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91F" w:rsidRPr="00A6710E" w:rsidRDefault="000E391F" w:rsidP="000E391F">
      <w:pPr>
        <w:pStyle w:val="Header"/>
        <w:jc w:val="center"/>
        <w:rPr>
          <w:b/>
          <w:sz w:val="32"/>
        </w:rPr>
      </w:pPr>
      <w:r w:rsidRPr="00A6710E">
        <w:rPr>
          <w:b/>
          <w:sz w:val="32"/>
        </w:rPr>
        <w:t>Supreme Court of Canada / Cour suprême du Canada</w:t>
      </w:r>
    </w:p>
    <w:p w:rsidR="000E391F" w:rsidRPr="00A6710E" w:rsidRDefault="000E391F" w:rsidP="000E391F">
      <w:pPr>
        <w:widowControl w:val="0"/>
        <w:rPr>
          <w:i/>
        </w:rPr>
      </w:pPr>
    </w:p>
    <w:p w:rsidR="000E391F" w:rsidRPr="00A6710E" w:rsidRDefault="000E391F" w:rsidP="000E391F">
      <w:pPr>
        <w:widowControl w:val="0"/>
        <w:rPr>
          <w:i/>
        </w:rPr>
      </w:pPr>
    </w:p>
    <w:p w:rsidR="006F2579" w:rsidRPr="00A6710E" w:rsidRDefault="006F2579" w:rsidP="006F2579">
      <w:pPr>
        <w:widowControl w:val="0"/>
        <w:rPr>
          <w:i/>
          <w:sz w:val="20"/>
        </w:rPr>
      </w:pPr>
      <w:r w:rsidRPr="00A6710E">
        <w:rPr>
          <w:i/>
          <w:sz w:val="20"/>
        </w:rPr>
        <w:t>(</w:t>
      </w:r>
      <w:r w:rsidR="003240B6" w:rsidRPr="00A6710E">
        <w:rPr>
          <w:i/>
          <w:sz w:val="20"/>
        </w:rPr>
        <w:t>L</w:t>
      </w:r>
      <w:r w:rsidRPr="00A6710E">
        <w:rPr>
          <w:i/>
          <w:sz w:val="20"/>
        </w:rPr>
        <w:t>e français suit)</w:t>
      </w:r>
    </w:p>
    <w:p w:rsidR="006F2579" w:rsidRPr="00A6710E" w:rsidRDefault="006F2579" w:rsidP="006F2579">
      <w:pPr>
        <w:widowControl w:val="0"/>
      </w:pPr>
    </w:p>
    <w:p w:rsidR="006F2579" w:rsidRPr="00A6710E" w:rsidRDefault="00B07908" w:rsidP="006F2579">
      <w:pPr>
        <w:widowControl w:val="0"/>
        <w:jc w:val="center"/>
        <w:rPr>
          <w:b/>
        </w:rPr>
      </w:pPr>
      <w:r w:rsidRPr="00A6710E">
        <w:fldChar w:fldCharType="begin"/>
      </w:r>
      <w:r w:rsidR="006F2579" w:rsidRPr="00A6710E">
        <w:instrText xml:space="preserve"> SEQ CHAPTER \h \r 1</w:instrText>
      </w:r>
      <w:r w:rsidRPr="00A6710E">
        <w:fldChar w:fldCharType="end"/>
      </w:r>
      <w:r w:rsidR="006F2579" w:rsidRPr="00A6710E">
        <w:rPr>
          <w:b/>
        </w:rPr>
        <w:t>JUDGMENT</w:t>
      </w:r>
      <w:r w:rsidR="00B17AAC" w:rsidRPr="00A6710E">
        <w:rPr>
          <w:b/>
        </w:rPr>
        <w:t>S</w:t>
      </w:r>
      <w:r w:rsidR="006F2579" w:rsidRPr="00A6710E">
        <w:rPr>
          <w:b/>
        </w:rPr>
        <w:t xml:space="preserve"> TO B</w:t>
      </w:r>
      <w:r w:rsidR="00001846" w:rsidRPr="00A6710E">
        <w:rPr>
          <w:b/>
        </w:rPr>
        <w:t>E RENDERED IN LE</w:t>
      </w:r>
      <w:r w:rsidR="00A0288A" w:rsidRPr="00A6710E">
        <w:rPr>
          <w:b/>
        </w:rPr>
        <w:t>A</w:t>
      </w:r>
      <w:r w:rsidR="00001846" w:rsidRPr="00A6710E">
        <w:rPr>
          <w:b/>
        </w:rPr>
        <w:t>VE APPLICATION</w:t>
      </w:r>
      <w:r w:rsidR="00E94FDF" w:rsidRPr="00A6710E">
        <w:rPr>
          <w:b/>
        </w:rPr>
        <w:t>S</w:t>
      </w:r>
    </w:p>
    <w:p w:rsidR="006F2579" w:rsidRPr="00A6710E" w:rsidRDefault="006F2579" w:rsidP="006F2579">
      <w:pPr>
        <w:widowControl w:val="0"/>
      </w:pPr>
    </w:p>
    <w:p w:rsidR="006F2579" w:rsidRPr="00A6710E" w:rsidRDefault="007C10C6" w:rsidP="006F2579">
      <w:pPr>
        <w:widowControl w:val="0"/>
      </w:pPr>
      <w:r w:rsidRPr="00A6710E">
        <w:rPr>
          <w:b/>
        </w:rPr>
        <w:t>April</w:t>
      </w:r>
      <w:r w:rsidR="00A15B66" w:rsidRPr="00A6710E">
        <w:rPr>
          <w:b/>
        </w:rPr>
        <w:t xml:space="preserve"> </w:t>
      </w:r>
      <w:r w:rsidR="00040DBB">
        <w:rPr>
          <w:b/>
        </w:rPr>
        <w:t>20</w:t>
      </w:r>
      <w:r w:rsidR="004441C7" w:rsidRPr="00A6710E">
        <w:rPr>
          <w:b/>
        </w:rPr>
        <w:t>,</w:t>
      </w:r>
      <w:r w:rsidR="006F2579" w:rsidRPr="00A6710E">
        <w:rPr>
          <w:b/>
        </w:rPr>
        <w:t xml:space="preserve"> </w:t>
      </w:r>
      <w:r w:rsidR="0054689F" w:rsidRPr="00A6710E">
        <w:rPr>
          <w:b/>
        </w:rPr>
        <w:t>20</w:t>
      </w:r>
      <w:r w:rsidR="00526754" w:rsidRPr="00A6710E">
        <w:rPr>
          <w:b/>
        </w:rPr>
        <w:t>20</w:t>
      </w:r>
    </w:p>
    <w:p w:rsidR="006F2579" w:rsidRPr="00A6710E" w:rsidRDefault="00674F39" w:rsidP="006F2579">
      <w:pPr>
        <w:widowControl w:val="0"/>
        <w:rPr>
          <w:b/>
        </w:rPr>
      </w:pPr>
      <w:r w:rsidRPr="00A6710E">
        <w:rPr>
          <w:b/>
        </w:rPr>
        <w:t>For immediate release</w:t>
      </w:r>
    </w:p>
    <w:p w:rsidR="006F2579" w:rsidRPr="00A6710E" w:rsidRDefault="006F2579" w:rsidP="006F2579">
      <w:pPr>
        <w:widowControl w:val="0"/>
      </w:pPr>
    </w:p>
    <w:p w:rsidR="006F2579" w:rsidRPr="00A6710E" w:rsidRDefault="006F2579" w:rsidP="006F2579">
      <w:pPr>
        <w:widowControl w:val="0"/>
        <w:rPr>
          <w:lang w:val="fr-CA"/>
        </w:rPr>
      </w:pPr>
      <w:r w:rsidRPr="00A6710E">
        <w:rPr>
          <w:b/>
        </w:rPr>
        <w:t>OTTAWA</w:t>
      </w:r>
      <w:r w:rsidRPr="00A6710E">
        <w:t xml:space="preserve"> – The Supreme Court of Canad</w:t>
      </w:r>
      <w:r w:rsidR="006246E4" w:rsidRPr="00A6710E">
        <w:t>a</w:t>
      </w:r>
      <w:r w:rsidRPr="00A6710E">
        <w:t xml:space="preserve"> announced today that judgment in the following </w:t>
      </w:r>
      <w:r w:rsidR="00DB6199" w:rsidRPr="00A6710E">
        <w:t xml:space="preserve">leave applications </w:t>
      </w:r>
      <w:r w:rsidRPr="00A6710E">
        <w:t xml:space="preserve">will be delivered at 9:45 a.m. </w:t>
      </w:r>
      <w:r w:rsidR="00E05816" w:rsidRPr="00A6710E">
        <w:t>E</w:t>
      </w:r>
      <w:r w:rsidR="00273FF3" w:rsidRPr="00A6710E">
        <w:t>D</w:t>
      </w:r>
      <w:r w:rsidR="00E05816" w:rsidRPr="00A6710E">
        <w:t>T</w:t>
      </w:r>
      <w:r w:rsidRPr="00A6710E">
        <w:t xml:space="preserve"> on Thursday, </w:t>
      </w:r>
      <w:r w:rsidR="0088559A" w:rsidRPr="00A6710E">
        <w:t>April</w:t>
      </w:r>
      <w:r w:rsidR="00455912" w:rsidRPr="00A6710E">
        <w:t xml:space="preserve"> </w:t>
      </w:r>
      <w:r w:rsidR="00040DBB">
        <w:t>23</w:t>
      </w:r>
      <w:r w:rsidR="007E112F" w:rsidRPr="00A6710E">
        <w:t>,</w:t>
      </w:r>
      <w:r w:rsidR="002F38D7" w:rsidRPr="00A6710E">
        <w:t xml:space="preserve"> </w:t>
      </w:r>
      <w:r w:rsidR="006648D1" w:rsidRPr="00A6710E">
        <w:t>20</w:t>
      </w:r>
      <w:r w:rsidR="00526754" w:rsidRPr="00A6710E">
        <w:t>20</w:t>
      </w:r>
      <w:r w:rsidRPr="00A6710E">
        <w:t xml:space="preserve">. </w:t>
      </w:r>
      <w:r w:rsidRPr="00A6710E">
        <w:rPr>
          <w:lang w:val="fr-CA"/>
        </w:rPr>
        <w:t>This list is subject to chang</w:t>
      </w:r>
      <w:r w:rsidR="00192F7F" w:rsidRPr="00A6710E">
        <w:rPr>
          <w:lang w:val="fr-CA"/>
        </w:rPr>
        <w:t>e</w:t>
      </w:r>
      <w:r w:rsidRPr="00A6710E">
        <w:rPr>
          <w:lang w:val="fr-CA"/>
        </w:rPr>
        <w:t>.</w:t>
      </w:r>
    </w:p>
    <w:p w:rsidR="00FF5AA4" w:rsidRPr="00A6710E" w:rsidRDefault="00FF5AA4" w:rsidP="006F2579">
      <w:pPr>
        <w:widowControl w:val="0"/>
        <w:rPr>
          <w:lang w:val="fr-CA"/>
        </w:rPr>
      </w:pPr>
    </w:p>
    <w:p w:rsidR="00B43418" w:rsidRPr="00A6710E" w:rsidRDefault="00B43418" w:rsidP="006F2579">
      <w:pPr>
        <w:widowControl w:val="0"/>
        <w:rPr>
          <w:lang w:val="fr-CA"/>
        </w:rPr>
      </w:pPr>
    </w:p>
    <w:p w:rsidR="006F2579" w:rsidRPr="00A6710E" w:rsidRDefault="006F2579" w:rsidP="006F2579">
      <w:pPr>
        <w:widowControl w:val="0"/>
        <w:jc w:val="center"/>
        <w:rPr>
          <w:lang w:val="fr-CA"/>
        </w:rPr>
      </w:pPr>
      <w:r w:rsidRPr="00A6710E">
        <w:rPr>
          <w:b/>
          <w:lang w:val="fr-CA"/>
        </w:rPr>
        <w:t>PROCHAIN</w:t>
      </w:r>
      <w:r w:rsidR="00B17AAC" w:rsidRPr="00A6710E">
        <w:rPr>
          <w:b/>
          <w:lang w:val="fr-CA"/>
        </w:rPr>
        <w:t>S</w:t>
      </w:r>
      <w:r w:rsidRPr="00A6710E">
        <w:rPr>
          <w:b/>
          <w:lang w:val="fr-CA"/>
        </w:rPr>
        <w:t xml:space="preserve"> JUGEMENT</w:t>
      </w:r>
      <w:r w:rsidR="00B17AAC" w:rsidRPr="00A6710E">
        <w:rPr>
          <w:b/>
          <w:lang w:val="fr-CA"/>
        </w:rPr>
        <w:t>S</w:t>
      </w:r>
      <w:r w:rsidR="00001846" w:rsidRPr="00A6710E">
        <w:rPr>
          <w:b/>
          <w:lang w:val="fr-CA"/>
        </w:rPr>
        <w:t xml:space="preserve"> SUR DEMANDE</w:t>
      </w:r>
      <w:r w:rsidR="00B17AAC" w:rsidRPr="00A6710E">
        <w:rPr>
          <w:b/>
          <w:lang w:val="fr-CA"/>
        </w:rPr>
        <w:t>S</w:t>
      </w:r>
      <w:r w:rsidRPr="00A6710E">
        <w:rPr>
          <w:b/>
          <w:lang w:val="fr-CA"/>
        </w:rPr>
        <w:t xml:space="preserve"> D’AUTORISATION</w:t>
      </w:r>
    </w:p>
    <w:p w:rsidR="006F2579" w:rsidRPr="00A6710E" w:rsidRDefault="006F2579" w:rsidP="006F2579">
      <w:pPr>
        <w:widowControl w:val="0"/>
        <w:rPr>
          <w:lang w:val="fr-CA"/>
        </w:rPr>
      </w:pPr>
    </w:p>
    <w:p w:rsidR="006F2579" w:rsidRPr="00A6710E" w:rsidRDefault="006F2579" w:rsidP="006F2579">
      <w:pPr>
        <w:widowControl w:val="0"/>
        <w:rPr>
          <w:lang w:val="fr-CA"/>
        </w:rPr>
      </w:pPr>
      <w:r w:rsidRPr="00A6710E">
        <w:rPr>
          <w:b/>
          <w:lang w:val="fr-CA"/>
        </w:rPr>
        <w:t>Le</w:t>
      </w:r>
      <w:r w:rsidR="00957A76" w:rsidRPr="00A6710E">
        <w:rPr>
          <w:b/>
          <w:lang w:val="fr-CA"/>
        </w:rPr>
        <w:t xml:space="preserve"> </w:t>
      </w:r>
      <w:r w:rsidR="00040DBB">
        <w:rPr>
          <w:b/>
          <w:lang w:val="fr-CA"/>
        </w:rPr>
        <w:t>20</w:t>
      </w:r>
      <w:r w:rsidR="00A15B66" w:rsidRPr="00A6710E">
        <w:rPr>
          <w:b/>
          <w:lang w:val="fr-CA"/>
        </w:rPr>
        <w:t xml:space="preserve"> </w:t>
      </w:r>
      <w:r w:rsidR="00C97FC7" w:rsidRPr="00A6710E">
        <w:rPr>
          <w:b/>
          <w:lang w:val="fr-CA"/>
        </w:rPr>
        <w:t>a</w:t>
      </w:r>
      <w:r w:rsidR="007C10C6" w:rsidRPr="00A6710E">
        <w:rPr>
          <w:b/>
          <w:lang w:val="fr-CA"/>
        </w:rPr>
        <w:t>v</w:t>
      </w:r>
      <w:r w:rsidR="00C97FC7" w:rsidRPr="00A6710E">
        <w:rPr>
          <w:b/>
          <w:lang w:val="fr-CA"/>
        </w:rPr>
        <w:t>r</w:t>
      </w:r>
      <w:r w:rsidR="007C10C6" w:rsidRPr="00A6710E">
        <w:rPr>
          <w:b/>
          <w:lang w:val="fr-CA"/>
        </w:rPr>
        <w:t>il</w:t>
      </w:r>
      <w:r w:rsidR="00A151D1" w:rsidRPr="00A6710E">
        <w:rPr>
          <w:b/>
          <w:lang w:val="fr-CA"/>
        </w:rPr>
        <w:t xml:space="preserve"> 20</w:t>
      </w:r>
      <w:r w:rsidR="00526754" w:rsidRPr="00A6710E">
        <w:rPr>
          <w:b/>
          <w:lang w:val="fr-CA"/>
        </w:rPr>
        <w:t>20</w:t>
      </w:r>
    </w:p>
    <w:p w:rsidR="006F2579" w:rsidRPr="00A6710E" w:rsidRDefault="006F2579" w:rsidP="006F2579">
      <w:pPr>
        <w:widowControl w:val="0"/>
        <w:rPr>
          <w:b/>
          <w:lang w:val="fr-CA"/>
        </w:rPr>
      </w:pPr>
      <w:r w:rsidRPr="00A6710E">
        <w:rPr>
          <w:b/>
          <w:lang w:val="fr-CA"/>
        </w:rPr>
        <w:t>Pour diffusion immédiate</w:t>
      </w:r>
    </w:p>
    <w:p w:rsidR="006F2579" w:rsidRPr="00A6710E" w:rsidRDefault="006F2579" w:rsidP="006F2579">
      <w:pPr>
        <w:widowControl w:val="0"/>
        <w:rPr>
          <w:lang w:val="fr-CA"/>
        </w:rPr>
      </w:pPr>
    </w:p>
    <w:p w:rsidR="006F2579" w:rsidRPr="00A6710E" w:rsidRDefault="006F2579" w:rsidP="006F2579">
      <w:pPr>
        <w:widowControl w:val="0"/>
        <w:rPr>
          <w:lang w:val="fr-CA"/>
        </w:rPr>
      </w:pPr>
      <w:r w:rsidRPr="00A6710E">
        <w:rPr>
          <w:b/>
          <w:lang w:val="fr-CA"/>
        </w:rPr>
        <w:t>OTTAWA</w:t>
      </w:r>
      <w:r w:rsidRPr="00A6710E">
        <w:rPr>
          <w:lang w:val="fr-CA"/>
        </w:rPr>
        <w:t xml:space="preserve"> – La Cour suprême du Canada annonce que jugement ser</w:t>
      </w:r>
      <w:r w:rsidR="004259F9" w:rsidRPr="00A6710E">
        <w:rPr>
          <w:lang w:val="fr-CA"/>
        </w:rPr>
        <w:t>a</w:t>
      </w:r>
      <w:r w:rsidRPr="00A6710E">
        <w:rPr>
          <w:lang w:val="fr-CA"/>
        </w:rPr>
        <w:t xml:space="preserve"> rendu dans l</w:t>
      </w:r>
      <w:r w:rsidR="008600ED" w:rsidRPr="00A6710E">
        <w:rPr>
          <w:lang w:val="fr-CA"/>
        </w:rPr>
        <w:t>es</w:t>
      </w:r>
      <w:r w:rsidRPr="00A6710E">
        <w:rPr>
          <w:lang w:val="fr-CA"/>
        </w:rPr>
        <w:t xml:space="preserve"> demande</w:t>
      </w:r>
      <w:r w:rsidR="008600ED" w:rsidRPr="00A6710E">
        <w:rPr>
          <w:lang w:val="fr-CA"/>
        </w:rPr>
        <w:t>s</w:t>
      </w:r>
      <w:r w:rsidRPr="00A6710E">
        <w:rPr>
          <w:lang w:val="fr-CA"/>
        </w:rPr>
        <w:t xml:space="preserve"> d</w:t>
      </w:r>
      <w:r w:rsidR="00001846" w:rsidRPr="00A6710E">
        <w:rPr>
          <w:lang w:val="fr-CA"/>
        </w:rPr>
        <w:t>’autorisation suivante</w:t>
      </w:r>
      <w:r w:rsidR="008600ED" w:rsidRPr="00A6710E">
        <w:rPr>
          <w:lang w:val="fr-CA"/>
        </w:rPr>
        <w:t>s</w:t>
      </w:r>
      <w:r w:rsidRPr="00A6710E">
        <w:rPr>
          <w:lang w:val="fr-CA"/>
        </w:rPr>
        <w:t xml:space="preserve"> le jeudi </w:t>
      </w:r>
      <w:r w:rsidR="00040DBB">
        <w:rPr>
          <w:lang w:val="fr-CA"/>
        </w:rPr>
        <w:t>23</w:t>
      </w:r>
      <w:r w:rsidR="00780317" w:rsidRPr="00A6710E">
        <w:rPr>
          <w:lang w:val="fr-CA"/>
        </w:rPr>
        <w:t xml:space="preserve"> </w:t>
      </w:r>
      <w:r w:rsidR="006E2ADA" w:rsidRPr="00A6710E">
        <w:rPr>
          <w:lang w:val="fr-CA"/>
        </w:rPr>
        <w:t>a</w:t>
      </w:r>
      <w:r w:rsidR="0088559A" w:rsidRPr="00A6710E">
        <w:rPr>
          <w:lang w:val="fr-CA"/>
        </w:rPr>
        <w:t>v</w:t>
      </w:r>
      <w:r w:rsidR="006E2ADA" w:rsidRPr="00A6710E">
        <w:rPr>
          <w:lang w:val="fr-CA"/>
        </w:rPr>
        <w:t>r</w:t>
      </w:r>
      <w:r w:rsidR="0088559A" w:rsidRPr="00A6710E">
        <w:rPr>
          <w:lang w:val="fr-CA"/>
        </w:rPr>
        <w:t>il</w:t>
      </w:r>
      <w:r w:rsidR="00694391" w:rsidRPr="00A6710E">
        <w:rPr>
          <w:lang w:val="fr-CA"/>
        </w:rPr>
        <w:t xml:space="preserve"> 2</w:t>
      </w:r>
      <w:r w:rsidR="006648D1" w:rsidRPr="00A6710E">
        <w:rPr>
          <w:lang w:val="fr-CA"/>
        </w:rPr>
        <w:t>0</w:t>
      </w:r>
      <w:r w:rsidR="00526754" w:rsidRPr="00A6710E">
        <w:rPr>
          <w:lang w:val="fr-CA"/>
        </w:rPr>
        <w:t>20</w:t>
      </w:r>
      <w:r w:rsidRPr="00A6710E">
        <w:rPr>
          <w:lang w:val="fr-CA"/>
        </w:rPr>
        <w:t xml:space="preserve">, à 9 h 45 </w:t>
      </w:r>
      <w:r w:rsidR="000627A2" w:rsidRPr="00A6710E">
        <w:rPr>
          <w:lang w:val="fr-CA"/>
        </w:rPr>
        <w:t>H</w:t>
      </w:r>
      <w:r w:rsidR="00273FF3" w:rsidRPr="00A6710E">
        <w:rPr>
          <w:lang w:val="fr-CA"/>
        </w:rPr>
        <w:t>A</w:t>
      </w:r>
      <w:r w:rsidRPr="00A6710E">
        <w:rPr>
          <w:lang w:val="fr-CA"/>
        </w:rPr>
        <w:t>E. Cette liste est sujette à modifications.</w:t>
      </w:r>
    </w:p>
    <w:p w:rsidR="0080556B" w:rsidRPr="00A6710E" w:rsidRDefault="0080556B" w:rsidP="009B14F4">
      <w:pPr>
        <w:widowControl w:val="0"/>
        <w:jc w:val="both"/>
        <w:rPr>
          <w:sz w:val="20"/>
          <w:lang w:val="fr-CA"/>
        </w:rPr>
      </w:pPr>
    </w:p>
    <w:p w:rsidR="00867C61" w:rsidRPr="00A6710E" w:rsidRDefault="00570CE2" w:rsidP="009B14F4">
      <w:pPr>
        <w:widowControl w:val="0"/>
        <w:jc w:val="both"/>
        <w:rPr>
          <w:sz w:val="20"/>
          <w:lang w:val="fr-CA"/>
        </w:rPr>
      </w:pPr>
      <w:r>
        <w:rPr>
          <w:sz w:val="20"/>
        </w:rPr>
        <w:pict>
          <v:rect id="_x0000_i1025" style="width:2in;height:1pt" o:hrpct="0" o:hralign="center" o:hrstd="t" o:hrnoshade="t" o:hr="t" fillcolor="black [3213]" stroked="f"/>
        </w:pict>
      </w:r>
    </w:p>
    <w:p w:rsidR="00774C10" w:rsidRPr="005207B3" w:rsidRDefault="00774C10" w:rsidP="009B14F4">
      <w:pPr>
        <w:widowControl w:val="0"/>
        <w:jc w:val="both"/>
        <w:rPr>
          <w:sz w:val="20"/>
          <w:lang w:val="fr-CA"/>
        </w:rPr>
      </w:pPr>
    </w:p>
    <w:p w:rsidR="00040DBB" w:rsidRPr="003B51EE" w:rsidRDefault="00040DBB" w:rsidP="00040DBB">
      <w:pPr>
        <w:pStyle w:val="ListParagraph"/>
        <w:numPr>
          <w:ilvl w:val="0"/>
          <w:numId w:val="47"/>
        </w:numPr>
        <w:tabs>
          <w:tab w:val="left" w:pos="720"/>
          <w:tab w:val="center" w:pos="4680"/>
        </w:tabs>
        <w:ind w:left="357" w:hanging="357"/>
        <w:rPr>
          <w:sz w:val="20"/>
          <w:lang w:val="fr-FR"/>
        </w:rPr>
      </w:pPr>
      <w:r w:rsidRPr="003B51EE">
        <w:rPr>
          <w:i/>
          <w:sz w:val="20"/>
          <w:lang w:val="fr-FR"/>
        </w:rPr>
        <w:t xml:space="preserve">Glencore Canada Corporation c. Syndicat des </w:t>
      </w:r>
      <w:r w:rsidR="00ED0D0F" w:rsidRPr="003B51EE">
        <w:rPr>
          <w:i/>
          <w:sz w:val="20"/>
          <w:lang w:val="fr-FR"/>
        </w:rPr>
        <w:t>M</w:t>
      </w:r>
      <w:r w:rsidRPr="003B51EE">
        <w:rPr>
          <w:i/>
          <w:sz w:val="20"/>
          <w:lang w:val="fr-FR"/>
        </w:rPr>
        <w:t xml:space="preserve">étallos, section locale 9449, et al. </w:t>
      </w:r>
      <w:r w:rsidRPr="003B51EE">
        <w:rPr>
          <w:sz w:val="20"/>
          <w:lang w:val="fr-FR"/>
        </w:rPr>
        <w:t xml:space="preserve">(Qc) (Civile) (Autorisation) </w:t>
      </w:r>
      <w:r w:rsidRPr="003B51EE">
        <w:rPr>
          <w:sz w:val="20"/>
          <w:lang w:val="fr-CA"/>
        </w:rPr>
        <w:t>(</w:t>
      </w:r>
      <w:hyperlink r:id="rId8" w:history="1">
        <w:r w:rsidRPr="003B51EE">
          <w:rPr>
            <w:rStyle w:val="Hyperlink"/>
            <w:sz w:val="20"/>
            <w:szCs w:val="20"/>
            <w:lang w:val="fr-CA"/>
          </w:rPr>
          <w:t>389</w:t>
        </w:r>
        <w:r w:rsidR="00ED0D0F" w:rsidRPr="003B51EE">
          <w:rPr>
            <w:rStyle w:val="Hyperlink"/>
            <w:sz w:val="20"/>
            <w:szCs w:val="20"/>
            <w:lang w:val="fr-CA"/>
          </w:rPr>
          <w:t>1</w:t>
        </w:r>
        <w:r w:rsidRPr="003B51EE">
          <w:rPr>
            <w:rStyle w:val="Hyperlink"/>
            <w:sz w:val="20"/>
            <w:szCs w:val="20"/>
            <w:lang w:val="fr-CA"/>
          </w:rPr>
          <w:t>9</w:t>
        </w:r>
      </w:hyperlink>
      <w:r w:rsidRPr="003B51EE">
        <w:rPr>
          <w:sz w:val="20"/>
          <w:lang w:val="fr-CA"/>
        </w:rPr>
        <w:t>)</w:t>
      </w:r>
    </w:p>
    <w:p w:rsidR="00040DBB" w:rsidRPr="003B51EE" w:rsidRDefault="00040DBB" w:rsidP="00040DBB">
      <w:pPr>
        <w:tabs>
          <w:tab w:val="left" w:pos="720"/>
          <w:tab w:val="center" w:pos="4680"/>
        </w:tabs>
        <w:ind w:left="357" w:hanging="357"/>
        <w:rPr>
          <w:sz w:val="20"/>
          <w:lang w:val="fr-FR"/>
        </w:rPr>
      </w:pPr>
    </w:p>
    <w:p w:rsidR="00040DBB" w:rsidRPr="003B51EE" w:rsidRDefault="00040DBB" w:rsidP="00040DBB">
      <w:pPr>
        <w:pStyle w:val="ListParagraph"/>
        <w:numPr>
          <w:ilvl w:val="0"/>
          <w:numId w:val="47"/>
        </w:numPr>
        <w:ind w:left="357" w:hanging="357"/>
        <w:rPr>
          <w:sz w:val="20"/>
        </w:rPr>
      </w:pPr>
      <w:r w:rsidRPr="003B51EE">
        <w:rPr>
          <w:i/>
          <w:sz w:val="20"/>
        </w:rPr>
        <w:t>Gardian Kristoffer Angel v. Her Majesty the Queen</w:t>
      </w:r>
      <w:r w:rsidRPr="003B51EE">
        <w:rPr>
          <w:sz w:val="20"/>
        </w:rPr>
        <w:t xml:space="preserve"> (B.C.) (Criminal) (By Leave) </w:t>
      </w:r>
      <w:r w:rsidRPr="003B51EE">
        <w:rPr>
          <w:sz w:val="20"/>
          <w:lang w:val="fr-CA"/>
        </w:rPr>
        <w:t>(</w:t>
      </w:r>
      <w:hyperlink r:id="rId9" w:history="1">
        <w:r w:rsidRPr="003B51EE">
          <w:rPr>
            <w:rStyle w:val="Hyperlink"/>
            <w:sz w:val="20"/>
            <w:szCs w:val="20"/>
            <w:lang w:val="fr-CA"/>
          </w:rPr>
          <w:t>389</w:t>
        </w:r>
        <w:r w:rsidR="008619B4" w:rsidRPr="003B51EE">
          <w:rPr>
            <w:rStyle w:val="Hyperlink"/>
            <w:sz w:val="20"/>
            <w:szCs w:val="20"/>
            <w:lang w:val="fr-CA"/>
          </w:rPr>
          <w:t>57</w:t>
        </w:r>
      </w:hyperlink>
      <w:r w:rsidRPr="003B51EE">
        <w:rPr>
          <w:sz w:val="20"/>
          <w:lang w:val="fr-CA"/>
        </w:rPr>
        <w:t>)</w:t>
      </w:r>
    </w:p>
    <w:p w:rsidR="00040DBB" w:rsidRPr="003B51EE" w:rsidRDefault="00040DBB" w:rsidP="00040DBB">
      <w:pPr>
        <w:ind w:left="357" w:hanging="357"/>
        <w:rPr>
          <w:sz w:val="20"/>
        </w:rPr>
      </w:pPr>
    </w:p>
    <w:p w:rsidR="00040DBB" w:rsidRPr="003B51EE" w:rsidRDefault="00040DBB" w:rsidP="00040DBB">
      <w:pPr>
        <w:pStyle w:val="ListParagraph"/>
        <w:numPr>
          <w:ilvl w:val="0"/>
          <w:numId w:val="47"/>
        </w:numPr>
        <w:ind w:left="357" w:hanging="357"/>
        <w:rPr>
          <w:sz w:val="20"/>
        </w:rPr>
      </w:pPr>
      <w:r w:rsidRPr="003B51EE">
        <w:rPr>
          <w:i/>
          <w:sz w:val="20"/>
        </w:rPr>
        <w:t>Nadire Atas, et al. v. Peoples Trust Company, et al.</w:t>
      </w:r>
      <w:r w:rsidRPr="003B51EE">
        <w:rPr>
          <w:sz w:val="20"/>
        </w:rPr>
        <w:t xml:space="preserve"> (Ont.) (Civil) (By Leave) (</w:t>
      </w:r>
      <w:hyperlink r:id="rId10" w:history="1">
        <w:r w:rsidRPr="003B51EE">
          <w:rPr>
            <w:rStyle w:val="Hyperlink"/>
            <w:sz w:val="20"/>
            <w:szCs w:val="20"/>
          </w:rPr>
          <w:t>38</w:t>
        </w:r>
        <w:r w:rsidR="00C4528C" w:rsidRPr="003B51EE">
          <w:rPr>
            <w:rStyle w:val="Hyperlink"/>
            <w:sz w:val="20"/>
            <w:szCs w:val="20"/>
          </w:rPr>
          <w:t>883</w:t>
        </w:r>
      </w:hyperlink>
      <w:r w:rsidRPr="003B51EE">
        <w:rPr>
          <w:sz w:val="20"/>
        </w:rPr>
        <w:t>)</w:t>
      </w:r>
    </w:p>
    <w:p w:rsidR="00040DBB" w:rsidRPr="003B51EE" w:rsidRDefault="00040DBB" w:rsidP="00040DBB">
      <w:pPr>
        <w:ind w:left="357" w:hanging="357"/>
        <w:rPr>
          <w:sz w:val="20"/>
        </w:rPr>
      </w:pPr>
    </w:p>
    <w:p w:rsidR="00040DBB" w:rsidRPr="003B51EE" w:rsidRDefault="00040DBB" w:rsidP="00040DBB">
      <w:pPr>
        <w:pStyle w:val="ListParagraph"/>
        <w:numPr>
          <w:ilvl w:val="0"/>
          <w:numId w:val="47"/>
        </w:numPr>
        <w:ind w:left="357" w:hanging="357"/>
        <w:rPr>
          <w:sz w:val="20"/>
          <w:lang w:val="fr-FR"/>
        </w:rPr>
      </w:pPr>
      <w:r w:rsidRPr="003B51EE">
        <w:rPr>
          <w:i/>
          <w:sz w:val="20"/>
        </w:rPr>
        <w:t>Health Genetic Center Corp. o/a Health Genetic Center, et al. v. Peter Aldhous, et al.</w:t>
      </w:r>
      <w:r w:rsidRPr="003B51EE">
        <w:rPr>
          <w:sz w:val="20"/>
        </w:rPr>
        <w:t xml:space="preserve"> </w:t>
      </w:r>
      <w:r w:rsidRPr="003B51EE">
        <w:rPr>
          <w:sz w:val="20"/>
          <w:lang w:val="fr-FR"/>
        </w:rPr>
        <w:t xml:space="preserve">(Ont.) (Civil) (By Leave) </w:t>
      </w:r>
      <w:r w:rsidRPr="003B51EE">
        <w:rPr>
          <w:sz w:val="20"/>
          <w:lang w:val="fr-CA"/>
        </w:rPr>
        <w:t>(</w:t>
      </w:r>
      <w:hyperlink r:id="rId11" w:history="1">
        <w:r w:rsidRPr="003B51EE">
          <w:rPr>
            <w:rStyle w:val="Hyperlink"/>
            <w:sz w:val="20"/>
            <w:szCs w:val="20"/>
            <w:lang w:val="fr-CA"/>
          </w:rPr>
          <w:t>39</w:t>
        </w:r>
        <w:r w:rsidR="00BD194D" w:rsidRPr="003B51EE">
          <w:rPr>
            <w:rStyle w:val="Hyperlink"/>
            <w:sz w:val="20"/>
            <w:szCs w:val="20"/>
            <w:lang w:val="fr-CA"/>
          </w:rPr>
          <w:t>047</w:t>
        </w:r>
      </w:hyperlink>
      <w:r w:rsidRPr="003B51EE">
        <w:rPr>
          <w:sz w:val="20"/>
          <w:lang w:val="fr-CA"/>
        </w:rPr>
        <w:t>)</w:t>
      </w:r>
    </w:p>
    <w:p w:rsidR="00040DBB" w:rsidRPr="003B51EE" w:rsidRDefault="00040DBB" w:rsidP="00040DBB">
      <w:pPr>
        <w:ind w:left="357" w:hanging="357"/>
        <w:rPr>
          <w:sz w:val="20"/>
          <w:lang w:val="fr-FR"/>
        </w:rPr>
      </w:pPr>
    </w:p>
    <w:p w:rsidR="00040DBB" w:rsidRPr="003B51EE" w:rsidRDefault="00040DBB" w:rsidP="00040DBB">
      <w:pPr>
        <w:pStyle w:val="ListParagraph"/>
        <w:numPr>
          <w:ilvl w:val="0"/>
          <w:numId w:val="47"/>
        </w:numPr>
        <w:ind w:left="357" w:hanging="357"/>
        <w:rPr>
          <w:sz w:val="20"/>
        </w:rPr>
      </w:pPr>
      <w:r w:rsidRPr="003B51EE">
        <w:rPr>
          <w:i/>
          <w:sz w:val="20"/>
          <w:lang w:val="fr-FR"/>
        </w:rPr>
        <w:t>Francine Lapierre c. Comité d’inspection professionnelle du Barreau du Québec, et al.</w:t>
      </w:r>
      <w:r w:rsidRPr="003B51EE">
        <w:rPr>
          <w:sz w:val="20"/>
          <w:lang w:val="fr-FR"/>
        </w:rPr>
        <w:t xml:space="preserve"> </w:t>
      </w:r>
      <w:r w:rsidRPr="003B51EE">
        <w:rPr>
          <w:sz w:val="20"/>
        </w:rPr>
        <w:t xml:space="preserve">(Qc) (Civile) (Autorisation) </w:t>
      </w:r>
      <w:r w:rsidRPr="003B51EE">
        <w:rPr>
          <w:sz w:val="20"/>
          <w:lang w:val="fr-CA"/>
        </w:rPr>
        <w:t>(</w:t>
      </w:r>
      <w:hyperlink r:id="rId12" w:history="1">
        <w:r w:rsidRPr="003B51EE">
          <w:rPr>
            <w:rStyle w:val="Hyperlink"/>
            <w:sz w:val="20"/>
            <w:szCs w:val="20"/>
            <w:lang w:val="fr-CA"/>
          </w:rPr>
          <w:t>39</w:t>
        </w:r>
        <w:r w:rsidR="00180435" w:rsidRPr="003B51EE">
          <w:rPr>
            <w:rStyle w:val="Hyperlink"/>
            <w:sz w:val="20"/>
            <w:szCs w:val="20"/>
            <w:lang w:val="fr-CA"/>
          </w:rPr>
          <w:t>002</w:t>
        </w:r>
      </w:hyperlink>
      <w:r w:rsidRPr="003B51EE">
        <w:rPr>
          <w:sz w:val="20"/>
          <w:lang w:val="fr-CA"/>
        </w:rPr>
        <w:t>)</w:t>
      </w:r>
    </w:p>
    <w:p w:rsidR="00040DBB" w:rsidRPr="003B51EE" w:rsidRDefault="00040DBB" w:rsidP="00040DBB">
      <w:pPr>
        <w:ind w:left="357" w:hanging="357"/>
        <w:rPr>
          <w:sz w:val="20"/>
        </w:rPr>
      </w:pPr>
    </w:p>
    <w:p w:rsidR="00040DBB" w:rsidRPr="003B51EE" w:rsidRDefault="00040DBB" w:rsidP="00040DBB">
      <w:pPr>
        <w:pStyle w:val="ListParagraph"/>
        <w:numPr>
          <w:ilvl w:val="0"/>
          <w:numId w:val="47"/>
        </w:numPr>
        <w:ind w:left="357" w:hanging="357"/>
        <w:rPr>
          <w:sz w:val="20"/>
        </w:rPr>
      </w:pPr>
      <w:r w:rsidRPr="003B51EE">
        <w:rPr>
          <w:i/>
          <w:sz w:val="20"/>
        </w:rPr>
        <w:t xml:space="preserve">Jeffrey Bradfield v. Royal </w:t>
      </w:r>
      <w:r w:rsidR="00785E47">
        <w:rPr>
          <w:i/>
          <w:sz w:val="20"/>
        </w:rPr>
        <w:t xml:space="preserve">&amp; </w:t>
      </w:r>
      <w:r w:rsidRPr="003B51EE">
        <w:rPr>
          <w:i/>
          <w:sz w:val="20"/>
        </w:rPr>
        <w:t>Sun Alliance Insurance Company of Canada</w:t>
      </w:r>
      <w:r w:rsidRPr="003B51EE">
        <w:rPr>
          <w:sz w:val="20"/>
        </w:rPr>
        <w:t xml:space="preserve"> (Ont.) (Civil) (By Leave) </w:t>
      </w:r>
      <w:r w:rsidRPr="00785E47">
        <w:rPr>
          <w:sz w:val="20"/>
        </w:rPr>
        <w:t>(</w:t>
      </w:r>
      <w:hyperlink r:id="rId13" w:history="1">
        <w:r w:rsidRPr="00785E47">
          <w:rPr>
            <w:rStyle w:val="Hyperlink"/>
            <w:sz w:val="20"/>
            <w:szCs w:val="20"/>
          </w:rPr>
          <w:t>389</w:t>
        </w:r>
        <w:r w:rsidR="00E11171" w:rsidRPr="00785E47">
          <w:rPr>
            <w:rStyle w:val="Hyperlink"/>
            <w:sz w:val="20"/>
            <w:szCs w:val="20"/>
          </w:rPr>
          <w:t>4</w:t>
        </w:r>
        <w:r w:rsidRPr="00785E47">
          <w:rPr>
            <w:rStyle w:val="Hyperlink"/>
            <w:sz w:val="20"/>
            <w:szCs w:val="20"/>
          </w:rPr>
          <w:t>9</w:t>
        </w:r>
      </w:hyperlink>
      <w:r w:rsidRPr="00785E47">
        <w:rPr>
          <w:sz w:val="20"/>
        </w:rPr>
        <w:t>)</w:t>
      </w:r>
    </w:p>
    <w:p w:rsidR="00040DBB" w:rsidRPr="003B51EE" w:rsidRDefault="00040DBB" w:rsidP="00040DBB">
      <w:pPr>
        <w:ind w:left="357" w:hanging="357"/>
        <w:rPr>
          <w:sz w:val="20"/>
        </w:rPr>
      </w:pPr>
    </w:p>
    <w:p w:rsidR="00040DBB" w:rsidRPr="003B51EE" w:rsidRDefault="00040DBB" w:rsidP="00040DBB">
      <w:pPr>
        <w:pStyle w:val="ListParagraph"/>
        <w:numPr>
          <w:ilvl w:val="0"/>
          <w:numId w:val="47"/>
        </w:numPr>
        <w:ind w:left="357" w:hanging="357"/>
        <w:rPr>
          <w:sz w:val="20"/>
          <w:lang w:val="fr-FR"/>
        </w:rPr>
      </w:pPr>
      <w:r w:rsidRPr="003B51EE">
        <w:rPr>
          <w:i/>
          <w:sz w:val="20"/>
          <w:lang w:val="fr-CA"/>
        </w:rPr>
        <w:t xml:space="preserve">Roch Guimont, et al. c. MédiaQMI inc. </w:t>
      </w:r>
      <w:r w:rsidRPr="003B51EE">
        <w:rPr>
          <w:i/>
          <w:sz w:val="20"/>
          <w:lang w:val="fr-FR"/>
        </w:rPr>
        <w:t>(Le Journal de Québec), et al.</w:t>
      </w:r>
      <w:r w:rsidRPr="003B51EE">
        <w:rPr>
          <w:sz w:val="20"/>
          <w:lang w:val="fr-FR"/>
        </w:rPr>
        <w:t xml:space="preserve"> (Qc) (Civile) (Autorisation) </w:t>
      </w:r>
      <w:r w:rsidRPr="003B51EE">
        <w:rPr>
          <w:sz w:val="20"/>
          <w:lang w:val="fr-CA"/>
        </w:rPr>
        <w:t>(</w:t>
      </w:r>
      <w:hyperlink r:id="rId14" w:history="1">
        <w:r w:rsidRPr="003B51EE">
          <w:rPr>
            <w:rStyle w:val="Hyperlink"/>
            <w:sz w:val="20"/>
            <w:szCs w:val="20"/>
            <w:lang w:val="fr-CA"/>
          </w:rPr>
          <w:t>39</w:t>
        </w:r>
        <w:r w:rsidR="00AA3E2B" w:rsidRPr="003B51EE">
          <w:rPr>
            <w:rStyle w:val="Hyperlink"/>
            <w:sz w:val="20"/>
            <w:szCs w:val="20"/>
            <w:lang w:val="fr-CA"/>
          </w:rPr>
          <w:t>014</w:t>
        </w:r>
      </w:hyperlink>
      <w:r w:rsidRPr="003B51EE">
        <w:rPr>
          <w:sz w:val="20"/>
          <w:lang w:val="fr-CA"/>
        </w:rPr>
        <w:t>)</w:t>
      </w:r>
    </w:p>
    <w:p w:rsidR="00040DBB" w:rsidRPr="003B51EE" w:rsidRDefault="00040DBB" w:rsidP="00040DBB">
      <w:pPr>
        <w:widowControl w:val="0"/>
        <w:ind w:left="357" w:hanging="357"/>
        <w:rPr>
          <w:sz w:val="20"/>
          <w:lang w:val="fr-CA"/>
        </w:rPr>
      </w:pPr>
    </w:p>
    <w:p w:rsidR="00040DBB" w:rsidRPr="003B51EE" w:rsidRDefault="00040DBB" w:rsidP="00040DBB">
      <w:pPr>
        <w:pStyle w:val="SCCAppellantInfoAppellantInfo"/>
        <w:numPr>
          <w:ilvl w:val="0"/>
          <w:numId w:val="47"/>
        </w:numPr>
        <w:ind w:left="357" w:hanging="357"/>
        <w:rPr>
          <w:sz w:val="20"/>
          <w:szCs w:val="20"/>
          <w:lang w:val="fr-CA"/>
        </w:rPr>
      </w:pPr>
      <w:r w:rsidRPr="003B51EE">
        <w:rPr>
          <w:i/>
          <w:sz w:val="20"/>
          <w:szCs w:val="20"/>
          <w:lang w:val="fr-CA"/>
        </w:rPr>
        <w:t>Guy Auclair, et al. c. Directeur des poursuites criminelles et pénales</w:t>
      </w:r>
      <w:r w:rsidRPr="003B51EE">
        <w:rPr>
          <w:sz w:val="20"/>
          <w:szCs w:val="20"/>
          <w:lang w:val="fr-CA"/>
        </w:rPr>
        <w:t xml:space="preserve"> (Qc) (Criminelle) (Autorisation) </w:t>
      </w:r>
      <w:r w:rsidRPr="003B51EE">
        <w:rPr>
          <w:sz w:val="20"/>
          <w:lang w:val="fr-CA"/>
        </w:rPr>
        <w:t>(</w:t>
      </w:r>
      <w:hyperlink r:id="rId15" w:history="1">
        <w:r w:rsidRPr="003B51EE">
          <w:rPr>
            <w:rStyle w:val="Hyperlink"/>
            <w:sz w:val="20"/>
            <w:szCs w:val="20"/>
            <w:lang w:val="fr-CA"/>
          </w:rPr>
          <w:t>38</w:t>
        </w:r>
        <w:r w:rsidR="00833A60" w:rsidRPr="003B51EE">
          <w:rPr>
            <w:rStyle w:val="Hyperlink"/>
            <w:sz w:val="20"/>
            <w:szCs w:val="20"/>
            <w:lang w:val="fr-CA"/>
          </w:rPr>
          <w:t>832</w:t>
        </w:r>
      </w:hyperlink>
      <w:r w:rsidRPr="003B51EE">
        <w:rPr>
          <w:sz w:val="20"/>
          <w:lang w:val="fr-CA"/>
        </w:rPr>
        <w:t>)</w:t>
      </w:r>
    </w:p>
    <w:p w:rsidR="00040DBB" w:rsidRPr="003B51EE" w:rsidRDefault="00040DBB" w:rsidP="00040DBB">
      <w:pPr>
        <w:ind w:left="357" w:hanging="357"/>
        <w:rPr>
          <w:sz w:val="20"/>
          <w:lang w:val="fr-CA"/>
        </w:rPr>
      </w:pPr>
    </w:p>
    <w:p w:rsidR="00040DBB" w:rsidRPr="003B51EE" w:rsidRDefault="00040DBB" w:rsidP="00040DBB">
      <w:pPr>
        <w:pStyle w:val="SCCAppellantInfoAppellantInfo"/>
        <w:numPr>
          <w:ilvl w:val="0"/>
          <w:numId w:val="47"/>
        </w:numPr>
        <w:ind w:left="357" w:hanging="357"/>
        <w:rPr>
          <w:sz w:val="20"/>
          <w:szCs w:val="20"/>
          <w:lang w:val="fr-CA"/>
        </w:rPr>
      </w:pPr>
      <w:r w:rsidRPr="003B51EE">
        <w:rPr>
          <w:i/>
          <w:sz w:val="20"/>
          <w:szCs w:val="20"/>
          <w:lang w:val="fr-CA"/>
        </w:rPr>
        <w:t>Geneviève Motard, et al. c. Procureur général du Canada</w:t>
      </w:r>
      <w:r w:rsidRPr="003B51EE">
        <w:rPr>
          <w:sz w:val="20"/>
          <w:szCs w:val="20"/>
          <w:lang w:val="fr-CA"/>
        </w:rPr>
        <w:t xml:space="preserve"> (Qc) (Civile) (Autorisation) </w:t>
      </w:r>
      <w:r w:rsidRPr="003B51EE">
        <w:rPr>
          <w:sz w:val="20"/>
          <w:lang w:val="fr-CA"/>
        </w:rPr>
        <w:t>(</w:t>
      </w:r>
      <w:hyperlink r:id="rId16" w:history="1">
        <w:r w:rsidRPr="003B51EE">
          <w:rPr>
            <w:rStyle w:val="Hyperlink"/>
            <w:sz w:val="20"/>
            <w:szCs w:val="20"/>
            <w:lang w:val="fr-CA"/>
          </w:rPr>
          <w:t>389</w:t>
        </w:r>
        <w:r w:rsidR="00653CF8" w:rsidRPr="003B51EE">
          <w:rPr>
            <w:rStyle w:val="Hyperlink"/>
            <w:sz w:val="20"/>
            <w:szCs w:val="20"/>
            <w:lang w:val="fr-CA"/>
          </w:rPr>
          <w:t>86</w:t>
        </w:r>
      </w:hyperlink>
      <w:r w:rsidRPr="003B51EE">
        <w:rPr>
          <w:sz w:val="20"/>
          <w:lang w:val="fr-CA"/>
        </w:rPr>
        <w:t>)</w:t>
      </w:r>
    </w:p>
    <w:p w:rsidR="00040DBB" w:rsidRPr="003B51EE" w:rsidRDefault="00040DBB" w:rsidP="00040DBB">
      <w:pPr>
        <w:ind w:left="357" w:hanging="357"/>
        <w:rPr>
          <w:sz w:val="20"/>
          <w:lang w:val="fr-CA"/>
        </w:rPr>
      </w:pPr>
    </w:p>
    <w:p w:rsidR="00040DBB" w:rsidRPr="003B51EE" w:rsidRDefault="00040DBB" w:rsidP="00040DBB">
      <w:pPr>
        <w:pStyle w:val="SCCAppellantInfoAppellantInfo"/>
        <w:numPr>
          <w:ilvl w:val="0"/>
          <w:numId w:val="47"/>
        </w:numPr>
        <w:ind w:left="357" w:hanging="357"/>
        <w:rPr>
          <w:sz w:val="20"/>
          <w:szCs w:val="20"/>
        </w:rPr>
      </w:pPr>
      <w:r w:rsidRPr="003B51EE">
        <w:rPr>
          <w:i/>
          <w:sz w:val="20"/>
          <w:szCs w:val="20"/>
          <w:lang w:val="en-US"/>
        </w:rPr>
        <w:t>Mi’kmaq of Prince Edward Island, et al. v. Her Majesty the Queen in Right of the Province of Prince Edward Island, et al.</w:t>
      </w:r>
      <w:r w:rsidRPr="003B51EE">
        <w:rPr>
          <w:sz w:val="20"/>
          <w:szCs w:val="20"/>
        </w:rPr>
        <w:t xml:space="preserve"> (P.E.I.) (Civil) (By Leave) </w:t>
      </w:r>
      <w:r w:rsidRPr="003B51EE">
        <w:rPr>
          <w:sz w:val="20"/>
          <w:lang w:val="fr-CA"/>
        </w:rPr>
        <w:t>(</w:t>
      </w:r>
      <w:hyperlink r:id="rId17" w:history="1">
        <w:r w:rsidRPr="003B51EE">
          <w:rPr>
            <w:rStyle w:val="Hyperlink"/>
            <w:sz w:val="20"/>
            <w:szCs w:val="20"/>
            <w:lang w:val="fr-CA"/>
          </w:rPr>
          <w:t>39</w:t>
        </w:r>
        <w:r w:rsidR="007603BD" w:rsidRPr="003B51EE">
          <w:rPr>
            <w:rStyle w:val="Hyperlink"/>
            <w:sz w:val="20"/>
            <w:szCs w:val="20"/>
            <w:lang w:val="fr-CA"/>
          </w:rPr>
          <w:t>023</w:t>
        </w:r>
      </w:hyperlink>
      <w:r w:rsidRPr="003B51EE">
        <w:rPr>
          <w:sz w:val="20"/>
          <w:lang w:val="fr-CA"/>
        </w:rPr>
        <w:t>)</w:t>
      </w:r>
    </w:p>
    <w:p w:rsidR="00040DBB" w:rsidRPr="003B51EE" w:rsidRDefault="00040DBB" w:rsidP="00040DBB">
      <w:pPr>
        <w:ind w:left="357" w:hanging="357"/>
        <w:rPr>
          <w:sz w:val="20"/>
          <w:lang w:val="en-CA"/>
        </w:rPr>
      </w:pPr>
    </w:p>
    <w:p w:rsidR="00040DBB" w:rsidRPr="003B51EE" w:rsidRDefault="00040DBB" w:rsidP="00040DBB">
      <w:pPr>
        <w:pStyle w:val="SCCAppellantInfoAppellantInfo"/>
        <w:numPr>
          <w:ilvl w:val="0"/>
          <w:numId w:val="47"/>
        </w:numPr>
        <w:ind w:left="357" w:hanging="357"/>
        <w:rPr>
          <w:sz w:val="20"/>
          <w:szCs w:val="20"/>
        </w:rPr>
      </w:pPr>
      <w:r w:rsidRPr="003B51EE">
        <w:rPr>
          <w:i/>
          <w:sz w:val="20"/>
          <w:szCs w:val="20"/>
          <w:lang w:val="en-US"/>
        </w:rPr>
        <w:t xml:space="preserve">Radu Hociung v. Minister of Public Safety and Emergency Preparedness </w:t>
      </w:r>
      <w:r w:rsidRPr="003B51EE">
        <w:rPr>
          <w:sz w:val="20"/>
          <w:szCs w:val="20"/>
        </w:rPr>
        <w:t xml:space="preserve">(F.C.) (Civil) (By Leave) </w:t>
      </w:r>
      <w:r w:rsidRPr="003B51EE">
        <w:rPr>
          <w:sz w:val="20"/>
          <w:lang w:val="fr-CA"/>
        </w:rPr>
        <w:t>(</w:t>
      </w:r>
      <w:hyperlink r:id="rId18" w:history="1">
        <w:r w:rsidRPr="003B51EE">
          <w:rPr>
            <w:rStyle w:val="Hyperlink"/>
            <w:sz w:val="20"/>
            <w:szCs w:val="20"/>
            <w:lang w:val="fr-CA"/>
          </w:rPr>
          <w:t>39</w:t>
        </w:r>
        <w:r w:rsidR="00030D15" w:rsidRPr="003B51EE">
          <w:rPr>
            <w:rStyle w:val="Hyperlink"/>
            <w:sz w:val="20"/>
            <w:szCs w:val="20"/>
            <w:lang w:val="fr-CA"/>
          </w:rPr>
          <w:t>018</w:t>
        </w:r>
      </w:hyperlink>
      <w:r w:rsidRPr="003B51EE">
        <w:rPr>
          <w:sz w:val="20"/>
          <w:lang w:val="fr-CA"/>
        </w:rPr>
        <w:t>)</w:t>
      </w:r>
    </w:p>
    <w:p w:rsidR="00040DBB" w:rsidRPr="003B51EE" w:rsidRDefault="00040DBB" w:rsidP="00040DBB">
      <w:pPr>
        <w:ind w:left="357" w:hanging="357"/>
        <w:rPr>
          <w:sz w:val="20"/>
        </w:rPr>
      </w:pPr>
    </w:p>
    <w:p w:rsidR="00040DBB" w:rsidRPr="003B51EE" w:rsidRDefault="00040DBB" w:rsidP="00040DBB">
      <w:pPr>
        <w:pStyle w:val="SCCAppellantInfoAppellantInfo"/>
        <w:numPr>
          <w:ilvl w:val="0"/>
          <w:numId w:val="47"/>
        </w:numPr>
        <w:ind w:left="357" w:hanging="357"/>
        <w:rPr>
          <w:sz w:val="20"/>
          <w:szCs w:val="20"/>
          <w:lang w:val="fr-CA"/>
        </w:rPr>
      </w:pPr>
      <w:r w:rsidRPr="003B51EE">
        <w:rPr>
          <w:i/>
          <w:sz w:val="20"/>
          <w:szCs w:val="20"/>
          <w:lang w:val="fr-CA"/>
        </w:rPr>
        <w:t>Nancy Rochon c. Télé-Université</w:t>
      </w:r>
      <w:r w:rsidRPr="003B51EE">
        <w:rPr>
          <w:sz w:val="20"/>
          <w:szCs w:val="20"/>
          <w:lang w:val="fr-CA"/>
        </w:rPr>
        <w:t xml:space="preserve"> (Qc) (Civile) (Autorisation) </w:t>
      </w:r>
      <w:r w:rsidRPr="003B51EE">
        <w:rPr>
          <w:sz w:val="20"/>
          <w:lang w:val="fr-CA"/>
        </w:rPr>
        <w:t>(</w:t>
      </w:r>
      <w:hyperlink r:id="rId19" w:history="1">
        <w:r w:rsidRPr="003B51EE">
          <w:rPr>
            <w:rStyle w:val="Hyperlink"/>
            <w:sz w:val="20"/>
            <w:szCs w:val="20"/>
            <w:lang w:val="fr-CA"/>
          </w:rPr>
          <w:t>39</w:t>
        </w:r>
        <w:r w:rsidR="0006663B" w:rsidRPr="003B51EE">
          <w:rPr>
            <w:rStyle w:val="Hyperlink"/>
            <w:sz w:val="20"/>
            <w:szCs w:val="20"/>
            <w:lang w:val="fr-CA"/>
          </w:rPr>
          <w:t>024</w:t>
        </w:r>
      </w:hyperlink>
      <w:r w:rsidRPr="003B51EE">
        <w:rPr>
          <w:sz w:val="20"/>
          <w:lang w:val="fr-CA"/>
        </w:rPr>
        <w:t>)</w:t>
      </w:r>
    </w:p>
    <w:p w:rsidR="00040DBB" w:rsidRPr="003B51EE" w:rsidRDefault="00040DBB" w:rsidP="00040DBB">
      <w:pPr>
        <w:widowControl w:val="0"/>
        <w:ind w:left="357" w:hanging="357"/>
        <w:rPr>
          <w:sz w:val="20"/>
          <w:lang w:val="fr-CA"/>
        </w:rPr>
      </w:pPr>
    </w:p>
    <w:p w:rsidR="00040DBB" w:rsidRPr="003B51EE" w:rsidRDefault="00040DBB" w:rsidP="00040DBB">
      <w:pPr>
        <w:pStyle w:val="ListParagraph"/>
        <w:numPr>
          <w:ilvl w:val="0"/>
          <w:numId w:val="47"/>
        </w:numPr>
        <w:ind w:left="357" w:hanging="357"/>
        <w:rPr>
          <w:sz w:val="20"/>
          <w:lang w:val="en-CA"/>
        </w:rPr>
      </w:pPr>
      <w:r w:rsidRPr="003B51EE">
        <w:rPr>
          <w:i/>
          <w:sz w:val="20"/>
        </w:rPr>
        <w:lastRenderedPageBreak/>
        <w:t>Haben Abrham Weldekidan v. Her Majesty the Queen</w:t>
      </w:r>
      <w:r w:rsidRPr="003B51EE">
        <w:rPr>
          <w:sz w:val="20"/>
          <w:lang w:val="en-CA"/>
        </w:rPr>
        <w:t xml:space="preserve"> (Man.) (Criminal) (By Leave) </w:t>
      </w:r>
      <w:r w:rsidRPr="003B51EE">
        <w:rPr>
          <w:sz w:val="20"/>
        </w:rPr>
        <w:t>(</w:t>
      </w:r>
      <w:hyperlink r:id="rId20" w:history="1">
        <w:r w:rsidRPr="003B51EE">
          <w:rPr>
            <w:rStyle w:val="Hyperlink"/>
            <w:sz w:val="20"/>
            <w:szCs w:val="20"/>
          </w:rPr>
          <w:t>389</w:t>
        </w:r>
        <w:r w:rsidR="00164559" w:rsidRPr="003B51EE">
          <w:rPr>
            <w:rStyle w:val="Hyperlink"/>
            <w:sz w:val="20"/>
            <w:szCs w:val="20"/>
          </w:rPr>
          <w:t>84</w:t>
        </w:r>
      </w:hyperlink>
      <w:r w:rsidRPr="003B51EE">
        <w:rPr>
          <w:sz w:val="20"/>
        </w:rPr>
        <w:t>)</w:t>
      </w:r>
    </w:p>
    <w:p w:rsidR="00040DBB" w:rsidRPr="003B51EE" w:rsidRDefault="00040DBB" w:rsidP="00040DBB">
      <w:pPr>
        <w:widowControl w:val="0"/>
        <w:autoSpaceDE w:val="0"/>
        <w:autoSpaceDN w:val="0"/>
        <w:adjustRightInd w:val="0"/>
        <w:ind w:left="357" w:hanging="357"/>
        <w:rPr>
          <w:sz w:val="20"/>
        </w:rPr>
      </w:pPr>
    </w:p>
    <w:p w:rsidR="00040DBB" w:rsidRPr="003B51EE" w:rsidRDefault="00040DBB" w:rsidP="00040DBB">
      <w:pPr>
        <w:pStyle w:val="ListParagraph"/>
        <w:numPr>
          <w:ilvl w:val="0"/>
          <w:numId w:val="47"/>
        </w:numPr>
        <w:ind w:left="357" w:hanging="357"/>
        <w:rPr>
          <w:sz w:val="20"/>
        </w:rPr>
      </w:pPr>
      <w:r w:rsidRPr="003B51EE">
        <w:rPr>
          <w:i/>
          <w:sz w:val="20"/>
        </w:rPr>
        <w:t xml:space="preserve">Antonio Cerqueira by his estate trustee, </w:t>
      </w:r>
      <w:r w:rsidR="00EE3626" w:rsidRPr="003B51EE">
        <w:rPr>
          <w:i/>
          <w:sz w:val="20"/>
        </w:rPr>
        <w:t>et al.</w:t>
      </w:r>
      <w:r w:rsidRPr="003B51EE">
        <w:rPr>
          <w:i/>
          <w:sz w:val="20"/>
        </w:rPr>
        <w:t xml:space="preserve"> v. Her Majesty the Queen in Right of Ontario, et al.</w:t>
      </w:r>
      <w:r w:rsidR="0061278F" w:rsidRPr="003B51EE">
        <w:rPr>
          <w:i/>
          <w:sz w:val="20"/>
        </w:rPr>
        <w:t xml:space="preserve"> </w:t>
      </w:r>
      <w:r w:rsidRPr="003B51EE">
        <w:rPr>
          <w:sz w:val="20"/>
          <w:lang w:val="en-CA"/>
        </w:rPr>
        <w:t xml:space="preserve">(Ont.) (Civil) (By Leave) </w:t>
      </w:r>
      <w:r w:rsidRPr="003B51EE">
        <w:rPr>
          <w:sz w:val="20"/>
        </w:rPr>
        <w:t>(</w:t>
      </w:r>
      <w:hyperlink r:id="rId21" w:history="1">
        <w:r w:rsidRPr="003B51EE">
          <w:rPr>
            <w:rStyle w:val="Hyperlink"/>
            <w:sz w:val="20"/>
            <w:szCs w:val="20"/>
          </w:rPr>
          <w:t>389</w:t>
        </w:r>
        <w:r w:rsidR="0061278F" w:rsidRPr="003B51EE">
          <w:rPr>
            <w:rStyle w:val="Hyperlink"/>
            <w:sz w:val="20"/>
            <w:szCs w:val="20"/>
          </w:rPr>
          <w:t>32</w:t>
        </w:r>
      </w:hyperlink>
      <w:r w:rsidRPr="003B51EE">
        <w:rPr>
          <w:sz w:val="20"/>
        </w:rPr>
        <w:t>)</w:t>
      </w:r>
    </w:p>
    <w:p w:rsidR="00040DBB" w:rsidRPr="003B51EE" w:rsidRDefault="00040DBB" w:rsidP="00040DBB">
      <w:pPr>
        <w:widowControl w:val="0"/>
        <w:autoSpaceDE w:val="0"/>
        <w:autoSpaceDN w:val="0"/>
        <w:adjustRightInd w:val="0"/>
        <w:ind w:left="357" w:hanging="357"/>
        <w:rPr>
          <w:bCs/>
          <w:sz w:val="20"/>
          <w:lang w:val="en-CA"/>
        </w:rPr>
      </w:pPr>
    </w:p>
    <w:p w:rsidR="00040DBB" w:rsidRPr="003B51EE" w:rsidRDefault="00040DBB" w:rsidP="00040DBB">
      <w:pPr>
        <w:pStyle w:val="ListParagraph"/>
        <w:numPr>
          <w:ilvl w:val="0"/>
          <w:numId w:val="47"/>
        </w:numPr>
        <w:ind w:left="357" w:hanging="357"/>
        <w:rPr>
          <w:sz w:val="20"/>
          <w:lang w:val="fr-CA"/>
        </w:rPr>
      </w:pPr>
      <w:r w:rsidRPr="003B51EE">
        <w:rPr>
          <w:i/>
          <w:sz w:val="20"/>
          <w:lang w:val="fr-CA"/>
        </w:rPr>
        <w:t>Paul Harrison v. Liz Michelle Arrocha</w:t>
      </w:r>
      <w:r w:rsidRPr="003B51EE">
        <w:rPr>
          <w:sz w:val="20"/>
          <w:lang w:val="fr-CA"/>
        </w:rPr>
        <w:t xml:space="preserve"> (Ont.) </w:t>
      </w:r>
      <w:r w:rsidRPr="003B51EE">
        <w:rPr>
          <w:sz w:val="20"/>
        </w:rPr>
        <w:t>(Civil) (By Leave) (</w:t>
      </w:r>
      <w:hyperlink r:id="rId22" w:history="1">
        <w:r w:rsidRPr="003B51EE">
          <w:rPr>
            <w:rStyle w:val="Hyperlink"/>
            <w:sz w:val="20"/>
            <w:szCs w:val="20"/>
            <w:lang w:val="fr-CA"/>
          </w:rPr>
          <w:t>39</w:t>
        </w:r>
        <w:r w:rsidR="003E059A" w:rsidRPr="003B51EE">
          <w:rPr>
            <w:rStyle w:val="Hyperlink"/>
            <w:sz w:val="20"/>
            <w:szCs w:val="20"/>
            <w:lang w:val="fr-CA"/>
          </w:rPr>
          <w:t>036</w:t>
        </w:r>
      </w:hyperlink>
      <w:r w:rsidRPr="003B51EE">
        <w:rPr>
          <w:sz w:val="20"/>
          <w:lang w:val="fr-CA"/>
        </w:rPr>
        <w:t>)</w:t>
      </w:r>
    </w:p>
    <w:p w:rsidR="00040DBB" w:rsidRPr="003B51EE" w:rsidRDefault="00040DBB" w:rsidP="00040DBB">
      <w:pPr>
        <w:widowControl w:val="0"/>
        <w:autoSpaceDE w:val="0"/>
        <w:autoSpaceDN w:val="0"/>
        <w:adjustRightInd w:val="0"/>
        <w:ind w:left="357" w:hanging="357"/>
        <w:rPr>
          <w:sz w:val="20"/>
          <w:lang w:val="fr-CA"/>
        </w:rPr>
      </w:pPr>
    </w:p>
    <w:p w:rsidR="00040DBB" w:rsidRPr="003B51EE" w:rsidRDefault="00040DBB" w:rsidP="00040DBB">
      <w:pPr>
        <w:pStyle w:val="ListParagraph"/>
        <w:numPr>
          <w:ilvl w:val="0"/>
          <w:numId w:val="47"/>
        </w:numPr>
        <w:ind w:left="357" w:hanging="357"/>
        <w:rPr>
          <w:sz w:val="20"/>
          <w:lang w:val="fr-CA"/>
        </w:rPr>
      </w:pPr>
      <w:r w:rsidRPr="003B51EE">
        <w:rPr>
          <w:i/>
          <w:sz w:val="20"/>
          <w:lang w:val="fr-CA"/>
        </w:rPr>
        <w:t>Ezmie Bouchard c. Procureur général du Canada</w:t>
      </w:r>
      <w:r w:rsidR="009B5A4A" w:rsidRPr="003B51EE">
        <w:rPr>
          <w:sz w:val="20"/>
          <w:lang w:val="fr-CA"/>
        </w:rPr>
        <w:t xml:space="preserve"> </w:t>
      </w:r>
      <w:r w:rsidRPr="003B51EE">
        <w:rPr>
          <w:sz w:val="20"/>
          <w:lang w:val="fr-CA"/>
        </w:rPr>
        <w:t>(Qc) (Civile) (Autorisation) (</w:t>
      </w:r>
      <w:hyperlink r:id="rId23" w:history="1">
        <w:r w:rsidRPr="003B51EE">
          <w:rPr>
            <w:rStyle w:val="Hyperlink"/>
            <w:sz w:val="20"/>
            <w:szCs w:val="20"/>
            <w:lang w:val="fr-CA"/>
          </w:rPr>
          <w:t>39</w:t>
        </w:r>
        <w:r w:rsidR="009B5A4A" w:rsidRPr="003B51EE">
          <w:rPr>
            <w:rStyle w:val="Hyperlink"/>
            <w:sz w:val="20"/>
            <w:szCs w:val="20"/>
            <w:lang w:val="fr-CA"/>
          </w:rPr>
          <w:t>027</w:t>
        </w:r>
      </w:hyperlink>
      <w:r w:rsidRPr="003B51EE">
        <w:rPr>
          <w:sz w:val="20"/>
          <w:lang w:val="fr-CA"/>
        </w:rPr>
        <w:t>)</w:t>
      </w:r>
    </w:p>
    <w:p w:rsidR="00040DBB" w:rsidRPr="003B51EE" w:rsidRDefault="00040DBB" w:rsidP="00040DBB">
      <w:pPr>
        <w:widowControl w:val="0"/>
        <w:autoSpaceDE w:val="0"/>
        <w:autoSpaceDN w:val="0"/>
        <w:adjustRightInd w:val="0"/>
        <w:ind w:left="357" w:hanging="357"/>
        <w:rPr>
          <w:sz w:val="20"/>
          <w:lang w:val="fr-CA"/>
        </w:rPr>
      </w:pPr>
    </w:p>
    <w:p w:rsidR="00040DBB" w:rsidRPr="003B51EE" w:rsidRDefault="00040DBB" w:rsidP="00040DBB">
      <w:pPr>
        <w:pStyle w:val="ListParagraph"/>
        <w:numPr>
          <w:ilvl w:val="0"/>
          <w:numId w:val="47"/>
        </w:numPr>
        <w:ind w:left="357" w:hanging="357"/>
        <w:rPr>
          <w:sz w:val="20"/>
          <w:lang w:val="en-CA"/>
        </w:rPr>
      </w:pPr>
      <w:r w:rsidRPr="003B51EE">
        <w:rPr>
          <w:i/>
          <w:sz w:val="20"/>
        </w:rPr>
        <w:t xml:space="preserve">Arthur Keith v. Canadian Armed Forces </w:t>
      </w:r>
      <w:r w:rsidR="000E6E56" w:rsidRPr="003B51EE">
        <w:rPr>
          <w:i/>
          <w:sz w:val="20"/>
        </w:rPr>
        <w:t>et al.</w:t>
      </w:r>
      <w:r w:rsidRPr="003B51EE">
        <w:rPr>
          <w:sz w:val="20"/>
        </w:rPr>
        <w:t xml:space="preserve"> </w:t>
      </w:r>
      <w:r w:rsidRPr="003B51EE">
        <w:rPr>
          <w:sz w:val="20"/>
          <w:lang w:val="en-CA"/>
        </w:rPr>
        <w:t xml:space="preserve">(F.C.) (Civil) (By Leave) </w:t>
      </w:r>
      <w:r w:rsidRPr="003B51EE">
        <w:rPr>
          <w:sz w:val="20"/>
        </w:rPr>
        <w:t>(</w:t>
      </w:r>
      <w:hyperlink r:id="rId24" w:history="1">
        <w:r w:rsidRPr="003B51EE">
          <w:rPr>
            <w:rStyle w:val="Hyperlink"/>
            <w:sz w:val="20"/>
            <w:szCs w:val="20"/>
          </w:rPr>
          <w:t>389</w:t>
        </w:r>
        <w:r w:rsidR="00603665" w:rsidRPr="003B51EE">
          <w:rPr>
            <w:rStyle w:val="Hyperlink"/>
            <w:sz w:val="20"/>
            <w:szCs w:val="20"/>
          </w:rPr>
          <w:t>56</w:t>
        </w:r>
      </w:hyperlink>
      <w:r w:rsidRPr="003B51EE">
        <w:rPr>
          <w:sz w:val="20"/>
        </w:rPr>
        <w:t>)</w:t>
      </w:r>
    </w:p>
    <w:p w:rsidR="00430ED0" w:rsidRPr="005207B3" w:rsidRDefault="00430ED0" w:rsidP="009B14F4">
      <w:pPr>
        <w:widowControl w:val="0"/>
        <w:jc w:val="both"/>
        <w:rPr>
          <w:sz w:val="20"/>
        </w:rPr>
      </w:pPr>
    </w:p>
    <w:p w:rsidR="00867C61" w:rsidRPr="005207B3" w:rsidRDefault="00570CE2" w:rsidP="006A22CA">
      <w:pPr>
        <w:ind w:left="142" w:hanging="142"/>
        <w:jc w:val="both"/>
        <w:rPr>
          <w:sz w:val="20"/>
        </w:rPr>
      </w:pPr>
      <w:r>
        <w:rPr>
          <w:sz w:val="20"/>
        </w:rPr>
        <w:pict>
          <v:rect id="_x0000_i1026" style="width:2in;height:1pt" o:hrpct="0" o:hralign="center" o:hrstd="t" o:hrnoshade="t" o:hr="t" fillcolor="black [3213]" stroked="f"/>
        </w:pict>
      </w:r>
    </w:p>
    <w:p w:rsidR="00EC376C" w:rsidRPr="00294D80" w:rsidRDefault="00EC376C" w:rsidP="00294D80">
      <w:pPr>
        <w:ind w:left="142" w:hanging="142"/>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DF752A" w:rsidRPr="00294D80" w:rsidTr="00504302">
        <w:tc>
          <w:tcPr>
            <w:tcW w:w="543" w:type="pct"/>
          </w:tcPr>
          <w:p w:rsidR="00DF752A" w:rsidRPr="00294D80" w:rsidRDefault="00DF752A" w:rsidP="00294D80">
            <w:pPr>
              <w:jc w:val="both"/>
              <w:rPr>
                <w:sz w:val="20"/>
                <w:lang w:val="en-CA"/>
              </w:rPr>
            </w:pPr>
            <w:r w:rsidRPr="00294D80">
              <w:rPr>
                <w:rStyle w:val="SCCFileNumberChar"/>
                <w:sz w:val="20"/>
                <w:szCs w:val="20"/>
              </w:rPr>
              <w:t>38919</w:t>
            </w:r>
          </w:p>
        </w:tc>
        <w:tc>
          <w:tcPr>
            <w:tcW w:w="4457" w:type="pct"/>
            <w:gridSpan w:val="3"/>
          </w:tcPr>
          <w:p w:rsidR="00DF752A" w:rsidRPr="00E36AD6" w:rsidRDefault="00DF752A" w:rsidP="00294D80">
            <w:pPr>
              <w:pStyle w:val="SCCLsocParty"/>
              <w:jc w:val="both"/>
              <w:rPr>
                <w:b/>
                <w:sz w:val="20"/>
                <w:szCs w:val="20"/>
              </w:rPr>
            </w:pPr>
            <w:r w:rsidRPr="00E36AD6">
              <w:rPr>
                <w:b/>
                <w:sz w:val="20"/>
                <w:szCs w:val="20"/>
              </w:rPr>
              <w:t xml:space="preserve">Glencore Canada Corporation v. Syndicat des métallos, section locale 9449, François Hamelin, in </w:t>
            </w:r>
            <w:proofErr w:type="spellStart"/>
            <w:r w:rsidRPr="00E36AD6">
              <w:rPr>
                <w:b/>
                <w:sz w:val="20"/>
                <w:szCs w:val="20"/>
              </w:rPr>
              <w:t>his</w:t>
            </w:r>
            <w:proofErr w:type="spellEnd"/>
            <w:r w:rsidRPr="00E36AD6">
              <w:rPr>
                <w:b/>
                <w:sz w:val="20"/>
                <w:szCs w:val="20"/>
              </w:rPr>
              <w:t xml:space="preserve"> capacity as grievance arbitrator</w:t>
            </w:r>
          </w:p>
          <w:p w:rsidR="00DF752A" w:rsidRPr="00294D80" w:rsidRDefault="00E36AD6" w:rsidP="00294D80">
            <w:pPr>
              <w:jc w:val="both"/>
              <w:rPr>
                <w:sz w:val="20"/>
                <w:lang w:val="en-CA"/>
              </w:rPr>
            </w:pPr>
            <w:r>
              <w:rPr>
                <w:sz w:val="20"/>
                <w:lang w:val="en-CA"/>
              </w:rPr>
              <w:t>(Que.) (Civil) (By Leave)</w:t>
            </w:r>
          </w:p>
        </w:tc>
      </w:tr>
      <w:tr w:rsidR="00DF752A" w:rsidRPr="00294D80" w:rsidTr="00504302">
        <w:tc>
          <w:tcPr>
            <w:tcW w:w="5000" w:type="pct"/>
            <w:gridSpan w:val="4"/>
          </w:tcPr>
          <w:p w:rsidR="00DF752A" w:rsidRPr="00294D80" w:rsidRDefault="00DF752A" w:rsidP="00294D80">
            <w:pPr>
              <w:jc w:val="both"/>
              <w:rPr>
                <w:sz w:val="20"/>
                <w:lang w:val="en-CA"/>
              </w:rPr>
            </w:pPr>
            <w:r w:rsidRPr="00294D80">
              <w:rPr>
                <w:sz w:val="20"/>
                <w:lang w:val="en-CA"/>
              </w:rPr>
              <w:t>Labour relations — Arbitration — Grievances — Judicial review — Standard of review — Applicable standard for judicial review of grievance arbitrator’s decision containing no reasons with respect to enabling legislative provisions at centre of case, where arbitrator has express duty to provide reasons — Whether, on any of standards of judicial review, arbitrator made error that justifies setting aside his decision.</w:t>
            </w:r>
          </w:p>
        </w:tc>
      </w:tr>
      <w:tr w:rsidR="00DF752A" w:rsidRPr="00294D80" w:rsidTr="00504302">
        <w:tc>
          <w:tcPr>
            <w:tcW w:w="5000" w:type="pct"/>
            <w:gridSpan w:val="4"/>
          </w:tcPr>
          <w:p w:rsidR="00DF752A" w:rsidRPr="00294D80" w:rsidRDefault="00DF752A" w:rsidP="00294D80">
            <w:pPr>
              <w:jc w:val="both"/>
              <w:rPr>
                <w:sz w:val="20"/>
                <w:lang w:val="en-CA"/>
              </w:rPr>
            </w:pPr>
          </w:p>
        </w:tc>
      </w:tr>
      <w:tr w:rsidR="00DF752A" w:rsidRPr="00294D80" w:rsidTr="00504302">
        <w:tc>
          <w:tcPr>
            <w:tcW w:w="5000" w:type="pct"/>
            <w:gridSpan w:val="4"/>
          </w:tcPr>
          <w:p w:rsidR="00DF752A" w:rsidRPr="00294D80" w:rsidRDefault="00DF752A" w:rsidP="00294D80">
            <w:pPr>
              <w:jc w:val="both"/>
              <w:rPr>
                <w:sz w:val="20"/>
                <w:lang w:val="en-CA"/>
              </w:rPr>
            </w:pPr>
            <w:r w:rsidRPr="00294D80">
              <w:rPr>
                <w:sz w:val="20"/>
                <w:lang w:val="en-CA"/>
              </w:rPr>
              <w:t>In 2015, the respondent union filed a grievance against Glencore’s decision to dismiss one of its employees. In the context of that grievance, the union requested particulars in order to obtain the facts on which Glencore had relied in concluding that the employee had psychologically harassed certain coworkers.</w:t>
            </w:r>
          </w:p>
          <w:p w:rsidR="00DF752A" w:rsidRPr="00294D80" w:rsidRDefault="00DF752A" w:rsidP="00294D80">
            <w:pPr>
              <w:jc w:val="both"/>
              <w:rPr>
                <w:sz w:val="20"/>
                <w:u w:val="single"/>
                <w:lang w:val="en-CA"/>
              </w:rPr>
            </w:pPr>
          </w:p>
          <w:p w:rsidR="00DF752A" w:rsidRPr="00294D80" w:rsidRDefault="00DF752A" w:rsidP="00294D80">
            <w:pPr>
              <w:jc w:val="both"/>
              <w:rPr>
                <w:sz w:val="20"/>
                <w:lang w:val="en-CA"/>
              </w:rPr>
            </w:pPr>
            <w:r w:rsidRPr="00294D80">
              <w:rPr>
                <w:sz w:val="20"/>
                <w:lang w:val="en-CA"/>
              </w:rPr>
              <w:t xml:space="preserve">In 2016, the arbitration tribunal ordered Glencore to provide the facts that had led it to conclude that the employee had engaged in psychological harassment. Glencore applied for judicial review of that decision and for a stay of the decision in the meantime. In 2017, the Superior Court dismissed the application for judicial review of the arbitrator’s decision, finding that the reasonableness standard applied to the review. In its opinion, the arbitrator had applied the prevailing arbitral jurisprudence concerning the disclosure of particulars and had </w:t>
            </w:r>
            <w:proofErr w:type="gramStart"/>
            <w:r w:rsidRPr="00294D80">
              <w:rPr>
                <w:sz w:val="20"/>
                <w:lang w:val="en-CA"/>
              </w:rPr>
              <w:t>not been unreasonable</w:t>
            </w:r>
            <w:proofErr w:type="gramEnd"/>
            <w:r w:rsidRPr="00294D80">
              <w:rPr>
                <w:sz w:val="20"/>
                <w:lang w:val="en-CA"/>
              </w:rPr>
              <w:t xml:space="preserve"> in taking the position he took. In 2019, the Court of Appeal dismissed the appeal from the judicial review decision. It found that the trial judge had shown the degree of deference required under the reasonableness standard.</w:t>
            </w:r>
          </w:p>
          <w:p w:rsidR="00DF752A" w:rsidRPr="00294D80" w:rsidRDefault="00DF752A" w:rsidP="00294D80">
            <w:pPr>
              <w:jc w:val="both"/>
              <w:rPr>
                <w:sz w:val="20"/>
                <w:lang w:val="en-CA"/>
              </w:rPr>
            </w:pPr>
          </w:p>
        </w:tc>
      </w:tr>
      <w:tr w:rsidR="00DF752A" w:rsidRPr="00294D80" w:rsidTr="00504302">
        <w:tc>
          <w:tcPr>
            <w:tcW w:w="2427" w:type="pct"/>
            <w:gridSpan w:val="2"/>
          </w:tcPr>
          <w:p w:rsidR="00DF752A" w:rsidRPr="00294D80" w:rsidRDefault="00DF752A" w:rsidP="00294D80">
            <w:pPr>
              <w:jc w:val="both"/>
              <w:rPr>
                <w:sz w:val="20"/>
                <w:lang w:val="fr-CA"/>
              </w:rPr>
            </w:pPr>
            <w:r w:rsidRPr="00294D80">
              <w:rPr>
                <w:sz w:val="20"/>
                <w:lang w:val="fr-CA"/>
              </w:rPr>
              <w:t>October 17, 2016</w:t>
            </w:r>
          </w:p>
          <w:p w:rsidR="00DF752A" w:rsidRPr="00294D80" w:rsidRDefault="00DF752A" w:rsidP="00294D80">
            <w:pPr>
              <w:jc w:val="both"/>
              <w:rPr>
                <w:sz w:val="20"/>
                <w:lang w:val="fr-CA"/>
              </w:rPr>
            </w:pPr>
            <w:r w:rsidRPr="00294D80">
              <w:rPr>
                <w:sz w:val="20"/>
                <w:lang w:val="fr-CA"/>
              </w:rPr>
              <w:t xml:space="preserve">Arbitration Tribunal </w:t>
            </w:r>
          </w:p>
          <w:p w:rsidR="00DF752A" w:rsidRPr="00294D80" w:rsidRDefault="00DF752A" w:rsidP="00294D80">
            <w:pPr>
              <w:jc w:val="both"/>
              <w:rPr>
                <w:sz w:val="20"/>
                <w:lang w:val="fr-CA"/>
              </w:rPr>
            </w:pPr>
            <w:r w:rsidRPr="00294D80">
              <w:rPr>
                <w:sz w:val="20"/>
                <w:lang w:val="fr-CA"/>
              </w:rPr>
              <w:t>(Arbitrator Hamelin)</w:t>
            </w:r>
          </w:p>
          <w:p w:rsidR="00DF752A" w:rsidRPr="00294D80" w:rsidRDefault="00DF752A" w:rsidP="00294D80">
            <w:pPr>
              <w:jc w:val="both"/>
              <w:rPr>
                <w:sz w:val="20"/>
                <w:lang w:val="en-CA"/>
              </w:rPr>
            </w:pPr>
            <w:r w:rsidRPr="00294D80">
              <w:rPr>
                <w:sz w:val="20"/>
                <w:lang w:val="en-CA"/>
              </w:rPr>
              <w:t>2016 QCTA 850</w:t>
            </w:r>
          </w:p>
          <w:p w:rsidR="00DF752A" w:rsidRPr="00294D80" w:rsidRDefault="00DF752A" w:rsidP="00294D80">
            <w:pPr>
              <w:jc w:val="both"/>
              <w:rPr>
                <w:sz w:val="20"/>
                <w:lang w:val="en-CA"/>
              </w:rPr>
            </w:pPr>
          </w:p>
        </w:tc>
        <w:tc>
          <w:tcPr>
            <w:tcW w:w="243" w:type="pct"/>
          </w:tcPr>
          <w:p w:rsidR="00DF752A" w:rsidRPr="00294D80" w:rsidRDefault="00DF752A" w:rsidP="00294D80">
            <w:pPr>
              <w:jc w:val="both"/>
              <w:rPr>
                <w:sz w:val="20"/>
                <w:lang w:val="en-CA"/>
              </w:rPr>
            </w:pPr>
          </w:p>
        </w:tc>
        <w:tc>
          <w:tcPr>
            <w:tcW w:w="2330" w:type="pct"/>
          </w:tcPr>
          <w:p w:rsidR="00DF752A" w:rsidRPr="00294D80" w:rsidRDefault="00DF752A" w:rsidP="00294D80">
            <w:pPr>
              <w:jc w:val="both"/>
              <w:rPr>
                <w:sz w:val="20"/>
                <w:lang w:val="en-CA"/>
              </w:rPr>
            </w:pPr>
            <w:r w:rsidRPr="00294D80">
              <w:rPr>
                <w:sz w:val="20"/>
                <w:lang w:val="en-CA"/>
              </w:rPr>
              <w:t>Interlocutory decision ordering applicant to provide respondent union with certain facts concerning employee’s dismissal</w:t>
            </w:r>
          </w:p>
        </w:tc>
      </w:tr>
      <w:tr w:rsidR="00DF752A" w:rsidRPr="00294D80" w:rsidTr="00504302">
        <w:tc>
          <w:tcPr>
            <w:tcW w:w="2427" w:type="pct"/>
            <w:gridSpan w:val="2"/>
          </w:tcPr>
          <w:p w:rsidR="00DF752A" w:rsidRPr="00294D80" w:rsidRDefault="00DF752A" w:rsidP="00294D80">
            <w:pPr>
              <w:jc w:val="both"/>
              <w:rPr>
                <w:sz w:val="20"/>
                <w:lang w:val="en-CA"/>
              </w:rPr>
            </w:pPr>
            <w:r w:rsidRPr="00294D80">
              <w:rPr>
                <w:sz w:val="20"/>
                <w:lang w:val="en-CA"/>
              </w:rPr>
              <w:t>January 23, 2017</w:t>
            </w:r>
          </w:p>
          <w:p w:rsidR="00DF752A" w:rsidRPr="00294D80" w:rsidRDefault="00DF752A" w:rsidP="00294D80">
            <w:pPr>
              <w:jc w:val="both"/>
              <w:rPr>
                <w:sz w:val="20"/>
                <w:lang w:val="en-CA"/>
              </w:rPr>
            </w:pPr>
            <w:r w:rsidRPr="00294D80">
              <w:rPr>
                <w:sz w:val="20"/>
                <w:lang w:val="en-CA"/>
              </w:rPr>
              <w:t>Quebec Superior Court</w:t>
            </w:r>
          </w:p>
          <w:p w:rsidR="00DF752A" w:rsidRPr="00294D80" w:rsidRDefault="00DF752A" w:rsidP="00294D80">
            <w:pPr>
              <w:jc w:val="both"/>
              <w:rPr>
                <w:sz w:val="20"/>
                <w:lang w:val="en-CA"/>
              </w:rPr>
            </w:pPr>
            <w:r w:rsidRPr="00294D80">
              <w:rPr>
                <w:sz w:val="20"/>
                <w:lang w:val="en-CA"/>
              </w:rPr>
              <w:t>(</w:t>
            </w:r>
            <w:proofErr w:type="spellStart"/>
            <w:r w:rsidRPr="00294D80">
              <w:rPr>
                <w:sz w:val="20"/>
                <w:lang w:val="en-CA"/>
              </w:rPr>
              <w:t>Mayrand</w:t>
            </w:r>
            <w:proofErr w:type="spellEnd"/>
            <w:r w:rsidRPr="00294D80">
              <w:rPr>
                <w:sz w:val="20"/>
                <w:lang w:val="en-CA"/>
              </w:rPr>
              <w:t xml:space="preserve"> J.)</w:t>
            </w:r>
          </w:p>
          <w:p w:rsidR="00DF752A" w:rsidRPr="00294D80" w:rsidRDefault="00570CE2" w:rsidP="00294D80">
            <w:pPr>
              <w:jc w:val="both"/>
              <w:rPr>
                <w:sz w:val="20"/>
                <w:lang w:val="en-CA"/>
              </w:rPr>
            </w:pPr>
            <w:hyperlink r:id="rId25" w:history="1">
              <w:r w:rsidR="00DF752A" w:rsidRPr="00294D80">
                <w:rPr>
                  <w:rStyle w:val="Hyperlink"/>
                  <w:sz w:val="20"/>
                  <w:lang w:val="en-CA"/>
                </w:rPr>
                <w:t>2016 QCCS 6739</w:t>
              </w:r>
            </w:hyperlink>
          </w:p>
          <w:p w:rsidR="00DF752A" w:rsidRPr="00294D80" w:rsidRDefault="00DF752A" w:rsidP="00294D80">
            <w:pPr>
              <w:jc w:val="both"/>
              <w:rPr>
                <w:sz w:val="20"/>
                <w:lang w:val="en-CA"/>
              </w:rPr>
            </w:pPr>
          </w:p>
        </w:tc>
        <w:tc>
          <w:tcPr>
            <w:tcW w:w="243" w:type="pct"/>
          </w:tcPr>
          <w:p w:rsidR="00DF752A" w:rsidRPr="00294D80" w:rsidRDefault="00DF752A" w:rsidP="00294D80">
            <w:pPr>
              <w:jc w:val="both"/>
              <w:rPr>
                <w:sz w:val="20"/>
                <w:lang w:val="en-CA"/>
              </w:rPr>
            </w:pPr>
          </w:p>
        </w:tc>
        <w:tc>
          <w:tcPr>
            <w:tcW w:w="2330" w:type="pct"/>
          </w:tcPr>
          <w:p w:rsidR="00DF752A" w:rsidRPr="00294D80" w:rsidRDefault="00DF752A" w:rsidP="00294D80">
            <w:pPr>
              <w:jc w:val="both"/>
              <w:rPr>
                <w:sz w:val="20"/>
                <w:lang w:val="en-CA"/>
              </w:rPr>
            </w:pPr>
            <w:r w:rsidRPr="00294D80">
              <w:rPr>
                <w:sz w:val="20"/>
                <w:lang w:val="en-CA"/>
              </w:rPr>
              <w:t>Application to stay execution of arbitration tribunal’s decision allowed</w:t>
            </w:r>
          </w:p>
          <w:p w:rsidR="00DF752A" w:rsidRPr="00294D80" w:rsidRDefault="00DF752A" w:rsidP="00294D80">
            <w:pPr>
              <w:jc w:val="both"/>
              <w:rPr>
                <w:sz w:val="20"/>
                <w:lang w:val="en-CA"/>
              </w:rPr>
            </w:pPr>
          </w:p>
        </w:tc>
      </w:tr>
      <w:tr w:rsidR="00DF752A" w:rsidRPr="00294D80" w:rsidTr="00504302">
        <w:tc>
          <w:tcPr>
            <w:tcW w:w="2427" w:type="pct"/>
            <w:gridSpan w:val="2"/>
          </w:tcPr>
          <w:p w:rsidR="00DF752A" w:rsidRPr="00294D80" w:rsidRDefault="00DF752A" w:rsidP="00294D80">
            <w:pPr>
              <w:jc w:val="both"/>
              <w:rPr>
                <w:sz w:val="20"/>
                <w:lang w:val="en-CA"/>
              </w:rPr>
            </w:pPr>
            <w:r w:rsidRPr="00294D80">
              <w:rPr>
                <w:sz w:val="20"/>
                <w:lang w:val="en-CA"/>
              </w:rPr>
              <w:t>December 13, 2017</w:t>
            </w:r>
          </w:p>
          <w:p w:rsidR="00DF752A" w:rsidRPr="00294D80" w:rsidRDefault="00DF752A" w:rsidP="00294D80">
            <w:pPr>
              <w:jc w:val="both"/>
              <w:rPr>
                <w:sz w:val="20"/>
                <w:lang w:val="en-CA"/>
              </w:rPr>
            </w:pPr>
            <w:r w:rsidRPr="00294D80">
              <w:rPr>
                <w:sz w:val="20"/>
                <w:lang w:val="en-CA"/>
              </w:rPr>
              <w:t>Quebec Superior Court</w:t>
            </w:r>
          </w:p>
          <w:p w:rsidR="00DF752A" w:rsidRPr="00294D80" w:rsidRDefault="00DF752A" w:rsidP="00294D80">
            <w:pPr>
              <w:jc w:val="both"/>
              <w:rPr>
                <w:sz w:val="20"/>
                <w:lang w:val="en-CA"/>
              </w:rPr>
            </w:pPr>
            <w:r w:rsidRPr="00294D80">
              <w:rPr>
                <w:sz w:val="20"/>
                <w:lang w:val="en-CA"/>
              </w:rPr>
              <w:t>(Lucas J.)</w:t>
            </w:r>
          </w:p>
          <w:p w:rsidR="00DF752A" w:rsidRPr="00294D80" w:rsidRDefault="00570CE2" w:rsidP="00294D80">
            <w:pPr>
              <w:jc w:val="both"/>
              <w:rPr>
                <w:sz w:val="20"/>
                <w:lang w:val="en-CA"/>
              </w:rPr>
            </w:pPr>
            <w:hyperlink r:id="rId26" w:history="1">
              <w:r w:rsidR="00DF752A" w:rsidRPr="00294D80">
                <w:rPr>
                  <w:rStyle w:val="Hyperlink"/>
                  <w:sz w:val="20"/>
                  <w:lang w:val="en-CA"/>
                </w:rPr>
                <w:t>2017 QCCS 5688</w:t>
              </w:r>
            </w:hyperlink>
          </w:p>
          <w:p w:rsidR="00DF752A" w:rsidRPr="00294D80" w:rsidRDefault="00DF752A" w:rsidP="00294D80">
            <w:pPr>
              <w:jc w:val="both"/>
              <w:rPr>
                <w:sz w:val="20"/>
                <w:lang w:val="en-CA"/>
              </w:rPr>
            </w:pPr>
          </w:p>
        </w:tc>
        <w:tc>
          <w:tcPr>
            <w:tcW w:w="243" w:type="pct"/>
          </w:tcPr>
          <w:p w:rsidR="00DF752A" w:rsidRPr="00294D80" w:rsidRDefault="00DF752A" w:rsidP="00294D80">
            <w:pPr>
              <w:jc w:val="both"/>
              <w:rPr>
                <w:sz w:val="20"/>
                <w:lang w:val="en-CA"/>
              </w:rPr>
            </w:pPr>
          </w:p>
        </w:tc>
        <w:tc>
          <w:tcPr>
            <w:tcW w:w="2330" w:type="pct"/>
          </w:tcPr>
          <w:p w:rsidR="00DF752A" w:rsidRPr="00294D80" w:rsidRDefault="00DF752A" w:rsidP="00294D80">
            <w:pPr>
              <w:jc w:val="both"/>
              <w:rPr>
                <w:sz w:val="20"/>
                <w:lang w:val="en-CA"/>
              </w:rPr>
            </w:pPr>
            <w:r w:rsidRPr="00294D80">
              <w:rPr>
                <w:sz w:val="20"/>
                <w:lang w:val="en-CA"/>
              </w:rPr>
              <w:t>Application for judicial review of arbitration tribunal’s decision dismissed</w:t>
            </w:r>
          </w:p>
          <w:p w:rsidR="00DF752A" w:rsidRPr="00294D80" w:rsidRDefault="00DF752A" w:rsidP="00294D80">
            <w:pPr>
              <w:jc w:val="both"/>
              <w:rPr>
                <w:sz w:val="20"/>
                <w:lang w:val="en-CA"/>
              </w:rPr>
            </w:pPr>
          </w:p>
        </w:tc>
      </w:tr>
      <w:tr w:rsidR="00DF752A" w:rsidRPr="00294D80" w:rsidTr="00504302">
        <w:tc>
          <w:tcPr>
            <w:tcW w:w="2427" w:type="pct"/>
            <w:gridSpan w:val="2"/>
          </w:tcPr>
          <w:p w:rsidR="00DF752A" w:rsidRPr="00294D80" w:rsidRDefault="00DF752A" w:rsidP="00294D80">
            <w:pPr>
              <w:jc w:val="both"/>
              <w:rPr>
                <w:sz w:val="20"/>
                <w:lang w:val="en-CA"/>
              </w:rPr>
            </w:pPr>
            <w:r w:rsidRPr="00294D80">
              <w:rPr>
                <w:sz w:val="20"/>
                <w:lang w:val="en-CA"/>
              </w:rPr>
              <w:t>February 13, 2018</w:t>
            </w:r>
          </w:p>
          <w:p w:rsidR="00DF752A" w:rsidRPr="00294D80" w:rsidRDefault="00DF752A" w:rsidP="00294D80">
            <w:pPr>
              <w:jc w:val="both"/>
              <w:rPr>
                <w:sz w:val="20"/>
                <w:lang w:val="en-CA"/>
              </w:rPr>
            </w:pPr>
            <w:r w:rsidRPr="00294D80">
              <w:rPr>
                <w:sz w:val="20"/>
                <w:lang w:val="en-CA"/>
              </w:rPr>
              <w:t>Quebec Court of Appeal (Montréal)</w:t>
            </w:r>
          </w:p>
          <w:p w:rsidR="00DF752A" w:rsidRPr="00294D80" w:rsidRDefault="00DF752A" w:rsidP="00294D80">
            <w:pPr>
              <w:jc w:val="both"/>
              <w:rPr>
                <w:sz w:val="20"/>
                <w:lang w:val="en-CA"/>
              </w:rPr>
            </w:pPr>
            <w:r w:rsidRPr="00294D80">
              <w:rPr>
                <w:sz w:val="20"/>
                <w:lang w:val="en-CA"/>
              </w:rPr>
              <w:t>(</w:t>
            </w:r>
            <w:proofErr w:type="spellStart"/>
            <w:r w:rsidRPr="00294D80">
              <w:rPr>
                <w:sz w:val="20"/>
                <w:lang w:val="en-CA"/>
              </w:rPr>
              <w:t>Vézina</w:t>
            </w:r>
            <w:proofErr w:type="spellEnd"/>
            <w:r w:rsidRPr="00294D80">
              <w:rPr>
                <w:sz w:val="20"/>
                <w:lang w:val="en-CA"/>
              </w:rPr>
              <w:t xml:space="preserve"> J.A.)</w:t>
            </w:r>
          </w:p>
          <w:p w:rsidR="00DF752A" w:rsidRPr="00294D80" w:rsidRDefault="00570CE2" w:rsidP="00294D80">
            <w:pPr>
              <w:jc w:val="both"/>
              <w:rPr>
                <w:sz w:val="20"/>
                <w:lang w:val="en-CA"/>
              </w:rPr>
            </w:pPr>
            <w:hyperlink r:id="rId27" w:history="1">
              <w:r w:rsidR="00DF752A" w:rsidRPr="00294D80">
                <w:rPr>
                  <w:rStyle w:val="Hyperlink"/>
                  <w:sz w:val="20"/>
                  <w:lang w:val="en-CA"/>
                </w:rPr>
                <w:t>2018 QCCA 233</w:t>
              </w:r>
            </w:hyperlink>
          </w:p>
          <w:p w:rsidR="00DF752A" w:rsidRPr="00294D80" w:rsidRDefault="00DF752A" w:rsidP="00294D80">
            <w:pPr>
              <w:jc w:val="both"/>
              <w:rPr>
                <w:sz w:val="20"/>
                <w:lang w:val="en-CA"/>
              </w:rPr>
            </w:pPr>
          </w:p>
        </w:tc>
        <w:tc>
          <w:tcPr>
            <w:tcW w:w="243" w:type="pct"/>
          </w:tcPr>
          <w:p w:rsidR="00DF752A" w:rsidRPr="00294D80" w:rsidRDefault="00DF752A" w:rsidP="00294D80">
            <w:pPr>
              <w:jc w:val="both"/>
              <w:rPr>
                <w:sz w:val="20"/>
                <w:lang w:val="en-CA"/>
              </w:rPr>
            </w:pPr>
          </w:p>
        </w:tc>
        <w:tc>
          <w:tcPr>
            <w:tcW w:w="2330" w:type="pct"/>
          </w:tcPr>
          <w:p w:rsidR="00DF752A" w:rsidRPr="00294D80" w:rsidRDefault="00DF752A" w:rsidP="00294D80">
            <w:pPr>
              <w:jc w:val="both"/>
              <w:rPr>
                <w:sz w:val="20"/>
                <w:lang w:val="en-CA"/>
              </w:rPr>
            </w:pPr>
            <w:r w:rsidRPr="00294D80">
              <w:rPr>
                <w:sz w:val="20"/>
                <w:lang w:val="en-CA"/>
              </w:rPr>
              <w:t>Leave to appeal granted and execution of arbitrator’s decision stayed</w:t>
            </w:r>
          </w:p>
        </w:tc>
      </w:tr>
      <w:tr w:rsidR="00DF752A" w:rsidRPr="00294D80" w:rsidTr="00504302">
        <w:tc>
          <w:tcPr>
            <w:tcW w:w="2427" w:type="pct"/>
            <w:gridSpan w:val="2"/>
          </w:tcPr>
          <w:p w:rsidR="00DF752A" w:rsidRPr="00294D80" w:rsidRDefault="00DF752A" w:rsidP="00294D80">
            <w:pPr>
              <w:jc w:val="both"/>
              <w:rPr>
                <w:sz w:val="20"/>
                <w:lang w:val="en-CA"/>
              </w:rPr>
            </w:pPr>
            <w:r w:rsidRPr="00294D80">
              <w:rPr>
                <w:sz w:val="20"/>
                <w:lang w:val="en-CA"/>
              </w:rPr>
              <w:t>September 20, 2019</w:t>
            </w:r>
          </w:p>
          <w:p w:rsidR="00DF752A" w:rsidRPr="00294D80" w:rsidRDefault="00DF752A" w:rsidP="00294D80">
            <w:pPr>
              <w:jc w:val="both"/>
              <w:rPr>
                <w:sz w:val="20"/>
                <w:lang w:val="en-CA"/>
              </w:rPr>
            </w:pPr>
            <w:r w:rsidRPr="00294D80">
              <w:rPr>
                <w:sz w:val="20"/>
                <w:lang w:val="en-CA"/>
              </w:rPr>
              <w:t>Quebec Court of Appeal (Montréal)</w:t>
            </w:r>
          </w:p>
          <w:p w:rsidR="00DF752A" w:rsidRPr="00294D80" w:rsidRDefault="00DF752A" w:rsidP="00294D80">
            <w:pPr>
              <w:jc w:val="both"/>
              <w:rPr>
                <w:sz w:val="20"/>
                <w:lang w:val="fr-CA"/>
              </w:rPr>
            </w:pPr>
            <w:r w:rsidRPr="00294D80">
              <w:rPr>
                <w:sz w:val="20"/>
                <w:lang w:val="fr-CA"/>
              </w:rPr>
              <w:lastRenderedPageBreak/>
              <w:t xml:space="preserve">(Pelletier, Savard and </w:t>
            </w:r>
            <w:proofErr w:type="spellStart"/>
            <w:r w:rsidRPr="00294D80">
              <w:rPr>
                <w:sz w:val="20"/>
                <w:lang w:val="fr-CA"/>
              </w:rPr>
              <w:t>Sansfaçon</w:t>
            </w:r>
            <w:proofErr w:type="spellEnd"/>
            <w:r w:rsidRPr="00294D80">
              <w:rPr>
                <w:sz w:val="20"/>
                <w:lang w:val="fr-CA"/>
              </w:rPr>
              <w:t xml:space="preserve"> JJ.A.)</w:t>
            </w:r>
          </w:p>
          <w:p w:rsidR="00DF752A" w:rsidRPr="00294D80" w:rsidRDefault="00570CE2" w:rsidP="00294D80">
            <w:pPr>
              <w:jc w:val="both"/>
              <w:rPr>
                <w:sz w:val="20"/>
                <w:lang w:val="en-CA"/>
              </w:rPr>
            </w:pPr>
            <w:hyperlink r:id="rId28" w:history="1">
              <w:r w:rsidR="00DF752A" w:rsidRPr="00294D80">
                <w:rPr>
                  <w:rStyle w:val="Hyperlink"/>
                  <w:sz w:val="20"/>
                  <w:lang w:val="en-CA"/>
                </w:rPr>
                <w:t>2019 QCCA 1577</w:t>
              </w:r>
            </w:hyperlink>
          </w:p>
          <w:p w:rsidR="00DF752A" w:rsidRPr="00294D80" w:rsidRDefault="00DF752A" w:rsidP="00294D80">
            <w:pPr>
              <w:jc w:val="both"/>
              <w:rPr>
                <w:sz w:val="20"/>
                <w:lang w:val="en-CA"/>
              </w:rPr>
            </w:pPr>
          </w:p>
        </w:tc>
        <w:tc>
          <w:tcPr>
            <w:tcW w:w="243" w:type="pct"/>
          </w:tcPr>
          <w:p w:rsidR="00DF752A" w:rsidRPr="00294D80" w:rsidRDefault="00DF752A" w:rsidP="00294D80">
            <w:pPr>
              <w:jc w:val="both"/>
              <w:rPr>
                <w:sz w:val="20"/>
                <w:lang w:val="en-CA"/>
              </w:rPr>
            </w:pPr>
          </w:p>
        </w:tc>
        <w:tc>
          <w:tcPr>
            <w:tcW w:w="2330" w:type="pct"/>
          </w:tcPr>
          <w:p w:rsidR="00DF752A" w:rsidRPr="00294D80" w:rsidRDefault="00DF752A" w:rsidP="00294D80">
            <w:pPr>
              <w:jc w:val="both"/>
              <w:rPr>
                <w:sz w:val="20"/>
                <w:lang w:val="en-CA"/>
              </w:rPr>
            </w:pPr>
            <w:r w:rsidRPr="00294D80">
              <w:rPr>
                <w:sz w:val="20"/>
                <w:lang w:val="en-CA"/>
              </w:rPr>
              <w:t>Appeal from Superior Court’s judicial review decision of December 13 dismissed</w:t>
            </w:r>
          </w:p>
          <w:p w:rsidR="00DF752A" w:rsidRPr="00294D80" w:rsidRDefault="00DF752A" w:rsidP="00294D80">
            <w:pPr>
              <w:jc w:val="both"/>
              <w:rPr>
                <w:sz w:val="20"/>
                <w:lang w:val="en-CA"/>
              </w:rPr>
            </w:pPr>
          </w:p>
        </w:tc>
      </w:tr>
      <w:tr w:rsidR="00DF752A" w:rsidRPr="00294D80" w:rsidTr="00504302">
        <w:tc>
          <w:tcPr>
            <w:tcW w:w="2427" w:type="pct"/>
            <w:gridSpan w:val="2"/>
          </w:tcPr>
          <w:p w:rsidR="00DF752A" w:rsidRPr="00294D80" w:rsidRDefault="00DF752A" w:rsidP="00294D80">
            <w:pPr>
              <w:jc w:val="both"/>
              <w:rPr>
                <w:sz w:val="20"/>
                <w:lang w:val="en-CA"/>
              </w:rPr>
            </w:pPr>
            <w:r w:rsidRPr="00294D80">
              <w:rPr>
                <w:sz w:val="20"/>
                <w:lang w:val="en-CA"/>
              </w:rPr>
              <w:lastRenderedPageBreak/>
              <w:t>October 18, 2019</w:t>
            </w:r>
          </w:p>
          <w:p w:rsidR="00DF752A" w:rsidRPr="00294D80" w:rsidRDefault="00DF752A" w:rsidP="00294D80">
            <w:pPr>
              <w:jc w:val="both"/>
              <w:rPr>
                <w:sz w:val="20"/>
                <w:lang w:val="en-CA"/>
              </w:rPr>
            </w:pPr>
            <w:r w:rsidRPr="00294D80">
              <w:rPr>
                <w:sz w:val="20"/>
                <w:lang w:val="en-CA"/>
              </w:rPr>
              <w:t>(Arbitrator Hamelin)</w:t>
            </w:r>
          </w:p>
          <w:p w:rsidR="00DF752A" w:rsidRPr="00294D80" w:rsidRDefault="00DF752A" w:rsidP="00294D80">
            <w:pPr>
              <w:jc w:val="both"/>
              <w:rPr>
                <w:sz w:val="20"/>
                <w:lang w:val="en-CA"/>
              </w:rPr>
            </w:pPr>
          </w:p>
        </w:tc>
        <w:tc>
          <w:tcPr>
            <w:tcW w:w="243" w:type="pct"/>
          </w:tcPr>
          <w:p w:rsidR="00DF752A" w:rsidRPr="00294D80" w:rsidRDefault="00DF752A" w:rsidP="00294D80">
            <w:pPr>
              <w:jc w:val="both"/>
              <w:rPr>
                <w:sz w:val="20"/>
                <w:lang w:val="en-CA"/>
              </w:rPr>
            </w:pPr>
          </w:p>
        </w:tc>
        <w:tc>
          <w:tcPr>
            <w:tcW w:w="2330" w:type="pct"/>
          </w:tcPr>
          <w:p w:rsidR="00DF752A" w:rsidRPr="00294D80" w:rsidRDefault="00DF752A" w:rsidP="00294D80">
            <w:pPr>
              <w:jc w:val="both"/>
              <w:rPr>
                <w:sz w:val="20"/>
                <w:lang w:val="en-CA"/>
              </w:rPr>
            </w:pPr>
            <w:r w:rsidRPr="00294D80">
              <w:rPr>
                <w:sz w:val="20"/>
                <w:lang w:val="en-CA"/>
              </w:rPr>
              <w:t>Declaration that arbitrator without jurisdiction to stay his interlocutory decision of October 17, 2016</w:t>
            </w:r>
          </w:p>
          <w:p w:rsidR="00DF752A" w:rsidRPr="00294D80" w:rsidRDefault="00DF752A" w:rsidP="00294D80">
            <w:pPr>
              <w:jc w:val="both"/>
              <w:rPr>
                <w:sz w:val="20"/>
                <w:lang w:val="en-CA"/>
              </w:rPr>
            </w:pPr>
          </w:p>
        </w:tc>
      </w:tr>
      <w:tr w:rsidR="00DF752A" w:rsidRPr="00294D80" w:rsidTr="00504302">
        <w:tc>
          <w:tcPr>
            <w:tcW w:w="2427" w:type="pct"/>
            <w:gridSpan w:val="2"/>
          </w:tcPr>
          <w:p w:rsidR="00DF752A" w:rsidRPr="00294D80" w:rsidRDefault="00DF752A" w:rsidP="00294D80">
            <w:pPr>
              <w:jc w:val="both"/>
              <w:rPr>
                <w:sz w:val="20"/>
                <w:lang w:val="en-CA"/>
              </w:rPr>
            </w:pPr>
            <w:r w:rsidRPr="00294D80">
              <w:rPr>
                <w:sz w:val="20"/>
                <w:lang w:val="en-CA"/>
              </w:rPr>
              <w:t>November 7, 2019</w:t>
            </w:r>
          </w:p>
          <w:p w:rsidR="00DF752A" w:rsidRPr="00294D80" w:rsidRDefault="00DF752A" w:rsidP="00294D80">
            <w:pPr>
              <w:jc w:val="both"/>
              <w:rPr>
                <w:sz w:val="20"/>
                <w:lang w:val="en-CA"/>
              </w:rPr>
            </w:pPr>
            <w:r w:rsidRPr="00294D80">
              <w:rPr>
                <w:sz w:val="20"/>
                <w:lang w:val="en-CA"/>
              </w:rPr>
              <w:t>Quebec Court of Appeal</w:t>
            </w:r>
          </w:p>
          <w:p w:rsidR="00DF752A" w:rsidRPr="00294D80" w:rsidRDefault="00DF752A" w:rsidP="00294D80">
            <w:pPr>
              <w:jc w:val="both"/>
              <w:rPr>
                <w:sz w:val="20"/>
                <w:lang w:val="en-CA"/>
              </w:rPr>
            </w:pPr>
            <w:r w:rsidRPr="00294D80">
              <w:rPr>
                <w:sz w:val="20"/>
                <w:lang w:val="en-CA"/>
              </w:rPr>
              <w:t>(Bich J.A.)</w:t>
            </w:r>
          </w:p>
          <w:p w:rsidR="00DF752A" w:rsidRPr="00294D80" w:rsidRDefault="00570CE2" w:rsidP="00294D80">
            <w:pPr>
              <w:jc w:val="both"/>
              <w:rPr>
                <w:sz w:val="20"/>
                <w:lang w:val="en-CA"/>
              </w:rPr>
            </w:pPr>
            <w:hyperlink r:id="rId29" w:history="1">
              <w:r w:rsidR="00DF752A" w:rsidRPr="00294D80">
                <w:rPr>
                  <w:rStyle w:val="Hyperlink"/>
                  <w:sz w:val="20"/>
                  <w:lang w:val="en-CA"/>
                </w:rPr>
                <w:t>2019 QCCA 1987</w:t>
              </w:r>
            </w:hyperlink>
          </w:p>
          <w:p w:rsidR="00DF752A" w:rsidRPr="00294D80" w:rsidRDefault="00DF752A" w:rsidP="00294D80">
            <w:pPr>
              <w:jc w:val="both"/>
              <w:rPr>
                <w:sz w:val="20"/>
                <w:lang w:val="en-CA"/>
              </w:rPr>
            </w:pPr>
          </w:p>
        </w:tc>
        <w:tc>
          <w:tcPr>
            <w:tcW w:w="243" w:type="pct"/>
          </w:tcPr>
          <w:p w:rsidR="00DF752A" w:rsidRPr="00294D80" w:rsidRDefault="00DF752A" w:rsidP="00294D80">
            <w:pPr>
              <w:jc w:val="both"/>
              <w:rPr>
                <w:sz w:val="20"/>
                <w:lang w:val="en-CA"/>
              </w:rPr>
            </w:pPr>
          </w:p>
        </w:tc>
        <w:tc>
          <w:tcPr>
            <w:tcW w:w="2330" w:type="pct"/>
          </w:tcPr>
          <w:p w:rsidR="00DF752A" w:rsidRPr="00294D80" w:rsidRDefault="00DF752A" w:rsidP="00294D80">
            <w:pPr>
              <w:jc w:val="both"/>
              <w:rPr>
                <w:sz w:val="20"/>
                <w:lang w:val="en-CA"/>
              </w:rPr>
            </w:pPr>
            <w:r w:rsidRPr="00294D80">
              <w:rPr>
                <w:sz w:val="20"/>
                <w:lang w:val="en-CA"/>
              </w:rPr>
              <w:t>Motion to stay Court of Appeal’s decision of September 20 dismissed</w:t>
            </w:r>
          </w:p>
        </w:tc>
      </w:tr>
      <w:tr w:rsidR="00DF752A" w:rsidRPr="00294D80" w:rsidTr="00504302">
        <w:tc>
          <w:tcPr>
            <w:tcW w:w="2427" w:type="pct"/>
            <w:gridSpan w:val="2"/>
          </w:tcPr>
          <w:p w:rsidR="00DF752A" w:rsidRPr="00294D80" w:rsidRDefault="00DF752A" w:rsidP="00294D80">
            <w:pPr>
              <w:jc w:val="both"/>
              <w:rPr>
                <w:sz w:val="20"/>
                <w:lang w:val="en-CA"/>
              </w:rPr>
            </w:pPr>
            <w:r w:rsidRPr="00294D80">
              <w:rPr>
                <w:sz w:val="20"/>
                <w:lang w:val="en-CA"/>
              </w:rPr>
              <w:t>November 19, 2019</w:t>
            </w:r>
          </w:p>
          <w:p w:rsidR="00DF752A" w:rsidRPr="00294D80" w:rsidRDefault="00DF752A" w:rsidP="00294D80">
            <w:pPr>
              <w:jc w:val="both"/>
              <w:rPr>
                <w:sz w:val="20"/>
                <w:lang w:val="en-CA"/>
              </w:rPr>
            </w:pPr>
            <w:r w:rsidRPr="00294D80">
              <w:rPr>
                <w:sz w:val="20"/>
                <w:lang w:val="en-CA"/>
              </w:rPr>
              <w:t>Supreme Court of Canada</w:t>
            </w:r>
          </w:p>
          <w:p w:rsidR="00DF752A" w:rsidRPr="00294D80" w:rsidRDefault="00DF752A" w:rsidP="00294D80">
            <w:pPr>
              <w:jc w:val="both"/>
              <w:rPr>
                <w:sz w:val="20"/>
                <w:lang w:val="en-CA"/>
              </w:rPr>
            </w:pPr>
          </w:p>
        </w:tc>
        <w:tc>
          <w:tcPr>
            <w:tcW w:w="243" w:type="pct"/>
          </w:tcPr>
          <w:p w:rsidR="00DF752A" w:rsidRPr="00294D80" w:rsidRDefault="00DF752A" w:rsidP="00294D80">
            <w:pPr>
              <w:jc w:val="both"/>
              <w:rPr>
                <w:sz w:val="20"/>
                <w:lang w:val="en-CA"/>
              </w:rPr>
            </w:pPr>
          </w:p>
        </w:tc>
        <w:tc>
          <w:tcPr>
            <w:tcW w:w="2330" w:type="pct"/>
          </w:tcPr>
          <w:p w:rsidR="00DF752A" w:rsidRPr="00294D80" w:rsidRDefault="00DF752A" w:rsidP="00294D80">
            <w:pPr>
              <w:jc w:val="both"/>
              <w:rPr>
                <w:sz w:val="20"/>
                <w:lang w:val="en-CA"/>
              </w:rPr>
            </w:pPr>
            <w:r w:rsidRPr="00294D80">
              <w:rPr>
                <w:sz w:val="20"/>
                <w:lang w:val="en-CA"/>
              </w:rPr>
              <w:t>Application for leave to appeal filed</w:t>
            </w:r>
          </w:p>
          <w:p w:rsidR="00DF752A" w:rsidRPr="00294D80" w:rsidRDefault="00DF752A" w:rsidP="00294D80">
            <w:pPr>
              <w:jc w:val="both"/>
              <w:rPr>
                <w:sz w:val="20"/>
                <w:lang w:val="en-CA"/>
              </w:rPr>
            </w:pPr>
          </w:p>
        </w:tc>
      </w:tr>
      <w:tr w:rsidR="00DF752A" w:rsidRPr="00294D80" w:rsidTr="00504302">
        <w:tc>
          <w:tcPr>
            <w:tcW w:w="2427" w:type="pct"/>
            <w:gridSpan w:val="2"/>
          </w:tcPr>
          <w:p w:rsidR="00DF752A" w:rsidRPr="00294D80" w:rsidRDefault="00DF752A" w:rsidP="00294D80">
            <w:pPr>
              <w:jc w:val="both"/>
              <w:rPr>
                <w:sz w:val="20"/>
                <w:lang w:val="en-CA"/>
              </w:rPr>
            </w:pPr>
            <w:r w:rsidRPr="00294D80">
              <w:rPr>
                <w:sz w:val="20"/>
                <w:lang w:val="en-CA"/>
              </w:rPr>
              <w:t>December 3, 2019</w:t>
            </w:r>
          </w:p>
          <w:p w:rsidR="00DF752A" w:rsidRPr="00294D80" w:rsidRDefault="00DF752A" w:rsidP="00E36AD6">
            <w:pPr>
              <w:jc w:val="both"/>
              <w:rPr>
                <w:sz w:val="20"/>
                <w:lang w:val="en-CA"/>
              </w:rPr>
            </w:pPr>
            <w:r w:rsidRPr="00294D80">
              <w:rPr>
                <w:sz w:val="20"/>
                <w:lang w:val="en-CA"/>
              </w:rPr>
              <w:t>Supreme Court of Canada</w:t>
            </w:r>
          </w:p>
        </w:tc>
        <w:tc>
          <w:tcPr>
            <w:tcW w:w="243" w:type="pct"/>
          </w:tcPr>
          <w:p w:rsidR="00DF752A" w:rsidRPr="00294D80" w:rsidRDefault="00DF752A" w:rsidP="00294D80">
            <w:pPr>
              <w:jc w:val="both"/>
              <w:rPr>
                <w:sz w:val="20"/>
                <w:lang w:val="en-CA"/>
              </w:rPr>
            </w:pPr>
          </w:p>
        </w:tc>
        <w:tc>
          <w:tcPr>
            <w:tcW w:w="2330" w:type="pct"/>
          </w:tcPr>
          <w:p w:rsidR="00DF752A" w:rsidRPr="00294D80" w:rsidRDefault="00DF752A" w:rsidP="00294D80">
            <w:pPr>
              <w:jc w:val="both"/>
              <w:rPr>
                <w:sz w:val="20"/>
                <w:lang w:val="en-CA"/>
              </w:rPr>
            </w:pPr>
            <w:r w:rsidRPr="00294D80">
              <w:rPr>
                <w:sz w:val="20"/>
                <w:lang w:val="en-CA"/>
              </w:rPr>
              <w:t>Motion for stay of execution filed</w:t>
            </w:r>
          </w:p>
          <w:p w:rsidR="00DF752A" w:rsidRPr="00294D80" w:rsidRDefault="00DF752A" w:rsidP="00294D80">
            <w:pPr>
              <w:jc w:val="both"/>
              <w:rPr>
                <w:sz w:val="20"/>
                <w:lang w:val="en-CA"/>
              </w:rPr>
            </w:pPr>
          </w:p>
        </w:tc>
      </w:tr>
    </w:tbl>
    <w:p w:rsidR="00DF752A" w:rsidRPr="00294D80" w:rsidRDefault="00DF752A" w:rsidP="00294D80">
      <w:pPr>
        <w:jc w:val="both"/>
        <w:rPr>
          <w:sz w:val="20"/>
          <w:lang w:val="en-CA"/>
        </w:rPr>
      </w:pPr>
    </w:p>
    <w:p w:rsidR="00DF752A" w:rsidRPr="00294D80" w:rsidRDefault="00570CE2" w:rsidP="00294D80">
      <w:pPr>
        <w:jc w:val="both"/>
        <w:rPr>
          <w:sz w:val="20"/>
          <w:lang w:val="en-CA"/>
        </w:rPr>
      </w:pPr>
      <w:r>
        <w:rPr>
          <w:sz w:val="20"/>
        </w:rPr>
        <w:pict>
          <v:rect id="_x0000_i1027" style="width:2in;height:1pt" o:hrpct="0" o:hralign="center" o:hrstd="t" o:hrnoshade="t" o:hr="t" fillcolor="black [3213]" stroked="f"/>
        </w:pict>
      </w:r>
    </w:p>
    <w:p w:rsidR="00DF752A" w:rsidRPr="00294D80" w:rsidRDefault="00DF752A" w:rsidP="00294D80">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DF752A" w:rsidRPr="00294D80" w:rsidTr="00504302">
        <w:tc>
          <w:tcPr>
            <w:tcW w:w="543" w:type="pct"/>
          </w:tcPr>
          <w:p w:rsidR="00DF752A" w:rsidRPr="00294D80" w:rsidRDefault="00DF752A" w:rsidP="00294D80">
            <w:pPr>
              <w:jc w:val="both"/>
              <w:rPr>
                <w:sz w:val="20"/>
              </w:rPr>
            </w:pPr>
            <w:r w:rsidRPr="00294D80">
              <w:rPr>
                <w:rStyle w:val="SCCFileNumberChar"/>
                <w:sz w:val="20"/>
                <w:szCs w:val="20"/>
              </w:rPr>
              <w:t>38919</w:t>
            </w:r>
          </w:p>
        </w:tc>
        <w:tc>
          <w:tcPr>
            <w:tcW w:w="4457" w:type="pct"/>
            <w:gridSpan w:val="3"/>
          </w:tcPr>
          <w:p w:rsidR="00DF752A" w:rsidRPr="00E36AD6" w:rsidRDefault="00DF752A" w:rsidP="00294D80">
            <w:pPr>
              <w:pStyle w:val="SCCLsocParty"/>
              <w:jc w:val="both"/>
              <w:rPr>
                <w:b/>
                <w:sz w:val="20"/>
                <w:szCs w:val="20"/>
              </w:rPr>
            </w:pPr>
            <w:r w:rsidRPr="00E36AD6">
              <w:rPr>
                <w:b/>
                <w:sz w:val="20"/>
                <w:szCs w:val="20"/>
              </w:rPr>
              <w:t>Glencore Canada Corporation c. Syndicat des métallos, section locale 9449, François Hamelin, en sa qualité d'arbitre de griefs</w:t>
            </w:r>
          </w:p>
          <w:p w:rsidR="00DF752A" w:rsidRPr="00294D80" w:rsidRDefault="00E36AD6" w:rsidP="00294D80">
            <w:pPr>
              <w:jc w:val="both"/>
              <w:rPr>
                <w:sz w:val="20"/>
              </w:rPr>
            </w:pPr>
            <w:r>
              <w:rPr>
                <w:sz w:val="20"/>
              </w:rPr>
              <w:t>(Qc) (Civile) (Autorisation)</w:t>
            </w:r>
          </w:p>
        </w:tc>
      </w:tr>
      <w:tr w:rsidR="00DF752A" w:rsidRPr="00D83613" w:rsidTr="00504302">
        <w:tc>
          <w:tcPr>
            <w:tcW w:w="5000" w:type="pct"/>
            <w:gridSpan w:val="4"/>
          </w:tcPr>
          <w:p w:rsidR="00DF752A" w:rsidRPr="00294D80" w:rsidRDefault="00DF752A" w:rsidP="00294D80">
            <w:pPr>
              <w:jc w:val="both"/>
              <w:rPr>
                <w:sz w:val="20"/>
                <w:lang w:val="fr-CA"/>
              </w:rPr>
            </w:pPr>
            <w:r w:rsidRPr="00294D80">
              <w:rPr>
                <w:sz w:val="20"/>
                <w:lang w:val="fr-CA"/>
              </w:rPr>
              <w:t>Relations du travail — Arbitrage — Griefs — Contrôle judiciaire — Norme de contrôle — En présence d’une obligation expresse de motiver, quelle norme de contrôle judiciaire doit</w:t>
            </w:r>
            <w:r w:rsidRPr="00294D80">
              <w:rPr>
                <w:sz w:val="20"/>
                <w:lang w:val="fr-CA"/>
              </w:rPr>
              <w:noBreakHyphen/>
              <w:t>on appliquer à la décision d’un arbitre de griefs ne comportant aucun motif relativement aux dispositions législatives habilitantes qui sont au cœur du litige? — Est</w:t>
            </w:r>
            <w:r w:rsidRPr="00294D80">
              <w:rPr>
                <w:sz w:val="20"/>
                <w:lang w:val="fr-CA"/>
              </w:rPr>
              <w:noBreakHyphen/>
              <w:t>ce que l’arbitre a, selon l’une ou l’autre des normes de contrôle judiciaire, commis une erreur justifiant l’annulation de sa décision?</w:t>
            </w:r>
          </w:p>
        </w:tc>
      </w:tr>
      <w:tr w:rsidR="00DF752A" w:rsidRPr="00D83613" w:rsidTr="00504302">
        <w:tc>
          <w:tcPr>
            <w:tcW w:w="5000" w:type="pct"/>
            <w:gridSpan w:val="4"/>
          </w:tcPr>
          <w:p w:rsidR="00DF752A" w:rsidRPr="00294D80" w:rsidRDefault="00DF752A" w:rsidP="00294D80">
            <w:pPr>
              <w:jc w:val="both"/>
              <w:rPr>
                <w:sz w:val="20"/>
                <w:lang w:val="fr-CA"/>
              </w:rPr>
            </w:pPr>
          </w:p>
        </w:tc>
      </w:tr>
      <w:tr w:rsidR="00DF752A" w:rsidRPr="00D83613" w:rsidTr="00504302">
        <w:tc>
          <w:tcPr>
            <w:tcW w:w="5000" w:type="pct"/>
            <w:gridSpan w:val="4"/>
          </w:tcPr>
          <w:p w:rsidR="00DF752A" w:rsidRPr="00294D80" w:rsidRDefault="00DF752A" w:rsidP="00294D80">
            <w:pPr>
              <w:jc w:val="both"/>
              <w:rPr>
                <w:sz w:val="20"/>
                <w:lang w:val="fr-CA"/>
              </w:rPr>
            </w:pPr>
            <w:r w:rsidRPr="00294D80">
              <w:rPr>
                <w:sz w:val="20"/>
                <w:lang w:val="fr-CA"/>
              </w:rPr>
              <w:t>En 2015, le Syndicat intimé dépose un grief afin de contester la décision de Glencore de congédier un de ses employés. Dans le cadre de ce grief, le Syndicat demande des précisions afin d’obtenir les faits sur lesquels Glencore s’appuie pour conclure que l’employé a fait preuve de harcèlement psychologique à l’égard de certains collègues de travail.</w:t>
            </w:r>
          </w:p>
          <w:p w:rsidR="00DF752A" w:rsidRPr="00294D80" w:rsidRDefault="00DF752A" w:rsidP="00294D80">
            <w:pPr>
              <w:jc w:val="both"/>
              <w:rPr>
                <w:sz w:val="20"/>
                <w:u w:val="single"/>
                <w:lang w:val="fr-CA"/>
              </w:rPr>
            </w:pPr>
          </w:p>
          <w:p w:rsidR="00DF752A" w:rsidRPr="00294D80" w:rsidRDefault="00DF752A" w:rsidP="00294D80">
            <w:pPr>
              <w:jc w:val="both"/>
              <w:rPr>
                <w:sz w:val="20"/>
                <w:lang w:val="fr-CA"/>
              </w:rPr>
            </w:pPr>
            <w:r w:rsidRPr="00294D80">
              <w:rPr>
                <w:sz w:val="20"/>
                <w:lang w:val="fr-CA"/>
              </w:rPr>
              <w:t>En 2016, le tribunal d’arbitrage ordonne à Glencore de fournir les faits qui l’ont amené à conclure que l’employé avait fait preuve de harcèlement psychologique. Glencore demande le contrôle judiciaire de cette décision, et son sursis entretemps. En 2017, la Cour supérieure rejette la demande de contrôle judiciaire de la décision de l’arbitre. Elle estime que la norme de la décision raisonnable gouverne la revue. Elle considère que l’arbitre a appliqué la jurisprudence arbitrale majoritaire en matière de divulgation de précisions et qu’il n’était pas déraisonnable pour l’arbitre de prendre la position qu’il a prise. En 2019, la Cour d’appel rejette l’appel de la décision en contrôle judiciaire. Elle estime que la juge de première instance s’est conformée au degré de déférence requis en application de la norme de la décision raisonnable.</w:t>
            </w:r>
          </w:p>
          <w:p w:rsidR="00DF752A" w:rsidRPr="00294D80" w:rsidRDefault="00DF752A" w:rsidP="00294D80">
            <w:pPr>
              <w:jc w:val="both"/>
              <w:rPr>
                <w:sz w:val="20"/>
                <w:lang w:val="fr-CA"/>
              </w:rPr>
            </w:pPr>
          </w:p>
        </w:tc>
      </w:tr>
      <w:tr w:rsidR="00DF752A" w:rsidRPr="00D83613" w:rsidTr="00504302">
        <w:tc>
          <w:tcPr>
            <w:tcW w:w="2427" w:type="pct"/>
            <w:gridSpan w:val="2"/>
          </w:tcPr>
          <w:p w:rsidR="00DF752A" w:rsidRPr="00294D80" w:rsidRDefault="00DF752A" w:rsidP="00294D80">
            <w:pPr>
              <w:jc w:val="both"/>
              <w:rPr>
                <w:sz w:val="20"/>
                <w:lang w:val="fr-CA"/>
              </w:rPr>
            </w:pPr>
            <w:r w:rsidRPr="00294D80">
              <w:rPr>
                <w:sz w:val="20"/>
                <w:lang w:val="fr-CA"/>
              </w:rPr>
              <w:t>Le 17 octobre 2016</w:t>
            </w:r>
          </w:p>
          <w:p w:rsidR="00DF752A" w:rsidRPr="00294D80" w:rsidRDefault="00DF752A" w:rsidP="00294D80">
            <w:pPr>
              <w:jc w:val="both"/>
              <w:rPr>
                <w:sz w:val="20"/>
                <w:lang w:val="fr-CA"/>
              </w:rPr>
            </w:pPr>
            <w:r w:rsidRPr="00294D80">
              <w:rPr>
                <w:sz w:val="20"/>
                <w:lang w:val="fr-CA"/>
              </w:rPr>
              <w:t>Tribunal d’arbitrage</w:t>
            </w:r>
          </w:p>
          <w:p w:rsidR="00DF752A" w:rsidRPr="00294D80" w:rsidRDefault="00DF752A" w:rsidP="00294D80">
            <w:pPr>
              <w:jc w:val="both"/>
              <w:rPr>
                <w:sz w:val="20"/>
                <w:lang w:val="fr-CA"/>
              </w:rPr>
            </w:pPr>
            <w:r w:rsidRPr="00294D80">
              <w:rPr>
                <w:sz w:val="20"/>
                <w:lang w:val="fr-CA"/>
              </w:rPr>
              <w:t>(l’arbitre Hamelin)</w:t>
            </w:r>
          </w:p>
          <w:p w:rsidR="00DF752A" w:rsidRPr="00294D80" w:rsidRDefault="00DF752A" w:rsidP="00294D80">
            <w:pPr>
              <w:jc w:val="both"/>
              <w:rPr>
                <w:sz w:val="20"/>
              </w:rPr>
            </w:pPr>
            <w:r w:rsidRPr="00294D80">
              <w:rPr>
                <w:sz w:val="20"/>
              </w:rPr>
              <w:t>2016 QCTA 850</w:t>
            </w:r>
          </w:p>
          <w:p w:rsidR="00DF752A" w:rsidRPr="00294D80" w:rsidRDefault="00DF752A" w:rsidP="00294D80">
            <w:pPr>
              <w:jc w:val="both"/>
              <w:rPr>
                <w:sz w:val="20"/>
              </w:rPr>
            </w:pPr>
          </w:p>
        </w:tc>
        <w:tc>
          <w:tcPr>
            <w:tcW w:w="243" w:type="pct"/>
          </w:tcPr>
          <w:p w:rsidR="00DF752A" w:rsidRPr="00294D80" w:rsidRDefault="00DF752A" w:rsidP="00294D80">
            <w:pPr>
              <w:jc w:val="both"/>
              <w:rPr>
                <w:sz w:val="20"/>
              </w:rPr>
            </w:pPr>
          </w:p>
        </w:tc>
        <w:tc>
          <w:tcPr>
            <w:tcW w:w="2330" w:type="pct"/>
          </w:tcPr>
          <w:p w:rsidR="00DF752A" w:rsidRPr="00294D80" w:rsidRDefault="00DF752A" w:rsidP="00294D80">
            <w:pPr>
              <w:jc w:val="both"/>
              <w:rPr>
                <w:sz w:val="20"/>
                <w:lang w:val="fr-CA"/>
              </w:rPr>
            </w:pPr>
            <w:r w:rsidRPr="00294D80">
              <w:rPr>
                <w:sz w:val="20"/>
                <w:lang w:val="fr-CA"/>
              </w:rPr>
              <w:t>Décision interlocutoire ordonnant au demandeur de faire connaître au Syndicat intimé certains faits au sujet du congédiement d’un employé</w:t>
            </w:r>
          </w:p>
        </w:tc>
      </w:tr>
      <w:tr w:rsidR="00DF752A" w:rsidRPr="00D83613" w:rsidTr="00504302">
        <w:tc>
          <w:tcPr>
            <w:tcW w:w="2427" w:type="pct"/>
            <w:gridSpan w:val="2"/>
          </w:tcPr>
          <w:p w:rsidR="00DF752A" w:rsidRPr="00294D80" w:rsidRDefault="00DF752A" w:rsidP="00294D80">
            <w:pPr>
              <w:jc w:val="both"/>
              <w:rPr>
                <w:sz w:val="20"/>
                <w:lang w:val="fr-CA"/>
              </w:rPr>
            </w:pPr>
            <w:r w:rsidRPr="00294D80">
              <w:rPr>
                <w:sz w:val="20"/>
                <w:lang w:val="fr-CA"/>
              </w:rPr>
              <w:t>Le 23 janvier 2017</w:t>
            </w:r>
          </w:p>
          <w:p w:rsidR="00DF752A" w:rsidRPr="00294D80" w:rsidRDefault="00DF752A" w:rsidP="00294D80">
            <w:pPr>
              <w:jc w:val="both"/>
              <w:rPr>
                <w:sz w:val="20"/>
                <w:lang w:val="fr-CA"/>
              </w:rPr>
            </w:pPr>
            <w:r w:rsidRPr="00294D80">
              <w:rPr>
                <w:sz w:val="20"/>
                <w:lang w:val="fr-CA"/>
              </w:rPr>
              <w:t>Cour supérieure du Québec</w:t>
            </w:r>
          </w:p>
          <w:p w:rsidR="00DF752A" w:rsidRPr="00294D80" w:rsidRDefault="00DF752A" w:rsidP="00294D80">
            <w:pPr>
              <w:jc w:val="both"/>
              <w:rPr>
                <w:sz w:val="20"/>
              </w:rPr>
            </w:pPr>
            <w:r w:rsidRPr="00294D80">
              <w:rPr>
                <w:sz w:val="20"/>
              </w:rPr>
              <w:t xml:space="preserve">(la juge </w:t>
            </w:r>
            <w:proofErr w:type="spellStart"/>
            <w:r w:rsidRPr="00294D80">
              <w:rPr>
                <w:sz w:val="20"/>
              </w:rPr>
              <w:t>Mayrand</w:t>
            </w:r>
            <w:proofErr w:type="spellEnd"/>
            <w:r w:rsidRPr="00294D80">
              <w:rPr>
                <w:sz w:val="20"/>
              </w:rPr>
              <w:t>)</w:t>
            </w:r>
          </w:p>
          <w:p w:rsidR="00DF752A" w:rsidRPr="00294D80" w:rsidRDefault="00570CE2" w:rsidP="00294D80">
            <w:pPr>
              <w:jc w:val="both"/>
              <w:rPr>
                <w:sz w:val="20"/>
              </w:rPr>
            </w:pPr>
            <w:hyperlink r:id="rId30" w:history="1">
              <w:r w:rsidR="00DF752A" w:rsidRPr="00294D80">
                <w:rPr>
                  <w:rStyle w:val="Hyperlink"/>
                  <w:sz w:val="20"/>
                </w:rPr>
                <w:t>2016 QCCS 6739</w:t>
              </w:r>
            </w:hyperlink>
          </w:p>
          <w:p w:rsidR="00DF752A" w:rsidRPr="00294D80" w:rsidRDefault="00DF752A" w:rsidP="00294D80">
            <w:pPr>
              <w:jc w:val="both"/>
              <w:rPr>
                <w:sz w:val="20"/>
              </w:rPr>
            </w:pPr>
          </w:p>
        </w:tc>
        <w:tc>
          <w:tcPr>
            <w:tcW w:w="243" w:type="pct"/>
          </w:tcPr>
          <w:p w:rsidR="00DF752A" w:rsidRPr="00294D80" w:rsidRDefault="00DF752A" w:rsidP="00294D80">
            <w:pPr>
              <w:jc w:val="both"/>
              <w:rPr>
                <w:sz w:val="20"/>
              </w:rPr>
            </w:pPr>
          </w:p>
        </w:tc>
        <w:tc>
          <w:tcPr>
            <w:tcW w:w="2330" w:type="pct"/>
          </w:tcPr>
          <w:p w:rsidR="00DF752A" w:rsidRPr="00294D80" w:rsidRDefault="00DF752A" w:rsidP="00294D80">
            <w:pPr>
              <w:jc w:val="both"/>
              <w:rPr>
                <w:sz w:val="20"/>
                <w:lang w:val="fr-CA"/>
              </w:rPr>
            </w:pPr>
            <w:r w:rsidRPr="00294D80">
              <w:rPr>
                <w:sz w:val="20"/>
                <w:lang w:val="fr-CA"/>
              </w:rPr>
              <w:t>Demande de sursis d’exécution de la décision du tribunal d’arbitrage accueillie</w:t>
            </w:r>
          </w:p>
          <w:p w:rsidR="00DF752A" w:rsidRPr="00294D80" w:rsidRDefault="00DF752A" w:rsidP="00294D80">
            <w:pPr>
              <w:jc w:val="both"/>
              <w:rPr>
                <w:sz w:val="20"/>
                <w:lang w:val="fr-CA"/>
              </w:rPr>
            </w:pPr>
          </w:p>
        </w:tc>
      </w:tr>
      <w:tr w:rsidR="00DF752A" w:rsidRPr="00D83613" w:rsidTr="00504302">
        <w:tc>
          <w:tcPr>
            <w:tcW w:w="2427" w:type="pct"/>
            <w:gridSpan w:val="2"/>
          </w:tcPr>
          <w:p w:rsidR="00DF752A" w:rsidRPr="00294D80" w:rsidRDefault="00DF752A" w:rsidP="00294D80">
            <w:pPr>
              <w:jc w:val="both"/>
              <w:rPr>
                <w:sz w:val="20"/>
                <w:lang w:val="fr-CA"/>
              </w:rPr>
            </w:pPr>
            <w:r w:rsidRPr="00294D80">
              <w:rPr>
                <w:sz w:val="20"/>
                <w:lang w:val="fr-CA"/>
              </w:rPr>
              <w:t>Le 13 décembre 2017</w:t>
            </w:r>
          </w:p>
          <w:p w:rsidR="00DF752A" w:rsidRPr="00294D80" w:rsidRDefault="00DF752A" w:rsidP="00294D80">
            <w:pPr>
              <w:jc w:val="both"/>
              <w:rPr>
                <w:sz w:val="20"/>
                <w:lang w:val="fr-CA"/>
              </w:rPr>
            </w:pPr>
            <w:r w:rsidRPr="00294D80">
              <w:rPr>
                <w:sz w:val="20"/>
                <w:lang w:val="fr-CA"/>
              </w:rPr>
              <w:t>Cour supérieure du Québec</w:t>
            </w:r>
          </w:p>
          <w:p w:rsidR="00DF752A" w:rsidRPr="00294D80" w:rsidRDefault="00DF752A" w:rsidP="00294D80">
            <w:pPr>
              <w:jc w:val="both"/>
              <w:rPr>
                <w:sz w:val="20"/>
              </w:rPr>
            </w:pPr>
            <w:r w:rsidRPr="00294D80">
              <w:rPr>
                <w:sz w:val="20"/>
              </w:rPr>
              <w:t>(la juge Lucas)</w:t>
            </w:r>
          </w:p>
          <w:p w:rsidR="00DF752A" w:rsidRPr="00294D80" w:rsidRDefault="00570CE2" w:rsidP="00294D80">
            <w:pPr>
              <w:jc w:val="both"/>
              <w:rPr>
                <w:sz w:val="20"/>
              </w:rPr>
            </w:pPr>
            <w:hyperlink r:id="rId31" w:history="1">
              <w:r w:rsidR="00DF752A" w:rsidRPr="00294D80">
                <w:rPr>
                  <w:rStyle w:val="Hyperlink"/>
                  <w:sz w:val="20"/>
                </w:rPr>
                <w:t>2017 QCCS 5688</w:t>
              </w:r>
            </w:hyperlink>
          </w:p>
          <w:p w:rsidR="00DF752A" w:rsidRPr="00294D80" w:rsidRDefault="00DF752A" w:rsidP="00294D80">
            <w:pPr>
              <w:jc w:val="both"/>
              <w:rPr>
                <w:sz w:val="20"/>
              </w:rPr>
            </w:pPr>
          </w:p>
        </w:tc>
        <w:tc>
          <w:tcPr>
            <w:tcW w:w="243" w:type="pct"/>
          </w:tcPr>
          <w:p w:rsidR="00DF752A" w:rsidRPr="00294D80" w:rsidRDefault="00DF752A" w:rsidP="00294D80">
            <w:pPr>
              <w:jc w:val="both"/>
              <w:rPr>
                <w:sz w:val="20"/>
              </w:rPr>
            </w:pPr>
          </w:p>
        </w:tc>
        <w:tc>
          <w:tcPr>
            <w:tcW w:w="2330" w:type="pct"/>
          </w:tcPr>
          <w:p w:rsidR="00DF752A" w:rsidRPr="00294D80" w:rsidRDefault="00DF752A" w:rsidP="00294D80">
            <w:pPr>
              <w:jc w:val="both"/>
              <w:rPr>
                <w:sz w:val="20"/>
                <w:lang w:val="fr-CA"/>
              </w:rPr>
            </w:pPr>
            <w:r w:rsidRPr="00294D80">
              <w:rPr>
                <w:sz w:val="20"/>
                <w:lang w:val="fr-CA"/>
              </w:rPr>
              <w:t>Demande de contrôle judiciaire de la décision du tribunal d’arbitrage rejetée</w:t>
            </w:r>
          </w:p>
          <w:p w:rsidR="00DF752A" w:rsidRPr="00294D80" w:rsidRDefault="00DF752A" w:rsidP="00294D80">
            <w:pPr>
              <w:jc w:val="both"/>
              <w:rPr>
                <w:sz w:val="20"/>
                <w:lang w:val="fr-CA"/>
              </w:rPr>
            </w:pPr>
          </w:p>
        </w:tc>
      </w:tr>
      <w:tr w:rsidR="00DF752A" w:rsidRPr="00D83613" w:rsidTr="00504302">
        <w:tc>
          <w:tcPr>
            <w:tcW w:w="2427" w:type="pct"/>
            <w:gridSpan w:val="2"/>
          </w:tcPr>
          <w:p w:rsidR="00DF752A" w:rsidRPr="00294D80" w:rsidRDefault="00DF752A" w:rsidP="00294D80">
            <w:pPr>
              <w:jc w:val="both"/>
              <w:rPr>
                <w:sz w:val="20"/>
                <w:lang w:val="fr-CA"/>
              </w:rPr>
            </w:pPr>
            <w:r w:rsidRPr="00294D80">
              <w:rPr>
                <w:sz w:val="20"/>
                <w:lang w:val="fr-CA"/>
              </w:rPr>
              <w:t>Le 13 février 2018</w:t>
            </w:r>
          </w:p>
          <w:p w:rsidR="00DF752A" w:rsidRPr="00294D80" w:rsidRDefault="00DF752A" w:rsidP="00294D80">
            <w:pPr>
              <w:jc w:val="both"/>
              <w:rPr>
                <w:sz w:val="20"/>
                <w:lang w:val="fr-CA"/>
              </w:rPr>
            </w:pPr>
            <w:r w:rsidRPr="00294D80">
              <w:rPr>
                <w:sz w:val="20"/>
                <w:lang w:val="fr-CA"/>
              </w:rPr>
              <w:t>Cour d’appel du Québec (Montréal)</w:t>
            </w:r>
          </w:p>
          <w:p w:rsidR="00DF752A" w:rsidRPr="00294D80" w:rsidRDefault="00DF752A" w:rsidP="00294D80">
            <w:pPr>
              <w:jc w:val="both"/>
              <w:rPr>
                <w:sz w:val="20"/>
              </w:rPr>
            </w:pPr>
            <w:r w:rsidRPr="00294D80">
              <w:rPr>
                <w:sz w:val="20"/>
              </w:rPr>
              <w:t xml:space="preserve">(le juge </w:t>
            </w:r>
            <w:proofErr w:type="spellStart"/>
            <w:r w:rsidRPr="00294D80">
              <w:rPr>
                <w:sz w:val="20"/>
              </w:rPr>
              <w:t>Vézina</w:t>
            </w:r>
            <w:proofErr w:type="spellEnd"/>
            <w:r w:rsidRPr="00294D80">
              <w:rPr>
                <w:sz w:val="20"/>
              </w:rPr>
              <w:t>)</w:t>
            </w:r>
          </w:p>
          <w:p w:rsidR="00DF752A" w:rsidRPr="00294D80" w:rsidRDefault="00570CE2" w:rsidP="00294D80">
            <w:pPr>
              <w:jc w:val="both"/>
              <w:rPr>
                <w:sz w:val="20"/>
              </w:rPr>
            </w:pPr>
            <w:hyperlink r:id="rId32" w:history="1">
              <w:r w:rsidR="00DF752A" w:rsidRPr="00294D80">
                <w:rPr>
                  <w:rStyle w:val="Hyperlink"/>
                  <w:sz w:val="20"/>
                </w:rPr>
                <w:t>2018 QCCA 233</w:t>
              </w:r>
            </w:hyperlink>
          </w:p>
          <w:p w:rsidR="00DF752A" w:rsidRPr="00294D80" w:rsidRDefault="00DF752A" w:rsidP="00294D80">
            <w:pPr>
              <w:jc w:val="both"/>
              <w:rPr>
                <w:sz w:val="20"/>
              </w:rPr>
            </w:pPr>
          </w:p>
        </w:tc>
        <w:tc>
          <w:tcPr>
            <w:tcW w:w="243" w:type="pct"/>
          </w:tcPr>
          <w:p w:rsidR="00DF752A" w:rsidRPr="00294D80" w:rsidRDefault="00DF752A" w:rsidP="00294D80">
            <w:pPr>
              <w:jc w:val="both"/>
              <w:rPr>
                <w:sz w:val="20"/>
              </w:rPr>
            </w:pPr>
          </w:p>
        </w:tc>
        <w:tc>
          <w:tcPr>
            <w:tcW w:w="2330" w:type="pct"/>
          </w:tcPr>
          <w:p w:rsidR="00DF752A" w:rsidRPr="00294D80" w:rsidRDefault="00DF752A" w:rsidP="00294D80">
            <w:pPr>
              <w:jc w:val="both"/>
              <w:rPr>
                <w:sz w:val="20"/>
                <w:lang w:val="fr-CA"/>
              </w:rPr>
            </w:pPr>
            <w:r w:rsidRPr="00294D80">
              <w:rPr>
                <w:sz w:val="20"/>
                <w:lang w:val="fr-CA"/>
              </w:rPr>
              <w:t>Appel autorisé et sursis d’exécution de la décision de l’arbitre ordonné</w:t>
            </w:r>
          </w:p>
        </w:tc>
      </w:tr>
      <w:tr w:rsidR="00DF752A" w:rsidRPr="00D83613" w:rsidTr="00504302">
        <w:tc>
          <w:tcPr>
            <w:tcW w:w="2427" w:type="pct"/>
            <w:gridSpan w:val="2"/>
          </w:tcPr>
          <w:p w:rsidR="00DF752A" w:rsidRPr="00294D80" w:rsidRDefault="00DF752A" w:rsidP="00294D80">
            <w:pPr>
              <w:jc w:val="both"/>
              <w:rPr>
                <w:sz w:val="20"/>
                <w:lang w:val="fr-CA"/>
              </w:rPr>
            </w:pPr>
            <w:r w:rsidRPr="00294D80">
              <w:rPr>
                <w:sz w:val="20"/>
                <w:lang w:val="fr-CA"/>
              </w:rPr>
              <w:t>Le 20 septembre 2019</w:t>
            </w:r>
          </w:p>
          <w:p w:rsidR="00DF752A" w:rsidRPr="00294D80" w:rsidRDefault="00DF752A" w:rsidP="00294D80">
            <w:pPr>
              <w:jc w:val="both"/>
              <w:rPr>
                <w:sz w:val="20"/>
                <w:lang w:val="fr-CA"/>
              </w:rPr>
            </w:pPr>
            <w:r w:rsidRPr="00294D80">
              <w:rPr>
                <w:sz w:val="20"/>
                <w:lang w:val="fr-CA"/>
              </w:rPr>
              <w:t>Cour d’appel du Québec (Montréal)</w:t>
            </w:r>
          </w:p>
          <w:p w:rsidR="00DF752A" w:rsidRPr="00294D80" w:rsidRDefault="00DF752A" w:rsidP="00294D80">
            <w:pPr>
              <w:jc w:val="both"/>
              <w:rPr>
                <w:sz w:val="20"/>
                <w:lang w:val="fr-CA"/>
              </w:rPr>
            </w:pPr>
            <w:r w:rsidRPr="00294D80">
              <w:rPr>
                <w:sz w:val="20"/>
                <w:lang w:val="fr-CA"/>
              </w:rPr>
              <w:t xml:space="preserve">(les juges Pelletier, Savard et </w:t>
            </w:r>
            <w:proofErr w:type="spellStart"/>
            <w:r w:rsidRPr="00294D80">
              <w:rPr>
                <w:sz w:val="20"/>
                <w:lang w:val="fr-CA"/>
              </w:rPr>
              <w:t>Sansfaçon</w:t>
            </w:r>
            <w:proofErr w:type="spellEnd"/>
            <w:r w:rsidRPr="00294D80">
              <w:rPr>
                <w:sz w:val="20"/>
                <w:lang w:val="fr-CA"/>
              </w:rPr>
              <w:t>)</w:t>
            </w:r>
          </w:p>
          <w:p w:rsidR="00DF752A" w:rsidRPr="00294D80" w:rsidRDefault="00570CE2" w:rsidP="00294D80">
            <w:pPr>
              <w:jc w:val="both"/>
              <w:rPr>
                <w:sz w:val="20"/>
              </w:rPr>
            </w:pPr>
            <w:hyperlink r:id="rId33" w:history="1">
              <w:r w:rsidR="00DF752A" w:rsidRPr="00294D80">
                <w:rPr>
                  <w:rStyle w:val="Hyperlink"/>
                  <w:sz w:val="20"/>
                </w:rPr>
                <w:t>2019 QCCA 1577</w:t>
              </w:r>
            </w:hyperlink>
          </w:p>
          <w:p w:rsidR="00DF752A" w:rsidRPr="00294D80" w:rsidRDefault="00DF752A" w:rsidP="00294D80">
            <w:pPr>
              <w:jc w:val="both"/>
              <w:rPr>
                <w:sz w:val="20"/>
              </w:rPr>
            </w:pPr>
          </w:p>
        </w:tc>
        <w:tc>
          <w:tcPr>
            <w:tcW w:w="243" w:type="pct"/>
          </w:tcPr>
          <w:p w:rsidR="00DF752A" w:rsidRPr="00294D80" w:rsidRDefault="00DF752A" w:rsidP="00294D80">
            <w:pPr>
              <w:jc w:val="both"/>
              <w:rPr>
                <w:sz w:val="20"/>
              </w:rPr>
            </w:pPr>
          </w:p>
        </w:tc>
        <w:tc>
          <w:tcPr>
            <w:tcW w:w="2330" w:type="pct"/>
          </w:tcPr>
          <w:p w:rsidR="00DF752A" w:rsidRPr="00294D80" w:rsidRDefault="00DF752A" w:rsidP="00294D80">
            <w:pPr>
              <w:jc w:val="both"/>
              <w:rPr>
                <w:sz w:val="20"/>
                <w:lang w:val="fr-CA"/>
              </w:rPr>
            </w:pPr>
            <w:r w:rsidRPr="00294D80">
              <w:rPr>
                <w:sz w:val="20"/>
                <w:lang w:val="fr-CA"/>
              </w:rPr>
              <w:t>Appel de la décision en contrôle judiciaire de la décision de la Cour supérieure du 13 décembre rejeté</w:t>
            </w:r>
          </w:p>
          <w:p w:rsidR="00DF752A" w:rsidRPr="00294D80" w:rsidRDefault="00DF752A" w:rsidP="00294D80">
            <w:pPr>
              <w:jc w:val="both"/>
              <w:rPr>
                <w:sz w:val="20"/>
                <w:lang w:val="fr-CA"/>
              </w:rPr>
            </w:pPr>
          </w:p>
        </w:tc>
      </w:tr>
      <w:tr w:rsidR="00DF752A" w:rsidRPr="00D83613" w:rsidTr="00504302">
        <w:tc>
          <w:tcPr>
            <w:tcW w:w="2427" w:type="pct"/>
            <w:gridSpan w:val="2"/>
          </w:tcPr>
          <w:p w:rsidR="00DF752A" w:rsidRPr="00294D80" w:rsidRDefault="00DF752A" w:rsidP="00294D80">
            <w:pPr>
              <w:jc w:val="both"/>
              <w:rPr>
                <w:sz w:val="20"/>
              </w:rPr>
            </w:pPr>
            <w:r w:rsidRPr="00294D80">
              <w:rPr>
                <w:sz w:val="20"/>
              </w:rPr>
              <w:t>Le 18 octobre 2019</w:t>
            </w:r>
          </w:p>
          <w:p w:rsidR="00DF752A" w:rsidRPr="00294D80" w:rsidRDefault="00DF752A" w:rsidP="00294D80">
            <w:pPr>
              <w:jc w:val="both"/>
              <w:rPr>
                <w:sz w:val="20"/>
              </w:rPr>
            </w:pPr>
            <w:r w:rsidRPr="00294D80">
              <w:rPr>
                <w:sz w:val="20"/>
              </w:rPr>
              <w:t>(</w:t>
            </w:r>
            <w:proofErr w:type="spellStart"/>
            <w:r w:rsidRPr="00294D80">
              <w:rPr>
                <w:sz w:val="20"/>
              </w:rPr>
              <w:t>l’arbitre</w:t>
            </w:r>
            <w:proofErr w:type="spellEnd"/>
            <w:r w:rsidRPr="00294D80">
              <w:rPr>
                <w:sz w:val="20"/>
              </w:rPr>
              <w:t xml:space="preserve"> Hamelin)</w:t>
            </w:r>
          </w:p>
          <w:p w:rsidR="00DF752A" w:rsidRPr="00294D80" w:rsidRDefault="00DF752A" w:rsidP="00294D80">
            <w:pPr>
              <w:jc w:val="both"/>
              <w:rPr>
                <w:sz w:val="20"/>
              </w:rPr>
            </w:pPr>
          </w:p>
        </w:tc>
        <w:tc>
          <w:tcPr>
            <w:tcW w:w="243" w:type="pct"/>
          </w:tcPr>
          <w:p w:rsidR="00DF752A" w:rsidRPr="00294D80" w:rsidRDefault="00DF752A" w:rsidP="00294D80">
            <w:pPr>
              <w:jc w:val="both"/>
              <w:rPr>
                <w:sz w:val="20"/>
              </w:rPr>
            </w:pPr>
          </w:p>
        </w:tc>
        <w:tc>
          <w:tcPr>
            <w:tcW w:w="2330" w:type="pct"/>
          </w:tcPr>
          <w:p w:rsidR="00DF752A" w:rsidRPr="00294D80" w:rsidRDefault="00DF752A" w:rsidP="00294D80">
            <w:pPr>
              <w:jc w:val="both"/>
              <w:rPr>
                <w:sz w:val="20"/>
                <w:lang w:val="fr-CA"/>
              </w:rPr>
            </w:pPr>
            <w:r w:rsidRPr="00294D80">
              <w:rPr>
                <w:sz w:val="20"/>
                <w:lang w:val="fr-CA"/>
              </w:rPr>
              <w:t>Déclaration à l’effet que l’arbitre n’a pas compétence pour surseoir à sa décision interlocutoire du 17 octobre 2016</w:t>
            </w:r>
          </w:p>
          <w:p w:rsidR="00DF752A" w:rsidRPr="00294D80" w:rsidRDefault="00DF752A" w:rsidP="00294D80">
            <w:pPr>
              <w:jc w:val="both"/>
              <w:rPr>
                <w:sz w:val="20"/>
                <w:lang w:val="fr-CA"/>
              </w:rPr>
            </w:pPr>
          </w:p>
        </w:tc>
      </w:tr>
      <w:tr w:rsidR="00DF752A" w:rsidRPr="00D83613" w:rsidTr="00504302">
        <w:tc>
          <w:tcPr>
            <w:tcW w:w="2427" w:type="pct"/>
            <w:gridSpan w:val="2"/>
          </w:tcPr>
          <w:p w:rsidR="00DF752A" w:rsidRPr="00294D80" w:rsidRDefault="00DF752A" w:rsidP="00294D80">
            <w:pPr>
              <w:jc w:val="both"/>
              <w:rPr>
                <w:sz w:val="20"/>
                <w:lang w:val="fr-CA"/>
              </w:rPr>
            </w:pPr>
            <w:r w:rsidRPr="00294D80">
              <w:rPr>
                <w:sz w:val="20"/>
                <w:lang w:val="fr-CA"/>
              </w:rPr>
              <w:t>Le 7 novembre 2019</w:t>
            </w:r>
          </w:p>
          <w:p w:rsidR="00DF752A" w:rsidRPr="00294D80" w:rsidRDefault="00DF752A" w:rsidP="00294D80">
            <w:pPr>
              <w:jc w:val="both"/>
              <w:rPr>
                <w:sz w:val="20"/>
                <w:lang w:val="fr-CA"/>
              </w:rPr>
            </w:pPr>
            <w:r w:rsidRPr="00294D80">
              <w:rPr>
                <w:sz w:val="20"/>
                <w:lang w:val="fr-CA"/>
              </w:rPr>
              <w:t>Cour d’appel du Québec</w:t>
            </w:r>
          </w:p>
          <w:p w:rsidR="00DF752A" w:rsidRPr="00294D80" w:rsidRDefault="00DF752A" w:rsidP="00294D80">
            <w:pPr>
              <w:jc w:val="both"/>
              <w:rPr>
                <w:sz w:val="20"/>
              </w:rPr>
            </w:pPr>
            <w:r w:rsidRPr="00294D80">
              <w:rPr>
                <w:sz w:val="20"/>
              </w:rPr>
              <w:t>(la juge Bich)</w:t>
            </w:r>
          </w:p>
          <w:p w:rsidR="00DF752A" w:rsidRPr="00294D80" w:rsidRDefault="00570CE2" w:rsidP="00294D80">
            <w:pPr>
              <w:jc w:val="both"/>
              <w:rPr>
                <w:sz w:val="20"/>
              </w:rPr>
            </w:pPr>
            <w:hyperlink r:id="rId34" w:history="1">
              <w:r w:rsidR="00DF752A" w:rsidRPr="00294D80">
                <w:rPr>
                  <w:rStyle w:val="Hyperlink"/>
                  <w:sz w:val="20"/>
                </w:rPr>
                <w:t>2019 QCCA 1987</w:t>
              </w:r>
            </w:hyperlink>
          </w:p>
          <w:p w:rsidR="00DF752A" w:rsidRPr="00294D80" w:rsidRDefault="00DF752A" w:rsidP="00294D80">
            <w:pPr>
              <w:jc w:val="both"/>
              <w:rPr>
                <w:sz w:val="20"/>
              </w:rPr>
            </w:pPr>
          </w:p>
        </w:tc>
        <w:tc>
          <w:tcPr>
            <w:tcW w:w="243" w:type="pct"/>
          </w:tcPr>
          <w:p w:rsidR="00DF752A" w:rsidRPr="00294D80" w:rsidRDefault="00DF752A" w:rsidP="00294D80">
            <w:pPr>
              <w:jc w:val="both"/>
              <w:rPr>
                <w:sz w:val="20"/>
              </w:rPr>
            </w:pPr>
          </w:p>
        </w:tc>
        <w:tc>
          <w:tcPr>
            <w:tcW w:w="2330" w:type="pct"/>
          </w:tcPr>
          <w:p w:rsidR="00DF752A" w:rsidRPr="00294D80" w:rsidRDefault="00DF752A" w:rsidP="00294D80">
            <w:pPr>
              <w:jc w:val="both"/>
              <w:rPr>
                <w:sz w:val="20"/>
                <w:lang w:val="fr-CA"/>
              </w:rPr>
            </w:pPr>
            <w:r w:rsidRPr="00294D80">
              <w:rPr>
                <w:sz w:val="20"/>
                <w:lang w:val="fr-CA"/>
              </w:rPr>
              <w:t>Requête en sursis de l’arrêt de la Cour d’appel du 20 septembre rejetée</w:t>
            </w:r>
          </w:p>
        </w:tc>
      </w:tr>
      <w:tr w:rsidR="00DF752A" w:rsidRPr="00294D80" w:rsidTr="00504302">
        <w:tc>
          <w:tcPr>
            <w:tcW w:w="2427" w:type="pct"/>
            <w:gridSpan w:val="2"/>
          </w:tcPr>
          <w:p w:rsidR="00DF752A" w:rsidRPr="00294D80" w:rsidRDefault="00DF752A" w:rsidP="00294D80">
            <w:pPr>
              <w:jc w:val="both"/>
              <w:rPr>
                <w:sz w:val="20"/>
                <w:lang w:val="fr-CA"/>
              </w:rPr>
            </w:pPr>
            <w:r w:rsidRPr="00294D80">
              <w:rPr>
                <w:sz w:val="20"/>
                <w:lang w:val="fr-CA"/>
              </w:rPr>
              <w:t>Le 19 novembre 2019</w:t>
            </w:r>
          </w:p>
          <w:p w:rsidR="00DF752A" w:rsidRPr="00294D80" w:rsidRDefault="00DF752A" w:rsidP="00294D80">
            <w:pPr>
              <w:jc w:val="both"/>
              <w:rPr>
                <w:sz w:val="20"/>
                <w:lang w:val="fr-CA"/>
              </w:rPr>
            </w:pPr>
            <w:r w:rsidRPr="00294D80">
              <w:rPr>
                <w:sz w:val="20"/>
                <w:lang w:val="fr-CA"/>
              </w:rPr>
              <w:t>Cour suprême du Canada</w:t>
            </w:r>
          </w:p>
          <w:p w:rsidR="00DF752A" w:rsidRPr="00294D80" w:rsidRDefault="00DF752A" w:rsidP="00294D80">
            <w:pPr>
              <w:jc w:val="both"/>
              <w:rPr>
                <w:sz w:val="20"/>
                <w:lang w:val="fr-CA"/>
              </w:rPr>
            </w:pPr>
          </w:p>
        </w:tc>
        <w:tc>
          <w:tcPr>
            <w:tcW w:w="243" w:type="pct"/>
          </w:tcPr>
          <w:p w:rsidR="00DF752A" w:rsidRPr="00294D80" w:rsidRDefault="00DF752A" w:rsidP="00294D80">
            <w:pPr>
              <w:jc w:val="both"/>
              <w:rPr>
                <w:sz w:val="20"/>
                <w:lang w:val="fr-CA"/>
              </w:rPr>
            </w:pPr>
          </w:p>
        </w:tc>
        <w:tc>
          <w:tcPr>
            <w:tcW w:w="2330" w:type="pct"/>
          </w:tcPr>
          <w:p w:rsidR="00DF752A" w:rsidRPr="00294D80" w:rsidRDefault="00DF752A" w:rsidP="00294D80">
            <w:pPr>
              <w:jc w:val="both"/>
              <w:rPr>
                <w:sz w:val="20"/>
              </w:rPr>
            </w:pPr>
            <w:r w:rsidRPr="00294D80">
              <w:rPr>
                <w:sz w:val="20"/>
              </w:rPr>
              <w:t>Demande d'autorisation d'appel déposée</w:t>
            </w:r>
          </w:p>
          <w:p w:rsidR="00DF752A" w:rsidRPr="00294D80" w:rsidRDefault="00DF752A" w:rsidP="00294D80">
            <w:pPr>
              <w:jc w:val="both"/>
              <w:rPr>
                <w:sz w:val="20"/>
              </w:rPr>
            </w:pPr>
          </w:p>
        </w:tc>
      </w:tr>
      <w:tr w:rsidR="00DF752A" w:rsidRPr="00294D80" w:rsidTr="00504302">
        <w:tc>
          <w:tcPr>
            <w:tcW w:w="2427" w:type="pct"/>
            <w:gridSpan w:val="2"/>
          </w:tcPr>
          <w:p w:rsidR="00DF752A" w:rsidRPr="00294D80" w:rsidRDefault="00DF752A" w:rsidP="00294D80">
            <w:pPr>
              <w:jc w:val="both"/>
              <w:rPr>
                <w:sz w:val="20"/>
                <w:lang w:val="fr-CA"/>
              </w:rPr>
            </w:pPr>
            <w:r w:rsidRPr="00294D80">
              <w:rPr>
                <w:sz w:val="20"/>
                <w:lang w:val="fr-CA"/>
              </w:rPr>
              <w:t>Le 3 décembre 2019</w:t>
            </w:r>
          </w:p>
          <w:p w:rsidR="00DF752A" w:rsidRPr="00294D80" w:rsidRDefault="00DF752A" w:rsidP="00E36AD6">
            <w:pPr>
              <w:jc w:val="both"/>
              <w:rPr>
                <w:sz w:val="20"/>
                <w:lang w:val="fr-CA"/>
              </w:rPr>
            </w:pPr>
            <w:r w:rsidRPr="00294D80">
              <w:rPr>
                <w:sz w:val="20"/>
                <w:lang w:val="fr-CA"/>
              </w:rPr>
              <w:t>Cour suprême du Canada</w:t>
            </w:r>
          </w:p>
        </w:tc>
        <w:tc>
          <w:tcPr>
            <w:tcW w:w="243" w:type="pct"/>
          </w:tcPr>
          <w:p w:rsidR="00DF752A" w:rsidRPr="00294D80" w:rsidRDefault="00DF752A" w:rsidP="00294D80">
            <w:pPr>
              <w:jc w:val="both"/>
              <w:rPr>
                <w:sz w:val="20"/>
                <w:lang w:val="fr-CA"/>
              </w:rPr>
            </w:pPr>
          </w:p>
        </w:tc>
        <w:tc>
          <w:tcPr>
            <w:tcW w:w="2330" w:type="pct"/>
          </w:tcPr>
          <w:p w:rsidR="00DF752A" w:rsidRPr="00294D80" w:rsidRDefault="00DF752A" w:rsidP="00294D80">
            <w:pPr>
              <w:jc w:val="both"/>
              <w:rPr>
                <w:sz w:val="20"/>
              </w:rPr>
            </w:pPr>
            <w:r w:rsidRPr="00294D80">
              <w:rPr>
                <w:sz w:val="20"/>
              </w:rPr>
              <w:t>Requête en sursis d’exécution déposée</w:t>
            </w:r>
          </w:p>
          <w:p w:rsidR="00DF752A" w:rsidRPr="00294D80" w:rsidRDefault="00DF752A" w:rsidP="00294D80">
            <w:pPr>
              <w:jc w:val="both"/>
              <w:rPr>
                <w:sz w:val="20"/>
              </w:rPr>
            </w:pPr>
          </w:p>
        </w:tc>
      </w:tr>
    </w:tbl>
    <w:p w:rsidR="00DF752A" w:rsidRPr="00294D80" w:rsidRDefault="00DF752A" w:rsidP="00294D80">
      <w:pPr>
        <w:jc w:val="both"/>
        <w:rPr>
          <w:sz w:val="20"/>
        </w:rPr>
      </w:pPr>
    </w:p>
    <w:p w:rsidR="00DF752A" w:rsidRPr="00294D80" w:rsidRDefault="00570CE2" w:rsidP="00294D80">
      <w:pPr>
        <w:jc w:val="both"/>
        <w:rPr>
          <w:sz w:val="20"/>
        </w:rPr>
      </w:pPr>
      <w:r>
        <w:rPr>
          <w:sz w:val="20"/>
        </w:rPr>
        <w:pict>
          <v:rect id="_x0000_i1028" style="width:2in;height:1pt" o:hrpct="0" o:hralign="center" o:hrstd="t" o:hrnoshade="t" o:hr="t" fillcolor="black [3213]" stroked="f"/>
        </w:pict>
      </w:r>
    </w:p>
    <w:p w:rsidR="00DF752A" w:rsidRPr="00294D80" w:rsidRDefault="00DF752A" w:rsidP="00294D80">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7"/>
        <w:gridCol w:w="8263"/>
      </w:tblGrid>
      <w:tr w:rsidR="00DF752A" w:rsidRPr="00294D80" w:rsidTr="00504302">
        <w:tc>
          <w:tcPr>
            <w:tcW w:w="543" w:type="pct"/>
          </w:tcPr>
          <w:p w:rsidR="00DF752A" w:rsidRPr="00294D80" w:rsidRDefault="00DF752A" w:rsidP="00294D80">
            <w:pPr>
              <w:jc w:val="both"/>
              <w:rPr>
                <w:sz w:val="20"/>
              </w:rPr>
            </w:pPr>
            <w:r w:rsidRPr="00294D80">
              <w:rPr>
                <w:rStyle w:val="SCCFileNumberChar"/>
                <w:sz w:val="20"/>
                <w:szCs w:val="20"/>
              </w:rPr>
              <w:t>38957</w:t>
            </w:r>
          </w:p>
        </w:tc>
        <w:tc>
          <w:tcPr>
            <w:tcW w:w="4457" w:type="pct"/>
          </w:tcPr>
          <w:p w:rsidR="00DF752A" w:rsidRPr="009E40B7" w:rsidRDefault="00DF752A" w:rsidP="00294D80">
            <w:pPr>
              <w:pStyle w:val="SCCLsocParty"/>
              <w:jc w:val="both"/>
              <w:rPr>
                <w:b/>
                <w:sz w:val="20"/>
                <w:szCs w:val="20"/>
                <w:lang w:val="en-US"/>
              </w:rPr>
            </w:pPr>
            <w:r w:rsidRPr="009E40B7">
              <w:rPr>
                <w:b/>
                <w:sz w:val="20"/>
                <w:szCs w:val="20"/>
                <w:lang w:val="en-US"/>
              </w:rPr>
              <w:t>Gardian Kristoffer Angel v. Her Majesty the Queen</w:t>
            </w:r>
          </w:p>
          <w:p w:rsidR="00DF752A" w:rsidRPr="00294D80" w:rsidRDefault="00DF752A" w:rsidP="00294D80">
            <w:pPr>
              <w:jc w:val="both"/>
              <w:rPr>
                <w:sz w:val="20"/>
              </w:rPr>
            </w:pPr>
            <w:r w:rsidRPr="00294D80">
              <w:rPr>
                <w:sz w:val="20"/>
              </w:rPr>
              <w:t>(B.C.) (Criminal) (By Leave)</w:t>
            </w:r>
          </w:p>
        </w:tc>
      </w:tr>
      <w:tr w:rsidR="00DF752A" w:rsidRPr="00294D80" w:rsidTr="00504302">
        <w:tc>
          <w:tcPr>
            <w:tcW w:w="5000" w:type="pct"/>
            <w:gridSpan w:val="2"/>
          </w:tcPr>
          <w:p w:rsidR="00DF752A" w:rsidRPr="00294D80" w:rsidRDefault="00DF752A" w:rsidP="00294D80">
            <w:pPr>
              <w:jc w:val="both"/>
              <w:rPr>
                <w:sz w:val="20"/>
              </w:rPr>
            </w:pPr>
            <w:r w:rsidRPr="00294D80">
              <w:rPr>
                <w:sz w:val="20"/>
              </w:rPr>
              <w:t>(</w:t>
            </w:r>
            <w:r w:rsidRPr="00294D80">
              <w:rPr>
                <w:smallCaps/>
                <w:sz w:val="20"/>
              </w:rPr>
              <w:t>Publication ban in case</w:t>
            </w:r>
            <w:r w:rsidRPr="00294D80">
              <w:rPr>
                <w:sz w:val="20"/>
              </w:rPr>
              <w:t>)</w:t>
            </w:r>
          </w:p>
          <w:p w:rsidR="00DF752A" w:rsidRPr="00294D80" w:rsidRDefault="00DF752A" w:rsidP="00294D80">
            <w:pPr>
              <w:jc w:val="both"/>
              <w:rPr>
                <w:sz w:val="20"/>
              </w:rPr>
            </w:pPr>
          </w:p>
        </w:tc>
      </w:tr>
      <w:tr w:rsidR="009E40B7" w:rsidRPr="00294D80" w:rsidTr="00504302">
        <w:tc>
          <w:tcPr>
            <w:tcW w:w="5000" w:type="pct"/>
            <w:gridSpan w:val="2"/>
          </w:tcPr>
          <w:p w:rsidR="009E40B7" w:rsidRPr="00294D80" w:rsidRDefault="009E40B7" w:rsidP="009E40B7">
            <w:pPr>
              <w:jc w:val="both"/>
              <w:rPr>
                <w:sz w:val="20"/>
              </w:rPr>
            </w:pPr>
            <w:r w:rsidRPr="00294D80">
              <w:rPr>
                <w:sz w:val="20"/>
              </w:rPr>
              <w:t>Criminal law — Evidence — Admissibility — Offences — Elements of Offence — Does the statutory requirement to take “reasonable steps” to raise a defence of mistaken belief provide an independent pathway to conviction for corresponding sexual offences — Is the “narrative as circumstantial evidence” exception a proper basis for admitting a prior consistent statement, and if so, what is the proper scope of this exception?</w:t>
            </w:r>
          </w:p>
          <w:p w:rsidR="009E40B7" w:rsidRPr="00294D80" w:rsidRDefault="009E40B7" w:rsidP="00294D80">
            <w:pPr>
              <w:jc w:val="both"/>
              <w:rPr>
                <w:sz w:val="20"/>
              </w:rPr>
            </w:pPr>
          </w:p>
        </w:tc>
      </w:tr>
      <w:tr w:rsidR="00DF752A" w:rsidRPr="00294D80" w:rsidTr="00504302">
        <w:tc>
          <w:tcPr>
            <w:tcW w:w="5000" w:type="pct"/>
            <w:gridSpan w:val="2"/>
          </w:tcPr>
          <w:p w:rsidR="00DF752A" w:rsidRDefault="00DF752A" w:rsidP="00294D80">
            <w:pPr>
              <w:jc w:val="both"/>
              <w:rPr>
                <w:iCs/>
                <w:sz w:val="20"/>
                <w:lang w:val="en"/>
              </w:rPr>
            </w:pPr>
            <w:r w:rsidRPr="00294D80">
              <w:rPr>
                <w:sz w:val="20"/>
                <w:lang w:val="en"/>
              </w:rPr>
              <w:t xml:space="preserve">The applicant admits that he met the complainant through a dating app called Grindr, and took the complainant to his condominium, but denies that any sexual touching occurred. If the trial judge was satisfied beyond a reasonable doubt that there was sexual touching, then the applicant submits that he honestly, but mistakenly believed that the complainant was 16, and could consent. The only two witnesses at trial were the applicant and the complainant, each of whom offered competing versions of events. </w:t>
            </w:r>
            <w:r w:rsidRPr="00294D80">
              <w:rPr>
                <w:iCs/>
                <w:sz w:val="20"/>
                <w:lang w:val="en"/>
              </w:rPr>
              <w:t xml:space="preserve">The applicant was convicted of sexual interference of a person under the age of 16 years, contrary to s. 151 of the </w:t>
            </w:r>
            <w:r w:rsidRPr="00294D80">
              <w:rPr>
                <w:i/>
                <w:iCs/>
                <w:sz w:val="20"/>
                <w:lang w:val="en"/>
              </w:rPr>
              <w:t>Criminal Code</w:t>
            </w:r>
            <w:r w:rsidRPr="00294D80">
              <w:rPr>
                <w:iCs/>
                <w:sz w:val="20"/>
                <w:lang w:val="en"/>
              </w:rPr>
              <w:t>. The conviction appeal was dismissed.</w:t>
            </w:r>
          </w:p>
          <w:p w:rsidR="0019076F" w:rsidRPr="00294D80" w:rsidRDefault="0019076F" w:rsidP="00294D80">
            <w:pPr>
              <w:jc w:val="both"/>
              <w:rPr>
                <w:sz w:val="20"/>
              </w:rPr>
            </w:pPr>
          </w:p>
        </w:tc>
      </w:tr>
      <w:tr w:rsidR="00DF752A" w:rsidRPr="00294D80" w:rsidTr="0019076F">
        <w:trPr>
          <w:trHeight w:val="3261"/>
        </w:trPr>
        <w:tc>
          <w:tcPr>
            <w:tcW w:w="5000" w:type="pct"/>
            <w:gridSpan w:val="2"/>
          </w:tcPr>
          <w:tbl>
            <w:tblPr>
              <w:tblW w:w="5000" w:type="pct"/>
              <w:tblLayout w:type="fixed"/>
              <w:tblCellMar>
                <w:left w:w="0" w:type="dxa"/>
                <w:right w:w="0" w:type="dxa"/>
              </w:tblCellMar>
              <w:tblLook w:val="04A0" w:firstRow="1" w:lastRow="0" w:firstColumn="1" w:lastColumn="0" w:noHBand="0" w:noVBand="1"/>
            </w:tblPr>
            <w:tblGrid>
              <w:gridCol w:w="4388"/>
              <w:gridCol w:w="495"/>
              <w:gridCol w:w="4387"/>
            </w:tblGrid>
            <w:tr w:rsidR="00DF752A" w:rsidRPr="00294D80" w:rsidTr="00504302">
              <w:tc>
                <w:tcPr>
                  <w:tcW w:w="2367" w:type="pct"/>
                </w:tcPr>
                <w:p w:rsidR="00DF752A" w:rsidRPr="00294D80" w:rsidRDefault="00DF752A" w:rsidP="00294D80">
                  <w:pPr>
                    <w:jc w:val="both"/>
                    <w:rPr>
                      <w:sz w:val="20"/>
                    </w:rPr>
                  </w:pPr>
                  <w:r w:rsidRPr="00294D80">
                    <w:rPr>
                      <w:sz w:val="20"/>
                    </w:rPr>
                    <w:t>May 11, 2018</w:t>
                  </w:r>
                </w:p>
                <w:p w:rsidR="00DF752A" w:rsidRPr="00294D80" w:rsidRDefault="00DF752A" w:rsidP="00294D80">
                  <w:pPr>
                    <w:jc w:val="both"/>
                    <w:rPr>
                      <w:sz w:val="20"/>
                    </w:rPr>
                  </w:pPr>
                  <w:r w:rsidRPr="00294D80">
                    <w:rPr>
                      <w:sz w:val="20"/>
                    </w:rPr>
                    <w:t>Supreme Court of British Columbia</w:t>
                  </w:r>
                </w:p>
                <w:p w:rsidR="00DF752A" w:rsidRPr="00294D80" w:rsidRDefault="00DF752A" w:rsidP="00294D80">
                  <w:pPr>
                    <w:jc w:val="both"/>
                    <w:rPr>
                      <w:sz w:val="20"/>
                    </w:rPr>
                  </w:pPr>
                  <w:r w:rsidRPr="00294D80">
                    <w:rPr>
                      <w:sz w:val="20"/>
                    </w:rPr>
                    <w:t>(</w:t>
                  </w:r>
                  <w:proofErr w:type="spellStart"/>
                  <w:r w:rsidRPr="00294D80">
                    <w:rPr>
                      <w:sz w:val="20"/>
                    </w:rPr>
                    <w:t>Marchand</w:t>
                  </w:r>
                  <w:proofErr w:type="spellEnd"/>
                  <w:r w:rsidRPr="00294D80">
                    <w:rPr>
                      <w:sz w:val="20"/>
                    </w:rPr>
                    <w:t xml:space="preserve"> J.)</w:t>
                  </w:r>
                </w:p>
                <w:p w:rsidR="00DF752A" w:rsidRPr="00294D80" w:rsidRDefault="00570CE2" w:rsidP="00294D80">
                  <w:pPr>
                    <w:jc w:val="both"/>
                    <w:rPr>
                      <w:sz w:val="20"/>
                    </w:rPr>
                  </w:pPr>
                  <w:hyperlink r:id="rId35" w:history="1">
                    <w:r w:rsidR="00DF752A" w:rsidRPr="00294D80">
                      <w:rPr>
                        <w:rStyle w:val="Hyperlink"/>
                        <w:sz w:val="20"/>
                      </w:rPr>
                      <w:t>2018 BCSC 794</w:t>
                    </w:r>
                  </w:hyperlink>
                </w:p>
                <w:p w:rsidR="00DF752A" w:rsidRPr="00294D80" w:rsidRDefault="00DF752A" w:rsidP="00294D80">
                  <w:pPr>
                    <w:jc w:val="both"/>
                    <w:rPr>
                      <w:sz w:val="20"/>
                    </w:rPr>
                  </w:pPr>
                </w:p>
                <w:p w:rsidR="00DF752A" w:rsidRPr="00294D80" w:rsidRDefault="00DF752A" w:rsidP="00294D80">
                  <w:pPr>
                    <w:jc w:val="both"/>
                    <w:rPr>
                      <w:sz w:val="20"/>
                    </w:rPr>
                  </w:pPr>
                </w:p>
              </w:tc>
              <w:tc>
                <w:tcPr>
                  <w:tcW w:w="267" w:type="pct"/>
                </w:tcPr>
                <w:p w:rsidR="00DF752A" w:rsidRPr="00294D80" w:rsidRDefault="00DF752A" w:rsidP="00294D80">
                  <w:pPr>
                    <w:jc w:val="both"/>
                    <w:rPr>
                      <w:sz w:val="20"/>
                    </w:rPr>
                  </w:pPr>
                </w:p>
              </w:tc>
              <w:tc>
                <w:tcPr>
                  <w:tcW w:w="2366" w:type="pct"/>
                </w:tcPr>
                <w:p w:rsidR="00DF752A" w:rsidRPr="00294D80" w:rsidRDefault="00DF752A" w:rsidP="00294D80">
                  <w:pPr>
                    <w:jc w:val="both"/>
                    <w:rPr>
                      <w:sz w:val="20"/>
                    </w:rPr>
                  </w:pPr>
                  <w:r w:rsidRPr="00294D80">
                    <w:rPr>
                      <w:sz w:val="20"/>
                    </w:rPr>
                    <w:t>Conviction: sexual interference of a person under 16</w:t>
                  </w:r>
                </w:p>
                <w:p w:rsidR="00DF752A" w:rsidRPr="00294D80" w:rsidRDefault="00DF752A" w:rsidP="00294D80">
                  <w:pPr>
                    <w:jc w:val="both"/>
                    <w:rPr>
                      <w:sz w:val="20"/>
                    </w:rPr>
                  </w:pPr>
                </w:p>
              </w:tc>
            </w:tr>
            <w:tr w:rsidR="00DF752A" w:rsidRPr="00294D80" w:rsidTr="00504302">
              <w:tc>
                <w:tcPr>
                  <w:tcW w:w="2367" w:type="pct"/>
                </w:tcPr>
                <w:p w:rsidR="00DF752A" w:rsidRPr="00294D80" w:rsidRDefault="00DF752A" w:rsidP="00294D80">
                  <w:pPr>
                    <w:jc w:val="both"/>
                    <w:rPr>
                      <w:sz w:val="20"/>
                    </w:rPr>
                  </w:pPr>
                  <w:r w:rsidRPr="00294D80">
                    <w:rPr>
                      <w:sz w:val="20"/>
                    </w:rPr>
                    <w:t>December 12, 2019</w:t>
                  </w:r>
                </w:p>
                <w:p w:rsidR="00DF752A" w:rsidRPr="00294D80" w:rsidRDefault="00DF752A" w:rsidP="00294D80">
                  <w:pPr>
                    <w:jc w:val="both"/>
                    <w:rPr>
                      <w:sz w:val="20"/>
                    </w:rPr>
                  </w:pPr>
                  <w:r w:rsidRPr="00294D80">
                    <w:rPr>
                      <w:sz w:val="20"/>
                    </w:rPr>
                    <w:t>Court of Appeal for British Columbia</w:t>
                  </w:r>
                </w:p>
                <w:p w:rsidR="00DF752A" w:rsidRPr="00294D80" w:rsidRDefault="00DF752A" w:rsidP="00294D80">
                  <w:pPr>
                    <w:jc w:val="both"/>
                    <w:rPr>
                      <w:sz w:val="20"/>
                    </w:rPr>
                  </w:pPr>
                  <w:r w:rsidRPr="00294D80">
                    <w:rPr>
                      <w:sz w:val="20"/>
                    </w:rPr>
                    <w:t>(Vancouver)</w:t>
                  </w:r>
                </w:p>
                <w:p w:rsidR="00DF752A" w:rsidRPr="00294D80" w:rsidRDefault="00DF752A" w:rsidP="00294D80">
                  <w:pPr>
                    <w:jc w:val="both"/>
                    <w:rPr>
                      <w:sz w:val="20"/>
                    </w:rPr>
                  </w:pPr>
                  <w:r w:rsidRPr="00294D80">
                    <w:rPr>
                      <w:sz w:val="20"/>
                    </w:rPr>
                    <w:t>(</w:t>
                  </w:r>
                  <w:proofErr w:type="spellStart"/>
                  <w:r w:rsidRPr="00294D80">
                    <w:rPr>
                      <w:sz w:val="20"/>
                    </w:rPr>
                    <w:t>Groberman</w:t>
                  </w:r>
                  <w:proofErr w:type="spellEnd"/>
                  <w:r w:rsidRPr="00294D80">
                    <w:rPr>
                      <w:sz w:val="20"/>
                    </w:rPr>
                    <w:t xml:space="preserve">, Fisher, </w:t>
                  </w:r>
                  <w:proofErr w:type="spellStart"/>
                  <w:r w:rsidRPr="00294D80">
                    <w:rPr>
                      <w:sz w:val="20"/>
                    </w:rPr>
                    <w:t>Abrioux</w:t>
                  </w:r>
                  <w:proofErr w:type="spellEnd"/>
                  <w:r w:rsidRPr="00294D80">
                    <w:rPr>
                      <w:sz w:val="20"/>
                    </w:rPr>
                    <w:t xml:space="preserve"> JJ.A.)</w:t>
                  </w:r>
                </w:p>
                <w:p w:rsidR="00DF752A" w:rsidRPr="00294D80" w:rsidRDefault="00570CE2" w:rsidP="00294D80">
                  <w:pPr>
                    <w:jc w:val="both"/>
                    <w:rPr>
                      <w:sz w:val="20"/>
                    </w:rPr>
                  </w:pPr>
                  <w:hyperlink r:id="rId36" w:history="1">
                    <w:r w:rsidR="00DF752A" w:rsidRPr="00294D80">
                      <w:rPr>
                        <w:rStyle w:val="Hyperlink"/>
                        <w:sz w:val="20"/>
                      </w:rPr>
                      <w:t>2019 BCCA 449</w:t>
                    </w:r>
                  </w:hyperlink>
                  <w:r w:rsidR="00DF752A" w:rsidRPr="00294D80">
                    <w:rPr>
                      <w:sz w:val="20"/>
                    </w:rPr>
                    <w:t>; CA45598</w:t>
                  </w:r>
                </w:p>
                <w:p w:rsidR="00DF752A" w:rsidRPr="00294D80" w:rsidRDefault="00DF752A" w:rsidP="00294D80">
                  <w:pPr>
                    <w:jc w:val="both"/>
                    <w:rPr>
                      <w:sz w:val="20"/>
                    </w:rPr>
                  </w:pPr>
                </w:p>
              </w:tc>
              <w:tc>
                <w:tcPr>
                  <w:tcW w:w="267" w:type="pct"/>
                </w:tcPr>
                <w:p w:rsidR="00DF752A" w:rsidRPr="00294D80" w:rsidRDefault="00DF752A" w:rsidP="00294D80">
                  <w:pPr>
                    <w:jc w:val="both"/>
                    <w:rPr>
                      <w:sz w:val="20"/>
                    </w:rPr>
                  </w:pPr>
                </w:p>
              </w:tc>
              <w:tc>
                <w:tcPr>
                  <w:tcW w:w="2366" w:type="pct"/>
                </w:tcPr>
                <w:p w:rsidR="00DF752A" w:rsidRPr="00294D80" w:rsidRDefault="00DF752A" w:rsidP="00294D80">
                  <w:pPr>
                    <w:jc w:val="both"/>
                    <w:rPr>
                      <w:sz w:val="20"/>
                    </w:rPr>
                  </w:pPr>
                  <w:r w:rsidRPr="00294D80">
                    <w:rPr>
                      <w:sz w:val="20"/>
                    </w:rPr>
                    <w:t>Conviction appeal dismissed</w:t>
                  </w:r>
                </w:p>
                <w:p w:rsidR="00DF752A" w:rsidRPr="00294D80" w:rsidRDefault="00DF752A" w:rsidP="00294D80">
                  <w:pPr>
                    <w:jc w:val="both"/>
                    <w:rPr>
                      <w:sz w:val="20"/>
                    </w:rPr>
                  </w:pPr>
                </w:p>
              </w:tc>
            </w:tr>
            <w:tr w:rsidR="00DF752A" w:rsidRPr="00294D80" w:rsidTr="00504302">
              <w:tc>
                <w:tcPr>
                  <w:tcW w:w="2367" w:type="pct"/>
                </w:tcPr>
                <w:p w:rsidR="00DF752A" w:rsidRPr="00294D80" w:rsidRDefault="00DF752A" w:rsidP="00294D80">
                  <w:pPr>
                    <w:jc w:val="both"/>
                    <w:rPr>
                      <w:sz w:val="20"/>
                    </w:rPr>
                  </w:pPr>
                  <w:r w:rsidRPr="00294D80">
                    <w:rPr>
                      <w:sz w:val="20"/>
                    </w:rPr>
                    <w:t>January 31, 2020</w:t>
                  </w:r>
                </w:p>
                <w:p w:rsidR="00DF752A" w:rsidRPr="00294D80" w:rsidRDefault="00DF752A" w:rsidP="00294D80">
                  <w:pPr>
                    <w:jc w:val="both"/>
                    <w:rPr>
                      <w:sz w:val="20"/>
                    </w:rPr>
                  </w:pPr>
                  <w:r w:rsidRPr="00294D80">
                    <w:rPr>
                      <w:sz w:val="20"/>
                    </w:rPr>
                    <w:t>Supreme Court of Canada</w:t>
                  </w:r>
                </w:p>
              </w:tc>
              <w:tc>
                <w:tcPr>
                  <w:tcW w:w="267" w:type="pct"/>
                </w:tcPr>
                <w:p w:rsidR="00DF752A" w:rsidRPr="00294D80" w:rsidRDefault="00DF752A" w:rsidP="00294D80">
                  <w:pPr>
                    <w:jc w:val="both"/>
                    <w:rPr>
                      <w:sz w:val="20"/>
                    </w:rPr>
                  </w:pPr>
                </w:p>
              </w:tc>
              <w:tc>
                <w:tcPr>
                  <w:tcW w:w="2366" w:type="pct"/>
                </w:tcPr>
                <w:p w:rsidR="00DF752A" w:rsidRPr="00294D80" w:rsidRDefault="00DF752A" w:rsidP="00294D80">
                  <w:pPr>
                    <w:jc w:val="both"/>
                    <w:rPr>
                      <w:sz w:val="20"/>
                    </w:rPr>
                  </w:pPr>
                  <w:r w:rsidRPr="00294D80">
                    <w:rPr>
                      <w:sz w:val="20"/>
                    </w:rPr>
                    <w:t>Application for leave to appeal filed</w:t>
                  </w:r>
                </w:p>
              </w:tc>
            </w:tr>
          </w:tbl>
          <w:p w:rsidR="00DF752A" w:rsidRPr="00294D80" w:rsidRDefault="00DF752A" w:rsidP="00294D80">
            <w:pPr>
              <w:jc w:val="both"/>
              <w:rPr>
                <w:sz w:val="20"/>
              </w:rPr>
            </w:pPr>
          </w:p>
        </w:tc>
      </w:tr>
    </w:tbl>
    <w:p w:rsidR="00DF752A" w:rsidRDefault="00DF752A" w:rsidP="00294D80">
      <w:pPr>
        <w:jc w:val="both"/>
        <w:rPr>
          <w:sz w:val="20"/>
        </w:rPr>
      </w:pPr>
    </w:p>
    <w:p w:rsidR="006D4E80" w:rsidRDefault="00570CE2" w:rsidP="00294D80">
      <w:pPr>
        <w:jc w:val="both"/>
        <w:rPr>
          <w:sz w:val="20"/>
        </w:rPr>
      </w:pPr>
      <w:r>
        <w:rPr>
          <w:sz w:val="20"/>
        </w:rPr>
        <w:pict>
          <v:rect id="_x0000_i1029" style="width:2in;height:1pt" o:hrpct="0" o:hralign="center" o:hrstd="t" o:hrnoshade="t" o:hr="t" fillcolor="black [3213]" stroked="f"/>
        </w:pict>
      </w:r>
    </w:p>
    <w:p w:rsidR="006D4E80" w:rsidRPr="00294D80" w:rsidRDefault="006D4E80" w:rsidP="00294D80">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7"/>
        <w:gridCol w:w="8263"/>
      </w:tblGrid>
      <w:tr w:rsidR="00DF752A" w:rsidRPr="00294D80" w:rsidTr="00504302">
        <w:tc>
          <w:tcPr>
            <w:tcW w:w="543" w:type="pct"/>
          </w:tcPr>
          <w:p w:rsidR="00DF752A" w:rsidRPr="00294D80" w:rsidRDefault="00DF752A" w:rsidP="00294D80">
            <w:pPr>
              <w:jc w:val="both"/>
              <w:rPr>
                <w:sz w:val="20"/>
                <w:lang w:val="fr-CA"/>
              </w:rPr>
            </w:pPr>
            <w:r w:rsidRPr="00294D80">
              <w:rPr>
                <w:rStyle w:val="SCCFileNumberChar"/>
                <w:sz w:val="20"/>
                <w:szCs w:val="20"/>
                <w:lang w:val="fr-CA"/>
              </w:rPr>
              <w:t>38957</w:t>
            </w:r>
          </w:p>
        </w:tc>
        <w:tc>
          <w:tcPr>
            <w:tcW w:w="4457" w:type="pct"/>
          </w:tcPr>
          <w:p w:rsidR="00DF752A" w:rsidRPr="006D4E80" w:rsidRDefault="00DF752A" w:rsidP="00294D80">
            <w:pPr>
              <w:pStyle w:val="SCCLsocParty"/>
              <w:jc w:val="both"/>
              <w:rPr>
                <w:b/>
                <w:sz w:val="20"/>
                <w:szCs w:val="20"/>
              </w:rPr>
            </w:pPr>
            <w:r w:rsidRPr="006D4E80">
              <w:rPr>
                <w:b/>
                <w:sz w:val="20"/>
                <w:szCs w:val="20"/>
              </w:rPr>
              <w:t>Gardian Kristoffer Angel c. Sa Majesté la Reine</w:t>
            </w:r>
          </w:p>
          <w:p w:rsidR="00DF752A" w:rsidRPr="00294D80" w:rsidRDefault="00DF752A" w:rsidP="00294D80">
            <w:pPr>
              <w:jc w:val="both"/>
              <w:rPr>
                <w:sz w:val="20"/>
                <w:lang w:val="fr-CA"/>
              </w:rPr>
            </w:pPr>
            <w:r w:rsidRPr="00294D80">
              <w:rPr>
                <w:sz w:val="20"/>
                <w:lang w:val="fr-CA"/>
              </w:rPr>
              <w:t>(C.</w:t>
            </w:r>
            <w:r w:rsidRPr="00294D80">
              <w:rPr>
                <w:sz w:val="20"/>
                <w:lang w:val="fr-CA"/>
              </w:rPr>
              <w:noBreakHyphen/>
              <w:t>B.) (Criminelle) (Autorisation)</w:t>
            </w:r>
          </w:p>
        </w:tc>
      </w:tr>
      <w:tr w:rsidR="00DF752A" w:rsidRPr="00D83613" w:rsidTr="00504302">
        <w:tc>
          <w:tcPr>
            <w:tcW w:w="5000" w:type="pct"/>
            <w:gridSpan w:val="2"/>
          </w:tcPr>
          <w:p w:rsidR="00DF752A" w:rsidRPr="00294D80" w:rsidRDefault="00DF752A" w:rsidP="00294D80">
            <w:pPr>
              <w:jc w:val="both"/>
              <w:rPr>
                <w:sz w:val="20"/>
                <w:lang w:val="fr-CA"/>
              </w:rPr>
            </w:pPr>
            <w:r w:rsidRPr="00294D80">
              <w:rPr>
                <w:sz w:val="20"/>
                <w:lang w:val="fr-CA"/>
              </w:rPr>
              <w:t>(</w:t>
            </w:r>
            <w:r w:rsidRPr="00294D80">
              <w:rPr>
                <w:smallCaps/>
                <w:sz w:val="20"/>
                <w:lang w:val="fr-CA"/>
              </w:rPr>
              <w:t>Ordonnance de non</w:t>
            </w:r>
            <w:r w:rsidRPr="00294D80">
              <w:rPr>
                <w:smallCaps/>
                <w:sz w:val="20"/>
                <w:lang w:val="fr-CA"/>
              </w:rPr>
              <w:noBreakHyphen/>
              <w:t>publication dans le dossier</w:t>
            </w:r>
            <w:r w:rsidRPr="00294D80">
              <w:rPr>
                <w:sz w:val="20"/>
                <w:lang w:val="fr-CA"/>
              </w:rPr>
              <w:t>)</w:t>
            </w:r>
          </w:p>
          <w:p w:rsidR="00DF752A" w:rsidRPr="00294D80" w:rsidRDefault="00DF752A" w:rsidP="00294D80">
            <w:pPr>
              <w:jc w:val="both"/>
              <w:rPr>
                <w:sz w:val="20"/>
                <w:lang w:val="fr-CA"/>
              </w:rPr>
            </w:pPr>
          </w:p>
        </w:tc>
      </w:tr>
      <w:tr w:rsidR="006D4E80" w:rsidRPr="00D83613" w:rsidTr="00504302">
        <w:tc>
          <w:tcPr>
            <w:tcW w:w="5000" w:type="pct"/>
            <w:gridSpan w:val="2"/>
          </w:tcPr>
          <w:p w:rsidR="006D4E80" w:rsidRDefault="006D4E80" w:rsidP="006D4E80">
            <w:pPr>
              <w:jc w:val="both"/>
              <w:rPr>
                <w:sz w:val="20"/>
                <w:lang w:val="fr-CA"/>
              </w:rPr>
            </w:pPr>
            <w:r w:rsidRPr="00294D80">
              <w:rPr>
                <w:sz w:val="20"/>
                <w:lang w:val="fr-CA"/>
              </w:rPr>
              <w:t>Droit criminel — Preuve — Admissibilité — Infractions — Éléments de l’infraction — L’exigence légale d’avoir pris des « mesures raisonnables » pour pouvoir invoquer le moyen de défense de la croyance erronée ouvre</w:t>
            </w:r>
            <w:r w:rsidRPr="00294D80">
              <w:rPr>
                <w:sz w:val="20"/>
                <w:lang w:val="fr-CA"/>
              </w:rPr>
              <w:noBreakHyphen/>
              <w:t>t</w:t>
            </w:r>
            <w:r w:rsidRPr="00294D80">
              <w:rPr>
                <w:sz w:val="20"/>
                <w:lang w:val="fr-CA"/>
              </w:rPr>
              <w:noBreakHyphen/>
              <w:t>elle à elle seule la voie à une déclaration de culpabilité pour les infractions sexuelles correspondantes? — L’exception dite du « récit des faits en tant que preuve circonstancielle » est</w:t>
            </w:r>
            <w:r w:rsidRPr="00294D80">
              <w:rPr>
                <w:sz w:val="20"/>
                <w:lang w:val="fr-CA"/>
              </w:rPr>
              <w:noBreakHyphen/>
              <w:t>elle un fondement valable pour admettre une déclaration antérieure compatible et, dans l’affirmative, quelle portée convient</w:t>
            </w:r>
            <w:r w:rsidRPr="00294D80">
              <w:rPr>
                <w:sz w:val="20"/>
                <w:lang w:val="fr-CA"/>
              </w:rPr>
              <w:noBreakHyphen/>
              <w:t>il de donner à cette exception?</w:t>
            </w:r>
          </w:p>
          <w:p w:rsidR="006D4E80" w:rsidRPr="00294D80" w:rsidRDefault="006D4E80" w:rsidP="006D4E80">
            <w:pPr>
              <w:jc w:val="both"/>
              <w:rPr>
                <w:sz w:val="20"/>
                <w:lang w:val="fr-CA"/>
              </w:rPr>
            </w:pPr>
          </w:p>
        </w:tc>
      </w:tr>
      <w:tr w:rsidR="00DF752A" w:rsidRPr="00294D80" w:rsidTr="00504302">
        <w:tc>
          <w:tcPr>
            <w:tcW w:w="5000" w:type="pct"/>
            <w:gridSpan w:val="2"/>
          </w:tcPr>
          <w:p w:rsidR="00DF752A" w:rsidRDefault="00DF752A" w:rsidP="00294D80">
            <w:pPr>
              <w:jc w:val="both"/>
              <w:rPr>
                <w:iCs/>
                <w:sz w:val="20"/>
                <w:lang w:val="fr-CA"/>
              </w:rPr>
            </w:pPr>
            <w:r w:rsidRPr="00294D80">
              <w:rPr>
                <w:sz w:val="20"/>
                <w:lang w:val="fr-CA"/>
              </w:rPr>
              <w:t xml:space="preserve">Le demandeur avoue avoir rencontré le plaignant par une appli de rencontre appelée Grindr et avoir emmené le plaignant à son condo, mais nie qu’il y ait eu quelque contact sexuel que ce soit. Si le juge du procès était convaincu hors de tout doute raisonnable qu’il y avait eu contacts sexuels, le demandeur plaide qu’il croyait sincèrement, mais à tort, que le plaignant était âgé de seize ans et pouvait donner son consentement. Les deux seuls témoins au procès étaient le demandeur et le plaignant, dont chacun a livré une version des faits opposée à l'autre. </w:t>
            </w:r>
            <w:r w:rsidRPr="00294D80">
              <w:rPr>
                <w:iCs/>
                <w:sz w:val="20"/>
                <w:lang w:val="fr-CA"/>
              </w:rPr>
              <w:t xml:space="preserve">Le demandeur a été déclaré coupable de contacts sexuels avec un enfant âgé de moins de seize ans, l’infraction prévue à l’art. 151 du </w:t>
            </w:r>
            <w:r w:rsidRPr="00294D80">
              <w:rPr>
                <w:i/>
                <w:iCs/>
                <w:sz w:val="20"/>
                <w:lang w:val="fr-CA"/>
              </w:rPr>
              <w:t>Code criminel</w:t>
            </w:r>
            <w:r w:rsidRPr="00294D80">
              <w:rPr>
                <w:iCs/>
                <w:sz w:val="20"/>
                <w:lang w:val="fr-CA"/>
              </w:rPr>
              <w:t>. L’appel de la déclaration de culpabilité a été rejeté.</w:t>
            </w:r>
          </w:p>
          <w:p w:rsidR="00026D5C" w:rsidRPr="00294D80" w:rsidRDefault="00026D5C" w:rsidP="00294D80">
            <w:pPr>
              <w:jc w:val="both"/>
              <w:rPr>
                <w:sz w:val="20"/>
                <w:lang w:val="fr-CA"/>
              </w:rPr>
            </w:pPr>
          </w:p>
        </w:tc>
      </w:tr>
      <w:tr w:rsidR="00DF752A" w:rsidRPr="00D83613" w:rsidTr="00026D5C">
        <w:trPr>
          <w:cantSplit/>
          <w:trHeight w:val="2948"/>
        </w:trPr>
        <w:tc>
          <w:tcPr>
            <w:tcW w:w="5000" w:type="pct"/>
            <w:gridSpan w:val="2"/>
          </w:tcPr>
          <w:tbl>
            <w:tblPr>
              <w:tblW w:w="5000" w:type="pct"/>
              <w:tblLayout w:type="fixed"/>
              <w:tblCellMar>
                <w:left w:w="0" w:type="dxa"/>
                <w:right w:w="0" w:type="dxa"/>
              </w:tblCellMar>
              <w:tblLook w:val="04A0" w:firstRow="1" w:lastRow="0" w:firstColumn="1" w:lastColumn="0" w:noHBand="0" w:noVBand="1"/>
            </w:tblPr>
            <w:tblGrid>
              <w:gridCol w:w="4388"/>
              <w:gridCol w:w="495"/>
              <w:gridCol w:w="4387"/>
            </w:tblGrid>
            <w:tr w:rsidR="00DF752A" w:rsidRPr="00D83613" w:rsidTr="00504302">
              <w:tc>
                <w:tcPr>
                  <w:tcW w:w="2367" w:type="pct"/>
                </w:tcPr>
                <w:p w:rsidR="00DF752A" w:rsidRPr="00294D80" w:rsidRDefault="00DF752A" w:rsidP="00294D80">
                  <w:pPr>
                    <w:jc w:val="both"/>
                    <w:rPr>
                      <w:sz w:val="20"/>
                      <w:lang w:val="fr-CA"/>
                    </w:rPr>
                  </w:pPr>
                  <w:r w:rsidRPr="00294D80">
                    <w:rPr>
                      <w:sz w:val="20"/>
                      <w:lang w:val="fr-CA"/>
                    </w:rPr>
                    <w:t>11 mai 2018</w:t>
                  </w:r>
                </w:p>
                <w:p w:rsidR="00DF752A" w:rsidRPr="00294D80" w:rsidRDefault="00DF752A" w:rsidP="00294D80">
                  <w:pPr>
                    <w:jc w:val="both"/>
                    <w:rPr>
                      <w:sz w:val="20"/>
                      <w:lang w:val="fr-CA"/>
                    </w:rPr>
                  </w:pPr>
                  <w:r w:rsidRPr="00294D80">
                    <w:rPr>
                      <w:sz w:val="20"/>
                      <w:lang w:val="fr-CA"/>
                    </w:rPr>
                    <w:t>Cour suprême de la Colombie</w:t>
                  </w:r>
                  <w:r w:rsidRPr="00294D80">
                    <w:rPr>
                      <w:sz w:val="20"/>
                      <w:lang w:val="fr-CA"/>
                    </w:rPr>
                    <w:noBreakHyphen/>
                    <w:t>Britannique</w:t>
                  </w:r>
                </w:p>
                <w:p w:rsidR="00DF752A" w:rsidRPr="00294D80" w:rsidRDefault="00DF752A" w:rsidP="00294D80">
                  <w:pPr>
                    <w:jc w:val="both"/>
                    <w:rPr>
                      <w:sz w:val="20"/>
                      <w:lang w:val="fr-CA"/>
                    </w:rPr>
                  </w:pPr>
                  <w:r w:rsidRPr="00294D80">
                    <w:rPr>
                      <w:sz w:val="20"/>
                      <w:lang w:val="fr-CA"/>
                    </w:rPr>
                    <w:t>(Juge Marchand)</w:t>
                  </w:r>
                </w:p>
                <w:p w:rsidR="00DF752A" w:rsidRPr="00294D80" w:rsidRDefault="00570CE2" w:rsidP="00294D80">
                  <w:pPr>
                    <w:jc w:val="both"/>
                    <w:rPr>
                      <w:sz w:val="20"/>
                      <w:lang w:val="fr-CA"/>
                    </w:rPr>
                  </w:pPr>
                  <w:hyperlink r:id="rId37" w:history="1">
                    <w:r w:rsidR="00DF752A" w:rsidRPr="00294D80">
                      <w:rPr>
                        <w:rStyle w:val="Hyperlink"/>
                        <w:sz w:val="20"/>
                        <w:lang w:val="fr-CA"/>
                      </w:rPr>
                      <w:t>2018 BCSC 794</w:t>
                    </w:r>
                  </w:hyperlink>
                </w:p>
                <w:p w:rsidR="00DF752A" w:rsidRPr="00294D80" w:rsidRDefault="00DF752A" w:rsidP="00294D80">
                  <w:pPr>
                    <w:jc w:val="both"/>
                    <w:rPr>
                      <w:sz w:val="20"/>
                      <w:lang w:val="fr-CA"/>
                    </w:rPr>
                  </w:pPr>
                </w:p>
              </w:tc>
              <w:tc>
                <w:tcPr>
                  <w:tcW w:w="267" w:type="pct"/>
                </w:tcPr>
                <w:p w:rsidR="00DF752A" w:rsidRPr="00294D80" w:rsidRDefault="00DF752A" w:rsidP="00294D80">
                  <w:pPr>
                    <w:jc w:val="both"/>
                    <w:rPr>
                      <w:sz w:val="20"/>
                      <w:lang w:val="fr-CA"/>
                    </w:rPr>
                  </w:pPr>
                </w:p>
              </w:tc>
              <w:tc>
                <w:tcPr>
                  <w:tcW w:w="2366" w:type="pct"/>
                </w:tcPr>
                <w:p w:rsidR="00DF752A" w:rsidRPr="00294D80" w:rsidRDefault="00DF752A" w:rsidP="00294D80">
                  <w:pPr>
                    <w:jc w:val="both"/>
                    <w:rPr>
                      <w:sz w:val="20"/>
                      <w:lang w:val="fr-CA"/>
                    </w:rPr>
                  </w:pPr>
                  <w:r w:rsidRPr="00294D80">
                    <w:rPr>
                      <w:sz w:val="20"/>
                      <w:lang w:val="fr-CA"/>
                    </w:rPr>
                    <w:t>Déclaration de culpabilité : contacts sexuels avec un enfant âgé de moins de seize ans</w:t>
                  </w:r>
                </w:p>
                <w:p w:rsidR="00DF752A" w:rsidRPr="00294D80" w:rsidRDefault="00DF752A" w:rsidP="00294D80">
                  <w:pPr>
                    <w:jc w:val="both"/>
                    <w:rPr>
                      <w:sz w:val="20"/>
                      <w:lang w:val="fr-CA"/>
                    </w:rPr>
                  </w:pPr>
                </w:p>
              </w:tc>
            </w:tr>
            <w:tr w:rsidR="00DF752A" w:rsidRPr="00D83613" w:rsidTr="00504302">
              <w:tc>
                <w:tcPr>
                  <w:tcW w:w="2367" w:type="pct"/>
                </w:tcPr>
                <w:p w:rsidR="00DF752A" w:rsidRPr="00294D80" w:rsidRDefault="00DF752A" w:rsidP="00294D80">
                  <w:pPr>
                    <w:jc w:val="both"/>
                    <w:rPr>
                      <w:sz w:val="20"/>
                      <w:lang w:val="fr-CA"/>
                    </w:rPr>
                  </w:pPr>
                  <w:r w:rsidRPr="00294D80">
                    <w:rPr>
                      <w:sz w:val="20"/>
                      <w:lang w:val="fr-CA"/>
                    </w:rPr>
                    <w:t>2 décembre 2019</w:t>
                  </w:r>
                </w:p>
                <w:p w:rsidR="00DF752A" w:rsidRPr="00294D80" w:rsidRDefault="00DF752A" w:rsidP="00294D80">
                  <w:pPr>
                    <w:jc w:val="both"/>
                    <w:rPr>
                      <w:sz w:val="20"/>
                      <w:lang w:val="fr-CA"/>
                    </w:rPr>
                  </w:pPr>
                  <w:r w:rsidRPr="00294D80">
                    <w:rPr>
                      <w:sz w:val="20"/>
                      <w:lang w:val="fr-CA"/>
                    </w:rPr>
                    <w:t>Cour d’appel de la Colombie</w:t>
                  </w:r>
                  <w:r w:rsidRPr="00294D80">
                    <w:rPr>
                      <w:sz w:val="20"/>
                      <w:lang w:val="fr-CA"/>
                    </w:rPr>
                    <w:noBreakHyphen/>
                    <w:t>Britannique</w:t>
                  </w:r>
                </w:p>
                <w:p w:rsidR="00DF752A" w:rsidRPr="00294D80" w:rsidRDefault="00DF752A" w:rsidP="00294D80">
                  <w:pPr>
                    <w:jc w:val="both"/>
                    <w:rPr>
                      <w:sz w:val="20"/>
                      <w:lang w:val="fr-CA"/>
                    </w:rPr>
                  </w:pPr>
                  <w:r w:rsidRPr="00294D80">
                    <w:rPr>
                      <w:sz w:val="20"/>
                      <w:lang w:val="fr-CA"/>
                    </w:rPr>
                    <w:t>(Vancouver)</w:t>
                  </w:r>
                </w:p>
                <w:p w:rsidR="00DF752A" w:rsidRPr="00294D80" w:rsidRDefault="00DF752A" w:rsidP="00294D80">
                  <w:pPr>
                    <w:jc w:val="both"/>
                    <w:rPr>
                      <w:sz w:val="20"/>
                      <w:lang w:val="fr-CA"/>
                    </w:rPr>
                  </w:pPr>
                  <w:r w:rsidRPr="00294D80">
                    <w:rPr>
                      <w:sz w:val="20"/>
                      <w:lang w:val="fr-CA"/>
                    </w:rPr>
                    <w:t xml:space="preserve">(Juges </w:t>
                  </w:r>
                  <w:proofErr w:type="spellStart"/>
                  <w:r w:rsidRPr="00294D80">
                    <w:rPr>
                      <w:sz w:val="20"/>
                      <w:lang w:val="fr-CA"/>
                    </w:rPr>
                    <w:t>Groberman</w:t>
                  </w:r>
                  <w:proofErr w:type="spellEnd"/>
                  <w:r w:rsidRPr="00294D80">
                    <w:rPr>
                      <w:sz w:val="20"/>
                      <w:lang w:val="fr-CA"/>
                    </w:rPr>
                    <w:t xml:space="preserve">, Fisher et </w:t>
                  </w:r>
                  <w:proofErr w:type="spellStart"/>
                  <w:r w:rsidRPr="00294D80">
                    <w:rPr>
                      <w:sz w:val="20"/>
                      <w:lang w:val="fr-CA"/>
                    </w:rPr>
                    <w:t>Abrioux</w:t>
                  </w:r>
                  <w:proofErr w:type="spellEnd"/>
                  <w:r w:rsidRPr="00294D80">
                    <w:rPr>
                      <w:sz w:val="20"/>
                      <w:lang w:val="fr-CA"/>
                    </w:rPr>
                    <w:t>)</w:t>
                  </w:r>
                </w:p>
                <w:p w:rsidR="00DF752A" w:rsidRPr="00294D80" w:rsidRDefault="00570CE2" w:rsidP="00294D80">
                  <w:pPr>
                    <w:jc w:val="both"/>
                    <w:rPr>
                      <w:sz w:val="20"/>
                      <w:lang w:val="fr-CA"/>
                    </w:rPr>
                  </w:pPr>
                  <w:hyperlink r:id="rId38" w:history="1">
                    <w:r w:rsidR="00DF752A" w:rsidRPr="00294D80">
                      <w:rPr>
                        <w:rStyle w:val="Hyperlink"/>
                        <w:sz w:val="20"/>
                        <w:lang w:val="fr-CA"/>
                      </w:rPr>
                      <w:t>2019 BCCA 449</w:t>
                    </w:r>
                  </w:hyperlink>
                  <w:r w:rsidR="00DF752A" w:rsidRPr="00294D80">
                    <w:rPr>
                      <w:sz w:val="20"/>
                      <w:lang w:val="fr-CA"/>
                    </w:rPr>
                    <w:t>; CA45598</w:t>
                  </w:r>
                </w:p>
                <w:p w:rsidR="00DF752A" w:rsidRPr="00294D80" w:rsidRDefault="00DF752A" w:rsidP="00294D80">
                  <w:pPr>
                    <w:jc w:val="both"/>
                    <w:rPr>
                      <w:sz w:val="20"/>
                      <w:lang w:val="fr-CA"/>
                    </w:rPr>
                  </w:pPr>
                </w:p>
              </w:tc>
              <w:tc>
                <w:tcPr>
                  <w:tcW w:w="267" w:type="pct"/>
                </w:tcPr>
                <w:p w:rsidR="00DF752A" w:rsidRPr="00294D80" w:rsidRDefault="00DF752A" w:rsidP="00294D80">
                  <w:pPr>
                    <w:jc w:val="both"/>
                    <w:rPr>
                      <w:sz w:val="20"/>
                      <w:lang w:val="fr-CA"/>
                    </w:rPr>
                  </w:pPr>
                </w:p>
              </w:tc>
              <w:tc>
                <w:tcPr>
                  <w:tcW w:w="2366" w:type="pct"/>
                </w:tcPr>
                <w:p w:rsidR="00DF752A" w:rsidRPr="00294D80" w:rsidRDefault="00DF752A" w:rsidP="00294D80">
                  <w:pPr>
                    <w:jc w:val="both"/>
                    <w:rPr>
                      <w:sz w:val="20"/>
                      <w:lang w:val="fr-CA"/>
                    </w:rPr>
                  </w:pPr>
                  <w:r w:rsidRPr="00294D80">
                    <w:rPr>
                      <w:sz w:val="20"/>
                      <w:lang w:val="fr-CA"/>
                    </w:rPr>
                    <w:t>Rejet de l’appel de la déclaration de culpabilité</w:t>
                  </w:r>
                </w:p>
                <w:p w:rsidR="00DF752A" w:rsidRPr="00294D80" w:rsidRDefault="00DF752A" w:rsidP="00294D80">
                  <w:pPr>
                    <w:jc w:val="both"/>
                    <w:rPr>
                      <w:sz w:val="20"/>
                      <w:lang w:val="fr-CA"/>
                    </w:rPr>
                  </w:pPr>
                </w:p>
              </w:tc>
            </w:tr>
            <w:tr w:rsidR="00DF752A" w:rsidRPr="00D83613" w:rsidTr="00504302">
              <w:tc>
                <w:tcPr>
                  <w:tcW w:w="2367" w:type="pct"/>
                </w:tcPr>
                <w:p w:rsidR="00DF752A" w:rsidRPr="00294D80" w:rsidRDefault="00DF752A" w:rsidP="00294D80">
                  <w:pPr>
                    <w:jc w:val="both"/>
                    <w:rPr>
                      <w:sz w:val="20"/>
                      <w:lang w:val="fr-CA"/>
                    </w:rPr>
                  </w:pPr>
                  <w:r w:rsidRPr="00294D80">
                    <w:rPr>
                      <w:sz w:val="20"/>
                      <w:lang w:val="fr-CA"/>
                    </w:rPr>
                    <w:t>31 janvier 2020</w:t>
                  </w:r>
                </w:p>
                <w:p w:rsidR="00DF752A" w:rsidRPr="00294D80" w:rsidRDefault="00DF752A" w:rsidP="00294D80">
                  <w:pPr>
                    <w:jc w:val="both"/>
                    <w:rPr>
                      <w:sz w:val="20"/>
                      <w:lang w:val="fr-CA"/>
                    </w:rPr>
                  </w:pPr>
                  <w:r w:rsidRPr="00294D80">
                    <w:rPr>
                      <w:sz w:val="20"/>
                      <w:lang w:val="fr-CA"/>
                    </w:rPr>
                    <w:t>Cour suprême du Canada</w:t>
                  </w:r>
                </w:p>
              </w:tc>
              <w:tc>
                <w:tcPr>
                  <w:tcW w:w="267" w:type="pct"/>
                </w:tcPr>
                <w:p w:rsidR="00DF752A" w:rsidRPr="00294D80" w:rsidRDefault="00DF752A" w:rsidP="00294D80">
                  <w:pPr>
                    <w:jc w:val="both"/>
                    <w:rPr>
                      <w:sz w:val="20"/>
                      <w:lang w:val="fr-CA"/>
                    </w:rPr>
                  </w:pPr>
                </w:p>
              </w:tc>
              <w:tc>
                <w:tcPr>
                  <w:tcW w:w="2366" w:type="pct"/>
                </w:tcPr>
                <w:p w:rsidR="00DF752A" w:rsidRPr="00294D80" w:rsidRDefault="00DF752A" w:rsidP="00294D80">
                  <w:pPr>
                    <w:jc w:val="both"/>
                    <w:rPr>
                      <w:sz w:val="20"/>
                      <w:lang w:val="fr-CA"/>
                    </w:rPr>
                  </w:pPr>
                  <w:r w:rsidRPr="00294D80">
                    <w:rPr>
                      <w:sz w:val="20"/>
                      <w:lang w:val="fr-CA"/>
                    </w:rPr>
                    <w:t>Dépôt de la demande d’autorisation d’appel</w:t>
                  </w:r>
                </w:p>
              </w:tc>
            </w:tr>
          </w:tbl>
          <w:p w:rsidR="00DF752A" w:rsidRPr="00294D80" w:rsidRDefault="00DF752A" w:rsidP="00294D80">
            <w:pPr>
              <w:jc w:val="both"/>
              <w:rPr>
                <w:sz w:val="20"/>
                <w:lang w:val="fr-CA"/>
              </w:rPr>
            </w:pPr>
          </w:p>
        </w:tc>
      </w:tr>
    </w:tbl>
    <w:p w:rsidR="00DF752A" w:rsidRPr="00294D80" w:rsidRDefault="00DF752A" w:rsidP="00294D80">
      <w:pPr>
        <w:jc w:val="both"/>
        <w:rPr>
          <w:sz w:val="20"/>
          <w:lang w:val="fr-CA"/>
        </w:rPr>
      </w:pPr>
    </w:p>
    <w:p w:rsidR="00040DBB" w:rsidRDefault="00570CE2" w:rsidP="00294D80">
      <w:pPr>
        <w:ind w:left="142" w:hanging="142"/>
        <w:jc w:val="both"/>
        <w:rPr>
          <w:sz w:val="20"/>
          <w:lang w:val="fr-CA"/>
        </w:rPr>
      </w:pPr>
      <w:r>
        <w:rPr>
          <w:sz w:val="20"/>
        </w:rPr>
        <w:pict>
          <v:rect id="_x0000_i1030" style="width:2in;height:1pt" o:hrpct="0" o:hralign="center" o:hrstd="t" o:hrnoshade="t" o:hr="t" fillcolor="black [3213]" stroked="f"/>
        </w:pict>
      </w:r>
    </w:p>
    <w:p w:rsidR="009C5F5B" w:rsidRPr="00294D80" w:rsidRDefault="009C5F5B" w:rsidP="00294D80">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DF752A" w:rsidRPr="00294D80" w:rsidTr="00504302">
        <w:tc>
          <w:tcPr>
            <w:tcW w:w="543" w:type="pct"/>
          </w:tcPr>
          <w:p w:rsidR="00DF752A" w:rsidRPr="00294D80" w:rsidRDefault="00DF752A" w:rsidP="00294D80">
            <w:pPr>
              <w:jc w:val="both"/>
              <w:rPr>
                <w:sz w:val="20"/>
              </w:rPr>
            </w:pPr>
            <w:r w:rsidRPr="00294D80">
              <w:rPr>
                <w:rStyle w:val="SCCFileNumberChar"/>
                <w:sz w:val="20"/>
                <w:szCs w:val="20"/>
              </w:rPr>
              <w:t>38883</w:t>
            </w:r>
          </w:p>
        </w:tc>
        <w:tc>
          <w:tcPr>
            <w:tcW w:w="4457" w:type="pct"/>
            <w:gridSpan w:val="3"/>
          </w:tcPr>
          <w:p w:rsidR="00DF752A" w:rsidRPr="009C5F5B" w:rsidRDefault="00DF752A" w:rsidP="00294D80">
            <w:pPr>
              <w:pStyle w:val="SCCLsocParty"/>
              <w:jc w:val="both"/>
              <w:rPr>
                <w:b/>
                <w:sz w:val="20"/>
                <w:szCs w:val="20"/>
                <w:lang w:val="en-US"/>
              </w:rPr>
            </w:pPr>
            <w:r w:rsidRPr="009C5F5B">
              <w:rPr>
                <w:b/>
                <w:sz w:val="20"/>
                <w:szCs w:val="20"/>
                <w:lang w:val="en-US"/>
              </w:rPr>
              <w:t>Nadire Atas, 626381 Ontario Limited v. Peoples Trust Company, David Brooker, Taras Kulish, Moses Muyal, Michael Harold Kimberly, Irene Mary Kimberly, Stancer Gossin Rose, Raymond Stancer, Michael Hart Rose, Rose and Rose, Blair Coleman Rose, Scott Kelly, Rahul Shastri, Ira T. Kagan, David Winer, David Sloan, Baker Schneider Ruggiero, Patrice Cote, Ron Hatcher, Steinberg Morton Frymer LLP, Michael John Mitchell, Nicholas Carlos Canizares, David Hart Bresver, Bresver Scheininger &amp; Chapman LLP, Rui Ruivo, Frank Pa, Atlantic (HS) Financial Corporation, Tom Pires, Mega Corp, Krishan Chahal, Nutan Chahal</w:t>
            </w:r>
          </w:p>
          <w:p w:rsidR="00DF752A" w:rsidRPr="00294D80" w:rsidRDefault="009C5F5B" w:rsidP="00294D80">
            <w:pPr>
              <w:jc w:val="both"/>
              <w:rPr>
                <w:sz w:val="20"/>
              </w:rPr>
            </w:pPr>
            <w:r>
              <w:rPr>
                <w:sz w:val="20"/>
              </w:rPr>
              <w:t>(Ont.) (Civil) (By Leave)</w:t>
            </w:r>
          </w:p>
        </w:tc>
      </w:tr>
      <w:tr w:rsidR="00DF752A" w:rsidRPr="00294D80" w:rsidTr="00504302">
        <w:tc>
          <w:tcPr>
            <w:tcW w:w="5000" w:type="pct"/>
            <w:gridSpan w:val="4"/>
          </w:tcPr>
          <w:p w:rsidR="00DF752A" w:rsidRPr="00294D80" w:rsidRDefault="00DF752A" w:rsidP="00294D80">
            <w:pPr>
              <w:jc w:val="both"/>
              <w:rPr>
                <w:sz w:val="20"/>
              </w:rPr>
            </w:pPr>
            <w:r w:rsidRPr="00294D80">
              <w:rPr>
                <w:sz w:val="20"/>
              </w:rPr>
              <w:t xml:space="preserve">Constitutional law — Charter of Rights — Courts — Jurisdiction — Vexatious litigants — Interpretation and application of </w:t>
            </w:r>
            <w:r w:rsidRPr="00294D80">
              <w:rPr>
                <w:i/>
                <w:sz w:val="20"/>
              </w:rPr>
              <w:t>Court of Justice Act</w:t>
            </w:r>
            <w:r w:rsidRPr="00294D80">
              <w:rPr>
                <w:sz w:val="20"/>
              </w:rPr>
              <w:t xml:space="preserve">, R.S.O. 1990, c. C.34, s. 140 — Scope of the superior courts’ inherent jurisdiction — Whether judgment under </w:t>
            </w:r>
            <w:r w:rsidRPr="00294D80">
              <w:rPr>
                <w:i/>
                <w:sz w:val="20"/>
              </w:rPr>
              <w:t>Courts of Justice Act</w:t>
            </w:r>
            <w:r w:rsidRPr="00294D80">
              <w:rPr>
                <w:sz w:val="20"/>
              </w:rPr>
              <w:t xml:space="preserve">, s. 140, engages liberty in breach of </w:t>
            </w:r>
            <w:r w:rsidRPr="00294D80">
              <w:rPr>
                <w:i/>
                <w:sz w:val="20"/>
              </w:rPr>
              <w:t>Charter</w:t>
            </w:r>
            <w:r w:rsidRPr="00294D80">
              <w:rPr>
                <w:sz w:val="20"/>
              </w:rPr>
              <w:t xml:space="preserve">, ss. 7 and 11 — Whether court has jurisdiction to restrict access to courts where requirements of service and notice to Attorney General have not been met — Whether the application judge is </w:t>
            </w:r>
            <w:r w:rsidRPr="00294D80">
              <w:rPr>
                <w:i/>
                <w:sz w:val="20"/>
              </w:rPr>
              <w:t>functus officio</w:t>
            </w:r>
            <w:r w:rsidRPr="00294D80">
              <w:rPr>
                <w:sz w:val="20"/>
              </w:rPr>
              <w:t>.</w:t>
            </w:r>
          </w:p>
          <w:p w:rsidR="00DF752A" w:rsidRPr="00294D80" w:rsidRDefault="00DF752A" w:rsidP="00294D80">
            <w:pPr>
              <w:jc w:val="both"/>
              <w:rPr>
                <w:sz w:val="20"/>
              </w:rPr>
            </w:pPr>
          </w:p>
        </w:tc>
      </w:tr>
      <w:tr w:rsidR="00DF752A" w:rsidRPr="00294D80" w:rsidTr="00504302">
        <w:tc>
          <w:tcPr>
            <w:tcW w:w="5000" w:type="pct"/>
            <w:gridSpan w:val="4"/>
          </w:tcPr>
          <w:p w:rsidR="00DF752A" w:rsidRPr="00294D80" w:rsidRDefault="00DF752A" w:rsidP="00294D80">
            <w:pPr>
              <w:jc w:val="both"/>
              <w:rPr>
                <w:sz w:val="20"/>
              </w:rPr>
            </w:pPr>
            <w:r w:rsidRPr="00294D80">
              <w:rPr>
                <w:sz w:val="20"/>
              </w:rPr>
              <w:t xml:space="preserve">The applicants held three mortgages on two properties. The first property was subject to two mortgages advanced by three lenders. The mortgage principle was advanced, the mortgages were in default, and proceedings were brought in relation to the mortgages. Ms. Atas questioned certain fees and expenses paid from the mortgages or on the mortgages. The applicants’ claim was dismissed in its entirety on its merits, and the dismissal was upheld on appeal. The first property was refinanced. When it was sold and the mortgage otherwise paid out, the lender had issues concerning enforcement of the mortgage and legal costs arose, and Ms. Atas had issues concerning </w:t>
            </w:r>
            <w:proofErr w:type="spellStart"/>
            <w:r w:rsidRPr="00294D80">
              <w:rPr>
                <w:sz w:val="20"/>
              </w:rPr>
              <w:t>attorned</w:t>
            </w:r>
            <w:proofErr w:type="spellEnd"/>
            <w:r w:rsidRPr="00294D80">
              <w:rPr>
                <w:sz w:val="20"/>
              </w:rPr>
              <w:t xml:space="preserve"> rents and the disposition of her possessions, which had been removed from the property. Issues relating to a second mortgage on the property were litigated and resolved. The second property was also subject to a mortgage. The only remaining dispute on that mortgage related to the lender’s enforcement and legal costs. The sums at issue largely arose from the lender’s extraordinary costs in dealing with the applicants’ conduct. Over eleven years, the applicants filed over 40 lawsuits and several administrative proceedings. A motion was made under s. 140 of the </w:t>
            </w:r>
            <w:r w:rsidRPr="00294D80">
              <w:rPr>
                <w:i/>
                <w:sz w:val="20"/>
              </w:rPr>
              <w:t>Courts of Justice Act</w:t>
            </w:r>
            <w:r w:rsidRPr="00294D80">
              <w:rPr>
                <w:sz w:val="20"/>
              </w:rPr>
              <w:t>, R.S.O. 1990, c. C.34, to have the applicants declared to be vexatious litigants. The declaration and various related relief was granted. The Court of Appeal dismissed an appeal, and later refused to stay that decision pending this application for leave to appeal to the Supreme Court of Canada.</w:t>
            </w:r>
          </w:p>
        </w:tc>
      </w:tr>
      <w:tr w:rsidR="00DF752A" w:rsidRPr="00294D80" w:rsidTr="00504302">
        <w:tc>
          <w:tcPr>
            <w:tcW w:w="5000" w:type="pct"/>
            <w:gridSpan w:val="4"/>
          </w:tcPr>
          <w:p w:rsidR="00DF752A" w:rsidRPr="00294D80" w:rsidRDefault="00DF752A" w:rsidP="00294D80">
            <w:pPr>
              <w:jc w:val="both"/>
              <w:rPr>
                <w:sz w:val="20"/>
              </w:rPr>
            </w:pPr>
          </w:p>
        </w:tc>
      </w:tr>
      <w:tr w:rsidR="00DF752A" w:rsidRPr="00294D80" w:rsidTr="00504302">
        <w:tc>
          <w:tcPr>
            <w:tcW w:w="2427" w:type="pct"/>
            <w:gridSpan w:val="2"/>
          </w:tcPr>
          <w:p w:rsidR="00DF752A" w:rsidRPr="00294D80" w:rsidRDefault="00DF752A" w:rsidP="00294D80">
            <w:pPr>
              <w:jc w:val="both"/>
              <w:rPr>
                <w:sz w:val="20"/>
              </w:rPr>
            </w:pPr>
            <w:r w:rsidRPr="00294D80">
              <w:rPr>
                <w:sz w:val="20"/>
              </w:rPr>
              <w:t>January 3, 2018</w:t>
            </w:r>
          </w:p>
          <w:p w:rsidR="00DF752A" w:rsidRPr="00294D80" w:rsidRDefault="00DF752A" w:rsidP="00294D80">
            <w:pPr>
              <w:jc w:val="both"/>
              <w:rPr>
                <w:sz w:val="20"/>
              </w:rPr>
            </w:pPr>
            <w:r w:rsidRPr="00294D80">
              <w:rPr>
                <w:sz w:val="20"/>
              </w:rPr>
              <w:t>Ontario Superior Court of Justice</w:t>
            </w:r>
          </w:p>
          <w:p w:rsidR="00DF752A" w:rsidRPr="00294D80" w:rsidRDefault="00DF752A" w:rsidP="00294D80">
            <w:pPr>
              <w:jc w:val="both"/>
              <w:rPr>
                <w:sz w:val="20"/>
              </w:rPr>
            </w:pPr>
            <w:r w:rsidRPr="00294D80">
              <w:rPr>
                <w:sz w:val="20"/>
              </w:rPr>
              <w:t>(Corbett J.)</w:t>
            </w:r>
          </w:p>
          <w:p w:rsidR="00DF752A" w:rsidRPr="00294D80" w:rsidRDefault="00570CE2" w:rsidP="00294D80">
            <w:pPr>
              <w:jc w:val="both"/>
              <w:rPr>
                <w:sz w:val="20"/>
              </w:rPr>
            </w:pPr>
            <w:hyperlink r:id="rId39" w:history="1">
              <w:r w:rsidR="00DF752A" w:rsidRPr="00294D80">
                <w:rPr>
                  <w:rStyle w:val="Hyperlink"/>
                  <w:sz w:val="20"/>
                </w:rPr>
                <w:t>2018 ONSC 58</w:t>
              </w:r>
            </w:hyperlink>
          </w:p>
          <w:p w:rsidR="00DF752A" w:rsidRPr="00294D80" w:rsidRDefault="00DF752A" w:rsidP="00294D80">
            <w:pPr>
              <w:jc w:val="both"/>
              <w:rPr>
                <w:sz w:val="20"/>
              </w:rPr>
            </w:pPr>
          </w:p>
        </w:tc>
        <w:tc>
          <w:tcPr>
            <w:tcW w:w="243" w:type="pct"/>
          </w:tcPr>
          <w:p w:rsidR="00DF752A" w:rsidRPr="00294D80" w:rsidRDefault="00DF752A" w:rsidP="00294D80">
            <w:pPr>
              <w:jc w:val="both"/>
              <w:rPr>
                <w:sz w:val="20"/>
              </w:rPr>
            </w:pPr>
          </w:p>
        </w:tc>
        <w:tc>
          <w:tcPr>
            <w:tcW w:w="2330" w:type="pct"/>
          </w:tcPr>
          <w:p w:rsidR="00DF752A" w:rsidRPr="00294D80" w:rsidRDefault="00DF752A" w:rsidP="00294D80">
            <w:pPr>
              <w:jc w:val="both"/>
              <w:rPr>
                <w:sz w:val="20"/>
              </w:rPr>
            </w:pPr>
            <w:r w:rsidRPr="00294D80">
              <w:rPr>
                <w:sz w:val="20"/>
              </w:rPr>
              <w:t xml:space="preserve">Declaration that Ms. Atas and 626381 Ontario Limited are vexatious litigants within the meaning of the </w:t>
            </w:r>
            <w:r w:rsidRPr="00294D80">
              <w:rPr>
                <w:i/>
                <w:sz w:val="20"/>
              </w:rPr>
              <w:t>Courts of Justice Act</w:t>
            </w:r>
            <w:r w:rsidRPr="00294D80">
              <w:rPr>
                <w:sz w:val="20"/>
              </w:rPr>
              <w:t>, R.S.O. 1990, c. C.43, s. 140</w:t>
            </w:r>
          </w:p>
          <w:p w:rsidR="00DF752A" w:rsidRPr="00294D80" w:rsidRDefault="00DF752A" w:rsidP="00294D80">
            <w:pPr>
              <w:jc w:val="both"/>
              <w:rPr>
                <w:sz w:val="20"/>
              </w:rPr>
            </w:pPr>
          </w:p>
        </w:tc>
      </w:tr>
      <w:tr w:rsidR="00DF752A" w:rsidRPr="00294D80" w:rsidTr="00504302">
        <w:tc>
          <w:tcPr>
            <w:tcW w:w="2427" w:type="pct"/>
            <w:gridSpan w:val="2"/>
          </w:tcPr>
          <w:p w:rsidR="00DF752A" w:rsidRPr="00294D80" w:rsidRDefault="00DF752A" w:rsidP="00294D80">
            <w:pPr>
              <w:jc w:val="both"/>
              <w:rPr>
                <w:sz w:val="20"/>
              </w:rPr>
            </w:pPr>
            <w:r w:rsidRPr="00294D80">
              <w:rPr>
                <w:sz w:val="20"/>
              </w:rPr>
              <w:t>May 6, 2019</w:t>
            </w:r>
          </w:p>
          <w:p w:rsidR="00DF752A" w:rsidRPr="00294D80" w:rsidRDefault="00DF752A" w:rsidP="00294D80">
            <w:pPr>
              <w:jc w:val="both"/>
              <w:rPr>
                <w:sz w:val="20"/>
              </w:rPr>
            </w:pPr>
            <w:r w:rsidRPr="00294D80">
              <w:rPr>
                <w:sz w:val="20"/>
              </w:rPr>
              <w:t>Court of Appeal for Ontario</w:t>
            </w:r>
          </w:p>
          <w:p w:rsidR="00DF752A" w:rsidRPr="00294D80" w:rsidRDefault="00DF752A" w:rsidP="00294D80">
            <w:pPr>
              <w:jc w:val="both"/>
              <w:rPr>
                <w:sz w:val="20"/>
              </w:rPr>
            </w:pPr>
            <w:r w:rsidRPr="00294D80">
              <w:rPr>
                <w:sz w:val="20"/>
              </w:rPr>
              <w:t>(Tulloch, Huscroft, Harvison Young JJ.A.)</w:t>
            </w:r>
          </w:p>
          <w:p w:rsidR="00DF752A" w:rsidRPr="00294D80" w:rsidRDefault="00570CE2" w:rsidP="00294D80">
            <w:pPr>
              <w:jc w:val="both"/>
              <w:rPr>
                <w:sz w:val="20"/>
              </w:rPr>
            </w:pPr>
            <w:hyperlink r:id="rId40" w:history="1">
              <w:r w:rsidR="00DF752A" w:rsidRPr="00294D80">
                <w:rPr>
                  <w:rStyle w:val="Hyperlink"/>
                  <w:sz w:val="20"/>
                </w:rPr>
                <w:t>2019 ONCA 359</w:t>
              </w:r>
            </w:hyperlink>
          </w:p>
          <w:p w:rsidR="00DF752A" w:rsidRPr="00294D80" w:rsidRDefault="00DF752A" w:rsidP="00294D80">
            <w:pPr>
              <w:jc w:val="both"/>
              <w:rPr>
                <w:sz w:val="20"/>
              </w:rPr>
            </w:pPr>
          </w:p>
        </w:tc>
        <w:tc>
          <w:tcPr>
            <w:tcW w:w="243" w:type="pct"/>
          </w:tcPr>
          <w:p w:rsidR="00DF752A" w:rsidRPr="00294D80" w:rsidRDefault="00DF752A" w:rsidP="00294D80">
            <w:pPr>
              <w:jc w:val="both"/>
              <w:rPr>
                <w:sz w:val="20"/>
              </w:rPr>
            </w:pPr>
          </w:p>
        </w:tc>
        <w:tc>
          <w:tcPr>
            <w:tcW w:w="2330" w:type="pct"/>
          </w:tcPr>
          <w:p w:rsidR="00DF752A" w:rsidRPr="00294D80" w:rsidRDefault="00DF752A" w:rsidP="00294D80">
            <w:pPr>
              <w:jc w:val="both"/>
              <w:rPr>
                <w:sz w:val="20"/>
              </w:rPr>
            </w:pPr>
            <w:r w:rsidRPr="00294D80">
              <w:rPr>
                <w:sz w:val="20"/>
              </w:rPr>
              <w:t>Appeal dismissed</w:t>
            </w:r>
          </w:p>
          <w:p w:rsidR="00DF752A" w:rsidRPr="00294D80" w:rsidRDefault="00DF752A" w:rsidP="00294D80">
            <w:pPr>
              <w:jc w:val="both"/>
              <w:rPr>
                <w:sz w:val="20"/>
              </w:rPr>
            </w:pPr>
          </w:p>
        </w:tc>
      </w:tr>
      <w:tr w:rsidR="00DF752A" w:rsidRPr="00294D80" w:rsidTr="00504302">
        <w:tc>
          <w:tcPr>
            <w:tcW w:w="2427" w:type="pct"/>
            <w:gridSpan w:val="2"/>
          </w:tcPr>
          <w:p w:rsidR="00DF752A" w:rsidRPr="00294D80" w:rsidRDefault="00DF752A" w:rsidP="00294D80">
            <w:pPr>
              <w:jc w:val="both"/>
              <w:rPr>
                <w:sz w:val="20"/>
              </w:rPr>
            </w:pPr>
            <w:r w:rsidRPr="00294D80">
              <w:rPr>
                <w:sz w:val="20"/>
              </w:rPr>
              <w:t>June 4, 2019</w:t>
            </w:r>
          </w:p>
          <w:p w:rsidR="00DF752A" w:rsidRPr="00294D80" w:rsidRDefault="00DF752A" w:rsidP="00294D80">
            <w:pPr>
              <w:jc w:val="both"/>
              <w:rPr>
                <w:sz w:val="20"/>
              </w:rPr>
            </w:pPr>
            <w:r w:rsidRPr="00294D80">
              <w:rPr>
                <w:sz w:val="20"/>
              </w:rPr>
              <w:t>Court of Appeal for Ontario</w:t>
            </w:r>
          </w:p>
          <w:p w:rsidR="00DF752A" w:rsidRPr="00294D80" w:rsidRDefault="00DF752A" w:rsidP="00294D80">
            <w:pPr>
              <w:jc w:val="both"/>
              <w:rPr>
                <w:sz w:val="20"/>
              </w:rPr>
            </w:pPr>
            <w:r w:rsidRPr="00294D80">
              <w:rPr>
                <w:sz w:val="20"/>
              </w:rPr>
              <w:t>(</w:t>
            </w:r>
            <w:proofErr w:type="spellStart"/>
            <w:r w:rsidRPr="00294D80">
              <w:rPr>
                <w:sz w:val="20"/>
              </w:rPr>
              <w:t>Bennotto</w:t>
            </w:r>
            <w:proofErr w:type="spellEnd"/>
            <w:r w:rsidRPr="00294D80">
              <w:rPr>
                <w:sz w:val="20"/>
              </w:rPr>
              <w:t xml:space="preserve"> J.A.)</w:t>
            </w:r>
          </w:p>
          <w:p w:rsidR="00DF752A" w:rsidRPr="00294D80" w:rsidRDefault="00DF752A" w:rsidP="00294D80">
            <w:pPr>
              <w:jc w:val="both"/>
              <w:rPr>
                <w:sz w:val="20"/>
              </w:rPr>
            </w:pPr>
          </w:p>
        </w:tc>
        <w:tc>
          <w:tcPr>
            <w:tcW w:w="243" w:type="pct"/>
          </w:tcPr>
          <w:p w:rsidR="00DF752A" w:rsidRPr="00294D80" w:rsidRDefault="00DF752A" w:rsidP="00294D80">
            <w:pPr>
              <w:jc w:val="both"/>
              <w:rPr>
                <w:sz w:val="20"/>
              </w:rPr>
            </w:pPr>
          </w:p>
        </w:tc>
        <w:tc>
          <w:tcPr>
            <w:tcW w:w="2330" w:type="pct"/>
          </w:tcPr>
          <w:p w:rsidR="00DF752A" w:rsidRPr="00294D80" w:rsidRDefault="00DF752A" w:rsidP="00294D80">
            <w:pPr>
              <w:jc w:val="both"/>
              <w:rPr>
                <w:sz w:val="20"/>
              </w:rPr>
            </w:pPr>
            <w:r w:rsidRPr="00294D80">
              <w:rPr>
                <w:sz w:val="20"/>
              </w:rPr>
              <w:t xml:space="preserve">Motion for a stay of appeal judgment pending outcome of application for leave to appeal to Supreme Court of Canada dismissed </w:t>
            </w:r>
          </w:p>
        </w:tc>
      </w:tr>
      <w:tr w:rsidR="00DF752A" w:rsidRPr="00294D80" w:rsidTr="00504302">
        <w:tc>
          <w:tcPr>
            <w:tcW w:w="2427" w:type="pct"/>
            <w:gridSpan w:val="2"/>
          </w:tcPr>
          <w:p w:rsidR="00DF752A" w:rsidRPr="00294D80" w:rsidRDefault="00DF752A" w:rsidP="00294D80">
            <w:pPr>
              <w:jc w:val="both"/>
              <w:rPr>
                <w:sz w:val="20"/>
              </w:rPr>
            </w:pPr>
            <w:r w:rsidRPr="00294D80">
              <w:rPr>
                <w:sz w:val="20"/>
              </w:rPr>
              <w:t>August 6, 2019</w:t>
            </w:r>
          </w:p>
          <w:p w:rsidR="00DF752A" w:rsidRPr="00294D80" w:rsidRDefault="00DF752A" w:rsidP="00294D80">
            <w:pPr>
              <w:jc w:val="both"/>
              <w:rPr>
                <w:sz w:val="20"/>
              </w:rPr>
            </w:pPr>
            <w:r w:rsidRPr="00294D80">
              <w:rPr>
                <w:sz w:val="20"/>
              </w:rPr>
              <w:t>Supreme Court of Canada</w:t>
            </w:r>
          </w:p>
        </w:tc>
        <w:tc>
          <w:tcPr>
            <w:tcW w:w="243" w:type="pct"/>
          </w:tcPr>
          <w:p w:rsidR="00DF752A" w:rsidRPr="00294D80" w:rsidRDefault="00DF752A" w:rsidP="00294D80">
            <w:pPr>
              <w:jc w:val="both"/>
              <w:rPr>
                <w:sz w:val="20"/>
              </w:rPr>
            </w:pPr>
          </w:p>
        </w:tc>
        <w:tc>
          <w:tcPr>
            <w:tcW w:w="2330" w:type="pct"/>
          </w:tcPr>
          <w:p w:rsidR="00DF752A" w:rsidRPr="00294D80" w:rsidRDefault="00DF752A" w:rsidP="00294D80">
            <w:pPr>
              <w:jc w:val="both"/>
              <w:rPr>
                <w:sz w:val="20"/>
              </w:rPr>
            </w:pPr>
            <w:r w:rsidRPr="00294D80">
              <w:rPr>
                <w:sz w:val="20"/>
              </w:rPr>
              <w:t>Application for leave to appeal filed</w:t>
            </w:r>
          </w:p>
          <w:p w:rsidR="00DF752A" w:rsidRPr="00294D80" w:rsidRDefault="00DF752A" w:rsidP="00294D80">
            <w:pPr>
              <w:jc w:val="both"/>
              <w:rPr>
                <w:sz w:val="20"/>
              </w:rPr>
            </w:pPr>
          </w:p>
        </w:tc>
      </w:tr>
    </w:tbl>
    <w:p w:rsidR="00DF752A" w:rsidRDefault="00DF752A" w:rsidP="00294D80">
      <w:pPr>
        <w:jc w:val="both"/>
        <w:rPr>
          <w:sz w:val="20"/>
        </w:rPr>
      </w:pPr>
    </w:p>
    <w:p w:rsidR="009C5F5B" w:rsidRDefault="00570CE2" w:rsidP="00294D80">
      <w:pPr>
        <w:jc w:val="both"/>
        <w:rPr>
          <w:sz w:val="20"/>
        </w:rPr>
      </w:pPr>
      <w:r>
        <w:rPr>
          <w:sz w:val="20"/>
        </w:rPr>
        <w:pict>
          <v:rect id="_x0000_i1031" style="width:2in;height:1pt" o:hrpct="0" o:hralign="center" o:hrstd="t" o:hrnoshade="t" o:hr="t" fillcolor="black [3213]" stroked="f"/>
        </w:pict>
      </w:r>
    </w:p>
    <w:p w:rsidR="009C5F5B" w:rsidRPr="00294D80" w:rsidRDefault="009C5F5B" w:rsidP="00294D80">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DF752A" w:rsidRPr="00294D80" w:rsidTr="00504302">
        <w:tc>
          <w:tcPr>
            <w:tcW w:w="543" w:type="pct"/>
          </w:tcPr>
          <w:p w:rsidR="00DF752A" w:rsidRPr="00294D80" w:rsidRDefault="00DF752A" w:rsidP="00294D80">
            <w:pPr>
              <w:jc w:val="both"/>
              <w:rPr>
                <w:sz w:val="20"/>
                <w:lang w:val="fr-CA"/>
              </w:rPr>
            </w:pPr>
            <w:r w:rsidRPr="00294D80">
              <w:rPr>
                <w:rStyle w:val="SCCFileNumberChar"/>
                <w:sz w:val="20"/>
                <w:szCs w:val="20"/>
                <w:lang w:val="fr-CA"/>
              </w:rPr>
              <w:t>38883</w:t>
            </w:r>
          </w:p>
        </w:tc>
        <w:tc>
          <w:tcPr>
            <w:tcW w:w="4457" w:type="pct"/>
            <w:gridSpan w:val="3"/>
          </w:tcPr>
          <w:p w:rsidR="00DF752A" w:rsidRPr="009C5F5B" w:rsidRDefault="00DF752A" w:rsidP="00294D80">
            <w:pPr>
              <w:pStyle w:val="SCCLsocParty"/>
              <w:jc w:val="both"/>
              <w:rPr>
                <w:b/>
                <w:sz w:val="20"/>
                <w:szCs w:val="20"/>
                <w:lang w:val="en-US"/>
              </w:rPr>
            </w:pPr>
            <w:r w:rsidRPr="009C5F5B">
              <w:rPr>
                <w:b/>
                <w:sz w:val="20"/>
                <w:szCs w:val="20"/>
                <w:lang w:val="en-US"/>
              </w:rPr>
              <w:t>Nadire Atas, 626381 Ontario Limited c. Peoples Trust Company, David Brooker, Taras Kulish, Moses Muyal, Michael Harold Kimberly, Irene Mary Kimberly, Stancer Gossin Rose, Raymond Stancer, Michael Hart Rose, Rose and Rose, Blair Coleman Rose, Scott Kelly, Rahul Shastri, Ira T. Kagan, David Winer, David Sloan, Baker Schneider Ruggiero, Patrice Cote, Ron Hatcher, Steinberg Morton Frymer LLP, Michael John Mitchell, Nicholas Carlos Canizares, David Hart Bresver, Bresver Scheininger &amp; Chapman LLP, Rui Ruivo, Frank Pa, Atlantic (HS) Financial Corporation, Tom Pires, Mega Corp, Krishan Chahal, Nutan Chahal</w:t>
            </w:r>
          </w:p>
          <w:p w:rsidR="00DF752A" w:rsidRPr="00294D80" w:rsidRDefault="00DF752A" w:rsidP="00294D80">
            <w:pPr>
              <w:jc w:val="both"/>
              <w:rPr>
                <w:sz w:val="20"/>
                <w:lang w:val="fr-CA"/>
              </w:rPr>
            </w:pPr>
            <w:r w:rsidRPr="00294D80">
              <w:rPr>
                <w:sz w:val="20"/>
                <w:lang w:val="fr-CA"/>
              </w:rPr>
              <w:t>(Ont.) (Civile) (Autorisation</w:t>
            </w:r>
            <w:r w:rsidR="009C5F5B">
              <w:rPr>
                <w:sz w:val="20"/>
                <w:lang w:val="fr-CA"/>
              </w:rPr>
              <w:t>)</w:t>
            </w:r>
          </w:p>
        </w:tc>
      </w:tr>
      <w:tr w:rsidR="00DF752A" w:rsidRPr="00D83613" w:rsidTr="00504302">
        <w:tc>
          <w:tcPr>
            <w:tcW w:w="5000" w:type="pct"/>
            <w:gridSpan w:val="4"/>
          </w:tcPr>
          <w:p w:rsidR="00DF752A" w:rsidRPr="00294D80" w:rsidRDefault="00DF752A" w:rsidP="00294D80">
            <w:pPr>
              <w:jc w:val="both"/>
              <w:rPr>
                <w:sz w:val="20"/>
                <w:lang w:val="fr-CA"/>
              </w:rPr>
            </w:pPr>
            <w:r w:rsidRPr="00294D80">
              <w:rPr>
                <w:sz w:val="20"/>
                <w:lang w:val="fr-CA"/>
              </w:rPr>
              <w:t xml:space="preserve">Droit constitutionnel — Charte des droits — Tribunaux — Compétence — Plaideurs quérulents — Interprétation et application de la </w:t>
            </w:r>
            <w:r w:rsidRPr="00294D80">
              <w:rPr>
                <w:i/>
                <w:sz w:val="20"/>
                <w:lang w:val="fr-CA"/>
              </w:rPr>
              <w:t>Loi sur les tribunaux judiciaires</w:t>
            </w:r>
            <w:r w:rsidRPr="00294D80">
              <w:rPr>
                <w:sz w:val="20"/>
                <w:lang w:val="fr-CA"/>
              </w:rPr>
              <w:t xml:space="preserve">, L.R.O. 1990, ch. C.34, art. 140 — Portée de la compétence inhérente des cours supérieures — Un jugement rendu en application de la </w:t>
            </w:r>
            <w:r w:rsidRPr="00294D80">
              <w:rPr>
                <w:i/>
                <w:sz w:val="20"/>
                <w:lang w:val="fr-CA"/>
              </w:rPr>
              <w:t>Loi sur les tribunaux judiciaires</w:t>
            </w:r>
            <w:r w:rsidRPr="00294D80">
              <w:rPr>
                <w:sz w:val="20"/>
                <w:lang w:val="fr-CA"/>
              </w:rPr>
              <w:t>, art. 140, fait</w:t>
            </w:r>
            <w:r w:rsidRPr="00294D80">
              <w:rPr>
                <w:sz w:val="20"/>
                <w:lang w:val="fr-CA"/>
              </w:rPr>
              <w:noBreakHyphen/>
              <w:t xml:space="preserve">il intervenir le droit à la liberté en violant la </w:t>
            </w:r>
            <w:r w:rsidRPr="00294D80">
              <w:rPr>
                <w:i/>
                <w:sz w:val="20"/>
                <w:lang w:val="fr-CA"/>
              </w:rPr>
              <w:t>Charte</w:t>
            </w:r>
            <w:r w:rsidRPr="00294D80">
              <w:rPr>
                <w:sz w:val="20"/>
                <w:lang w:val="fr-CA"/>
              </w:rPr>
              <w:t>, art. 7 et 11? — Le tribunal a</w:t>
            </w:r>
            <w:r w:rsidRPr="00294D80">
              <w:rPr>
                <w:sz w:val="20"/>
                <w:lang w:val="fr-CA"/>
              </w:rPr>
              <w:noBreakHyphen/>
              <w:t>t</w:t>
            </w:r>
            <w:r w:rsidRPr="00294D80">
              <w:rPr>
                <w:sz w:val="20"/>
                <w:lang w:val="fr-CA"/>
              </w:rPr>
              <w:noBreakHyphen/>
              <w:t>il compétence pour restreindre l’accès aux tribunaux lorsque les exigences de signification et d’avis au procureur général n’ont pas été respectées? — Le juge de première instance est</w:t>
            </w:r>
            <w:r w:rsidRPr="00294D80">
              <w:rPr>
                <w:sz w:val="20"/>
                <w:lang w:val="fr-CA"/>
              </w:rPr>
              <w:noBreakHyphen/>
              <w:t>il dessaisi de l’affaire?</w:t>
            </w:r>
          </w:p>
          <w:p w:rsidR="00DF752A" w:rsidRPr="00294D80" w:rsidRDefault="00DF752A" w:rsidP="00294D80">
            <w:pPr>
              <w:jc w:val="both"/>
              <w:rPr>
                <w:sz w:val="20"/>
                <w:lang w:val="fr-CA"/>
              </w:rPr>
            </w:pPr>
          </w:p>
        </w:tc>
      </w:tr>
      <w:tr w:rsidR="00DF752A" w:rsidRPr="00D83613" w:rsidTr="00504302">
        <w:tc>
          <w:tcPr>
            <w:tcW w:w="5000" w:type="pct"/>
            <w:gridSpan w:val="4"/>
          </w:tcPr>
          <w:p w:rsidR="00DF752A" w:rsidRPr="00294D80" w:rsidRDefault="00DF752A" w:rsidP="00294D80">
            <w:pPr>
              <w:jc w:val="both"/>
              <w:rPr>
                <w:sz w:val="20"/>
                <w:lang w:val="fr-CA"/>
              </w:rPr>
            </w:pPr>
            <w:r w:rsidRPr="00294D80">
              <w:rPr>
                <w:sz w:val="20"/>
                <w:lang w:val="fr-CA"/>
              </w:rPr>
              <w:t>Les demanderesses avaient trois dettes hypothécaires garanties par deux immeubles. Le premier immeuble était grevé de deux hypothèques en faveur de trois prêteurs. Le capital des prêts hypothécaires avait été avancé, les prêts hypothécaires étaient en défaut et des procédures ont été intentées en lien avec les prêts hypothécaires. Madame Atas mettait en doute certains frais payés à même les prêts hypothécaires ou au titre de ceux</w:t>
            </w:r>
            <w:r w:rsidRPr="00294D80">
              <w:rPr>
                <w:sz w:val="20"/>
                <w:lang w:val="fr-CA"/>
              </w:rPr>
              <w:noBreakHyphen/>
              <w:t xml:space="preserve">ci. L’action des demanderesses a été rejetée dans sa totalité sur le fond et le rejet a été confirmé en appel. Le premier immeuble a été refinancé. Lorsqu’il a été vendu, et le prêt hypothécaire a été versé par ailleurs, le prêteur a eu des problèmes concernant l’exécution de l’hypothèque et il a dû assumer des honoraires d’avocat, et M. Atas avait des problèmes liés à des loyers </w:t>
            </w:r>
            <w:proofErr w:type="spellStart"/>
            <w:r w:rsidRPr="00294D80">
              <w:rPr>
                <w:sz w:val="20"/>
                <w:lang w:val="fr-CA"/>
              </w:rPr>
              <w:t>attournés</w:t>
            </w:r>
            <w:proofErr w:type="spellEnd"/>
            <w:r w:rsidRPr="00294D80">
              <w:rPr>
                <w:sz w:val="20"/>
                <w:lang w:val="fr-CA"/>
              </w:rPr>
              <w:t xml:space="preserve"> et l’aliénation de ses possessions qui avaient été enlevés de l’immeuble. Des questions relatives à la deuxième hypothèque grevant l’immeuble ont fait l’objet d’une action en justice et ont été réglées. Le deuxième immeuble était lui aussi grevé d’une hypothèque. Le seul différend non réglé relatif à cette hypothèque avait trait à l’exécution par le prêteur et aux frais de justice. Les sommes en cause étaient en grande partie attribuables aux frais extraordinaires que le prêteur a dû assumer pour donner suite aux agissements des demanderesses. Sur une période d’onze ans, les demanderesses ont déposé plus de 40 poursuites en justice et plusieurs procédures administratives. Une motion a été déposée en vertu de l’art. 140 de la </w:t>
            </w:r>
            <w:r w:rsidRPr="00294D80">
              <w:rPr>
                <w:i/>
                <w:sz w:val="20"/>
                <w:lang w:val="fr-CA"/>
              </w:rPr>
              <w:t>Loi sur les tribunaux judiciaires</w:t>
            </w:r>
            <w:r w:rsidRPr="00294D80">
              <w:rPr>
                <w:sz w:val="20"/>
                <w:lang w:val="fr-CA"/>
              </w:rPr>
              <w:t>, L.R.O. 1990, ch. C.34, pour faire déclarer les demanderesses plaideuses quérulentes. Le jugement déclaratoire et diverses réparations connexes ont été accordés. La Cour d’appel a rejeté l’appel et a ensuite refusé de surseoir à l’exécution de cette décision en attendant l’issue de la présente demande d’autorisation d’appel à la Cour suprême du Canada.</w:t>
            </w:r>
          </w:p>
        </w:tc>
      </w:tr>
      <w:tr w:rsidR="00DF752A" w:rsidRPr="00D83613" w:rsidTr="00504302">
        <w:tc>
          <w:tcPr>
            <w:tcW w:w="5000" w:type="pct"/>
            <w:gridSpan w:val="4"/>
          </w:tcPr>
          <w:p w:rsidR="00DF752A" w:rsidRPr="00294D80" w:rsidRDefault="00DF752A" w:rsidP="00294D80">
            <w:pPr>
              <w:jc w:val="both"/>
              <w:rPr>
                <w:sz w:val="20"/>
                <w:lang w:val="fr-CA"/>
              </w:rPr>
            </w:pPr>
          </w:p>
        </w:tc>
      </w:tr>
      <w:tr w:rsidR="00DF752A" w:rsidRPr="00294D80" w:rsidTr="00504302">
        <w:tc>
          <w:tcPr>
            <w:tcW w:w="2427" w:type="pct"/>
            <w:gridSpan w:val="2"/>
          </w:tcPr>
          <w:p w:rsidR="00DF752A" w:rsidRPr="00294D80" w:rsidRDefault="00DF752A" w:rsidP="00294D80">
            <w:pPr>
              <w:jc w:val="both"/>
              <w:rPr>
                <w:sz w:val="20"/>
                <w:lang w:val="fr-CA"/>
              </w:rPr>
            </w:pPr>
            <w:r w:rsidRPr="00294D80">
              <w:rPr>
                <w:sz w:val="20"/>
                <w:lang w:val="fr-CA"/>
              </w:rPr>
              <w:t>3 janvier 2018</w:t>
            </w:r>
          </w:p>
          <w:p w:rsidR="00DF752A" w:rsidRPr="00294D80" w:rsidRDefault="00DF752A" w:rsidP="00294D80">
            <w:pPr>
              <w:jc w:val="both"/>
              <w:rPr>
                <w:sz w:val="20"/>
                <w:lang w:val="fr-CA"/>
              </w:rPr>
            </w:pPr>
            <w:r w:rsidRPr="00294D80">
              <w:rPr>
                <w:sz w:val="20"/>
                <w:lang w:val="fr-CA"/>
              </w:rPr>
              <w:t>Cour supérieure de justice de l’Ontario</w:t>
            </w:r>
          </w:p>
          <w:p w:rsidR="00DF752A" w:rsidRPr="00294D80" w:rsidRDefault="00DF752A" w:rsidP="00294D80">
            <w:pPr>
              <w:jc w:val="both"/>
              <w:rPr>
                <w:sz w:val="20"/>
                <w:lang w:val="fr-CA"/>
              </w:rPr>
            </w:pPr>
            <w:r w:rsidRPr="00294D80">
              <w:rPr>
                <w:sz w:val="20"/>
                <w:lang w:val="fr-CA"/>
              </w:rPr>
              <w:t xml:space="preserve">(Juge </w:t>
            </w:r>
            <w:proofErr w:type="spellStart"/>
            <w:r w:rsidRPr="00294D80">
              <w:rPr>
                <w:sz w:val="20"/>
                <w:lang w:val="fr-CA"/>
              </w:rPr>
              <w:t>Corbett</w:t>
            </w:r>
            <w:proofErr w:type="spellEnd"/>
            <w:r w:rsidRPr="00294D80">
              <w:rPr>
                <w:sz w:val="20"/>
                <w:lang w:val="fr-CA"/>
              </w:rPr>
              <w:t>)</w:t>
            </w:r>
          </w:p>
          <w:p w:rsidR="00DF752A" w:rsidRPr="00294D80" w:rsidRDefault="00570CE2" w:rsidP="00294D80">
            <w:pPr>
              <w:jc w:val="both"/>
              <w:rPr>
                <w:sz w:val="20"/>
                <w:lang w:val="fr-CA"/>
              </w:rPr>
            </w:pPr>
            <w:hyperlink r:id="rId41" w:history="1">
              <w:r w:rsidR="00DF752A" w:rsidRPr="00294D80">
                <w:rPr>
                  <w:rStyle w:val="Hyperlink"/>
                  <w:sz w:val="20"/>
                  <w:lang w:val="fr-CA"/>
                </w:rPr>
                <w:t>2018 ONSC 58</w:t>
              </w:r>
            </w:hyperlink>
          </w:p>
          <w:p w:rsidR="00DF752A" w:rsidRPr="00294D80" w:rsidRDefault="00DF752A" w:rsidP="00294D80">
            <w:pPr>
              <w:jc w:val="both"/>
              <w:rPr>
                <w:sz w:val="20"/>
                <w:lang w:val="fr-CA"/>
              </w:rPr>
            </w:pPr>
          </w:p>
        </w:tc>
        <w:tc>
          <w:tcPr>
            <w:tcW w:w="243" w:type="pct"/>
          </w:tcPr>
          <w:p w:rsidR="00DF752A" w:rsidRPr="00294D80" w:rsidRDefault="00DF752A" w:rsidP="00294D80">
            <w:pPr>
              <w:jc w:val="both"/>
              <w:rPr>
                <w:sz w:val="20"/>
                <w:lang w:val="fr-CA"/>
              </w:rPr>
            </w:pPr>
          </w:p>
        </w:tc>
        <w:tc>
          <w:tcPr>
            <w:tcW w:w="2330" w:type="pct"/>
          </w:tcPr>
          <w:p w:rsidR="00DF752A" w:rsidRPr="00294D80" w:rsidRDefault="00DF752A" w:rsidP="00294D80">
            <w:pPr>
              <w:jc w:val="both"/>
              <w:rPr>
                <w:sz w:val="20"/>
                <w:lang w:val="fr-CA"/>
              </w:rPr>
            </w:pPr>
            <w:r w:rsidRPr="00294D80">
              <w:rPr>
                <w:sz w:val="20"/>
                <w:lang w:val="fr-CA"/>
              </w:rPr>
              <w:t xml:space="preserve">Jugement déclarant que Mme Atas et 626381 Ontario Limited sont des plaideuses quérulentes au sens de la </w:t>
            </w:r>
            <w:r w:rsidRPr="00294D80">
              <w:rPr>
                <w:i/>
                <w:sz w:val="20"/>
                <w:lang w:val="fr-CA"/>
              </w:rPr>
              <w:t>Loi sur les tribunaux judiciaires</w:t>
            </w:r>
            <w:r w:rsidRPr="00294D80">
              <w:rPr>
                <w:sz w:val="20"/>
                <w:lang w:val="fr-CA"/>
              </w:rPr>
              <w:t>, L.R.O. 1990, ch. C.43, art. 140</w:t>
            </w:r>
          </w:p>
          <w:p w:rsidR="00DF752A" w:rsidRPr="00294D80" w:rsidRDefault="00DF752A" w:rsidP="00294D80">
            <w:pPr>
              <w:jc w:val="both"/>
              <w:rPr>
                <w:sz w:val="20"/>
                <w:lang w:val="fr-CA"/>
              </w:rPr>
            </w:pPr>
          </w:p>
        </w:tc>
      </w:tr>
      <w:tr w:rsidR="00DF752A" w:rsidRPr="00294D80" w:rsidTr="00504302">
        <w:tc>
          <w:tcPr>
            <w:tcW w:w="2427" w:type="pct"/>
            <w:gridSpan w:val="2"/>
          </w:tcPr>
          <w:p w:rsidR="00DF752A" w:rsidRPr="00294D80" w:rsidRDefault="00DF752A" w:rsidP="00294D80">
            <w:pPr>
              <w:jc w:val="both"/>
              <w:rPr>
                <w:sz w:val="20"/>
                <w:lang w:val="fr-CA"/>
              </w:rPr>
            </w:pPr>
            <w:r w:rsidRPr="00294D80">
              <w:rPr>
                <w:sz w:val="20"/>
                <w:lang w:val="fr-CA"/>
              </w:rPr>
              <w:t>6 mai 2019</w:t>
            </w:r>
          </w:p>
          <w:p w:rsidR="00DF752A" w:rsidRPr="00294D80" w:rsidRDefault="00DF752A" w:rsidP="00294D80">
            <w:pPr>
              <w:jc w:val="both"/>
              <w:rPr>
                <w:sz w:val="20"/>
                <w:lang w:val="fr-CA"/>
              </w:rPr>
            </w:pPr>
            <w:r w:rsidRPr="00294D80">
              <w:rPr>
                <w:sz w:val="20"/>
                <w:lang w:val="fr-CA"/>
              </w:rPr>
              <w:t>Cour d’appel de l’Ontario</w:t>
            </w:r>
          </w:p>
          <w:p w:rsidR="00DF752A" w:rsidRPr="00294D80" w:rsidRDefault="00DF752A" w:rsidP="00294D80">
            <w:pPr>
              <w:jc w:val="both"/>
              <w:rPr>
                <w:sz w:val="20"/>
                <w:lang w:val="fr-CA"/>
              </w:rPr>
            </w:pPr>
            <w:r w:rsidRPr="00294D80">
              <w:rPr>
                <w:sz w:val="20"/>
                <w:lang w:val="fr-CA"/>
              </w:rPr>
              <w:t xml:space="preserve">(Juges </w:t>
            </w:r>
            <w:proofErr w:type="spellStart"/>
            <w:r w:rsidRPr="00294D80">
              <w:rPr>
                <w:sz w:val="20"/>
                <w:lang w:val="fr-CA"/>
              </w:rPr>
              <w:t>Tulloch</w:t>
            </w:r>
            <w:proofErr w:type="spellEnd"/>
            <w:r w:rsidRPr="00294D80">
              <w:rPr>
                <w:sz w:val="20"/>
                <w:lang w:val="fr-CA"/>
              </w:rPr>
              <w:t xml:space="preserve">, Huscroft et </w:t>
            </w:r>
            <w:proofErr w:type="spellStart"/>
            <w:r w:rsidRPr="00294D80">
              <w:rPr>
                <w:sz w:val="20"/>
                <w:lang w:val="fr-CA"/>
              </w:rPr>
              <w:t>Harvison</w:t>
            </w:r>
            <w:proofErr w:type="spellEnd"/>
            <w:r w:rsidRPr="00294D80">
              <w:rPr>
                <w:sz w:val="20"/>
                <w:lang w:val="fr-CA"/>
              </w:rPr>
              <w:t xml:space="preserve"> Young)</w:t>
            </w:r>
          </w:p>
          <w:p w:rsidR="00DF752A" w:rsidRPr="00294D80" w:rsidRDefault="00570CE2" w:rsidP="00294D80">
            <w:pPr>
              <w:jc w:val="both"/>
              <w:rPr>
                <w:sz w:val="20"/>
                <w:lang w:val="fr-CA"/>
              </w:rPr>
            </w:pPr>
            <w:hyperlink r:id="rId42" w:history="1">
              <w:r w:rsidR="00DF752A" w:rsidRPr="00294D80">
                <w:rPr>
                  <w:rStyle w:val="Hyperlink"/>
                  <w:sz w:val="20"/>
                  <w:lang w:val="fr-CA"/>
                </w:rPr>
                <w:t>2019 ONCA 359</w:t>
              </w:r>
            </w:hyperlink>
          </w:p>
          <w:p w:rsidR="00DF752A" w:rsidRPr="00294D80" w:rsidRDefault="00DF752A" w:rsidP="00294D80">
            <w:pPr>
              <w:jc w:val="both"/>
              <w:rPr>
                <w:sz w:val="20"/>
                <w:lang w:val="fr-CA"/>
              </w:rPr>
            </w:pPr>
          </w:p>
        </w:tc>
        <w:tc>
          <w:tcPr>
            <w:tcW w:w="243" w:type="pct"/>
          </w:tcPr>
          <w:p w:rsidR="00DF752A" w:rsidRPr="00294D80" w:rsidRDefault="00DF752A" w:rsidP="00294D80">
            <w:pPr>
              <w:jc w:val="both"/>
              <w:rPr>
                <w:sz w:val="20"/>
                <w:lang w:val="fr-CA"/>
              </w:rPr>
            </w:pPr>
          </w:p>
        </w:tc>
        <w:tc>
          <w:tcPr>
            <w:tcW w:w="2330" w:type="pct"/>
          </w:tcPr>
          <w:p w:rsidR="00DF752A" w:rsidRPr="00294D80" w:rsidRDefault="00DF752A" w:rsidP="00294D80">
            <w:pPr>
              <w:jc w:val="both"/>
              <w:rPr>
                <w:sz w:val="20"/>
                <w:lang w:val="fr-CA"/>
              </w:rPr>
            </w:pPr>
            <w:r w:rsidRPr="00294D80">
              <w:rPr>
                <w:sz w:val="20"/>
                <w:lang w:val="fr-CA"/>
              </w:rPr>
              <w:t>Rejet de l’appel</w:t>
            </w:r>
          </w:p>
          <w:p w:rsidR="00DF752A" w:rsidRPr="00294D80" w:rsidRDefault="00DF752A" w:rsidP="00294D80">
            <w:pPr>
              <w:jc w:val="both"/>
              <w:rPr>
                <w:sz w:val="20"/>
                <w:lang w:val="fr-CA"/>
              </w:rPr>
            </w:pPr>
          </w:p>
        </w:tc>
      </w:tr>
      <w:tr w:rsidR="00DF752A" w:rsidRPr="00D83613" w:rsidTr="00504302">
        <w:tc>
          <w:tcPr>
            <w:tcW w:w="2427" w:type="pct"/>
            <w:gridSpan w:val="2"/>
          </w:tcPr>
          <w:p w:rsidR="00DF752A" w:rsidRPr="00294D80" w:rsidRDefault="00DF752A" w:rsidP="00294D80">
            <w:pPr>
              <w:jc w:val="both"/>
              <w:rPr>
                <w:sz w:val="20"/>
                <w:lang w:val="fr-CA"/>
              </w:rPr>
            </w:pPr>
            <w:r w:rsidRPr="00294D80">
              <w:rPr>
                <w:sz w:val="20"/>
                <w:lang w:val="fr-CA"/>
              </w:rPr>
              <w:t>4 juin 2019</w:t>
            </w:r>
          </w:p>
          <w:p w:rsidR="00DF752A" w:rsidRPr="00294D80" w:rsidRDefault="00DF752A" w:rsidP="00294D80">
            <w:pPr>
              <w:jc w:val="both"/>
              <w:rPr>
                <w:sz w:val="20"/>
                <w:lang w:val="fr-CA"/>
              </w:rPr>
            </w:pPr>
            <w:r w:rsidRPr="00294D80">
              <w:rPr>
                <w:sz w:val="20"/>
                <w:lang w:val="fr-CA"/>
              </w:rPr>
              <w:t>Cour d’appel de l’Ontario</w:t>
            </w:r>
          </w:p>
          <w:p w:rsidR="00DF752A" w:rsidRPr="00294D80" w:rsidRDefault="00DF752A" w:rsidP="00294D80">
            <w:pPr>
              <w:jc w:val="both"/>
              <w:rPr>
                <w:sz w:val="20"/>
                <w:lang w:val="fr-CA"/>
              </w:rPr>
            </w:pPr>
            <w:r w:rsidRPr="00294D80">
              <w:rPr>
                <w:sz w:val="20"/>
                <w:lang w:val="fr-CA"/>
              </w:rPr>
              <w:t xml:space="preserve">(Juge </w:t>
            </w:r>
            <w:proofErr w:type="spellStart"/>
            <w:r w:rsidRPr="00294D80">
              <w:rPr>
                <w:sz w:val="20"/>
                <w:lang w:val="fr-CA"/>
              </w:rPr>
              <w:t>Bennotto</w:t>
            </w:r>
            <w:proofErr w:type="spellEnd"/>
            <w:r w:rsidRPr="00294D80">
              <w:rPr>
                <w:sz w:val="20"/>
                <w:lang w:val="fr-CA"/>
              </w:rPr>
              <w:t>)</w:t>
            </w:r>
          </w:p>
          <w:p w:rsidR="00DF752A" w:rsidRPr="00294D80" w:rsidRDefault="00DF752A" w:rsidP="00294D80">
            <w:pPr>
              <w:jc w:val="both"/>
              <w:rPr>
                <w:sz w:val="20"/>
                <w:lang w:val="fr-CA"/>
              </w:rPr>
            </w:pPr>
          </w:p>
        </w:tc>
        <w:tc>
          <w:tcPr>
            <w:tcW w:w="243" w:type="pct"/>
          </w:tcPr>
          <w:p w:rsidR="00DF752A" w:rsidRPr="00294D80" w:rsidRDefault="00DF752A" w:rsidP="00294D80">
            <w:pPr>
              <w:jc w:val="both"/>
              <w:rPr>
                <w:sz w:val="20"/>
                <w:lang w:val="fr-CA"/>
              </w:rPr>
            </w:pPr>
          </w:p>
        </w:tc>
        <w:tc>
          <w:tcPr>
            <w:tcW w:w="2330" w:type="pct"/>
          </w:tcPr>
          <w:p w:rsidR="00DF752A" w:rsidRPr="00294D80" w:rsidRDefault="00DF752A" w:rsidP="00294D80">
            <w:pPr>
              <w:jc w:val="both"/>
              <w:rPr>
                <w:sz w:val="20"/>
                <w:lang w:val="fr-CA"/>
              </w:rPr>
            </w:pPr>
            <w:r w:rsidRPr="00294D80">
              <w:rPr>
                <w:sz w:val="20"/>
                <w:lang w:val="fr-CA"/>
              </w:rPr>
              <w:t xml:space="preserve">Rejet de la motion en sursis d’exécution du jugement en appel en attendant l’issue de la demande d’autorisation d’appel à la Cour suprême du Canada </w:t>
            </w:r>
          </w:p>
        </w:tc>
      </w:tr>
      <w:tr w:rsidR="00DF752A" w:rsidRPr="00D83613" w:rsidTr="00504302">
        <w:tc>
          <w:tcPr>
            <w:tcW w:w="2427" w:type="pct"/>
            <w:gridSpan w:val="2"/>
          </w:tcPr>
          <w:p w:rsidR="00DF752A" w:rsidRPr="00294D80" w:rsidRDefault="00DF752A" w:rsidP="00294D80">
            <w:pPr>
              <w:jc w:val="both"/>
              <w:rPr>
                <w:sz w:val="20"/>
                <w:lang w:val="fr-CA"/>
              </w:rPr>
            </w:pPr>
            <w:r w:rsidRPr="00294D80">
              <w:rPr>
                <w:sz w:val="20"/>
                <w:lang w:val="fr-CA"/>
              </w:rPr>
              <w:t>6 août 2019</w:t>
            </w:r>
          </w:p>
          <w:p w:rsidR="00DF752A" w:rsidRPr="00294D80" w:rsidRDefault="00DF752A" w:rsidP="00294D80">
            <w:pPr>
              <w:jc w:val="both"/>
              <w:rPr>
                <w:sz w:val="20"/>
                <w:lang w:val="fr-CA"/>
              </w:rPr>
            </w:pPr>
            <w:r w:rsidRPr="00294D80">
              <w:rPr>
                <w:sz w:val="20"/>
                <w:lang w:val="fr-CA"/>
              </w:rPr>
              <w:t>Cour suprême du Canada</w:t>
            </w:r>
          </w:p>
        </w:tc>
        <w:tc>
          <w:tcPr>
            <w:tcW w:w="243" w:type="pct"/>
          </w:tcPr>
          <w:p w:rsidR="00DF752A" w:rsidRPr="00294D80" w:rsidRDefault="00DF752A" w:rsidP="00294D80">
            <w:pPr>
              <w:jc w:val="both"/>
              <w:rPr>
                <w:sz w:val="20"/>
                <w:lang w:val="fr-CA"/>
              </w:rPr>
            </w:pPr>
          </w:p>
        </w:tc>
        <w:tc>
          <w:tcPr>
            <w:tcW w:w="2330" w:type="pct"/>
          </w:tcPr>
          <w:p w:rsidR="00DF752A" w:rsidRPr="00294D80" w:rsidRDefault="00DF752A" w:rsidP="00294D80">
            <w:pPr>
              <w:jc w:val="both"/>
              <w:rPr>
                <w:sz w:val="20"/>
                <w:lang w:val="fr-CA"/>
              </w:rPr>
            </w:pPr>
            <w:r w:rsidRPr="00294D80">
              <w:rPr>
                <w:sz w:val="20"/>
                <w:lang w:val="fr-CA"/>
              </w:rPr>
              <w:t>Dépôt de la demande d’autorisation d’appel</w:t>
            </w:r>
          </w:p>
          <w:p w:rsidR="00DF752A" w:rsidRPr="00294D80" w:rsidRDefault="00DF752A" w:rsidP="00294D80">
            <w:pPr>
              <w:jc w:val="both"/>
              <w:rPr>
                <w:sz w:val="20"/>
                <w:lang w:val="fr-CA"/>
              </w:rPr>
            </w:pPr>
          </w:p>
        </w:tc>
      </w:tr>
    </w:tbl>
    <w:p w:rsidR="00DF752A" w:rsidRPr="00294D80" w:rsidRDefault="00DF752A" w:rsidP="00294D80">
      <w:pPr>
        <w:jc w:val="both"/>
        <w:rPr>
          <w:sz w:val="20"/>
          <w:lang w:val="fr-CA"/>
        </w:rPr>
      </w:pPr>
    </w:p>
    <w:p w:rsidR="00040DBB" w:rsidRDefault="00570CE2" w:rsidP="00294D80">
      <w:pPr>
        <w:ind w:left="142" w:hanging="142"/>
        <w:jc w:val="both"/>
        <w:rPr>
          <w:sz w:val="20"/>
          <w:lang w:val="fr-CA"/>
        </w:rPr>
      </w:pPr>
      <w:r>
        <w:rPr>
          <w:sz w:val="20"/>
        </w:rPr>
        <w:pict>
          <v:rect id="_x0000_i1032" style="width:2in;height:1pt" o:hrpct="0" o:hralign="center" o:hrstd="t" o:hrnoshade="t" o:hr="t" fillcolor="black [3213]" stroked="f"/>
        </w:pict>
      </w:r>
    </w:p>
    <w:p w:rsidR="009C5F5B" w:rsidRPr="00294D80" w:rsidRDefault="009C5F5B" w:rsidP="00294D80">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04302" w:rsidRPr="00294D80" w:rsidTr="00504302">
        <w:tc>
          <w:tcPr>
            <w:tcW w:w="543" w:type="pct"/>
          </w:tcPr>
          <w:p w:rsidR="00504302" w:rsidRPr="00294D80" w:rsidRDefault="00504302" w:rsidP="00294D80">
            <w:pPr>
              <w:jc w:val="both"/>
              <w:rPr>
                <w:sz w:val="20"/>
              </w:rPr>
            </w:pPr>
            <w:r w:rsidRPr="00294D80">
              <w:rPr>
                <w:rStyle w:val="SCCFileNumberChar"/>
                <w:sz w:val="20"/>
                <w:szCs w:val="20"/>
              </w:rPr>
              <w:t>39047</w:t>
            </w:r>
          </w:p>
        </w:tc>
        <w:tc>
          <w:tcPr>
            <w:tcW w:w="4457" w:type="pct"/>
            <w:gridSpan w:val="3"/>
          </w:tcPr>
          <w:p w:rsidR="00504302" w:rsidRPr="009C5F5B" w:rsidRDefault="00504302" w:rsidP="00294D80">
            <w:pPr>
              <w:pStyle w:val="SCCLsocParty"/>
              <w:jc w:val="both"/>
              <w:rPr>
                <w:b/>
                <w:sz w:val="20"/>
                <w:szCs w:val="20"/>
                <w:lang w:val="en-US"/>
              </w:rPr>
            </w:pPr>
            <w:r w:rsidRPr="009C5F5B">
              <w:rPr>
                <w:b/>
                <w:sz w:val="20"/>
                <w:szCs w:val="20"/>
                <w:lang w:val="en-US"/>
              </w:rPr>
              <w:t>Health Genetic Center Corp. o/a Health Genetic Center, Yuri Melekhovets v. Peter Aldhous, Reed Business Information Ltd.</w:t>
            </w:r>
          </w:p>
          <w:p w:rsidR="00504302" w:rsidRPr="00294D80" w:rsidRDefault="00504302" w:rsidP="00294D80">
            <w:pPr>
              <w:jc w:val="both"/>
              <w:rPr>
                <w:sz w:val="20"/>
              </w:rPr>
            </w:pPr>
            <w:r w:rsidRPr="00294D80">
              <w:rPr>
                <w:sz w:val="20"/>
              </w:rPr>
              <w:t>(Ont.) (Civil) (By Leave)</w:t>
            </w:r>
          </w:p>
        </w:tc>
      </w:tr>
      <w:tr w:rsidR="00504302" w:rsidRPr="00294D80" w:rsidTr="00504302">
        <w:tc>
          <w:tcPr>
            <w:tcW w:w="5000" w:type="pct"/>
            <w:gridSpan w:val="4"/>
          </w:tcPr>
          <w:p w:rsidR="00504302" w:rsidRPr="00294D80" w:rsidRDefault="00504302" w:rsidP="00294D80">
            <w:pPr>
              <w:pStyle w:val="SCCBanSummary"/>
              <w:rPr>
                <w:sz w:val="20"/>
                <w:szCs w:val="20"/>
              </w:rPr>
            </w:pPr>
            <w:r w:rsidRPr="00294D80">
              <w:rPr>
                <w:sz w:val="20"/>
                <w:szCs w:val="20"/>
              </w:rPr>
              <w:t>publication ban in case</w:t>
            </w:r>
          </w:p>
          <w:p w:rsidR="00504302" w:rsidRPr="00294D80" w:rsidRDefault="00504302" w:rsidP="00294D80">
            <w:pPr>
              <w:jc w:val="both"/>
              <w:rPr>
                <w:sz w:val="20"/>
              </w:rPr>
            </w:pPr>
          </w:p>
          <w:p w:rsidR="00504302" w:rsidRPr="00294D80" w:rsidRDefault="00504302" w:rsidP="00294D80">
            <w:pPr>
              <w:jc w:val="both"/>
              <w:rPr>
                <w:sz w:val="20"/>
              </w:rPr>
            </w:pPr>
            <w:r w:rsidRPr="00294D80">
              <w:rPr>
                <w:sz w:val="20"/>
              </w:rPr>
              <w:t xml:space="preserve">Courts — Judges — Impartiality — Reasonable apprehension of bias — Trial judge dismissing action in defamation — Trial judge concluding that defence of justification and other </w:t>
            </w:r>
            <w:proofErr w:type="spellStart"/>
            <w:r w:rsidRPr="00294D80">
              <w:rPr>
                <w:sz w:val="20"/>
              </w:rPr>
              <w:t>defences</w:t>
            </w:r>
            <w:proofErr w:type="spellEnd"/>
            <w:r w:rsidRPr="00294D80">
              <w:rPr>
                <w:sz w:val="20"/>
              </w:rPr>
              <w:t xml:space="preserve"> established — Reasonable apprehension of bias of trial judge raised on appeal — Court of Appeal dismissing appeal — What constitutes evidence of bias in Canada? — What is the test and proper approach for determining whether judicial conduct or reasons support a reasonable apprehension of bias? — When is a costs award no longer fair and reasonable?</w:t>
            </w:r>
          </w:p>
        </w:tc>
      </w:tr>
      <w:tr w:rsidR="00504302" w:rsidRPr="00294D80" w:rsidTr="00504302">
        <w:tc>
          <w:tcPr>
            <w:tcW w:w="5000" w:type="pct"/>
            <w:gridSpan w:val="4"/>
          </w:tcPr>
          <w:p w:rsidR="00504302" w:rsidRPr="00294D80" w:rsidRDefault="00504302" w:rsidP="00294D80">
            <w:pPr>
              <w:jc w:val="both"/>
              <w:rPr>
                <w:sz w:val="20"/>
              </w:rPr>
            </w:pPr>
          </w:p>
        </w:tc>
      </w:tr>
      <w:tr w:rsidR="00504302" w:rsidRPr="00294D80" w:rsidTr="00504302">
        <w:tc>
          <w:tcPr>
            <w:tcW w:w="5000" w:type="pct"/>
            <w:gridSpan w:val="4"/>
          </w:tcPr>
          <w:p w:rsidR="00504302" w:rsidRPr="00294D80" w:rsidRDefault="00504302" w:rsidP="00294D80">
            <w:pPr>
              <w:jc w:val="both"/>
              <w:rPr>
                <w:sz w:val="20"/>
                <w:lang w:val="en" w:eastAsia="en-CA"/>
              </w:rPr>
            </w:pPr>
            <w:r w:rsidRPr="00294D80">
              <w:rPr>
                <w:sz w:val="20"/>
              </w:rPr>
              <w:t xml:space="preserve">In 2001, Dr. Melekhovets and his company (the applicants) began selling a prenatal paternity test to the public. The test purported to extract the DNA of the fetus from a sample of the mother’s blood while other tests obtained the DNA of the fetus from the womb. In 2010, a magazine owned by Reed Business Information Ltd. published an article written by Peter Aldhous (the respondents) criticizing the applicants’ test for yielding unreliable results. The applicants sued in defamation. The respondents raised </w:t>
            </w:r>
            <w:proofErr w:type="spellStart"/>
            <w:r w:rsidRPr="00294D80">
              <w:rPr>
                <w:sz w:val="20"/>
              </w:rPr>
              <w:t>defences</w:t>
            </w:r>
            <w:proofErr w:type="spellEnd"/>
            <w:r w:rsidRPr="00294D80">
              <w:rPr>
                <w:sz w:val="20"/>
              </w:rPr>
              <w:t xml:space="preserve">, including justification. The trial judge concluded that the respondents had established their </w:t>
            </w:r>
            <w:proofErr w:type="spellStart"/>
            <w:r w:rsidRPr="00294D80">
              <w:rPr>
                <w:sz w:val="20"/>
              </w:rPr>
              <w:t>defences</w:t>
            </w:r>
            <w:proofErr w:type="spellEnd"/>
            <w:r w:rsidRPr="00294D80">
              <w:rPr>
                <w:sz w:val="20"/>
              </w:rPr>
              <w:t xml:space="preserve"> based on the respondents’ evidence</w:t>
            </w:r>
            <w:r w:rsidRPr="00294D80">
              <w:rPr>
                <w:sz w:val="20"/>
                <w:lang w:val="en" w:eastAsia="en-CA"/>
              </w:rPr>
              <w:t>. The applicants appealed, raising the single ground that the trial judge’s conduct of the trial and his reasons for decision gave rise to a reasonable apprehension of bias. The Court of Appeal dismissed the appeal.</w:t>
            </w:r>
          </w:p>
          <w:p w:rsidR="00504302" w:rsidRPr="00294D80" w:rsidRDefault="00504302" w:rsidP="00294D80">
            <w:pPr>
              <w:jc w:val="both"/>
              <w:rPr>
                <w:sz w:val="20"/>
              </w:rPr>
            </w:pPr>
          </w:p>
        </w:tc>
      </w:tr>
      <w:tr w:rsidR="00504302" w:rsidRPr="00294D80" w:rsidTr="00504302">
        <w:tc>
          <w:tcPr>
            <w:tcW w:w="2427" w:type="pct"/>
            <w:gridSpan w:val="2"/>
          </w:tcPr>
          <w:p w:rsidR="00504302" w:rsidRPr="00294D80" w:rsidRDefault="00504302" w:rsidP="00294D80">
            <w:pPr>
              <w:jc w:val="both"/>
              <w:rPr>
                <w:sz w:val="20"/>
              </w:rPr>
            </w:pPr>
            <w:r w:rsidRPr="00294D80">
              <w:rPr>
                <w:sz w:val="20"/>
              </w:rPr>
              <w:t>December 7, 2018</w:t>
            </w:r>
          </w:p>
          <w:p w:rsidR="00504302" w:rsidRPr="00294D80" w:rsidRDefault="00504302" w:rsidP="00294D80">
            <w:pPr>
              <w:jc w:val="both"/>
              <w:rPr>
                <w:sz w:val="20"/>
              </w:rPr>
            </w:pPr>
            <w:r w:rsidRPr="00294D80">
              <w:rPr>
                <w:sz w:val="20"/>
              </w:rPr>
              <w:t>Ontario Superior Court of Justice</w:t>
            </w:r>
          </w:p>
          <w:p w:rsidR="00504302" w:rsidRPr="00294D80" w:rsidRDefault="00504302" w:rsidP="00294D80">
            <w:pPr>
              <w:jc w:val="both"/>
              <w:rPr>
                <w:sz w:val="20"/>
              </w:rPr>
            </w:pPr>
            <w:r w:rsidRPr="00294D80">
              <w:rPr>
                <w:sz w:val="20"/>
              </w:rPr>
              <w:t>(</w:t>
            </w:r>
            <w:proofErr w:type="spellStart"/>
            <w:r w:rsidRPr="00294D80">
              <w:rPr>
                <w:sz w:val="20"/>
              </w:rPr>
              <w:t>Lederer</w:t>
            </w:r>
            <w:proofErr w:type="spellEnd"/>
            <w:r w:rsidRPr="00294D80">
              <w:rPr>
                <w:sz w:val="20"/>
              </w:rPr>
              <w:t xml:space="preserve"> J.)</w:t>
            </w:r>
          </w:p>
          <w:p w:rsidR="00504302" w:rsidRPr="00294D80" w:rsidRDefault="00570CE2" w:rsidP="00294D80">
            <w:pPr>
              <w:jc w:val="both"/>
              <w:rPr>
                <w:sz w:val="20"/>
              </w:rPr>
            </w:pPr>
            <w:hyperlink r:id="rId43" w:history="1">
              <w:r w:rsidR="00504302" w:rsidRPr="00294D80">
                <w:rPr>
                  <w:rStyle w:val="Hyperlink"/>
                  <w:sz w:val="20"/>
                </w:rPr>
                <w:t>2018 ONSC 7224</w:t>
              </w:r>
            </w:hyperlink>
            <w:r w:rsidR="00504302" w:rsidRPr="00294D80">
              <w:rPr>
                <w:sz w:val="20"/>
              </w:rPr>
              <w:t xml:space="preserve"> </w:t>
            </w:r>
          </w:p>
          <w:p w:rsidR="00504302" w:rsidRPr="00294D80" w:rsidRDefault="00504302" w:rsidP="00294D80">
            <w:pPr>
              <w:jc w:val="both"/>
              <w:rPr>
                <w:sz w:val="20"/>
              </w:rPr>
            </w:pPr>
          </w:p>
        </w:tc>
        <w:tc>
          <w:tcPr>
            <w:tcW w:w="243" w:type="pct"/>
          </w:tcPr>
          <w:p w:rsidR="00504302" w:rsidRPr="00294D80" w:rsidRDefault="00504302" w:rsidP="00294D80">
            <w:pPr>
              <w:jc w:val="both"/>
              <w:rPr>
                <w:sz w:val="20"/>
              </w:rPr>
            </w:pPr>
          </w:p>
        </w:tc>
        <w:tc>
          <w:tcPr>
            <w:tcW w:w="2330" w:type="pct"/>
          </w:tcPr>
          <w:p w:rsidR="00504302" w:rsidRPr="00294D80" w:rsidRDefault="00504302" w:rsidP="00294D80">
            <w:pPr>
              <w:jc w:val="both"/>
              <w:rPr>
                <w:sz w:val="20"/>
              </w:rPr>
            </w:pPr>
            <w:r w:rsidRPr="00294D80">
              <w:rPr>
                <w:sz w:val="20"/>
              </w:rPr>
              <w:t>Applicants’ defamation action dismissed.</w:t>
            </w:r>
          </w:p>
          <w:p w:rsidR="00504302" w:rsidRPr="00294D80" w:rsidRDefault="00504302" w:rsidP="00294D80">
            <w:pPr>
              <w:jc w:val="both"/>
              <w:rPr>
                <w:sz w:val="20"/>
              </w:rPr>
            </w:pPr>
          </w:p>
        </w:tc>
      </w:tr>
      <w:tr w:rsidR="00504302" w:rsidRPr="00294D80" w:rsidTr="00504302">
        <w:tc>
          <w:tcPr>
            <w:tcW w:w="2427" w:type="pct"/>
            <w:gridSpan w:val="2"/>
          </w:tcPr>
          <w:p w:rsidR="00504302" w:rsidRPr="00294D80" w:rsidRDefault="00504302" w:rsidP="00294D80">
            <w:pPr>
              <w:jc w:val="both"/>
              <w:rPr>
                <w:sz w:val="20"/>
              </w:rPr>
            </w:pPr>
            <w:r w:rsidRPr="00294D80">
              <w:rPr>
                <w:sz w:val="20"/>
              </w:rPr>
              <w:t>January 22, 2019</w:t>
            </w:r>
          </w:p>
          <w:p w:rsidR="00504302" w:rsidRPr="00294D80" w:rsidRDefault="00504302" w:rsidP="00294D80">
            <w:pPr>
              <w:jc w:val="both"/>
              <w:rPr>
                <w:sz w:val="20"/>
              </w:rPr>
            </w:pPr>
            <w:r w:rsidRPr="00294D80">
              <w:rPr>
                <w:sz w:val="20"/>
              </w:rPr>
              <w:t>Ontario Superior Court of Justice</w:t>
            </w:r>
          </w:p>
          <w:p w:rsidR="00504302" w:rsidRPr="00294D80" w:rsidRDefault="00504302" w:rsidP="00294D80">
            <w:pPr>
              <w:jc w:val="both"/>
              <w:rPr>
                <w:sz w:val="20"/>
              </w:rPr>
            </w:pPr>
            <w:r w:rsidRPr="00294D80">
              <w:rPr>
                <w:sz w:val="20"/>
              </w:rPr>
              <w:t>(</w:t>
            </w:r>
            <w:proofErr w:type="spellStart"/>
            <w:r w:rsidRPr="00294D80">
              <w:rPr>
                <w:sz w:val="20"/>
              </w:rPr>
              <w:t>Lederer</w:t>
            </w:r>
            <w:proofErr w:type="spellEnd"/>
            <w:r w:rsidRPr="00294D80">
              <w:rPr>
                <w:sz w:val="20"/>
              </w:rPr>
              <w:t xml:space="preserve"> J.)</w:t>
            </w:r>
          </w:p>
          <w:p w:rsidR="00504302" w:rsidRPr="00294D80" w:rsidRDefault="00570CE2" w:rsidP="00294D80">
            <w:pPr>
              <w:jc w:val="both"/>
              <w:rPr>
                <w:sz w:val="20"/>
              </w:rPr>
            </w:pPr>
            <w:hyperlink r:id="rId44" w:history="1">
              <w:r w:rsidR="00504302" w:rsidRPr="00294D80">
                <w:rPr>
                  <w:rStyle w:val="Hyperlink"/>
                  <w:sz w:val="20"/>
                </w:rPr>
                <w:t>2019 ONSC 575</w:t>
              </w:r>
            </w:hyperlink>
          </w:p>
          <w:p w:rsidR="00504302" w:rsidRPr="00294D80" w:rsidRDefault="00504302" w:rsidP="00294D80">
            <w:pPr>
              <w:jc w:val="both"/>
              <w:rPr>
                <w:sz w:val="20"/>
              </w:rPr>
            </w:pPr>
          </w:p>
        </w:tc>
        <w:tc>
          <w:tcPr>
            <w:tcW w:w="243" w:type="pct"/>
          </w:tcPr>
          <w:p w:rsidR="00504302" w:rsidRPr="00294D80" w:rsidRDefault="00504302" w:rsidP="00294D80">
            <w:pPr>
              <w:jc w:val="both"/>
              <w:rPr>
                <w:sz w:val="20"/>
              </w:rPr>
            </w:pPr>
          </w:p>
        </w:tc>
        <w:tc>
          <w:tcPr>
            <w:tcW w:w="2330" w:type="pct"/>
          </w:tcPr>
          <w:p w:rsidR="00504302" w:rsidRPr="00294D80" w:rsidRDefault="00504302" w:rsidP="00294D80">
            <w:pPr>
              <w:jc w:val="both"/>
              <w:rPr>
                <w:sz w:val="20"/>
              </w:rPr>
            </w:pPr>
            <w:r w:rsidRPr="00294D80">
              <w:rPr>
                <w:sz w:val="20"/>
              </w:rPr>
              <w:t>Respondents awarded costs.</w:t>
            </w:r>
          </w:p>
        </w:tc>
      </w:tr>
      <w:tr w:rsidR="00504302" w:rsidRPr="00294D80" w:rsidTr="00504302">
        <w:tc>
          <w:tcPr>
            <w:tcW w:w="2427" w:type="pct"/>
            <w:gridSpan w:val="2"/>
          </w:tcPr>
          <w:p w:rsidR="00504302" w:rsidRPr="00294D80" w:rsidRDefault="00504302" w:rsidP="00294D80">
            <w:pPr>
              <w:jc w:val="both"/>
              <w:rPr>
                <w:sz w:val="20"/>
              </w:rPr>
            </w:pPr>
            <w:r w:rsidRPr="00294D80">
              <w:rPr>
                <w:sz w:val="20"/>
              </w:rPr>
              <w:t>December 12, 2019</w:t>
            </w:r>
          </w:p>
          <w:p w:rsidR="00504302" w:rsidRPr="00294D80" w:rsidRDefault="00504302" w:rsidP="00294D80">
            <w:pPr>
              <w:jc w:val="both"/>
              <w:rPr>
                <w:sz w:val="20"/>
              </w:rPr>
            </w:pPr>
            <w:r w:rsidRPr="00294D80">
              <w:rPr>
                <w:sz w:val="20"/>
              </w:rPr>
              <w:t>Court of Appeal for Ontario</w:t>
            </w:r>
          </w:p>
          <w:p w:rsidR="00504302" w:rsidRPr="00294D80" w:rsidRDefault="00504302" w:rsidP="00294D80">
            <w:pPr>
              <w:jc w:val="both"/>
              <w:rPr>
                <w:sz w:val="20"/>
              </w:rPr>
            </w:pPr>
            <w:r w:rsidRPr="00294D80">
              <w:rPr>
                <w:sz w:val="20"/>
              </w:rPr>
              <w:t>(</w:t>
            </w:r>
            <w:proofErr w:type="spellStart"/>
            <w:r w:rsidRPr="00294D80">
              <w:rPr>
                <w:sz w:val="20"/>
              </w:rPr>
              <w:t>Juriansz</w:t>
            </w:r>
            <w:proofErr w:type="spellEnd"/>
            <w:r w:rsidRPr="00294D80">
              <w:rPr>
                <w:sz w:val="20"/>
              </w:rPr>
              <w:t xml:space="preserve">, </w:t>
            </w:r>
            <w:proofErr w:type="spellStart"/>
            <w:r w:rsidRPr="00294D80">
              <w:rPr>
                <w:sz w:val="20"/>
              </w:rPr>
              <w:t>Pepall</w:t>
            </w:r>
            <w:proofErr w:type="spellEnd"/>
            <w:r w:rsidRPr="00294D80">
              <w:rPr>
                <w:sz w:val="20"/>
              </w:rPr>
              <w:t>, and Miller JJ.A.)</w:t>
            </w:r>
          </w:p>
          <w:p w:rsidR="00504302" w:rsidRPr="00294D80" w:rsidRDefault="00570CE2" w:rsidP="00294D80">
            <w:pPr>
              <w:jc w:val="both"/>
              <w:rPr>
                <w:sz w:val="20"/>
              </w:rPr>
            </w:pPr>
            <w:hyperlink r:id="rId45" w:history="1">
              <w:r w:rsidR="00504302" w:rsidRPr="00294D80">
                <w:rPr>
                  <w:rStyle w:val="Hyperlink"/>
                  <w:sz w:val="20"/>
                </w:rPr>
                <w:t>2019 ONCA 977</w:t>
              </w:r>
            </w:hyperlink>
            <w:r w:rsidR="00504302" w:rsidRPr="00294D80">
              <w:rPr>
                <w:sz w:val="20"/>
              </w:rPr>
              <w:t xml:space="preserve"> </w:t>
            </w:r>
          </w:p>
          <w:p w:rsidR="00504302" w:rsidRPr="00294D80" w:rsidRDefault="00504302" w:rsidP="00294D80">
            <w:pPr>
              <w:jc w:val="both"/>
              <w:rPr>
                <w:sz w:val="20"/>
              </w:rPr>
            </w:pPr>
          </w:p>
        </w:tc>
        <w:tc>
          <w:tcPr>
            <w:tcW w:w="243" w:type="pct"/>
          </w:tcPr>
          <w:p w:rsidR="00504302" w:rsidRPr="00294D80" w:rsidRDefault="00504302" w:rsidP="00294D80">
            <w:pPr>
              <w:jc w:val="both"/>
              <w:rPr>
                <w:sz w:val="20"/>
              </w:rPr>
            </w:pPr>
          </w:p>
        </w:tc>
        <w:tc>
          <w:tcPr>
            <w:tcW w:w="2330" w:type="pct"/>
          </w:tcPr>
          <w:p w:rsidR="00504302" w:rsidRPr="00294D80" w:rsidRDefault="00504302" w:rsidP="00294D80">
            <w:pPr>
              <w:jc w:val="both"/>
              <w:rPr>
                <w:sz w:val="20"/>
              </w:rPr>
            </w:pPr>
            <w:r w:rsidRPr="00294D80">
              <w:rPr>
                <w:sz w:val="20"/>
              </w:rPr>
              <w:t>Appeal dismissed. Application for leave to appeal costs award dismissed.</w:t>
            </w:r>
          </w:p>
        </w:tc>
      </w:tr>
      <w:tr w:rsidR="00504302" w:rsidRPr="00294D80" w:rsidTr="00504302">
        <w:tc>
          <w:tcPr>
            <w:tcW w:w="2427" w:type="pct"/>
            <w:gridSpan w:val="2"/>
          </w:tcPr>
          <w:p w:rsidR="00504302" w:rsidRPr="00294D80" w:rsidRDefault="00504302" w:rsidP="00294D80">
            <w:pPr>
              <w:jc w:val="both"/>
              <w:rPr>
                <w:sz w:val="20"/>
              </w:rPr>
            </w:pPr>
            <w:r w:rsidRPr="00294D80">
              <w:rPr>
                <w:sz w:val="20"/>
              </w:rPr>
              <w:t>February 3, 2020</w:t>
            </w:r>
          </w:p>
          <w:p w:rsidR="00504302" w:rsidRPr="00294D80" w:rsidRDefault="00504302" w:rsidP="009C5F5B">
            <w:pPr>
              <w:jc w:val="both"/>
              <w:rPr>
                <w:sz w:val="20"/>
              </w:rPr>
            </w:pPr>
            <w:r w:rsidRPr="00294D80">
              <w:rPr>
                <w:sz w:val="20"/>
              </w:rPr>
              <w:t>Supreme Court of Canada</w:t>
            </w:r>
          </w:p>
        </w:tc>
        <w:tc>
          <w:tcPr>
            <w:tcW w:w="243" w:type="pct"/>
          </w:tcPr>
          <w:p w:rsidR="00504302" w:rsidRPr="00294D80" w:rsidRDefault="00504302" w:rsidP="00294D80">
            <w:pPr>
              <w:jc w:val="both"/>
              <w:rPr>
                <w:sz w:val="20"/>
              </w:rPr>
            </w:pPr>
          </w:p>
        </w:tc>
        <w:tc>
          <w:tcPr>
            <w:tcW w:w="2330" w:type="pct"/>
          </w:tcPr>
          <w:p w:rsidR="00504302" w:rsidRPr="00294D80" w:rsidRDefault="00504302" w:rsidP="00294D80">
            <w:pPr>
              <w:jc w:val="both"/>
              <w:rPr>
                <w:sz w:val="20"/>
              </w:rPr>
            </w:pPr>
            <w:r w:rsidRPr="00294D80">
              <w:rPr>
                <w:sz w:val="20"/>
              </w:rPr>
              <w:t>Application for leave to appeal filed</w:t>
            </w:r>
          </w:p>
          <w:p w:rsidR="00504302" w:rsidRPr="00294D80" w:rsidRDefault="00504302" w:rsidP="00294D80">
            <w:pPr>
              <w:jc w:val="both"/>
              <w:rPr>
                <w:sz w:val="20"/>
              </w:rPr>
            </w:pPr>
          </w:p>
        </w:tc>
      </w:tr>
    </w:tbl>
    <w:p w:rsidR="00504302" w:rsidRDefault="00504302" w:rsidP="00294D80">
      <w:pPr>
        <w:jc w:val="both"/>
        <w:rPr>
          <w:sz w:val="20"/>
        </w:rPr>
      </w:pPr>
    </w:p>
    <w:p w:rsidR="009C5F5B" w:rsidRDefault="00570CE2" w:rsidP="00294D80">
      <w:pPr>
        <w:jc w:val="both"/>
        <w:rPr>
          <w:sz w:val="20"/>
        </w:rPr>
      </w:pPr>
      <w:r>
        <w:rPr>
          <w:sz w:val="20"/>
        </w:rPr>
        <w:pict>
          <v:rect id="_x0000_i1033" style="width:2in;height:1pt" o:hrpct="0" o:hralign="center" o:hrstd="t" o:hrnoshade="t" o:hr="t" fillcolor="black [3213]" stroked="f"/>
        </w:pict>
      </w:r>
    </w:p>
    <w:p w:rsidR="009C5F5B" w:rsidRPr="00294D80" w:rsidRDefault="009C5F5B" w:rsidP="00294D80">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04302" w:rsidRPr="00294D80" w:rsidTr="00504302">
        <w:tc>
          <w:tcPr>
            <w:tcW w:w="543" w:type="pct"/>
          </w:tcPr>
          <w:p w:rsidR="00504302" w:rsidRPr="00294D80" w:rsidRDefault="00504302" w:rsidP="00294D80">
            <w:pPr>
              <w:jc w:val="both"/>
              <w:rPr>
                <w:sz w:val="20"/>
                <w:lang w:val="fr-CA"/>
              </w:rPr>
            </w:pPr>
            <w:r w:rsidRPr="00294D80">
              <w:rPr>
                <w:rStyle w:val="SCCFileNumberChar"/>
                <w:sz w:val="20"/>
                <w:szCs w:val="20"/>
                <w:lang w:val="fr-CA"/>
              </w:rPr>
              <w:t>39047</w:t>
            </w:r>
          </w:p>
        </w:tc>
        <w:tc>
          <w:tcPr>
            <w:tcW w:w="4457" w:type="pct"/>
            <w:gridSpan w:val="3"/>
          </w:tcPr>
          <w:p w:rsidR="00504302" w:rsidRPr="009C5F5B" w:rsidRDefault="00504302" w:rsidP="00294D80">
            <w:pPr>
              <w:pStyle w:val="SCCLsocParty"/>
              <w:jc w:val="both"/>
              <w:rPr>
                <w:b/>
                <w:sz w:val="20"/>
                <w:szCs w:val="20"/>
                <w:lang w:val="en-US"/>
              </w:rPr>
            </w:pPr>
            <w:r w:rsidRPr="009C5F5B">
              <w:rPr>
                <w:b/>
                <w:sz w:val="20"/>
                <w:szCs w:val="20"/>
                <w:lang w:val="en-US"/>
              </w:rPr>
              <w:t xml:space="preserve">Health Genetic Center Corp. </w:t>
            </w:r>
            <w:proofErr w:type="spellStart"/>
            <w:r w:rsidRPr="009C5F5B">
              <w:rPr>
                <w:b/>
                <w:sz w:val="20"/>
                <w:szCs w:val="20"/>
                <w:lang w:val="en-US"/>
              </w:rPr>
              <w:t>faisant</w:t>
            </w:r>
            <w:proofErr w:type="spellEnd"/>
            <w:r w:rsidRPr="009C5F5B">
              <w:rPr>
                <w:b/>
                <w:sz w:val="20"/>
                <w:szCs w:val="20"/>
                <w:lang w:val="en-US"/>
              </w:rPr>
              <w:t xml:space="preserve"> affaire sous le nom de Health Genetic Center, Yuri Melekhovets c. Peter Aldhous, Reed Business Information Ltd.</w:t>
            </w:r>
          </w:p>
          <w:p w:rsidR="00504302" w:rsidRPr="00294D80" w:rsidRDefault="00504302" w:rsidP="00294D80">
            <w:pPr>
              <w:jc w:val="both"/>
              <w:rPr>
                <w:sz w:val="20"/>
                <w:lang w:val="fr-CA"/>
              </w:rPr>
            </w:pPr>
            <w:r w:rsidRPr="00294D80">
              <w:rPr>
                <w:sz w:val="20"/>
                <w:lang w:val="fr-CA"/>
              </w:rPr>
              <w:t>(Ont.) (Civile) (Autorisation)</w:t>
            </w:r>
          </w:p>
        </w:tc>
      </w:tr>
      <w:tr w:rsidR="00504302" w:rsidRPr="00D83613" w:rsidTr="00504302">
        <w:tc>
          <w:tcPr>
            <w:tcW w:w="5000" w:type="pct"/>
            <w:gridSpan w:val="4"/>
          </w:tcPr>
          <w:p w:rsidR="00504302" w:rsidRPr="00294D80" w:rsidRDefault="00504302" w:rsidP="00294D80">
            <w:pPr>
              <w:pStyle w:val="SCCBanSummary"/>
              <w:rPr>
                <w:sz w:val="20"/>
                <w:szCs w:val="20"/>
                <w:lang w:val="fr-CA"/>
              </w:rPr>
            </w:pPr>
            <w:r w:rsidRPr="00294D80">
              <w:rPr>
                <w:sz w:val="20"/>
                <w:szCs w:val="20"/>
                <w:lang w:val="fr-CA"/>
              </w:rPr>
              <w:t>Ordonnance de non</w:t>
            </w:r>
            <w:r w:rsidRPr="00294D80">
              <w:rPr>
                <w:sz w:val="20"/>
                <w:szCs w:val="20"/>
                <w:lang w:val="fr-CA"/>
              </w:rPr>
              <w:noBreakHyphen/>
              <w:t>publication dans le dossier</w:t>
            </w:r>
          </w:p>
          <w:p w:rsidR="00504302" w:rsidRPr="00294D80" w:rsidRDefault="00504302" w:rsidP="00294D80">
            <w:pPr>
              <w:jc w:val="both"/>
              <w:rPr>
                <w:sz w:val="20"/>
                <w:lang w:val="fr-CA"/>
              </w:rPr>
            </w:pPr>
          </w:p>
          <w:p w:rsidR="00504302" w:rsidRPr="00294D80" w:rsidRDefault="00504302" w:rsidP="00294D80">
            <w:pPr>
              <w:jc w:val="both"/>
              <w:rPr>
                <w:sz w:val="20"/>
                <w:lang w:val="fr-CA"/>
              </w:rPr>
            </w:pPr>
            <w:r w:rsidRPr="00294D80">
              <w:rPr>
                <w:sz w:val="20"/>
                <w:lang w:val="fr-CA"/>
              </w:rPr>
              <w:t>Tribunaux — Juges — Impartialité — Crainte raisonnable de partialité — Le juge de première instance a rejeté l’action en diffamation — Le juge de première instance a conclu que la défense de justification et d’autres moyens de défense avaient été établis — La crainte raisonnable de partialité du juge de première instance a été soulevée en appel — La Cour d’appel a rejeté l’appel — En quoi consiste une preuve de partialité au Canada? — Quel critère et quelle méthode permettent de déterminer si la conduite d’un juge ou les motifs d’un jugement appuient une crainte raisonnable de partialité? — Dans quelle situation une condamnation aux dépens cesse</w:t>
            </w:r>
            <w:r w:rsidRPr="00294D80">
              <w:rPr>
                <w:sz w:val="20"/>
                <w:lang w:val="fr-CA"/>
              </w:rPr>
              <w:noBreakHyphen/>
              <w:t>t</w:t>
            </w:r>
            <w:r w:rsidRPr="00294D80">
              <w:rPr>
                <w:sz w:val="20"/>
                <w:lang w:val="fr-CA"/>
              </w:rPr>
              <w:noBreakHyphen/>
              <w:t>elle d’être juste et raisonnable?</w:t>
            </w:r>
          </w:p>
        </w:tc>
      </w:tr>
      <w:tr w:rsidR="00504302" w:rsidRPr="00D83613" w:rsidTr="00504302">
        <w:tc>
          <w:tcPr>
            <w:tcW w:w="5000" w:type="pct"/>
            <w:gridSpan w:val="4"/>
          </w:tcPr>
          <w:p w:rsidR="00504302" w:rsidRPr="00294D80" w:rsidRDefault="00504302" w:rsidP="00294D80">
            <w:pPr>
              <w:jc w:val="both"/>
              <w:rPr>
                <w:sz w:val="20"/>
                <w:lang w:val="fr-CA"/>
              </w:rPr>
            </w:pPr>
          </w:p>
        </w:tc>
      </w:tr>
      <w:tr w:rsidR="00504302" w:rsidRPr="00294D80" w:rsidTr="00504302">
        <w:tc>
          <w:tcPr>
            <w:tcW w:w="5000" w:type="pct"/>
            <w:gridSpan w:val="4"/>
          </w:tcPr>
          <w:p w:rsidR="00504302" w:rsidRPr="00294D80" w:rsidRDefault="00504302" w:rsidP="00294D80">
            <w:pPr>
              <w:jc w:val="both"/>
              <w:rPr>
                <w:sz w:val="20"/>
                <w:lang w:val="fr-CA" w:eastAsia="en-CA"/>
              </w:rPr>
            </w:pPr>
            <w:r w:rsidRPr="00294D80">
              <w:rPr>
                <w:sz w:val="20"/>
                <w:lang w:val="fr-CA"/>
              </w:rPr>
              <w:t>En 2001, M. Melekhovets et sa société (les demandeurs) ont commencé à vendre un test génétique prénatal de paternité au public. Le test était censé extraire l’ADN du fœtus à partir d’un échantillon du sang de la mère alors que d’autres tests obtenaient l’ADN du fœtus dans l’utérus. En 2010, une revue appartenant à Reed Business Information Ltd. a publié un article écrit par Peter Aldhous (les intimés) critiquant le test des demandeurs parce qu’il donnait des résultats peu fiables. Les demandeurs ont poursuivi en diffamation. Les intimés ont soulevé des moyens de défense, y compris la justification. Le juge de première instance a conclu que les intimés avaient établi leurs moyens de défense en s’appuyant sur la preuve des intimés</w:t>
            </w:r>
            <w:r w:rsidRPr="00294D80">
              <w:rPr>
                <w:sz w:val="20"/>
                <w:lang w:val="fr-CA" w:eastAsia="en-CA"/>
              </w:rPr>
              <w:t>. Les demandeurs ont interjeté appel, soulevant un seul motif, à savoir que la manière dont le juge de première instance avait instruit le procès et les motifs de sa décision soulevaient une crainte raisonnable de partialité. La Cour d’appel a rejeté l’appel.</w:t>
            </w:r>
          </w:p>
          <w:p w:rsidR="00504302" w:rsidRPr="00294D80" w:rsidRDefault="00504302" w:rsidP="00294D80">
            <w:pPr>
              <w:jc w:val="both"/>
              <w:rPr>
                <w:sz w:val="20"/>
                <w:lang w:val="fr-CA"/>
              </w:rPr>
            </w:pPr>
          </w:p>
        </w:tc>
      </w:tr>
      <w:tr w:rsidR="00504302" w:rsidRPr="00D83613" w:rsidTr="00504302">
        <w:tc>
          <w:tcPr>
            <w:tcW w:w="2427" w:type="pct"/>
            <w:gridSpan w:val="2"/>
          </w:tcPr>
          <w:p w:rsidR="00504302" w:rsidRPr="00294D80" w:rsidRDefault="00504302" w:rsidP="00294D80">
            <w:pPr>
              <w:jc w:val="both"/>
              <w:rPr>
                <w:sz w:val="20"/>
                <w:lang w:val="fr-CA"/>
              </w:rPr>
            </w:pPr>
            <w:r w:rsidRPr="00294D80">
              <w:rPr>
                <w:sz w:val="20"/>
                <w:lang w:val="fr-CA"/>
              </w:rPr>
              <w:t>7 décembre 2018</w:t>
            </w:r>
          </w:p>
          <w:p w:rsidR="00504302" w:rsidRPr="00294D80" w:rsidRDefault="00504302" w:rsidP="00294D80">
            <w:pPr>
              <w:jc w:val="both"/>
              <w:rPr>
                <w:sz w:val="20"/>
                <w:lang w:val="fr-CA"/>
              </w:rPr>
            </w:pPr>
            <w:r w:rsidRPr="00294D80">
              <w:rPr>
                <w:sz w:val="20"/>
                <w:lang w:val="fr-CA"/>
              </w:rPr>
              <w:t>Cour supérieure de justice de l’Ontario</w:t>
            </w:r>
          </w:p>
          <w:p w:rsidR="00504302" w:rsidRPr="00294D80" w:rsidRDefault="00504302" w:rsidP="00294D80">
            <w:pPr>
              <w:jc w:val="both"/>
              <w:rPr>
                <w:sz w:val="20"/>
                <w:lang w:val="fr-CA"/>
              </w:rPr>
            </w:pPr>
            <w:r w:rsidRPr="00294D80">
              <w:rPr>
                <w:sz w:val="20"/>
                <w:lang w:val="fr-CA"/>
              </w:rPr>
              <w:t xml:space="preserve">(Juge </w:t>
            </w:r>
            <w:proofErr w:type="spellStart"/>
            <w:r w:rsidRPr="00294D80">
              <w:rPr>
                <w:sz w:val="20"/>
                <w:lang w:val="fr-CA"/>
              </w:rPr>
              <w:t>Lederer</w:t>
            </w:r>
            <w:proofErr w:type="spellEnd"/>
            <w:r w:rsidRPr="00294D80">
              <w:rPr>
                <w:sz w:val="20"/>
                <w:lang w:val="fr-CA"/>
              </w:rPr>
              <w:t>)</w:t>
            </w:r>
          </w:p>
          <w:p w:rsidR="00504302" w:rsidRPr="00294D80" w:rsidRDefault="00570CE2" w:rsidP="00294D80">
            <w:pPr>
              <w:jc w:val="both"/>
              <w:rPr>
                <w:sz w:val="20"/>
                <w:lang w:val="fr-CA"/>
              </w:rPr>
            </w:pPr>
            <w:hyperlink r:id="rId46" w:history="1">
              <w:r w:rsidR="00504302" w:rsidRPr="00294D80">
                <w:rPr>
                  <w:rStyle w:val="Hyperlink"/>
                  <w:sz w:val="20"/>
                  <w:lang w:val="fr-CA"/>
                </w:rPr>
                <w:t>2018 ONSC 7224</w:t>
              </w:r>
            </w:hyperlink>
            <w:r w:rsidR="00504302" w:rsidRPr="00294D80">
              <w:rPr>
                <w:sz w:val="20"/>
                <w:lang w:val="fr-CA"/>
              </w:rPr>
              <w:t xml:space="preserve"> </w:t>
            </w:r>
          </w:p>
          <w:p w:rsidR="00504302" w:rsidRPr="00294D80" w:rsidRDefault="00504302" w:rsidP="00294D80">
            <w:pPr>
              <w:jc w:val="both"/>
              <w:rPr>
                <w:sz w:val="20"/>
                <w:lang w:val="fr-CA"/>
              </w:rPr>
            </w:pPr>
          </w:p>
        </w:tc>
        <w:tc>
          <w:tcPr>
            <w:tcW w:w="243" w:type="pct"/>
          </w:tcPr>
          <w:p w:rsidR="00504302" w:rsidRPr="00294D80" w:rsidRDefault="00504302" w:rsidP="00294D80">
            <w:pPr>
              <w:jc w:val="both"/>
              <w:rPr>
                <w:sz w:val="20"/>
                <w:lang w:val="fr-CA"/>
              </w:rPr>
            </w:pPr>
          </w:p>
        </w:tc>
        <w:tc>
          <w:tcPr>
            <w:tcW w:w="2330" w:type="pct"/>
          </w:tcPr>
          <w:p w:rsidR="00504302" w:rsidRPr="00294D80" w:rsidRDefault="00504302" w:rsidP="00294D80">
            <w:pPr>
              <w:jc w:val="both"/>
              <w:rPr>
                <w:sz w:val="20"/>
                <w:lang w:val="fr-CA"/>
              </w:rPr>
            </w:pPr>
            <w:r w:rsidRPr="00294D80">
              <w:rPr>
                <w:sz w:val="20"/>
                <w:lang w:val="fr-CA"/>
              </w:rPr>
              <w:t>Rejet de l’action des demandeurs en diffamation.</w:t>
            </w:r>
          </w:p>
          <w:p w:rsidR="00504302" w:rsidRPr="00294D80" w:rsidRDefault="00504302" w:rsidP="00294D80">
            <w:pPr>
              <w:jc w:val="both"/>
              <w:rPr>
                <w:sz w:val="20"/>
                <w:lang w:val="fr-CA"/>
              </w:rPr>
            </w:pPr>
          </w:p>
        </w:tc>
      </w:tr>
      <w:tr w:rsidR="00504302" w:rsidRPr="00D83613" w:rsidTr="00504302">
        <w:tc>
          <w:tcPr>
            <w:tcW w:w="2427" w:type="pct"/>
            <w:gridSpan w:val="2"/>
          </w:tcPr>
          <w:p w:rsidR="00504302" w:rsidRPr="00294D80" w:rsidRDefault="00504302" w:rsidP="00294D80">
            <w:pPr>
              <w:jc w:val="both"/>
              <w:rPr>
                <w:sz w:val="20"/>
                <w:lang w:val="fr-CA"/>
              </w:rPr>
            </w:pPr>
            <w:r w:rsidRPr="00294D80">
              <w:rPr>
                <w:sz w:val="20"/>
                <w:lang w:val="fr-CA"/>
              </w:rPr>
              <w:t>22 janvier 2019</w:t>
            </w:r>
          </w:p>
          <w:p w:rsidR="00504302" w:rsidRPr="00294D80" w:rsidRDefault="00504302" w:rsidP="00294D80">
            <w:pPr>
              <w:jc w:val="both"/>
              <w:rPr>
                <w:sz w:val="20"/>
                <w:lang w:val="fr-CA"/>
              </w:rPr>
            </w:pPr>
            <w:r w:rsidRPr="00294D80">
              <w:rPr>
                <w:sz w:val="20"/>
                <w:lang w:val="fr-CA"/>
              </w:rPr>
              <w:t>Cour supérieure de justice de l’Ontario</w:t>
            </w:r>
          </w:p>
          <w:p w:rsidR="00504302" w:rsidRPr="00294D80" w:rsidRDefault="00504302" w:rsidP="00294D80">
            <w:pPr>
              <w:jc w:val="both"/>
              <w:rPr>
                <w:sz w:val="20"/>
                <w:lang w:val="fr-CA"/>
              </w:rPr>
            </w:pPr>
            <w:r w:rsidRPr="00294D80">
              <w:rPr>
                <w:sz w:val="20"/>
                <w:lang w:val="fr-CA"/>
              </w:rPr>
              <w:t xml:space="preserve">(Juge </w:t>
            </w:r>
            <w:proofErr w:type="spellStart"/>
            <w:r w:rsidRPr="00294D80">
              <w:rPr>
                <w:sz w:val="20"/>
                <w:lang w:val="fr-CA"/>
              </w:rPr>
              <w:t>Lederer</w:t>
            </w:r>
            <w:proofErr w:type="spellEnd"/>
            <w:r w:rsidRPr="00294D80">
              <w:rPr>
                <w:sz w:val="20"/>
                <w:lang w:val="fr-CA"/>
              </w:rPr>
              <w:t>)</w:t>
            </w:r>
          </w:p>
          <w:p w:rsidR="00504302" w:rsidRPr="00294D80" w:rsidRDefault="00570CE2" w:rsidP="00294D80">
            <w:pPr>
              <w:jc w:val="both"/>
              <w:rPr>
                <w:sz w:val="20"/>
                <w:lang w:val="fr-CA"/>
              </w:rPr>
            </w:pPr>
            <w:hyperlink r:id="rId47" w:history="1">
              <w:r w:rsidR="00504302" w:rsidRPr="00294D80">
                <w:rPr>
                  <w:rStyle w:val="Hyperlink"/>
                  <w:sz w:val="20"/>
                  <w:lang w:val="fr-CA"/>
                </w:rPr>
                <w:t>2019 ONSC 575</w:t>
              </w:r>
            </w:hyperlink>
          </w:p>
          <w:p w:rsidR="00504302" w:rsidRPr="00294D80" w:rsidRDefault="00504302" w:rsidP="00294D80">
            <w:pPr>
              <w:jc w:val="both"/>
              <w:rPr>
                <w:sz w:val="20"/>
                <w:lang w:val="fr-CA"/>
              </w:rPr>
            </w:pPr>
          </w:p>
        </w:tc>
        <w:tc>
          <w:tcPr>
            <w:tcW w:w="243" w:type="pct"/>
          </w:tcPr>
          <w:p w:rsidR="00504302" w:rsidRPr="00294D80" w:rsidRDefault="00504302" w:rsidP="00294D80">
            <w:pPr>
              <w:jc w:val="both"/>
              <w:rPr>
                <w:sz w:val="20"/>
                <w:lang w:val="fr-CA"/>
              </w:rPr>
            </w:pPr>
          </w:p>
        </w:tc>
        <w:tc>
          <w:tcPr>
            <w:tcW w:w="2330" w:type="pct"/>
          </w:tcPr>
          <w:p w:rsidR="00504302" w:rsidRPr="00294D80" w:rsidRDefault="00504302" w:rsidP="00294D80">
            <w:pPr>
              <w:jc w:val="both"/>
              <w:rPr>
                <w:sz w:val="20"/>
                <w:lang w:val="fr-CA"/>
              </w:rPr>
            </w:pPr>
            <w:r w:rsidRPr="00294D80">
              <w:rPr>
                <w:sz w:val="20"/>
                <w:lang w:val="fr-CA"/>
              </w:rPr>
              <w:t>Jugement accordant les dépens aux intimés</w:t>
            </w:r>
          </w:p>
        </w:tc>
      </w:tr>
      <w:tr w:rsidR="00504302" w:rsidRPr="00D83613" w:rsidTr="00504302">
        <w:tc>
          <w:tcPr>
            <w:tcW w:w="2427" w:type="pct"/>
            <w:gridSpan w:val="2"/>
          </w:tcPr>
          <w:p w:rsidR="00504302" w:rsidRPr="00294D80" w:rsidRDefault="00504302" w:rsidP="00294D80">
            <w:pPr>
              <w:jc w:val="both"/>
              <w:rPr>
                <w:sz w:val="20"/>
                <w:lang w:val="fr-CA"/>
              </w:rPr>
            </w:pPr>
            <w:r w:rsidRPr="00294D80">
              <w:rPr>
                <w:sz w:val="20"/>
                <w:lang w:val="fr-CA"/>
              </w:rPr>
              <w:t>12 décembre 2019</w:t>
            </w:r>
          </w:p>
          <w:p w:rsidR="00504302" w:rsidRPr="00294D80" w:rsidRDefault="00504302" w:rsidP="00294D80">
            <w:pPr>
              <w:jc w:val="both"/>
              <w:rPr>
                <w:sz w:val="20"/>
                <w:lang w:val="fr-CA"/>
              </w:rPr>
            </w:pPr>
            <w:r w:rsidRPr="00294D80">
              <w:rPr>
                <w:sz w:val="20"/>
                <w:lang w:val="fr-CA"/>
              </w:rPr>
              <w:t>Cour d’appel de l’Ontario</w:t>
            </w:r>
          </w:p>
          <w:p w:rsidR="00504302" w:rsidRPr="00294D80" w:rsidRDefault="00504302" w:rsidP="00294D80">
            <w:pPr>
              <w:jc w:val="both"/>
              <w:rPr>
                <w:sz w:val="20"/>
                <w:lang w:val="fr-CA"/>
              </w:rPr>
            </w:pPr>
            <w:r w:rsidRPr="00294D80">
              <w:rPr>
                <w:sz w:val="20"/>
                <w:lang w:val="fr-CA"/>
              </w:rPr>
              <w:t xml:space="preserve">(Juges </w:t>
            </w:r>
            <w:proofErr w:type="spellStart"/>
            <w:r w:rsidRPr="00294D80">
              <w:rPr>
                <w:sz w:val="20"/>
                <w:lang w:val="fr-CA"/>
              </w:rPr>
              <w:t>Juriansz</w:t>
            </w:r>
            <w:proofErr w:type="spellEnd"/>
            <w:r w:rsidRPr="00294D80">
              <w:rPr>
                <w:sz w:val="20"/>
                <w:lang w:val="fr-CA"/>
              </w:rPr>
              <w:t xml:space="preserve">, </w:t>
            </w:r>
            <w:proofErr w:type="spellStart"/>
            <w:r w:rsidRPr="00294D80">
              <w:rPr>
                <w:sz w:val="20"/>
                <w:lang w:val="fr-CA"/>
              </w:rPr>
              <w:t>Pepall</w:t>
            </w:r>
            <w:proofErr w:type="spellEnd"/>
            <w:r w:rsidRPr="00294D80">
              <w:rPr>
                <w:sz w:val="20"/>
                <w:lang w:val="fr-CA"/>
              </w:rPr>
              <w:t xml:space="preserve"> et Miller)</w:t>
            </w:r>
          </w:p>
          <w:p w:rsidR="00504302" w:rsidRPr="00294D80" w:rsidRDefault="00570CE2" w:rsidP="00294D80">
            <w:pPr>
              <w:jc w:val="both"/>
              <w:rPr>
                <w:sz w:val="20"/>
                <w:lang w:val="fr-CA"/>
              </w:rPr>
            </w:pPr>
            <w:hyperlink r:id="rId48" w:history="1">
              <w:r w:rsidR="00504302" w:rsidRPr="00294D80">
                <w:rPr>
                  <w:rStyle w:val="Hyperlink"/>
                  <w:sz w:val="20"/>
                  <w:lang w:val="fr-CA"/>
                </w:rPr>
                <w:t>2019 ONCA 977</w:t>
              </w:r>
            </w:hyperlink>
            <w:r w:rsidR="00504302" w:rsidRPr="00294D80">
              <w:rPr>
                <w:sz w:val="20"/>
                <w:lang w:val="fr-CA"/>
              </w:rPr>
              <w:t xml:space="preserve"> </w:t>
            </w:r>
          </w:p>
          <w:p w:rsidR="00504302" w:rsidRPr="00294D80" w:rsidRDefault="00504302" w:rsidP="00294D80">
            <w:pPr>
              <w:jc w:val="both"/>
              <w:rPr>
                <w:sz w:val="20"/>
                <w:lang w:val="fr-CA"/>
              </w:rPr>
            </w:pPr>
          </w:p>
        </w:tc>
        <w:tc>
          <w:tcPr>
            <w:tcW w:w="243" w:type="pct"/>
          </w:tcPr>
          <w:p w:rsidR="00504302" w:rsidRPr="00294D80" w:rsidRDefault="00504302" w:rsidP="00294D80">
            <w:pPr>
              <w:jc w:val="both"/>
              <w:rPr>
                <w:sz w:val="20"/>
                <w:lang w:val="fr-CA"/>
              </w:rPr>
            </w:pPr>
          </w:p>
        </w:tc>
        <w:tc>
          <w:tcPr>
            <w:tcW w:w="2330" w:type="pct"/>
          </w:tcPr>
          <w:p w:rsidR="00504302" w:rsidRPr="00294D80" w:rsidRDefault="00504302" w:rsidP="00294D80">
            <w:pPr>
              <w:jc w:val="both"/>
              <w:rPr>
                <w:sz w:val="20"/>
                <w:lang w:val="fr-CA"/>
              </w:rPr>
            </w:pPr>
            <w:r w:rsidRPr="00294D80">
              <w:rPr>
                <w:sz w:val="20"/>
                <w:lang w:val="fr-CA"/>
              </w:rPr>
              <w:t>Rejet de l’appel et de la demande d’autorisation d’interjeter appel de la condamnation aux dépens.</w:t>
            </w:r>
          </w:p>
        </w:tc>
      </w:tr>
      <w:tr w:rsidR="00504302" w:rsidRPr="00D83613" w:rsidTr="00504302">
        <w:tc>
          <w:tcPr>
            <w:tcW w:w="2427" w:type="pct"/>
            <w:gridSpan w:val="2"/>
          </w:tcPr>
          <w:p w:rsidR="00504302" w:rsidRPr="00294D80" w:rsidRDefault="00504302" w:rsidP="00294D80">
            <w:pPr>
              <w:jc w:val="both"/>
              <w:rPr>
                <w:sz w:val="20"/>
                <w:lang w:val="fr-CA"/>
              </w:rPr>
            </w:pPr>
            <w:r w:rsidRPr="00294D80">
              <w:rPr>
                <w:sz w:val="20"/>
                <w:lang w:val="fr-CA"/>
              </w:rPr>
              <w:t>3 février 2020</w:t>
            </w:r>
          </w:p>
          <w:p w:rsidR="00504302" w:rsidRPr="00294D80" w:rsidRDefault="00504302" w:rsidP="009C5F5B">
            <w:pPr>
              <w:jc w:val="both"/>
              <w:rPr>
                <w:sz w:val="20"/>
                <w:lang w:val="fr-CA"/>
              </w:rPr>
            </w:pPr>
            <w:r w:rsidRPr="00294D80">
              <w:rPr>
                <w:sz w:val="20"/>
                <w:lang w:val="fr-CA"/>
              </w:rPr>
              <w:t>Cour suprême du Canada</w:t>
            </w:r>
          </w:p>
        </w:tc>
        <w:tc>
          <w:tcPr>
            <w:tcW w:w="243" w:type="pct"/>
          </w:tcPr>
          <w:p w:rsidR="00504302" w:rsidRPr="00294D80" w:rsidRDefault="00504302" w:rsidP="00294D80">
            <w:pPr>
              <w:jc w:val="both"/>
              <w:rPr>
                <w:sz w:val="20"/>
                <w:lang w:val="fr-CA"/>
              </w:rPr>
            </w:pPr>
          </w:p>
        </w:tc>
        <w:tc>
          <w:tcPr>
            <w:tcW w:w="2330" w:type="pct"/>
          </w:tcPr>
          <w:p w:rsidR="00504302" w:rsidRPr="00294D80" w:rsidRDefault="00504302" w:rsidP="00294D80">
            <w:pPr>
              <w:jc w:val="both"/>
              <w:rPr>
                <w:sz w:val="20"/>
                <w:lang w:val="fr-CA"/>
              </w:rPr>
            </w:pPr>
            <w:r w:rsidRPr="00294D80">
              <w:rPr>
                <w:sz w:val="20"/>
                <w:lang w:val="fr-CA"/>
              </w:rPr>
              <w:t>Dépôt de la demande d’autorisation d’appel</w:t>
            </w:r>
          </w:p>
          <w:p w:rsidR="00504302" w:rsidRPr="00294D80" w:rsidRDefault="00504302" w:rsidP="00294D80">
            <w:pPr>
              <w:jc w:val="both"/>
              <w:rPr>
                <w:sz w:val="20"/>
                <w:lang w:val="fr-CA"/>
              </w:rPr>
            </w:pPr>
          </w:p>
        </w:tc>
      </w:tr>
    </w:tbl>
    <w:p w:rsidR="00504302" w:rsidRDefault="00504302" w:rsidP="00294D80">
      <w:pPr>
        <w:jc w:val="both"/>
        <w:rPr>
          <w:sz w:val="20"/>
          <w:lang w:val="fr-CA"/>
        </w:rPr>
      </w:pPr>
    </w:p>
    <w:p w:rsidR="009C5F5B" w:rsidRPr="00294D80" w:rsidRDefault="00570CE2" w:rsidP="00294D80">
      <w:pPr>
        <w:jc w:val="both"/>
        <w:rPr>
          <w:sz w:val="20"/>
          <w:lang w:val="fr-CA"/>
        </w:rPr>
      </w:pPr>
      <w:r>
        <w:rPr>
          <w:sz w:val="20"/>
        </w:rPr>
        <w:pict>
          <v:rect id="_x0000_i1034" style="width:2in;height:1pt" o:hrpct="0" o:hralign="center" o:hrstd="t" o:hrnoshade="t" o:hr="t" fillcolor="black [3213]" stroked="f"/>
        </w:pict>
      </w:r>
    </w:p>
    <w:p w:rsidR="00EC376C" w:rsidRPr="00294D80" w:rsidRDefault="00EC376C" w:rsidP="00294D80">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04302" w:rsidRPr="00294D80" w:rsidTr="00504302">
        <w:tc>
          <w:tcPr>
            <w:tcW w:w="543" w:type="pct"/>
          </w:tcPr>
          <w:p w:rsidR="00504302" w:rsidRPr="00294D80" w:rsidRDefault="00504302" w:rsidP="00294D80">
            <w:pPr>
              <w:jc w:val="both"/>
              <w:rPr>
                <w:sz w:val="20"/>
                <w:lang w:val="en-CA"/>
              </w:rPr>
            </w:pPr>
            <w:r w:rsidRPr="00294D80">
              <w:rPr>
                <w:rStyle w:val="SCCFileNumberChar"/>
                <w:sz w:val="20"/>
                <w:szCs w:val="20"/>
              </w:rPr>
              <w:t>39002</w:t>
            </w:r>
          </w:p>
        </w:tc>
        <w:tc>
          <w:tcPr>
            <w:tcW w:w="4457" w:type="pct"/>
            <w:gridSpan w:val="3"/>
          </w:tcPr>
          <w:p w:rsidR="00504302" w:rsidRPr="009C5F5B" w:rsidRDefault="00504302" w:rsidP="00294D80">
            <w:pPr>
              <w:pStyle w:val="SCCLsocParty"/>
              <w:jc w:val="both"/>
              <w:rPr>
                <w:b/>
                <w:sz w:val="20"/>
                <w:szCs w:val="20"/>
                <w:lang w:val="en-CA"/>
              </w:rPr>
            </w:pPr>
            <w:r w:rsidRPr="009C5F5B">
              <w:rPr>
                <w:b/>
                <w:sz w:val="20"/>
                <w:szCs w:val="20"/>
                <w:lang w:val="en-CA"/>
              </w:rPr>
              <w:t>Francine Lapierre v. Professional Inspection Committee of the Barreau du Québec, Secretary of the Professional Inspection Committee of the Barreau du Québec, Professional Inspection of the Barreau du Québec and Barreau du Québec</w:t>
            </w:r>
          </w:p>
          <w:p w:rsidR="00504302" w:rsidRPr="00294D80" w:rsidRDefault="00504302" w:rsidP="00294D80">
            <w:pPr>
              <w:jc w:val="both"/>
              <w:rPr>
                <w:sz w:val="20"/>
                <w:lang w:val="en-CA"/>
              </w:rPr>
            </w:pPr>
            <w:r w:rsidRPr="00294D80">
              <w:rPr>
                <w:sz w:val="20"/>
                <w:lang w:val="en-CA"/>
              </w:rPr>
              <w:t>(Que.) (Civil) (By Leave)</w:t>
            </w:r>
          </w:p>
        </w:tc>
      </w:tr>
      <w:tr w:rsidR="00504302" w:rsidRPr="00294D80" w:rsidTr="00504302">
        <w:tc>
          <w:tcPr>
            <w:tcW w:w="5000" w:type="pct"/>
            <w:gridSpan w:val="4"/>
          </w:tcPr>
          <w:p w:rsidR="00504302" w:rsidRPr="00294D80" w:rsidRDefault="00504302" w:rsidP="00294D80">
            <w:pPr>
              <w:jc w:val="both"/>
              <w:rPr>
                <w:sz w:val="20"/>
                <w:lang w:val="en-CA"/>
              </w:rPr>
            </w:pPr>
            <w:proofErr w:type="gramStart"/>
            <w:r w:rsidRPr="00294D80">
              <w:rPr>
                <w:sz w:val="20"/>
                <w:lang w:val="en-CA"/>
              </w:rPr>
              <w:t xml:space="preserve">Administrative law ⸺ Boards and tribunals ⸺ Jurisdiction ⸺ </w:t>
            </w:r>
            <w:r w:rsidRPr="00294D80">
              <w:rPr>
                <w:i/>
                <w:sz w:val="20"/>
                <w:lang w:val="en-CA"/>
              </w:rPr>
              <w:t xml:space="preserve">Functus officio </w:t>
            </w:r>
            <w:r w:rsidRPr="00294D80">
              <w:rPr>
                <w:sz w:val="20"/>
                <w:lang w:val="en-CA"/>
              </w:rPr>
              <w:t>⸺ Natural justice and procedural fairness ⸺ Whether board of directors of Barreau du Québec may delegate its decision</w:t>
            </w:r>
            <w:r w:rsidRPr="00294D80">
              <w:rPr>
                <w:sz w:val="20"/>
                <w:lang w:val="en-CA"/>
              </w:rPr>
              <w:noBreakHyphen/>
              <w:t xml:space="preserve">making power to professional inspection committee and, if so, whether that committee may delegate its power of recommendation to director of professional inspection under </w:t>
            </w:r>
            <w:proofErr w:type="spellStart"/>
            <w:r w:rsidRPr="00294D80">
              <w:rPr>
                <w:i/>
                <w:sz w:val="20"/>
                <w:lang w:val="en-CA"/>
              </w:rPr>
              <w:t>Règlement</w:t>
            </w:r>
            <w:proofErr w:type="spellEnd"/>
            <w:r w:rsidRPr="00294D80">
              <w:rPr>
                <w:i/>
                <w:sz w:val="20"/>
                <w:lang w:val="en-CA"/>
              </w:rPr>
              <w:t xml:space="preserve"> sur </w:t>
            </w:r>
            <w:proofErr w:type="spellStart"/>
            <w:r w:rsidRPr="00294D80">
              <w:rPr>
                <w:i/>
                <w:sz w:val="20"/>
                <w:lang w:val="en-CA"/>
              </w:rPr>
              <w:t>l’inspection</w:t>
            </w:r>
            <w:proofErr w:type="spellEnd"/>
            <w:r w:rsidRPr="00294D80">
              <w:rPr>
                <w:i/>
                <w:sz w:val="20"/>
                <w:lang w:val="en-CA"/>
              </w:rPr>
              <w:t xml:space="preserve"> professionnelle des avocats</w:t>
            </w:r>
            <w:r w:rsidRPr="00294D80">
              <w:rPr>
                <w:sz w:val="20"/>
                <w:lang w:val="en-CA"/>
              </w:rPr>
              <w:t xml:space="preserve"> and </w:t>
            </w:r>
            <w:r w:rsidRPr="00294D80">
              <w:rPr>
                <w:i/>
                <w:sz w:val="20"/>
                <w:lang w:val="en"/>
              </w:rPr>
              <w:t>Regulation respecting the refresher training periods of the Barreau du Québec</w:t>
            </w:r>
            <w:r w:rsidRPr="00294D80">
              <w:rPr>
                <w:sz w:val="20"/>
                <w:lang w:val="en-CA"/>
              </w:rPr>
              <w:t xml:space="preserve"> ⸺ Whether professional inspection committee was </w:t>
            </w:r>
            <w:r w:rsidRPr="00294D80">
              <w:rPr>
                <w:i/>
                <w:sz w:val="20"/>
                <w:lang w:val="en-CA"/>
              </w:rPr>
              <w:t>functus officio</w:t>
            </w:r>
            <w:r w:rsidRPr="00294D80">
              <w:rPr>
                <w:sz w:val="20"/>
                <w:lang w:val="en-CA"/>
              </w:rPr>
              <w:t xml:space="preserve"> when it rendered its second decision dated January 9, 2017 ⸺ Whether principles of natural justice and duty of procedural fairness were breached in two decisions of professional inspection committee and in third decision by Barreau du Québec dated January 11, 2017 ⸺ Whether application for judicial review of first decision dated April 7, 2016 was brought within reasonable time ⸺ </w:t>
            </w:r>
            <w:r w:rsidRPr="00294D80">
              <w:rPr>
                <w:i/>
                <w:sz w:val="20"/>
                <w:lang w:val="en-CA"/>
              </w:rPr>
              <w:t>Professional Code</w:t>
            </w:r>
            <w:r w:rsidRPr="00294D80">
              <w:rPr>
                <w:sz w:val="20"/>
                <w:lang w:val="en-CA"/>
              </w:rPr>
              <w:t>, CQLR, c. C</w:t>
            </w:r>
            <w:r w:rsidRPr="00294D80">
              <w:rPr>
                <w:sz w:val="20"/>
                <w:lang w:val="en-CA"/>
              </w:rPr>
              <w:noBreakHyphen/>
              <w:t xml:space="preserve">26, ss. 55, 90, 112, 113 and 133 ⸺ </w:t>
            </w:r>
            <w:proofErr w:type="spellStart"/>
            <w:r w:rsidRPr="00294D80">
              <w:rPr>
                <w:i/>
                <w:sz w:val="20"/>
                <w:lang w:val="en-CA"/>
              </w:rPr>
              <w:t>Règlement</w:t>
            </w:r>
            <w:proofErr w:type="spellEnd"/>
            <w:r w:rsidRPr="00294D80">
              <w:rPr>
                <w:i/>
                <w:sz w:val="20"/>
                <w:lang w:val="en-CA"/>
              </w:rPr>
              <w:t xml:space="preserve"> sur </w:t>
            </w:r>
            <w:proofErr w:type="spellStart"/>
            <w:r w:rsidRPr="00294D80">
              <w:rPr>
                <w:i/>
                <w:sz w:val="20"/>
                <w:lang w:val="en-CA"/>
              </w:rPr>
              <w:t>l’inspection</w:t>
            </w:r>
            <w:proofErr w:type="spellEnd"/>
            <w:r w:rsidRPr="00294D80">
              <w:rPr>
                <w:i/>
                <w:sz w:val="20"/>
                <w:lang w:val="en-CA"/>
              </w:rPr>
              <w:t xml:space="preserve"> professionnelle des avocats</w:t>
            </w:r>
            <w:r w:rsidRPr="00294D80">
              <w:rPr>
                <w:sz w:val="20"/>
                <w:lang w:val="en-CA"/>
              </w:rPr>
              <w:t>, CQLR, c. B</w:t>
            </w:r>
            <w:r w:rsidRPr="00294D80">
              <w:rPr>
                <w:sz w:val="20"/>
                <w:lang w:val="en-CA"/>
              </w:rPr>
              <w:noBreakHyphen/>
              <w:t xml:space="preserve">1, r. 15, ss. 1, 3, 22 to 26 ⸺ </w:t>
            </w:r>
            <w:r w:rsidRPr="00294D80">
              <w:rPr>
                <w:i/>
                <w:sz w:val="20"/>
                <w:lang w:val="en"/>
              </w:rPr>
              <w:t xml:space="preserve">Regulation respecting the refresher training periods of the </w:t>
            </w:r>
            <w:r w:rsidRPr="00294D80">
              <w:rPr>
                <w:i/>
                <w:sz w:val="20"/>
                <w:lang w:val="en-CA"/>
              </w:rPr>
              <w:t>Barreau du Québec</w:t>
            </w:r>
            <w:r w:rsidRPr="00294D80">
              <w:rPr>
                <w:sz w:val="20"/>
                <w:lang w:val="en-CA"/>
              </w:rPr>
              <w:t>, CQLR, c. B</w:t>
            </w:r>
            <w:r w:rsidRPr="00294D80">
              <w:rPr>
                <w:sz w:val="20"/>
                <w:lang w:val="en-CA"/>
              </w:rPr>
              <w:noBreakHyphen/>
              <w:t>1, r. 21, s. 4.</w:t>
            </w:r>
            <w:proofErr w:type="gramEnd"/>
          </w:p>
        </w:tc>
      </w:tr>
      <w:tr w:rsidR="00504302" w:rsidRPr="00294D80" w:rsidTr="00504302">
        <w:tc>
          <w:tcPr>
            <w:tcW w:w="5000" w:type="pct"/>
            <w:gridSpan w:val="4"/>
          </w:tcPr>
          <w:p w:rsidR="00504302" w:rsidRPr="00294D80" w:rsidRDefault="00504302" w:rsidP="00294D80">
            <w:pPr>
              <w:jc w:val="both"/>
              <w:rPr>
                <w:sz w:val="20"/>
                <w:lang w:val="en-CA"/>
              </w:rPr>
            </w:pPr>
          </w:p>
        </w:tc>
      </w:tr>
      <w:tr w:rsidR="00504302" w:rsidRPr="00294D80" w:rsidTr="00504302">
        <w:tc>
          <w:tcPr>
            <w:tcW w:w="5000" w:type="pct"/>
            <w:gridSpan w:val="4"/>
          </w:tcPr>
          <w:p w:rsidR="00504302" w:rsidRPr="00294D80" w:rsidRDefault="00504302" w:rsidP="00294D80">
            <w:pPr>
              <w:jc w:val="both"/>
              <w:rPr>
                <w:sz w:val="20"/>
                <w:lang w:val="en-CA"/>
              </w:rPr>
            </w:pPr>
            <w:r w:rsidRPr="00294D80">
              <w:rPr>
                <w:sz w:val="20"/>
                <w:lang w:val="en-CA"/>
              </w:rPr>
              <w:t xml:space="preserve">The applicant lawyer, Francine Lapierre, has been a member of the respondent Barreau du Québec since 1996 and a certified family mediator since 2002. Following an onsite professional inspection that resulted in a report submitted in September 2012, the respondent Professional Inspection service ordered a special investigation into Ms. Lapierre’s professional competence. A special investigation report submitted in June 2014 concluded that there were deficiencies in Ms. Lapierre’s professional competence that jeopardized her clients’ rights, and that she </w:t>
            </w:r>
            <w:proofErr w:type="gramStart"/>
            <w:r w:rsidRPr="00294D80">
              <w:rPr>
                <w:sz w:val="20"/>
                <w:lang w:val="en-CA"/>
              </w:rPr>
              <w:t>should no longer be authorized</w:t>
            </w:r>
            <w:proofErr w:type="gramEnd"/>
            <w:r w:rsidRPr="00294D80">
              <w:rPr>
                <w:sz w:val="20"/>
                <w:lang w:val="en-CA"/>
              </w:rPr>
              <w:t xml:space="preserve"> to practise law in the existing circumstances. The director of professional inspection then made recommendations to the respondent Professional Inspection Committee of the Barreau du Québec (PIC) in relation to Ms. Lapierre’s competence and to the measures to </w:t>
            </w:r>
            <w:proofErr w:type="gramStart"/>
            <w:r w:rsidRPr="00294D80">
              <w:rPr>
                <w:sz w:val="20"/>
                <w:lang w:val="en-CA"/>
              </w:rPr>
              <w:t>be taken</w:t>
            </w:r>
            <w:proofErr w:type="gramEnd"/>
            <w:r w:rsidRPr="00294D80">
              <w:rPr>
                <w:sz w:val="20"/>
                <w:lang w:val="en-CA"/>
              </w:rPr>
              <w:t xml:space="preserve">. </w:t>
            </w:r>
            <w:proofErr w:type="gramStart"/>
            <w:r w:rsidRPr="00294D80">
              <w:rPr>
                <w:sz w:val="20"/>
                <w:lang w:val="en-CA"/>
              </w:rPr>
              <w:t>In December 2015 and January 2016, there was a hearing before the PIC regarding the recommended measures at which Ms. Lapierre made submissions.</w:t>
            </w:r>
            <w:proofErr w:type="gramEnd"/>
            <w:r w:rsidRPr="00294D80">
              <w:rPr>
                <w:sz w:val="20"/>
                <w:lang w:val="en-CA"/>
              </w:rPr>
              <w:t xml:space="preserve"> The PIC rendered a first decision on April 7, 2016 in which it ordered, among other things, that Ms. Lapierre take a directed reading course and participate in a 12</w:t>
            </w:r>
            <w:r w:rsidRPr="00294D80">
              <w:rPr>
                <w:sz w:val="20"/>
                <w:lang w:val="en-CA"/>
              </w:rPr>
              <w:noBreakHyphen/>
              <w:t xml:space="preserve">month program of supervised refresher training. On September 2, 2016, the Professional Inspection service brought the case to the PIC once again after receiving a letter in which Ms. Lapierre indicated that, for financial reasons, she did not intend to comply with the PIC’s orders. After a new hearing, the PIC rendered a second decision on January 9, 2017 in which it completely restricted Ms. Lapierre’s right to engage in professional activities </w:t>
            </w:r>
            <w:proofErr w:type="gramStart"/>
            <w:r w:rsidRPr="00294D80">
              <w:rPr>
                <w:sz w:val="20"/>
                <w:lang w:val="en-CA"/>
              </w:rPr>
              <w:t>until such time as</w:t>
            </w:r>
            <w:proofErr w:type="gramEnd"/>
            <w:r w:rsidRPr="00294D80">
              <w:rPr>
                <w:sz w:val="20"/>
                <w:lang w:val="en-CA"/>
              </w:rPr>
              <w:t xml:space="preserve"> she requested a new hearing from the PIC in order to take her directed reading course and refresher training, and as the PIC rendered a decision to that effect. On January 11, 2017, the Barreau informed Ms. Lapierre that her certification as a mediator </w:t>
            </w:r>
            <w:proofErr w:type="gramStart"/>
            <w:r w:rsidRPr="00294D80">
              <w:rPr>
                <w:sz w:val="20"/>
                <w:lang w:val="en-CA"/>
              </w:rPr>
              <w:t>was being withdrawn</w:t>
            </w:r>
            <w:proofErr w:type="gramEnd"/>
            <w:r w:rsidRPr="00294D80">
              <w:rPr>
                <w:sz w:val="20"/>
                <w:lang w:val="en-CA"/>
              </w:rPr>
              <w:t xml:space="preserve"> forthwith because of the complete and total restriction of her right to engage in professional activities. The Superior Court dismissed Ms. Lapierre’s application for judicial review of the PIC’s decisions. The Court of Appeal dismissed the appeal.</w:t>
            </w:r>
          </w:p>
          <w:p w:rsidR="00504302" w:rsidRPr="00294D80" w:rsidRDefault="00504302" w:rsidP="00294D80">
            <w:pPr>
              <w:jc w:val="both"/>
              <w:rPr>
                <w:sz w:val="20"/>
                <w:lang w:val="en-CA"/>
              </w:rPr>
            </w:pPr>
          </w:p>
        </w:tc>
      </w:tr>
      <w:tr w:rsidR="00504302" w:rsidRPr="00294D80" w:rsidTr="00504302">
        <w:tc>
          <w:tcPr>
            <w:tcW w:w="2427" w:type="pct"/>
            <w:gridSpan w:val="2"/>
          </w:tcPr>
          <w:p w:rsidR="00504302" w:rsidRPr="00294D80" w:rsidRDefault="00504302" w:rsidP="00294D80">
            <w:pPr>
              <w:jc w:val="both"/>
              <w:rPr>
                <w:sz w:val="20"/>
                <w:lang w:val="en-CA"/>
              </w:rPr>
            </w:pPr>
            <w:r w:rsidRPr="00294D80">
              <w:rPr>
                <w:sz w:val="20"/>
                <w:lang w:val="en-CA"/>
              </w:rPr>
              <w:t>March 8, 2018</w:t>
            </w:r>
          </w:p>
          <w:p w:rsidR="00504302" w:rsidRPr="00294D80" w:rsidRDefault="00504302" w:rsidP="00294D80">
            <w:pPr>
              <w:jc w:val="both"/>
              <w:rPr>
                <w:sz w:val="20"/>
                <w:lang w:val="en-CA"/>
              </w:rPr>
            </w:pPr>
            <w:r w:rsidRPr="00294D80">
              <w:rPr>
                <w:sz w:val="20"/>
                <w:lang w:val="en-CA"/>
              </w:rPr>
              <w:t>Quebec Superior Court</w:t>
            </w:r>
          </w:p>
          <w:p w:rsidR="00504302" w:rsidRPr="00294D80" w:rsidRDefault="00504302" w:rsidP="00294D80">
            <w:pPr>
              <w:jc w:val="both"/>
              <w:rPr>
                <w:sz w:val="20"/>
                <w:lang w:val="en-CA"/>
              </w:rPr>
            </w:pPr>
            <w:r w:rsidRPr="00294D80">
              <w:rPr>
                <w:sz w:val="20"/>
                <w:lang w:val="en-CA"/>
              </w:rPr>
              <w:t>(</w:t>
            </w:r>
            <w:proofErr w:type="spellStart"/>
            <w:r w:rsidRPr="00294D80">
              <w:rPr>
                <w:sz w:val="20"/>
                <w:lang w:val="en-CA"/>
              </w:rPr>
              <w:t>Chatelain</w:t>
            </w:r>
            <w:proofErr w:type="spellEnd"/>
            <w:r w:rsidRPr="00294D80">
              <w:rPr>
                <w:sz w:val="20"/>
                <w:lang w:val="en-CA"/>
              </w:rPr>
              <w:t xml:space="preserve"> J.)</w:t>
            </w:r>
          </w:p>
          <w:p w:rsidR="00504302" w:rsidRPr="00294D80" w:rsidRDefault="00570CE2" w:rsidP="00294D80">
            <w:pPr>
              <w:jc w:val="both"/>
              <w:rPr>
                <w:sz w:val="20"/>
                <w:lang w:val="en-CA"/>
              </w:rPr>
            </w:pPr>
            <w:hyperlink r:id="rId49" w:history="1">
              <w:r w:rsidR="00504302" w:rsidRPr="00294D80">
                <w:rPr>
                  <w:rStyle w:val="Hyperlink"/>
                  <w:sz w:val="20"/>
                  <w:lang w:val="en-CA"/>
                </w:rPr>
                <w:t>2018 QCCS 904</w:t>
              </w:r>
            </w:hyperlink>
          </w:p>
          <w:p w:rsidR="00504302" w:rsidRPr="00294D80" w:rsidRDefault="00504302" w:rsidP="00294D80">
            <w:pPr>
              <w:jc w:val="both"/>
              <w:rPr>
                <w:sz w:val="20"/>
                <w:lang w:val="en-CA"/>
              </w:rPr>
            </w:pPr>
          </w:p>
        </w:tc>
        <w:tc>
          <w:tcPr>
            <w:tcW w:w="243" w:type="pct"/>
          </w:tcPr>
          <w:p w:rsidR="00504302" w:rsidRPr="00294D80" w:rsidRDefault="00504302" w:rsidP="00294D80">
            <w:pPr>
              <w:jc w:val="both"/>
              <w:rPr>
                <w:sz w:val="20"/>
                <w:lang w:val="en-CA"/>
              </w:rPr>
            </w:pPr>
          </w:p>
        </w:tc>
        <w:tc>
          <w:tcPr>
            <w:tcW w:w="2330" w:type="pct"/>
          </w:tcPr>
          <w:p w:rsidR="00504302" w:rsidRPr="00294D80" w:rsidRDefault="00504302" w:rsidP="00294D80">
            <w:pPr>
              <w:jc w:val="both"/>
              <w:rPr>
                <w:sz w:val="20"/>
                <w:lang w:val="en-CA"/>
              </w:rPr>
            </w:pPr>
            <w:r w:rsidRPr="00294D80">
              <w:rPr>
                <w:sz w:val="20"/>
                <w:lang w:val="en-CA"/>
              </w:rPr>
              <w:t>Application for judicial review dismissed</w:t>
            </w:r>
          </w:p>
        </w:tc>
      </w:tr>
      <w:tr w:rsidR="00504302" w:rsidRPr="00294D80" w:rsidTr="00504302">
        <w:tc>
          <w:tcPr>
            <w:tcW w:w="2427" w:type="pct"/>
            <w:gridSpan w:val="2"/>
          </w:tcPr>
          <w:p w:rsidR="00504302" w:rsidRPr="00294D80" w:rsidRDefault="00504302" w:rsidP="00294D80">
            <w:pPr>
              <w:jc w:val="both"/>
              <w:rPr>
                <w:sz w:val="20"/>
                <w:lang w:val="en-CA"/>
              </w:rPr>
            </w:pPr>
            <w:r w:rsidRPr="00294D80">
              <w:rPr>
                <w:sz w:val="20"/>
                <w:lang w:val="en-CA"/>
              </w:rPr>
              <w:t>September 20, 2019</w:t>
            </w:r>
          </w:p>
          <w:p w:rsidR="00504302" w:rsidRPr="00294D80" w:rsidRDefault="00504302" w:rsidP="00294D80">
            <w:pPr>
              <w:jc w:val="both"/>
              <w:rPr>
                <w:sz w:val="20"/>
                <w:lang w:val="en-CA"/>
              </w:rPr>
            </w:pPr>
            <w:r w:rsidRPr="00294D80">
              <w:rPr>
                <w:sz w:val="20"/>
                <w:lang w:val="en-CA"/>
              </w:rPr>
              <w:t>Quebec Court of Appeal (Montréal)</w:t>
            </w:r>
          </w:p>
          <w:p w:rsidR="00504302" w:rsidRPr="00294D80" w:rsidRDefault="00504302" w:rsidP="00294D80">
            <w:pPr>
              <w:jc w:val="both"/>
              <w:rPr>
                <w:sz w:val="20"/>
                <w:lang w:val="en-CA"/>
              </w:rPr>
            </w:pPr>
            <w:r w:rsidRPr="00294D80">
              <w:rPr>
                <w:sz w:val="20"/>
                <w:lang w:val="en-CA"/>
              </w:rPr>
              <w:t>(Doyon, Gagné and Hamilton JJ.A.)</w:t>
            </w:r>
          </w:p>
          <w:p w:rsidR="00504302" w:rsidRPr="00294D80" w:rsidRDefault="00570CE2" w:rsidP="00294D80">
            <w:pPr>
              <w:jc w:val="both"/>
              <w:rPr>
                <w:sz w:val="20"/>
                <w:lang w:val="en-CA"/>
              </w:rPr>
            </w:pPr>
            <w:hyperlink r:id="rId50" w:history="1">
              <w:r w:rsidR="00504302" w:rsidRPr="00294D80">
                <w:rPr>
                  <w:rStyle w:val="Hyperlink"/>
                  <w:sz w:val="20"/>
                  <w:lang w:val="en-CA"/>
                </w:rPr>
                <w:t>2019 QCCA 1705</w:t>
              </w:r>
            </w:hyperlink>
          </w:p>
          <w:p w:rsidR="00504302" w:rsidRPr="00294D80" w:rsidRDefault="00504302" w:rsidP="00294D80">
            <w:pPr>
              <w:jc w:val="both"/>
              <w:rPr>
                <w:sz w:val="20"/>
                <w:lang w:val="en-CA"/>
              </w:rPr>
            </w:pPr>
          </w:p>
        </w:tc>
        <w:tc>
          <w:tcPr>
            <w:tcW w:w="243" w:type="pct"/>
          </w:tcPr>
          <w:p w:rsidR="00504302" w:rsidRPr="00294D80" w:rsidRDefault="00504302" w:rsidP="00294D80">
            <w:pPr>
              <w:jc w:val="both"/>
              <w:rPr>
                <w:sz w:val="20"/>
                <w:lang w:val="en-CA"/>
              </w:rPr>
            </w:pPr>
          </w:p>
        </w:tc>
        <w:tc>
          <w:tcPr>
            <w:tcW w:w="2330" w:type="pct"/>
          </w:tcPr>
          <w:p w:rsidR="00504302" w:rsidRPr="00294D80" w:rsidRDefault="00504302" w:rsidP="00294D80">
            <w:pPr>
              <w:jc w:val="both"/>
              <w:rPr>
                <w:sz w:val="20"/>
                <w:lang w:val="en-CA"/>
              </w:rPr>
            </w:pPr>
            <w:r w:rsidRPr="00294D80">
              <w:rPr>
                <w:sz w:val="20"/>
                <w:lang w:val="en-CA"/>
              </w:rPr>
              <w:t>Appeal dismissed</w:t>
            </w:r>
          </w:p>
          <w:p w:rsidR="00504302" w:rsidRPr="00294D80" w:rsidRDefault="00504302" w:rsidP="00294D80">
            <w:pPr>
              <w:jc w:val="both"/>
              <w:rPr>
                <w:sz w:val="20"/>
                <w:lang w:val="en-CA"/>
              </w:rPr>
            </w:pPr>
          </w:p>
        </w:tc>
      </w:tr>
      <w:tr w:rsidR="00504302" w:rsidRPr="00294D80" w:rsidTr="00504302">
        <w:tc>
          <w:tcPr>
            <w:tcW w:w="2427" w:type="pct"/>
            <w:gridSpan w:val="2"/>
          </w:tcPr>
          <w:p w:rsidR="00504302" w:rsidRPr="00294D80" w:rsidRDefault="00504302" w:rsidP="00294D80">
            <w:pPr>
              <w:jc w:val="both"/>
              <w:rPr>
                <w:sz w:val="20"/>
                <w:lang w:val="en-CA"/>
              </w:rPr>
            </w:pPr>
            <w:r w:rsidRPr="00294D80">
              <w:rPr>
                <w:sz w:val="20"/>
                <w:lang w:val="en-CA"/>
              </w:rPr>
              <w:t>October 21, 2019</w:t>
            </w:r>
          </w:p>
          <w:p w:rsidR="00504302" w:rsidRPr="00294D80" w:rsidRDefault="00504302" w:rsidP="00294D80">
            <w:pPr>
              <w:jc w:val="both"/>
              <w:rPr>
                <w:sz w:val="20"/>
                <w:lang w:val="en-CA"/>
              </w:rPr>
            </w:pPr>
            <w:r w:rsidRPr="00294D80">
              <w:rPr>
                <w:sz w:val="20"/>
                <w:lang w:val="en-CA"/>
              </w:rPr>
              <w:t>Supreme Court of Canada</w:t>
            </w:r>
          </w:p>
        </w:tc>
        <w:tc>
          <w:tcPr>
            <w:tcW w:w="243" w:type="pct"/>
          </w:tcPr>
          <w:p w:rsidR="00504302" w:rsidRPr="00294D80" w:rsidRDefault="00504302" w:rsidP="00294D80">
            <w:pPr>
              <w:jc w:val="both"/>
              <w:rPr>
                <w:sz w:val="20"/>
                <w:lang w:val="en-CA"/>
              </w:rPr>
            </w:pPr>
          </w:p>
        </w:tc>
        <w:tc>
          <w:tcPr>
            <w:tcW w:w="2330" w:type="pct"/>
          </w:tcPr>
          <w:p w:rsidR="00504302" w:rsidRPr="00294D80" w:rsidRDefault="00504302" w:rsidP="00294D80">
            <w:pPr>
              <w:jc w:val="both"/>
              <w:rPr>
                <w:sz w:val="20"/>
                <w:lang w:val="en-CA"/>
              </w:rPr>
            </w:pPr>
            <w:r w:rsidRPr="00294D80">
              <w:rPr>
                <w:sz w:val="20"/>
                <w:lang w:val="en-CA"/>
              </w:rPr>
              <w:t>Application for leave to appeal filed</w:t>
            </w:r>
          </w:p>
          <w:p w:rsidR="00504302" w:rsidRPr="00294D80" w:rsidRDefault="00504302" w:rsidP="00294D80">
            <w:pPr>
              <w:jc w:val="both"/>
              <w:rPr>
                <w:sz w:val="20"/>
                <w:lang w:val="en-CA"/>
              </w:rPr>
            </w:pPr>
          </w:p>
        </w:tc>
      </w:tr>
    </w:tbl>
    <w:p w:rsidR="00504302" w:rsidRDefault="00504302" w:rsidP="00294D80">
      <w:pPr>
        <w:jc w:val="both"/>
        <w:rPr>
          <w:sz w:val="20"/>
          <w:lang w:val="en-CA"/>
        </w:rPr>
      </w:pPr>
    </w:p>
    <w:p w:rsidR="009C5F5B" w:rsidRDefault="00570CE2" w:rsidP="00294D80">
      <w:pPr>
        <w:jc w:val="both"/>
        <w:rPr>
          <w:sz w:val="20"/>
          <w:lang w:val="en-CA"/>
        </w:rPr>
      </w:pPr>
      <w:r>
        <w:rPr>
          <w:sz w:val="20"/>
        </w:rPr>
        <w:pict>
          <v:rect id="_x0000_i1035" style="width:2in;height:1pt" o:hrpct="0" o:hralign="center" o:hrstd="t" o:hrnoshade="t" o:hr="t" fillcolor="black [3213]" stroked="f"/>
        </w:pict>
      </w:r>
    </w:p>
    <w:p w:rsidR="009C5F5B" w:rsidRPr="00294D80" w:rsidRDefault="009C5F5B" w:rsidP="00294D80">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04302" w:rsidRPr="00294D80" w:rsidTr="00504302">
        <w:tc>
          <w:tcPr>
            <w:tcW w:w="543" w:type="pct"/>
          </w:tcPr>
          <w:p w:rsidR="00504302" w:rsidRPr="00294D80" w:rsidRDefault="00504302" w:rsidP="00294D80">
            <w:pPr>
              <w:jc w:val="both"/>
              <w:rPr>
                <w:sz w:val="20"/>
              </w:rPr>
            </w:pPr>
            <w:r w:rsidRPr="00294D80">
              <w:rPr>
                <w:rStyle w:val="SCCFileNumberChar"/>
                <w:sz w:val="20"/>
                <w:szCs w:val="20"/>
              </w:rPr>
              <w:t>39002</w:t>
            </w:r>
          </w:p>
        </w:tc>
        <w:tc>
          <w:tcPr>
            <w:tcW w:w="4457" w:type="pct"/>
            <w:gridSpan w:val="3"/>
          </w:tcPr>
          <w:p w:rsidR="00504302" w:rsidRPr="009C5F5B" w:rsidRDefault="00504302" w:rsidP="00294D80">
            <w:pPr>
              <w:pStyle w:val="SCCLsocParty"/>
              <w:jc w:val="both"/>
              <w:rPr>
                <w:b/>
                <w:sz w:val="20"/>
                <w:szCs w:val="20"/>
              </w:rPr>
            </w:pPr>
            <w:r w:rsidRPr="009C5F5B">
              <w:rPr>
                <w:b/>
                <w:sz w:val="20"/>
                <w:szCs w:val="20"/>
              </w:rPr>
              <w:t>Francine Lapierre c. Comité d'inspection professionnelle du Barreau du Québec, Secrétaire du comité d'inspection professionnelle du Barreau du Québec, Inspection professionnelle du Barreau du Québec et Barreau du Québec</w:t>
            </w:r>
          </w:p>
          <w:p w:rsidR="00504302" w:rsidRPr="00294D80" w:rsidRDefault="00504302" w:rsidP="00294D80">
            <w:pPr>
              <w:jc w:val="both"/>
              <w:rPr>
                <w:sz w:val="20"/>
              </w:rPr>
            </w:pPr>
            <w:r w:rsidRPr="00294D80">
              <w:rPr>
                <w:sz w:val="20"/>
              </w:rPr>
              <w:t>(Qc) (Civile) (Autorisation)</w:t>
            </w:r>
          </w:p>
        </w:tc>
      </w:tr>
      <w:tr w:rsidR="00504302" w:rsidRPr="00D83613" w:rsidTr="00504302">
        <w:tc>
          <w:tcPr>
            <w:tcW w:w="5000" w:type="pct"/>
            <w:gridSpan w:val="4"/>
          </w:tcPr>
          <w:p w:rsidR="00504302" w:rsidRPr="00294D80" w:rsidRDefault="00504302" w:rsidP="00294D80">
            <w:pPr>
              <w:jc w:val="both"/>
              <w:rPr>
                <w:sz w:val="20"/>
                <w:lang w:val="fr-CA"/>
              </w:rPr>
            </w:pPr>
            <w:r w:rsidRPr="00294D80">
              <w:rPr>
                <w:sz w:val="20"/>
                <w:lang w:val="fr-CA"/>
              </w:rPr>
              <w:t xml:space="preserve">Droit administratif </w:t>
            </w:r>
            <w:r w:rsidRPr="00294D80">
              <w:rPr>
                <w:sz w:val="20"/>
              </w:rPr>
              <w:t>⸺</w:t>
            </w:r>
            <w:r w:rsidRPr="00294D80">
              <w:rPr>
                <w:sz w:val="20"/>
                <w:lang w:val="fr-CA"/>
              </w:rPr>
              <w:t xml:space="preserve"> Organismes et tribunaux administratifs </w:t>
            </w:r>
            <w:r w:rsidRPr="00294D80">
              <w:rPr>
                <w:sz w:val="20"/>
              </w:rPr>
              <w:t>⸺</w:t>
            </w:r>
            <w:r w:rsidRPr="00294D80">
              <w:rPr>
                <w:sz w:val="20"/>
                <w:lang w:val="fr-CA"/>
              </w:rPr>
              <w:t xml:space="preserve"> Compétence </w:t>
            </w:r>
            <w:r w:rsidRPr="00294D80">
              <w:rPr>
                <w:sz w:val="20"/>
              </w:rPr>
              <w:t>⸺</w:t>
            </w:r>
            <w:r w:rsidRPr="00294D80">
              <w:rPr>
                <w:sz w:val="20"/>
                <w:lang w:val="fr-CA"/>
              </w:rPr>
              <w:t xml:space="preserve"> </w:t>
            </w:r>
            <w:r w:rsidRPr="00294D80">
              <w:rPr>
                <w:i/>
                <w:sz w:val="20"/>
                <w:lang w:val="fr-CA"/>
              </w:rPr>
              <w:t xml:space="preserve">Functus </w:t>
            </w:r>
            <w:proofErr w:type="spellStart"/>
            <w:r w:rsidRPr="00294D80">
              <w:rPr>
                <w:i/>
                <w:sz w:val="20"/>
                <w:lang w:val="fr-CA"/>
              </w:rPr>
              <w:t>officio</w:t>
            </w:r>
            <w:proofErr w:type="spellEnd"/>
            <w:r w:rsidRPr="00294D80">
              <w:rPr>
                <w:i/>
                <w:sz w:val="20"/>
                <w:lang w:val="fr-CA"/>
              </w:rPr>
              <w:t xml:space="preserve"> </w:t>
            </w:r>
            <w:r w:rsidRPr="00294D80">
              <w:rPr>
                <w:sz w:val="20"/>
              </w:rPr>
              <w:t>⸺</w:t>
            </w:r>
            <w:r w:rsidRPr="00294D80">
              <w:rPr>
                <w:sz w:val="20"/>
                <w:lang w:val="fr-CA"/>
              </w:rPr>
              <w:t xml:space="preserve"> Justice naturelle et équité procédurale </w:t>
            </w:r>
            <w:r w:rsidRPr="00294D80">
              <w:rPr>
                <w:sz w:val="20"/>
              </w:rPr>
              <w:t>⸺</w:t>
            </w:r>
            <w:r w:rsidRPr="00294D80">
              <w:rPr>
                <w:sz w:val="20"/>
                <w:lang w:val="fr-CA"/>
              </w:rPr>
              <w:t xml:space="preserve"> Le Conseil d’administration du Barreau du Québec peut</w:t>
            </w:r>
            <w:r w:rsidRPr="00294D80">
              <w:rPr>
                <w:sz w:val="20"/>
                <w:lang w:val="fr-CA"/>
              </w:rPr>
              <w:noBreakHyphen/>
              <w:t>il déléguer son pouvoir de décision au Comité d’inspection professionnel et par ailleurs, ce comité peut</w:t>
            </w:r>
            <w:r w:rsidRPr="00294D80">
              <w:rPr>
                <w:sz w:val="20"/>
                <w:lang w:val="fr-CA"/>
              </w:rPr>
              <w:noBreakHyphen/>
              <w:t xml:space="preserve">il déléguer son pouvoir de recommandation à la Directrice de l’inspection professionnelle aux termes du </w:t>
            </w:r>
            <w:r w:rsidRPr="00294D80">
              <w:rPr>
                <w:i/>
                <w:sz w:val="20"/>
                <w:lang w:val="fr-CA"/>
              </w:rPr>
              <w:t>Règlement sur l’inspection professionnelle des avocats</w:t>
            </w:r>
            <w:r w:rsidRPr="00294D80">
              <w:rPr>
                <w:sz w:val="20"/>
                <w:lang w:val="fr-CA"/>
              </w:rPr>
              <w:t xml:space="preserve"> et du </w:t>
            </w:r>
            <w:r w:rsidRPr="00294D80">
              <w:rPr>
                <w:i/>
                <w:sz w:val="20"/>
                <w:lang w:val="fr-CA"/>
              </w:rPr>
              <w:t>Règlement sur les stages de perfectionnement du Barreau du Québec</w:t>
            </w:r>
            <w:r w:rsidRPr="00294D80">
              <w:rPr>
                <w:sz w:val="20"/>
                <w:lang w:val="fr-CA"/>
              </w:rPr>
              <w:t xml:space="preserve">? </w:t>
            </w:r>
            <w:r w:rsidRPr="00294D80">
              <w:rPr>
                <w:sz w:val="20"/>
              </w:rPr>
              <w:t>⸺</w:t>
            </w:r>
            <w:r w:rsidRPr="00294D80">
              <w:rPr>
                <w:sz w:val="20"/>
                <w:lang w:val="fr-CA"/>
              </w:rPr>
              <w:t xml:space="preserve"> Le Comité d’inspection professionnelle était</w:t>
            </w:r>
            <w:r w:rsidRPr="00294D80">
              <w:rPr>
                <w:sz w:val="20"/>
                <w:lang w:val="fr-CA"/>
              </w:rPr>
              <w:noBreakHyphen/>
              <w:t xml:space="preserve">il </w:t>
            </w:r>
            <w:r w:rsidRPr="00294D80">
              <w:rPr>
                <w:i/>
                <w:sz w:val="20"/>
                <w:lang w:val="fr-CA"/>
              </w:rPr>
              <w:t xml:space="preserve">functus </w:t>
            </w:r>
            <w:proofErr w:type="spellStart"/>
            <w:r w:rsidRPr="00294D80">
              <w:rPr>
                <w:i/>
                <w:sz w:val="20"/>
                <w:lang w:val="fr-CA"/>
              </w:rPr>
              <w:t>officio</w:t>
            </w:r>
            <w:proofErr w:type="spellEnd"/>
            <w:r w:rsidRPr="00294D80">
              <w:rPr>
                <w:sz w:val="20"/>
                <w:lang w:val="fr-CA"/>
              </w:rPr>
              <w:t xml:space="preserve"> lorsqu’il a rendu sa deuxième décision datée du 9 janvier 2017? </w:t>
            </w:r>
            <w:r w:rsidRPr="00294D80">
              <w:rPr>
                <w:sz w:val="20"/>
              </w:rPr>
              <w:t>⸺</w:t>
            </w:r>
            <w:r w:rsidRPr="00294D80">
              <w:rPr>
                <w:sz w:val="20"/>
                <w:lang w:val="fr-CA"/>
              </w:rPr>
              <w:t xml:space="preserve"> Y a</w:t>
            </w:r>
            <w:r w:rsidRPr="00294D80">
              <w:rPr>
                <w:sz w:val="20"/>
                <w:lang w:val="fr-CA"/>
              </w:rPr>
              <w:noBreakHyphen/>
              <w:t>t</w:t>
            </w:r>
            <w:r w:rsidRPr="00294D80">
              <w:rPr>
                <w:sz w:val="20"/>
                <w:lang w:val="fr-CA"/>
              </w:rPr>
              <w:noBreakHyphen/>
              <w:t xml:space="preserve">il eu violation des règles de justice naturelle et de l’obligation d’équité procédurale lors des deux décisions du Comité d’inspection professionnelle et lors de la troisième décision datée du 11 janvier 2017 du Barreau du Québec? </w:t>
            </w:r>
            <w:r w:rsidRPr="00294D80">
              <w:rPr>
                <w:sz w:val="20"/>
              </w:rPr>
              <w:t>⸺</w:t>
            </w:r>
            <w:r w:rsidRPr="00294D80">
              <w:rPr>
                <w:sz w:val="20"/>
                <w:lang w:val="fr-CA"/>
              </w:rPr>
              <w:t xml:space="preserve"> Le pourvoi en contrôle judiciaire a</w:t>
            </w:r>
            <w:r w:rsidRPr="00294D80">
              <w:rPr>
                <w:sz w:val="20"/>
                <w:lang w:val="fr-CA"/>
              </w:rPr>
              <w:noBreakHyphen/>
              <w:t>t</w:t>
            </w:r>
            <w:r w:rsidRPr="00294D80">
              <w:rPr>
                <w:sz w:val="20"/>
                <w:lang w:val="fr-CA"/>
              </w:rPr>
              <w:noBreakHyphen/>
              <w:t xml:space="preserve">il été intenté dans un délai raisonnable contre la première décision datée du 7 avril 2016? </w:t>
            </w:r>
            <w:r w:rsidRPr="00294D80">
              <w:rPr>
                <w:sz w:val="20"/>
              </w:rPr>
              <w:t>⸺</w:t>
            </w:r>
            <w:r w:rsidRPr="00294D80">
              <w:rPr>
                <w:sz w:val="20"/>
                <w:lang w:val="fr-CA"/>
              </w:rPr>
              <w:t xml:space="preserve"> </w:t>
            </w:r>
            <w:r w:rsidRPr="00294D80">
              <w:rPr>
                <w:i/>
                <w:sz w:val="20"/>
                <w:lang w:val="fr-CA"/>
              </w:rPr>
              <w:t>Code des professions</w:t>
            </w:r>
            <w:r w:rsidRPr="00294D80">
              <w:rPr>
                <w:sz w:val="20"/>
                <w:lang w:val="fr-CA"/>
              </w:rPr>
              <w:t>, R.L.R.Q. c. C</w:t>
            </w:r>
            <w:r w:rsidRPr="00294D80">
              <w:rPr>
                <w:sz w:val="20"/>
                <w:lang w:val="fr-CA"/>
              </w:rPr>
              <w:noBreakHyphen/>
              <w:t xml:space="preserve">26, art. 55, 90, 112, 113 et 133 </w:t>
            </w:r>
            <w:r w:rsidRPr="00294D80">
              <w:rPr>
                <w:sz w:val="20"/>
              </w:rPr>
              <w:t>⸺</w:t>
            </w:r>
            <w:r w:rsidRPr="00294D80">
              <w:rPr>
                <w:sz w:val="20"/>
                <w:lang w:val="fr-CA"/>
              </w:rPr>
              <w:t xml:space="preserve"> </w:t>
            </w:r>
            <w:r w:rsidRPr="00294D80">
              <w:rPr>
                <w:i/>
                <w:sz w:val="20"/>
                <w:lang w:val="fr-CA"/>
              </w:rPr>
              <w:t>Règlement sur l’inspection professionnelle des avocats</w:t>
            </w:r>
            <w:r w:rsidRPr="00294D80">
              <w:rPr>
                <w:sz w:val="20"/>
                <w:lang w:val="fr-CA"/>
              </w:rPr>
              <w:t xml:space="preserve">, </w:t>
            </w:r>
            <w:r w:rsidRPr="00294D80">
              <w:rPr>
                <w:sz w:val="20"/>
                <w:lang w:val="fr-FR"/>
              </w:rPr>
              <w:t>R.L.R.Q. c. B</w:t>
            </w:r>
            <w:r w:rsidRPr="00294D80">
              <w:rPr>
                <w:sz w:val="20"/>
                <w:lang w:val="fr-FR"/>
              </w:rPr>
              <w:noBreakHyphen/>
              <w:t xml:space="preserve">1, r. 15, art. 1, 3, 22 à 26 </w:t>
            </w:r>
            <w:r w:rsidRPr="00294D80">
              <w:rPr>
                <w:sz w:val="20"/>
              </w:rPr>
              <w:t>⸺</w:t>
            </w:r>
            <w:r w:rsidRPr="00294D80">
              <w:rPr>
                <w:sz w:val="20"/>
                <w:lang w:val="fr-CA"/>
              </w:rPr>
              <w:t xml:space="preserve"> </w:t>
            </w:r>
            <w:r w:rsidRPr="00294D80">
              <w:rPr>
                <w:i/>
                <w:sz w:val="20"/>
                <w:lang w:val="fr-CA"/>
              </w:rPr>
              <w:t>Règlement sur les stages de perfectionnement du Barreau du Québec</w:t>
            </w:r>
            <w:r w:rsidRPr="00294D80">
              <w:rPr>
                <w:sz w:val="20"/>
                <w:lang w:val="fr-CA"/>
              </w:rPr>
              <w:t xml:space="preserve">, </w:t>
            </w:r>
            <w:r w:rsidRPr="00294D80">
              <w:rPr>
                <w:sz w:val="20"/>
                <w:lang w:val="fr-FR"/>
              </w:rPr>
              <w:t>R.L.R.Q. c. B</w:t>
            </w:r>
            <w:r w:rsidRPr="00294D80">
              <w:rPr>
                <w:sz w:val="20"/>
                <w:lang w:val="fr-FR"/>
              </w:rPr>
              <w:noBreakHyphen/>
              <w:t>1, r. 21, art. 4.</w:t>
            </w:r>
          </w:p>
        </w:tc>
      </w:tr>
      <w:tr w:rsidR="00504302" w:rsidRPr="00D83613" w:rsidTr="00504302">
        <w:tc>
          <w:tcPr>
            <w:tcW w:w="5000" w:type="pct"/>
            <w:gridSpan w:val="4"/>
          </w:tcPr>
          <w:p w:rsidR="00504302" w:rsidRPr="00294D80" w:rsidRDefault="00504302" w:rsidP="00294D80">
            <w:pPr>
              <w:jc w:val="both"/>
              <w:rPr>
                <w:sz w:val="20"/>
                <w:lang w:val="fr-CA"/>
              </w:rPr>
            </w:pPr>
          </w:p>
        </w:tc>
      </w:tr>
      <w:tr w:rsidR="00504302" w:rsidRPr="00294D80" w:rsidTr="00504302">
        <w:tc>
          <w:tcPr>
            <w:tcW w:w="5000" w:type="pct"/>
            <w:gridSpan w:val="4"/>
          </w:tcPr>
          <w:p w:rsidR="00504302" w:rsidRPr="00294D80" w:rsidRDefault="00504302" w:rsidP="00294D80">
            <w:pPr>
              <w:jc w:val="both"/>
              <w:rPr>
                <w:sz w:val="20"/>
              </w:rPr>
            </w:pPr>
            <w:r w:rsidRPr="00294D80">
              <w:rPr>
                <w:sz w:val="20"/>
                <w:lang w:val="fr-CA"/>
              </w:rPr>
              <w:t>La demanderesse, Me Francine Lapierre, est membre de l’intimé, le Barreau du Québec depuis 1996 et médiatrice en matière familiale accréditée depuis 2002. Comme suite à une visite d’inspection professionnelle ayant donné lieu à un rapport déposé en septembre 2012, le Service de l’inspection professionnelle, intimé, a ordonné la tenue d’une enquête spéciale ayant pour objet la compétence professionnelle de Me Lapierre. En juin 2014, un rapport d’enquête spécial a été déposé et il concluait que les lacunes quant aux compétences professionnelles de Me Lapierre mettent en péril les droits de ses clients et qu’elle ne devrait plus être habilitée à exercer le droit dans les conditions actuelles. La Directrice de l’inspection professionnelle a alors formulé des recommandations à l’intimé, le Comité d’inspection professionnelle du Barreau du Québec (CIP) quant à la compétence de Me Lapierre et quant aux mesures devant être prises. En décembre 2015 et janvier 2016, une audition a eu lieu devant le CIP au sujet des mesures recommandées et où Me Lapierre a formulé ses représentations. Le 7 avril 2016</w:t>
            </w:r>
            <w:r w:rsidRPr="00294D80">
              <w:rPr>
                <w:b/>
                <w:sz w:val="20"/>
                <w:lang w:val="fr-CA"/>
              </w:rPr>
              <w:t>,</w:t>
            </w:r>
            <w:r w:rsidRPr="00294D80">
              <w:rPr>
                <w:sz w:val="20"/>
                <w:lang w:val="fr-CA"/>
              </w:rPr>
              <w:t xml:space="preserve"> le CIP a rendu une première décision et a ordonné notamment à Me Lapierre de suivre un programme de lecture dirigée et de se soumettre à un stage de perfectionnement d’une durée de 12 mois sous supervision. Le 2 septembre 2016, le Service de l’inspection professionnelle a saisi de nouveau le CIP à la suite de la réception d’une lettre de Me Lapierre indiquant qu’elle n’entendait pas se conformer aux ordonnances du CIP, et ce, pour des motifs financiers. Après la tenue d’une nouvelle audience, le CIP a rendu une deuxième décision le 9 janvier 2017 dans laquelle</w:t>
            </w:r>
            <w:r w:rsidRPr="00294D80">
              <w:rPr>
                <w:b/>
                <w:sz w:val="20"/>
                <w:lang w:val="fr-CA"/>
              </w:rPr>
              <w:t xml:space="preserve"> </w:t>
            </w:r>
            <w:r w:rsidRPr="00294D80">
              <w:rPr>
                <w:sz w:val="20"/>
                <w:lang w:val="fr-CA"/>
              </w:rPr>
              <w:t xml:space="preserve">il a limité complètement le droit de pratique de Me Lapierre jusqu’à ce qu’elle demande une nouvelle audition au CIP pour réaliser son programme de lecture dirigé et son stage de perfectionnement et que le CIP rend une décision dans ce sens. Le 11 janvier 2017, le Barreau a informé Me Lapierre du retrait immédiat de son accréditation comme médiatrice, et ce, en raison de la limitation complète et totale de son droit de pratique. La Cour supérieure a rejeté la demande de pourvoi en contrôle judiciaire déposée par Me Lapierre à l’encontre des décisions rendues pour la CIP. </w:t>
            </w:r>
            <w:r w:rsidRPr="00294D80">
              <w:rPr>
                <w:sz w:val="20"/>
              </w:rPr>
              <w:t xml:space="preserve">La Cour d’appel a rejeté </w:t>
            </w:r>
            <w:proofErr w:type="spellStart"/>
            <w:r w:rsidRPr="00294D80">
              <w:rPr>
                <w:sz w:val="20"/>
              </w:rPr>
              <w:t>l’appel</w:t>
            </w:r>
            <w:proofErr w:type="spellEnd"/>
            <w:r w:rsidRPr="00294D80">
              <w:rPr>
                <w:sz w:val="20"/>
              </w:rPr>
              <w:t>.</w:t>
            </w:r>
          </w:p>
          <w:p w:rsidR="00504302" w:rsidRPr="00294D80" w:rsidRDefault="00504302" w:rsidP="00294D80">
            <w:pPr>
              <w:jc w:val="both"/>
              <w:rPr>
                <w:sz w:val="20"/>
              </w:rPr>
            </w:pPr>
          </w:p>
        </w:tc>
      </w:tr>
      <w:tr w:rsidR="00504302" w:rsidRPr="00D83613" w:rsidTr="00504302">
        <w:tc>
          <w:tcPr>
            <w:tcW w:w="2427" w:type="pct"/>
            <w:gridSpan w:val="2"/>
          </w:tcPr>
          <w:p w:rsidR="00504302" w:rsidRPr="00294D80" w:rsidRDefault="00504302" w:rsidP="00294D80">
            <w:pPr>
              <w:jc w:val="both"/>
              <w:rPr>
                <w:sz w:val="20"/>
                <w:lang w:val="fr-CA"/>
              </w:rPr>
            </w:pPr>
            <w:r w:rsidRPr="00294D80">
              <w:rPr>
                <w:sz w:val="20"/>
                <w:lang w:val="fr-CA"/>
              </w:rPr>
              <w:t>Le 8 mars 2018</w:t>
            </w:r>
          </w:p>
          <w:p w:rsidR="00504302" w:rsidRPr="00294D80" w:rsidRDefault="00504302" w:rsidP="00294D80">
            <w:pPr>
              <w:jc w:val="both"/>
              <w:rPr>
                <w:sz w:val="20"/>
                <w:lang w:val="fr-CA"/>
              </w:rPr>
            </w:pPr>
            <w:r w:rsidRPr="00294D80">
              <w:rPr>
                <w:sz w:val="20"/>
                <w:lang w:val="fr-CA"/>
              </w:rPr>
              <w:t>Cour supérieure du Québec</w:t>
            </w:r>
          </w:p>
          <w:p w:rsidR="00504302" w:rsidRPr="00294D80" w:rsidRDefault="00504302" w:rsidP="00294D80">
            <w:pPr>
              <w:jc w:val="both"/>
              <w:rPr>
                <w:sz w:val="20"/>
              </w:rPr>
            </w:pPr>
            <w:r w:rsidRPr="00294D80">
              <w:rPr>
                <w:sz w:val="20"/>
              </w:rPr>
              <w:t xml:space="preserve">(La juge </w:t>
            </w:r>
            <w:proofErr w:type="spellStart"/>
            <w:r w:rsidRPr="00294D80">
              <w:rPr>
                <w:sz w:val="20"/>
              </w:rPr>
              <w:t>Chatelain</w:t>
            </w:r>
            <w:proofErr w:type="spellEnd"/>
            <w:r w:rsidRPr="00294D80">
              <w:rPr>
                <w:sz w:val="20"/>
              </w:rPr>
              <w:t>)</w:t>
            </w:r>
          </w:p>
          <w:p w:rsidR="00504302" w:rsidRPr="00294D80" w:rsidRDefault="00570CE2" w:rsidP="00294D80">
            <w:pPr>
              <w:jc w:val="both"/>
              <w:rPr>
                <w:sz w:val="20"/>
              </w:rPr>
            </w:pPr>
            <w:hyperlink r:id="rId51" w:history="1">
              <w:r w:rsidR="00504302" w:rsidRPr="00294D80">
                <w:rPr>
                  <w:rStyle w:val="Hyperlink"/>
                  <w:sz w:val="20"/>
                </w:rPr>
                <w:t>2018 QCCS 904</w:t>
              </w:r>
            </w:hyperlink>
          </w:p>
          <w:p w:rsidR="00504302" w:rsidRPr="00294D80" w:rsidRDefault="00504302" w:rsidP="00294D80">
            <w:pPr>
              <w:jc w:val="both"/>
              <w:rPr>
                <w:sz w:val="20"/>
              </w:rPr>
            </w:pPr>
          </w:p>
        </w:tc>
        <w:tc>
          <w:tcPr>
            <w:tcW w:w="243" w:type="pct"/>
          </w:tcPr>
          <w:p w:rsidR="00504302" w:rsidRPr="00294D80" w:rsidRDefault="00504302" w:rsidP="00294D80">
            <w:pPr>
              <w:jc w:val="both"/>
              <w:rPr>
                <w:sz w:val="20"/>
              </w:rPr>
            </w:pPr>
          </w:p>
        </w:tc>
        <w:tc>
          <w:tcPr>
            <w:tcW w:w="2330" w:type="pct"/>
          </w:tcPr>
          <w:p w:rsidR="00504302" w:rsidRPr="00294D80" w:rsidRDefault="00504302" w:rsidP="00294D80">
            <w:pPr>
              <w:jc w:val="both"/>
              <w:rPr>
                <w:sz w:val="20"/>
                <w:lang w:val="fr-CA"/>
              </w:rPr>
            </w:pPr>
            <w:r w:rsidRPr="00294D80">
              <w:rPr>
                <w:sz w:val="20"/>
                <w:lang w:val="fr-CA"/>
              </w:rPr>
              <w:t>Demande de pourvoi en contrôle judiciaire rejetée.</w:t>
            </w:r>
          </w:p>
        </w:tc>
      </w:tr>
      <w:tr w:rsidR="00504302" w:rsidRPr="00294D80" w:rsidTr="00504302">
        <w:tc>
          <w:tcPr>
            <w:tcW w:w="2427" w:type="pct"/>
            <w:gridSpan w:val="2"/>
          </w:tcPr>
          <w:p w:rsidR="00504302" w:rsidRPr="00294D80" w:rsidRDefault="00504302" w:rsidP="00294D80">
            <w:pPr>
              <w:jc w:val="both"/>
              <w:rPr>
                <w:sz w:val="20"/>
                <w:lang w:val="fr-CA"/>
              </w:rPr>
            </w:pPr>
            <w:r w:rsidRPr="00294D80">
              <w:rPr>
                <w:sz w:val="20"/>
                <w:lang w:val="fr-CA"/>
              </w:rPr>
              <w:t>Le 20 septembre 2019</w:t>
            </w:r>
          </w:p>
          <w:p w:rsidR="00504302" w:rsidRPr="00294D80" w:rsidRDefault="00504302" w:rsidP="00294D80">
            <w:pPr>
              <w:jc w:val="both"/>
              <w:rPr>
                <w:sz w:val="20"/>
                <w:lang w:val="fr-CA"/>
              </w:rPr>
            </w:pPr>
            <w:r w:rsidRPr="00294D80">
              <w:rPr>
                <w:sz w:val="20"/>
                <w:lang w:val="fr-CA"/>
              </w:rPr>
              <w:t>Cour d’appel du Québec (Montréal)</w:t>
            </w:r>
          </w:p>
          <w:p w:rsidR="00504302" w:rsidRPr="00294D80" w:rsidRDefault="00504302" w:rsidP="00294D80">
            <w:pPr>
              <w:jc w:val="both"/>
              <w:rPr>
                <w:sz w:val="20"/>
                <w:lang w:val="fr-CA"/>
              </w:rPr>
            </w:pPr>
            <w:r w:rsidRPr="00294D80">
              <w:rPr>
                <w:sz w:val="20"/>
                <w:lang w:val="fr-CA"/>
              </w:rPr>
              <w:t>(Les juges Doyon, Gagné et Hamilton)</w:t>
            </w:r>
          </w:p>
          <w:p w:rsidR="00504302" w:rsidRPr="00294D80" w:rsidRDefault="00570CE2" w:rsidP="00294D80">
            <w:pPr>
              <w:jc w:val="both"/>
              <w:rPr>
                <w:sz w:val="20"/>
              </w:rPr>
            </w:pPr>
            <w:hyperlink r:id="rId52" w:history="1">
              <w:r w:rsidR="00504302" w:rsidRPr="00294D80">
                <w:rPr>
                  <w:rStyle w:val="Hyperlink"/>
                  <w:sz w:val="20"/>
                </w:rPr>
                <w:t>2019 QCCA 1705</w:t>
              </w:r>
            </w:hyperlink>
          </w:p>
          <w:p w:rsidR="00504302" w:rsidRPr="00294D80" w:rsidRDefault="00504302" w:rsidP="00294D80">
            <w:pPr>
              <w:jc w:val="both"/>
              <w:rPr>
                <w:sz w:val="20"/>
              </w:rPr>
            </w:pPr>
          </w:p>
        </w:tc>
        <w:tc>
          <w:tcPr>
            <w:tcW w:w="243" w:type="pct"/>
          </w:tcPr>
          <w:p w:rsidR="00504302" w:rsidRPr="00294D80" w:rsidRDefault="00504302" w:rsidP="00294D80">
            <w:pPr>
              <w:jc w:val="both"/>
              <w:rPr>
                <w:sz w:val="20"/>
              </w:rPr>
            </w:pPr>
          </w:p>
        </w:tc>
        <w:tc>
          <w:tcPr>
            <w:tcW w:w="2330" w:type="pct"/>
          </w:tcPr>
          <w:p w:rsidR="00504302" w:rsidRPr="00294D80" w:rsidRDefault="00504302" w:rsidP="00294D80">
            <w:pPr>
              <w:jc w:val="both"/>
              <w:rPr>
                <w:sz w:val="20"/>
              </w:rPr>
            </w:pPr>
            <w:r w:rsidRPr="00294D80">
              <w:rPr>
                <w:sz w:val="20"/>
              </w:rPr>
              <w:t>Appel rejeté.</w:t>
            </w:r>
          </w:p>
          <w:p w:rsidR="00504302" w:rsidRPr="00294D80" w:rsidRDefault="00504302" w:rsidP="00294D80">
            <w:pPr>
              <w:jc w:val="both"/>
              <w:rPr>
                <w:sz w:val="20"/>
              </w:rPr>
            </w:pPr>
          </w:p>
        </w:tc>
      </w:tr>
      <w:tr w:rsidR="00504302" w:rsidRPr="00294D80" w:rsidTr="00504302">
        <w:tc>
          <w:tcPr>
            <w:tcW w:w="2427" w:type="pct"/>
            <w:gridSpan w:val="2"/>
          </w:tcPr>
          <w:p w:rsidR="00504302" w:rsidRPr="00294D80" w:rsidRDefault="00504302" w:rsidP="00294D80">
            <w:pPr>
              <w:jc w:val="both"/>
              <w:rPr>
                <w:sz w:val="20"/>
                <w:lang w:val="fr-CA"/>
              </w:rPr>
            </w:pPr>
            <w:r w:rsidRPr="00294D80">
              <w:rPr>
                <w:sz w:val="20"/>
                <w:lang w:val="fr-CA"/>
              </w:rPr>
              <w:t>Le 21 octobre 2019</w:t>
            </w:r>
          </w:p>
          <w:p w:rsidR="00504302" w:rsidRPr="00294D80" w:rsidRDefault="00504302" w:rsidP="00294D80">
            <w:pPr>
              <w:jc w:val="both"/>
              <w:rPr>
                <w:sz w:val="20"/>
                <w:lang w:val="fr-CA"/>
              </w:rPr>
            </w:pPr>
            <w:r w:rsidRPr="00294D80">
              <w:rPr>
                <w:sz w:val="20"/>
                <w:lang w:val="fr-CA"/>
              </w:rPr>
              <w:t>Cour suprême du Canada</w:t>
            </w:r>
          </w:p>
        </w:tc>
        <w:tc>
          <w:tcPr>
            <w:tcW w:w="243" w:type="pct"/>
          </w:tcPr>
          <w:p w:rsidR="00504302" w:rsidRPr="00294D80" w:rsidRDefault="00504302" w:rsidP="00294D80">
            <w:pPr>
              <w:jc w:val="both"/>
              <w:rPr>
                <w:sz w:val="20"/>
                <w:lang w:val="fr-CA"/>
              </w:rPr>
            </w:pPr>
          </w:p>
        </w:tc>
        <w:tc>
          <w:tcPr>
            <w:tcW w:w="2330" w:type="pct"/>
          </w:tcPr>
          <w:p w:rsidR="00504302" w:rsidRPr="00294D80" w:rsidRDefault="00504302" w:rsidP="00294D80">
            <w:pPr>
              <w:jc w:val="both"/>
              <w:rPr>
                <w:sz w:val="20"/>
              </w:rPr>
            </w:pPr>
            <w:r w:rsidRPr="00294D80">
              <w:rPr>
                <w:sz w:val="20"/>
              </w:rPr>
              <w:t>Demande d'autorisation d'appel déposée</w:t>
            </w:r>
          </w:p>
          <w:p w:rsidR="00504302" w:rsidRPr="00294D80" w:rsidRDefault="00504302" w:rsidP="00294D80">
            <w:pPr>
              <w:jc w:val="both"/>
              <w:rPr>
                <w:sz w:val="20"/>
              </w:rPr>
            </w:pPr>
          </w:p>
        </w:tc>
      </w:tr>
    </w:tbl>
    <w:p w:rsidR="00504302" w:rsidRPr="00294D80" w:rsidRDefault="00504302" w:rsidP="00294D80">
      <w:pPr>
        <w:jc w:val="both"/>
        <w:rPr>
          <w:sz w:val="20"/>
        </w:rPr>
      </w:pPr>
    </w:p>
    <w:p w:rsidR="00040DBB" w:rsidRDefault="00570CE2" w:rsidP="00294D80">
      <w:pPr>
        <w:ind w:left="142" w:hanging="142"/>
        <w:jc w:val="both"/>
        <w:rPr>
          <w:sz w:val="20"/>
          <w:lang w:val="fr-CA"/>
        </w:rPr>
      </w:pPr>
      <w:r>
        <w:rPr>
          <w:sz w:val="20"/>
        </w:rPr>
        <w:pict>
          <v:rect id="_x0000_i1036" style="width:2in;height:1pt" o:hrpct="0" o:hralign="center" o:hrstd="t" o:hrnoshade="t" o:hr="t" fillcolor="black [3213]" stroked="f"/>
        </w:pict>
      </w:r>
    </w:p>
    <w:p w:rsidR="009C5F5B" w:rsidRPr="00294D80" w:rsidRDefault="009C5F5B" w:rsidP="00294D80">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04302" w:rsidRPr="00294D80" w:rsidTr="00504302">
        <w:tc>
          <w:tcPr>
            <w:tcW w:w="543" w:type="pct"/>
          </w:tcPr>
          <w:p w:rsidR="00504302" w:rsidRPr="00294D80" w:rsidRDefault="00504302" w:rsidP="00294D80">
            <w:pPr>
              <w:jc w:val="both"/>
              <w:rPr>
                <w:sz w:val="20"/>
              </w:rPr>
            </w:pPr>
            <w:r w:rsidRPr="00294D80">
              <w:rPr>
                <w:rStyle w:val="SCCFileNumberChar"/>
                <w:sz w:val="20"/>
                <w:szCs w:val="20"/>
              </w:rPr>
              <w:t>38949</w:t>
            </w:r>
          </w:p>
        </w:tc>
        <w:tc>
          <w:tcPr>
            <w:tcW w:w="4457" w:type="pct"/>
            <w:gridSpan w:val="3"/>
          </w:tcPr>
          <w:p w:rsidR="00504302" w:rsidRPr="009C5F5B" w:rsidRDefault="00504302" w:rsidP="00294D80">
            <w:pPr>
              <w:pStyle w:val="SCCLsocParty"/>
              <w:jc w:val="both"/>
              <w:rPr>
                <w:b/>
                <w:sz w:val="20"/>
                <w:szCs w:val="20"/>
                <w:lang w:val="en-US"/>
              </w:rPr>
            </w:pPr>
            <w:r w:rsidRPr="009C5F5B">
              <w:rPr>
                <w:b/>
                <w:sz w:val="20"/>
                <w:szCs w:val="20"/>
                <w:lang w:val="en-US"/>
              </w:rPr>
              <w:t xml:space="preserve">Jeffrey Bradfield v. Royal </w:t>
            </w:r>
            <w:r w:rsidR="00785E47">
              <w:rPr>
                <w:b/>
                <w:sz w:val="20"/>
                <w:szCs w:val="20"/>
                <w:lang w:val="en-US"/>
              </w:rPr>
              <w:t xml:space="preserve">&amp; </w:t>
            </w:r>
            <w:r w:rsidRPr="009C5F5B">
              <w:rPr>
                <w:b/>
                <w:sz w:val="20"/>
                <w:szCs w:val="20"/>
                <w:lang w:val="en-US"/>
              </w:rPr>
              <w:t>Sun Alliance Insurance Company of Canada</w:t>
            </w:r>
          </w:p>
          <w:p w:rsidR="00504302" w:rsidRPr="00294D80" w:rsidRDefault="00504302" w:rsidP="00294D80">
            <w:pPr>
              <w:jc w:val="both"/>
              <w:rPr>
                <w:sz w:val="20"/>
              </w:rPr>
            </w:pPr>
            <w:r w:rsidRPr="00294D80">
              <w:rPr>
                <w:sz w:val="20"/>
              </w:rPr>
              <w:t>(Ont.) (Civil) (By Leave)</w:t>
            </w:r>
          </w:p>
        </w:tc>
      </w:tr>
      <w:tr w:rsidR="00504302" w:rsidRPr="00294D80" w:rsidTr="00504302">
        <w:tc>
          <w:tcPr>
            <w:tcW w:w="5000" w:type="pct"/>
            <w:gridSpan w:val="4"/>
          </w:tcPr>
          <w:p w:rsidR="00504302" w:rsidRPr="00294D80" w:rsidRDefault="00504302" w:rsidP="00294D80">
            <w:pPr>
              <w:jc w:val="both"/>
              <w:rPr>
                <w:iCs/>
                <w:color w:val="000000"/>
                <w:spacing w:val="-3"/>
                <w:sz w:val="20"/>
                <w:lang w:val="en-GB"/>
              </w:rPr>
            </w:pPr>
            <w:r w:rsidRPr="00294D80">
              <w:rPr>
                <w:iCs/>
                <w:color w:val="000000"/>
                <w:spacing w:val="-3"/>
                <w:sz w:val="20"/>
              </w:rPr>
              <w:t>I</w:t>
            </w:r>
            <w:proofErr w:type="spellStart"/>
            <w:r w:rsidRPr="00294D80">
              <w:rPr>
                <w:iCs/>
                <w:color w:val="000000"/>
                <w:spacing w:val="-3"/>
                <w:sz w:val="20"/>
                <w:lang w:val="en-GB"/>
              </w:rPr>
              <w:t>nsurance</w:t>
            </w:r>
            <w:proofErr w:type="spellEnd"/>
            <w:r w:rsidRPr="00294D80">
              <w:rPr>
                <w:iCs/>
                <w:color w:val="000000"/>
                <w:spacing w:val="-3"/>
                <w:sz w:val="20"/>
                <w:lang w:val="en-GB"/>
              </w:rPr>
              <w:t xml:space="preserve"> — Automobile insurance — Exclusions — Contracts — Waiver — Estoppel — Reasonable investigation of policy breach — Plaintiff injured in a motorcycle accident — Motorcyclist causing accident was insured by defendant insurer — Policy prohibited operating a motorcycle with blood alcohol level above zero — Insurer’s adjuster concluded from investigation that alcohol was not a factor in accident — Insurer retained counsel to defend the insured’s estate — Insurer later obtained coroner’s report indicating that insured had blood alcohol level above zero at time of accident — Insurer took off</w:t>
            </w:r>
            <w:r w:rsidRPr="00294D80">
              <w:rPr>
                <w:iCs/>
                <w:color w:val="000000"/>
                <w:spacing w:val="-3"/>
                <w:sz w:val="20"/>
                <w:lang w:val="en-GB"/>
              </w:rPr>
              <w:noBreakHyphen/>
              <w:t>coverage position — Should an insurer be permitted to deny coverage for breach of an insurance policy three years after electing to defend a claim? — What is the proper test to be used uniformly across Canada for determining the application of waiver and estoppel principles in insurance litigation? — When is an insurer no longer entitled to adopt an “off</w:t>
            </w:r>
            <w:r w:rsidRPr="00294D80">
              <w:rPr>
                <w:iCs/>
                <w:color w:val="000000"/>
                <w:spacing w:val="-3"/>
                <w:sz w:val="20"/>
                <w:lang w:val="en-GB"/>
              </w:rPr>
              <w:noBreakHyphen/>
              <w:t xml:space="preserve">coverage” position in the litigation process? — In the context of waiver and estoppel, what degree of “knowledge” is required on the part of an insurer? — Does no prejudice result from the insurer’s conduct in this case? </w:t>
            </w:r>
            <w:r w:rsidRPr="00294D80">
              <w:rPr>
                <w:sz w:val="20"/>
              </w:rPr>
              <w:t xml:space="preserve">— </w:t>
            </w:r>
            <w:r w:rsidRPr="00294D80">
              <w:rPr>
                <w:i/>
                <w:sz w:val="20"/>
              </w:rPr>
              <w:t>Insurance Act</w:t>
            </w:r>
            <w:r w:rsidRPr="00294D80">
              <w:rPr>
                <w:sz w:val="20"/>
              </w:rPr>
              <w:t>, R.S.O. 1990, c. I.8, at ss. 131(1)</w:t>
            </w:r>
          </w:p>
        </w:tc>
      </w:tr>
      <w:tr w:rsidR="00504302" w:rsidRPr="00294D80" w:rsidTr="00504302">
        <w:tc>
          <w:tcPr>
            <w:tcW w:w="5000" w:type="pct"/>
            <w:gridSpan w:val="4"/>
          </w:tcPr>
          <w:p w:rsidR="00504302" w:rsidRPr="00294D80" w:rsidRDefault="00504302" w:rsidP="00294D80">
            <w:pPr>
              <w:jc w:val="both"/>
              <w:rPr>
                <w:sz w:val="20"/>
              </w:rPr>
            </w:pPr>
          </w:p>
        </w:tc>
      </w:tr>
      <w:tr w:rsidR="00504302" w:rsidRPr="00294D80" w:rsidTr="00504302">
        <w:tc>
          <w:tcPr>
            <w:tcW w:w="5000" w:type="pct"/>
            <w:gridSpan w:val="4"/>
          </w:tcPr>
          <w:p w:rsidR="00504302" w:rsidRPr="00294D80" w:rsidRDefault="00504302" w:rsidP="00294D80">
            <w:pPr>
              <w:jc w:val="both"/>
              <w:rPr>
                <w:sz w:val="20"/>
              </w:rPr>
            </w:pPr>
            <w:r w:rsidRPr="00294D80">
              <w:rPr>
                <w:sz w:val="20"/>
              </w:rPr>
              <w:t xml:space="preserve">Steven Devecseri was insured by the respondent Royal Sun Alliance Insurance Company of Canada (RSA) under a standard motor vehicle policy. Under this policy, Mr. Devecseri was prohibited from operating a motorcycle with any alcohol in his bloodstream. To do so would constitute a policy violation. In 2006, the applicant, Jeffrey Bradfield, Mr. Devecseri and Paul Latanski were riding their motorcycles. Mr. Devecseri drove onto the wrong side of the road and collided with Jeremy </w:t>
            </w:r>
            <w:proofErr w:type="spellStart"/>
            <w:r w:rsidRPr="00294D80">
              <w:rPr>
                <w:sz w:val="20"/>
              </w:rPr>
              <w:t>Caton’s</w:t>
            </w:r>
            <w:proofErr w:type="spellEnd"/>
            <w:r w:rsidRPr="00294D80">
              <w:rPr>
                <w:sz w:val="20"/>
              </w:rPr>
              <w:t xml:space="preserve"> automobile. Mr. Devecseri was killed. Mr. Caton and Mr. Bradfield were injured. RSA engaged an adjuster to investigate the accident. The adjuster obtained the police report, which made no mention of alcohol. The adjuster noted that the Coroner’s report would confirm whether alcohol had been a factor in the accident, but neither he, nor RSA took steps to obtain the report. Mr. Bradfield commenced and later settled an action against Mr. Devecseri’s estate and his own insurer, for uninsured and underinsured coverage, and Mr. Caton successfully brought a personal injury action against Mr. Devecseri and Mr. Bradfield. RSA retained counsel to defend Mr. Devecseri’s estate in both actions. Three years after the accident, RSA became aware that Mr. Devecseri consumed beer before the accident, and took steps to obtain the Coroner’s report. The report confirmed that Mr. Devecseri’s blood alcohol level was above zero at the time of death, confirming that he had breached the insurance policy. This entitled RSA to take an off</w:t>
            </w:r>
            <w:r w:rsidRPr="00294D80">
              <w:rPr>
                <w:sz w:val="20"/>
              </w:rPr>
              <w:noBreakHyphen/>
              <w:t>coverage position and cease defending Mr. Devesceri’s estate. RSA took an off</w:t>
            </w:r>
            <w:r w:rsidRPr="00294D80">
              <w:rPr>
                <w:sz w:val="20"/>
              </w:rPr>
              <w:noBreakHyphen/>
              <w:t>coverage position shortly after. Mr. Bradfield commenced an action against RSA alleging that it was too late for RSA to take an off</w:t>
            </w:r>
            <w:r w:rsidRPr="00294D80">
              <w:rPr>
                <w:sz w:val="20"/>
              </w:rPr>
              <w:noBreakHyphen/>
              <w:t xml:space="preserve">coverage position. Mr. Bradfield argued that RSA was or should have been aware of the policy breach, but nevertheless undertook to defend Mr. Devesceri’s estate to the point of examinations for discovery. In his view, RSA had waived Mr. Devecseri’s policy breach, or was estopped for denying the coverage. Sosna J. granted the application; however, the Court of Appeal allowed RSA’s appeal and set aside Sosna J.’s decision. </w:t>
            </w:r>
          </w:p>
          <w:p w:rsidR="00504302" w:rsidRPr="00294D80" w:rsidRDefault="00504302" w:rsidP="00294D80">
            <w:pPr>
              <w:jc w:val="both"/>
              <w:rPr>
                <w:sz w:val="20"/>
              </w:rPr>
            </w:pPr>
          </w:p>
        </w:tc>
      </w:tr>
      <w:tr w:rsidR="00504302" w:rsidRPr="00294D80" w:rsidTr="00504302">
        <w:tc>
          <w:tcPr>
            <w:tcW w:w="2427" w:type="pct"/>
            <w:gridSpan w:val="2"/>
          </w:tcPr>
          <w:p w:rsidR="00504302" w:rsidRPr="00294D80" w:rsidRDefault="00504302" w:rsidP="00294D80">
            <w:pPr>
              <w:jc w:val="both"/>
              <w:rPr>
                <w:sz w:val="20"/>
              </w:rPr>
            </w:pPr>
            <w:r w:rsidRPr="00294D80">
              <w:rPr>
                <w:sz w:val="20"/>
              </w:rPr>
              <w:t>July 25, 2018</w:t>
            </w:r>
          </w:p>
          <w:p w:rsidR="00504302" w:rsidRPr="00294D80" w:rsidRDefault="00504302" w:rsidP="00294D80">
            <w:pPr>
              <w:jc w:val="both"/>
              <w:rPr>
                <w:sz w:val="20"/>
              </w:rPr>
            </w:pPr>
            <w:r w:rsidRPr="00294D80">
              <w:rPr>
                <w:sz w:val="20"/>
              </w:rPr>
              <w:t>Ontario Superior Court of Justice</w:t>
            </w:r>
          </w:p>
          <w:p w:rsidR="00504302" w:rsidRPr="00294D80" w:rsidRDefault="00504302" w:rsidP="00294D80">
            <w:pPr>
              <w:jc w:val="both"/>
              <w:rPr>
                <w:sz w:val="20"/>
              </w:rPr>
            </w:pPr>
            <w:r w:rsidRPr="00294D80">
              <w:rPr>
                <w:sz w:val="20"/>
              </w:rPr>
              <w:t>(Sosna J.)</w:t>
            </w:r>
          </w:p>
          <w:p w:rsidR="00504302" w:rsidRPr="00294D80" w:rsidRDefault="00570CE2" w:rsidP="00294D80">
            <w:pPr>
              <w:jc w:val="both"/>
              <w:rPr>
                <w:sz w:val="20"/>
              </w:rPr>
            </w:pPr>
            <w:hyperlink r:id="rId53" w:history="1">
              <w:r w:rsidR="00504302" w:rsidRPr="00294D80">
                <w:rPr>
                  <w:rStyle w:val="Hyperlink"/>
                  <w:sz w:val="20"/>
                </w:rPr>
                <w:t>2018 ONSC 4477</w:t>
              </w:r>
            </w:hyperlink>
          </w:p>
          <w:p w:rsidR="00504302" w:rsidRPr="00294D80" w:rsidRDefault="00504302" w:rsidP="00294D80">
            <w:pPr>
              <w:jc w:val="both"/>
              <w:rPr>
                <w:sz w:val="20"/>
              </w:rPr>
            </w:pPr>
          </w:p>
        </w:tc>
        <w:tc>
          <w:tcPr>
            <w:tcW w:w="243" w:type="pct"/>
          </w:tcPr>
          <w:p w:rsidR="00504302" w:rsidRPr="00294D80" w:rsidRDefault="00504302" w:rsidP="00294D80">
            <w:pPr>
              <w:jc w:val="both"/>
              <w:rPr>
                <w:sz w:val="20"/>
              </w:rPr>
            </w:pPr>
          </w:p>
        </w:tc>
        <w:tc>
          <w:tcPr>
            <w:tcW w:w="2330" w:type="pct"/>
          </w:tcPr>
          <w:p w:rsidR="00504302" w:rsidRPr="00294D80" w:rsidRDefault="00504302" w:rsidP="00294D80">
            <w:pPr>
              <w:jc w:val="both"/>
              <w:rPr>
                <w:sz w:val="20"/>
              </w:rPr>
            </w:pPr>
            <w:r w:rsidRPr="00294D80">
              <w:rPr>
                <w:sz w:val="20"/>
              </w:rPr>
              <w:t>Application for a declaration of entitlement to recover judgment against the defendant is granted</w:t>
            </w:r>
          </w:p>
          <w:p w:rsidR="00504302" w:rsidRPr="00294D80" w:rsidRDefault="00504302" w:rsidP="00294D80">
            <w:pPr>
              <w:jc w:val="both"/>
              <w:rPr>
                <w:sz w:val="20"/>
              </w:rPr>
            </w:pPr>
          </w:p>
        </w:tc>
      </w:tr>
      <w:tr w:rsidR="00504302" w:rsidRPr="00294D80" w:rsidTr="00504302">
        <w:tc>
          <w:tcPr>
            <w:tcW w:w="2427" w:type="pct"/>
            <w:gridSpan w:val="2"/>
          </w:tcPr>
          <w:p w:rsidR="00504302" w:rsidRPr="00294D80" w:rsidRDefault="00504302" w:rsidP="00294D80">
            <w:pPr>
              <w:jc w:val="both"/>
              <w:rPr>
                <w:sz w:val="20"/>
              </w:rPr>
            </w:pPr>
            <w:r w:rsidRPr="00294D80">
              <w:rPr>
                <w:sz w:val="20"/>
              </w:rPr>
              <w:t>October 7, 2019</w:t>
            </w:r>
          </w:p>
          <w:p w:rsidR="00504302" w:rsidRPr="00294D80" w:rsidRDefault="00504302" w:rsidP="00294D80">
            <w:pPr>
              <w:jc w:val="both"/>
              <w:rPr>
                <w:sz w:val="20"/>
              </w:rPr>
            </w:pPr>
            <w:r w:rsidRPr="00294D80">
              <w:rPr>
                <w:sz w:val="20"/>
              </w:rPr>
              <w:t>Court of Appeal for Ontario</w:t>
            </w:r>
          </w:p>
          <w:p w:rsidR="00504302" w:rsidRPr="00294D80" w:rsidRDefault="00504302" w:rsidP="00294D80">
            <w:pPr>
              <w:jc w:val="both"/>
              <w:rPr>
                <w:sz w:val="20"/>
              </w:rPr>
            </w:pPr>
            <w:r w:rsidRPr="00294D80">
              <w:rPr>
                <w:sz w:val="20"/>
              </w:rPr>
              <w:t xml:space="preserve">(Doherty, Harvison Young, </w:t>
            </w:r>
            <w:proofErr w:type="spellStart"/>
            <w:r w:rsidRPr="00294D80">
              <w:rPr>
                <w:sz w:val="20"/>
              </w:rPr>
              <w:t>Thorburn</w:t>
            </w:r>
            <w:proofErr w:type="spellEnd"/>
            <w:r w:rsidRPr="00294D80">
              <w:rPr>
                <w:sz w:val="20"/>
              </w:rPr>
              <w:t xml:space="preserve"> JJ.A.)</w:t>
            </w:r>
          </w:p>
          <w:p w:rsidR="00504302" w:rsidRPr="00294D80" w:rsidRDefault="00570CE2" w:rsidP="00294D80">
            <w:pPr>
              <w:jc w:val="both"/>
              <w:rPr>
                <w:sz w:val="20"/>
              </w:rPr>
            </w:pPr>
            <w:hyperlink r:id="rId54" w:history="1">
              <w:r w:rsidR="00504302" w:rsidRPr="00294D80">
                <w:rPr>
                  <w:rStyle w:val="Hyperlink"/>
                  <w:sz w:val="20"/>
                </w:rPr>
                <w:t>2019 ONCA 800</w:t>
              </w:r>
            </w:hyperlink>
          </w:p>
          <w:p w:rsidR="00504302" w:rsidRPr="00294D80" w:rsidRDefault="00504302" w:rsidP="00294D80">
            <w:pPr>
              <w:jc w:val="both"/>
              <w:rPr>
                <w:sz w:val="20"/>
              </w:rPr>
            </w:pPr>
          </w:p>
        </w:tc>
        <w:tc>
          <w:tcPr>
            <w:tcW w:w="243" w:type="pct"/>
          </w:tcPr>
          <w:p w:rsidR="00504302" w:rsidRPr="00294D80" w:rsidRDefault="00504302" w:rsidP="00294D80">
            <w:pPr>
              <w:jc w:val="both"/>
              <w:rPr>
                <w:sz w:val="20"/>
              </w:rPr>
            </w:pPr>
          </w:p>
        </w:tc>
        <w:tc>
          <w:tcPr>
            <w:tcW w:w="2330" w:type="pct"/>
          </w:tcPr>
          <w:p w:rsidR="00504302" w:rsidRPr="00294D80" w:rsidRDefault="00504302" w:rsidP="00294D80">
            <w:pPr>
              <w:jc w:val="both"/>
              <w:rPr>
                <w:sz w:val="20"/>
              </w:rPr>
            </w:pPr>
            <w:r w:rsidRPr="00294D80">
              <w:rPr>
                <w:sz w:val="20"/>
              </w:rPr>
              <w:t>Appeal allowed</w:t>
            </w:r>
          </w:p>
          <w:p w:rsidR="00504302" w:rsidRPr="00294D80" w:rsidRDefault="00504302" w:rsidP="00294D80">
            <w:pPr>
              <w:jc w:val="both"/>
              <w:rPr>
                <w:sz w:val="20"/>
              </w:rPr>
            </w:pPr>
          </w:p>
        </w:tc>
      </w:tr>
      <w:tr w:rsidR="00504302" w:rsidRPr="00294D80" w:rsidTr="00504302">
        <w:tc>
          <w:tcPr>
            <w:tcW w:w="2427" w:type="pct"/>
            <w:gridSpan w:val="2"/>
          </w:tcPr>
          <w:p w:rsidR="00504302" w:rsidRPr="00294D80" w:rsidRDefault="00504302" w:rsidP="00294D80">
            <w:pPr>
              <w:jc w:val="both"/>
              <w:rPr>
                <w:sz w:val="20"/>
              </w:rPr>
            </w:pPr>
            <w:r w:rsidRPr="00294D80">
              <w:rPr>
                <w:sz w:val="20"/>
              </w:rPr>
              <w:t>December 6, 2019</w:t>
            </w:r>
          </w:p>
          <w:p w:rsidR="00504302" w:rsidRPr="00294D80" w:rsidRDefault="00504302" w:rsidP="00294D80">
            <w:pPr>
              <w:jc w:val="both"/>
              <w:rPr>
                <w:sz w:val="20"/>
              </w:rPr>
            </w:pPr>
            <w:r w:rsidRPr="00294D80">
              <w:rPr>
                <w:sz w:val="20"/>
              </w:rPr>
              <w:t>Supreme Court of Canada</w:t>
            </w:r>
          </w:p>
        </w:tc>
        <w:tc>
          <w:tcPr>
            <w:tcW w:w="243" w:type="pct"/>
          </w:tcPr>
          <w:p w:rsidR="00504302" w:rsidRPr="00294D80" w:rsidRDefault="00504302" w:rsidP="00294D80">
            <w:pPr>
              <w:jc w:val="both"/>
              <w:rPr>
                <w:sz w:val="20"/>
              </w:rPr>
            </w:pPr>
          </w:p>
        </w:tc>
        <w:tc>
          <w:tcPr>
            <w:tcW w:w="2330" w:type="pct"/>
          </w:tcPr>
          <w:p w:rsidR="00504302" w:rsidRPr="00294D80" w:rsidRDefault="00504302" w:rsidP="00294D80">
            <w:pPr>
              <w:jc w:val="both"/>
              <w:rPr>
                <w:sz w:val="20"/>
              </w:rPr>
            </w:pPr>
            <w:r w:rsidRPr="00294D80">
              <w:rPr>
                <w:sz w:val="20"/>
              </w:rPr>
              <w:t>Application for leave to appeal filed</w:t>
            </w:r>
          </w:p>
          <w:p w:rsidR="00504302" w:rsidRPr="00294D80" w:rsidRDefault="00504302" w:rsidP="00294D80">
            <w:pPr>
              <w:jc w:val="both"/>
              <w:rPr>
                <w:sz w:val="20"/>
              </w:rPr>
            </w:pPr>
          </w:p>
        </w:tc>
      </w:tr>
    </w:tbl>
    <w:p w:rsidR="00504302" w:rsidRDefault="00504302" w:rsidP="00294D80">
      <w:pPr>
        <w:jc w:val="both"/>
        <w:rPr>
          <w:sz w:val="20"/>
        </w:rPr>
      </w:pPr>
    </w:p>
    <w:p w:rsidR="009C5F5B" w:rsidRDefault="00570CE2" w:rsidP="00294D80">
      <w:pPr>
        <w:jc w:val="both"/>
        <w:rPr>
          <w:sz w:val="20"/>
        </w:rPr>
      </w:pPr>
      <w:r>
        <w:rPr>
          <w:sz w:val="20"/>
        </w:rPr>
        <w:pict>
          <v:rect id="_x0000_i1037" style="width:2in;height:1pt" o:hrpct="0" o:hralign="center" o:hrstd="t" o:hrnoshade="t" o:hr="t" fillcolor="black [3213]" stroked="f"/>
        </w:pict>
      </w:r>
    </w:p>
    <w:p w:rsidR="009C5F5B" w:rsidRPr="00294D80" w:rsidRDefault="009C5F5B" w:rsidP="00294D80">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04302" w:rsidRPr="00294D80" w:rsidTr="00504302">
        <w:tc>
          <w:tcPr>
            <w:tcW w:w="543" w:type="pct"/>
          </w:tcPr>
          <w:p w:rsidR="00504302" w:rsidRPr="00294D80" w:rsidRDefault="00504302" w:rsidP="00294D80">
            <w:pPr>
              <w:jc w:val="both"/>
              <w:rPr>
                <w:sz w:val="20"/>
                <w:lang w:val="fr-CA"/>
              </w:rPr>
            </w:pPr>
            <w:r w:rsidRPr="00294D80">
              <w:rPr>
                <w:rStyle w:val="SCCFileNumberChar"/>
                <w:sz w:val="20"/>
                <w:szCs w:val="20"/>
                <w:lang w:val="fr-CA"/>
              </w:rPr>
              <w:t>38949</w:t>
            </w:r>
          </w:p>
        </w:tc>
        <w:tc>
          <w:tcPr>
            <w:tcW w:w="4457" w:type="pct"/>
            <w:gridSpan w:val="3"/>
          </w:tcPr>
          <w:p w:rsidR="00504302" w:rsidRPr="009C5F5B" w:rsidRDefault="00504302" w:rsidP="00294D80">
            <w:pPr>
              <w:pStyle w:val="SCCLsocParty"/>
              <w:jc w:val="both"/>
              <w:rPr>
                <w:b/>
                <w:sz w:val="20"/>
                <w:szCs w:val="20"/>
              </w:rPr>
            </w:pPr>
            <w:r w:rsidRPr="009C5F5B">
              <w:rPr>
                <w:b/>
                <w:sz w:val="20"/>
                <w:szCs w:val="20"/>
              </w:rPr>
              <w:t xml:space="preserve">Jeffrey Bradfield c. Royal &amp; Sun Alliance du Canada, </w:t>
            </w:r>
            <w:r w:rsidR="007A289D">
              <w:rPr>
                <w:b/>
                <w:sz w:val="20"/>
                <w:szCs w:val="20"/>
              </w:rPr>
              <w:t>S</w:t>
            </w:r>
            <w:r w:rsidRPr="009C5F5B">
              <w:rPr>
                <w:b/>
                <w:sz w:val="20"/>
                <w:szCs w:val="20"/>
              </w:rPr>
              <w:t>ociété d'</w:t>
            </w:r>
            <w:r w:rsidR="007A289D">
              <w:rPr>
                <w:b/>
                <w:sz w:val="20"/>
                <w:szCs w:val="20"/>
              </w:rPr>
              <w:t>A</w:t>
            </w:r>
            <w:r w:rsidRPr="009C5F5B">
              <w:rPr>
                <w:b/>
                <w:sz w:val="20"/>
                <w:szCs w:val="20"/>
              </w:rPr>
              <w:t>ssurances</w:t>
            </w:r>
          </w:p>
          <w:p w:rsidR="00504302" w:rsidRPr="00294D80" w:rsidRDefault="00504302" w:rsidP="00294D80">
            <w:pPr>
              <w:jc w:val="both"/>
              <w:rPr>
                <w:sz w:val="20"/>
                <w:lang w:val="fr-CA"/>
              </w:rPr>
            </w:pPr>
            <w:r w:rsidRPr="00294D80">
              <w:rPr>
                <w:sz w:val="20"/>
                <w:lang w:val="fr-CA"/>
              </w:rPr>
              <w:t>(Ont.) (Civile) (Autorisation)</w:t>
            </w:r>
          </w:p>
        </w:tc>
      </w:tr>
      <w:tr w:rsidR="00504302" w:rsidRPr="009C5F5B" w:rsidTr="00504302">
        <w:tc>
          <w:tcPr>
            <w:tcW w:w="5000" w:type="pct"/>
            <w:gridSpan w:val="4"/>
          </w:tcPr>
          <w:p w:rsidR="00504302" w:rsidRPr="00294D80" w:rsidRDefault="00504302" w:rsidP="00294D80">
            <w:pPr>
              <w:jc w:val="both"/>
              <w:rPr>
                <w:iCs/>
                <w:color w:val="000000"/>
                <w:spacing w:val="-3"/>
                <w:sz w:val="20"/>
                <w:lang w:val="fr-CA"/>
              </w:rPr>
            </w:pPr>
            <w:r w:rsidRPr="00294D80">
              <w:rPr>
                <w:iCs/>
                <w:color w:val="000000"/>
                <w:spacing w:val="-3"/>
                <w:sz w:val="20"/>
                <w:lang w:val="fr-CA"/>
              </w:rPr>
              <w:t xml:space="preserve">Assurance — Assurance automobile — Exclusions — Contrats — Renonciation — </w:t>
            </w:r>
            <w:proofErr w:type="spellStart"/>
            <w:r w:rsidRPr="00294D80">
              <w:rPr>
                <w:iCs/>
                <w:color w:val="000000"/>
                <w:spacing w:val="-3"/>
                <w:sz w:val="20"/>
                <w:lang w:val="fr-CA"/>
              </w:rPr>
              <w:t>Préclusion</w:t>
            </w:r>
            <w:proofErr w:type="spellEnd"/>
            <w:r w:rsidRPr="00294D80">
              <w:rPr>
                <w:iCs/>
                <w:color w:val="000000"/>
                <w:spacing w:val="-3"/>
                <w:sz w:val="20"/>
                <w:lang w:val="fr-CA"/>
              </w:rPr>
              <w:t xml:space="preserve"> — Enquête raisonnable portant sur une violation de la police — Le demandeur a été blessé dans un accident de motocyclette — Le motocycliste qui a causé l’accident était assuré par l’assureur intimé — La police interdisait la conduite d’une motocyclette avec une alcoolémie supérieure à zéro — L’expert en sinistre de l’assureur a conclu d’une enquête que l’alcool n’avait pas été un facteur dans l’accident — L’assureur a retenu les services d’un avocat pour défendre la succession de l’assuré — L’assureur a ultérieurement obtenu le rapport du coroner indiquant que l’assuré avait une alcoolémie supérieure à zéro au moment de l’accident — L’assureur a fait valoir que l’accident n’était pas couvert — Un assureur devrait</w:t>
            </w:r>
            <w:r w:rsidRPr="00294D80">
              <w:rPr>
                <w:iCs/>
                <w:color w:val="000000"/>
                <w:spacing w:val="-3"/>
                <w:sz w:val="20"/>
                <w:lang w:val="fr-CA"/>
              </w:rPr>
              <w:noBreakHyphen/>
              <w:t>il être autorisé à rejeter une réclamation pour violation d’une police d’assurance trois ans après avoir choisi d’opposer une défense à une réclamation? — Quel critère y a</w:t>
            </w:r>
            <w:r w:rsidRPr="00294D80">
              <w:rPr>
                <w:iCs/>
                <w:color w:val="000000"/>
                <w:spacing w:val="-3"/>
                <w:sz w:val="20"/>
                <w:lang w:val="fr-CA"/>
              </w:rPr>
              <w:noBreakHyphen/>
              <w:t>t</w:t>
            </w:r>
            <w:r w:rsidRPr="00294D80">
              <w:rPr>
                <w:iCs/>
                <w:color w:val="000000"/>
                <w:spacing w:val="-3"/>
                <w:sz w:val="20"/>
                <w:lang w:val="fr-CA"/>
              </w:rPr>
              <w:noBreakHyphen/>
              <w:t xml:space="preserve">il lieu d’appliquer à l’échelle du Canada pour déterminer l’application des principes de renonciation et de </w:t>
            </w:r>
            <w:proofErr w:type="spellStart"/>
            <w:r w:rsidRPr="00294D80">
              <w:rPr>
                <w:iCs/>
                <w:color w:val="000000"/>
                <w:spacing w:val="-3"/>
                <w:sz w:val="20"/>
                <w:lang w:val="fr-CA"/>
              </w:rPr>
              <w:t>préclusion</w:t>
            </w:r>
            <w:proofErr w:type="spellEnd"/>
            <w:r w:rsidRPr="00294D80">
              <w:rPr>
                <w:iCs/>
                <w:color w:val="000000"/>
                <w:spacing w:val="-3"/>
                <w:sz w:val="20"/>
                <w:lang w:val="fr-CA"/>
              </w:rPr>
              <w:t xml:space="preserve"> dans les litiges en matière d’assurance? — À quel moment un assureur perd</w:t>
            </w:r>
            <w:r w:rsidRPr="00294D80">
              <w:rPr>
                <w:iCs/>
                <w:color w:val="000000"/>
                <w:spacing w:val="-3"/>
                <w:sz w:val="20"/>
                <w:lang w:val="fr-CA"/>
              </w:rPr>
              <w:noBreakHyphen/>
              <w:t xml:space="preserve">il le droit de faire valoir la non-couverture dans le processus judiciaire? — Dans le contexte de la renonciation et de la </w:t>
            </w:r>
            <w:proofErr w:type="spellStart"/>
            <w:r w:rsidRPr="00294D80">
              <w:rPr>
                <w:iCs/>
                <w:color w:val="000000"/>
                <w:spacing w:val="-3"/>
                <w:sz w:val="20"/>
                <w:lang w:val="fr-CA"/>
              </w:rPr>
              <w:t>préclusion</w:t>
            </w:r>
            <w:proofErr w:type="spellEnd"/>
            <w:r w:rsidRPr="00294D80">
              <w:rPr>
                <w:iCs/>
                <w:color w:val="000000"/>
                <w:spacing w:val="-3"/>
                <w:sz w:val="20"/>
                <w:lang w:val="fr-CA"/>
              </w:rPr>
              <w:t>, quel degré de « connaissance » est nécessaire de la part d’un assureur? — Est</w:t>
            </w:r>
            <w:r w:rsidRPr="00294D80">
              <w:rPr>
                <w:iCs/>
                <w:color w:val="000000"/>
                <w:spacing w:val="-3"/>
                <w:sz w:val="20"/>
                <w:lang w:val="fr-CA"/>
              </w:rPr>
              <w:noBreakHyphen/>
              <w:t xml:space="preserve">il exact d’affirmer que la conduite de l’assureur n’a causé aucun préjudice en l’espèce? </w:t>
            </w:r>
            <w:r w:rsidRPr="00294D80">
              <w:rPr>
                <w:sz w:val="20"/>
                <w:lang w:val="fr-CA"/>
              </w:rPr>
              <w:t xml:space="preserve">— </w:t>
            </w:r>
            <w:r w:rsidRPr="00294D80">
              <w:rPr>
                <w:i/>
                <w:sz w:val="20"/>
                <w:lang w:val="fr-CA"/>
              </w:rPr>
              <w:t>Loi sur les assurances</w:t>
            </w:r>
            <w:r w:rsidRPr="00294D80">
              <w:rPr>
                <w:sz w:val="20"/>
                <w:lang w:val="fr-CA"/>
              </w:rPr>
              <w:t>, L.R.O. 1990, ch. I.8, par. 131(1)</w:t>
            </w:r>
          </w:p>
        </w:tc>
      </w:tr>
      <w:tr w:rsidR="00504302" w:rsidRPr="009C5F5B" w:rsidTr="00504302">
        <w:tc>
          <w:tcPr>
            <w:tcW w:w="5000" w:type="pct"/>
            <w:gridSpan w:val="4"/>
          </w:tcPr>
          <w:p w:rsidR="00504302" w:rsidRPr="00294D80" w:rsidRDefault="00504302" w:rsidP="00294D80">
            <w:pPr>
              <w:jc w:val="both"/>
              <w:rPr>
                <w:sz w:val="20"/>
                <w:lang w:val="fr-CA"/>
              </w:rPr>
            </w:pPr>
          </w:p>
        </w:tc>
      </w:tr>
      <w:tr w:rsidR="00504302" w:rsidRPr="00D83613" w:rsidTr="00504302">
        <w:tc>
          <w:tcPr>
            <w:tcW w:w="5000" w:type="pct"/>
            <w:gridSpan w:val="4"/>
          </w:tcPr>
          <w:p w:rsidR="00504302" w:rsidRPr="00294D80" w:rsidRDefault="00504302" w:rsidP="00294D80">
            <w:pPr>
              <w:jc w:val="both"/>
              <w:rPr>
                <w:sz w:val="20"/>
                <w:lang w:val="fr-CA"/>
              </w:rPr>
            </w:pPr>
            <w:r w:rsidRPr="00294D80">
              <w:rPr>
                <w:sz w:val="20"/>
                <w:lang w:val="fr-CA"/>
              </w:rPr>
              <w:t>Steven Devecseri était assuré par l’intimée, Royal &amp; Sun Alliance du Canada, société d'assurances (RSA) en vertu d’une police d’assurance automobile type. En vertu de cette police, il était interdit à M. Devecseri de conduire une motocyclette avec de l’alcool dans le sang. Un manquement à cette condition constituerait une violation de la police. En 2006, le demandeur, Jeffrey Bradfield, M. Devecseri et Paul Latanski conduisaient leurs motocyclettes. Monsieur Devecseri s’est retrouvé à contresens de la circulation et est entré en collision avec l’automobile de Jeremy Caton. Monsieur Devecseri a été tué. Monsieur Caton et M. Bradfield ont été blessés. RSA a retenu les services d’un expert en sinistres pour enquêter sur l’accident. L’expert a obtenu le rapport de police qui ne faisait aucune mention d’alcool. L’expert a fait observer que le rapport du coroner confirmerait la question de savoir si l’alcool avait été un facteur dans l’accident, mais ni lui, ni RSA n’ont fait de démarches pour obtenir le rapport. Monsieur Bradfield a intenté, puis réglé à l’amiable, une action contre la succession de M. Devecseri et son propre assureur, au titre de la garantie sous</w:t>
            </w:r>
            <w:r w:rsidRPr="00294D80">
              <w:rPr>
                <w:sz w:val="20"/>
                <w:lang w:val="fr-CA"/>
              </w:rPr>
              <w:noBreakHyphen/>
              <w:t>assurance et non</w:t>
            </w:r>
            <w:r w:rsidRPr="00294D80">
              <w:rPr>
                <w:sz w:val="20"/>
                <w:lang w:val="fr-CA"/>
              </w:rPr>
              <w:noBreakHyphen/>
              <w:t xml:space="preserve">assurance de tiers, et M. Caton a intenté avec succès une action pour blessures corporelles contre M. Devecseri et M. Bradfield. RSA a retenu les services d’un avocat pour défendre la succession de M. Devecseri dans les deux actions. Trois ans après l’accident, RSA a appris que M. Devecseri avait consommé de la bière avant l’accident, et a fait des démarches pour obtenir le rapport du coroner. Le rapport a confirmé que l’alcoolémie de M. Devecseri était supérieure à zéro au moment du décès, confirmant qu’il avait violé la police d’assurance. Ceci donnait à l’assureur le droit de faire valoir que l’accident n’était pas couvert et de cesser de défendre la succession de M. Devesceri. RSA a fait valoir que l’accident n’était pas couvert peu de temps après. Monsieur Bradfield a intenté une action contre RSA, alléguant qu’il était trop tard pour plaider que l’accident n’était pas couvert. Monsieur Bradfield a soutenu que RSA avait connaissance ou aurait dû avoir connaissance de la violation de la police, mais avait néanmoins entrepris de défendre la succession de M. Devesceri jusqu’au stade des interrogatoires préalable. À son avis, RSA avait renoncé au droit de résiliation pour violation de police par M. Devecseri ou était </w:t>
            </w:r>
            <w:proofErr w:type="spellStart"/>
            <w:r w:rsidRPr="00294D80">
              <w:rPr>
                <w:sz w:val="20"/>
                <w:lang w:val="fr-CA"/>
              </w:rPr>
              <w:t>préclus</w:t>
            </w:r>
            <w:proofErr w:type="spellEnd"/>
            <w:r w:rsidRPr="00294D80">
              <w:rPr>
                <w:sz w:val="20"/>
                <w:lang w:val="fr-CA"/>
              </w:rPr>
              <w:t xml:space="preserve"> de refuser la couverture. Le juge Sosna a accueilli la demande; toutefois, la Cour d’appel a accueilli l’appel de RSA et a annulé la décision du juge Sosna.</w:t>
            </w:r>
          </w:p>
          <w:p w:rsidR="00504302" w:rsidRPr="00294D80" w:rsidRDefault="00504302" w:rsidP="00294D80">
            <w:pPr>
              <w:jc w:val="both"/>
              <w:rPr>
                <w:sz w:val="20"/>
                <w:lang w:val="fr-CA"/>
              </w:rPr>
            </w:pPr>
          </w:p>
        </w:tc>
      </w:tr>
      <w:tr w:rsidR="00504302" w:rsidRPr="00D83613" w:rsidTr="00504302">
        <w:tc>
          <w:tcPr>
            <w:tcW w:w="2427" w:type="pct"/>
            <w:gridSpan w:val="2"/>
          </w:tcPr>
          <w:p w:rsidR="00504302" w:rsidRPr="00294D80" w:rsidRDefault="00504302" w:rsidP="00294D80">
            <w:pPr>
              <w:jc w:val="both"/>
              <w:rPr>
                <w:sz w:val="20"/>
                <w:lang w:val="fr-CA"/>
              </w:rPr>
            </w:pPr>
            <w:r w:rsidRPr="00294D80">
              <w:rPr>
                <w:sz w:val="20"/>
                <w:lang w:val="fr-CA"/>
              </w:rPr>
              <w:t>25 juillet 2018</w:t>
            </w:r>
          </w:p>
          <w:p w:rsidR="00504302" w:rsidRPr="00294D80" w:rsidRDefault="00504302" w:rsidP="00294D80">
            <w:pPr>
              <w:jc w:val="both"/>
              <w:rPr>
                <w:sz w:val="20"/>
                <w:lang w:val="fr-CA"/>
              </w:rPr>
            </w:pPr>
            <w:r w:rsidRPr="00294D80">
              <w:rPr>
                <w:sz w:val="20"/>
                <w:lang w:val="fr-CA"/>
              </w:rPr>
              <w:t>Cour supérieure de justice de l’Ontario</w:t>
            </w:r>
          </w:p>
          <w:p w:rsidR="00504302" w:rsidRPr="00294D80" w:rsidRDefault="00504302" w:rsidP="00294D80">
            <w:pPr>
              <w:jc w:val="both"/>
              <w:rPr>
                <w:sz w:val="20"/>
                <w:lang w:val="fr-CA"/>
              </w:rPr>
            </w:pPr>
            <w:r w:rsidRPr="00294D80">
              <w:rPr>
                <w:sz w:val="20"/>
                <w:lang w:val="fr-CA"/>
              </w:rPr>
              <w:t>(Juge Sosna)</w:t>
            </w:r>
          </w:p>
          <w:p w:rsidR="00504302" w:rsidRPr="00294D80" w:rsidRDefault="00570CE2" w:rsidP="00294D80">
            <w:pPr>
              <w:jc w:val="both"/>
              <w:rPr>
                <w:sz w:val="20"/>
                <w:lang w:val="fr-CA"/>
              </w:rPr>
            </w:pPr>
            <w:hyperlink r:id="rId55" w:history="1">
              <w:r w:rsidR="00504302" w:rsidRPr="00294D80">
                <w:rPr>
                  <w:rStyle w:val="Hyperlink"/>
                  <w:sz w:val="20"/>
                  <w:lang w:val="fr-CA"/>
                </w:rPr>
                <w:t>2018 ONSC 4477</w:t>
              </w:r>
            </w:hyperlink>
          </w:p>
          <w:p w:rsidR="00504302" w:rsidRPr="00294D80" w:rsidRDefault="00504302" w:rsidP="00294D80">
            <w:pPr>
              <w:jc w:val="both"/>
              <w:rPr>
                <w:sz w:val="20"/>
                <w:lang w:val="fr-CA"/>
              </w:rPr>
            </w:pPr>
          </w:p>
        </w:tc>
        <w:tc>
          <w:tcPr>
            <w:tcW w:w="243" w:type="pct"/>
          </w:tcPr>
          <w:p w:rsidR="00504302" w:rsidRPr="00294D80" w:rsidRDefault="00504302" w:rsidP="00294D80">
            <w:pPr>
              <w:jc w:val="both"/>
              <w:rPr>
                <w:sz w:val="20"/>
                <w:lang w:val="fr-CA"/>
              </w:rPr>
            </w:pPr>
          </w:p>
        </w:tc>
        <w:tc>
          <w:tcPr>
            <w:tcW w:w="2330" w:type="pct"/>
          </w:tcPr>
          <w:p w:rsidR="00504302" w:rsidRPr="00294D80" w:rsidRDefault="00504302" w:rsidP="00294D80">
            <w:pPr>
              <w:jc w:val="both"/>
              <w:rPr>
                <w:sz w:val="20"/>
                <w:lang w:val="fr-CA"/>
              </w:rPr>
            </w:pPr>
            <w:r w:rsidRPr="00294D80">
              <w:rPr>
                <w:sz w:val="20"/>
                <w:lang w:val="fr-CA"/>
              </w:rPr>
              <w:t>Jugement déclarant le droit d’obtenir un jugement contre la défenderesse</w:t>
            </w:r>
          </w:p>
          <w:p w:rsidR="00504302" w:rsidRPr="00294D80" w:rsidRDefault="00504302" w:rsidP="00294D80">
            <w:pPr>
              <w:jc w:val="both"/>
              <w:rPr>
                <w:sz w:val="20"/>
                <w:lang w:val="fr-CA"/>
              </w:rPr>
            </w:pPr>
          </w:p>
        </w:tc>
      </w:tr>
      <w:tr w:rsidR="00504302" w:rsidRPr="00294D80" w:rsidTr="00504302">
        <w:tc>
          <w:tcPr>
            <w:tcW w:w="2427" w:type="pct"/>
            <w:gridSpan w:val="2"/>
          </w:tcPr>
          <w:p w:rsidR="00504302" w:rsidRPr="00294D80" w:rsidRDefault="00504302" w:rsidP="00294D80">
            <w:pPr>
              <w:jc w:val="both"/>
              <w:rPr>
                <w:sz w:val="20"/>
                <w:lang w:val="fr-CA"/>
              </w:rPr>
            </w:pPr>
            <w:r w:rsidRPr="00294D80">
              <w:rPr>
                <w:sz w:val="20"/>
                <w:lang w:val="fr-CA"/>
              </w:rPr>
              <w:t>7 octobre 2019</w:t>
            </w:r>
          </w:p>
          <w:p w:rsidR="00504302" w:rsidRPr="00294D80" w:rsidRDefault="00504302" w:rsidP="00294D80">
            <w:pPr>
              <w:jc w:val="both"/>
              <w:rPr>
                <w:sz w:val="20"/>
                <w:lang w:val="fr-CA"/>
              </w:rPr>
            </w:pPr>
            <w:r w:rsidRPr="00294D80">
              <w:rPr>
                <w:sz w:val="20"/>
                <w:lang w:val="fr-CA"/>
              </w:rPr>
              <w:t>Cour d’appel de l’Ontario</w:t>
            </w:r>
          </w:p>
          <w:p w:rsidR="00504302" w:rsidRPr="00294D80" w:rsidRDefault="00504302" w:rsidP="00294D80">
            <w:pPr>
              <w:jc w:val="both"/>
              <w:rPr>
                <w:sz w:val="20"/>
                <w:lang w:val="fr-CA"/>
              </w:rPr>
            </w:pPr>
            <w:r w:rsidRPr="00294D80">
              <w:rPr>
                <w:sz w:val="20"/>
                <w:lang w:val="fr-CA"/>
              </w:rPr>
              <w:t xml:space="preserve">(Juges Doherty, </w:t>
            </w:r>
            <w:proofErr w:type="spellStart"/>
            <w:r w:rsidRPr="00294D80">
              <w:rPr>
                <w:sz w:val="20"/>
                <w:lang w:val="fr-CA"/>
              </w:rPr>
              <w:t>Harvison</w:t>
            </w:r>
            <w:proofErr w:type="spellEnd"/>
            <w:r w:rsidRPr="00294D80">
              <w:rPr>
                <w:sz w:val="20"/>
                <w:lang w:val="fr-CA"/>
              </w:rPr>
              <w:t xml:space="preserve"> Young et </w:t>
            </w:r>
            <w:proofErr w:type="spellStart"/>
            <w:r w:rsidRPr="00294D80">
              <w:rPr>
                <w:sz w:val="20"/>
                <w:lang w:val="fr-CA"/>
              </w:rPr>
              <w:t>Thorburn</w:t>
            </w:r>
            <w:proofErr w:type="spellEnd"/>
            <w:r w:rsidRPr="00294D80">
              <w:rPr>
                <w:sz w:val="20"/>
                <w:lang w:val="fr-CA"/>
              </w:rPr>
              <w:t>)</w:t>
            </w:r>
          </w:p>
          <w:p w:rsidR="00504302" w:rsidRPr="00294D80" w:rsidRDefault="00570CE2" w:rsidP="00294D80">
            <w:pPr>
              <w:jc w:val="both"/>
              <w:rPr>
                <w:sz w:val="20"/>
                <w:lang w:val="fr-CA"/>
              </w:rPr>
            </w:pPr>
            <w:hyperlink r:id="rId56" w:history="1">
              <w:r w:rsidR="00504302" w:rsidRPr="00294D80">
                <w:rPr>
                  <w:rStyle w:val="Hyperlink"/>
                  <w:sz w:val="20"/>
                  <w:lang w:val="fr-CA"/>
                </w:rPr>
                <w:t>2019 ONCA 800</w:t>
              </w:r>
            </w:hyperlink>
          </w:p>
          <w:p w:rsidR="00504302" w:rsidRPr="00294D80" w:rsidRDefault="00504302" w:rsidP="00294D80">
            <w:pPr>
              <w:jc w:val="both"/>
              <w:rPr>
                <w:sz w:val="20"/>
                <w:lang w:val="fr-CA"/>
              </w:rPr>
            </w:pPr>
          </w:p>
        </w:tc>
        <w:tc>
          <w:tcPr>
            <w:tcW w:w="243" w:type="pct"/>
          </w:tcPr>
          <w:p w:rsidR="00504302" w:rsidRPr="00294D80" w:rsidRDefault="00504302" w:rsidP="00294D80">
            <w:pPr>
              <w:jc w:val="both"/>
              <w:rPr>
                <w:sz w:val="20"/>
                <w:lang w:val="fr-CA"/>
              </w:rPr>
            </w:pPr>
          </w:p>
        </w:tc>
        <w:tc>
          <w:tcPr>
            <w:tcW w:w="2330" w:type="pct"/>
          </w:tcPr>
          <w:p w:rsidR="00504302" w:rsidRPr="00294D80" w:rsidRDefault="00504302" w:rsidP="00294D80">
            <w:pPr>
              <w:jc w:val="both"/>
              <w:rPr>
                <w:sz w:val="20"/>
                <w:lang w:val="fr-CA"/>
              </w:rPr>
            </w:pPr>
            <w:r w:rsidRPr="00294D80">
              <w:rPr>
                <w:sz w:val="20"/>
                <w:lang w:val="fr-CA"/>
              </w:rPr>
              <w:t>Arrêt accueillant l’appel</w:t>
            </w:r>
          </w:p>
          <w:p w:rsidR="00504302" w:rsidRPr="00294D80" w:rsidRDefault="00504302" w:rsidP="00294D80">
            <w:pPr>
              <w:jc w:val="both"/>
              <w:rPr>
                <w:sz w:val="20"/>
                <w:lang w:val="fr-CA"/>
              </w:rPr>
            </w:pPr>
          </w:p>
        </w:tc>
      </w:tr>
      <w:tr w:rsidR="00504302" w:rsidRPr="00D83613" w:rsidTr="00504302">
        <w:tc>
          <w:tcPr>
            <w:tcW w:w="2427" w:type="pct"/>
            <w:gridSpan w:val="2"/>
          </w:tcPr>
          <w:p w:rsidR="00504302" w:rsidRPr="00294D80" w:rsidRDefault="00504302" w:rsidP="00294D80">
            <w:pPr>
              <w:jc w:val="both"/>
              <w:rPr>
                <w:sz w:val="20"/>
                <w:lang w:val="fr-CA"/>
              </w:rPr>
            </w:pPr>
            <w:r w:rsidRPr="00294D80">
              <w:rPr>
                <w:sz w:val="20"/>
                <w:lang w:val="fr-CA"/>
              </w:rPr>
              <w:t>6 décembre 2019</w:t>
            </w:r>
          </w:p>
          <w:p w:rsidR="00504302" w:rsidRPr="00294D80" w:rsidRDefault="00504302" w:rsidP="00294D80">
            <w:pPr>
              <w:jc w:val="both"/>
              <w:rPr>
                <w:sz w:val="20"/>
                <w:lang w:val="fr-CA"/>
              </w:rPr>
            </w:pPr>
            <w:r w:rsidRPr="00294D80">
              <w:rPr>
                <w:sz w:val="20"/>
                <w:lang w:val="fr-CA"/>
              </w:rPr>
              <w:t>Cour suprême du Canada</w:t>
            </w:r>
          </w:p>
        </w:tc>
        <w:tc>
          <w:tcPr>
            <w:tcW w:w="243" w:type="pct"/>
          </w:tcPr>
          <w:p w:rsidR="00504302" w:rsidRPr="00294D80" w:rsidRDefault="00504302" w:rsidP="00294D80">
            <w:pPr>
              <w:jc w:val="both"/>
              <w:rPr>
                <w:sz w:val="20"/>
                <w:lang w:val="fr-CA"/>
              </w:rPr>
            </w:pPr>
          </w:p>
        </w:tc>
        <w:tc>
          <w:tcPr>
            <w:tcW w:w="2330" w:type="pct"/>
          </w:tcPr>
          <w:p w:rsidR="00504302" w:rsidRPr="00294D80" w:rsidRDefault="00504302" w:rsidP="00294D80">
            <w:pPr>
              <w:jc w:val="both"/>
              <w:rPr>
                <w:sz w:val="20"/>
                <w:lang w:val="fr-CA"/>
              </w:rPr>
            </w:pPr>
            <w:r w:rsidRPr="00294D80">
              <w:rPr>
                <w:sz w:val="20"/>
                <w:lang w:val="fr-CA"/>
              </w:rPr>
              <w:t>Dépôt de la demande d’autorisation d’appel</w:t>
            </w:r>
          </w:p>
          <w:p w:rsidR="00504302" w:rsidRPr="00294D80" w:rsidRDefault="00504302" w:rsidP="00294D80">
            <w:pPr>
              <w:jc w:val="both"/>
              <w:rPr>
                <w:sz w:val="20"/>
                <w:lang w:val="fr-CA"/>
              </w:rPr>
            </w:pPr>
          </w:p>
        </w:tc>
      </w:tr>
    </w:tbl>
    <w:p w:rsidR="00504302" w:rsidRDefault="00504302" w:rsidP="00294D80">
      <w:pPr>
        <w:jc w:val="both"/>
        <w:rPr>
          <w:sz w:val="20"/>
          <w:lang w:val="fr-CA"/>
        </w:rPr>
      </w:pPr>
    </w:p>
    <w:p w:rsidR="009C5F5B" w:rsidRPr="00294D80" w:rsidRDefault="00570CE2" w:rsidP="00294D80">
      <w:pPr>
        <w:jc w:val="both"/>
        <w:rPr>
          <w:sz w:val="20"/>
          <w:lang w:val="fr-CA"/>
        </w:rPr>
      </w:pPr>
      <w:r>
        <w:rPr>
          <w:sz w:val="20"/>
        </w:rPr>
        <w:pict>
          <v:rect id="_x0000_i1038" style="width:2in;height:1pt" o:hrpct="0" o:hralign="center" o:hrstd="t" o:hrnoshade="t" o:hr="t" fillcolor="black [3213]" stroked="f"/>
        </w:pict>
      </w:r>
    </w:p>
    <w:p w:rsidR="00040DBB" w:rsidRPr="00294D80" w:rsidRDefault="00040DBB" w:rsidP="00294D80">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04302" w:rsidRPr="00294D80" w:rsidTr="00504302">
        <w:tc>
          <w:tcPr>
            <w:tcW w:w="543" w:type="pct"/>
          </w:tcPr>
          <w:p w:rsidR="00504302" w:rsidRPr="00294D80" w:rsidRDefault="00504302" w:rsidP="00294D80">
            <w:pPr>
              <w:jc w:val="both"/>
              <w:rPr>
                <w:sz w:val="20"/>
                <w:lang w:val="en-CA"/>
              </w:rPr>
            </w:pPr>
            <w:r w:rsidRPr="00294D80">
              <w:rPr>
                <w:rStyle w:val="SCCFileNumberChar"/>
                <w:sz w:val="20"/>
                <w:szCs w:val="20"/>
              </w:rPr>
              <w:t>39014</w:t>
            </w:r>
          </w:p>
        </w:tc>
        <w:tc>
          <w:tcPr>
            <w:tcW w:w="4457" w:type="pct"/>
            <w:gridSpan w:val="3"/>
          </w:tcPr>
          <w:p w:rsidR="00504302" w:rsidRPr="009C5F5B" w:rsidRDefault="00504302" w:rsidP="00294D80">
            <w:pPr>
              <w:pStyle w:val="SCCLsocParty"/>
              <w:jc w:val="both"/>
              <w:rPr>
                <w:b/>
                <w:sz w:val="20"/>
                <w:szCs w:val="20"/>
              </w:rPr>
            </w:pPr>
            <w:r w:rsidRPr="009C5F5B">
              <w:rPr>
                <w:b/>
                <w:sz w:val="20"/>
                <w:szCs w:val="20"/>
              </w:rPr>
              <w:t>Roch Guimont, Constance Guimont v. MédiaQMI inc. (Le Journal de Québec), Kathleen Frenette</w:t>
            </w:r>
          </w:p>
          <w:p w:rsidR="00504302" w:rsidRPr="00294D80" w:rsidRDefault="00504302" w:rsidP="00294D80">
            <w:pPr>
              <w:jc w:val="both"/>
              <w:rPr>
                <w:sz w:val="20"/>
                <w:lang w:val="en-CA"/>
              </w:rPr>
            </w:pPr>
            <w:r w:rsidRPr="00294D80">
              <w:rPr>
                <w:sz w:val="20"/>
                <w:lang w:val="en-CA"/>
              </w:rPr>
              <w:t>(Que.) (Civil) (By Leave)</w:t>
            </w:r>
          </w:p>
        </w:tc>
      </w:tr>
      <w:tr w:rsidR="00504302" w:rsidRPr="00294D80" w:rsidTr="00504302">
        <w:tc>
          <w:tcPr>
            <w:tcW w:w="5000" w:type="pct"/>
            <w:gridSpan w:val="4"/>
          </w:tcPr>
          <w:p w:rsidR="00504302" w:rsidRPr="00294D80" w:rsidRDefault="00504302" w:rsidP="00294D80">
            <w:pPr>
              <w:pStyle w:val="SCCBanSummary"/>
              <w:rPr>
                <w:smallCaps w:val="0"/>
                <w:sz w:val="20"/>
                <w:szCs w:val="20"/>
              </w:rPr>
            </w:pPr>
            <w:r w:rsidRPr="00294D80">
              <w:rPr>
                <w:smallCaps w:val="0"/>
                <w:sz w:val="20"/>
                <w:szCs w:val="20"/>
              </w:rPr>
              <w:t xml:space="preserve">Civil liability — Defamation — Electronic media — Freedom of the press — Open court principle — Reports of sittings of courts — Facts reported accurately and in good faith — Right to be forgotten — Damage to reputation — Civil procedure — Exception to dismiss — </w:t>
            </w:r>
            <w:r w:rsidRPr="00294D80">
              <w:rPr>
                <w:i/>
                <w:smallCaps w:val="0"/>
                <w:sz w:val="20"/>
                <w:szCs w:val="20"/>
              </w:rPr>
              <w:t>Press Act</w:t>
            </w:r>
            <w:r w:rsidRPr="00294D80">
              <w:rPr>
                <w:smallCaps w:val="0"/>
                <w:sz w:val="20"/>
                <w:szCs w:val="20"/>
              </w:rPr>
              <w:t>, CQLR, c. P</w:t>
            </w:r>
            <w:r w:rsidRPr="00294D80">
              <w:rPr>
                <w:smallCaps w:val="0"/>
                <w:sz w:val="20"/>
                <w:szCs w:val="20"/>
              </w:rPr>
              <w:noBreakHyphen/>
              <w:t xml:space="preserve">19, s. 10 — </w:t>
            </w:r>
            <w:r w:rsidRPr="00294D80">
              <w:rPr>
                <w:i/>
                <w:smallCaps w:val="0"/>
                <w:sz w:val="20"/>
                <w:szCs w:val="20"/>
              </w:rPr>
              <w:t>Code of Civil Procedure</w:t>
            </w:r>
            <w:r w:rsidRPr="00294D80">
              <w:rPr>
                <w:smallCaps w:val="0"/>
                <w:sz w:val="20"/>
                <w:szCs w:val="20"/>
              </w:rPr>
              <w:t>, CQLR, c. C</w:t>
            </w:r>
            <w:r w:rsidRPr="00294D80">
              <w:rPr>
                <w:smallCaps w:val="0"/>
                <w:sz w:val="20"/>
                <w:szCs w:val="20"/>
              </w:rPr>
              <w:noBreakHyphen/>
              <w:t>25.01, art. 168.</w:t>
            </w:r>
          </w:p>
        </w:tc>
      </w:tr>
      <w:tr w:rsidR="00504302" w:rsidRPr="00294D80" w:rsidTr="00504302">
        <w:tc>
          <w:tcPr>
            <w:tcW w:w="5000" w:type="pct"/>
            <w:gridSpan w:val="4"/>
          </w:tcPr>
          <w:p w:rsidR="00504302" w:rsidRPr="00294D80" w:rsidRDefault="00504302" w:rsidP="00294D80">
            <w:pPr>
              <w:jc w:val="both"/>
              <w:rPr>
                <w:sz w:val="20"/>
                <w:lang w:val="en-CA"/>
              </w:rPr>
            </w:pPr>
          </w:p>
        </w:tc>
      </w:tr>
      <w:tr w:rsidR="00504302" w:rsidRPr="00294D80" w:rsidTr="00504302">
        <w:tc>
          <w:tcPr>
            <w:tcW w:w="5000" w:type="pct"/>
            <w:gridSpan w:val="4"/>
          </w:tcPr>
          <w:p w:rsidR="00504302" w:rsidRPr="00294D80" w:rsidRDefault="00504302" w:rsidP="00294D80">
            <w:pPr>
              <w:jc w:val="both"/>
              <w:rPr>
                <w:sz w:val="20"/>
                <w:lang w:val="en-CA"/>
              </w:rPr>
            </w:pPr>
            <w:r w:rsidRPr="00294D80">
              <w:rPr>
                <w:sz w:val="20"/>
                <w:lang w:val="en-CA"/>
              </w:rPr>
              <w:t xml:space="preserve">The applicants sued the respondents for defamation because of an article written by the respondent Frenette, a </w:t>
            </w:r>
            <w:proofErr w:type="gramStart"/>
            <w:r w:rsidRPr="00294D80">
              <w:rPr>
                <w:sz w:val="20"/>
                <w:lang w:val="en-CA"/>
              </w:rPr>
              <w:t>reporter, that</w:t>
            </w:r>
            <w:proofErr w:type="gramEnd"/>
            <w:r w:rsidRPr="00294D80">
              <w:rPr>
                <w:sz w:val="20"/>
                <w:lang w:val="en-CA"/>
              </w:rPr>
              <w:t xml:space="preserve"> had been published by the respondent MédiaQMI inc. both on line and in the print edition of the </w:t>
            </w:r>
            <w:r w:rsidRPr="00294D80">
              <w:rPr>
                <w:i/>
                <w:sz w:val="20"/>
                <w:lang w:val="en-CA"/>
              </w:rPr>
              <w:t>Le Journal de Québec</w:t>
            </w:r>
            <w:r w:rsidRPr="00294D80">
              <w:rPr>
                <w:sz w:val="20"/>
                <w:lang w:val="en-CA"/>
              </w:rPr>
              <w:t xml:space="preserve"> daily newspaper. The applicants alleged that the article in question had infringed their rights to the safeguard </w:t>
            </w:r>
            <w:proofErr w:type="gramStart"/>
            <w:r w:rsidRPr="00294D80">
              <w:rPr>
                <w:sz w:val="20"/>
                <w:lang w:val="en-CA"/>
              </w:rPr>
              <w:t>of their dignity, honour and reputation and to respect for their private life</w:t>
            </w:r>
            <w:proofErr w:type="gramEnd"/>
            <w:r w:rsidRPr="00294D80">
              <w:rPr>
                <w:sz w:val="20"/>
                <w:lang w:val="en-CA"/>
              </w:rPr>
              <w:t xml:space="preserve">. It reported that on November 8, 2017, the Court of Appeal had set aside findings of guilt that </w:t>
            </w:r>
            <w:proofErr w:type="gramStart"/>
            <w:r w:rsidRPr="00294D80">
              <w:rPr>
                <w:sz w:val="20"/>
                <w:lang w:val="en-CA"/>
              </w:rPr>
              <w:t>had been entered against the applicants and ordered a stay of proceedings based on unreasonable delay</w:t>
            </w:r>
            <w:proofErr w:type="gramEnd"/>
            <w:r w:rsidRPr="00294D80">
              <w:rPr>
                <w:sz w:val="20"/>
                <w:lang w:val="en-CA"/>
              </w:rPr>
              <w:t>. The Superior Court allowed an exception to dismiss raised by the respondents and dismissed the action for damages on the basis that it was unfounded in law. The Court of Appeal dismissed the applicants’ appeal; in its view, the trial judge had made no error.</w:t>
            </w:r>
          </w:p>
          <w:p w:rsidR="00504302" w:rsidRPr="00294D80" w:rsidRDefault="00504302" w:rsidP="00294D80">
            <w:pPr>
              <w:jc w:val="both"/>
              <w:rPr>
                <w:sz w:val="20"/>
                <w:lang w:val="en-CA"/>
              </w:rPr>
            </w:pPr>
          </w:p>
        </w:tc>
      </w:tr>
      <w:tr w:rsidR="00504302" w:rsidRPr="00294D80" w:rsidTr="00504302">
        <w:tc>
          <w:tcPr>
            <w:tcW w:w="2427" w:type="pct"/>
            <w:gridSpan w:val="2"/>
          </w:tcPr>
          <w:p w:rsidR="00504302" w:rsidRPr="00294D80" w:rsidRDefault="00504302" w:rsidP="00294D80">
            <w:pPr>
              <w:jc w:val="both"/>
              <w:rPr>
                <w:sz w:val="20"/>
                <w:lang w:val="en-CA"/>
              </w:rPr>
            </w:pPr>
            <w:r w:rsidRPr="00294D80">
              <w:rPr>
                <w:sz w:val="20"/>
                <w:lang w:val="en-CA"/>
              </w:rPr>
              <w:t>March 9, 2018</w:t>
            </w:r>
          </w:p>
          <w:p w:rsidR="00504302" w:rsidRPr="00294D80" w:rsidRDefault="00504302" w:rsidP="00294D80">
            <w:pPr>
              <w:jc w:val="both"/>
              <w:rPr>
                <w:sz w:val="20"/>
                <w:lang w:val="en-CA"/>
              </w:rPr>
            </w:pPr>
            <w:r w:rsidRPr="00294D80">
              <w:rPr>
                <w:sz w:val="20"/>
                <w:lang w:val="en-CA"/>
              </w:rPr>
              <w:t>Quebec Superior Court</w:t>
            </w:r>
          </w:p>
          <w:p w:rsidR="00504302" w:rsidRPr="00294D80" w:rsidRDefault="00504302" w:rsidP="00294D80">
            <w:pPr>
              <w:jc w:val="both"/>
              <w:rPr>
                <w:sz w:val="20"/>
                <w:lang w:val="en-CA"/>
              </w:rPr>
            </w:pPr>
            <w:r w:rsidRPr="00294D80">
              <w:rPr>
                <w:sz w:val="20"/>
                <w:lang w:val="en-CA"/>
              </w:rPr>
              <w:t>(Lesage J.)</w:t>
            </w:r>
          </w:p>
          <w:p w:rsidR="00504302" w:rsidRPr="00294D80" w:rsidRDefault="00504302" w:rsidP="00294D80">
            <w:pPr>
              <w:jc w:val="both"/>
              <w:rPr>
                <w:sz w:val="20"/>
                <w:lang w:val="en-CA"/>
              </w:rPr>
            </w:pPr>
            <w:r w:rsidRPr="00294D80">
              <w:rPr>
                <w:sz w:val="20"/>
                <w:lang w:val="en-CA"/>
              </w:rPr>
              <w:t>200</w:t>
            </w:r>
            <w:r w:rsidRPr="00294D80">
              <w:rPr>
                <w:sz w:val="20"/>
                <w:lang w:val="en-CA"/>
              </w:rPr>
              <w:noBreakHyphen/>
              <w:t>17</w:t>
            </w:r>
            <w:r w:rsidRPr="00294D80">
              <w:rPr>
                <w:sz w:val="20"/>
                <w:lang w:val="en-CA"/>
              </w:rPr>
              <w:noBreakHyphen/>
              <w:t>027218</w:t>
            </w:r>
            <w:r w:rsidRPr="00294D80">
              <w:rPr>
                <w:sz w:val="20"/>
                <w:lang w:val="en-CA"/>
              </w:rPr>
              <w:noBreakHyphen/>
              <w:t>189</w:t>
            </w:r>
          </w:p>
          <w:p w:rsidR="00504302" w:rsidRPr="00294D80" w:rsidRDefault="00570CE2" w:rsidP="00294D80">
            <w:pPr>
              <w:jc w:val="both"/>
              <w:rPr>
                <w:sz w:val="20"/>
                <w:lang w:val="en-CA"/>
              </w:rPr>
            </w:pPr>
            <w:hyperlink r:id="rId57" w:history="1">
              <w:r w:rsidR="00504302" w:rsidRPr="00294D80">
                <w:rPr>
                  <w:rStyle w:val="Hyperlink"/>
                  <w:sz w:val="20"/>
                  <w:lang w:val="en-CA"/>
                </w:rPr>
                <w:t>2018 QCCS 5745</w:t>
              </w:r>
            </w:hyperlink>
          </w:p>
          <w:p w:rsidR="00504302" w:rsidRPr="00294D80" w:rsidRDefault="00504302" w:rsidP="00294D80">
            <w:pPr>
              <w:jc w:val="both"/>
              <w:rPr>
                <w:sz w:val="20"/>
                <w:lang w:val="en-CA"/>
              </w:rPr>
            </w:pPr>
          </w:p>
        </w:tc>
        <w:tc>
          <w:tcPr>
            <w:tcW w:w="243" w:type="pct"/>
          </w:tcPr>
          <w:p w:rsidR="00504302" w:rsidRPr="00294D80" w:rsidRDefault="00504302" w:rsidP="00294D80">
            <w:pPr>
              <w:jc w:val="both"/>
              <w:rPr>
                <w:sz w:val="20"/>
                <w:lang w:val="en-CA"/>
              </w:rPr>
            </w:pPr>
          </w:p>
        </w:tc>
        <w:tc>
          <w:tcPr>
            <w:tcW w:w="2330" w:type="pct"/>
          </w:tcPr>
          <w:p w:rsidR="00504302" w:rsidRPr="00294D80" w:rsidRDefault="00504302" w:rsidP="00294D80">
            <w:pPr>
              <w:jc w:val="both"/>
              <w:rPr>
                <w:sz w:val="20"/>
                <w:lang w:val="en-CA"/>
              </w:rPr>
            </w:pPr>
            <w:r w:rsidRPr="00294D80">
              <w:rPr>
                <w:sz w:val="20"/>
                <w:lang w:val="en-CA"/>
              </w:rPr>
              <w:t xml:space="preserve">Exception to dismiss allowed, originating application dismissed, without costs </w:t>
            </w:r>
          </w:p>
        </w:tc>
      </w:tr>
      <w:tr w:rsidR="00504302" w:rsidRPr="00294D80" w:rsidTr="00504302">
        <w:tc>
          <w:tcPr>
            <w:tcW w:w="2427" w:type="pct"/>
            <w:gridSpan w:val="2"/>
          </w:tcPr>
          <w:p w:rsidR="00504302" w:rsidRPr="00294D80" w:rsidRDefault="00504302" w:rsidP="00294D80">
            <w:pPr>
              <w:jc w:val="both"/>
              <w:rPr>
                <w:sz w:val="20"/>
                <w:lang w:val="en-CA"/>
              </w:rPr>
            </w:pPr>
            <w:r w:rsidRPr="00294D80">
              <w:rPr>
                <w:sz w:val="20"/>
                <w:lang w:val="en-CA"/>
              </w:rPr>
              <w:t>June 4, 2018</w:t>
            </w:r>
          </w:p>
          <w:p w:rsidR="00504302" w:rsidRPr="00294D80" w:rsidRDefault="00504302" w:rsidP="00294D80">
            <w:pPr>
              <w:jc w:val="both"/>
              <w:rPr>
                <w:sz w:val="20"/>
                <w:lang w:val="en-CA"/>
              </w:rPr>
            </w:pPr>
            <w:r w:rsidRPr="00294D80">
              <w:rPr>
                <w:sz w:val="20"/>
                <w:lang w:val="en-CA"/>
              </w:rPr>
              <w:t>Quebec Court of Appeal (Québec)</w:t>
            </w:r>
          </w:p>
          <w:p w:rsidR="00504302" w:rsidRPr="00294D80" w:rsidRDefault="00504302" w:rsidP="00294D80">
            <w:pPr>
              <w:jc w:val="both"/>
              <w:rPr>
                <w:sz w:val="20"/>
                <w:lang w:val="en-CA"/>
              </w:rPr>
            </w:pPr>
            <w:r w:rsidRPr="00294D80">
              <w:rPr>
                <w:sz w:val="20"/>
                <w:lang w:val="en-CA"/>
              </w:rPr>
              <w:t xml:space="preserve">(Thibault, Gagnon and </w:t>
            </w:r>
            <w:proofErr w:type="spellStart"/>
            <w:r w:rsidRPr="00294D80">
              <w:rPr>
                <w:sz w:val="20"/>
                <w:lang w:val="en-CA"/>
              </w:rPr>
              <w:t>Ruel</w:t>
            </w:r>
            <w:proofErr w:type="spellEnd"/>
            <w:r w:rsidRPr="00294D80">
              <w:rPr>
                <w:sz w:val="20"/>
                <w:lang w:val="en-CA"/>
              </w:rPr>
              <w:t xml:space="preserve"> JJ.A.)</w:t>
            </w:r>
          </w:p>
          <w:p w:rsidR="00504302" w:rsidRPr="00294D80" w:rsidRDefault="00504302" w:rsidP="00294D80">
            <w:pPr>
              <w:jc w:val="both"/>
              <w:rPr>
                <w:sz w:val="20"/>
                <w:lang w:val="en-CA"/>
              </w:rPr>
            </w:pPr>
            <w:r w:rsidRPr="00294D80">
              <w:rPr>
                <w:sz w:val="20"/>
                <w:lang w:val="en-CA"/>
              </w:rPr>
              <w:t>200</w:t>
            </w:r>
            <w:r w:rsidRPr="00294D80">
              <w:rPr>
                <w:sz w:val="20"/>
                <w:lang w:val="en-CA"/>
              </w:rPr>
              <w:noBreakHyphen/>
              <w:t>09</w:t>
            </w:r>
            <w:r w:rsidRPr="00294D80">
              <w:rPr>
                <w:sz w:val="20"/>
                <w:lang w:val="en-CA"/>
              </w:rPr>
              <w:noBreakHyphen/>
              <w:t>009749</w:t>
            </w:r>
            <w:r w:rsidRPr="00294D80">
              <w:rPr>
                <w:sz w:val="20"/>
                <w:lang w:val="en-CA"/>
              </w:rPr>
              <w:noBreakHyphen/>
              <w:t>182</w:t>
            </w:r>
          </w:p>
          <w:p w:rsidR="00504302" w:rsidRPr="00294D80" w:rsidRDefault="00570CE2" w:rsidP="00294D80">
            <w:pPr>
              <w:jc w:val="both"/>
              <w:rPr>
                <w:sz w:val="20"/>
                <w:lang w:val="en-CA"/>
              </w:rPr>
            </w:pPr>
            <w:hyperlink r:id="rId58" w:history="1">
              <w:r w:rsidR="00504302" w:rsidRPr="00294D80">
                <w:rPr>
                  <w:rStyle w:val="Hyperlink"/>
                  <w:sz w:val="20"/>
                  <w:lang w:val="en-CA"/>
                </w:rPr>
                <w:t>2018 QCCA 911</w:t>
              </w:r>
            </w:hyperlink>
          </w:p>
          <w:p w:rsidR="00504302" w:rsidRPr="00294D80" w:rsidRDefault="00504302" w:rsidP="00294D80">
            <w:pPr>
              <w:jc w:val="both"/>
              <w:rPr>
                <w:sz w:val="20"/>
                <w:lang w:val="en-CA"/>
              </w:rPr>
            </w:pPr>
          </w:p>
        </w:tc>
        <w:tc>
          <w:tcPr>
            <w:tcW w:w="243" w:type="pct"/>
          </w:tcPr>
          <w:p w:rsidR="00504302" w:rsidRPr="00294D80" w:rsidRDefault="00504302" w:rsidP="00294D80">
            <w:pPr>
              <w:jc w:val="both"/>
              <w:rPr>
                <w:sz w:val="20"/>
                <w:lang w:val="en-CA"/>
              </w:rPr>
            </w:pPr>
          </w:p>
        </w:tc>
        <w:tc>
          <w:tcPr>
            <w:tcW w:w="2330" w:type="pct"/>
          </w:tcPr>
          <w:p w:rsidR="00504302" w:rsidRPr="00294D80" w:rsidRDefault="00504302" w:rsidP="00294D80">
            <w:pPr>
              <w:jc w:val="both"/>
              <w:rPr>
                <w:sz w:val="20"/>
                <w:lang w:val="en-CA"/>
              </w:rPr>
            </w:pPr>
            <w:r w:rsidRPr="00294D80">
              <w:rPr>
                <w:sz w:val="20"/>
                <w:lang w:val="en-CA"/>
              </w:rPr>
              <w:t xml:space="preserve">Motion to dismiss appeal dismissed without hearing and without costs </w:t>
            </w:r>
          </w:p>
        </w:tc>
      </w:tr>
      <w:tr w:rsidR="00504302" w:rsidRPr="00294D80" w:rsidTr="00504302">
        <w:tc>
          <w:tcPr>
            <w:tcW w:w="2427" w:type="pct"/>
            <w:gridSpan w:val="2"/>
          </w:tcPr>
          <w:p w:rsidR="00504302" w:rsidRPr="00294D80" w:rsidRDefault="00504302" w:rsidP="00294D80">
            <w:pPr>
              <w:jc w:val="both"/>
              <w:rPr>
                <w:sz w:val="20"/>
                <w:lang w:val="en-CA"/>
              </w:rPr>
            </w:pPr>
            <w:r w:rsidRPr="00294D80">
              <w:rPr>
                <w:sz w:val="20"/>
                <w:lang w:val="en-CA"/>
              </w:rPr>
              <w:t>September 20, 2019</w:t>
            </w:r>
          </w:p>
          <w:p w:rsidR="00504302" w:rsidRPr="00294D80" w:rsidRDefault="00504302" w:rsidP="00294D80">
            <w:pPr>
              <w:jc w:val="both"/>
              <w:rPr>
                <w:sz w:val="20"/>
                <w:lang w:val="en-CA"/>
              </w:rPr>
            </w:pPr>
            <w:r w:rsidRPr="00294D80">
              <w:rPr>
                <w:sz w:val="20"/>
                <w:lang w:val="en-CA"/>
              </w:rPr>
              <w:t>Quebec Court of Appeal (Québec)</w:t>
            </w:r>
          </w:p>
          <w:p w:rsidR="00504302" w:rsidRPr="00294D80" w:rsidRDefault="00504302" w:rsidP="00294D80">
            <w:pPr>
              <w:jc w:val="both"/>
              <w:rPr>
                <w:sz w:val="20"/>
                <w:lang w:val="en-CA"/>
              </w:rPr>
            </w:pPr>
            <w:r w:rsidRPr="00294D80">
              <w:rPr>
                <w:sz w:val="20"/>
                <w:lang w:val="en-CA"/>
              </w:rPr>
              <w:t xml:space="preserve">(Thibault, Bouchard and </w:t>
            </w:r>
            <w:proofErr w:type="spellStart"/>
            <w:r w:rsidRPr="00294D80">
              <w:rPr>
                <w:sz w:val="20"/>
                <w:lang w:val="en-CA"/>
              </w:rPr>
              <w:t>Beaupré</w:t>
            </w:r>
            <w:proofErr w:type="spellEnd"/>
            <w:r w:rsidRPr="00294D80">
              <w:rPr>
                <w:sz w:val="20"/>
                <w:lang w:val="en-CA"/>
              </w:rPr>
              <w:t xml:space="preserve"> JJ.A.)</w:t>
            </w:r>
          </w:p>
          <w:p w:rsidR="00504302" w:rsidRPr="00294D80" w:rsidRDefault="00504302" w:rsidP="00294D80">
            <w:pPr>
              <w:jc w:val="both"/>
              <w:rPr>
                <w:sz w:val="20"/>
                <w:lang w:val="en-CA"/>
              </w:rPr>
            </w:pPr>
            <w:r w:rsidRPr="00294D80">
              <w:rPr>
                <w:sz w:val="20"/>
                <w:lang w:val="en-CA"/>
              </w:rPr>
              <w:t>200</w:t>
            </w:r>
            <w:r w:rsidRPr="00294D80">
              <w:rPr>
                <w:sz w:val="20"/>
                <w:lang w:val="en-CA"/>
              </w:rPr>
              <w:noBreakHyphen/>
              <w:t>09</w:t>
            </w:r>
            <w:r w:rsidRPr="00294D80">
              <w:rPr>
                <w:sz w:val="20"/>
                <w:lang w:val="en-CA"/>
              </w:rPr>
              <w:noBreakHyphen/>
              <w:t>009749</w:t>
            </w:r>
            <w:r w:rsidRPr="00294D80">
              <w:rPr>
                <w:sz w:val="20"/>
                <w:lang w:val="en-CA"/>
              </w:rPr>
              <w:noBreakHyphen/>
              <w:t>182</w:t>
            </w:r>
          </w:p>
          <w:p w:rsidR="00504302" w:rsidRPr="00294D80" w:rsidRDefault="00570CE2" w:rsidP="00294D80">
            <w:pPr>
              <w:jc w:val="both"/>
              <w:rPr>
                <w:sz w:val="20"/>
                <w:lang w:val="en-CA"/>
              </w:rPr>
            </w:pPr>
            <w:hyperlink r:id="rId59" w:history="1">
              <w:r w:rsidR="00504302" w:rsidRPr="00294D80">
                <w:rPr>
                  <w:rStyle w:val="Hyperlink"/>
                  <w:sz w:val="20"/>
                  <w:lang w:val="en-CA"/>
                </w:rPr>
                <w:t>2019 QCCA 1597</w:t>
              </w:r>
            </w:hyperlink>
          </w:p>
          <w:p w:rsidR="00504302" w:rsidRPr="00294D80" w:rsidRDefault="00504302" w:rsidP="00294D80">
            <w:pPr>
              <w:jc w:val="both"/>
              <w:rPr>
                <w:sz w:val="20"/>
                <w:lang w:val="en-CA"/>
              </w:rPr>
            </w:pPr>
          </w:p>
        </w:tc>
        <w:tc>
          <w:tcPr>
            <w:tcW w:w="243" w:type="pct"/>
          </w:tcPr>
          <w:p w:rsidR="00504302" w:rsidRPr="00294D80" w:rsidRDefault="00504302" w:rsidP="00294D80">
            <w:pPr>
              <w:jc w:val="both"/>
              <w:rPr>
                <w:sz w:val="20"/>
                <w:lang w:val="en-CA"/>
              </w:rPr>
            </w:pPr>
          </w:p>
        </w:tc>
        <w:tc>
          <w:tcPr>
            <w:tcW w:w="2330" w:type="pct"/>
          </w:tcPr>
          <w:p w:rsidR="00504302" w:rsidRPr="00294D80" w:rsidRDefault="00504302" w:rsidP="00294D80">
            <w:pPr>
              <w:jc w:val="both"/>
              <w:rPr>
                <w:sz w:val="20"/>
                <w:lang w:val="en-CA"/>
              </w:rPr>
            </w:pPr>
            <w:r w:rsidRPr="00294D80">
              <w:rPr>
                <w:sz w:val="20"/>
                <w:lang w:val="en-CA"/>
              </w:rPr>
              <w:t xml:space="preserve">Appeal dismissed with costs </w:t>
            </w:r>
          </w:p>
          <w:p w:rsidR="00504302" w:rsidRPr="00294D80" w:rsidRDefault="00504302" w:rsidP="00294D80">
            <w:pPr>
              <w:jc w:val="both"/>
              <w:rPr>
                <w:sz w:val="20"/>
                <w:lang w:val="en-CA"/>
              </w:rPr>
            </w:pPr>
          </w:p>
        </w:tc>
      </w:tr>
      <w:tr w:rsidR="00504302" w:rsidRPr="00294D80" w:rsidTr="00504302">
        <w:tc>
          <w:tcPr>
            <w:tcW w:w="2427" w:type="pct"/>
            <w:gridSpan w:val="2"/>
          </w:tcPr>
          <w:p w:rsidR="00504302" w:rsidRPr="00294D80" w:rsidRDefault="00504302" w:rsidP="00294D80">
            <w:pPr>
              <w:jc w:val="both"/>
              <w:rPr>
                <w:sz w:val="20"/>
                <w:lang w:val="en-CA"/>
              </w:rPr>
            </w:pPr>
            <w:r w:rsidRPr="00294D80">
              <w:rPr>
                <w:sz w:val="20"/>
                <w:lang w:val="en-CA"/>
              </w:rPr>
              <w:t>November 14, 2019</w:t>
            </w:r>
          </w:p>
          <w:p w:rsidR="00504302" w:rsidRPr="00294D80" w:rsidRDefault="00504302" w:rsidP="00294D80">
            <w:pPr>
              <w:jc w:val="both"/>
              <w:rPr>
                <w:sz w:val="20"/>
                <w:lang w:val="en-CA"/>
              </w:rPr>
            </w:pPr>
            <w:r w:rsidRPr="00294D80">
              <w:rPr>
                <w:sz w:val="20"/>
                <w:lang w:val="en-CA"/>
              </w:rPr>
              <w:t>Supreme Court of Canada</w:t>
            </w:r>
          </w:p>
        </w:tc>
        <w:tc>
          <w:tcPr>
            <w:tcW w:w="243" w:type="pct"/>
          </w:tcPr>
          <w:p w:rsidR="00504302" w:rsidRPr="00294D80" w:rsidRDefault="00504302" w:rsidP="00294D80">
            <w:pPr>
              <w:jc w:val="both"/>
              <w:rPr>
                <w:sz w:val="20"/>
                <w:lang w:val="en-CA"/>
              </w:rPr>
            </w:pPr>
          </w:p>
        </w:tc>
        <w:tc>
          <w:tcPr>
            <w:tcW w:w="2330" w:type="pct"/>
          </w:tcPr>
          <w:p w:rsidR="00504302" w:rsidRPr="00294D80" w:rsidRDefault="00504302" w:rsidP="00294D80">
            <w:pPr>
              <w:jc w:val="both"/>
              <w:rPr>
                <w:sz w:val="20"/>
                <w:lang w:val="en-CA"/>
              </w:rPr>
            </w:pPr>
            <w:r w:rsidRPr="00294D80">
              <w:rPr>
                <w:sz w:val="20"/>
                <w:lang w:val="en-CA"/>
              </w:rPr>
              <w:t>Application for leave to appeal filed</w:t>
            </w:r>
          </w:p>
          <w:p w:rsidR="00504302" w:rsidRPr="00294D80" w:rsidRDefault="00504302" w:rsidP="00294D80">
            <w:pPr>
              <w:jc w:val="both"/>
              <w:rPr>
                <w:sz w:val="20"/>
                <w:lang w:val="en-CA"/>
              </w:rPr>
            </w:pPr>
          </w:p>
        </w:tc>
      </w:tr>
    </w:tbl>
    <w:p w:rsidR="00504302" w:rsidRDefault="00504302" w:rsidP="00294D80">
      <w:pPr>
        <w:jc w:val="both"/>
        <w:rPr>
          <w:sz w:val="20"/>
          <w:lang w:val="en-CA"/>
        </w:rPr>
      </w:pPr>
    </w:p>
    <w:p w:rsidR="009C5F5B" w:rsidRDefault="00570CE2" w:rsidP="00294D80">
      <w:pPr>
        <w:jc w:val="both"/>
        <w:rPr>
          <w:sz w:val="20"/>
          <w:lang w:val="en-CA"/>
        </w:rPr>
      </w:pPr>
      <w:r>
        <w:rPr>
          <w:sz w:val="20"/>
        </w:rPr>
        <w:pict>
          <v:rect id="_x0000_i1039" style="width:2in;height:1pt" o:hrpct="0" o:hralign="center" o:hrstd="t" o:hrnoshade="t" o:hr="t" fillcolor="black [3213]" stroked="f"/>
        </w:pict>
      </w:r>
    </w:p>
    <w:p w:rsidR="009C5F5B" w:rsidRPr="00294D80" w:rsidRDefault="009C5F5B" w:rsidP="00294D80">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04302" w:rsidRPr="00294D80" w:rsidTr="00504302">
        <w:tc>
          <w:tcPr>
            <w:tcW w:w="543" w:type="pct"/>
          </w:tcPr>
          <w:p w:rsidR="00504302" w:rsidRPr="00294D80" w:rsidRDefault="00504302" w:rsidP="00294D80">
            <w:pPr>
              <w:jc w:val="both"/>
              <w:rPr>
                <w:sz w:val="20"/>
              </w:rPr>
            </w:pPr>
            <w:r w:rsidRPr="00294D80">
              <w:rPr>
                <w:rStyle w:val="SCCFileNumberChar"/>
                <w:sz w:val="20"/>
                <w:szCs w:val="20"/>
              </w:rPr>
              <w:t>39014</w:t>
            </w:r>
          </w:p>
        </w:tc>
        <w:tc>
          <w:tcPr>
            <w:tcW w:w="4457" w:type="pct"/>
            <w:gridSpan w:val="3"/>
          </w:tcPr>
          <w:p w:rsidR="00504302" w:rsidRPr="009C5F5B" w:rsidRDefault="00504302" w:rsidP="00294D80">
            <w:pPr>
              <w:pStyle w:val="SCCLsocParty"/>
              <w:jc w:val="both"/>
              <w:rPr>
                <w:b/>
                <w:sz w:val="20"/>
                <w:szCs w:val="20"/>
              </w:rPr>
            </w:pPr>
            <w:r w:rsidRPr="009C5F5B">
              <w:rPr>
                <w:b/>
                <w:sz w:val="20"/>
                <w:szCs w:val="20"/>
              </w:rPr>
              <w:t>Roch Guimont, Constance Guimont c. MédiaQMI inc. (Le Journal de Québec), Kathleen Frenette</w:t>
            </w:r>
          </w:p>
          <w:p w:rsidR="00504302" w:rsidRPr="00294D80" w:rsidRDefault="00504302" w:rsidP="00294D80">
            <w:pPr>
              <w:jc w:val="both"/>
              <w:rPr>
                <w:sz w:val="20"/>
              </w:rPr>
            </w:pPr>
            <w:r w:rsidRPr="00294D80">
              <w:rPr>
                <w:sz w:val="20"/>
              </w:rPr>
              <w:t>(Qc) (Civile) (Autorisation)</w:t>
            </w:r>
          </w:p>
        </w:tc>
      </w:tr>
      <w:tr w:rsidR="00504302" w:rsidRPr="00D83613" w:rsidTr="00504302">
        <w:tc>
          <w:tcPr>
            <w:tcW w:w="5000" w:type="pct"/>
            <w:gridSpan w:val="4"/>
          </w:tcPr>
          <w:p w:rsidR="00504302" w:rsidRPr="00294D80" w:rsidRDefault="00504302" w:rsidP="00294D80">
            <w:pPr>
              <w:pStyle w:val="SCCBanSummary"/>
              <w:rPr>
                <w:smallCaps w:val="0"/>
                <w:sz w:val="20"/>
                <w:szCs w:val="20"/>
                <w:lang w:val="fr-CA"/>
              </w:rPr>
            </w:pPr>
            <w:r w:rsidRPr="00294D80">
              <w:rPr>
                <w:smallCaps w:val="0"/>
                <w:sz w:val="20"/>
                <w:szCs w:val="20"/>
                <w:lang w:val="fr-CA"/>
              </w:rPr>
              <w:t xml:space="preserve">Responsabilité civile — Diffamation — Médias électroniques — Liberté de presse — Publicité des débats — Rapports des séances des tribunaux — Faits rapportés exactement et de bonne foi — Droit à l’oubli — Atteinte à la réputation — Procédure civile — Irrecevabilité — </w:t>
            </w:r>
            <w:r w:rsidRPr="00294D80">
              <w:rPr>
                <w:i/>
                <w:smallCaps w:val="0"/>
                <w:sz w:val="20"/>
                <w:szCs w:val="20"/>
                <w:lang w:val="fr-CA"/>
              </w:rPr>
              <w:t>Loi sur la presse,</w:t>
            </w:r>
            <w:r w:rsidRPr="00294D80">
              <w:rPr>
                <w:smallCaps w:val="0"/>
                <w:sz w:val="20"/>
                <w:szCs w:val="20"/>
                <w:lang w:val="fr-CA"/>
              </w:rPr>
              <w:t xml:space="preserve"> RLRQ, c. P</w:t>
            </w:r>
            <w:r w:rsidRPr="00294D80">
              <w:rPr>
                <w:smallCaps w:val="0"/>
                <w:sz w:val="20"/>
                <w:szCs w:val="20"/>
                <w:lang w:val="fr-CA"/>
              </w:rPr>
              <w:noBreakHyphen/>
              <w:t xml:space="preserve">19, art. 10 — </w:t>
            </w:r>
            <w:r w:rsidRPr="00294D80">
              <w:rPr>
                <w:i/>
                <w:smallCaps w:val="0"/>
                <w:sz w:val="20"/>
                <w:szCs w:val="20"/>
                <w:lang w:val="fr-CA"/>
              </w:rPr>
              <w:t>Code de procédure civile</w:t>
            </w:r>
            <w:r w:rsidRPr="00294D80">
              <w:rPr>
                <w:smallCaps w:val="0"/>
                <w:sz w:val="20"/>
                <w:szCs w:val="20"/>
                <w:lang w:val="fr-CA"/>
              </w:rPr>
              <w:t>, RLRQ c. C</w:t>
            </w:r>
            <w:r w:rsidRPr="00294D80">
              <w:rPr>
                <w:smallCaps w:val="0"/>
                <w:sz w:val="20"/>
                <w:szCs w:val="20"/>
                <w:lang w:val="fr-CA"/>
              </w:rPr>
              <w:noBreakHyphen/>
              <w:t>25.01, art. 168.</w:t>
            </w:r>
          </w:p>
        </w:tc>
      </w:tr>
      <w:tr w:rsidR="00504302" w:rsidRPr="00D83613" w:rsidTr="00504302">
        <w:tc>
          <w:tcPr>
            <w:tcW w:w="5000" w:type="pct"/>
            <w:gridSpan w:val="4"/>
          </w:tcPr>
          <w:p w:rsidR="00504302" w:rsidRPr="00294D80" w:rsidRDefault="00504302" w:rsidP="00294D80">
            <w:pPr>
              <w:jc w:val="both"/>
              <w:rPr>
                <w:sz w:val="20"/>
                <w:lang w:val="fr-CA"/>
              </w:rPr>
            </w:pPr>
          </w:p>
        </w:tc>
      </w:tr>
      <w:tr w:rsidR="00504302" w:rsidRPr="00D83613" w:rsidTr="00504302">
        <w:tc>
          <w:tcPr>
            <w:tcW w:w="5000" w:type="pct"/>
            <w:gridSpan w:val="4"/>
          </w:tcPr>
          <w:p w:rsidR="00504302" w:rsidRPr="00294D80" w:rsidRDefault="00504302" w:rsidP="00294D80">
            <w:pPr>
              <w:jc w:val="both"/>
              <w:rPr>
                <w:sz w:val="20"/>
                <w:lang w:val="fr-CA"/>
              </w:rPr>
            </w:pPr>
            <w:r w:rsidRPr="00294D80">
              <w:rPr>
                <w:sz w:val="20"/>
                <w:lang w:val="fr-CA"/>
              </w:rPr>
              <w:t xml:space="preserve">Les demandeurs poursuivent les intimées en diffamation en raison d’un article rédigé par l’intimée Frenette, journaliste, publié par l’intimée MédiaQMI inc. en ligne et dans l’édition papier du quotidien </w:t>
            </w:r>
            <w:r w:rsidRPr="00294D80">
              <w:rPr>
                <w:i/>
                <w:sz w:val="20"/>
                <w:lang w:val="fr-CA"/>
              </w:rPr>
              <w:t>Le Journal de Québec</w:t>
            </w:r>
            <w:r w:rsidRPr="00294D80">
              <w:rPr>
                <w:sz w:val="20"/>
                <w:lang w:val="fr-CA"/>
              </w:rPr>
              <w:t xml:space="preserve">. Les demandeurs allèguent que cet article porte </w:t>
            </w:r>
            <w:proofErr w:type="gramStart"/>
            <w:r w:rsidRPr="00294D80">
              <w:rPr>
                <w:sz w:val="20"/>
                <w:lang w:val="fr-CA"/>
              </w:rPr>
              <w:t>atteinte</w:t>
            </w:r>
            <w:proofErr w:type="gramEnd"/>
            <w:r w:rsidRPr="00294D80">
              <w:rPr>
                <w:sz w:val="20"/>
                <w:lang w:val="fr-CA"/>
              </w:rPr>
              <w:t xml:space="preserve"> à leur droit à la dignité, à l’honneur, à la réputation et à la vie privée. Cet article rapporte que, le 8 novembre 2017, la Cour d’appel a cassé les déclarations de culpabilité prononcées contre les demandeurs et ordonné l’arrêt des procédures pour délai déraisonnable. La Cour supérieure accueille le moyen d’irrecevabilité soulevé par les intimées et rejette le recours en dommages pour absence de fondement en droit. La Cour d’appel rejette le pourvoi des demandeurs, étant d’avis que le juge de première instance n’a commis aucune erreur.</w:t>
            </w:r>
          </w:p>
          <w:p w:rsidR="00504302" w:rsidRPr="00294D80" w:rsidRDefault="00504302" w:rsidP="00294D80">
            <w:pPr>
              <w:jc w:val="both"/>
              <w:rPr>
                <w:sz w:val="20"/>
                <w:lang w:val="fr-CA"/>
              </w:rPr>
            </w:pPr>
          </w:p>
        </w:tc>
      </w:tr>
      <w:tr w:rsidR="00504302" w:rsidRPr="00D83613" w:rsidTr="00504302">
        <w:tc>
          <w:tcPr>
            <w:tcW w:w="2427" w:type="pct"/>
            <w:gridSpan w:val="2"/>
          </w:tcPr>
          <w:p w:rsidR="00504302" w:rsidRPr="00294D80" w:rsidRDefault="00504302" w:rsidP="00294D80">
            <w:pPr>
              <w:jc w:val="both"/>
              <w:rPr>
                <w:sz w:val="20"/>
                <w:lang w:val="fr-CA"/>
              </w:rPr>
            </w:pPr>
            <w:r w:rsidRPr="00294D80">
              <w:rPr>
                <w:sz w:val="20"/>
                <w:lang w:val="fr-CA"/>
              </w:rPr>
              <w:t>Le 9 mars 2018</w:t>
            </w:r>
          </w:p>
          <w:p w:rsidR="00504302" w:rsidRPr="00294D80" w:rsidRDefault="00504302" w:rsidP="00294D80">
            <w:pPr>
              <w:jc w:val="both"/>
              <w:rPr>
                <w:sz w:val="20"/>
                <w:lang w:val="fr-CA"/>
              </w:rPr>
            </w:pPr>
            <w:r w:rsidRPr="00294D80">
              <w:rPr>
                <w:sz w:val="20"/>
                <w:lang w:val="fr-CA"/>
              </w:rPr>
              <w:t>Cour supérieure du Québec</w:t>
            </w:r>
          </w:p>
          <w:p w:rsidR="00504302" w:rsidRPr="00294D80" w:rsidRDefault="00504302" w:rsidP="00294D80">
            <w:pPr>
              <w:jc w:val="both"/>
              <w:rPr>
                <w:sz w:val="20"/>
              </w:rPr>
            </w:pPr>
            <w:r w:rsidRPr="00294D80">
              <w:rPr>
                <w:sz w:val="20"/>
              </w:rPr>
              <w:t>(Le juge Lesage)</w:t>
            </w:r>
          </w:p>
          <w:p w:rsidR="00504302" w:rsidRPr="00294D80" w:rsidRDefault="00504302" w:rsidP="00294D80">
            <w:pPr>
              <w:jc w:val="both"/>
              <w:rPr>
                <w:sz w:val="20"/>
              </w:rPr>
            </w:pPr>
            <w:r w:rsidRPr="00294D80">
              <w:rPr>
                <w:sz w:val="20"/>
              </w:rPr>
              <w:t>200</w:t>
            </w:r>
            <w:r w:rsidRPr="00294D80">
              <w:rPr>
                <w:sz w:val="20"/>
              </w:rPr>
              <w:noBreakHyphen/>
              <w:t>17</w:t>
            </w:r>
            <w:r w:rsidRPr="00294D80">
              <w:rPr>
                <w:sz w:val="20"/>
              </w:rPr>
              <w:noBreakHyphen/>
              <w:t>027218</w:t>
            </w:r>
            <w:r w:rsidRPr="00294D80">
              <w:rPr>
                <w:sz w:val="20"/>
              </w:rPr>
              <w:noBreakHyphen/>
              <w:t>189</w:t>
            </w:r>
          </w:p>
          <w:p w:rsidR="00504302" w:rsidRPr="00294D80" w:rsidRDefault="00570CE2" w:rsidP="00294D80">
            <w:pPr>
              <w:jc w:val="both"/>
              <w:rPr>
                <w:sz w:val="20"/>
              </w:rPr>
            </w:pPr>
            <w:hyperlink r:id="rId60" w:history="1">
              <w:r w:rsidR="00504302" w:rsidRPr="00294D80">
                <w:rPr>
                  <w:rStyle w:val="Hyperlink"/>
                  <w:sz w:val="20"/>
                </w:rPr>
                <w:t>2018 QCCS 5745</w:t>
              </w:r>
            </w:hyperlink>
          </w:p>
          <w:p w:rsidR="00504302" w:rsidRPr="00294D80" w:rsidRDefault="00504302" w:rsidP="00294D80">
            <w:pPr>
              <w:jc w:val="both"/>
              <w:rPr>
                <w:sz w:val="20"/>
              </w:rPr>
            </w:pPr>
          </w:p>
        </w:tc>
        <w:tc>
          <w:tcPr>
            <w:tcW w:w="243" w:type="pct"/>
          </w:tcPr>
          <w:p w:rsidR="00504302" w:rsidRPr="00294D80" w:rsidRDefault="00504302" w:rsidP="00294D80">
            <w:pPr>
              <w:jc w:val="both"/>
              <w:rPr>
                <w:sz w:val="20"/>
              </w:rPr>
            </w:pPr>
          </w:p>
        </w:tc>
        <w:tc>
          <w:tcPr>
            <w:tcW w:w="2330" w:type="pct"/>
          </w:tcPr>
          <w:p w:rsidR="00504302" w:rsidRPr="00294D80" w:rsidRDefault="00504302" w:rsidP="00294D80">
            <w:pPr>
              <w:jc w:val="both"/>
              <w:rPr>
                <w:sz w:val="20"/>
                <w:lang w:val="fr-CA"/>
              </w:rPr>
            </w:pPr>
            <w:r w:rsidRPr="00294D80">
              <w:rPr>
                <w:sz w:val="20"/>
                <w:lang w:val="fr-CA"/>
              </w:rPr>
              <w:t>Moyen d’irrecevabilité accueilli, demande introductive d’instance rejetée, sans frais de justice.</w:t>
            </w:r>
          </w:p>
          <w:p w:rsidR="00504302" w:rsidRPr="00294D80" w:rsidRDefault="00504302" w:rsidP="00294D80">
            <w:pPr>
              <w:jc w:val="both"/>
              <w:rPr>
                <w:sz w:val="20"/>
                <w:lang w:val="fr-CA"/>
              </w:rPr>
            </w:pPr>
          </w:p>
        </w:tc>
      </w:tr>
      <w:tr w:rsidR="00504302" w:rsidRPr="00D83613" w:rsidTr="00504302">
        <w:tc>
          <w:tcPr>
            <w:tcW w:w="2427" w:type="pct"/>
            <w:gridSpan w:val="2"/>
          </w:tcPr>
          <w:p w:rsidR="00504302" w:rsidRPr="00294D80" w:rsidRDefault="00504302" w:rsidP="00294D80">
            <w:pPr>
              <w:jc w:val="both"/>
              <w:rPr>
                <w:sz w:val="20"/>
                <w:lang w:val="fr-CA"/>
              </w:rPr>
            </w:pPr>
            <w:r w:rsidRPr="00294D80">
              <w:rPr>
                <w:sz w:val="20"/>
                <w:lang w:val="fr-CA"/>
              </w:rPr>
              <w:t>Le 4 juin 2018</w:t>
            </w:r>
          </w:p>
          <w:p w:rsidR="00504302" w:rsidRPr="00294D80" w:rsidRDefault="00504302" w:rsidP="00294D80">
            <w:pPr>
              <w:jc w:val="both"/>
              <w:rPr>
                <w:sz w:val="20"/>
                <w:lang w:val="fr-CA"/>
              </w:rPr>
            </w:pPr>
            <w:r w:rsidRPr="00294D80">
              <w:rPr>
                <w:sz w:val="20"/>
                <w:lang w:val="fr-CA"/>
              </w:rPr>
              <w:t>Cour d’appel du Québec (Québec)</w:t>
            </w:r>
          </w:p>
          <w:p w:rsidR="00504302" w:rsidRPr="00294D80" w:rsidRDefault="00504302" w:rsidP="00294D80">
            <w:pPr>
              <w:jc w:val="both"/>
              <w:rPr>
                <w:sz w:val="20"/>
                <w:lang w:val="fr-CA"/>
              </w:rPr>
            </w:pPr>
            <w:r w:rsidRPr="00294D80">
              <w:rPr>
                <w:sz w:val="20"/>
                <w:lang w:val="fr-CA"/>
              </w:rPr>
              <w:t>(Les juges Thibault, Gagnon et Ruel)</w:t>
            </w:r>
          </w:p>
          <w:p w:rsidR="00504302" w:rsidRPr="00294D80" w:rsidRDefault="00504302" w:rsidP="00294D80">
            <w:pPr>
              <w:jc w:val="both"/>
              <w:rPr>
                <w:sz w:val="20"/>
              </w:rPr>
            </w:pPr>
            <w:r w:rsidRPr="00294D80">
              <w:rPr>
                <w:sz w:val="20"/>
              </w:rPr>
              <w:t>200</w:t>
            </w:r>
            <w:r w:rsidRPr="00294D80">
              <w:rPr>
                <w:sz w:val="20"/>
              </w:rPr>
              <w:noBreakHyphen/>
              <w:t>09</w:t>
            </w:r>
            <w:r w:rsidRPr="00294D80">
              <w:rPr>
                <w:sz w:val="20"/>
              </w:rPr>
              <w:noBreakHyphen/>
              <w:t>009749</w:t>
            </w:r>
            <w:r w:rsidRPr="00294D80">
              <w:rPr>
                <w:sz w:val="20"/>
              </w:rPr>
              <w:noBreakHyphen/>
              <w:t>182</w:t>
            </w:r>
          </w:p>
          <w:p w:rsidR="00504302" w:rsidRPr="00294D80" w:rsidRDefault="00570CE2" w:rsidP="00294D80">
            <w:pPr>
              <w:jc w:val="both"/>
              <w:rPr>
                <w:sz w:val="20"/>
              </w:rPr>
            </w:pPr>
            <w:hyperlink r:id="rId61" w:history="1">
              <w:r w:rsidR="00504302" w:rsidRPr="00294D80">
                <w:rPr>
                  <w:rStyle w:val="Hyperlink"/>
                  <w:sz w:val="20"/>
                </w:rPr>
                <w:t>2018 QCCA 911</w:t>
              </w:r>
            </w:hyperlink>
          </w:p>
          <w:p w:rsidR="00504302" w:rsidRPr="00294D80" w:rsidRDefault="00504302" w:rsidP="00294D80">
            <w:pPr>
              <w:jc w:val="both"/>
              <w:rPr>
                <w:sz w:val="20"/>
              </w:rPr>
            </w:pPr>
          </w:p>
        </w:tc>
        <w:tc>
          <w:tcPr>
            <w:tcW w:w="243" w:type="pct"/>
          </w:tcPr>
          <w:p w:rsidR="00504302" w:rsidRPr="00294D80" w:rsidRDefault="00504302" w:rsidP="00294D80">
            <w:pPr>
              <w:jc w:val="both"/>
              <w:rPr>
                <w:sz w:val="20"/>
              </w:rPr>
            </w:pPr>
          </w:p>
        </w:tc>
        <w:tc>
          <w:tcPr>
            <w:tcW w:w="2330" w:type="pct"/>
          </w:tcPr>
          <w:p w:rsidR="00504302" w:rsidRPr="00294D80" w:rsidRDefault="00504302" w:rsidP="00294D80">
            <w:pPr>
              <w:jc w:val="both"/>
              <w:rPr>
                <w:sz w:val="20"/>
                <w:lang w:val="fr-CA"/>
              </w:rPr>
            </w:pPr>
            <w:r w:rsidRPr="00294D80">
              <w:rPr>
                <w:sz w:val="20"/>
                <w:lang w:val="fr-CA"/>
              </w:rPr>
              <w:t>Requête en rejet d’appel rejetée, sans audience et sans frais de justice.</w:t>
            </w:r>
          </w:p>
        </w:tc>
      </w:tr>
      <w:tr w:rsidR="00504302" w:rsidRPr="00D83613" w:rsidTr="00504302">
        <w:tc>
          <w:tcPr>
            <w:tcW w:w="2427" w:type="pct"/>
            <w:gridSpan w:val="2"/>
          </w:tcPr>
          <w:p w:rsidR="00504302" w:rsidRPr="00294D80" w:rsidRDefault="00504302" w:rsidP="00294D80">
            <w:pPr>
              <w:jc w:val="both"/>
              <w:rPr>
                <w:sz w:val="20"/>
                <w:lang w:val="fr-CA"/>
              </w:rPr>
            </w:pPr>
            <w:r w:rsidRPr="00294D80">
              <w:rPr>
                <w:sz w:val="20"/>
                <w:lang w:val="fr-CA"/>
              </w:rPr>
              <w:t>Le 20 septembre 2019</w:t>
            </w:r>
          </w:p>
          <w:p w:rsidR="00504302" w:rsidRPr="00294D80" w:rsidRDefault="00504302" w:rsidP="00294D80">
            <w:pPr>
              <w:jc w:val="both"/>
              <w:rPr>
                <w:sz w:val="20"/>
                <w:lang w:val="fr-CA"/>
              </w:rPr>
            </w:pPr>
            <w:r w:rsidRPr="00294D80">
              <w:rPr>
                <w:sz w:val="20"/>
                <w:lang w:val="fr-CA"/>
              </w:rPr>
              <w:t>Cour d’appel du Québec (Québec)</w:t>
            </w:r>
          </w:p>
          <w:p w:rsidR="00504302" w:rsidRPr="00294D80" w:rsidRDefault="00504302" w:rsidP="00294D80">
            <w:pPr>
              <w:jc w:val="both"/>
              <w:rPr>
                <w:sz w:val="20"/>
                <w:lang w:val="fr-CA"/>
              </w:rPr>
            </w:pPr>
            <w:r w:rsidRPr="00294D80">
              <w:rPr>
                <w:sz w:val="20"/>
                <w:lang w:val="fr-CA"/>
              </w:rPr>
              <w:t>(les juges Thibault, Bouchard et Beaupré)</w:t>
            </w:r>
          </w:p>
          <w:p w:rsidR="00504302" w:rsidRPr="00294D80" w:rsidRDefault="00504302" w:rsidP="00294D80">
            <w:pPr>
              <w:jc w:val="both"/>
              <w:rPr>
                <w:sz w:val="20"/>
              </w:rPr>
            </w:pPr>
            <w:r w:rsidRPr="00294D80">
              <w:rPr>
                <w:sz w:val="20"/>
              </w:rPr>
              <w:t>200</w:t>
            </w:r>
            <w:r w:rsidRPr="00294D80">
              <w:rPr>
                <w:sz w:val="20"/>
              </w:rPr>
              <w:noBreakHyphen/>
              <w:t>09-009749-182</w:t>
            </w:r>
          </w:p>
          <w:p w:rsidR="00504302" w:rsidRPr="00294D80" w:rsidRDefault="00570CE2" w:rsidP="00294D80">
            <w:pPr>
              <w:jc w:val="both"/>
              <w:rPr>
                <w:sz w:val="20"/>
              </w:rPr>
            </w:pPr>
            <w:hyperlink r:id="rId62" w:history="1">
              <w:r w:rsidR="00504302" w:rsidRPr="00294D80">
                <w:rPr>
                  <w:rStyle w:val="Hyperlink"/>
                  <w:sz w:val="20"/>
                </w:rPr>
                <w:t>2019 QCCA 1597</w:t>
              </w:r>
            </w:hyperlink>
          </w:p>
          <w:p w:rsidR="00504302" w:rsidRPr="00294D80" w:rsidRDefault="00504302" w:rsidP="00294D80">
            <w:pPr>
              <w:jc w:val="both"/>
              <w:rPr>
                <w:sz w:val="20"/>
              </w:rPr>
            </w:pPr>
          </w:p>
        </w:tc>
        <w:tc>
          <w:tcPr>
            <w:tcW w:w="243" w:type="pct"/>
          </w:tcPr>
          <w:p w:rsidR="00504302" w:rsidRPr="00294D80" w:rsidRDefault="00504302" w:rsidP="00294D80">
            <w:pPr>
              <w:jc w:val="both"/>
              <w:rPr>
                <w:sz w:val="20"/>
              </w:rPr>
            </w:pPr>
          </w:p>
        </w:tc>
        <w:tc>
          <w:tcPr>
            <w:tcW w:w="2330" w:type="pct"/>
          </w:tcPr>
          <w:p w:rsidR="00504302" w:rsidRPr="00294D80" w:rsidRDefault="00504302" w:rsidP="00294D80">
            <w:pPr>
              <w:jc w:val="both"/>
              <w:rPr>
                <w:sz w:val="20"/>
                <w:lang w:val="fr-CA"/>
              </w:rPr>
            </w:pPr>
            <w:r w:rsidRPr="00294D80">
              <w:rPr>
                <w:sz w:val="20"/>
                <w:lang w:val="fr-CA"/>
              </w:rPr>
              <w:t xml:space="preserve">Appel rejeté, avec frais de justice. </w:t>
            </w:r>
          </w:p>
          <w:p w:rsidR="00504302" w:rsidRPr="00294D80" w:rsidRDefault="00504302" w:rsidP="00294D80">
            <w:pPr>
              <w:jc w:val="both"/>
              <w:rPr>
                <w:sz w:val="20"/>
                <w:lang w:val="fr-CA"/>
              </w:rPr>
            </w:pPr>
          </w:p>
        </w:tc>
      </w:tr>
      <w:tr w:rsidR="00504302" w:rsidRPr="00294D80" w:rsidTr="00504302">
        <w:tc>
          <w:tcPr>
            <w:tcW w:w="2427" w:type="pct"/>
            <w:gridSpan w:val="2"/>
          </w:tcPr>
          <w:p w:rsidR="00504302" w:rsidRPr="00294D80" w:rsidRDefault="00504302" w:rsidP="00294D80">
            <w:pPr>
              <w:jc w:val="both"/>
              <w:rPr>
                <w:sz w:val="20"/>
                <w:lang w:val="fr-CA"/>
              </w:rPr>
            </w:pPr>
            <w:r w:rsidRPr="00294D80">
              <w:rPr>
                <w:sz w:val="20"/>
                <w:lang w:val="fr-CA"/>
              </w:rPr>
              <w:t>Le 14 novembre 2019</w:t>
            </w:r>
          </w:p>
          <w:p w:rsidR="00504302" w:rsidRPr="00294D80" w:rsidRDefault="00504302" w:rsidP="00294D80">
            <w:pPr>
              <w:jc w:val="both"/>
              <w:rPr>
                <w:sz w:val="20"/>
                <w:lang w:val="fr-CA"/>
              </w:rPr>
            </w:pPr>
            <w:r w:rsidRPr="00294D80">
              <w:rPr>
                <w:sz w:val="20"/>
                <w:lang w:val="fr-CA"/>
              </w:rPr>
              <w:t>Cour suprême du Canada</w:t>
            </w:r>
          </w:p>
        </w:tc>
        <w:tc>
          <w:tcPr>
            <w:tcW w:w="243" w:type="pct"/>
          </w:tcPr>
          <w:p w:rsidR="00504302" w:rsidRPr="00294D80" w:rsidRDefault="00504302" w:rsidP="00294D80">
            <w:pPr>
              <w:jc w:val="both"/>
              <w:rPr>
                <w:sz w:val="20"/>
                <w:lang w:val="fr-CA"/>
              </w:rPr>
            </w:pPr>
          </w:p>
        </w:tc>
        <w:tc>
          <w:tcPr>
            <w:tcW w:w="2330" w:type="pct"/>
          </w:tcPr>
          <w:p w:rsidR="00504302" w:rsidRPr="00294D80" w:rsidRDefault="00504302" w:rsidP="00294D80">
            <w:pPr>
              <w:jc w:val="both"/>
              <w:rPr>
                <w:sz w:val="20"/>
              </w:rPr>
            </w:pPr>
            <w:r w:rsidRPr="00294D80">
              <w:rPr>
                <w:sz w:val="20"/>
              </w:rPr>
              <w:t>Demande d’autorisation d’appel déposée.</w:t>
            </w:r>
          </w:p>
          <w:p w:rsidR="00504302" w:rsidRPr="00294D80" w:rsidRDefault="00504302" w:rsidP="00294D80">
            <w:pPr>
              <w:jc w:val="both"/>
              <w:rPr>
                <w:sz w:val="20"/>
              </w:rPr>
            </w:pPr>
          </w:p>
        </w:tc>
      </w:tr>
    </w:tbl>
    <w:p w:rsidR="00504302" w:rsidRPr="00294D80" w:rsidRDefault="00504302" w:rsidP="00294D80">
      <w:pPr>
        <w:jc w:val="both"/>
        <w:rPr>
          <w:sz w:val="20"/>
        </w:rPr>
      </w:pPr>
    </w:p>
    <w:p w:rsidR="00040DBB" w:rsidRDefault="00570CE2" w:rsidP="00294D80">
      <w:pPr>
        <w:ind w:left="142" w:hanging="142"/>
        <w:jc w:val="both"/>
        <w:rPr>
          <w:sz w:val="20"/>
          <w:lang w:val="fr-CA"/>
        </w:rPr>
      </w:pPr>
      <w:r>
        <w:rPr>
          <w:sz w:val="20"/>
        </w:rPr>
        <w:pict>
          <v:rect id="_x0000_i1040" style="width:2in;height:1pt" o:hrpct="0" o:hralign="center" o:hrstd="t" o:hrnoshade="t" o:hr="t" fillcolor="black [3213]" stroked="f"/>
        </w:pict>
      </w:r>
    </w:p>
    <w:p w:rsidR="00F539D9" w:rsidRPr="00294D80" w:rsidRDefault="00F539D9" w:rsidP="00294D80">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04302" w:rsidRPr="00294D80" w:rsidTr="00504302">
        <w:tc>
          <w:tcPr>
            <w:tcW w:w="543" w:type="pct"/>
          </w:tcPr>
          <w:p w:rsidR="00504302" w:rsidRPr="00294D80" w:rsidRDefault="00504302" w:rsidP="00294D80">
            <w:pPr>
              <w:jc w:val="both"/>
              <w:rPr>
                <w:sz w:val="20"/>
                <w:lang w:val="en-CA"/>
              </w:rPr>
            </w:pPr>
            <w:r w:rsidRPr="00294D80">
              <w:rPr>
                <w:rStyle w:val="SCCFileNumberChar"/>
                <w:sz w:val="20"/>
                <w:szCs w:val="20"/>
              </w:rPr>
              <w:t>38832</w:t>
            </w:r>
          </w:p>
        </w:tc>
        <w:tc>
          <w:tcPr>
            <w:tcW w:w="4457" w:type="pct"/>
            <w:gridSpan w:val="3"/>
          </w:tcPr>
          <w:p w:rsidR="00504302" w:rsidRPr="00F539D9" w:rsidRDefault="00504302" w:rsidP="00294D80">
            <w:pPr>
              <w:pStyle w:val="SCCLsocParty"/>
              <w:jc w:val="both"/>
              <w:rPr>
                <w:b/>
                <w:sz w:val="20"/>
                <w:szCs w:val="20"/>
                <w:lang w:val="en-CA"/>
              </w:rPr>
            </w:pPr>
            <w:r w:rsidRPr="00F539D9">
              <w:rPr>
                <w:b/>
                <w:sz w:val="20"/>
                <w:szCs w:val="20"/>
                <w:lang w:val="en-CA"/>
              </w:rPr>
              <w:t>Guy Auclair, Georges Beaulieu, Richard Rousseau v. Director of Criminal and Penal Prosecutions</w:t>
            </w:r>
          </w:p>
          <w:p w:rsidR="00504302" w:rsidRPr="00294D80" w:rsidRDefault="00504302" w:rsidP="00294D80">
            <w:pPr>
              <w:pStyle w:val="SCCLsocOtherPartySeparator"/>
              <w:rPr>
                <w:sz w:val="20"/>
                <w:szCs w:val="20"/>
              </w:rPr>
            </w:pPr>
            <w:r w:rsidRPr="00294D80">
              <w:rPr>
                <w:sz w:val="20"/>
                <w:szCs w:val="20"/>
              </w:rPr>
              <w:t>- and -</w:t>
            </w:r>
          </w:p>
          <w:p w:rsidR="00504302" w:rsidRPr="00F539D9" w:rsidRDefault="00504302" w:rsidP="00294D80">
            <w:pPr>
              <w:pStyle w:val="SCCLsocParty"/>
              <w:jc w:val="both"/>
              <w:rPr>
                <w:b/>
                <w:sz w:val="20"/>
                <w:szCs w:val="20"/>
              </w:rPr>
            </w:pPr>
            <w:r w:rsidRPr="00F539D9">
              <w:rPr>
                <w:b/>
                <w:sz w:val="20"/>
                <w:szCs w:val="20"/>
              </w:rPr>
              <w:t>Paul Laroche, Excavation Charles Grenier Inc., 2314-3639 Québec Inc.</w:t>
            </w:r>
          </w:p>
          <w:p w:rsidR="00504302" w:rsidRPr="00294D80" w:rsidRDefault="00504302" w:rsidP="00294D80">
            <w:pPr>
              <w:jc w:val="both"/>
              <w:rPr>
                <w:sz w:val="20"/>
                <w:lang w:val="en-CA"/>
              </w:rPr>
            </w:pPr>
            <w:r w:rsidRPr="00294D80">
              <w:rPr>
                <w:sz w:val="20"/>
                <w:lang w:val="en-CA"/>
              </w:rPr>
              <w:t>(Que.) (Civil) (By Leave)</w:t>
            </w:r>
          </w:p>
        </w:tc>
      </w:tr>
      <w:tr w:rsidR="00504302" w:rsidRPr="00294D80" w:rsidTr="00504302">
        <w:tc>
          <w:tcPr>
            <w:tcW w:w="5000" w:type="pct"/>
            <w:gridSpan w:val="4"/>
          </w:tcPr>
          <w:p w:rsidR="00504302" w:rsidRPr="00294D80" w:rsidRDefault="00504302" w:rsidP="00294D80">
            <w:pPr>
              <w:jc w:val="both"/>
              <w:rPr>
                <w:sz w:val="20"/>
                <w:lang w:val="en-CA"/>
              </w:rPr>
            </w:pPr>
            <w:proofErr w:type="gramStart"/>
            <w:r w:rsidRPr="00294D80">
              <w:rPr>
                <w:sz w:val="20"/>
                <w:lang w:val="en-CA"/>
              </w:rPr>
              <w:t>Criminal law — Forfeiture of offence</w:t>
            </w:r>
            <w:r w:rsidRPr="00294D80">
              <w:rPr>
                <w:sz w:val="20"/>
                <w:lang w:val="en-CA"/>
              </w:rPr>
              <w:noBreakHyphen/>
              <w:t>related property — Quebec Superior Court granting prosecution’s motion for order of forfeiture of offence</w:t>
            </w:r>
            <w:r w:rsidRPr="00294D80">
              <w:rPr>
                <w:sz w:val="20"/>
                <w:lang w:val="en-CA"/>
              </w:rPr>
              <w:noBreakHyphen/>
              <w:t xml:space="preserve">related property — Quebec Court of Appeal declining jurisdiction to entertain appeal from order of forfeiture — Whether Court of Appeal may decline jurisdiction on basis that applicants were parties to appeal not as accused persons, but as persons claiming interest in property — Whether Court of Appeal may reduce applicants’ status to that designated in pleading filed by prosecution under section 490.1 of </w:t>
            </w:r>
            <w:r w:rsidRPr="00294D80">
              <w:rPr>
                <w:i/>
                <w:sz w:val="20"/>
                <w:lang w:val="en-CA"/>
              </w:rPr>
              <w:t>Criminal Code</w:t>
            </w:r>
            <w:r w:rsidRPr="00294D80">
              <w:rPr>
                <w:sz w:val="20"/>
                <w:lang w:val="en-CA"/>
              </w:rPr>
              <w:t xml:space="preserve">, thereby failing to consider fact that party can have two legal statuses, that of person with interest in property and that of accused in appeal — Whether Court of Appeal may hold that accused person cannot appeal from decision under section 490.1(3) of </w:t>
            </w:r>
            <w:r w:rsidRPr="00294D80">
              <w:rPr>
                <w:i/>
                <w:sz w:val="20"/>
                <w:lang w:val="en-CA"/>
              </w:rPr>
              <w:t>Criminal Code</w:t>
            </w:r>
            <w:r w:rsidRPr="00294D80">
              <w:rPr>
                <w:sz w:val="20"/>
                <w:lang w:val="en-CA"/>
              </w:rPr>
              <w:t xml:space="preserve"> because he or she was not party to motion where that was result of prosecution’s unilateral decision with respect to its proceeding — In alternative, whether Court of Appeal erred in declining to amend appeal pleading to reflect clear intention of parties and to preserve right of appeal conferred by legislature — </w:t>
            </w:r>
            <w:r w:rsidRPr="00294D80">
              <w:rPr>
                <w:i/>
                <w:sz w:val="20"/>
                <w:lang w:val="en-CA"/>
              </w:rPr>
              <w:t>Criminal Code</w:t>
            </w:r>
            <w:r w:rsidRPr="00294D80">
              <w:rPr>
                <w:sz w:val="20"/>
                <w:lang w:val="en-CA"/>
              </w:rPr>
              <w:t>, R.S.C. 1985, c. C</w:t>
            </w:r>
            <w:r w:rsidRPr="00294D80">
              <w:rPr>
                <w:sz w:val="20"/>
                <w:lang w:val="en-CA"/>
              </w:rPr>
              <w:noBreakHyphen/>
              <w:t>46, s. 490.1(3).</w:t>
            </w:r>
            <w:proofErr w:type="gramEnd"/>
          </w:p>
        </w:tc>
      </w:tr>
      <w:tr w:rsidR="00504302" w:rsidRPr="00294D80" w:rsidTr="00504302">
        <w:tc>
          <w:tcPr>
            <w:tcW w:w="5000" w:type="pct"/>
            <w:gridSpan w:val="4"/>
          </w:tcPr>
          <w:p w:rsidR="00504302" w:rsidRPr="00294D80" w:rsidRDefault="00504302" w:rsidP="00294D80">
            <w:pPr>
              <w:jc w:val="both"/>
              <w:rPr>
                <w:sz w:val="20"/>
                <w:lang w:val="en-CA"/>
              </w:rPr>
            </w:pPr>
          </w:p>
          <w:p w:rsidR="00504302" w:rsidRPr="00294D80" w:rsidRDefault="00504302" w:rsidP="00294D80">
            <w:pPr>
              <w:jc w:val="both"/>
              <w:rPr>
                <w:sz w:val="20"/>
                <w:lang w:val="en-CA"/>
              </w:rPr>
            </w:pPr>
            <w:r w:rsidRPr="00294D80">
              <w:rPr>
                <w:sz w:val="20"/>
                <w:lang w:val="en-CA"/>
              </w:rPr>
              <w:t xml:space="preserve">The respondent, the Director of Criminal and Penal Prosecutions (“DCPP”), brought a motion in the Superior Court under ss. 490.1 et seq. of the </w:t>
            </w:r>
            <w:r w:rsidRPr="00294D80">
              <w:rPr>
                <w:i/>
                <w:sz w:val="20"/>
                <w:lang w:val="en-CA"/>
              </w:rPr>
              <w:t>Criminal Code</w:t>
            </w:r>
            <w:r w:rsidRPr="00294D80">
              <w:rPr>
                <w:sz w:val="20"/>
                <w:lang w:val="en-CA"/>
              </w:rPr>
              <w:t xml:space="preserve"> to obtain an order of forfeiture for the clubhouse of the </w:t>
            </w:r>
            <w:proofErr w:type="spellStart"/>
            <w:r w:rsidRPr="00294D80">
              <w:rPr>
                <w:sz w:val="20"/>
                <w:lang w:val="en-CA"/>
              </w:rPr>
              <w:t>Sherbrooke</w:t>
            </w:r>
            <w:proofErr w:type="spellEnd"/>
            <w:r w:rsidRPr="00294D80">
              <w:rPr>
                <w:sz w:val="20"/>
                <w:lang w:val="en-CA"/>
              </w:rPr>
              <w:t xml:space="preserve"> Hells Angels and neighbouring land (“Clubhouse”) as offence-related property.</w:t>
            </w:r>
          </w:p>
          <w:p w:rsidR="00504302" w:rsidRPr="00294D80" w:rsidRDefault="00504302" w:rsidP="00294D80">
            <w:pPr>
              <w:jc w:val="both"/>
              <w:rPr>
                <w:sz w:val="20"/>
                <w:lang w:val="en-CA"/>
              </w:rPr>
            </w:pPr>
          </w:p>
          <w:p w:rsidR="00504302" w:rsidRPr="00294D80" w:rsidRDefault="00504302" w:rsidP="00294D80">
            <w:pPr>
              <w:jc w:val="both"/>
              <w:rPr>
                <w:sz w:val="20"/>
                <w:lang w:val="en-CA"/>
              </w:rPr>
            </w:pPr>
            <w:r w:rsidRPr="00294D80">
              <w:rPr>
                <w:sz w:val="20"/>
                <w:lang w:val="en-CA"/>
              </w:rPr>
              <w:t xml:space="preserve">The Superior Court ordered that the Clubhouse </w:t>
            </w:r>
            <w:proofErr w:type="gramStart"/>
            <w:r w:rsidRPr="00294D80">
              <w:rPr>
                <w:sz w:val="20"/>
                <w:lang w:val="en-CA"/>
              </w:rPr>
              <w:t>be forfeited</w:t>
            </w:r>
            <w:proofErr w:type="gramEnd"/>
            <w:r w:rsidRPr="00294D80">
              <w:rPr>
                <w:sz w:val="20"/>
                <w:lang w:val="en-CA"/>
              </w:rPr>
              <w:t xml:space="preserve"> to the Attorney General of Quebec. It held that the evidence in support of the motion sufficed for the DCPP to discharge its burden of proving on a balance of probabilities that the Clubhouse satisfied the criteria of s. 490.1 of the </w:t>
            </w:r>
            <w:r w:rsidRPr="00294D80">
              <w:rPr>
                <w:i/>
                <w:sz w:val="20"/>
                <w:lang w:val="en-CA"/>
              </w:rPr>
              <w:t>Criminal Code</w:t>
            </w:r>
            <w:r w:rsidRPr="00294D80">
              <w:rPr>
                <w:sz w:val="20"/>
                <w:lang w:val="en-CA"/>
              </w:rPr>
              <w:t xml:space="preserve">. The appeal to the Court of Appeal </w:t>
            </w:r>
            <w:proofErr w:type="gramStart"/>
            <w:r w:rsidRPr="00294D80">
              <w:rPr>
                <w:sz w:val="20"/>
                <w:lang w:val="en-CA"/>
              </w:rPr>
              <w:t>was dismissed</w:t>
            </w:r>
            <w:proofErr w:type="gramEnd"/>
            <w:r w:rsidRPr="00294D80">
              <w:rPr>
                <w:sz w:val="20"/>
                <w:lang w:val="en-CA"/>
              </w:rPr>
              <w:t>. The Court of Appeal was of the view that it lacked the jurisdiction needed to consider the issues raised in the appeal. It noted that at the step of the forfeiture of offence</w:t>
            </w:r>
            <w:r w:rsidRPr="00294D80">
              <w:rPr>
                <w:sz w:val="20"/>
                <w:lang w:val="en-CA"/>
              </w:rPr>
              <w:noBreakHyphen/>
              <w:t xml:space="preserve">related property, only persons who have been convicted have a right of appeal under s. 490.1. However, the applicants and impleaded parties, namely corporations, shareholders or directors of the Clubhouse, appeared </w:t>
            </w:r>
            <w:proofErr w:type="gramStart"/>
            <w:r w:rsidRPr="00294D80">
              <w:rPr>
                <w:sz w:val="20"/>
                <w:lang w:val="en-CA"/>
              </w:rPr>
              <w:t>for purposes of the motion and the appeal as persons with an interest in the offence</w:t>
            </w:r>
            <w:r w:rsidRPr="00294D80">
              <w:rPr>
                <w:sz w:val="20"/>
                <w:lang w:val="en-CA"/>
              </w:rPr>
              <w:noBreakHyphen/>
              <w:t>related property</w:t>
            </w:r>
            <w:proofErr w:type="gramEnd"/>
            <w:r w:rsidRPr="00294D80">
              <w:rPr>
                <w:sz w:val="20"/>
                <w:lang w:val="en-CA"/>
              </w:rPr>
              <w:t xml:space="preserve"> and had no such right.</w:t>
            </w:r>
          </w:p>
        </w:tc>
      </w:tr>
      <w:tr w:rsidR="00504302" w:rsidRPr="00294D80" w:rsidTr="00504302">
        <w:tc>
          <w:tcPr>
            <w:tcW w:w="5000" w:type="pct"/>
            <w:gridSpan w:val="4"/>
          </w:tcPr>
          <w:p w:rsidR="00504302" w:rsidRPr="00294D80" w:rsidRDefault="00504302" w:rsidP="00294D80">
            <w:pPr>
              <w:jc w:val="both"/>
              <w:rPr>
                <w:sz w:val="20"/>
                <w:lang w:val="en-CA"/>
              </w:rPr>
            </w:pPr>
          </w:p>
        </w:tc>
      </w:tr>
      <w:tr w:rsidR="00504302" w:rsidRPr="00294D80" w:rsidTr="00504302">
        <w:tc>
          <w:tcPr>
            <w:tcW w:w="2427" w:type="pct"/>
            <w:gridSpan w:val="2"/>
          </w:tcPr>
          <w:p w:rsidR="00504302" w:rsidRPr="00294D80" w:rsidRDefault="00504302" w:rsidP="00294D80">
            <w:pPr>
              <w:jc w:val="both"/>
              <w:rPr>
                <w:sz w:val="20"/>
                <w:lang w:val="en-CA"/>
              </w:rPr>
            </w:pPr>
            <w:r w:rsidRPr="00294D80">
              <w:rPr>
                <w:sz w:val="20"/>
                <w:lang w:val="en-CA"/>
              </w:rPr>
              <w:t>September 11, 2017</w:t>
            </w:r>
          </w:p>
          <w:p w:rsidR="00504302" w:rsidRPr="00294D80" w:rsidRDefault="00504302" w:rsidP="00294D80">
            <w:pPr>
              <w:jc w:val="both"/>
              <w:rPr>
                <w:sz w:val="20"/>
                <w:lang w:val="en-CA"/>
              </w:rPr>
            </w:pPr>
            <w:r w:rsidRPr="00294D80">
              <w:rPr>
                <w:sz w:val="20"/>
                <w:lang w:val="en-CA"/>
              </w:rPr>
              <w:t>Quebec Superior Court</w:t>
            </w:r>
          </w:p>
          <w:p w:rsidR="00504302" w:rsidRPr="00294D80" w:rsidRDefault="00504302" w:rsidP="00294D80">
            <w:pPr>
              <w:jc w:val="both"/>
              <w:rPr>
                <w:sz w:val="20"/>
                <w:lang w:val="en-CA"/>
              </w:rPr>
            </w:pPr>
            <w:r w:rsidRPr="00294D80">
              <w:rPr>
                <w:sz w:val="20"/>
                <w:lang w:val="en-CA"/>
              </w:rPr>
              <w:t>(Cohen J.)</w:t>
            </w:r>
          </w:p>
          <w:p w:rsidR="00504302" w:rsidRPr="00294D80" w:rsidRDefault="00570CE2" w:rsidP="00294D80">
            <w:pPr>
              <w:jc w:val="both"/>
              <w:rPr>
                <w:sz w:val="20"/>
                <w:lang w:val="en-CA"/>
              </w:rPr>
            </w:pPr>
            <w:hyperlink r:id="rId63" w:history="1">
              <w:r w:rsidR="00504302" w:rsidRPr="00294D80">
                <w:rPr>
                  <w:rStyle w:val="Hyperlink"/>
                  <w:sz w:val="20"/>
                  <w:lang w:val="en-CA"/>
                </w:rPr>
                <w:t>2017 QCCS 4126</w:t>
              </w:r>
            </w:hyperlink>
          </w:p>
          <w:p w:rsidR="00504302" w:rsidRPr="00294D80" w:rsidRDefault="00504302" w:rsidP="00294D80">
            <w:pPr>
              <w:jc w:val="both"/>
              <w:rPr>
                <w:sz w:val="20"/>
                <w:lang w:val="en-CA"/>
              </w:rPr>
            </w:pPr>
          </w:p>
        </w:tc>
        <w:tc>
          <w:tcPr>
            <w:tcW w:w="243" w:type="pct"/>
          </w:tcPr>
          <w:p w:rsidR="00504302" w:rsidRPr="00294D80" w:rsidRDefault="00504302" w:rsidP="00294D80">
            <w:pPr>
              <w:jc w:val="both"/>
              <w:rPr>
                <w:sz w:val="20"/>
                <w:lang w:val="en-CA"/>
              </w:rPr>
            </w:pPr>
          </w:p>
        </w:tc>
        <w:tc>
          <w:tcPr>
            <w:tcW w:w="2330" w:type="pct"/>
          </w:tcPr>
          <w:p w:rsidR="00504302" w:rsidRPr="00294D80" w:rsidRDefault="00504302" w:rsidP="00294D80">
            <w:pPr>
              <w:jc w:val="both"/>
              <w:rPr>
                <w:sz w:val="20"/>
                <w:lang w:val="en-CA"/>
              </w:rPr>
            </w:pPr>
            <w:r w:rsidRPr="00294D80">
              <w:rPr>
                <w:sz w:val="20"/>
                <w:lang w:val="en-CA"/>
              </w:rPr>
              <w:t>Motion for order of forfeiture of offence</w:t>
            </w:r>
            <w:r w:rsidRPr="00294D80">
              <w:rPr>
                <w:sz w:val="20"/>
                <w:lang w:val="en-CA"/>
              </w:rPr>
              <w:noBreakHyphen/>
              <w:t xml:space="preserve">related property under sections 490.1 et seq. of </w:t>
            </w:r>
            <w:r w:rsidRPr="00294D80">
              <w:rPr>
                <w:i/>
                <w:sz w:val="20"/>
                <w:lang w:val="en-CA"/>
              </w:rPr>
              <w:t>Criminal Code</w:t>
            </w:r>
            <w:r w:rsidRPr="00294D80">
              <w:rPr>
                <w:sz w:val="20"/>
                <w:lang w:val="en-CA"/>
              </w:rPr>
              <w:t xml:space="preserve"> granted</w:t>
            </w:r>
          </w:p>
        </w:tc>
      </w:tr>
      <w:tr w:rsidR="00504302" w:rsidRPr="00294D80" w:rsidTr="00504302">
        <w:tc>
          <w:tcPr>
            <w:tcW w:w="2427" w:type="pct"/>
            <w:gridSpan w:val="2"/>
          </w:tcPr>
          <w:p w:rsidR="00504302" w:rsidRPr="00294D80" w:rsidRDefault="00504302" w:rsidP="00294D80">
            <w:pPr>
              <w:jc w:val="both"/>
              <w:rPr>
                <w:sz w:val="20"/>
                <w:lang w:val="en-CA"/>
              </w:rPr>
            </w:pPr>
            <w:r w:rsidRPr="00294D80">
              <w:rPr>
                <w:sz w:val="20"/>
                <w:lang w:val="en-CA"/>
              </w:rPr>
              <w:t>August 5, 2019</w:t>
            </w:r>
          </w:p>
          <w:p w:rsidR="00504302" w:rsidRPr="00294D80" w:rsidRDefault="00504302" w:rsidP="00294D80">
            <w:pPr>
              <w:jc w:val="both"/>
              <w:rPr>
                <w:sz w:val="20"/>
                <w:lang w:val="en-CA"/>
              </w:rPr>
            </w:pPr>
            <w:r w:rsidRPr="00294D80">
              <w:rPr>
                <w:sz w:val="20"/>
                <w:lang w:val="en-CA"/>
              </w:rPr>
              <w:t>Quebec Court of Appeal (Montréal)</w:t>
            </w:r>
          </w:p>
          <w:p w:rsidR="00504302" w:rsidRPr="00294D80" w:rsidRDefault="00504302" w:rsidP="00294D80">
            <w:pPr>
              <w:jc w:val="both"/>
              <w:rPr>
                <w:sz w:val="20"/>
                <w:lang w:val="en-CA"/>
              </w:rPr>
            </w:pPr>
            <w:r w:rsidRPr="00294D80">
              <w:rPr>
                <w:sz w:val="20"/>
                <w:lang w:val="en-CA"/>
              </w:rPr>
              <w:t xml:space="preserve">(Hilton, </w:t>
            </w:r>
            <w:proofErr w:type="spellStart"/>
            <w:r w:rsidRPr="00294D80">
              <w:rPr>
                <w:sz w:val="20"/>
                <w:lang w:val="en-CA"/>
              </w:rPr>
              <w:t>Vauclair</w:t>
            </w:r>
            <w:proofErr w:type="spellEnd"/>
            <w:r w:rsidRPr="00294D80">
              <w:rPr>
                <w:sz w:val="20"/>
                <w:lang w:val="en-CA"/>
              </w:rPr>
              <w:t xml:space="preserve"> and </w:t>
            </w:r>
            <w:proofErr w:type="spellStart"/>
            <w:r w:rsidRPr="00294D80">
              <w:rPr>
                <w:sz w:val="20"/>
                <w:lang w:val="en-CA"/>
              </w:rPr>
              <w:t>Beaupré</w:t>
            </w:r>
            <w:proofErr w:type="spellEnd"/>
            <w:r w:rsidRPr="00294D80">
              <w:rPr>
                <w:sz w:val="20"/>
                <w:lang w:val="en-CA"/>
              </w:rPr>
              <w:t xml:space="preserve"> JJ.A.)</w:t>
            </w:r>
          </w:p>
          <w:p w:rsidR="00504302" w:rsidRPr="00294D80" w:rsidRDefault="00570CE2" w:rsidP="00294D80">
            <w:pPr>
              <w:jc w:val="both"/>
              <w:rPr>
                <w:sz w:val="20"/>
                <w:lang w:val="en-CA"/>
              </w:rPr>
            </w:pPr>
            <w:hyperlink r:id="rId64" w:history="1">
              <w:r w:rsidR="00504302" w:rsidRPr="00294D80">
                <w:rPr>
                  <w:rStyle w:val="Hyperlink"/>
                  <w:sz w:val="20"/>
                  <w:lang w:val="en-CA"/>
                </w:rPr>
                <w:t>2019 QCCA 1335</w:t>
              </w:r>
            </w:hyperlink>
          </w:p>
          <w:p w:rsidR="00504302" w:rsidRPr="00294D80" w:rsidRDefault="00504302" w:rsidP="00294D80">
            <w:pPr>
              <w:jc w:val="both"/>
              <w:rPr>
                <w:sz w:val="20"/>
                <w:lang w:val="en-CA"/>
              </w:rPr>
            </w:pPr>
          </w:p>
        </w:tc>
        <w:tc>
          <w:tcPr>
            <w:tcW w:w="243" w:type="pct"/>
          </w:tcPr>
          <w:p w:rsidR="00504302" w:rsidRPr="00294D80" w:rsidRDefault="00504302" w:rsidP="00294D80">
            <w:pPr>
              <w:jc w:val="both"/>
              <w:rPr>
                <w:sz w:val="20"/>
                <w:lang w:val="en-CA"/>
              </w:rPr>
            </w:pPr>
          </w:p>
        </w:tc>
        <w:tc>
          <w:tcPr>
            <w:tcW w:w="2330" w:type="pct"/>
          </w:tcPr>
          <w:p w:rsidR="00504302" w:rsidRPr="00294D80" w:rsidRDefault="00504302" w:rsidP="00294D80">
            <w:pPr>
              <w:jc w:val="both"/>
              <w:rPr>
                <w:sz w:val="20"/>
                <w:lang w:val="en-CA"/>
              </w:rPr>
            </w:pPr>
            <w:r w:rsidRPr="00294D80">
              <w:rPr>
                <w:sz w:val="20"/>
                <w:lang w:val="en-CA"/>
              </w:rPr>
              <w:t>Appeal dismissed; Quebec Court of Appeal declining jurisdiction</w:t>
            </w:r>
          </w:p>
        </w:tc>
      </w:tr>
      <w:tr w:rsidR="00504302" w:rsidRPr="00294D80" w:rsidTr="00504302">
        <w:tc>
          <w:tcPr>
            <w:tcW w:w="2427" w:type="pct"/>
            <w:gridSpan w:val="2"/>
          </w:tcPr>
          <w:p w:rsidR="00504302" w:rsidRPr="00294D80" w:rsidRDefault="00504302" w:rsidP="00294D80">
            <w:pPr>
              <w:jc w:val="both"/>
              <w:rPr>
                <w:sz w:val="20"/>
                <w:lang w:val="en-CA"/>
              </w:rPr>
            </w:pPr>
            <w:r w:rsidRPr="00294D80">
              <w:rPr>
                <w:sz w:val="20"/>
                <w:lang w:val="en-CA"/>
              </w:rPr>
              <w:t>October 3, 2019</w:t>
            </w:r>
          </w:p>
          <w:p w:rsidR="00504302" w:rsidRPr="00294D80" w:rsidRDefault="00504302" w:rsidP="00294D80">
            <w:pPr>
              <w:jc w:val="both"/>
              <w:rPr>
                <w:sz w:val="20"/>
                <w:lang w:val="en-CA"/>
              </w:rPr>
            </w:pPr>
            <w:r w:rsidRPr="00294D80">
              <w:rPr>
                <w:sz w:val="20"/>
                <w:lang w:val="en-CA"/>
              </w:rPr>
              <w:t>Supreme Court of Canada</w:t>
            </w:r>
          </w:p>
        </w:tc>
        <w:tc>
          <w:tcPr>
            <w:tcW w:w="243" w:type="pct"/>
          </w:tcPr>
          <w:p w:rsidR="00504302" w:rsidRPr="00294D80" w:rsidRDefault="00504302" w:rsidP="00294D80">
            <w:pPr>
              <w:jc w:val="both"/>
              <w:rPr>
                <w:sz w:val="20"/>
                <w:lang w:val="en-CA"/>
              </w:rPr>
            </w:pPr>
          </w:p>
        </w:tc>
        <w:tc>
          <w:tcPr>
            <w:tcW w:w="2330" w:type="pct"/>
          </w:tcPr>
          <w:p w:rsidR="00504302" w:rsidRPr="00294D80" w:rsidRDefault="00504302" w:rsidP="00294D80">
            <w:pPr>
              <w:jc w:val="both"/>
              <w:rPr>
                <w:sz w:val="20"/>
                <w:lang w:val="en-CA"/>
              </w:rPr>
            </w:pPr>
            <w:r w:rsidRPr="00294D80">
              <w:rPr>
                <w:sz w:val="20"/>
                <w:lang w:val="en-CA"/>
              </w:rPr>
              <w:t>Application for leave to appeal filed</w:t>
            </w:r>
          </w:p>
          <w:p w:rsidR="00504302" w:rsidRPr="00294D80" w:rsidRDefault="00504302" w:rsidP="00294D80">
            <w:pPr>
              <w:jc w:val="both"/>
              <w:rPr>
                <w:sz w:val="20"/>
                <w:lang w:val="en-CA"/>
              </w:rPr>
            </w:pPr>
          </w:p>
        </w:tc>
      </w:tr>
    </w:tbl>
    <w:p w:rsidR="00504302" w:rsidRDefault="00504302" w:rsidP="00294D80">
      <w:pPr>
        <w:jc w:val="both"/>
        <w:rPr>
          <w:sz w:val="20"/>
          <w:lang w:val="en-CA"/>
        </w:rPr>
      </w:pPr>
    </w:p>
    <w:p w:rsidR="00F539D9" w:rsidRDefault="00570CE2" w:rsidP="00294D80">
      <w:pPr>
        <w:jc w:val="both"/>
        <w:rPr>
          <w:sz w:val="20"/>
          <w:lang w:val="en-CA"/>
        </w:rPr>
      </w:pPr>
      <w:r>
        <w:rPr>
          <w:sz w:val="20"/>
        </w:rPr>
        <w:pict>
          <v:rect id="_x0000_i1041" style="width:2in;height:1pt" o:hrpct="0" o:hralign="center" o:hrstd="t" o:hrnoshade="t" o:hr="t" fillcolor="black [3213]" stroked="f"/>
        </w:pict>
      </w:r>
    </w:p>
    <w:p w:rsidR="00F539D9" w:rsidRPr="00294D80" w:rsidRDefault="00F539D9" w:rsidP="00294D80">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04302" w:rsidRPr="00294D80" w:rsidTr="00504302">
        <w:tc>
          <w:tcPr>
            <w:tcW w:w="543" w:type="pct"/>
          </w:tcPr>
          <w:p w:rsidR="00504302" w:rsidRPr="00294D80" w:rsidRDefault="00504302" w:rsidP="00294D80">
            <w:pPr>
              <w:jc w:val="both"/>
              <w:rPr>
                <w:sz w:val="20"/>
              </w:rPr>
            </w:pPr>
            <w:r w:rsidRPr="00294D80">
              <w:rPr>
                <w:rStyle w:val="SCCFileNumberChar"/>
                <w:sz w:val="20"/>
                <w:szCs w:val="20"/>
              </w:rPr>
              <w:t>38832</w:t>
            </w:r>
          </w:p>
        </w:tc>
        <w:tc>
          <w:tcPr>
            <w:tcW w:w="4457" w:type="pct"/>
            <w:gridSpan w:val="3"/>
          </w:tcPr>
          <w:p w:rsidR="00504302" w:rsidRPr="00F539D9" w:rsidRDefault="00504302" w:rsidP="00294D80">
            <w:pPr>
              <w:pStyle w:val="SCCLsocParty"/>
              <w:jc w:val="both"/>
              <w:rPr>
                <w:b/>
                <w:sz w:val="20"/>
                <w:szCs w:val="20"/>
              </w:rPr>
            </w:pPr>
            <w:r w:rsidRPr="00F539D9">
              <w:rPr>
                <w:b/>
                <w:sz w:val="20"/>
                <w:szCs w:val="20"/>
              </w:rPr>
              <w:t>Guy Auclair, Georges Beaulieu, Richard Rousseau c. Directeur des poursuites criminelles et pénales</w:t>
            </w:r>
          </w:p>
          <w:p w:rsidR="00504302" w:rsidRPr="00294D80" w:rsidRDefault="00504302" w:rsidP="00294D80">
            <w:pPr>
              <w:pStyle w:val="SCCLsocOtherPartySeparator"/>
              <w:rPr>
                <w:sz w:val="20"/>
                <w:szCs w:val="20"/>
              </w:rPr>
            </w:pPr>
            <w:r w:rsidRPr="00294D80">
              <w:rPr>
                <w:sz w:val="20"/>
                <w:szCs w:val="20"/>
              </w:rPr>
              <w:t>- et -</w:t>
            </w:r>
          </w:p>
          <w:p w:rsidR="00504302" w:rsidRPr="00F539D9" w:rsidRDefault="00504302" w:rsidP="00294D80">
            <w:pPr>
              <w:pStyle w:val="SCCLsocParty"/>
              <w:jc w:val="both"/>
              <w:rPr>
                <w:b/>
                <w:sz w:val="20"/>
                <w:szCs w:val="20"/>
              </w:rPr>
            </w:pPr>
            <w:r w:rsidRPr="00F539D9">
              <w:rPr>
                <w:b/>
                <w:sz w:val="20"/>
                <w:szCs w:val="20"/>
              </w:rPr>
              <w:t>Paul Laroche, Excavation Charles Grenier Inc., 2314-3639 Québec Inc.</w:t>
            </w:r>
          </w:p>
          <w:p w:rsidR="00504302" w:rsidRPr="00294D80" w:rsidRDefault="00504302" w:rsidP="00294D80">
            <w:pPr>
              <w:jc w:val="both"/>
              <w:rPr>
                <w:sz w:val="20"/>
              </w:rPr>
            </w:pPr>
            <w:r w:rsidRPr="00294D80">
              <w:rPr>
                <w:sz w:val="20"/>
              </w:rPr>
              <w:t>(Qc) (Civile) (Autorisation)</w:t>
            </w:r>
          </w:p>
        </w:tc>
      </w:tr>
      <w:tr w:rsidR="00504302" w:rsidRPr="00D83613" w:rsidTr="00504302">
        <w:tc>
          <w:tcPr>
            <w:tcW w:w="5000" w:type="pct"/>
            <w:gridSpan w:val="4"/>
          </w:tcPr>
          <w:p w:rsidR="00504302" w:rsidRPr="00294D80" w:rsidRDefault="00504302" w:rsidP="00294D80">
            <w:pPr>
              <w:jc w:val="both"/>
              <w:rPr>
                <w:sz w:val="20"/>
                <w:lang w:val="fr-CA"/>
              </w:rPr>
            </w:pPr>
            <w:r w:rsidRPr="00294D80">
              <w:rPr>
                <w:sz w:val="20"/>
                <w:lang w:val="fr-CA"/>
              </w:rPr>
              <w:t xml:space="preserve">Droit criminel – Confiscation de biens infractionnels – Cour supérieure du Québec accueillant la requête de l’État pour l’émission d’une ordonnance de confiscation de bien infractionnel – Cour d’appel du Québec déclinant sa juridiction d’entendre le pourvoi de l’ordonnance de confiscation  – La Cour d’appel peut-elle décliner sa compétence au motif que les demandeurs n’étaient pas parties à la procédure d’appel en tant qu’accusés, mais plutôt en tant que tiers intéressés? – La Cour d’appel peut-elle réduire le statut des demandeurs à celui désigné par la procédure écrite instiguée par l’État sous l’article 490.1 du </w:t>
            </w:r>
            <w:r w:rsidRPr="00294D80">
              <w:rPr>
                <w:i/>
                <w:sz w:val="20"/>
                <w:lang w:val="fr-CA"/>
              </w:rPr>
              <w:t>Code criminel</w:t>
            </w:r>
            <w:r w:rsidRPr="00294D80">
              <w:rPr>
                <w:sz w:val="20"/>
                <w:lang w:val="fr-CA"/>
              </w:rPr>
              <w:t xml:space="preserve">, et ainsi omettre de considérer qu’une partie peut avoir deux statuts juridiques, en l’occurrence, tiers intéressé et accusé en appel? – La Cour d’appel peut-elle conclure qu’une personne accusée ne peut se pourvoir en appel d’une décision fondée sur les dispositions de l’article 490.1 (3) du </w:t>
            </w:r>
            <w:r w:rsidRPr="00294D80">
              <w:rPr>
                <w:i/>
                <w:sz w:val="20"/>
                <w:lang w:val="fr-CA"/>
              </w:rPr>
              <w:t>Code criminel</w:t>
            </w:r>
            <w:r w:rsidRPr="00294D80">
              <w:rPr>
                <w:sz w:val="20"/>
                <w:lang w:val="fr-CA"/>
              </w:rPr>
              <w:t xml:space="preserve"> puisqu’elle n’a pas été impliquée comme partie en première instance, et ce, suivant la procédure instiguée unilatéralement par le l’État? – Subsidiairement, la Cour d’appel a-t-elle erré en refusant d’amender la procédure d’appel afin de refléter l’intention manifeste des parties et de préserver un droit d’appel conféré par le Législateur? – </w:t>
            </w:r>
            <w:r w:rsidRPr="00294D80">
              <w:rPr>
                <w:i/>
                <w:sz w:val="20"/>
                <w:lang w:val="fr-CA"/>
              </w:rPr>
              <w:t>Code criminel</w:t>
            </w:r>
            <w:r w:rsidRPr="00294D80">
              <w:rPr>
                <w:sz w:val="20"/>
                <w:lang w:val="fr-CA"/>
              </w:rPr>
              <w:t>, L.R.C. 1985, c. C-46, art. 490.1(3).</w:t>
            </w:r>
          </w:p>
        </w:tc>
      </w:tr>
      <w:tr w:rsidR="00504302" w:rsidRPr="00D83613" w:rsidTr="00504302">
        <w:tc>
          <w:tcPr>
            <w:tcW w:w="5000" w:type="pct"/>
            <w:gridSpan w:val="4"/>
          </w:tcPr>
          <w:p w:rsidR="00504302" w:rsidRPr="00294D80" w:rsidRDefault="00504302" w:rsidP="00294D80">
            <w:pPr>
              <w:jc w:val="both"/>
              <w:rPr>
                <w:sz w:val="20"/>
                <w:lang w:val="fr-CA"/>
              </w:rPr>
            </w:pPr>
          </w:p>
          <w:p w:rsidR="00504302" w:rsidRPr="00294D80" w:rsidRDefault="00504302" w:rsidP="00294D80">
            <w:pPr>
              <w:jc w:val="both"/>
              <w:rPr>
                <w:sz w:val="20"/>
                <w:lang w:val="fr-CA"/>
              </w:rPr>
            </w:pPr>
            <w:r w:rsidRPr="00294D80">
              <w:rPr>
                <w:sz w:val="20"/>
                <w:lang w:val="fr-CA"/>
              </w:rPr>
              <w:t xml:space="preserve">L’intimé, le directeur des poursuites criminelles et pénales (« DPCP»), présente à la Cour supérieure une requête en vertu </w:t>
            </w:r>
            <w:proofErr w:type="gramStart"/>
            <w:r w:rsidRPr="00294D80">
              <w:rPr>
                <w:sz w:val="20"/>
                <w:lang w:val="fr-CA"/>
              </w:rPr>
              <w:t>des art</w:t>
            </w:r>
            <w:proofErr w:type="gramEnd"/>
            <w:r w:rsidRPr="00294D80">
              <w:rPr>
                <w:sz w:val="20"/>
                <w:lang w:val="fr-CA"/>
              </w:rPr>
              <w:t xml:space="preserve">. 490.1 et </w:t>
            </w:r>
            <w:proofErr w:type="spellStart"/>
            <w:r w:rsidRPr="00294D80">
              <w:rPr>
                <w:sz w:val="20"/>
                <w:lang w:val="fr-CA"/>
              </w:rPr>
              <w:t>suiv</w:t>
            </w:r>
            <w:proofErr w:type="spellEnd"/>
            <w:r w:rsidRPr="00294D80">
              <w:rPr>
                <w:sz w:val="20"/>
                <w:lang w:val="fr-CA"/>
              </w:rPr>
              <w:t xml:space="preserve">. du </w:t>
            </w:r>
            <w:r w:rsidRPr="00294D80">
              <w:rPr>
                <w:i/>
                <w:sz w:val="20"/>
                <w:lang w:val="fr-CA"/>
              </w:rPr>
              <w:t>Code criminel</w:t>
            </w:r>
            <w:r w:rsidRPr="00294D80">
              <w:rPr>
                <w:sz w:val="20"/>
                <w:lang w:val="fr-CA"/>
              </w:rPr>
              <w:t xml:space="preserve"> pour l’émission d’une ordonnance de confiscation du repaire des </w:t>
            </w:r>
            <w:proofErr w:type="spellStart"/>
            <w:r w:rsidRPr="00294D80">
              <w:rPr>
                <w:sz w:val="20"/>
                <w:lang w:val="fr-CA"/>
              </w:rPr>
              <w:t>Hells</w:t>
            </w:r>
            <w:proofErr w:type="spellEnd"/>
            <w:r w:rsidRPr="00294D80">
              <w:rPr>
                <w:sz w:val="20"/>
                <w:lang w:val="fr-CA"/>
              </w:rPr>
              <w:t xml:space="preserve"> </w:t>
            </w:r>
            <w:proofErr w:type="spellStart"/>
            <w:r w:rsidRPr="00294D80">
              <w:rPr>
                <w:sz w:val="20"/>
                <w:lang w:val="fr-CA"/>
              </w:rPr>
              <w:t>Angels</w:t>
            </w:r>
            <w:proofErr w:type="spellEnd"/>
            <w:r w:rsidRPr="00294D80">
              <w:rPr>
                <w:sz w:val="20"/>
                <w:lang w:val="fr-CA"/>
              </w:rPr>
              <w:t xml:space="preserve"> de Sherbrooke et de terrains avoisinants (« Repaire ») à titre de bien infractionnel. </w:t>
            </w:r>
          </w:p>
          <w:p w:rsidR="00504302" w:rsidRPr="00294D80" w:rsidRDefault="00504302" w:rsidP="00294D80">
            <w:pPr>
              <w:jc w:val="both"/>
              <w:rPr>
                <w:sz w:val="20"/>
                <w:lang w:val="fr-CA"/>
              </w:rPr>
            </w:pPr>
          </w:p>
          <w:p w:rsidR="00504302" w:rsidRPr="00294D80" w:rsidRDefault="00504302" w:rsidP="00294D80">
            <w:pPr>
              <w:jc w:val="both"/>
              <w:rPr>
                <w:sz w:val="20"/>
                <w:lang w:val="fr-CA"/>
              </w:rPr>
            </w:pPr>
            <w:r w:rsidRPr="00294D80">
              <w:rPr>
                <w:sz w:val="20"/>
                <w:lang w:val="fr-CA"/>
              </w:rPr>
              <w:t xml:space="preserve">La Cour supérieure ordonne la confiscation du Repaire au profit de la procureure générale du Québec. Elle conclut que la preuve à l’appui de la requête permet au DPCP de rencontrer son fardeau de prouver, sur une prépondérance des probabilités, que le Repaire satisfait les critères de l’art. 490.1 du </w:t>
            </w:r>
            <w:r w:rsidRPr="00294D80">
              <w:rPr>
                <w:i/>
                <w:sz w:val="20"/>
                <w:lang w:val="fr-CA"/>
              </w:rPr>
              <w:t>Code criminel</w:t>
            </w:r>
            <w:r w:rsidRPr="00294D80">
              <w:rPr>
                <w:sz w:val="20"/>
                <w:lang w:val="fr-CA"/>
              </w:rPr>
              <w:t>. Le pourvoi à la Cour d’appel est rejeté. La Cour d’appel est d’avis qu’elle n’a pas compétence pour entendre les questions soulevées en appel. Elle note qu’à l’étape de la confiscation des biens infractionnels, seulement les personnes déclarées coupable ont un droit d’appel en vertu de l’art. 490.1. Or, les demandeurs et parties mises en causes, qui sont des corporations, des actionnaires ou des administrateurs du Repaire, ont comparu en première instance et en appel en tant que tiers intéressés du bien infractionnel et n’ont pas un tel droit.</w:t>
            </w:r>
          </w:p>
        </w:tc>
      </w:tr>
      <w:tr w:rsidR="00504302" w:rsidRPr="00D83613" w:rsidTr="00504302">
        <w:tc>
          <w:tcPr>
            <w:tcW w:w="5000" w:type="pct"/>
            <w:gridSpan w:val="4"/>
          </w:tcPr>
          <w:p w:rsidR="00504302" w:rsidRPr="00294D80" w:rsidRDefault="00504302" w:rsidP="00294D80">
            <w:pPr>
              <w:jc w:val="both"/>
              <w:rPr>
                <w:sz w:val="20"/>
                <w:lang w:val="fr-CA"/>
              </w:rPr>
            </w:pPr>
          </w:p>
        </w:tc>
      </w:tr>
      <w:tr w:rsidR="00504302" w:rsidRPr="00D83613" w:rsidTr="00504302">
        <w:tc>
          <w:tcPr>
            <w:tcW w:w="2427" w:type="pct"/>
            <w:gridSpan w:val="2"/>
          </w:tcPr>
          <w:p w:rsidR="00504302" w:rsidRPr="00294D80" w:rsidRDefault="00504302" w:rsidP="00294D80">
            <w:pPr>
              <w:jc w:val="both"/>
              <w:rPr>
                <w:sz w:val="20"/>
                <w:lang w:val="fr-CA"/>
              </w:rPr>
            </w:pPr>
            <w:r w:rsidRPr="00294D80">
              <w:rPr>
                <w:sz w:val="20"/>
                <w:lang w:val="fr-CA"/>
              </w:rPr>
              <w:t>Le 11 septembre 2017</w:t>
            </w:r>
          </w:p>
          <w:p w:rsidR="00504302" w:rsidRPr="00294D80" w:rsidRDefault="00504302" w:rsidP="00294D80">
            <w:pPr>
              <w:jc w:val="both"/>
              <w:rPr>
                <w:sz w:val="20"/>
                <w:lang w:val="fr-CA"/>
              </w:rPr>
            </w:pPr>
            <w:r w:rsidRPr="00294D80">
              <w:rPr>
                <w:sz w:val="20"/>
                <w:lang w:val="fr-CA"/>
              </w:rPr>
              <w:t>Cour supérieure du Québec</w:t>
            </w:r>
          </w:p>
          <w:p w:rsidR="00504302" w:rsidRPr="00294D80" w:rsidRDefault="00504302" w:rsidP="00294D80">
            <w:pPr>
              <w:jc w:val="both"/>
              <w:rPr>
                <w:sz w:val="20"/>
              </w:rPr>
            </w:pPr>
            <w:r w:rsidRPr="00294D80">
              <w:rPr>
                <w:sz w:val="20"/>
              </w:rPr>
              <w:t>(La juge Cohen)</w:t>
            </w:r>
          </w:p>
          <w:p w:rsidR="00504302" w:rsidRPr="00294D80" w:rsidRDefault="00570CE2" w:rsidP="00294D80">
            <w:pPr>
              <w:jc w:val="both"/>
              <w:rPr>
                <w:sz w:val="20"/>
              </w:rPr>
            </w:pPr>
            <w:hyperlink r:id="rId65" w:history="1">
              <w:r w:rsidR="00504302" w:rsidRPr="00294D80">
                <w:rPr>
                  <w:rStyle w:val="Hyperlink"/>
                  <w:sz w:val="20"/>
                </w:rPr>
                <w:t>2017 QCCS 4126</w:t>
              </w:r>
            </w:hyperlink>
          </w:p>
          <w:p w:rsidR="00504302" w:rsidRPr="00294D80" w:rsidRDefault="00504302" w:rsidP="00294D80">
            <w:pPr>
              <w:jc w:val="both"/>
              <w:rPr>
                <w:sz w:val="20"/>
              </w:rPr>
            </w:pPr>
          </w:p>
        </w:tc>
        <w:tc>
          <w:tcPr>
            <w:tcW w:w="243" w:type="pct"/>
          </w:tcPr>
          <w:p w:rsidR="00504302" w:rsidRPr="00294D80" w:rsidRDefault="00504302" w:rsidP="00294D80">
            <w:pPr>
              <w:jc w:val="both"/>
              <w:rPr>
                <w:sz w:val="20"/>
              </w:rPr>
            </w:pPr>
          </w:p>
        </w:tc>
        <w:tc>
          <w:tcPr>
            <w:tcW w:w="2330" w:type="pct"/>
          </w:tcPr>
          <w:p w:rsidR="00504302" w:rsidRPr="00294D80" w:rsidRDefault="00504302" w:rsidP="00294D80">
            <w:pPr>
              <w:jc w:val="both"/>
              <w:rPr>
                <w:sz w:val="20"/>
                <w:lang w:val="fr-CA"/>
              </w:rPr>
            </w:pPr>
            <w:r w:rsidRPr="00294D80">
              <w:rPr>
                <w:sz w:val="20"/>
                <w:lang w:val="fr-CA"/>
              </w:rPr>
              <w:t xml:space="preserve">Requête pour émission d’une ordonnance de confiscation de bien infractionnel en vertu des articles 490.1 et </w:t>
            </w:r>
            <w:proofErr w:type="spellStart"/>
            <w:r w:rsidRPr="00294D80">
              <w:rPr>
                <w:sz w:val="20"/>
                <w:lang w:val="fr-CA"/>
              </w:rPr>
              <w:t>suiv</w:t>
            </w:r>
            <w:proofErr w:type="spellEnd"/>
            <w:r w:rsidRPr="00294D80">
              <w:rPr>
                <w:sz w:val="20"/>
                <w:lang w:val="fr-CA"/>
              </w:rPr>
              <w:t xml:space="preserve">. du </w:t>
            </w:r>
            <w:r w:rsidRPr="00294D80">
              <w:rPr>
                <w:i/>
                <w:sz w:val="20"/>
                <w:lang w:val="fr-CA"/>
              </w:rPr>
              <w:t>Code criminel</w:t>
            </w:r>
            <w:r w:rsidRPr="00294D80">
              <w:rPr>
                <w:sz w:val="20"/>
                <w:lang w:val="fr-CA"/>
              </w:rPr>
              <w:t xml:space="preserve"> accueillie</w:t>
            </w:r>
          </w:p>
        </w:tc>
      </w:tr>
      <w:tr w:rsidR="00504302" w:rsidRPr="00D83613" w:rsidTr="00504302">
        <w:tc>
          <w:tcPr>
            <w:tcW w:w="2427" w:type="pct"/>
            <w:gridSpan w:val="2"/>
          </w:tcPr>
          <w:p w:rsidR="00504302" w:rsidRPr="00294D80" w:rsidRDefault="00504302" w:rsidP="00294D80">
            <w:pPr>
              <w:jc w:val="both"/>
              <w:rPr>
                <w:sz w:val="20"/>
                <w:lang w:val="fr-CA"/>
              </w:rPr>
            </w:pPr>
            <w:r w:rsidRPr="00294D80">
              <w:rPr>
                <w:sz w:val="20"/>
                <w:lang w:val="fr-CA"/>
              </w:rPr>
              <w:t>Le 5 août 2019</w:t>
            </w:r>
          </w:p>
          <w:p w:rsidR="00504302" w:rsidRPr="00294D80" w:rsidRDefault="00504302" w:rsidP="00294D80">
            <w:pPr>
              <w:jc w:val="both"/>
              <w:rPr>
                <w:sz w:val="20"/>
                <w:lang w:val="fr-CA"/>
              </w:rPr>
            </w:pPr>
            <w:r w:rsidRPr="00294D80">
              <w:rPr>
                <w:sz w:val="20"/>
                <w:lang w:val="fr-CA"/>
              </w:rPr>
              <w:t>Cour d’appel du Québec (Montréal)</w:t>
            </w:r>
          </w:p>
          <w:p w:rsidR="00504302" w:rsidRPr="00294D80" w:rsidRDefault="00504302" w:rsidP="00294D80">
            <w:pPr>
              <w:jc w:val="both"/>
              <w:rPr>
                <w:sz w:val="20"/>
                <w:lang w:val="fr-CA"/>
              </w:rPr>
            </w:pPr>
            <w:r w:rsidRPr="00294D80">
              <w:rPr>
                <w:sz w:val="20"/>
                <w:lang w:val="fr-CA"/>
              </w:rPr>
              <w:t xml:space="preserve">(Les juges Hilton, </w:t>
            </w:r>
            <w:proofErr w:type="spellStart"/>
            <w:r w:rsidRPr="00294D80">
              <w:rPr>
                <w:sz w:val="20"/>
                <w:lang w:val="fr-CA"/>
              </w:rPr>
              <w:t>Vauclair</w:t>
            </w:r>
            <w:proofErr w:type="spellEnd"/>
            <w:r w:rsidRPr="00294D80">
              <w:rPr>
                <w:sz w:val="20"/>
                <w:lang w:val="fr-CA"/>
              </w:rPr>
              <w:t xml:space="preserve"> et Beaupré)</w:t>
            </w:r>
          </w:p>
          <w:p w:rsidR="00504302" w:rsidRPr="00294D80" w:rsidRDefault="00570CE2" w:rsidP="00294D80">
            <w:pPr>
              <w:jc w:val="both"/>
              <w:rPr>
                <w:sz w:val="20"/>
              </w:rPr>
            </w:pPr>
            <w:hyperlink r:id="rId66" w:history="1">
              <w:r w:rsidR="00504302" w:rsidRPr="00294D80">
                <w:rPr>
                  <w:rStyle w:val="Hyperlink"/>
                  <w:sz w:val="20"/>
                </w:rPr>
                <w:t>2019 QCCA 1335</w:t>
              </w:r>
            </w:hyperlink>
          </w:p>
          <w:p w:rsidR="00504302" w:rsidRPr="00294D80" w:rsidRDefault="00504302" w:rsidP="00294D80">
            <w:pPr>
              <w:jc w:val="both"/>
              <w:rPr>
                <w:sz w:val="20"/>
              </w:rPr>
            </w:pPr>
          </w:p>
        </w:tc>
        <w:tc>
          <w:tcPr>
            <w:tcW w:w="243" w:type="pct"/>
          </w:tcPr>
          <w:p w:rsidR="00504302" w:rsidRPr="00294D80" w:rsidRDefault="00504302" w:rsidP="00294D80">
            <w:pPr>
              <w:jc w:val="both"/>
              <w:rPr>
                <w:sz w:val="20"/>
              </w:rPr>
            </w:pPr>
          </w:p>
        </w:tc>
        <w:tc>
          <w:tcPr>
            <w:tcW w:w="2330" w:type="pct"/>
          </w:tcPr>
          <w:p w:rsidR="00504302" w:rsidRPr="00294D80" w:rsidRDefault="00504302" w:rsidP="00294D80">
            <w:pPr>
              <w:jc w:val="both"/>
              <w:rPr>
                <w:sz w:val="20"/>
                <w:lang w:val="fr-CA"/>
              </w:rPr>
            </w:pPr>
            <w:r w:rsidRPr="00294D80">
              <w:rPr>
                <w:sz w:val="20"/>
                <w:lang w:val="fr-CA"/>
              </w:rPr>
              <w:t>Appel rejeté; Cour d’appel du Québec déclinant sa compétence</w:t>
            </w:r>
          </w:p>
        </w:tc>
      </w:tr>
      <w:tr w:rsidR="00504302" w:rsidRPr="00294D80" w:rsidTr="00504302">
        <w:tc>
          <w:tcPr>
            <w:tcW w:w="2427" w:type="pct"/>
            <w:gridSpan w:val="2"/>
          </w:tcPr>
          <w:p w:rsidR="00504302" w:rsidRPr="00294D80" w:rsidRDefault="00504302" w:rsidP="00294D80">
            <w:pPr>
              <w:jc w:val="both"/>
              <w:rPr>
                <w:sz w:val="20"/>
                <w:lang w:val="fr-CA"/>
              </w:rPr>
            </w:pPr>
            <w:r w:rsidRPr="00294D80">
              <w:rPr>
                <w:sz w:val="20"/>
                <w:lang w:val="fr-CA"/>
              </w:rPr>
              <w:t>Le 3 octobre 2019</w:t>
            </w:r>
          </w:p>
          <w:p w:rsidR="00504302" w:rsidRPr="00294D80" w:rsidRDefault="00504302" w:rsidP="00294D80">
            <w:pPr>
              <w:jc w:val="both"/>
              <w:rPr>
                <w:sz w:val="20"/>
                <w:lang w:val="fr-CA"/>
              </w:rPr>
            </w:pPr>
            <w:r w:rsidRPr="00294D80">
              <w:rPr>
                <w:sz w:val="20"/>
                <w:lang w:val="fr-CA"/>
              </w:rPr>
              <w:t>Cour suprême du Canada</w:t>
            </w:r>
          </w:p>
        </w:tc>
        <w:tc>
          <w:tcPr>
            <w:tcW w:w="243" w:type="pct"/>
          </w:tcPr>
          <w:p w:rsidR="00504302" w:rsidRPr="00294D80" w:rsidRDefault="00504302" w:rsidP="00294D80">
            <w:pPr>
              <w:jc w:val="both"/>
              <w:rPr>
                <w:sz w:val="20"/>
                <w:lang w:val="fr-CA"/>
              </w:rPr>
            </w:pPr>
          </w:p>
        </w:tc>
        <w:tc>
          <w:tcPr>
            <w:tcW w:w="2330" w:type="pct"/>
          </w:tcPr>
          <w:p w:rsidR="00504302" w:rsidRPr="00294D80" w:rsidRDefault="00504302" w:rsidP="00294D80">
            <w:pPr>
              <w:jc w:val="both"/>
              <w:rPr>
                <w:sz w:val="20"/>
              </w:rPr>
            </w:pPr>
            <w:r w:rsidRPr="00294D80">
              <w:rPr>
                <w:sz w:val="20"/>
              </w:rPr>
              <w:t>Demande d’autorisation d’appel déposée</w:t>
            </w:r>
          </w:p>
          <w:p w:rsidR="00504302" w:rsidRPr="00294D80" w:rsidRDefault="00504302" w:rsidP="00294D80">
            <w:pPr>
              <w:jc w:val="both"/>
              <w:rPr>
                <w:sz w:val="20"/>
              </w:rPr>
            </w:pPr>
          </w:p>
        </w:tc>
      </w:tr>
    </w:tbl>
    <w:p w:rsidR="00504302" w:rsidRDefault="00504302" w:rsidP="00294D80">
      <w:pPr>
        <w:jc w:val="both"/>
        <w:rPr>
          <w:sz w:val="20"/>
        </w:rPr>
      </w:pPr>
    </w:p>
    <w:p w:rsidR="00F539D9" w:rsidRPr="00294D80" w:rsidRDefault="00570CE2" w:rsidP="00294D80">
      <w:pPr>
        <w:jc w:val="both"/>
        <w:rPr>
          <w:sz w:val="20"/>
        </w:rPr>
      </w:pPr>
      <w:r>
        <w:rPr>
          <w:sz w:val="20"/>
        </w:rPr>
        <w:pict>
          <v:rect id="_x0000_i1042" style="width:2in;height:1pt" o:hrpct="0" o:hralign="center" o:hrstd="t" o:hrnoshade="t" o:hr="t" fillcolor="black [3213]" stroked="f"/>
        </w:pict>
      </w:r>
    </w:p>
    <w:p w:rsidR="00040DBB" w:rsidRPr="00294D80" w:rsidRDefault="00040DBB" w:rsidP="00294D80">
      <w:pPr>
        <w:ind w:left="142" w:hanging="142"/>
        <w:jc w:val="both"/>
        <w:rPr>
          <w:sz w:val="20"/>
          <w:lang w:val="fr-CA"/>
        </w:rPr>
      </w:pPr>
    </w:p>
    <w:tbl>
      <w:tblPr>
        <w:tblW w:w="4904" w:type="pct"/>
        <w:tblInd w:w="90" w:type="dxa"/>
        <w:tblLayout w:type="fixed"/>
        <w:tblCellMar>
          <w:left w:w="0" w:type="dxa"/>
          <w:bottom w:w="99" w:type="dxa"/>
          <w:right w:w="0" w:type="dxa"/>
        </w:tblCellMar>
        <w:tblLook w:val="04A0" w:firstRow="1" w:lastRow="0" w:firstColumn="1" w:lastColumn="0" w:noHBand="0" w:noVBand="1"/>
      </w:tblPr>
      <w:tblGrid>
        <w:gridCol w:w="916"/>
        <w:gridCol w:w="3492"/>
        <w:gridCol w:w="452"/>
        <w:gridCol w:w="4320"/>
      </w:tblGrid>
      <w:tr w:rsidR="00504302" w:rsidRPr="00294D80" w:rsidTr="00504302">
        <w:tc>
          <w:tcPr>
            <w:tcW w:w="499" w:type="pct"/>
          </w:tcPr>
          <w:p w:rsidR="00504302" w:rsidRPr="00294D80" w:rsidRDefault="00504302" w:rsidP="00294D80">
            <w:pPr>
              <w:jc w:val="both"/>
              <w:rPr>
                <w:sz w:val="20"/>
                <w:lang w:val="en-CA"/>
              </w:rPr>
            </w:pPr>
            <w:r w:rsidRPr="00294D80">
              <w:rPr>
                <w:rStyle w:val="SCCFileNumberChar"/>
                <w:sz w:val="20"/>
                <w:szCs w:val="20"/>
              </w:rPr>
              <w:t>38986</w:t>
            </w:r>
          </w:p>
        </w:tc>
        <w:tc>
          <w:tcPr>
            <w:tcW w:w="4501" w:type="pct"/>
            <w:gridSpan w:val="3"/>
          </w:tcPr>
          <w:p w:rsidR="00504302" w:rsidRPr="00F539D9" w:rsidRDefault="00504302" w:rsidP="00294D80">
            <w:pPr>
              <w:pStyle w:val="SCCLsocParty"/>
              <w:jc w:val="both"/>
              <w:rPr>
                <w:b/>
                <w:sz w:val="20"/>
                <w:szCs w:val="20"/>
                <w:lang w:val="en-CA"/>
              </w:rPr>
            </w:pPr>
            <w:r w:rsidRPr="00F539D9">
              <w:rPr>
                <w:b/>
                <w:sz w:val="20"/>
                <w:szCs w:val="20"/>
                <w:lang w:val="en-CA"/>
              </w:rPr>
              <w:t>Geneviève Motard, Patrick Taillon v. Attorney General of Canada</w:t>
            </w:r>
          </w:p>
          <w:p w:rsidR="00504302" w:rsidRPr="00294D80" w:rsidRDefault="00504302" w:rsidP="00294D80">
            <w:pPr>
              <w:pStyle w:val="SCCLsocOtherPartySeparator"/>
              <w:rPr>
                <w:sz w:val="20"/>
                <w:szCs w:val="20"/>
                <w:lang w:val="en-CA"/>
              </w:rPr>
            </w:pPr>
            <w:r w:rsidRPr="00294D80">
              <w:rPr>
                <w:sz w:val="20"/>
                <w:szCs w:val="20"/>
                <w:lang w:val="en-CA"/>
              </w:rPr>
              <w:t>- and -</w:t>
            </w:r>
          </w:p>
          <w:p w:rsidR="00504302" w:rsidRPr="00F539D9" w:rsidRDefault="00504302" w:rsidP="00294D80">
            <w:pPr>
              <w:pStyle w:val="SCCLsocParty"/>
              <w:jc w:val="both"/>
              <w:rPr>
                <w:b/>
                <w:sz w:val="20"/>
                <w:szCs w:val="20"/>
                <w:lang w:val="en-CA"/>
              </w:rPr>
            </w:pPr>
            <w:r w:rsidRPr="00F539D9">
              <w:rPr>
                <w:b/>
                <w:sz w:val="20"/>
                <w:szCs w:val="20"/>
                <w:lang w:val="en-CA"/>
              </w:rPr>
              <w:t>Attorney General of Quebec, Canadian Royal Heritage Trust and Serge Joyal</w:t>
            </w:r>
          </w:p>
          <w:p w:rsidR="00504302" w:rsidRPr="00294D80" w:rsidRDefault="00504302" w:rsidP="00294D80">
            <w:pPr>
              <w:jc w:val="both"/>
              <w:rPr>
                <w:sz w:val="20"/>
                <w:lang w:val="en-CA"/>
              </w:rPr>
            </w:pPr>
            <w:r w:rsidRPr="00294D80">
              <w:rPr>
                <w:sz w:val="20"/>
                <w:lang w:val="en-CA"/>
              </w:rPr>
              <w:t>(Que.) (Civil) (By Leave)</w:t>
            </w:r>
          </w:p>
        </w:tc>
      </w:tr>
      <w:tr w:rsidR="00504302" w:rsidRPr="00294D80" w:rsidTr="00504302">
        <w:tc>
          <w:tcPr>
            <w:tcW w:w="5000" w:type="pct"/>
            <w:gridSpan w:val="4"/>
          </w:tcPr>
          <w:p w:rsidR="00504302" w:rsidRPr="00294D80" w:rsidRDefault="00504302" w:rsidP="00294D80">
            <w:pPr>
              <w:jc w:val="both"/>
              <w:rPr>
                <w:sz w:val="20"/>
                <w:lang w:val="en-CA"/>
              </w:rPr>
            </w:pPr>
            <w:proofErr w:type="gramStart"/>
            <w:r w:rsidRPr="00294D80">
              <w:rPr>
                <w:sz w:val="20"/>
                <w:lang w:val="en-CA"/>
              </w:rPr>
              <w:t>Constitutional law ⸺ Rules on succession to throne ⸺ Changes ⸺ Constitutional principles ⸺ Conventions ⸺ Whether Quebec Court of Appeal erred in concluding that, in Canadian constitutional law, there is succession [</w:t>
            </w:r>
            <w:r w:rsidRPr="00294D80">
              <w:rPr>
                <w:smallCaps/>
                <w:sz w:val="20"/>
                <w:lang w:val="en-CA"/>
              </w:rPr>
              <w:t>translation</w:t>
            </w:r>
            <w:r w:rsidRPr="00294D80">
              <w:rPr>
                <w:sz w:val="20"/>
                <w:lang w:val="en-CA"/>
              </w:rPr>
              <w:t xml:space="preserve">] “established by the United Kingdom” to designate Canada’s head of state ⸺ Whether Court of Appeal erred in concluding that Perth Agreement did not require any amendment to Canadian legal order for its implementation, with result that British statute enacted after 1982 has effect in Canadian law ⸺ </w:t>
            </w:r>
            <w:r w:rsidRPr="00294D80">
              <w:rPr>
                <w:i/>
                <w:sz w:val="20"/>
                <w:lang w:val="en-CA"/>
              </w:rPr>
              <w:t>Succession to the Throne Act, 2013</w:t>
            </w:r>
            <w:r w:rsidRPr="00294D80">
              <w:rPr>
                <w:sz w:val="20"/>
                <w:lang w:val="en-CA"/>
              </w:rPr>
              <w:t>,</w:t>
            </w:r>
            <w:r w:rsidRPr="00294D80">
              <w:rPr>
                <w:i/>
                <w:sz w:val="20"/>
                <w:lang w:val="en-CA"/>
              </w:rPr>
              <w:t xml:space="preserve"> </w:t>
            </w:r>
            <w:r w:rsidRPr="00294D80">
              <w:rPr>
                <w:sz w:val="20"/>
                <w:lang w:val="en-CA"/>
              </w:rPr>
              <w:t xml:space="preserve">S.C. 2013, c. 6 ⸺ </w:t>
            </w:r>
            <w:r w:rsidRPr="00294D80">
              <w:rPr>
                <w:i/>
                <w:sz w:val="20"/>
                <w:lang w:val="en-CA"/>
              </w:rPr>
              <w:t>Constitution Act, 1867</w:t>
            </w:r>
            <w:r w:rsidRPr="00294D80">
              <w:rPr>
                <w:sz w:val="20"/>
                <w:lang w:val="en-CA"/>
              </w:rPr>
              <w:t xml:space="preserve"> (U.K.), 30 &amp; 31 </w:t>
            </w:r>
            <w:proofErr w:type="spellStart"/>
            <w:r w:rsidRPr="00294D80">
              <w:rPr>
                <w:sz w:val="20"/>
                <w:lang w:val="en-CA"/>
              </w:rPr>
              <w:t>Vict</w:t>
            </w:r>
            <w:proofErr w:type="spellEnd"/>
            <w:r w:rsidRPr="00294D80">
              <w:rPr>
                <w:sz w:val="20"/>
                <w:lang w:val="en-CA"/>
              </w:rPr>
              <w:t xml:space="preserve">., c. 3, preamble, ss. 9, 17, 21, 91 and 128, and Fifth Schedule ⸺ </w:t>
            </w:r>
            <w:r w:rsidRPr="00294D80">
              <w:rPr>
                <w:i/>
                <w:sz w:val="20"/>
                <w:lang w:val="en-CA"/>
              </w:rPr>
              <w:t>Statute of Westminster, 1931</w:t>
            </w:r>
            <w:r w:rsidRPr="00294D80">
              <w:rPr>
                <w:sz w:val="20"/>
                <w:lang w:val="en-CA"/>
              </w:rPr>
              <w:t xml:space="preserve"> (U.K.), 22 &amp; 23 Geo. V, c. 4, preamble and ss. 2, 4 and 7 ⸺ </w:t>
            </w:r>
            <w:r w:rsidRPr="00294D80">
              <w:rPr>
                <w:i/>
                <w:sz w:val="20"/>
                <w:lang w:val="en-CA"/>
              </w:rPr>
              <w:t>Constitution Act, 1982</w:t>
            </w:r>
            <w:r w:rsidRPr="00294D80">
              <w:rPr>
                <w:sz w:val="20"/>
                <w:lang w:val="en-CA"/>
              </w:rPr>
              <w:t xml:space="preserve">, being Schedule B to the </w:t>
            </w:r>
            <w:r w:rsidRPr="00294D80">
              <w:rPr>
                <w:i/>
                <w:sz w:val="20"/>
                <w:lang w:val="en-CA"/>
              </w:rPr>
              <w:t xml:space="preserve">Canada Act 1982 </w:t>
            </w:r>
            <w:r w:rsidRPr="00294D80">
              <w:rPr>
                <w:sz w:val="20"/>
                <w:lang w:val="en-CA"/>
              </w:rPr>
              <w:t>(U.K.), 1982, c. 11, s. 41.</w:t>
            </w:r>
            <w:proofErr w:type="gramEnd"/>
          </w:p>
        </w:tc>
      </w:tr>
      <w:tr w:rsidR="00504302" w:rsidRPr="00294D80" w:rsidTr="00504302">
        <w:tc>
          <w:tcPr>
            <w:tcW w:w="5000" w:type="pct"/>
            <w:gridSpan w:val="4"/>
          </w:tcPr>
          <w:p w:rsidR="00504302" w:rsidRPr="00294D80" w:rsidRDefault="00504302" w:rsidP="00294D80">
            <w:pPr>
              <w:jc w:val="both"/>
              <w:rPr>
                <w:sz w:val="20"/>
                <w:lang w:val="en-CA"/>
              </w:rPr>
            </w:pPr>
          </w:p>
        </w:tc>
      </w:tr>
      <w:tr w:rsidR="00504302" w:rsidRPr="00294D80" w:rsidTr="00504302">
        <w:tc>
          <w:tcPr>
            <w:tcW w:w="5000" w:type="pct"/>
            <w:gridSpan w:val="4"/>
          </w:tcPr>
          <w:p w:rsidR="00504302" w:rsidRPr="00294D80" w:rsidRDefault="00504302" w:rsidP="00294D80">
            <w:pPr>
              <w:jc w:val="both"/>
              <w:rPr>
                <w:sz w:val="20"/>
                <w:lang w:val="en-CA"/>
              </w:rPr>
            </w:pPr>
            <w:r w:rsidRPr="00294D80">
              <w:rPr>
                <w:sz w:val="20"/>
                <w:lang w:val="en-CA"/>
              </w:rPr>
              <w:t xml:space="preserve">In October 2011, at a meeting in Perth, Australia, the 16 Commonwealth countries that recognize the Queen as head of state agreed to propose changes to the rules on succession to the British throne. </w:t>
            </w:r>
            <w:proofErr w:type="gramStart"/>
            <w:r w:rsidRPr="00294D80">
              <w:rPr>
                <w:sz w:val="20"/>
                <w:lang w:val="en-CA"/>
              </w:rPr>
              <w:t>The agreement essentially provided for two things: the abrogation of the rule of male primogeniture, under which the eldest legitimate son of the sovereign has priority in succeeding to the throne even if the eldest child in the royal family is a girl; and the abrogation of the rule that a person who has a Roman Catholic spouse may not accede to the throne.</w:t>
            </w:r>
            <w:proofErr w:type="gramEnd"/>
            <w:r w:rsidRPr="00294D80">
              <w:rPr>
                <w:sz w:val="20"/>
                <w:lang w:val="en-CA"/>
              </w:rPr>
              <w:t xml:space="preserve"> </w:t>
            </w:r>
            <w:proofErr w:type="gramStart"/>
            <w:r w:rsidRPr="00294D80">
              <w:rPr>
                <w:sz w:val="20"/>
                <w:lang w:val="en-CA"/>
              </w:rPr>
              <w:t xml:space="preserve">Further to that agreement, and in accordance with the constitutional convention set out in the preamble to the </w:t>
            </w:r>
            <w:r w:rsidRPr="00294D80">
              <w:rPr>
                <w:i/>
                <w:sz w:val="20"/>
                <w:lang w:val="en-CA"/>
              </w:rPr>
              <w:t>Statute of Westminster, 1931</w:t>
            </w:r>
            <w:r w:rsidRPr="00294D80">
              <w:rPr>
                <w:sz w:val="20"/>
                <w:lang w:val="en-CA"/>
              </w:rPr>
              <w:t xml:space="preserve"> (U.K.), 22 &amp; 23 Geo. V, c. 4 (“SW”), the British Parliament sought Canada’s assent to the changes made to the rules on succession to the throne before it enacted the </w:t>
            </w:r>
            <w:r w:rsidRPr="00294D80">
              <w:rPr>
                <w:i/>
                <w:sz w:val="20"/>
                <w:lang w:val="en-CA"/>
              </w:rPr>
              <w:t>Succession to the Crown Act</w:t>
            </w:r>
            <w:r w:rsidRPr="00294D80">
              <w:rPr>
                <w:sz w:val="20"/>
                <w:lang w:val="en-CA"/>
              </w:rPr>
              <w:t xml:space="preserve"> </w:t>
            </w:r>
            <w:r w:rsidRPr="00294D80">
              <w:rPr>
                <w:i/>
                <w:sz w:val="20"/>
                <w:lang w:val="en-CA"/>
              </w:rPr>
              <w:t>2013</w:t>
            </w:r>
            <w:r w:rsidRPr="00294D80">
              <w:rPr>
                <w:sz w:val="20"/>
                <w:lang w:val="en-CA"/>
              </w:rPr>
              <w:t xml:space="preserve"> (U.K.), c. 20.</w:t>
            </w:r>
            <w:proofErr w:type="gramEnd"/>
            <w:r w:rsidRPr="00294D80">
              <w:rPr>
                <w:sz w:val="20"/>
                <w:lang w:val="en-CA"/>
              </w:rPr>
              <w:t xml:space="preserve"> On March 27, 2013, the Parliament of Canada gave Canada’s assent to the changes by enacting the </w:t>
            </w:r>
            <w:r w:rsidRPr="00294D80">
              <w:rPr>
                <w:i/>
                <w:sz w:val="20"/>
                <w:lang w:val="en-CA"/>
              </w:rPr>
              <w:t>Succession to the Throne Act, 2013</w:t>
            </w:r>
            <w:r w:rsidRPr="00294D80">
              <w:rPr>
                <w:sz w:val="20"/>
                <w:lang w:val="en-CA"/>
              </w:rPr>
              <w:t>,</w:t>
            </w:r>
            <w:r w:rsidRPr="00294D80">
              <w:rPr>
                <w:i/>
                <w:sz w:val="20"/>
                <w:lang w:val="en-CA"/>
              </w:rPr>
              <w:t xml:space="preserve"> </w:t>
            </w:r>
            <w:r w:rsidRPr="00294D80">
              <w:rPr>
                <w:sz w:val="20"/>
                <w:lang w:val="en-CA"/>
              </w:rPr>
              <w:t xml:space="preserve">S.C. 2013, c. 6, which came into force on March 26, 2015. In June 2013, the applicants, Geneviève Motard and Patrick Taillon, filed a motion for a declaratory judgment in the Superior Court in order to have the </w:t>
            </w:r>
            <w:r w:rsidRPr="00294D80">
              <w:rPr>
                <w:i/>
                <w:sz w:val="20"/>
                <w:lang w:val="en-CA"/>
              </w:rPr>
              <w:t xml:space="preserve">Succession to the Throne Act, 2013 </w:t>
            </w:r>
            <w:r w:rsidRPr="00294D80">
              <w:rPr>
                <w:sz w:val="20"/>
                <w:lang w:val="en-CA"/>
              </w:rPr>
              <w:t xml:space="preserve">declared unconstitutional on the ground that it </w:t>
            </w:r>
            <w:proofErr w:type="gramStart"/>
            <w:r w:rsidRPr="00294D80">
              <w:rPr>
                <w:sz w:val="20"/>
                <w:lang w:val="en-CA"/>
              </w:rPr>
              <w:t>had not been enacted</w:t>
            </w:r>
            <w:proofErr w:type="gramEnd"/>
            <w:r w:rsidRPr="00294D80">
              <w:rPr>
                <w:sz w:val="20"/>
                <w:lang w:val="en-CA"/>
              </w:rPr>
              <w:t xml:space="preserve"> in accordance with the amending procedure set out in s. 41(</w:t>
            </w:r>
            <w:r w:rsidRPr="00294D80">
              <w:rPr>
                <w:i/>
                <w:sz w:val="20"/>
                <w:lang w:val="en-CA"/>
              </w:rPr>
              <w:t>a</w:t>
            </w:r>
            <w:r w:rsidRPr="00294D80">
              <w:rPr>
                <w:sz w:val="20"/>
                <w:lang w:val="en-CA"/>
              </w:rPr>
              <w:t xml:space="preserve">) of the </w:t>
            </w:r>
            <w:r w:rsidRPr="00294D80">
              <w:rPr>
                <w:i/>
                <w:sz w:val="20"/>
                <w:lang w:val="en-CA"/>
              </w:rPr>
              <w:t>Constitution Act, 1982</w:t>
            </w:r>
            <w:r w:rsidRPr="00294D80">
              <w:rPr>
                <w:sz w:val="20"/>
                <w:lang w:val="en-CA"/>
              </w:rPr>
              <w:t>. The Superior Court dismissed the amended application for a declaratory judgment, and the Court of Appeal dismissed the appeal.</w:t>
            </w:r>
          </w:p>
          <w:p w:rsidR="00504302" w:rsidRPr="00294D80" w:rsidRDefault="00504302" w:rsidP="00294D80">
            <w:pPr>
              <w:jc w:val="both"/>
              <w:rPr>
                <w:sz w:val="20"/>
                <w:lang w:val="en-CA"/>
              </w:rPr>
            </w:pPr>
          </w:p>
        </w:tc>
      </w:tr>
      <w:tr w:rsidR="00504302" w:rsidRPr="00294D80" w:rsidTr="00504302">
        <w:tc>
          <w:tcPr>
            <w:tcW w:w="2401" w:type="pct"/>
            <w:gridSpan w:val="2"/>
          </w:tcPr>
          <w:p w:rsidR="00504302" w:rsidRPr="00294D80" w:rsidRDefault="00504302" w:rsidP="00294D80">
            <w:pPr>
              <w:jc w:val="both"/>
              <w:rPr>
                <w:sz w:val="20"/>
                <w:lang w:val="en-CA"/>
              </w:rPr>
            </w:pPr>
            <w:r w:rsidRPr="00294D80">
              <w:rPr>
                <w:sz w:val="20"/>
                <w:lang w:val="en-CA"/>
              </w:rPr>
              <w:t>February 16, 2016</w:t>
            </w:r>
          </w:p>
          <w:p w:rsidR="00504302" w:rsidRPr="00294D80" w:rsidRDefault="00504302" w:rsidP="00294D80">
            <w:pPr>
              <w:jc w:val="both"/>
              <w:rPr>
                <w:sz w:val="20"/>
                <w:lang w:val="en-CA"/>
              </w:rPr>
            </w:pPr>
            <w:r w:rsidRPr="00294D80">
              <w:rPr>
                <w:sz w:val="20"/>
                <w:lang w:val="en-CA"/>
              </w:rPr>
              <w:t>Quebec Superior Court</w:t>
            </w:r>
          </w:p>
          <w:p w:rsidR="00504302" w:rsidRPr="00294D80" w:rsidRDefault="00504302" w:rsidP="00294D80">
            <w:pPr>
              <w:jc w:val="both"/>
              <w:rPr>
                <w:sz w:val="20"/>
                <w:lang w:val="en-CA"/>
              </w:rPr>
            </w:pPr>
            <w:r w:rsidRPr="00294D80">
              <w:rPr>
                <w:sz w:val="20"/>
                <w:lang w:val="en-CA"/>
              </w:rPr>
              <w:t>(Bouchard J.)</w:t>
            </w:r>
          </w:p>
          <w:p w:rsidR="00504302" w:rsidRPr="00294D80" w:rsidRDefault="00570CE2" w:rsidP="00294D80">
            <w:pPr>
              <w:jc w:val="both"/>
              <w:rPr>
                <w:sz w:val="20"/>
                <w:lang w:val="en-CA"/>
              </w:rPr>
            </w:pPr>
            <w:hyperlink r:id="rId67" w:history="1">
              <w:r w:rsidR="00504302" w:rsidRPr="00294D80">
                <w:rPr>
                  <w:rStyle w:val="Hyperlink"/>
                  <w:sz w:val="20"/>
                  <w:lang w:val="en-CA"/>
                </w:rPr>
                <w:t>2016 QCCS 588</w:t>
              </w:r>
            </w:hyperlink>
          </w:p>
          <w:p w:rsidR="00504302" w:rsidRPr="00294D80" w:rsidRDefault="00504302" w:rsidP="00294D80">
            <w:pPr>
              <w:jc w:val="both"/>
              <w:rPr>
                <w:sz w:val="20"/>
                <w:lang w:val="en-CA"/>
              </w:rPr>
            </w:pPr>
          </w:p>
        </w:tc>
        <w:tc>
          <w:tcPr>
            <w:tcW w:w="246" w:type="pct"/>
          </w:tcPr>
          <w:p w:rsidR="00504302" w:rsidRPr="00294D80" w:rsidRDefault="00504302" w:rsidP="00294D80">
            <w:pPr>
              <w:jc w:val="both"/>
              <w:rPr>
                <w:sz w:val="20"/>
                <w:lang w:val="en-CA"/>
              </w:rPr>
            </w:pPr>
          </w:p>
        </w:tc>
        <w:tc>
          <w:tcPr>
            <w:tcW w:w="2353" w:type="pct"/>
          </w:tcPr>
          <w:p w:rsidR="00504302" w:rsidRPr="00294D80" w:rsidRDefault="00504302" w:rsidP="00294D80">
            <w:pPr>
              <w:jc w:val="both"/>
              <w:rPr>
                <w:sz w:val="20"/>
                <w:lang w:val="en-CA"/>
              </w:rPr>
            </w:pPr>
            <w:r w:rsidRPr="00294D80">
              <w:rPr>
                <w:sz w:val="20"/>
                <w:lang w:val="en-CA"/>
              </w:rPr>
              <w:t>Amended application for declaratory judgment dismissed</w:t>
            </w:r>
          </w:p>
          <w:p w:rsidR="00504302" w:rsidRPr="00294D80" w:rsidRDefault="00504302" w:rsidP="00294D80">
            <w:pPr>
              <w:jc w:val="both"/>
              <w:rPr>
                <w:sz w:val="20"/>
                <w:lang w:val="en-CA"/>
              </w:rPr>
            </w:pPr>
          </w:p>
        </w:tc>
      </w:tr>
      <w:tr w:rsidR="00504302" w:rsidRPr="00294D80" w:rsidTr="00504302">
        <w:tc>
          <w:tcPr>
            <w:tcW w:w="2401" w:type="pct"/>
            <w:gridSpan w:val="2"/>
          </w:tcPr>
          <w:p w:rsidR="00504302" w:rsidRPr="00294D80" w:rsidRDefault="00504302" w:rsidP="00294D80">
            <w:pPr>
              <w:jc w:val="both"/>
              <w:rPr>
                <w:sz w:val="20"/>
                <w:lang w:val="en-CA"/>
              </w:rPr>
            </w:pPr>
            <w:r w:rsidRPr="00294D80">
              <w:rPr>
                <w:sz w:val="20"/>
                <w:lang w:val="en-CA"/>
              </w:rPr>
              <w:t>October 28, 2019</w:t>
            </w:r>
          </w:p>
          <w:p w:rsidR="00504302" w:rsidRPr="00294D80" w:rsidRDefault="00504302" w:rsidP="00294D80">
            <w:pPr>
              <w:jc w:val="both"/>
              <w:rPr>
                <w:sz w:val="20"/>
                <w:lang w:val="en-CA"/>
              </w:rPr>
            </w:pPr>
            <w:r w:rsidRPr="00294D80">
              <w:rPr>
                <w:sz w:val="20"/>
                <w:lang w:val="en-CA"/>
              </w:rPr>
              <w:t>Quebec Court of Appeal (Québec)</w:t>
            </w:r>
          </w:p>
          <w:p w:rsidR="00504302" w:rsidRPr="00294D80" w:rsidRDefault="00504302" w:rsidP="00294D80">
            <w:pPr>
              <w:jc w:val="both"/>
              <w:rPr>
                <w:sz w:val="20"/>
                <w:lang w:val="en-CA"/>
              </w:rPr>
            </w:pPr>
            <w:r w:rsidRPr="00294D80">
              <w:rPr>
                <w:sz w:val="20"/>
                <w:lang w:val="en-CA"/>
              </w:rPr>
              <w:t xml:space="preserve">(Kasirer, Gagnon and </w:t>
            </w:r>
            <w:proofErr w:type="spellStart"/>
            <w:r w:rsidRPr="00294D80">
              <w:rPr>
                <w:sz w:val="20"/>
                <w:lang w:val="en-CA"/>
              </w:rPr>
              <w:t>Rancourt</w:t>
            </w:r>
            <w:proofErr w:type="spellEnd"/>
            <w:r w:rsidRPr="00294D80">
              <w:rPr>
                <w:sz w:val="20"/>
                <w:lang w:val="en-CA"/>
              </w:rPr>
              <w:t xml:space="preserve"> JJ.A.)</w:t>
            </w:r>
          </w:p>
          <w:p w:rsidR="00504302" w:rsidRPr="00294D80" w:rsidRDefault="00570CE2" w:rsidP="00294D80">
            <w:pPr>
              <w:jc w:val="both"/>
              <w:rPr>
                <w:rStyle w:val="Hyperlink"/>
                <w:sz w:val="20"/>
                <w:lang w:val="en-CA"/>
              </w:rPr>
            </w:pPr>
            <w:hyperlink r:id="rId68" w:history="1">
              <w:r w:rsidR="00504302" w:rsidRPr="00294D80">
                <w:rPr>
                  <w:rStyle w:val="Hyperlink"/>
                  <w:sz w:val="20"/>
                  <w:lang w:val="en-CA"/>
                </w:rPr>
                <w:t>2019 QCCA 1826</w:t>
              </w:r>
            </w:hyperlink>
          </w:p>
          <w:p w:rsidR="00504302" w:rsidRPr="00294D80" w:rsidRDefault="00504302" w:rsidP="00294D80">
            <w:pPr>
              <w:jc w:val="both"/>
              <w:rPr>
                <w:sz w:val="20"/>
                <w:lang w:val="en-CA"/>
              </w:rPr>
            </w:pPr>
          </w:p>
        </w:tc>
        <w:tc>
          <w:tcPr>
            <w:tcW w:w="246" w:type="pct"/>
          </w:tcPr>
          <w:p w:rsidR="00504302" w:rsidRPr="00294D80" w:rsidRDefault="00504302" w:rsidP="00294D80">
            <w:pPr>
              <w:jc w:val="both"/>
              <w:rPr>
                <w:sz w:val="20"/>
                <w:lang w:val="en-CA"/>
              </w:rPr>
            </w:pPr>
          </w:p>
        </w:tc>
        <w:tc>
          <w:tcPr>
            <w:tcW w:w="2353" w:type="pct"/>
          </w:tcPr>
          <w:p w:rsidR="00504302" w:rsidRPr="00294D80" w:rsidRDefault="00504302" w:rsidP="00294D80">
            <w:pPr>
              <w:jc w:val="both"/>
              <w:rPr>
                <w:sz w:val="20"/>
                <w:lang w:val="en-CA"/>
              </w:rPr>
            </w:pPr>
            <w:r w:rsidRPr="00294D80">
              <w:rPr>
                <w:sz w:val="20"/>
                <w:lang w:val="en-CA"/>
              </w:rPr>
              <w:t>Appeal dismissed</w:t>
            </w:r>
          </w:p>
          <w:p w:rsidR="00504302" w:rsidRPr="00294D80" w:rsidRDefault="00504302" w:rsidP="00294D80">
            <w:pPr>
              <w:jc w:val="both"/>
              <w:rPr>
                <w:sz w:val="20"/>
                <w:lang w:val="en-CA"/>
              </w:rPr>
            </w:pPr>
          </w:p>
        </w:tc>
      </w:tr>
      <w:tr w:rsidR="00504302" w:rsidRPr="00294D80" w:rsidTr="00504302">
        <w:tc>
          <w:tcPr>
            <w:tcW w:w="2401" w:type="pct"/>
            <w:gridSpan w:val="2"/>
          </w:tcPr>
          <w:p w:rsidR="00504302" w:rsidRPr="00294D80" w:rsidRDefault="00504302" w:rsidP="00294D80">
            <w:pPr>
              <w:jc w:val="both"/>
              <w:rPr>
                <w:sz w:val="20"/>
                <w:lang w:val="en-CA"/>
              </w:rPr>
            </w:pPr>
            <w:r w:rsidRPr="00294D80">
              <w:rPr>
                <w:sz w:val="20"/>
                <w:lang w:val="en-CA"/>
              </w:rPr>
              <w:t>December 23, 2019</w:t>
            </w:r>
          </w:p>
          <w:p w:rsidR="00504302" w:rsidRPr="00294D80" w:rsidRDefault="00504302" w:rsidP="00294D80">
            <w:pPr>
              <w:jc w:val="both"/>
              <w:rPr>
                <w:sz w:val="20"/>
                <w:lang w:val="en-CA"/>
              </w:rPr>
            </w:pPr>
            <w:r w:rsidRPr="00294D80">
              <w:rPr>
                <w:sz w:val="20"/>
                <w:lang w:val="en-CA"/>
              </w:rPr>
              <w:t>Supreme Court of Canada</w:t>
            </w:r>
          </w:p>
        </w:tc>
        <w:tc>
          <w:tcPr>
            <w:tcW w:w="246" w:type="pct"/>
          </w:tcPr>
          <w:p w:rsidR="00504302" w:rsidRPr="00294D80" w:rsidRDefault="00504302" w:rsidP="00294D80">
            <w:pPr>
              <w:jc w:val="both"/>
              <w:rPr>
                <w:sz w:val="20"/>
                <w:lang w:val="en-CA"/>
              </w:rPr>
            </w:pPr>
          </w:p>
        </w:tc>
        <w:tc>
          <w:tcPr>
            <w:tcW w:w="2353" w:type="pct"/>
          </w:tcPr>
          <w:p w:rsidR="00504302" w:rsidRPr="00294D80" w:rsidRDefault="00504302" w:rsidP="00294D80">
            <w:pPr>
              <w:jc w:val="both"/>
              <w:rPr>
                <w:sz w:val="20"/>
                <w:lang w:val="en-CA"/>
              </w:rPr>
            </w:pPr>
            <w:r w:rsidRPr="00294D80">
              <w:rPr>
                <w:sz w:val="20"/>
                <w:lang w:val="en-CA"/>
              </w:rPr>
              <w:t>Application for leave to appeal filed</w:t>
            </w:r>
          </w:p>
          <w:p w:rsidR="00504302" w:rsidRPr="00294D80" w:rsidRDefault="00504302" w:rsidP="00294D80">
            <w:pPr>
              <w:jc w:val="both"/>
              <w:rPr>
                <w:sz w:val="20"/>
                <w:lang w:val="en-CA"/>
              </w:rPr>
            </w:pPr>
          </w:p>
        </w:tc>
      </w:tr>
    </w:tbl>
    <w:p w:rsidR="00504302" w:rsidRDefault="00504302" w:rsidP="00294D80">
      <w:pPr>
        <w:jc w:val="both"/>
        <w:rPr>
          <w:sz w:val="20"/>
          <w:lang w:val="en-CA"/>
        </w:rPr>
      </w:pPr>
    </w:p>
    <w:p w:rsidR="00F539D9" w:rsidRDefault="00570CE2" w:rsidP="00294D80">
      <w:pPr>
        <w:jc w:val="both"/>
        <w:rPr>
          <w:sz w:val="20"/>
          <w:lang w:val="en-CA"/>
        </w:rPr>
      </w:pPr>
      <w:r>
        <w:rPr>
          <w:sz w:val="20"/>
        </w:rPr>
        <w:pict>
          <v:rect id="_x0000_i1043" style="width:2in;height:1pt" o:hrpct="0" o:hralign="center" o:hrstd="t" o:hrnoshade="t" o:hr="t" fillcolor="black [3213]" stroked="f"/>
        </w:pict>
      </w:r>
    </w:p>
    <w:p w:rsidR="00F539D9" w:rsidRPr="00294D80" w:rsidRDefault="00F539D9" w:rsidP="00294D80">
      <w:pPr>
        <w:jc w:val="both"/>
        <w:rPr>
          <w:sz w:val="20"/>
          <w:lang w:val="en-CA"/>
        </w:rPr>
      </w:pPr>
    </w:p>
    <w:tbl>
      <w:tblPr>
        <w:tblW w:w="4904" w:type="pct"/>
        <w:tblInd w:w="90" w:type="dxa"/>
        <w:tblLayout w:type="fixed"/>
        <w:tblCellMar>
          <w:left w:w="0" w:type="dxa"/>
          <w:bottom w:w="99" w:type="dxa"/>
          <w:right w:w="0" w:type="dxa"/>
        </w:tblCellMar>
        <w:tblLook w:val="04A0" w:firstRow="1" w:lastRow="0" w:firstColumn="1" w:lastColumn="0" w:noHBand="0" w:noVBand="1"/>
      </w:tblPr>
      <w:tblGrid>
        <w:gridCol w:w="916"/>
        <w:gridCol w:w="3492"/>
        <w:gridCol w:w="452"/>
        <w:gridCol w:w="4320"/>
      </w:tblGrid>
      <w:tr w:rsidR="00504302" w:rsidRPr="00294D80" w:rsidTr="00504302">
        <w:tc>
          <w:tcPr>
            <w:tcW w:w="499" w:type="pct"/>
          </w:tcPr>
          <w:p w:rsidR="00504302" w:rsidRPr="00294D80" w:rsidRDefault="00504302" w:rsidP="00294D80">
            <w:pPr>
              <w:jc w:val="both"/>
              <w:rPr>
                <w:sz w:val="20"/>
              </w:rPr>
            </w:pPr>
            <w:r w:rsidRPr="00294D80">
              <w:rPr>
                <w:rStyle w:val="SCCFileNumberChar"/>
                <w:sz w:val="20"/>
                <w:szCs w:val="20"/>
              </w:rPr>
              <w:t>38986</w:t>
            </w:r>
          </w:p>
        </w:tc>
        <w:tc>
          <w:tcPr>
            <w:tcW w:w="4501" w:type="pct"/>
            <w:gridSpan w:val="3"/>
          </w:tcPr>
          <w:p w:rsidR="00504302" w:rsidRPr="00F539D9" w:rsidRDefault="00504302" w:rsidP="00294D80">
            <w:pPr>
              <w:pStyle w:val="SCCLsocParty"/>
              <w:jc w:val="both"/>
              <w:rPr>
                <w:b/>
                <w:sz w:val="20"/>
                <w:szCs w:val="20"/>
              </w:rPr>
            </w:pPr>
            <w:r w:rsidRPr="00F539D9">
              <w:rPr>
                <w:b/>
                <w:sz w:val="20"/>
                <w:szCs w:val="20"/>
              </w:rPr>
              <w:t>Geneviève Motard, Patrick Taillon c. Procureur général du Canada</w:t>
            </w:r>
          </w:p>
          <w:p w:rsidR="00504302" w:rsidRPr="00294D80" w:rsidRDefault="00504302" w:rsidP="00294D80">
            <w:pPr>
              <w:pStyle w:val="SCCLsocOtherPartySeparator"/>
              <w:rPr>
                <w:sz w:val="20"/>
                <w:szCs w:val="20"/>
              </w:rPr>
            </w:pPr>
            <w:r w:rsidRPr="00294D80">
              <w:rPr>
                <w:sz w:val="20"/>
                <w:szCs w:val="20"/>
              </w:rPr>
              <w:t>- et -</w:t>
            </w:r>
          </w:p>
          <w:p w:rsidR="00504302" w:rsidRPr="00F539D9" w:rsidRDefault="00504302" w:rsidP="00294D80">
            <w:pPr>
              <w:pStyle w:val="SCCLsocParty"/>
              <w:jc w:val="both"/>
              <w:rPr>
                <w:b/>
                <w:sz w:val="20"/>
                <w:szCs w:val="20"/>
              </w:rPr>
            </w:pPr>
            <w:r w:rsidRPr="00F539D9">
              <w:rPr>
                <w:b/>
                <w:sz w:val="20"/>
                <w:szCs w:val="20"/>
              </w:rPr>
              <w:t>Procureure générale du Québec, Canadian Royal Heritage trust et Serge Joyal</w:t>
            </w:r>
          </w:p>
          <w:p w:rsidR="00504302" w:rsidRPr="00294D80" w:rsidRDefault="00504302" w:rsidP="00294D80">
            <w:pPr>
              <w:jc w:val="both"/>
              <w:rPr>
                <w:sz w:val="20"/>
              </w:rPr>
            </w:pPr>
            <w:r w:rsidRPr="00294D80">
              <w:rPr>
                <w:sz w:val="20"/>
              </w:rPr>
              <w:t>(Qc) (Civile) (Autorisation)</w:t>
            </w:r>
          </w:p>
        </w:tc>
      </w:tr>
      <w:tr w:rsidR="00504302" w:rsidRPr="00D83613" w:rsidTr="00504302">
        <w:tc>
          <w:tcPr>
            <w:tcW w:w="5000" w:type="pct"/>
            <w:gridSpan w:val="4"/>
          </w:tcPr>
          <w:p w:rsidR="00504302" w:rsidRPr="00294D80" w:rsidRDefault="00504302" w:rsidP="00294D80">
            <w:pPr>
              <w:jc w:val="both"/>
              <w:rPr>
                <w:sz w:val="20"/>
                <w:lang w:val="fr-CA"/>
              </w:rPr>
            </w:pPr>
            <w:r w:rsidRPr="00294D80">
              <w:rPr>
                <w:sz w:val="20"/>
                <w:lang w:val="fr-CA"/>
              </w:rPr>
              <w:t xml:space="preserve">Droit constitutionnel </w:t>
            </w:r>
            <w:r w:rsidRPr="00294D80">
              <w:rPr>
                <w:sz w:val="20"/>
              </w:rPr>
              <w:t>⸺</w:t>
            </w:r>
            <w:r w:rsidRPr="00294D80">
              <w:rPr>
                <w:sz w:val="20"/>
                <w:lang w:val="fr-CA"/>
              </w:rPr>
              <w:t xml:space="preserve"> Règles de la succession au trône </w:t>
            </w:r>
            <w:r w:rsidRPr="00294D80">
              <w:rPr>
                <w:sz w:val="20"/>
              </w:rPr>
              <w:t>⸺</w:t>
            </w:r>
            <w:r w:rsidRPr="00294D80">
              <w:rPr>
                <w:sz w:val="20"/>
                <w:lang w:val="fr-CA"/>
              </w:rPr>
              <w:t xml:space="preserve"> Modifications </w:t>
            </w:r>
            <w:r w:rsidRPr="00294D80">
              <w:rPr>
                <w:sz w:val="20"/>
              </w:rPr>
              <w:t>⸺</w:t>
            </w:r>
            <w:r w:rsidRPr="00294D80">
              <w:rPr>
                <w:sz w:val="20"/>
                <w:lang w:val="fr-CA"/>
              </w:rPr>
              <w:t xml:space="preserve"> Principes constitutionnels </w:t>
            </w:r>
            <w:r w:rsidRPr="00294D80">
              <w:rPr>
                <w:sz w:val="20"/>
              </w:rPr>
              <w:t>⸺</w:t>
            </w:r>
            <w:r w:rsidRPr="00294D80">
              <w:rPr>
                <w:sz w:val="20"/>
                <w:lang w:val="fr-CA"/>
              </w:rPr>
              <w:t xml:space="preserve"> Conventions </w:t>
            </w:r>
            <w:r w:rsidRPr="00294D80">
              <w:rPr>
                <w:sz w:val="20"/>
              </w:rPr>
              <w:t>⸺</w:t>
            </w:r>
            <w:r w:rsidRPr="00294D80">
              <w:rPr>
                <w:sz w:val="20"/>
                <w:lang w:val="fr-CA"/>
              </w:rPr>
              <w:t xml:space="preserve"> La Cour d’appel du Québec a</w:t>
            </w:r>
            <w:r w:rsidRPr="00294D80">
              <w:rPr>
                <w:sz w:val="20"/>
                <w:lang w:val="fr-CA"/>
              </w:rPr>
              <w:noBreakHyphen/>
              <w:t>t</w:t>
            </w:r>
            <w:r w:rsidRPr="00294D80">
              <w:rPr>
                <w:sz w:val="20"/>
                <w:lang w:val="fr-CA"/>
              </w:rPr>
              <w:noBreakHyphen/>
              <w:t>elle erré en concluant qu’il existe, en droit constitutionnel canadien, une succession « établie par le Royaume</w:t>
            </w:r>
            <w:r w:rsidRPr="00294D80">
              <w:rPr>
                <w:sz w:val="20"/>
                <w:lang w:val="fr-CA"/>
              </w:rPr>
              <w:noBreakHyphen/>
              <w:t xml:space="preserve">Uni » pour désigner le chef de l’État du Canada? </w:t>
            </w:r>
            <w:r w:rsidRPr="00294D80">
              <w:rPr>
                <w:sz w:val="20"/>
              </w:rPr>
              <w:t>⸺</w:t>
            </w:r>
            <w:r w:rsidRPr="00294D80">
              <w:rPr>
                <w:sz w:val="20"/>
                <w:lang w:val="fr-CA"/>
              </w:rPr>
              <w:t xml:space="preserve"> La Cour d’appel a</w:t>
            </w:r>
            <w:r w:rsidRPr="00294D80">
              <w:rPr>
                <w:sz w:val="20"/>
                <w:lang w:val="fr-CA"/>
              </w:rPr>
              <w:noBreakHyphen/>
              <w:t>t</w:t>
            </w:r>
            <w:r w:rsidRPr="00294D80">
              <w:rPr>
                <w:sz w:val="20"/>
                <w:lang w:val="fr-CA"/>
              </w:rPr>
              <w:noBreakHyphen/>
              <w:t xml:space="preserve">elle erré en concluant que l’Accord de Perth ne nécessite aucune modification à l’ordre juridique canadien pour être mis en œuvre, faisant ainsi en sorte qu’une loi britannique adoptée —après 1982 — produise des effets en droit canadien? </w:t>
            </w:r>
            <w:r w:rsidRPr="00294D80">
              <w:rPr>
                <w:sz w:val="20"/>
              </w:rPr>
              <w:t>⸺</w:t>
            </w:r>
            <w:r w:rsidRPr="00294D80">
              <w:rPr>
                <w:sz w:val="20"/>
                <w:lang w:val="fr-CA"/>
              </w:rPr>
              <w:t xml:space="preserve"> </w:t>
            </w:r>
            <w:r w:rsidRPr="00294D80">
              <w:rPr>
                <w:i/>
                <w:sz w:val="20"/>
                <w:lang w:val="fr-CA"/>
              </w:rPr>
              <w:t>La Loi de 2013 sur la succession au trône</w:t>
            </w:r>
            <w:r w:rsidRPr="00294D80">
              <w:rPr>
                <w:sz w:val="20"/>
                <w:lang w:val="fr-CA"/>
              </w:rPr>
              <w:t xml:space="preserve">, L.C. (2013) c. 6 </w:t>
            </w:r>
            <w:r w:rsidRPr="00294D80">
              <w:rPr>
                <w:sz w:val="20"/>
              </w:rPr>
              <w:t>⸺</w:t>
            </w:r>
            <w:r w:rsidRPr="00294D80">
              <w:rPr>
                <w:sz w:val="20"/>
                <w:lang w:val="fr-CA"/>
              </w:rPr>
              <w:t xml:space="preserve"> </w:t>
            </w:r>
            <w:r w:rsidRPr="00294D80">
              <w:rPr>
                <w:i/>
                <w:sz w:val="20"/>
                <w:lang w:val="fr-CA"/>
              </w:rPr>
              <w:t>Loi constitutionnelle de 1867</w:t>
            </w:r>
            <w:r w:rsidRPr="00294D80">
              <w:rPr>
                <w:sz w:val="20"/>
                <w:lang w:val="fr-CA"/>
              </w:rPr>
              <w:t>, (R.</w:t>
            </w:r>
            <w:r w:rsidRPr="00294D80">
              <w:rPr>
                <w:sz w:val="20"/>
                <w:lang w:val="fr-CA"/>
              </w:rPr>
              <w:noBreakHyphen/>
              <w:t xml:space="preserve">U.) 30 &amp; 31 Victoria, ch. 3, préambule, art. 9, 17, 21, 91 et 128, cinquième annexe </w:t>
            </w:r>
            <w:r w:rsidRPr="00294D80">
              <w:rPr>
                <w:sz w:val="20"/>
              </w:rPr>
              <w:t>⸺</w:t>
            </w:r>
            <w:r w:rsidRPr="00294D80">
              <w:rPr>
                <w:sz w:val="20"/>
                <w:lang w:val="fr-CA"/>
              </w:rPr>
              <w:t xml:space="preserve"> </w:t>
            </w:r>
            <w:r w:rsidRPr="00294D80">
              <w:rPr>
                <w:i/>
                <w:sz w:val="20"/>
                <w:lang w:val="fr-CA"/>
              </w:rPr>
              <w:t>Statut de Westminster, 1931</w:t>
            </w:r>
            <w:r w:rsidRPr="00294D80">
              <w:rPr>
                <w:sz w:val="20"/>
                <w:lang w:val="fr-CA"/>
              </w:rPr>
              <w:t xml:space="preserve"> (R.</w:t>
            </w:r>
            <w:r w:rsidRPr="00294D80">
              <w:rPr>
                <w:sz w:val="20"/>
                <w:lang w:val="fr-CA"/>
              </w:rPr>
              <w:noBreakHyphen/>
              <w:t xml:space="preserve">U.) 22 &amp; 23 </w:t>
            </w:r>
            <w:proofErr w:type="spellStart"/>
            <w:r w:rsidRPr="00294D80">
              <w:rPr>
                <w:sz w:val="20"/>
                <w:lang w:val="fr-CA"/>
              </w:rPr>
              <w:t>Geo</w:t>
            </w:r>
            <w:proofErr w:type="spellEnd"/>
            <w:r w:rsidRPr="00294D80">
              <w:rPr>
                <w:sz w:val="20"/>
                <w:lang w:val="fr-CA"/>
              </w:rPr>
              <w:t xml:space="preserve">. V, c. 4, préambule, art. 2, 4 et 7 </w:t>
            </w:r>
            <w:r w:rsidRPr="00294D80">
              <w:rPr>
                <w:sz w:val="20"/>
                <w:lang w:val="en-CA"/>
              </w:rPr>
              <w:t>⸺</w:t>
            </w:r>
            <w:r w:rsidRPr="00294D80">
              <w:rPr>
                <w:sz w:val="20"/>
                <w:lang w:val="fr-CA"/>
              </w:rPr>
              <w:t xml:space="preserve"> </w:t>
            </w:r>
            <w:r w:rsidRPr="00294D80">
              <w:rPr>
                <w:i/>
                <w:sz w:val="20"/>
                <w:lang w:val="fr-CA"/>
              </w:rPr>
              <w:t>Loi constitutionnelle de 1982</w:t>
            </w:r>
            <w:r w:rsidRPr="00294D80">
              <w:rPr>
                <w:sz w:val="20"/>
                <w:lang w:val="fr-CA"/>
              </w:rPr>
              <w:t xml:space="preserve"> (R.</w:t>
            </w:r>
            <w:r w:rsidRPr="00294D80">
              <w:rPr>
                <w:sz w:val="20"/>
                <w:lang w:val="fr-CA"/>
              </w:rPr>
              <w:noBreakHyphen/>
              <w:t xml:space="preserve">U.), constituant l'annexe B de la </w:t>
            </w:r>
            <w:r w:rsidRPr="00294D80">
              <w:rPr>
                <w:i/>
                <w:sz w:val="20"/>
                <w:lang w:val="fr-CA"/>
              </w:rPr>
              <w:t xml:space="preserve">Loi de 1982 sur le Canada </w:t>
            </w:r>
            <w:r w:rsidRPr="00294D80">
              <w:rPr>
                <w:sz w:val="20"/>
                <w:lang w:val="fr-CA"/>
              </w:rPr>
              <w:t>(R.</w:t>
            </w:r>
            <w:r w:rsidRPr="00294D80">
              <w:rPr>
                <w:sz w:val="20"/>
                <w:lang w:val="fr-CA"/>
              </w:rPr>
              <w:noBreakHyphen/>
              <w:t>U.), 1982, c. 11, art. 41.</w:t>
            </w:r>
          </w:p>
        </w:tc>
      </w:tr>
      <w:tr w:rsidR="00504302" w:rsidRPr="00D83613" w:rsidTr="00504302">
        <w:tc>
          <w:tcPr>
            <w:tcW w:w="5000" w:type="pct"/>
            <w:gridSpan w:val="4"/>
          </w:tcPr>
          <w:p w:rsidR="00504302" w:rsidRPr="00294D80" w:rsidRDefault="00504302" w:rsidP="00294D80">
            <w:pPr>
              <w:jc w:val="both"/>
              <w:rPr>
                <w:sz w:val="20"/>
                <w:lang w:val="fr-CA"/>
              </w:rPr>
            </w:pPr>
          </w:p>
        </w:tc>
      </w:tr>
      <w:tr w:rsidR="00504302" w:rsidRPr="00D83613" w:rsidTr="00504302">
        <w:tc>
          <w:tcPr>
            <w:tcW w:w="5000" w:type="pct"/>
            <w:gridSpan w:val="4"/>
          </w:tcPr>
          <w:p w:rsidR="00504302" w:rsidRPr="00294D80" w:rsidRDefault="00504302" w:rsidP="00294D80">
            <w:pPr>
              <w:jc w:val="both"/>
              <w:rPr>
                <w:sz w:val="20"/>
                <w:lang w:val="fr-FR"/>
              </w:rPr>
            </w:pPr>
            <w:r w:rsidRPr="00294D80">
              <w:rPr>
                <w:sz w:val="20"/>
                <w:lang w:val="fr-CA"/>
              </w:rPr>
              <w:t xml:space="preserve">En octobre 2011, les seize pays membres du Commonwealth qui reconnaissent la Reine comme chef d’État, réunis à Perth en Australie, ont convenu de proposer des modifications aux règles de la succession au trône britannique. Cet accord prévoit essentiellement deux choses : </w:t>
            </w:r>
            <w:r w:rsidRPr="00294D80">
              <w:rPr>
                <w:sz w:val="20"/>
                <w:lang w:val="fr-FR"/>
              </w:rPr>
              <w:t xml:space="preserve">l’abrogation de la règle de la primogéniture masculine accordant au fils légitime le plus âgé du souverain la priorité successorale au trône, et ce, même si l’aînée de la famille royale est une fille et l’abrogation de la règle selon laquelle une personne ne peut accéder au trône royal si son conjoint ou sa conjointe est de confession catholique romaine. Comme suite à cet accord et en conformité de la convention constitutionnelle décrite dans le préambule du </w:t>
            </w:r>
            <w:r w:rsidRPr="00294D80">
              <w:rPr>
                <w:i/>
                <w:sz w:val="20"/>
                <w:lang w:val="fr-FR"/>
              </w:rPr>
              <w:t>Statut de Westminster, 1931</w:t>
            </w:r>
            <w:r w:rsidRPr="00294D80">
              <w:rPr>
                <w:sz w:val="20"/>
                <w:lang w:val="fr-FR"/>
              </w:rPr>
              <w:t xml:space="preserve"> (R.</w:t>
            </w:r>
            <w:r w:rsidRPr="00294D80">
              <w:rPr>
                <w:sz w:val="20"/>
                <w:lang w:val="fr-FR"/>
              </w:rPr>
              <w:noBreakHyphen/>
              <w:t xml:space="preserve">U.) 22 &amp; 23 </w:t>
            </w:r>
            <w:proofErr w:type="spellStart"/>
            <w:r w:rsidRPr="00294D80">
              <w:rPr>
                <w:sz w:val="20"/>
                <w:lang w:val="fr-FR"/>
              </w:rPr>
              <w:t>Geo</w:t>
            </w:r>
            <w:proofErr w:type="spellEnd"/>
            <w:r w:rsidRPr="00294D80">
              <w:rPr>
                <w:sz w:val="20"/>
                <w:lang w:val="fr-FR"/>
              </w:rPr>
              <w:t xml:space="preserve">. V, c. 4, (SW) le Parlement britannique a requis l’assentiment du Canada aux modifications apportées aux règles de la succession au trône avant de procéder à l’adoption de la </w:t>
            </w:r>
            <w:r w:rsidRPr="00294D80">
              <w:rPr>
                <w:i/>
                <w:sz w:val="20"/>
                <w:lang w:val="fr-FR"/>
              </w:rPr>
              <w:t>Succession to the Crown Act</w:t>
            </w:r>
            <w:r w:rsidRPr="00294D80">
              <w:rPr>
                <w:sz w:val="20"/>
                <w:lang w:val="fr-FR"/>
              </w:rPr>
              <w:t xml:space="preserve"> 2013 (R.</w:t>
            </w:r>
            <w:r w:rsidRPr="00294D80">
              <w:rPr>
                <w:sz w:val="20"/>
                <w:lang w:val="fr-FR"/>
              </w:rPr>
              <w:noBreakHyphen/>
              <w:t xml:space="preserve">U.), c. 20. Afin d’exprimer l’assentiment du Canada aux modifications, </w:t>
            </w:r>
            <w:r w:rsidRPr="00294D80">
              <w:rPr>
                <w:sz w:val="20"/>
                <w:lang w:val="fr-CA"/>
              </w:rPr>
              <w:t xml:space="preserve">la </w:t>
            </w:r>
            <w:r w:rsidRPr="00294D80">
              <w:rPr>
                <w:i/>
                <w:sz w:val="20"/>
                <w:lang w:val="fr-FR"/>
              </w:rPr>
              <w:t>Loi de 2013 sur la succession au trône</w:t>
            </w:r>
            <w:r w:rsidRPr="00294D80">
              <w:rPr>
                <w:sz w:val="20"/>
                <w:lang w:val="fr-FR"/>
              </w:rPr>
              <w:t xml:space="preserve">, L.C. 2013, c. 6 a été adoptée par le Parlement canadien le 27 mars 2013 et est entrée en vigueur le 26 mars 2015. </w:t>
            </w:r>
            <w:r w:rsidRPr="00294D80">
              <w:rPr>
                <w:sz w:val="20"/>
                <w:lang w:val="fr-CA"/>
              </w:rPr>
              <w:t xml:space="preserve">Les demandeurs, Mme Geneviève Motard et M. Patrick Taillon ont déposé en juin 2013 une requête en jugement déclaratoire devant la Cour supérieure afin de faire déclarer inconstitutionnelle la </w:t>
            </w:r>
            <w:r w:rsidRPr="00294D80">
              <w:rPr>
                <w:i/>
                <w:sz w:val="20"/>
                <w:lang w:val="fr-FR"/>
              </w:rPr>
              <w:t>Loi de 2013 sur la succession au trône</w:t>
            </w:r>
            <w:r w:rsidRPr="00294D80">
              <w:rPr>
                <w:sz w:val="20"/>
                <w:lang w:val="fr-FR"/>
              </w:rPr>
              <w:t xml:space="preserve">, au motif que cette loi n’a pas été adoptée conformément à la procédure de modification prévue à l’art. 41a) de la </w:t>
            </w:r>
            <w:r w:rsidRPr="00294D80">
              <w:rPr>
                <w:i/>
                <w:sz w:val="20"/>
                <w:lang w:val="fr-FR"/>
              </w:rPr>
              <w:t>Loi constitutionnelle de 1982</w:t>
            </w:r>
            <w:r w:rsidRPr="00294D80">
              <w:rPr>
                <w:sz w:val="20"/>
                <w:lang w:val="fr-FR"/>
              </w:rPr>
              <w:t>. La Cour supérieure a rejeté la demande amendée en jugement déclaratoire et la Cour d’appel a rejeté l’appel.</w:t>
            </w:r>
          </w:p>
          <w:p w:rsidR="00504302" w:rsidRPr="00294D80" w:rsidRDefault="00504302" w:rsidP="00294D80">
            <w:pPr>
              <w:jc w:val="both"/>
              <w:rPr>
                <w:sz w:val="20"/>
                <w:lang w:val="fr-CA"/>
              </w:rPr>
            </w:pPr>
          </w:p>
        </w:tc>
      </w:tr>
      <w:tr w:rsidR="00504302" w:rsidRPr="00D83613" w:rsidTr="00504302">
        <w:tc>
          <w:tcPr>
            <w:tcW w:w="2401" w:type="pct"/>
            <w:gridSpan w:val="2"/>
          </w:tcPr>
          <w:p w:rsidR="00504302" w:rsidRPr="00294D80" w:rsidRDefault="00504302" w:rsidP="00294D80">
            <w:pPr>
              <w:jc w:val="both"/>
              <w:rPr>
                <w:sz w:val="20"/>
                <w:lang w:val="fr-CA"/>
              </w:rPr>
            </w:pPr>
            <w:r w:rsidRPr="00294D80">
              <w:rPr>
                <w:sz w:val="20"/>
                <w:lang w:val="fr-CA"/>
              </w:rPr>
              <w:t>Le 16 février 2016</w:t>
            </w:r>
          </w:p>
          <w:p w:rsidR="00504302" w:rsidRPr="00294D80" w:rsidRDefault="00504302" w:rsidP="00294D80">
            <w:pPr>
              <w:jc w:val="both"/>
              <w:rPr>
                <w:sz w:val="20"/>
                <w:lang w:val="fr-CA"/>
              </w:rPr>
            </w:pPr>
            <w:r w:rsidRPr="00294D80">
              <w:rPr>
                <w:sz w:val="20"/>
                <w:lang w:val="fr-CA"/>
              </w:rPr>
              <w:t>Cour supérieure du Québec</w:t>
            </w:r>
          </w:p>
          <w:p w:rsidR="00504302" w:rsidRPr="00294D80" w:rsidRDefault="00504302" w:rsidP="00294D80">
            <w:pPr>
              <w:jc w:val="both"/>
              <w:rPr>
                <w:sz w:val="20"/>
              </w:rPr>
            </w:pPr>
            <w:r w:rsidRPr="00294D80">
              <w:rPr>
                <w:sz w:val="20"/>
              </w:rPr>
              <w:t>(Le juge Bouchard)</w:t>
            </w:r>
          </w:p>
          <w:p w:rsidR="00504302" w:rsidRPr="00294D80" w:rsidRDefault="00570CE2" w:rsidP="00294D80">
            <w:pPr>
              <w:jc w:val="both"/>
              <w:rPr>
                <w:sz w:val="20"/>
              </w:rPr>
            </w:pPr>
            <w:hyperlink r:id="rId69" w:history="1">
              <w:r w:rsidR="00504302" w:rsidRPr="00294D80">
                <w:rPr>
                  <w:rStyle w:val="Hyperlink"/>
                  <w:sz w:val="20"/>
                </w:rPr>
                <w:t>2016 QCCS 588</w:t>
              </w:r>
            </w:hyperlink>
          </w:p>
          <w:p w:rsidR="00504302" w:rsidRPr="00294D80" w:rsidRDefault="00504302" w:rsidP="00294D80">
            <w:pPr>
              <w:jc w:val="both"/>
              <w:rPr>
                <w:sz w:val="20"/>
              </w:rPr>
            </w:pPr>
          </w:p>
        </w:tc>
        <w:tc>
          <w:tcPr>
            <w:tcW w:w="246" w:type="pct"/>
          </w:tcPr>
          <w:p w:rsidR="00504302" w:rsidRPr="00294D80" w:rsidRDefault="00504302" w:rsidP="00294D80">
            <w:pPr>
              <w:jc w:val="both"/>
              <w:rPr>
                <w:sz w:val="20"/>
              </w:rPr>
            </w:pPr>
          </w:p>
        </w:tc>
        <w:tc>
          <w:tcPr>
            <w:tcW w:w="2353" w:type="pct"/>
          </w:tcPr>
          <w:p w:rsidR="00504302" w:rsidRPr="00294D80" w:rsidRDefault="00504302" w:rsidP="00294D80">
            <w:pPr>
              <w:jc w:val="both"/>
              <w:rPr>
                <w:sz w:val="20"/>
                <w:lang w:val="fr-CA"/>
              </w:rPr>
            </w:pPr>
            <w:r w:rsidRPr="00294D80">
              <w:rPr>
                <w:sz w:val="20"/>
                <w:lang w:val="fr-CA"/>
              </w:rPr>
              <w:t>Demande amendée en jugement déclaratoire rejetée.</w:t>
            </w:r>
          </w:p>
          <w:p w:rsidR="00504302" w:rsidRPr="00294D80" w:rsidRDefault="00504302" w:rsidP="00294D80">
            <w:pPr>
              <w:jc w:val="both"/>
              <w:rPr>
                <w:sz w:val="20"/>
                <w:lang w:val="fr-CA"/>
              </w:rPr>
            </w:pPr>
          </w:p>
        </w:tc>
      </w:tr>
      <w:tr w:rsidR="00504302" w:rsidRPr="00294D80" w:rsidTr="00504302">
        <w:tc>
          <w:tcPr>
            <w:tcW w:w="2401" w:type="pct"/>
            <w:gridSpan w:val="2"/>
          </w:tcPr>
          <w:p w:rsidR="00504302" w:rsidRPr="00294D80" w:rsidRDefault="00504302" w:rsidP="00294D80">
            <w:pPr>
              <w:jc w:val="both"/>
              <w:rPr>
                <w:sz w:val="20"/>
                <w:lang w:val="fr-CA"/>
              </w:rPr>
            </w:pPr>
            <w:r w:rsidRPr="00294D80">
              <w:rPr>
                <w:sz w:val="20"/>
                <w:lang w:val="fr-CA"/>
              </w:rPr>
              <w:t>Le 28 octobre 2019</w:t>
            </w:r>
          </w:p>
          <w:p w:rsidR="00504302" w:rsidRPr="00294D80" w:rsidRDefault="00504302" w:rsidP="00294D80">
            <w:pPr>
              <w:jc w:val="both"/>
              <w:rPr>
                <w:sz w:val="20"/>
                <w:lang w:val="fr-CA"/>
              </w:rPr>
            </w:pPr>
            <w:r w:rsidRPr="00294D80">
              <w:rPr>
                <w:sz w:val="20"/>
                <w:lang w:val="fr-CA"/>
              </w:rPr>
              <w:t>Cour d’appel du Québec (Québec)</w:t>
            </w:r>
          </w:p>
          <w:p w:rsidR="00504302" w:rsidRPr="00294D80" w:rsidRDefault="00504302" w:rsidP="00294D80">
            <w:pPr>
              <w:jc w:val="both"/>
              <w:rPr>
                <w:sz w:val="20"/>
                <w:lang w:val="fr-CA"/>
              </w:rPr>
            </w:pPr>
            <w:r w:rsidRPr="00294D80">
              <w:rPr>
                <w:sz w:val="20"/>
                <w:lang w:val="fr-CA"/>
              </w:rPr>
              <w:t>(Les juges Kasirer, Gagnon et Rancourt)</w:t>
            </w:r>
          </w:p>
          <w:p w:rsidR="00504302" w:rsidRPr="00294D80" w:rsidRDefault="00570CE2" w:rsidP="00294D80">
            <w:pPr>
              <w:jc w:val="both"/>
              <w:rPr>
                <w:rStyle w:val="Hyperlink"/>
                <w:sz w:val="20"/>
              </w:rPr>
            </w:pPr>
            <w:hyperlink r:id="rId70" w:history="1">
              <w:r w:rsidR="00504302" w:rsidRPr="00294D80">
                <w:rPr>
                  <w:rStyle w:val="Hyperlink"/>
                  <w:sz w:val="20"/>
                </w:rPr>
                <w:t>2019 QCCA 1826</w:t>
              </w:r>
            </w:hyperlink>
          </w:p>
          <w:p w:rsidR="00504302" w:rsidRPr="00294D80" w:rsidRDefault="00504302" w:rsidP="00294D80">
            <w:pPr>
              <w:jc w:val="both"/>
              <w:rPr>
                <w:sz w:val="20"/>
              </w:rPr>
            </w:pPr>
          </w:p>
        </w:tc>
        <w:tc>
          <w:tcPr>
            <w:tcW w:w="246" w:type="pct"/>
          </w:tcPr>
          <w:p w:rsidR="00504302" w:rsidRPr="00294D80" w:rsidRDefault="00504302" w:rsidP="00294D80">
            <w:pPr>
              <w:jc w:val="both"/>
              <w:rPr>
                <w:sz w:val="20"/>
              </w:rPr>
            </w:pPr>
          </w:p>
        </w:tc>
        <w:tc>
          <w:tcPr>
            <w:tcW w:w="2353" w:type="pct"/>
          </w:tcPr>
          <w:p w:rsidR="00504302" w:rsidRPr="00294D80" w:rsidRDefault="00504302" w:rsidP="00294D80">
            <w:pPr>
              <w:jc w:val="both"/>
              <w:rPr>
                <w:sz w:val="20"/>
              </w:rPr>
            </w:pPr>
            <w:r w:rsidRPr="00294D80">
              <w:rPr>
                <w:sz w:val="20"/>
              </w:rPr>
              <w:t>Appel rejeté.</w:t>
            </w:r>
          </w:p>
          <w:p w:rsidR="00504302" w:rsidRPr="00294D80" w:rsidRDefault="00504302" w:rsidP="00294D80">
            <w:pPr>
              <w:jc w:val="both"/>
              <w:rPr>
                <w:sz w:val="20"/>
              </w:rPr>
            </w:pPr>
          </w:p>
        </w:tc>
      </w:tr>
      <w:tr w:rsidR="00504302" w:rsidRPr="00294D80" w:rsidTr="00504302">
        <w:tc>
          <w:tcPr>
            <w:tcW w:w="2401" w:type="pct"/>
            <w:gridSpan w:val="2"/>
          </w:tcPr>
          <w:p w:rsidR="00504302" w:rsidRPr="00294D80" w:rsidRDefault="00504302" w:rsidP="00294D80">
            <w:pPr>
              <w:jc w:val="both"/>
              <w:rPr>
                <w:sz w:val="20"/>
                <w:lang w:val="fr-CA"/>
              </w:rPr>
            </w:pPr>
            <w:r w:rsidRPr="00294D80">
              <w:rPr>
                <w:sz w:val="20"/>
                <w:lang w:val="fr-CA"/>
              </w:rPr>
              <w:t>Le 23 décembre 2019</w:t>
            </w:r>
          </w:p>
          <w:p w:rsidR="00504302" w:rsidRPr="00294D80" w:rsidRDefault="00504302" w:rsidP="00294D80">
            <w:pPr>
              <w:jc w:val="both"/>
              <w:rPr>
                <w:sz w:val="20"/>
                <w:lang w:val="fr-CA"/>
              </w:rPr>
            </w:pPr>
            <w:r w:rsidRPr="00294D80">
              <w:rPr>
                <w:sz w:val="20"/>
                <w:lang w:val="fr-CA"/>
              </w:rPr>
              <w:t>Cour suprême du Canada</w:t>
            </w:r>
          </w:p>
        </w:tc>
        <w:tc>
          <w:tcPr>
            <w:tcW w:w="246" w:type="pct"/>
          </w:tcPr>
          <w:p w:rsidR="00504302" w:rsidRPr="00294D80" w:rsidRDefault="00504302" w:rsidP="00294D80">
            <w:pPr>
              <w:jc w:val="both"/>
              <w:rPr>
                <w:sz w:val="20"/>
                <w:lang w:val="fr-CA"/>
              </w:rPr>
            </w:pPr>
          </w:p>
        </w:tc>
        <w:tc>
          <w:tcPr>
            <w:tcW w:w="2353" w:type="pct"/>
          </w:tcPr>
          <w:p w:rsidR="00504302" w:rsidRPr="00294D80" w:rsidRDefault="00504302" w:rsidP="00294D80">
            <w:pPr>
              <w:jc w:val="both"/>
              <w:rPr>
                <w:sz w:val="20"/>
              </w:rPr>
            </w:pPr>
            <w:r w:rsidRPr="00294D80">
              <w:rPr>
                <w:sz w:val="20"/>
              </w:rPr>
              <w:t>Demande d'autorisation d'appel déposée</w:t>
            </w:r>
          </w:p>
          <w:p w:rsidR="00504302" w:rsidRPr="00294D80" w:rsidRDefault="00504302" w:rsidP="00294D80">
            <w:pPr>
              <w:jc w:val="both"/>
              <w:rPr>
                <w:sz w:val="20"/>
              </w:rPr>
            </w:pPr>
          </w:p>
        </w:tc>
      </w:tr>
    </w:tbl>
    <w:p w:rsidR="00504302" w:rsidRPr="00294D80" w:rsidRDefault="00504302" w:rsidP="00294D80">
      <w:pPr>
        <w:jc w:val="both"/>
        <w:rPr>
          <w:sz w:val="20"/>
        </w:rPr>
      </w:pPr>
    </w:p>
    <w:p w:rsidR="00040DBB" w:rsidRDefault="00570CE2" w:rsidP="00294D80">
      <w:pPr>
        <w:ind w:left="142" w:hanging="142"/>
        <w:jc w:val="both"/>
        <w:rPr>
          <w:sz w:val="20"/>
          <w:lang w:val="fr-CA"/>
        </w:rPr>
      </w:pPr>
      <w:r>
        <w:rPr>
          <w:sz w:val="20"/>
        </w:rPr>
        <w:pict>
          <v:rect id="_x0000_i1044" style="width:2in;height:1pt" o:hrpct="0" o:hralign="center" o:hrstd="t" o:hrnoshade="t" o:hr="t" fillcolor="black [3213]" stroked="f"/>
        </w:pict>
      </w:r>
    </w:p>
    <w:p w:rsidR="00F539D9" w:rsidRPr="00D83613" w:rsidRDefault="00F539D9" w:rsidP="00D83613">
      <w:pPr>
        <w:ind w:left="142" w:hanging="142"/>
        <w:jc w:val="both"/>
        <w:rPr>
          <w:sz w:val="20"/>
          <w:lang w:val="fr-CA"/>
        </w:rPr>
      </w:pPr>
    </w:p>
    <w:tbl>
      <w:tblPr>
        <w:tblW w:w="4876" w:type="pct"/>
        <w:tblInd w:w="142" w:type="dxa"/>
        <w:tblLayout w:type="fixed"/>
        <w:tblCellMar>
          <w:left w:w="0" w:type="dxa"/>
          <w:bottom w:w="99" w:type="dxa"/>
          <w:right w:w="0" w:type="dxa"/>
        </w:tblCellMar>
        <w:tblLook w:val="04A0" w:firstRow="1" w:lastRow="0" w:firstColumn="1" w:lastColumn="0" w:noHBand="0" w:noVBand="1"/>
      </w:tblPr>
      <w:tblGrid>
        <w:gridCol w:w="864"/>
        <w:gridCol w:w="3494"/>
        <w:gridCol w:w="451"/>
        <w:gridCol w:w="4319"/>
      </w:tblGrid>
      <w:tr w:rsidR="00D83613" w:rsidRPr="00D83613" w:rsidTr="00D83613">
        <w:tc>
          <w:tcPr>
            <w:tcW w:w="473" w:type="pct"/>
          </w:tcPr>
          <w:p w:rsidR="00D83613" w:rsidRPr="00D83613" w:rsidRDefault="00D83613" w:rsidP="00D83613">
            <w:pPr>
              <w:jc w:val="both"/>
              <w:rPr>
                <w:sz w:val="20"/>
              </w:rPr>
            </w:pPr>
            <w:r w:rsidRPr="00D83613">
              <w:rPr>
                <w:rStyle w:val="SCCFileNumberChar"/>
                <w:sz w:val="20"/>
                <w:szCs w:val="20"/>
              </w:rPr>
              <w:t>39023</w:t>
            </w:r>
          </w:p>
        </w:tc>
        <w:tc>
          <w:tcPr>
            <w:tcW w:w="4527" w:type="pct"/>
            <w:gridSpan w:val="3"/>
          </w:tcPr>
          <w:p w:rsidR="00D83613" w:rsidRPr="00D83613" w:rsidRDefault="00D83613" w:rsidP="00D83613">
            <w:pPr>
              <w:pStyle w:val="SCCLsocParty"/>
              <w:jc w:val="both"/>
              <w:rPr>
                <w:b/>
                <w:sz w:val="20"/>
                <w:szCs w:val="20"/>
                <w:lang w:val="en-US"/>
              </w:rPr>
            </w:pPr>
            <w:r w:rsidRPr="00D83613">
              <w:rPr>
                <w:b/>
                <w:sz w:val="20"/>
                <w:szCs w:val="20"/>
                <w:lang w:val="en-US"/>
              </w:rPr>
              <w:t>Mi’kmaq of Prince Edward Island, Chief Matilda Ramjattan, on her own behalf and on behalf of all of the members of the Lennox Island First Nation, Chief Brian Francis, on his own behalf and on behalf of all of the members of the Abegweit First Nation v. Her Majesty the Queen in Right of the Province of Prince Edward Island, 9711864 Canada Inc., Donald J. McDougall</w:t>
            </w:r>
          </w:p>
          <w:p w:rsidR="00D83613" w:rsidRPr="00D83613" w:rsidRDefault="00D83613" w:rsidP="00D83613">
            <w:pPr>
              <w:jc w:val="both"/>
              <w:rPr>
                <w:sz w:val="20"/>
              </w:rPr>
            </w:pPr>
            <w:r w:rsidRPr="00D83613">
              <w:rPr>
                <w:sz w:val="20"/>
              </w:rPr>
              <w:t>(P.E.I.) (Civil) (By Leave)</w:t>
            </w:r>
          </w:p>
        </w:tc>
      </w:tr>
      <w:tr w:rsidR="00D83613" w:rsidRPr="00D83613" w:rsidTr="00D83613">
        <w:tc>
          <w:tcPr>
            <w:tcW w:w="5000" w:type="pct"/>
            <w:gridSpan w:val="4"/>
          </w:tcPr>
          <w:p w:rsidR="00D83613" w:rsidRPr="00D83613" w:rsidRDefault="00D83613" w:rsidP="00D83613">
            <w:pPr>
              <w:jc w:val="both"/>
              <w:rPr>
                <w:sz w:val="20"/>
              </w:rPr>
            </w:pPr>
            <w:r w:rsidRPr="00D83613">
              <w:rPr>
                <w:sz w:val="20"/>
              </w:rPr>
              <w:t>Aboriginal law — Claim of Aboriginal title — Duty to consult — Administrative law — Judicial review — Standard of review — Whether conveyance of Crown lands subject to claim of Aboriginal title constitutes adverse effect sufficient to trigger duty to consult — Whether duty to consult triggered when Crown contemplates sale of such lands — Whether Province acted dishonourably and in breach of duty to consult when it withheld information concerning strength of claim from Mi’kmaq during consultation — Standard of review applicable to Crown decisions on the existence and extent of the duty to consult.</w:t>
            </w:r>
          </w:p>
          <w:p w:rsidR="00D83613" w:rsidRPr="00D83613" w:rsidRDefault="00D83613" w:rsidP="00D83613">
            <w:pPr>
              <w:jc w:val="both"/>
              <w:rPr>
                <w:sz w:val="20"/>
              </w:rPr>
            </w:pPr>
          </w:p>
        </w:tc>
      </w:tr>
      <w:tr w:rsidR="00D83613" w:rsidRPr="00D83613" w:rsidTr="00D83613">
        <w:tc>
          <w:tcPr>
            <w:tcW w:w="5000" w:type="pct"/>
            <w:gridSpan w:val="4"/>
          </w:tcPr>
          <w:p w:rsidR="00D83613" w:rsidRPr="00570CE2" w:rsidRDefault="00D83613" w:rsidP="00D83613">
            <w:pPr>
              <w:jc w:val="both"/>
              <w:rPr>
                <w:sz w:val="20"/>
              </w:rPr>
            </w:pPr>
            <w:r w:rsidRPr="00D83613">
              <w:rPr>
                <w:sz w:val="20"/>
              </w:rPr>
              <w:t>The Mill River Resort sits on about 325 acres of land. It is owned by Prince Edward Island, but has been operated under a lease agreement for most of its 34-year existence. It had annual losses and was expected to require significant investment, so the Province wanted to</w:t>
            </w:r>
            <w:bookmarkStart w:id="0" w:name="_GoBack"/>
            <w:bookmarkEnd w:id="0"/>
            <w:r w:rsidRPr="00D83613">
              <w:rPr>
                <w:sz w:val="20"/>
              </w:rPr>
              <w:t xml:space="preserve"> sell it. The </w:t>
            </w:r>
            <w:r w:rsidRPr="00570CE2">
              <w:rPr>
                <w:sz w:val="20"/>
              </w:rPr>
              <w:t>applicants (the “Mi’kmaq of Prince Edward Island”) claimed Aboriginal title in the land and said that selling it would adversely impact Mi’kmaq Aboriginal and treaty rights. Between July 2012 and January 2017, the Province and the Mi’kmaq of Prince Edward Island corresponded and met about Mill River. On January 10, 2017, the Mi’kmaq of Prince Edward Island met with the Provincial Cabinet, but were not told that the Province had decided to sell the land to Donald J. McDougall and 9711864 Canada Inc. Later that day, the Province issued two Orders-in-Council which granted Mr. McDougall and his company permission to acquire the land. The Mi’kmaq of Prince Edward Island applied for judicial review of the Orders-in-Council.</w:t>
            </w:r>
          </w:p>
          <w:p w:rsidR="00D83613" w:rsidRPr="00570CE2" w:rsidRDefault="00D83613" w:rsidP="00D83613">
            <w:pPr>
              <w:jc w:val="both"/>
              <w:rPr>
                <w:sz w:val="20"/>
              </w:rPr>
            </w:pPr>
          </w:p>
          <w:p w:rsidR="00D83613" w:rsidRPr="00D83613" w:rsidRDefault="00D83613" w:rsidP="00D83613">
            <w:pPr>
              <w:jc w:val="both"/>
              <w:rPr>
                <w:sz w:val="20"/>
              </w:rPr>
            </w:pPr>
            <w:r w:rsidRPr="00D83613">
              <w:rPr>
                <w:sz w:val="20"/>
              </w:rPr>
              <w:t>Campbell J. dismissed the application for judicial review. The Court of Appeal dismissed the appeal and the application for judicial review.</w:t>
            </w:r>
          </w:p>
          <w:p w:rsidR="00D83613" w:rsidRPr="00D83613" w:rsidRDefault="00D83613" w:rsidP="00D83613">
            <w:pPr>
              <w:jc w:val="both"/>
              <w:rPr>
                <w:sz w:val="20"/>
              </w:rPr>
            </w:pPr>
          </w:p>
        </w:tc>
      </w:tr>
      <w:tr w:rsidR="00D83613" w:rsidRPr="00D83613" w:rsidTr="00D83613">
        <w:tc>
          <w:tcPr>
            <w:tcW w:w="2387" w:type="pct"/>
            <w:gridSpan w:val="2"/>
          </w:tcPr>
          <w:p w:rsidR="00D83613" w:rsidRPr="00D83613" w:rsidRDefault="00D83613" w:rsidP="00D83613">
            <w:pPr>
              <w:jc w:val="both"/>
              <w:rPr>
                <w:sz w:val="20"/>
              </w:rPr>
            </w:pPr>
            <w:r w:rsidRPr="00D83613">
              <w:rPr>
                <w:sz w:val="20"/>
              </w:rPr>
              <w:t>June 25, 2018</w:t>
            </w:r>
          </w:p>
          <w:p w:rsidR="00D83613" w:rsidRPr="00D83613" w:rsidRDefault="00D83613" w:rsidP="00D83613">
            <w:pPr>
              <w:jc w:val="both"/>
              <w:rPr>
                <w:sz w:val="20"/>
              </w:rPr>
            </w:pPr>
            <w:r w:rsidRPr="00D83613">
              <w:rPr>
                <w:sz w:val="20"/>
              </w:rPr>
              <w:t>Supreme Court of Prince Edward Island</w:t>
            </w:r>
          </w:p>
          <w:p w:rsidR="00D83613" w:rsidRPr="00D83613" w:rsidRDefault="00D83613" w:rsidP="00D83613">
            <w:pPr>
              <w:jc w:val="both"/>
              <w:rPr>
                <w:sz w:val="20"/>
              </w:rPr>
            </w:pPr>
            <w:r w:rsidRPr="00D83613">
              <w:rPr>
                <w:sz w:val="20"/>
              </w:rPr>
              <w:t>(Campbell J.)</w:t>
            </w:r>
          </w:p>
          <w:p w:rsidR="00D83613" w:rsidRPr="00D83613" w:rsidRDefault="00D83613" w:rsidP="00D83613">
            <w:pPr>
              <w:jc w:val="both"/>
              <w:rPr>
                <w:sz w:val="20"/>
              </w:rPr>
            </w:pPr>
            <w:hyperlink r:id="rId71" w:history="1">
              <w:r w:rsidRPr="00D83613">
                <w:rPr>
                  <w:rStyle w:val="Hyperlink"/>
                  <w:sz w:val="20"/>
                </w:rPr>
                <w:t>2018 PESC 20</w:t>
              </w:r>
            </w:hyperlink>
          </w:p>
          <w:p w:rsidR="00D83613" w:rsidRPr="00D83613" w:rsidRDefault="00D83613" w:rsidP="00D83613">
            <w:pPr>
              <w:jc w:val="both"/>
              <w:rPr>
                <w:sz w:val="20"/>
              </w:rPr>
            </w:pPr>
          </w:p>
        </w:tc>
        <w:tc>
          <w:tcPr>
            <w:tcW w:w="247" w:type="pct"/>
          </w:tcPr>
          <w:p w:rsidR="00D83613" w:rsidRPr="00D83613" w:rsidRDefault="00D83613" w:rsidP="00D83613">
            <w:pPr>
              <w:jc w:val="both"/>
              <w:rPr>
                <w:sz w:val="20"/>
              </w:rPr>
            </w:pPr>
          </w:p>
        </w:tc>
        <w:tc>
          <w:tcPr>
            <w:tcW w:w="2366" w:type="pct"/>
          </w:tcPr>
          <w:p w:rsidR="00D83613" w:rsidRPr="00D83613" w:rsidRDefault="00D83613" w:rsidP="00D83613">
            <w:pPr>
              <w:jc w:val="both"/>
              <w:rPr>
                <w:sz w:val="20"/>
              </w:rPr>
            </w:pPr>
            <w:r w:rsidRPr="00D83613">
              <w:rPr>
                <w:sz w:val="20"/>
              </w:rPr>
              <w:t>Application for judicial review of Orders-in-Council EC 2017-6 and EC-2017-12 dismissed</w:t>
            </w:r>
          </w:p>
        </w:tc>
      </w:tr>
      <w:tr w:rsidR="00D83613" w:rsidRPr="00D83613" w:rsidTr="00D83613">
        <w:tc>
          <w:tcPr>
            <w:tcW w:w="2387" w:type="pct"/>
            <w:gridSpan w:val="2"/>
          </w:tcPr>
          <w:p w:rsidR="00D83613" w:rsidRPr="00D83613" w:rsidRDefault="00D83613" w:rsidP="00D83613">
            <w:pPr>
              <w:jc w:val="both"/>
              <w:rPr>
                <w:sz w:val="20"/>
              </w:rPr>
            </w:pPr>
            <w:r w:rsidRPr="00D83613">
              <w:rPr>
                <w:sz w:val="20"/>
              </w:rPr>
              <w:t>November 13, 2019</w:t>
            </w:r>
          </w:p>
          <w:p w:rsidR="00D83613" w:rsidRPr="00D83613" w:rsidRDefault="00D83613" w:rsidP="00D83613">
            <w:pPr>
              <w:jc w:val="both"/>
              <w:rPr>
                <w:sz w:val="20"/>
              </w:rPr>
            </w:pPr>
            <w:r w:rsidRPr="00D83613">
              <w:rPr>
                <w:sz w:val="20"/>
              </w:rPr>
              <w:t>Prince Edward Island Court of Appeal</w:t>
            </w:r>
          </w:p>
          <w:p w:rsidR="00D83613" w:rsidRPr="00D83613" w:rsidRDefault="00D83613" w:rsidP="00D83613">
            <w:pPr>
              <w:jc w:val="both"/>
              <w:rPr>
                <w:sz w:val="20"/>
              </w:rPr>
            </w:pPr>
            <w:r w:rsidRPr="00D83613">
              <w:rPr>
                <w:sz w:val="20"/>
              </w:rPr>
              <w:t>(Jenkins, Murphy, Mitchell JJ.A.)</w:t>
            </w:r>
          </w:p>
          <w:p w:rsidR="00D83613" w:rsidRPr="00D83613" w:rsidRDefault="00D83613" w:rsidP="00D83613">
            <w:pPr>
              <w:jc w:val="both"/>
              <w:rPr>
                <w:sz w:val="20"/>
              </w:rPr>
            </w:pPr>
            <w:hyperlink r:id="rId72" w:history="1">
              <w:r w:rsidRPr="00D83613">
                <w:rPr>
                  <w:rStyle w:val="Hyperlink"/>
                  <w:sz w:val="20"/>
                </w:rPr>
                <w:t>2019 PECA 26</w:t>
              </w:r>
            </w:hyperlink>
          </w:p>
          <w:p w:rsidR="00D83613" w:rsidRPr="00D83613" w:rsidRDefault="00D83613" w:rsidP="00D83613">
            <w:pPr>
              <w:jc w:val="both"/>
              <w:rPr>
                <w:sz w:val="20"/>
              </w:rPr>
            </w:pPr>
          </w:p>
        </w:tc>
        <w:tc>
          <w:tcPr>
            <w:tcW w:w="247" w:type="pct"/>
          </w:tcPr>
          <w:p w:rsidR="00D83613" w:rsidRPr="00D83613" w:rsidRDefault="00D83613" w:rsidP="00D83613">
            <w:pPr>
              <w:jc w:val="both"/>
              <w:rPr>
                <w:sz w:val="20"/>
              </w:rPr>
            </w:pPr>
          </w:p>
        </w:tc>
        <w:tc>
          <w:tcPr>
            <w:tcW w:w="2366" w:type="pct"/>
          </w:tcPr>
          <w:p w:rsidR="00D83613" w:rsidRPr="00D83613" w:rsidRDefault="00D83613" w:rsidP="00D83613">
            <w:pPr>
              <w:jc w:val="both"/>
              <w:rPr>
                <w:sz w:val="20"/>
              </w:rPr>
            </w:pPr>
            <w:r w:rsidRPr="00D83613">
              <w:rPr>
                <w:sz w:val="20"/>
              </w:rPr>
              <w:t>Appeal dismissed</w:t>
            </w:r>
          </w:p>
          <w:p w:rsidR="00D83613" w:rsidRPr="00D83613" w:rsidRDefault="00D83613" w:rsidP="00D83613">
            <w:pPr>
              <w:jc w:val="both"/>
              <w:rPr>
                <w:sz w:val="20"/>
              </w:rPr>
            </w:pPr>
          </w:p>
        </w:tc>
      </w:tr>
      <w:tr w:rsidR="00D83613" w:rsidRPr="00D83613" w:rsidTr="00D83613">
        <w:trPr>
          <w:trHeight w:val="67"/>
        </w:trPr>
        <w:tc>
          <w:tcPr>
            <w:tcW w:w="2387" w:type="pct"/>
            <w:gridSpan w:val="2"/>
          </w:tcPr>
          <w:p w:rsidR="00D83613" w:rsidRPr="00D83613" w:rsidRDefault="00D83613" w:rsidP="00D83613">
            <w:pPr>
              <w:jc w:val="both"/>
              <w:rPr>
                <w:sz w:val="20"/>
              </w:rPr>
            </w:pPr>
            <w:r w:rsidRPr="00D83613">
              <w:rPr>
                <w:sz w:val="20"/>
              </w:rPr>
              <w:t>January 13, 2020</w:t>
            </w:r>
          </w:p>
          <w:p w:rsidR="00D83613" w:rsidRPr="00D83613" w:rsidRDefault="00D83613" w:rsidP="00D83613">
            <w:pPr>
              <w:jc w:val="both"/>
              <w:rPr>
                <w:sz w:val="20"/>
              </w:rPr>
            </w:pPr>
            <w:r w:rsidRPr="00D83613">
              <w:rPr>
                <w:sz w:val="20"/>
              </w:rPr>
              <w:t>Supreme Court of Canada</w:t>
            </w:r>
          </w:p>
          <w:p w:rsidR="00D83613" w:rsidRPr="00D83613" w:rsidRDefault="00D83613" w:rsidP="00D83613">
            <w:pPr>
              <w:jc w:val="both"/>
              <w:rPr>
                <w:sz w:val="20"/>
              </w:rPr>
            </w:pPr>
          </w:p>
        </w:tc>
        <w:tc>
          <w:tcPr>
            <w:tcW w:w="247" w:type="pct"/>
          </w:tcPr>
          <w:p w:rsidR="00D83613" w:rsidRPr="00D83613" w:rsidRDefault="00D83613" w:rsidP="00D83613">
            <w:pPr>
              <w:jc w:val="both"/>
              <w:rPr>
                <w:sz w:val="20"/>
              </w:rPr>
            </w:pPr>
          </w:p>
        </w:tc>
        <w:tc>
          <w:tcPr>
            <w:tcW w:w="2366" w:type="pct"/>
          </w:tcPr>
          <w:p w:rsidR="00D83613" w:rsidRPr="00D83613" w:rsidRDefault="00D83613" w:rsidP="00D83613">
            <w:pPr>
              <w:jc w:val="both"/>
              <w:rPr>
                <w:sz w:val="20"/>
              </w:rPr>
            </w:pPr>
            <w:r w:rsidRPr="00D83613">
              <w:rPr>
                <w:sz w:val="20"/>
              </w:rPr>
              <w:t>Application for leave to appeal filed</w:t>
            </w:r>
          </w:p>
          <w:p w:rsidR="00D83613" w:rsidRPr="00D83613" w:rsidRDefault="00D83613" w:rsidP="00D83613">
            <w:pPr>
              <w:jc w:val="both"/>
              <w:rPr>
                <w:sz w:val="20"/>
              </w:rPr>
            </w:pPr>
          </w:p>
        </w:tc>
      </w:tr>
    </w:tbl>
    <w:p w:rsidR="00D83613" w:rsidRDefault="00D83613" w:rsidP="00D83613">
      <w:pPr>
        <w:jc w:val="both"/>
        <w:rPr>
          <w:sz w:val="20"/>
        </w:rPr>
      </w:pPr>
    </w:p>
    <w:p w:rsidR="00D83613" w:rsidRPr="00D83613" w:rsidRDefault="00D83613" w:rsidP="00D83613">
      <w:pPr>
        <w:jc w:val="both"/>
        <w:rPr>
          <w:sz w:val="20"/>
        </w:rPr>
      </w:pPr>
      <w:r>
        <w:rPr>
          <w:sz w:val="20"/>
        </w:rPr>
        <w:pict>
          <v:rect id="_x0000_i1062" style="width:2in;height:1pt" o:hrpct="0" o:hralign="center" o:hrstd="t" o:hrnoshade="t" o:hr="t" fillcolor="black [3213]" stroked="f"/>
        </w:pict>
      </w:r>
    </w:p>
    <w:p w:rsidR="00D83613" w:rsidRPr="00D83613" w:rsidRDefault="00D83613" w:rsidP="00D83613">
      <w:pPr>
        <w:ind w:left="142" w:hanging="142"/>
        <w:jc w:val="both"/>
        <w:rPr>
          <w:sz w:val="20"/>
        </w:rPr>
      </w:pPr>
    </w:p>
    <w:tbl>
      <w:tblPr>
        <w:tblW w:w="4876" w:type="pct"/>
        <w:tblInd w:w="142" w:type="dxa"/>
        <w:tblLayout w:type="fixed"/>
        <w:tblCellMar>
          <w:left w:w="0" w:type="dxa"/>
          <w:bottom w:w="99" w:type="dxa"/>
          <w:right w:w="0" w:type="dxa"/>
        </w:tblCellMar>
        <w:tblLook w:val="04A0" w:firstRow="1" w:lastRow="0" w:firstColumn="1" w:lastColumn="0" w:noHBand="0" w:noVBand="1"/>
      </w:tblPr>
      <w:tblGrid>
        <w:gridCol w:w="864"/>
        <w:gridCol w:w="3494"/>
        <w:gridCol w:w="451"/>
        <w:gridCol w:w="4319"/>
      </w:tblGrid>
      <w:tr w:rsidR="00D83613" w:rsidRPr="00D83613" w:rsidTr="00D83613">
        <w:tc>
          <w:tcPr>
            <w:tcW w:w="473" w:type="pct"/>
          </w:tcPr>
          <w:p w:rsidR="00D83613" w:rsidRPr="00D83613" w:rsidRDefault="00D83613" w:rsidP="00D83613">
            <w:pPr>
              <w:jc w:val="both"/>
              <w:rPr>
                <w:sz w:val="20"/>
                <w:lang w:val="fr-CA"/>
              </w:rPr>
            </w:pPr>
            <w:r w:rsidRPr="00D83613">
              <w:rPr>
                <w:rStyle w:val="SCCFileNumberChar"/>
                <w:sz w:val="20"/>
                <w:szCs w:val="20"/>
                <w:lang w:val="fr-CA"/>
              </w:rPr>
              <w:t>39023</w:t>
            </w:r>
          </w:p>
        </w:tc>
        <w:tc>
          <w:tcPr>
            <w:tcW w:w="4527" w:type="pct"/>
            <w:gridSpan w:val="3"/>
          </w:tcPr>
          <w:p w:rsidR="00D83613" w:rsidRPr="00D83613" w:rsidRDefault="00D83613" w:rsidP="00D83613">
            <w:pPr>
              <w:pStyle w:val="SCCLsocParty"/>
              <w:jc w:val="both"/>
              <w:rPr>
                <w:b/>
                <w:sz w:val="20"/>
                <w:szCs w:val="20"/>
              </w:rPr>
            </w:pPr>
            <w:r w:rsidRPr="00D83613">
              <w:rPr>
                <w:b/>
                <w:sz w:val="20"/>
                <w:szCs w:val="20"/>
              </w:rPr>
              <w:t>Mi’kmaq de l’Île-du-Prince-Édouard, cheffe Matilda Ramjattan, en son propre nom, et au nom de tous les membres de la Lennox Island First Nation, chef Brian Francis, en son propre nom, et au nom de tous les membres de la Abegweit First Nation c. Sa Majesté la Reine du chef de la province de l’Île-du-Prince-Édouard, 9711864 Canada Inc., Donald J. McDougall</w:t>
            </w:r>
          </w:p>
          <w:p w:rsidR="00D83613" w:rsidRPr="00D83613" w:rsidRDefault="00D83613" w:rsidP="00D83613">
            <w:pPr>
              <w:jc w:val="both"/>
              <w:rPr>
                <w:sz w:val="20"/>
                <w:lang w:val="fr-CA"/>
              </w:rPr>
            </w:pPr>
            <w:r w:rsidRPr="00D83613">
              <w:rPr>
                <w:sz w:val="20"/>
                <w:lang w:val="fr-CA"/>
              </w:rPr>
              <w:t>(Î.</w:t>
            </w:r>
            <w:r w:rsidRPr="00D83613">
              <w:rPr>
                <w:sz w:val="20"/>
                <w:lang w:val="fr-CA"/>
              </w:rPr>
              <w:noBreakHyphen/>
              <w:t>P.</w:t>
            </w:r>
            <w:r w:rsidRPr="00D83613">
              <w:rPr>
                <w:sz w:val="20"/>
                <w:lang w:val="fr-CA"/>
              </w:rPr>
              <w:noBreakHyphen/>
              <w:t>É.) (Civile) (Sur autorisation)</w:t>
            </w:r>
          </w:p>
        </w:tc>
      </w:tr>
      <w:tr w:rsidR="00D83613" w:rsidRPr="00D83613" w:rsidTr="00D83613">
        <w:tc>
          <w:tcPr>
            <w:tcW w:w="5000" w:type="pct"/>
            <w:gridSpan w:val="4"/>
          </w:tcPr>
          <w:p w:rsidR="00D83613" w:rsidRPr="00D83613" w:rsidRDefault="00D83613" w:rsidP="00D83613">
            <w:pPr>
              <w:jc w:val="both"/>
              <w:rPr>
                <w:sz w:val="20"/>
                <w:lang w:val="fr-CA"/>
              </w:rPr>
            </w:pPr>
            <w:r w:rsidRPr="00D83613">
              <w:rPr>
                <w:sz w:val="20"/>
                <w:lang w:val="fr-CA"/>
              </w:rPr>
              <w:t>Droit des Autochtones — Revendication d’un titre ancestral — Obligation de consulter — Droit administratif — Contrôle judiciaire — Norme de contrôle — Est-ce que le transfert de terres de la Couronne visées par une revendication de titre ancestral constitue un effet préjudiciable suffisant pour faire naître l’obligation de consulter? — Est-ce que l’obligation de consulter prend naissance lorsque la Couronne envisage de vendre de telles terres? — La Province a</w:t>
            </w:r>
            <w:r w:rsidRPr="00D83613">
              <w:rPr>
                <w:sz w:val="20"/>
                <w:lang w:val="fr-CA"/>
              </w:rPr>
              <w:noBreakHyphen/>
              <w:t>t</w:t>
            </w:r>
            <w:r w:rsidRPr="00D83613">
              <w:rPr>
                <w:sz w:val="20"/>
                <w:lang w:val="fr-CA"/>
              </w:rPr>
              <w:noBreakHyphen/>
              <w:t>elle agi d’une manière contraire à l’honneur de la Couronne et manqué à l’obligation de consulter en ne communiquant pas aux Mi’kmaq des renseignements concernant la solidité de la revendication durant les consultations? — Norme de contrôle applicable aux décisions de la Couronne touchant l’existence et l’étendue de l’obligation de consulter.</w:t>
            </w:r>
          </w:p>
          <w:p w:rsidR="00D83613" w:rsidRPr="00D83613" w:rsidRDefault="00D83613" w:rsidP="00D83613">
            <w:pPr>
              <w:jc w:val="both"/>
              <w:rPr>
                <w:sz w:val="20"/>
                <w:lang w:val="fr-CA"/>
              </w:rPr>
            </w:pPr>
          </w:p>
        </w:tc>
      </w:tr>
      <w:tr w:rsidR="00D83613" w:rsidRPr="00D83613" w:rsidTr="00D83613">
        <w:tc>
          <w:tcPr>
            <w:tcW w:w="5000" w:type="pct"/>
            <w:gridSpan w:val="4"/>
          </w:tcPr>
          <w:p w:rsidR="00D83613" w:rsidRPr="00D83613" w:rsidRDefault="00D83613" w:rsidP="00D83613">
            <w:pPr>
              <w:jc w:val="both"/>
              <w:rPr>
                <w:sz w:val="20"/>
                <w:lang w:val="fr-CA"/>
              </w:rPr>
            </w:pPr>
            <w:r w:rsidRPr="00D83613">
              <w:rPr>
                <w:sz w:val="20"/>
                <w:lang w:val="fr-CA"/>
              </w:rPr>
              <w:t>Le Mill River Resort, qui est situé sur des terres d’environ 325 acres, appartient à l’Île</w:t>
            </w:r>
            <w:r w:rsidRPr="00D83613">
              <w:rPr>
                <w:sz w:val="20"/>
                <w:lang w:val="fr-CA"/>
              </w:rPr>
              <w:noBreakHyphen/>
              <w:t>du</w:t>
            </w:r>
            <w:r w:rsidRPr="00D83613">
              <w:rPr>
                <w:sz w:val="20"/>
                <w:lang w:val="fr-CA"/>
              </w:rPr>
              <w:noBreakHyphen/>
              <w:t>Prince</w:t>
            </w:r>
            <w:r w:rsidRPr="00D83613">
              <w:rPr>
                <w:sz w:val="20"/>
                <w:lang w:val="fr-CA"/>
              </w:rPr>
              <w:noBreakHyphen/>
              <w:t>Édouard, mais il a été exploité en vertu d’un bail pendant une grande partie de ses 34 années d’existence. Le complexe accusait des pertes annuelles et on prévoyait la nécessité d’un investissement important, si bien que la Province souhaitait le vendre. Les demandeurs (les « Mi’kmaq de l’Île</w:t>
            </w:r>
            <w:r w:rsidRPr="00D83613">
              <w:rPr>
                <w:sz w:val="20"/>
                <w:lang w:val="fr-CA"/>
              </w:rPr>
              <w:noBreakHyphen/>
              <w:t>du</w:t>
            </w:r>
            <w:r w:rsidRPr="00D83613">
              <w:rPr>
                <w:sz w:val="20"/>
                <w:lang w:val="fr-CA"/>
              </w:rPr>
              <w:noBreakHyphen/>
              <w:t>Prince</w:t>
            </w:r>
            <w:r w:rsidRPr="00D83613">
              <w:rPr>
                <w:sz w:val="20"/>
                <w:lang w:val="fr-CA"/>
              </w:rPr>
              <w:noBreakHyphen/>
              <w:t>Édouard ») ont revendiqué un titre ancestral à l’égard des terres en question et soutenu que leur vente aurait un effet préjudiciable sur des droits ancestraux et issus de traités des Mi’kmaq. Entre juillet 2012 et janvier 2017, la Province et les Mi’kmaq de l’Île</w:t>
            </w:r>
            <w:r w:rsidRPr="00D83613">
              <w:rPr>
                <w:sz w:val="20"/>
                <w:lang w:val="fr-CA"/>
              </w:rPr>
              <w:noBreakHyphen/>
              <w:t>du</w:t>
            </w:r>
            <w:r w:rsidRPr="00D83613">
              <w:rPr>
                <w:sz w:val="20"/>
                <w:lang w:val="fr-CA"/>
              </w:rPr>
              <w:noBreakHyphen/>
              <w:t>Prince</w:t>
            </w:r>
            <w:r w:rsidRPr="00D83613">
              <w:rPr>
                <w:sz w:val="20"/>
                <w:lang w:val="fr-CA"/>
              </w:rPr>
              <w:noBreakHyphen/>
              <w:t>Édouard ont échangé de la correspondance et tenu des réunions à propos de Mill River. Le 10 janvier 2017, les Mi’kmaq de l’Île</w:t>
            </w:r>
            <w:r w:rsidRPr="00D83613">
              <w:rPr>
                <w:sz w:val="20"/>
                <w:lang w:val="fr-CA"/>
              </w:rPr>
              <w:noBreakHyphen/>
              <w:t>du</w:t>
            </w:r>
            <w:r w:rsidRPr="00D83613">
              <w:rPr>
                <w:sz w:val="20"/>
                <w:lang w:val="fr-CA"/>
              </w:rPr>
              <w:noBreakHyphen/>
              <w:t>Prince</w:t>
            </w:r>
            <w:r w:rsidRPr="00D83613">
              <w:rPr>
                <w:sz w:val="20"/>
                <w:lang w:val="fr-CA"/>
              </w:rPr>
              <w:noBreakHyphen/>
              <w:t>Édouard ont rencontré le Cabinet provincial, mais n’ont pas été informés que la Province avait décidé de vendre les terres concernées à Donald J. McDougall et à 9711864 Canada Inc. Plus tard le même jour, la Province a pris deux décrets qui accordaient à M. McDougall et à sa société la permission d’acquérir ces terres. Les Mi’kmaq de l’Île</w:t>
            </w:r>
            <w:r w:rsidRPr="00D83613">
              <w:rPr>
                <w:sz w:val="20"/>
                <w:lang w:val="fr-CA"/>
              </w:rPr>
              <w:noBreakHyphen/>
              <w:t>du</w:t>
            </w:r>
            <w:r w:rsidRPr="00D83613">
              <w:rPr>
                <w:sz w:val="20"/>
                <w:lang w:val="fr-CA"/>
              </w:rPr>
              <w:noBreakHyphen/>
              <w:t>Prince</w:t>
            </w:r>
            <w:r w:rsidRPr="00D83613">
              <w:rPr>
                <w:sz w:val="20"/>
                <w:lang w:val="fr-CA"/>
              </w:rPr>
              <w:noBreakHyphen/>
              <w:t>Édouard ont demandé le contrôle judiciaire des décrets.</w:t>
            </w:r>
          </w:p>
          <w:p w:rsidR="00D83613" w:rsidRPr="00D83613" w:rsidRDefault="00D83613" w:rsidP="00D83613">
            <w:pPr>
              <w:jc w:val="both"/>
              <w:rPr>
                <w:sz w:val="20"/>
                <w:lang w:val="fr-CA"/>
              </w:rPr>
            </w:pPr>
          </w:p>
          <w:p w:rsidR="00D83613" w:rsidRPr="00D83613" w:rsidRDefault="00D83613" w:rsidP="00D83613">
            <w:pPr>
              <w:jc w:val="both"/>
              <w:rPr>
                <w:sz w:val="20"/>
                <w:lang w:val="fr-CA"/>
              </w:rPr>
            </w:pPr>
            <w:r w:rsidRPr="00D83613">
              <w:rPr>
                <w:sz w:val="20"/>
                <w:lang w:val="fr-CA"/>
              </w:rPr>
              <w:t>Le juge Campbell a rejeté la demande de contrôle judiciaire. La Cour d’appel a rejeté l’appel et la demande de contrôle judiciaire.</w:t>
            </w:r>
          </w:p>
          <w:p w:rsidR="00D83613" w:rsidRPr="00D83613" w:rsidRDefault="00D83613" w:rsidP="00D83613">
            <w:pPr>
              <w:jc w:val="both"/>
              <w:rPr>
                <w:sz w:val="20"/>
                <w:lang w:val="fr-CA"/>
              </w:rPr>
            </w:pPr>
          </w:p>
        </w:tc>
      </w:tr>
      <w:tr w:rsidR="00D83613" w:rsidRPr="00D83613" w:rsidTr="00D83613">
        <w:tc>
          <w:tcPr>
            <w:tcW w:w="2387" w:type="pct"/>
            <w:gridSpan w:val="2"/>
          </w:tcPr>
          <w:p w:rsidR="00D83613" w:rsidRPr="00D83613" w:rsidRDefault="00D83613" w:rsidP="00D83613">
            <w:pPr>
              <w:jc w:val="both"/>
              <w:rPr>
                <w:sz w:val="20"/>
                <w:lang w:val="fr-CA"/>
              </w:rPr>
            </w:pPr>
            <w:r w:rsidRPr="00D83613">
              <w:rPr>
                <w:sz w:val="20"/>
                <w:lang w:val="fr-CA"/>
              </w:rPr>
              <w:t>25 juin 2018</w:t>
            </w:r>
          </w:p>
          <w:p w:rsidR="00D83613" w:rsidRPr="00D83613" w:rsidRDefault="00D83613" w:rsidP="00D83613">
            <w:pPr>
              <w:jc w:val="both"/>
              <w:rPr>
                <w:sz w:val="20"/>
                <w:lang w:val="fr-CA"/>
              </w:rPr>
            </w:pPr>
            <w:r w:rsidRPr="00D83613">
              <w:rPr>
                <w:sz w:val="20"/>
                <w:lang w:val="fr-CA"/>
              </w:rPr>
              <w:t>Cour suprême de l’Île</w:t>
            </w:r>
            <w:r w:rsidRPr="00D83613">
              <w:rPr>
                <w:sz w:val="20"/>
                <w:lang w:val="fr-CA"/>
              </w:rPr>
              <w:noBreakHyphen/>
              <w:t>du</w:t>
            </w:r>
            <w:r w:rsidRPr="00D83613">
              <w:rPr>
                <w:sz w:val="20"/>
                <w:lang w:val="fr-CA"/>
              </w:rPr>
              <w:noBreakHyphen/>
              <w:t>Prince</w:t>
            </w:r>
            <w:r w:rsidRPr="00D83613">
              <w:rPr>
                <w:sz w:val="20"/>
                <w:lang w:val="fr-CA"/>
              </w:rPr>
              <w:noBreakHyphen/>
              <w:t>Édouard</w:t>
            </w:r>
          </w:p>
          <w:p w:rsidR="00D83613" w:rsidRPr="00D83613" w:rsidRDefault="00D83613" w:rsidP="00D83613">
            <w:pPr>
              <w:jc w:val="both"/>
              <w:rPr>
                <w:sz w:val="20"/>
                <w:lang w:val="fr-CA"/>
              </w:rPr>
            </w:pPr>
            <w:r w:rsidRPr="00D83613">
              <w:rPr>
                <w:sz w:val="20"/>
                <w:lang w:val="fr-CA"/>
              </w:rPr>
              <w:t>(Juge Campbell)</w:t>
            </w:r>
          </w:p>
          <w:p w:rsidR="00D83613" w:rsidRPr="00D83613" w:rsidRDefault="00D83613" w:rsidP="00D83613">
            <w:pPr>
              <w:jc w:val="both"/>
              <w:rPr>
                <w:sz w:val="20"/>
                <w:lang w:val="fr-CA"/>
              </w:rPr>
            </w:pPr>
            <w:hyperlink r:id="rId73" w:history="1">
              <w:r w:rsidRPr="00D83613">
                <w:rPr>
                  <w:rStyle w:val="Hyperlink"/>
                  <w:sz w:val="20"/>
                  <w:lang w:val="fr-CA"/>
                </w:rPr>
                <w:t>2018 PESC 20</w:t>
              </w:r>
            </w:hyperlink>
          </w:p>
          <w:p w:rsidR="00D83613" w:rsidRPr="00D83613" w:rsidRDefault="00D83613" w:rsidP="00D83613">
            <w:pPr>
              <w:jc w:val="both"/>
              <w:rPr>
                <w:sz w:val="20"/>
                <w:lang w:val="fr-CA"/>
              </w:rPr>
            </w:pPr>
          </w:p>
        </w:tc>
        <w:tc>
          <w:tcPr>
            <w:tcW w:w="247" w:type="pct"/>
          </w:tcPr>
          <w:p w:rsidR="00D83613" w:rsidRPr="00D83613" w:rsidRDefault="00D83613" w:rsidP="00D83613">
            <w:pPr>
              <w:jc w:val="both"/>
              <w:rPr>
                <w:sz w:val="20"/>
                <w:lang w:val="fr-CA"/>
              </w:rPr>
            </w:pPr>
          </w:p>
        </w:tc>
        <w:tc>
          <w:tcPr>
            <w:tcW w:w="2366" w:type="pct"/>
          </w:tcPr>
          <w:p w:rsidR="00D83613" w:rsidRPr="00D83613" w:rsidRDefault="00D83613" w:rsidP="00D83613">
            <w:pPr>
              <w:jc w:val="both"/>
              <w:rPr>
                <w:sz w:val="20"/>
                <w:lang w:val="fr-CA"/>
              </w:rPr>
            </w:pPr>
            <w:r w:rsidRPr="00D83613">
              <w:rPr>
                <w:sz w:val="20"/>
                <w:lang w:val="fr-CA"/>
              </w:rPr>
              <w:t>Rejet de la demande de contrôle judiciaire des décrets EC 2017</w:t>
            </w:r>
            <w:r w:rsidRPr="00D83613">
              <w:rPr>
                <w:sz w:val="20"/>
                <w:lang w:val="fr-CA"/>
              </w:rPr>
              <w:noBreakHyphen/>
              <w:t>6 et EC</w:t>
            </w:r>
            <w:r w:rsidRPr="00D83613">
              <w:rPr>
                <w:sz w:val="20"/>
                <w:lang w:val="fr-CA"/>
              </w:rPr>
              <w:noBreakHyphen/>
              <w:t>2017</w:t>
            </w:r>
            <w:r w:rsidRPr="00D83613">
              <w:rPr>
                <w:sz w:val="20"/>
                <w:lang w:val="fr-CA"/>
              </w:rPr>
              <w:noBreakHyphen/>
              <w:t>12</w:t>
            </w:r>
          </w:p>
        </w:tc>
      </w:tr>
      <w:tr w:rsidR="00D83613" w:rsidRPr="00D83613" w:rsidTr="00D83613">
        <w:tc>
          <w:tcPr>
            <w:tcW w:w="2387" w:type="pct"/>
            <w:gridSpan w:val="2"/>
          </w:tcPr>
          <w:p w:rsidR="00D83613" w:rsidRPr="00D83613" w:rsidRDefault="00D83613" w:rsidP="00D83613">
            <w:pPr>
              <w:jc w:val="both"/>
              <w:rPr>
                <w:sz w:val="20"/>
                <w:lang w:val="fr-CA"/>
              </w:rPr>
            </w:pPr>
            <w:r w:rsidRPr="00D83613">
              <w:rPr>
                <w:sz w:val="20"/>
                <w:lang w:val="fr-CA"/>
              </w:rPr>
              <w:t>13 novembre 2019</w:t>
            </w:r>
          </w:p>
          <w:p w:rsidR="00D83613" w:rsidRPr="00D83613" w:rsidRDefault="00D83613" w:rsidP="00D83613">
            <w:pPr>
              <w:jc w:val="both"/>
              <w:rPr>
                <w:sz w:val="20"/>
                <w:lang w:val="fr-CA"/>
              </w:rPr>
            </w:pPr>
            <w:r w:rsidRPr="00D83613">
              <w:rPr>
                <w:sz w:val="20"/>
                <w:lang w:val="fr-CA"/>
              </w:rPr>
              <w:t>Cour d’appel de l’Île</w:t>
            </w:r>
            <w:r w:rsidRPr="00D83613">
              <w:rPr>
                <w:sz w:val="20"/>
                <w:lang w:val="fr-CA"/>
              </w:rPr>
              <w:noBreakHyphen/>
              <w:t>du</w:t>
            </w:r>
            <w:r w:rsidRPr="00D83613">
              <w:rPr>
                <w:sz w:val="20"/>
                <w:lang w:val="fr-CA"/>
              </w:rPr>
              <w:noBreakHyphen/>
              <w:t>Prince</w:t>
            </w:r>
            <w:r w:rsidRPr="00D83613">
              <w:rPr>
                <w:sz w:val="20"/>
                <w:lang w:val="fr-CA"/>
              </w:rPr>
              <w:noBreakHyphen/>
              <w:t>Édouard</w:t>
            </w:r>
          </w:p>
          <w:p w:rsidR="00D83613" w:rsidRPr="00D83613" w:rsidRDefault="00D83613" w:rsidP="00D83613">
            <w:pPr>
              <w:jc w:val="both"/>
              <w:rPr>
                <w:sz w:val="20"/>
                <w:lang w:val="fr-CA"/>
              </w:rPr>
            </w:pPr>
            <w:r w:rsidRPr="00D83613">
              <w:rPr>
                <w:sz w:val="20"/>
                <w:lang w:val="fr-CA"/>
              </w:rPr>
              <w:t>(Juges Jenkins, Murphy et Mitchell)</w:t>
            </w:r>
          </w:p>
          <w:p w:rsidR="00D83613" w:rsidRPr="00D83613" w:rsidRDefault="00D83613" w:rsidP="00D83613">
            <w:pPr>
              <w:jc w:val="both"/>
              <w:rPr>
                <w:sz w:val="20"/>
                <w:lang w:val="fr-CA"/>
              </w:rPr>
            </w:pPr>
            <w:hyperlink r:id="rId74" w:history="1">
              <w:r w:rsidRPr="00D83613">
                <w:rPr>
                  <w:rStyle w:val="Hyperlink"/>
                  <w:sz w:val="20"/>
                  <w:lang w:val="fr-CA"/>
                </w:rPr>
                <w:t>2019 PECA 26</w:t>
              </w:r>
            </w:hyperlink>
          </w:p>
          <w:p w:rsidR="00D83613" w:rsidRPr="00D83613" w:rsidRDefault="00D83613" w:rsidP="00D83613">
            <w:pPr>
              <w:jc w:val="both"/>
              <w:rPr>
                <w:sz w:val="20"/>
                <w:lang w:val="fr-CA"/>
              </w:rPr>
            </w:pPr>
          </w:p>
        </w:tc>
        <w:tc>
          <w:tcPr>
            <w:tcW w:w="247" w:type="pct"/>
          </w:tcPr>
          <w:p w:rsidR="00D83613" w:rsidRPr="00D83613" w:rsidRDefault="00D83613" w:rsidP="00D83613">
            <w:pPr>
              <w:jc w:val="both"/>
              <w:rPr>
                <w:sz w:val="20"/>
                <w:lang w:val="fr-CA"/>
              </w:rPr>
            </w:pPr>
          </w:p>
        </w:tc>
        <w:tc>
          <w:tcPr>
            <w:tcW w:w="2366" w:type="pct"/>
          </w:tcPr>
          <w:p w:rsidR="00D83613" w:rsidRPr="00D83613" w:rsidRDefault="00D83613" w:rsidP="00D83613">
            <w:pPr>
              <w:jc w:val="both"/>
              <w:rPr>
                <w:sz w:val="20"/>
                <w:lang w:val="fr-CA"/>
              </w:rPr>
            </w:pPr>
            <w:r w:rsidRPr="00D83613">
              <w:rPr>
                <w:sz w:val="20"/>
                <w:lang w:val="fr-CA"/>
              </w:rPr>
              <w:t>Rejet de l’appel</w:t>
            </w:r>
          </w:p>
          <w:p w:rsidR="00D83613" w:rsidRPr="00D83613" w:rsidRDefault="00D83613" w:rsidP="00D83613">
            <w:pPr>
              <w:jc w:val="both"/>
              <w:rPr>
                <w:sz w:val="20"/>
                <w:lang w:val="fr-CA"/>
              </w:rPr>
            </w:pPr>
          </w:p>
        </w:tc>
      </w:tr>
      <w:tr w:rsidR="00D83613" w:rsidRPr="00D83613" w:rsidTr="00D83613">
        <w:trPr>
          <w:trHeight w:val="67"/>
        </w:trPr>
        <w:tc>
          <w:tcPr>
            <w:tcW w:w="2387" w:type="pct"/>
            <w:gridSpan w:val="2"/>
          </w:tcPr>
          <w:p w:rsidR="00D83613" w:rsidRPr="00D83613" w:rsidRDefault="00D83613" w:rsidP="00D83613">
            <w:pPr>
              <w:jc w:val="both"/>
              <w:rPr>
                <w:sz w:val="20"/>
                <w:lang w:val="fr-CA"/>
              </w:rPr>
            </w:pPr>
            <w:r w:rsidRPr="00D83613">
              <w:rPr>
                <w:sz w:val="20"/>
                <w:lang w:val="fr-CA"/>
              </w:rPr>
              <w:t>13 janvier 2020</w:t>
            </w:r>
          </w:p>
          <w:p w:rsidR="00D83613" w:rsidRPr="00D83613" w:rsidRDefault="00D83613" w:rsidP="00D83613">
            <w:pPr>
              <w:jc w:val="both"/>
              <w:rPr>
                <w:sz w:val="20"/>
                <w:lang w:val="fr-CA"/>
              </w:rPr>
            </w:pPr>
            <w:r w:rsidRPr="00D83613">
              <w:rPr>
                <w:sz w:val="20"/>
                <w:lang w:val="fr-CA"/>
              </w:rPr>
              <w:t>Cour suprême du Canada</w:t>
            </w:r>
          </w:p>
          <w:p w:rsidR="00D83613" w:rsidRPr="00D83613" w:rsidRDefault="00D83613" w:rsidP="00D83613">
            <w:pPr>
              <w:jc w:val="both"/>
              <w:rPr>
                <w:sz w:val="20"/>
                <w:lang w:val="fr-CA"/>
              </w:rPr>
            </w:pPr>
          </w:p>
        </w:tc>
        <w:tc>
          <w:tcPr>
            <w:tcW w:w="247" w:type="pct"/>
          </w:tcPr>
          <w:p w:rsidR="00D83613" w:rsidRPr="00D83613" w:rsidRDefault="00D83613" w:rsidP="00D83613">
            <w:pPr>
              <w:jc w:val="both"/>
              <w:rPr>
                <w:sz w:val="20"/>
                <w:lang w:val="fr-CA"/>
              </w:rPr>
            </w:pPr>
          </w:p>
        </w:tc>
        <w:tc>
          <w:tcPr>
            <w:tcW w:w="2366" w:type="pct"/>
          </w:tcPr>
          <w:p w:rsidR="00D83613" w:rsidRPr="00D83613" w:rsidRDefault="00D83613" w:rsidP="00D83613">
            <w:pPr>
              <w:jc w:val="both"/>
              <w:rPr>
                <w:sz w:val="20"/>
                <w:lang w:val="fr-CA"/>
              </w:rPr>
            </w:pPr>
            <w:r w:rsidRPr="00D83613">
              <w:rPr>
                <w:sz w:val="20"/>
                <w:lang w:val="fr-CA"/>
              </w:rPr>
              <w:t>Dépôt de la demande d’autorisation d’appel</w:t>
            </w:r>
          </w:p>
          <w:p w:rsidR="00D83613" w:rsidRPr="00D83613" w:rsidRDefault="00D83613" w:rsidP="00D83613">
            <w:pPr>
              <w:jc w:val="both"/>
              <w:rPr>
                <w:sz w:val="20"/>
                <w:lang w:val="fr-CA"/>
              </w:rPr>
            </w:pPr>
          </w:p>
        </w:tc>
      </w:tr>
    </w:tbl>
    <w:p w:rsidR="00504302" w:rsidRDefault="00504302" w:rsidP="00294D80">
      <w:pPr>
        <w:jc w:val="both"/>
        <w:rPr>
          <w:sz w:val="20"/>
        </w:rPr>
      </w:pPr>
    </w:p>
    <w:p w:rsidR="00F539D9" w:rsidRPr="00294D80" w:rsidRDefault="00570CE2" w:rsidP="00294D80">
      <w:pPr>
        <w:jc w:val="both"/>
        <w:rPr>
          <w:sz w:val="20"/>
          <w:lang w:val="fr-CA"/>
        </w:rPr>
      </w:pPr>
      <w:r>
        <w:rPr>
          <w:sz w:val="20"/>
        </w:rPr>
        <w:pict>
          <v:rect id="_x0000_i1046" style="width:2in;height:1pt" o:hrpct="0" o:hralign="center" o:hrstd="t" o:hrnoshade="t" o:hr="t" fillcolor="black [3213]" stroked="f"/>
        </w:pict>
      </w:r>
    </w:p>
    <w:p w:rsidR="00040DBB" w:rsidRPr="00294D80" w:rsidRDefault="00040DBB" w:rsidP="00294D80">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04302" w:rsidRPr="00294D80" w:rsidTr="00504302">
        <w:tc>
          <w:tcPr>
            <w:tcW w:w="543" w:type="pct"/>
          </w:tcPr>
          <w:p w:rsidR="00504302" w:rsidRPr="00294D80" w:rsidRDefault="00504302" w:rsidP="00294D80">
            <w:pPr>
              <w:jc w:val="both"/>
              <w:rPr>
                <w:sz w:val="20"/>
              </w:rPr>
            </w:pPr>
            <w:r w:rsidRPr="00294D80">
              <w:rPr>
                <w:rStyle w:val="SCCFileNumberChar"/>
                <w:sz w:val="20"/>
                <w:szCs w:val="20"/>
              </w:rPr>
              <w:t>39018</w:t>
            </w:r>
          </w:p>
        </w:tc>
        <w:tc>
          <w:tcPr>
            <w:tcW w:w="4457" w:type="pct"/>
            <w:gridSpan w:val="3"/>
          </w:tcPr>
          <w:p w:rsidR="00504302" w:rsidRPr="00F539D9" w:rsidRDefault="00504302" w:rsidP="00294D80">
            <w:pPr>
              <w:pStyle w:val="SCCLsocParty"/>
              <w:jc w:val="both"/>
              <w:rPr>
                <w:b/>
                <w:sz w:val="20"/>
                <w:szCs w:val="20"/>
                <w:lang w:val="en-US"/>
              </w:rPr>
            </w:pPr>
            <w:r w:rsidRPr="00F539D9">
              <w:rPr>
                <w:b/>
                <w:sz w:val="20"/>
                <w:szCs w:val="20"/>
                <w:lang w:val="en-US"/>
              </w:rPr>
              <w:t>Radu Hociung v. Minister of Public Safety and Emergency Preparedness</w:t>
            </w:r>
          </w:p>
          <w:p w:rsidR="00504302" w:rsidRPr="00294D80" w:rsidRDefault="00F539D9" w:rsidP="00294D80">
            <w:pPr>
              <w:jc w:val="both"/>
              <w:rPr>
                <w:sz w:val="20"/>
              </w:rPr>
            </w:pPr>
            <w:r>
              <w:rPr>
                <w:sz w:val="20"/>
              </w:rPr>
              <w:t>(F.C.) (Civil) (By Leave)</w:t>
            </w:r>
          </w:p>
        </w:tc>
      </w:tr>
      <w:tr w:rsidR="00504302" w:rsidRPr="00294D80" w:rsidTr="00504302">
        <w:tc>
          <w:tcPr>
            <w:tcW w:w="5000" w:type="pct"/>
            <w:gridSpan w:val="4"/>
          </w:tcPr>
          <w:p w:rsidR="00504302" w:rsidRPr="00294D80" w:rsidRDefault="00504302" w:rsidP="00294D80">
            <w:pPr>
              <w:jc w:val="both"/>
              <w:rPr>
                <w:sz w:val="20"/>
              </w:rPr>
            </w:pPr>
            <w:r w:rsidRPr="00294D80">
              <w:rPr>
                <w:sz w:val="20"/>
              </w:rPr>
              <w:t xml:space="preserve">Judgments and orders — Summary judgments — Action brought pursuant to </w:t>
            </w:r>
            <w:r w:rsidRPr="00294D80">
              <w:rPr>
                <w:i/>
                <w:sz w:val="20"/>
              </w:rPr>
              <w:t>Customs Act</w:t>
            </w:r>
            <w:r w:rsidRPr="00294D80">
              <w:rPr>
                <w:sz w:val="20"/>
              </w:rPr>
              <w:t xml:space="preserve"> containing other claims dismissed in its entirety on summary judgment — Federal Court dismissing motion to amend statement of claim — Whether Federal Court could dismiss entire action on summary judgment without considering all of plaintiff’s causes of action — Whether courts below erred in determining that precious metal coins constitute goods subject to </w:t>
            </w:r>
            <w:r w:rsidRPr="00294D80">
              <w:rPr>
                <w:i/>
                <w:sz w:val="20"/>
              </w:rPr>
              <w:t>Customs Act</w:t>
            </w:r>
            <w:r w:rsidRPr="00294D80">
              <w:rPr>
                <w:sz w:val="20"/>
              </w:rPr>
              <w:t xml:space="preserve"> reporting requirements.</w:t>
            </w:r>
          </w:p>
        </w:tc>
      </w:tr>
      <w:tr w:rsidR="00504302" w:rsidRPr="00294D80" w:rsidTr="00504302">
        <w:tc>
          <w:tcPr>
            <w:tcW w:w="5000" w:type="pct"/>
            <w:gridSpan w:val="4"/>
          </w:tcPr>
          <w:p w:rsidR="00504302" w:rsidRPr="00294D80" w:rsidRDefault="00504302" w:rsidP="00294D80">
            <w:pPr>
              <w:jc w:val="both"/>
              <w:rPr>
                <w:sz w:val="20"/>
              </w:rPr>
            </w:pPr>
          </w:p>
        </w:tc>
      </w:tr>
      <w:tr w:rsidR="00504302" w:rsidRPr="00294D80" w:rsidTr="00504302">
        <w:tc>
          <w:tcPr>
            <w:tcW w:w="5000" w:type="pct"/>
            <w:gridSpan w:val="4"/>
          </w:tcPr>
          <w:p w:rsidR="00504302" w:rsidRPr="00294D80" w:rsidRDefault="00504302" w:rsidP="00294D80">
            <w:pPr>
              <w:jc w:val="both"/>
              <w:rPr>
                <w:sz w:val="20"/>
              </w:rPr>
            </w:pPr>
            <w:r w:rsidRPr="00294D80">
              <w:rPr>
                <w:sz w:val="20"/>
              </w:rPr>
              <w:t xml:space="preserve">The Canada Border Services Agency (the CBSA) seized precious metal coins from the applicant when he did not report them as goods upon his entry into Canada from the United States. The CBSA was of the view that not reporting the coins constituted a contravention of s. 12 of the </w:t>
            </w:r>
            <w:r w:rsidRPr="00294D80">
              <w:rPr>
                <w:i/>
                <w:sz w:val="20"/>
              </w:rPr>
              <w:t>Customs Act</w:t>
            </w:r>
            <w:r w:rsidRPr="00294D80">
              <w:rPr>
                <w:sz w:val="20"/>
              </w:rPr>
              <w:t xml:space="preserve">, R.S.C. 1985, c. 1 (2nd Supp.), which requires that all goods that are imported be reported. The applicant contested the seizure submitting that the coins were currency as opposed to goods and that he therefore did not need to declare them. The Minister of Public Safety and Emergency Preparedness found that the coins were goods and that as a result the applicant had contravened the </w:t>
            </w:r>
            <w:r w:rsidRPr="00294D80">
              <w:rPr>
                <w:i/>
                <w:sz w:val="20"/>
              </w:rPr>
              <w:t xml:space="preserve">Customs Act </w:t>
            </w:r>
            <w:r w:rsidRPr="00294D80">
              <w:rPr>
                <w:sz w:val="20"/>
              </w:rPr>
              <w:t xml:space="preserve">when he did not report them. The applicant appealed the decision in Federal Court pursuant to s. 135 of the </w:t>
            </w:r>
            <w:r w:rsidRPr="00294D80">
              <w:rPr>
                <w:i/>
                <w:sz w:val="20"/>
              </w:rPr>
              <w:t>Customs Act</w:t>
            </w:r>
            <w:r w:rsidRPr="00294D80">
              <w:rPr>
                <w:sz w:val="20"/>
              </w:rPr>
              <w:t xml:space="preserve">. His statement of claim included other claims and sought additional relief, including damages based on alleged torts committed during his interaction with CBSA employees. The applicant sought to amend his claim to include additional defendants and make other changes to it. The Minister brought a motion for summary judgment. The Federal Court dismissed the motion to amend the statement of claim and granted the motion for summary judgment. On appeal, the Federal Court of Appeal remitted both matters to the Federal Court for further examination. </w:t>
            </w:r>
          </w:p>
          <w:p w:rsidR="00504302" w:rsidRPr="00294D80" w:rsidRDefault="00504302" w:rsidP="00294D80">
            <w:pPr>
              <w:jc w:val="both"/>
              <w:rPr>
                <w:sz w:val="20"/>
              </w:rPr>
            </w:pPr>
          </w:p>
        </w:tc>
      </w:tr>
      <w:tr w:rsidR="00504302" w:rsidRPr="00294D80" w:rsidTr="00504302">
        <w:tc>
          <w:tcPr>
            <w:tcW w:w="2427" w:type="pct"/>
            <w:gridSpan w:val="2"/>
          </w:tcPr>
          <w:p w:rsidR="00504302" w:rsidRPr="00294D80" w:rsidRDefault="00504302" w:rsidP="00294D80">
            <w:pPr>
              <w:jc w:val="both"/>
              <w:rPr>
                <w:sz w:val="20"/>
              </w:rPr>
            </w:pPr>
            <w:r w:rsidRPr="00294D80">
              <w:rPr>
                <w:sz w:val="20"/>
              </w:rPr>
              <w:t>March 15, 2018</w:t>
            </w:r>
          </w:p>
          <w:p w:rsidR="00504302" w:rsidRPr="00294D80" w:rsidRDefault="00504302" w:rsidP="00294D80">
            <w:pPr>
              <w:jc w:val="both"/>
              <w:rPr>
                <w:sz w:val="20"/>
              </w:rPr>
            </w:pPr>
            <w:r w:rsidRPr="00294D80">
              <w:rPr>
                <w:sz w:val="20"/>
              </w:rPr>
              <w:t>Federal Court</w:t>
            </w:r>
          </w:p>
          <w:p w:rsidR="00504302" w:rsidRPr="00294D80" w:rsidRDefault="00504302" w:rsidP="00294D80">
            <w:pPr>
              <w:jc w:val="both"/>
              <w:rPr>
                <w:sz w:val="20"/>
              </w:rPr>
            </w:pPr>
            <w:r w:rsidRPr="00294D80">
              <w:rPr>
                <w:sz w:val="20"/>
              </w:rPr>
              <w:t>(Gleeson J.)</w:t>
            </w:r>
          </w:p>
          <w:p w:rsidR="00504302" w:rsidRPr="00294D80" w:rsidRDefault="00570CE2" w:rsidP="00294D80">
            <w:pPr>
              <w:jc w:val="both"/>
              <w:rPr>
                <w:sz w:val="20"/>
              </w:rPr>
            </w:pPr>
            <w:hyperlink r:id="rId75" w:history="1">
              <w:r w:rsidR="00504302" w:rsidRPr="00294D80">
                <w:rPr>
                  <w:rStyle w:val="Hyperlink"/>
                  <w:sz w:val="20"/>
                </w:rPr>
                <w:t>2018 FC 298</w:t>
              </w:r>
            </w:hyperlink>
          </w:p>
          <w:p w:rsidR="00504302" w:rsidRPr="00294D80" w:rsidRDefault="00504302" w:rsidP="00294D80">
            <w:pPr>
              <w:jc w:val="both"/>
              <w:rPr>
                <w:sz w:val="20"/>
              </w:rPr>
            </w:pPr>
          </w:p>
        </w:tc>
        <w:tc>
          <w:tcPr>
            <w:tcW w:w="243" w:type="pct"/>
          </w:tcPr>
          <w:p w:rsidR="00504302" w:rsidRPr="00294D80" w:rsidRDefault="00504302" w:rsidP="00294D80">
            <w:pPr>
              <w:jc w:val="both"/>
              <w:rPr>
                <w:sz w:val="20"/>
              </w:rPr>
            </w:pPr>
          </w:p>
        </w:tc>
        <w:tc>
          <w:tcPr>
            <w:tcW w:w="2330" w:type="pct"/>
          </w:tcPr>
          <w:p w:rsidR="00504302" w:rsidRPr="00294D80" w:rsidRDefault="00504302" w:rsidP="00294D80">
            <w:pPr>
              <w:jc w:val="both"/>
              <w:rPr>
                <w:sz w:val="20"/>
              </w:rPr>
            </w:pPr>
            <w:r w:rsidRPr="00294D80">
              <w:rPr>
                <w:sz w:val="20"/>
              </w:rPr>
              <w:t>Applicant’s motion to amend statement of claim dismissed; respondent’s motion for summary judgment granted.</w:t>
            </w:r>
          </w:p>
          <w:p w:rsidR="00504302" w:rsidRPr="00294D80" w:rsidRDefault="00504302" w:rsidP="00294D80">
            <w:pPr>
              <w:jc w:val="both"/>
              <w:rPr>
                <w:sz w:val="20"/>
              </w:rPr>
            </w:pPr>
          </w:p>
        </w:tc>
      </w:tr>
      <w:tr w:rsidR="00504302" w:rsidRPr="00294D80" w:rsidTr="00504302">
        <w:tc>
          <w:tcPr>
            <w:tcW w:w="2427" w:type="pct"/>
            <w:gridSpan w:val="2"/>
          </w:tcPr>
          <w:p w:rsidR="00504302" w:rsidRPr="00294D80" w:rsidRDefault="00504302" w:rsidP="00294D80">
            <w:pPr>
              <w:jc w:val="both"/>
              <w:rPr>
                <w:sz w:val="20"/>
              </w:rPr>
            </w:pPr>
            <w:r w:rsidRPr="00294D80">
              <w:rPr>
                <w:sz w:val="20"/>
              </w:rPr>
              <w:t>August 7, 2019</w:t>
            </w:r>
          </w:p>
          <w:p w:rsidR="00504302" w:rsidRPr="00294D80" w:rsidRDefault="00504302" w:rsidP="00294D80">
            <w:pPr>
              <w:jc w:val="both"/>
              <w:rPr>
                <w:sz w:val="20"/>
              </w:rPr>
            </w:pPr>
            <w:r w:rsidRPr="00294D80">
              <w:rPr>
                <w:sz w:val="20"/>
              </w:rPr>
              <w:t>Federal Court of Appeal</w:t>
            </w:r>
          </w:p>
          <w:p w:rsidR="00504302" w:rsidRPr="00294D80" w:rsidRDefault="00504302" w:rsidP="00294D80">
            <w:pPr>
              <w:jc w:val="both"/>
              <w:rPr>
                <w:sz w:val="20"/>
              </w:rPr>
            </w:pPr>
            <w:r w:rsidRPr="00294D80">
              <w:rPr>
                <w:sz w:val="20"/>
              </w:rPr>
              <w:t xml:space="preserve">(Gauthier, Webb, </w:t>
            </w:r>
            <w:proofErr w:type="spellStart"/>
            <w:r w:rsidRPr="00294D80">
              <w:rPr>
                <w:sz w:val="20"/>
              </w:rPr>
              <w:t>Rivoalen</w:t>
            </w:r>
            <w:proofErr w:type="spellEnd"/>
            <w:r w:rsidRPr="00294D80">
              <w:rPr>
                <w:sz w:val="20"/>
              </w:rPr>
              <w:t xml:space="preserve"> JJ.A.)</w:t>
            </w:r>
          </w:p>
          <w:p w:rsidR="00504302" w:rsidRPr="00294D80" w:rsidRDefault="00570CE2" w:rsidP="00294D80">
            <w:pPr>
              <w:jc w:val="both"/>
              <w:rPr>
                <w:sz w:val="20"/>
              </w:rPr>
            </w:pPr>
            <w:hyperlink r:id="rId76" w:history="1">
              <w:r w:rsidR="00504302" w:rsidRPr="00294D80">
                <w:rPr>
                  <w:rStyle w:val="Hyperlink"/>
                  <w:sz w:val="20"/>
                </w:rPr>
                <w:t>2019 FCA 214</w:t>
              </w:r>
            </w:hyperlink>
            <w:r w:rsidR="00504302" w:rsidRPr="00294D80">
              <w:rPr>
                <w:sz w:val="20"/>
              </w:rPr>
              <w:t xml:space="preserve"> (Docket A</w:t>
            </w:r>
            <w:r w:rsidR="00504302" w:rsidRPr="00294D80">
              <w:rPr>
                <w:sz w:val="20"/>
              </w:rPr>
              <w:noBreakHyphen/>
              <w:t>102</w:t>
            </w:r>
            <w:r w:rsidR="00504302" w:rsidRPr="00294D80">
              <w:rPr>
                <w:sz w:val="20"/>
              </w:rPr>
              <w:noBreakHyphen/>
              <w:t>18)</w:t>
            </w:r>
          </w:p>
          <w:p w:rsidR="00504302" w:rsidRPr="00294D80" w:rsidRDefault="00504302" w:rsidP="00294D80">
            <w:pPr>
              <w:jc w:val="both"/>
              <w:rPr>
                <w:sz w:val="20"/>
              </w:rPr>
            </w:pPr>
          </w:p>
        </w:tc>
        <w:tc>
          <w:tcPr>
            <w:tcW w:w="243" w:type="pct"/>
          </w:tcPr>
          <w:p w:rsidR="00504302" w:rsidRPr="00294D80" w:rsidRDefault="00504302" w:rsidP="00294D80">
            <w:pPr>
              <w:jc w:val="both"/>
              <w:rPr>
                <w:sz w:val="20"/>
              </w:rPr>
            </w:pPr>
          </w:p>
        </w:tc>
        <w:tc>
          <w:tcPr>
            <w:tcW w:w="2330" w:type="pct"/>
          </w:tcPr>
          <w:p w:rsidR="00504302" w:rsidRPr="00294D80" w:rsidRDefault="00504302" w:rsidP="00294D80">
            <w:pPr>
              <w:jc w:val="both"/>
              <w:rPr>
                <w:sz w:val="20"/>
              </w:rPr>
            </w:pPr>
            <w:r w:rsidRPr="00294D80">
              <w:rPr>
                <w:sz w:val="20"/>
              </w:rPr>
              <w:t>Appeal allowed in part; judgment dismissing action in its entirety quashed and matter returned to Federal Court for determination of which claims and relief could properly be dismissed.</w:t>
            </w:r>
          </w:p>
          <w:p w:rsidR="00504302" w:rsidRPr="00294D80" w:rsidRDefault="00504302" w:rsidP="00294D80">
            <w:pPr>
              <w:jc w:val="both"/>
              <w:rPr>
                <w:sz w:val="20"/>
              </w:rPr>
            </w:pPr>
          </w:p>
        </w:tc>
      </w:tr>
      <w:tr w:rsidR="00504302" w:rsidRPr="00294D80" w:rsidTr="00504302">
        <w:tc>
          <w:tcPr>
            <w:tcW w:w="2427" w:type="pct"/>
            <w:gridSpan w:val="2"/>
          </w:tcPr>
          <w:p w:rsidR="00504302" w:rsidRPr="00294D80" w:rsidRDefault="00504302" w:rsidP="00294D80">
            <w:pPr>
              <w:jc w:val="both"/>
              <w:rPr>
                <w:sz w:val="20"/>
              </w:rPr>
            </w:pPr>
            <w:r w:rsidRPr="00294D80">
              <w:rPr>
                <w:sz w:val="20"/>
              </w:rPr>
              <w:t>August 7, 2019</w:t>
            </w:r>
          </w:p>
          <w:p w:rsidR="00504302" w:rsidRPr="00294D80" w:rsidRDefault="00504302" w:rsidP="00294D80">
            <w:pPr>
              <w:jc w:val="both"/>
              <w:rPr>
                <w:sz w:val="20"/>
              </w:rPr>
            </w:pPr>
            <w:r w:rsidRPr="00294D80">
              <w:rPr>
                <w:sz w:val="20"/>
              </w:rPr>
              <w:t>Federal Court of Appeal</w:t>
            </w:r>
          </w:p>
          <w:p w:rsidR="00504302" w:rsidRPr="00294D80" w:rsidRDefault="00504302" w:rsidP="00294D80">
            <w:pPr>
              <w:jc w:val="both"/>
              <w:rPr>
                <w:sz w:val="20"/>
              </w:rPr>
            </w:pPr>
            <w:r w:rsidRPr="00294D80">
              <w:rPr>
                <w:sz w:val="20"/>
              </w:rPr>
              <w:t xml:space="preserve">(Gauthier, Webb, </w:t>
            </w:r>
            <w:proofErr w:type="spellStart"/>
            <w:r w:rsidRPr="00294D80">
              <w:rPr>
                <w:sz w:val="20"/>
              </w:rPr>
              <w:t>Rivoalen</w:t>
            </w:r>
            <w:proofErr w:type="spellEnd"/>
            <w:r w:rsidRPr="00294D80">
              <w:rPr>
                <w:sz w:val="20"/>
              </w:rPr>
              <w:t xml:space="preserve"> JJ.A.)</w:t>
            </w:r>
          </w:p>
          <w:p w:rsidR="00504302" w:rsidRPr="00294D80" w:rsidRDefault="00570CE2" w:rsidP="00294D80">
            <w:pPr>
              <w:jc w:val="both"/>
              <w:rPr>
                <w:sz w:val="20"/>
              </w:rPr>
            </w:pPr>
            <w:hyperlink r:id="rId77" w:history="1">
              <w:r w:rsidR="00504302" w:rsidRPr="00294D80">
                <w:rPr>
                  <w:rStyle w:val="Hyperlink"/>
                  <w:sz w:val="20"/>
                </w:rPr>
                <w:t>2019 FCA 215</w:t>
              </w:r>
            </w:hyperlink>
            <w:r w:rsidR="00504302" w:rsidRPr="00294D80">
              <w:rPr>
                <w:sz w:val="20"/>
              </w:rPr>
              <w:t xml:space="preserve"> (Docket A</w:t>
            </w:r>
            <w:r w:rsidR="00504302" w:rsidRPr="00294D80">
              <w:rPr>
                <w:sz w:val="20"/>
              </w:rPr>
              <w:noBreakHyphen/>
              <w:t>101</w:t>
            </w:r>
            <w:r w:rsidR="00504302" w:rsidRPr="00294D80">
              <w:rPr>
                <w:sz w:val="20"/>
              </w:rPr>
              <w:noBreakHyphen/>
              <w:t>18)</w:t>
            </w:r>
          </w:p>
          <w:p w:rsidR="00504302" w:rsidRPr="00294D80" w:rsidRDefault="00504302" w:rsidP="00294D80">
            <w:pPr>
              <w:jc w:val="both"/>
              <w:rPr>
                <w:sz w:val="20"/>
              </w:rPr>
            </w:pPr>
          </w:p>
        </w:tc>
        <w:tc>
          <w:tcPr>
            <w:tcW w:w="243" w:type="pct"/>
          </w:tcPr>
          <w:p w:rsidR="00504302" w:rsidRPr="00294D80" w:rsidRDefault="00504302" w:rsidP="00294D80">
            <w:pPr>
              <w:jc w:val="both"/>
              <w:rPr>
                <w:sz w:val="20"/>
              </w:rPr>
            </w:pPr>
          </w:p>
        </w:tc>
        <w:tc>
          <w:tcPr>
            <w:tcW w:w="2330" w:type="pct"/>
          </w:tcPr>
          <w:p w:rsidR="00504302" w:rsidRPr="00294D80" w:rsidRDefault="00504302" w:rsidP="00294D80">
            <w:pPr>
              <w:jc w:val="both"/>
              <w:rPr>
                <w:sz w:val="20"/>
              </w:rPr>
            </w:pPr>
            <w:r w:rsidRPr="00294D80">
              <w:rPr>
                <w:sz w:val="20"/>
              </w:rPr>
              <w:t>Appeal allowed in part; judgment dismissing motion to amend statement of claim quashed and matter remitted to Federal Court.</w:t>
            </w:r>
          </w:p>
        </w:tc>
      </w:tr>
      <w:tr w:rsidR="00504302" w:rsidRPr="00294D80" w:rsidTr="00504302">
        <w:tc>
          <w:tcPr>
            <w:tcW w:w="2427" w:type="pct"/>
            <w:gridSpan w:val="2"/>
          </w:tcPr>
          <w:p w:rsidR="00504302" w:rsidRPr="00294D80" w:rsidRDefault="00504302" w:rsidP="00294D80">
            <w:pPr>
              <w:jc w:val="both"/>
              <w:rPr>
                <w:sz w:val="20"/>
              </w:rPr>
            </w:pPr>
            <w:r w:rsidRPr="00294D80">
              <w:rPr>
                <w:sz w:val="20"/>
              </w:rPr>
              <w:t>October 2, 2019</w:t>
            </w:r>
          </w:p>
          <w:p w:rsidR="00504302" w:rsidRPr="00294D80" w:rsidRDefault="00504302" w:rsidP="00294D80">
            <w:pPr>
              <w:jc w:val="both"/>
              <w:rPr>
                <w:sz w:val="20"/>
              </w:rPr>
            </w:pPr>
            <w:r w:rsidRPr="00294D80">
              <w:rPr>
                <w:sz w:val="20"/>
              </w:rPr>
              <w:t>Supreme Court of Canada</w:t>
            </w:r>
          </w:p>
        </w:tc>
        <w:tc>
          <w:tcPr>
            <w:tcW w:w="243" w:type="pct"/>
          </w:tcPr>
          <w:p w:rsidR="00504302" w:rsidRPr="00294D80" w:rsidRDefault="00504302" w:rsidP="00294D80">
            <w:pPr>
              <w:jc w:val="both"/>
              <w:rPr>
                <w:sz w:val="20"/>
              </w:rPr>
            </w:pPr>
          </w:p>
        </w:tc>
        <w:tc>
          <w:tcPr>
            <w:tcW w:w="2330" w:type="pct"/>
          </w:tcPr>
          <w:p w:rsidR="00504302" w:rsidRPr="00294D80" w:rsidRDefault="00504302" w:rsidP="00294D80">
            <w:pPr>
              <w:jc w:val="both"/>
              <w:rPr>
                <w:sz w:val="20"/>
              </w:rPr>
            </w:pPr>
            <w:r w:rsidRPr="00294D80">
              <w:rPr>
                <w:sz w:val="20"/>
              </w:rPr>
              <w:t>Application for leave to appeal filed.</w:t>
            </w:r>
          </w:p>
          <w:p w:rsidR="00504302" w:rsidRPr="00294D80" w:rsidRDefault="00504302" w:rsidP="00294D80">
            <w:pPr>
              <w:jc w:val="both"/>
              <w:rPr>
                <w:sz w:val="20"/>
              </w:rPr>
            </w:pPr>
          </w:p>
        </w:tc>
      </w:tr>
    </w:tbl>
    <w:p w:rsidR="00504302" w:rsidRDefault="00504302" w:rsidP="00294D80">
      <w:pPr>
        <w:jc w:val="both"/>
        <w:rPr>
          <w:sz w:val="20"/>
        </w:rPr>
      </w:pPr>
    </w:p>
    <w:p w:rsidR="00F539D9" w:rsidRDefault="00570CE2" w:rsidP="00294D80">
      <w:pPr>
        <w:jc w:val="both"/>
        <w:rPr>
          <w:sz w:val="20"/>
        </w:rPr>
      </w:pPr>
      <w:r>
        <w:rPr>
          <w:sz w:val="20"/>
        </w:rPr>
        <w:pict>
          <v:rect id="_x0000_i1047" style="width:2in;height:1pt" o:hrpct="0" o:hralign="center" o:hrstd="t" o:hrnoshade="t" o:hr="t" fillcolor="black [3213]" stroked="f"/>
        </w:pict>
      </w:r>
    </w:p>
    <w:p w:rsidR="00F539D9" w:rsidRPr="00294D80" w:rsidRDefault="00F539D9" w:rsidP="00294D80">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04302" w:rsidRPr="00F539D9" w:rsidTr="00504302">
        <w:tc>
          <w:tcPr>
            <w:tcW w:w="543" w:type="pct"/>
          </w:tcPr>
          <w:p w:rsidR="00504302" w:rsidRPr="00294D80" w:rsidRDefault="00504302" w:rsidP="00294D80">
            <w:pPr>
              <w:jc w:val="both"/>
              <w:rPr>
                <w:sz w:val="20"/>
                <w:lang w:val="fr-CA"/>
              </w:rPr>
            </w:pPr>
            <w:r w:rsidRPr="00294D80">
              <w:rPr>
                <w:rStyle w:val="SCCFileNumberChar"/>
                <w:sz w:val="20"/>
                <w:szCs w:val="20"/>
                <w:lang w:val="fr-CA"/>
              </w:rPr>
              <w:t>39018</w:t>
            </w:r>
          </w:p>
        </w:tc>
        <w:tc>
          <w:tcPr>
            <w:tcW w:w="4457" w:type="pct"/>
            <w:gridSpan w:val="3"/>
          </w:tcPr>
          <w:p w:rsidR="00504302" w:rsidRPr="00F539D9" w:rsidRDefault="00504302" w:rsidP="00294D80">
            <w:pPr>
              <w:pStyle w:val="SCCLsocParty"/>
              <w:jc w:val="both"/>
              <w:rPr>
                <w:b/>
                <w:sz w:val="20"/>
                <w:szCs w:val="20"/>
              </w:rPr>
            </w:pPr>
            <w:r w:rsidRPr="00F539D9">
              <w:rPr>
                <w:b/>
                <w:sz w:val="20"/>
                <w:szCs w:val="20"/>
              </w:rPr>
              <w:t>Radu Hociung c. Ministre de la Sécurité publique et de la Protection civile</w:t>
            </w:r>
          </w:p>
          <w:p w:rsidR="00504302" w:rsidRPr="00294D80" w:rsidRDefault="00F539D9" w:rsidP="00294D80">
            <w:pPr>
              <w:jc w:val="both"/>
              <w:rPr>
                <w:sz w:val="20"/>
                <w:lang w:val="fr-CA"/>
              </w:rPr>
            </w:pPr>
            <w:r>
              <w:rPr>
                <w:sz w:val="20"/>
                <w:lang w:val="fr-CA"/>
              </w:rPr>
              <w:t>(C.F.) (Civile) (Autorisation)</w:t>
            </w:r>
          </w:p>
        </w:tc>
      </w:tr>
      <w:tr w:rsidR="00504302" w:rsidRPr="00D83613" w:rsidTr="00504302">
        <w:tc>
          <w:tcPr>
            <w:tcW w:w="5000" w:type="pct"/>
            <w:gridSpan w:val="4"/>
          </w:tcPr>
          <w:p w:rsidR="00504302" w:rsidRPr="00294D80" w:rsidRDefault="00504302" w:rsidP="00294D80">
            <w:pPr>
              <w:jc w:val="both"/>
              <w:rPr>
                <w:sz w:val="20"/>
                <w:lang w:val="fr-CA"/>
              </w:rPr>
            </w:pPr>
            <w:r w:rsidRPr="00294D80">
              <w:rPr>
                <w:sz w:val="20"/>
                <w:lang w:val="fr-CA"/>
              </w:rPr>
              <w:t xml:space="preserve">Jugements et ordonnances — Jugements sommaires — Action intentée sous le régime de la </w:t>
            </w:r>
            <w:r w:rsidRPr="00294D80">
              <w:rPr>
                <w:i/>
                <w:sz w:val="20"/>
                <w:lang w:val="fr-CA"/>
              </w:rPr>
              <w:t>Loi sur les douanes</w:t>
            </w:r>
            <w:r w:rsidRPr="00294D80">
              <w:rPr>
                <w:sz w:val="20"/>
                <w:lang w:val="fr-CA"/>
              </w:rPr>
              <w:t xml:space="preserve"> renfermant d’autres demandes rejetée dans son ensemble par jugement sommaire — La Cour fédérale a rejeté la requête en autorisation de modifier la déclaration — La Cour fédérale pouvait</w:t>
            </w:r>
            <w:r w:rsidRPr="00294D80">
              <w:rPr>
                <w:sz w:val="20"/>
                <w:lang w:val="fr-CA"/>
              </w:rPr>
              <w:noBreakHyphen/>
              <w:t>elle rejeter l’action au complet par jugement sommaire sans examiner toutes les causes d’action du demandeur? — Les juridictions inférieures ont</w:t>
            </w:r>
            <w:r w:rsidRPr="00294D80">
              <w:rPr>
                <w:sz w:val="20"/>
                <w:lang w:val="fr-CA"/>
              </w:rPr>
              <w:noBreakHyphen/>
              <w:t xml:space="preserve">elles eu tort de statuer que les pièces de monnaie de métal précieux constituent des marchandises soumises aux exigences de déclarations prescrites dans la </w:t>
            </w:r>
            <w:r w:rsidRPr="00294D80">
              <w:rPr>
                <w:i/>
                <w:sz w:val="20"/>
                <w:lang w:val="fr-CA"/>
              </w:rPr>
              <w:t>Loi sur des douanes</w:t>
            </w:r>
            <w:r w:rsidRPr="00294D80">
              <w:rPr>
                <w:sz w:val="20"/>
                <w:lang w:val="fr-CA"/>
              </w:rPr>
              <w:t>?</w:t>
            </w:r>
          </w:p>
        </w:tc>
      </w:tr>
      <w:tr w:rsidR="00504302" w:rsidRPr="00D83613" w:rsidTr="00504302">
        <w:tc>
          <w:tcPr>
            <w:tcW w:w="5000" w:type="pct"/>
            <w:gridSpan w:val="4"/>
          </w:tcPr>
          <w:p w:rsidR="00504302" w:rsidRPr="00294D80" w:rsidRDefault="00504302" w:rsidP="00294D80">
            <w:pPr>
              <w:jc w:val="both"/>
              <w:rPr>
                <w:sz w:val="20"/>
                <w:lang w:val="fr-CA"/>
              </w:rPr>
            </w:pPr>
          </w:p>
        </w:tc>
      </w:tr>
      <w:tr w:rsidR="00504302" w:rsidRPr="00D83613" w:rsidTr="00504302">
        <w:tc>
          <w:tcPr>
            <w:tcW w:w="5000" w:type="pct"/>
            <w:gridSpan w:val="4"/>
          </w:tcPr>
          <w:p w:rsidR="00504302" w:rsidRPr="00294D80" w:rsidRDefault="00504302" w:rsidP="00294D80">
            <w:pPr>
              <w:jc w:val="both"/>
              <w:rPr>
                <w:sz w:val="20"/>
                <w:lang w:val="fr-CA"/>
              </w:rPr>
            </w:pPr>
            <w:r w:rsidRPr="00294D80">
              <w:rPr>
                <w:sz w:val="20"/>
                <w:lang w:val="fr-CA"/>
              </w:rPr>
              <w:t>L’Agence des services frontaliers du Canada (l’ASFC) a saisi des pièces de monnaie de métal précieux du demandeur parce qu’il avait omis de les déclarer à titre de marchandises lors de son arrivée au Canada des États</w:t>
            </w:r>
            <w:r w:rsidRPr="00294D80">
              <w:rPr>
                <w:sz w:val="20"/>
                <w:lang w:val="fr-CA"/>
              </w:rPr>
              <w:noBreakHyphen/>
              <w:t>Unis. L’ASFC était d’avis que la non</w:t>
            </w:r>
            <w:r w:rsidRPr="00294D80">
              <w:rPr>
                <w:sz w:val="20"/>
                <w:lang w:val="fr-CA"/>
              </w:rPr>
              <w:noBreakHyphen/>
              <w:t xml:space="preserve">déclaration des pièces de monnaie constituait une contravention à l’art. 12 de la </w:t>
            </w:r>
            <w:r w:rsidRPr="00294D80">
              <w:rPr>
                <w:i/>
                <w:sz w:val="20"/>
                <w:lang w:val="fr-CA"/>
              </w:rPr>
              <w:t>Loi sur les douanes</w:t>
            </w:r>
            <w:r w:rsidRPr="00294D80">
              <w:rPr>
                <w:sz w:val="20"/>
                <w:lang w:val="fr-CA"/>
              </w:rPr>
              <w:t>, L.R.C. 1985, ch. 1 (2</w:t>
            </w:r>
            <w:r w:rsidRPr="00294D80">
              <w:rPr>
                <w:sz w:val="20"/>
                <w:vertAlign w:val="superscript"/>
                <w:lang w:val="fr-CA"/>
              </w:rPr>
              <w:t>e</w:t>
            </w:r>
            <w:r w:rsidRPr="00294D80">
              <w:rPr>
                <w:sz w:val="20"/>
                <w:lang w:val="fr-CA"/>
              </w:rPr>
              <w:t xml:space="preserve"> suppl.), qui oblige de déclarer toutes les marchandises importées. Le demandeur a contesté la saisie, soutenant que les pièces de monnaie sont des espèces et non des marchandises et qu’il ne lui était donc pas nécessaire de les déclarer. Le ministre de la Sécurité publique et de la Protection civile a conclu que les pièces de monnaie étaient des marchandises, si bien que le demandeur avait contrevenu à la </w:t>
            </w:r>
            <w:r w:rsidRPr="00294D80">
              <w:rPr>
                <w:i/>
                <w:sz w:val="20"/>
                <w:lang w:val="fr-CA"/>
              </w:rPr>
              <w:t xml:space="preserve">Loi sur les douanes </w:t>
            </w:r>
            <w:r w:rsidRPr="00294D80">
              <w:rPr>
                <w:sz w:val="20"/>
                <w:lang w:val="fr-CA"/>
              </w:rPr>
              <w:t xml:space="preserve">en omettant de les déclarer. Le demandeur a interjeté appel de la décision à la Cour fédérale en application de l’art. 135 de la </w:t>
            </w:r>
            <w:r w:rsidRPr="00294D80">
              <w:rPr>
                <w:i/>
                <w:sz w:val="20"/>
                <w:lang w:val="fr-CA"/>
              </w:rPr>
              <w:t>Loi sur les douanes</w:t>
            </w:r>
            <w:r w:rsidRPr="00294D80">
              <w:rPr>
                <w:sz w:val="20"/>
                <w:lang w:val="fr-CA"/>
              </w:rPr>
              <w:t>. Sa déclaration renfermait d’autres demandes et sollicitait d’autres réparations, notamment des dommages</w:t>
            </w:r>
            <w:r w:rsidRPr="00294D80">
              <w:rPr>
                <w:sz w:val="20"/>
                <w:lang w:val="fr-CA"/>
              </w:rPr>
              <w:noBreakHyphen/>
              <w:t>intérêts fondés sur des délits civils qui auraient été commis pendant ses échanges avec des employés de l’ASFC. Le demandeur a cherché à modifier sa demande pour inclure des défendeurs supplémentaires et d’autres modifications. Le ministre a présenté une requête en jugement sommaire. La Cour fédérale a rejeté la requête en autorisation de modifier la déclaration et accueilli la requête en jugement sommaire. En appel, la Cour d’appel fédérale a renvoyé les deux affaires à la Cour fédérale pour examen complémentaire.</w:t>
            </w:r>
          </w:p>
          <w:p w:rsidR="00504302" w:rsidRPr="00294D80" w:rsidRDefault="00504302" w:rsidP="00294D80">
            <w:pPr>
              <w:jc w:val="both"/>
              <w:rPr>
                <w:sz w:val="20"/>
                <w:lang w:val="fr-CA"/>
              </w:rPr>
            </w:pPr>
          </w:p>
        </w:tc>
      </w:tr>
      <w:tr w:rsidR="00504302" w:rsidRPr="00D83613" w:rsidTr="00504302">
        <w:tc>
          <w:tcPr>
            <w:tcW w:w="2427" w:type="pct"/>
            <w:gridSpan w:val="2"/>
          </w:tcPr>
          <w:p w:rsidR="00504302" w:rsidRPr="00294D80" w:rsidRDefault="00504302" w:rsidP="00294D80">
            <w:pPr>
              <w:jc w:val="both"/>
              <w:rPr>
                <w:sz w:val="20"/>
                <w:lang w:val="fr-CA"/>
              </w:rPr>
            </w:pPr>
            <w:r w:rsidRPr="00294D80">
              <w:rPr>
                <w:sz w:val="20"/>
                <w:lang w:val="fr-CA"/>
              </w:rPr>
              <w:t>15 mars 2018</w:t>
            </w:r>
          </w:p>
          <w:p w:rsidR="00504302" w:rsidRPr="00294D80" w:rsidRDefault="00504302" w:rsidP="00294D80">
            <w:pPr>
              <w:jc w:val="both"/>
              <w:rPr>
                <w:sz w:val="20"/>
                <w:lang w:val="fr-CA"/>
              </w:rPr>
            </w:pPr>
            <w:r w:rsidRPr="00294D80">
              <w:rPr>
                <w:sz w:val="20"/>
                <w:lang w:val="fr-CA"/>
              </w:rPr>
              <w:t>Cour fédérale</w:t>
            </w:r>
          </w:p>
          <w:p w:rsidR="00504302" w:rsidRPr="00294D80" w:rsidRDefault="00504302" w:rsidP="00294D80">
            <w:pPr>
              <w:jc w:val="both"/>
              <w:rPr>
                <w:sz w:val="20"/>
                <w:lang w:val="fr-CA"/>
              </w:rPr>
            </w:pPr>
            <w:r w:rsidRPr="00294D80">
              <w:rPr>
                <w:sz w:val="20"/>
                <w:lang w:val="fr-CA"/>
              </w:rPr>
              <w:t xml:space="preserve">(Juge </w:t>
            </w:r>
            <w:proofErr w:type="spellStart"/>
            <w:r w:rsidRPr="00294D80">
              <w:rPr>
                <w:sz w:val="20"/>
                <w:lang w:val="fr-CA"/>
              </w:rPr>
              <w:t>Gleeson</w:t>
            </w:r>
            <w:proofErr w:type="spellEnd"/>
            <w:r w:rsidRPr="00294D80">
              <w:rPr>
                <w:sz w:val="20"/>
                <w:lang w:val="fr-CA"/>
              </w:rPr>
              <w:t>)</w:t>
            </w:r>
          </w:p>
          <w:p w:rsidR="00504302" w:rsidRPr="00294D80" w:rsidRDefault="00570CE2" w:rsidP="00294D80">
            <w:pPr>
              <w:jc w:val="both"/>
              <w:rPr>
                <w:sz w:val="20"/>
                <w:lang w:val="fr-CA"/>
              </w:rPr>
            </w:pPr>
            <w:hyperlink r:id="rId78" w:history="1">
              <w:r w:rsidR="00504302" w:rsidRPr="00294D80">
                <w:rPr>
                  <w:rStyle w:val="Hyperlink"/>
                  <w:sz w:val="20"/>
                  <w:lang w:val="fr-CA"/>
                </w:rPr>
                <w:t>2018 CF 298</w:t>
              </w:r>
            </w:hyperlink>
          </w:p>
          <w:p w:rsidR="00504302" w:rsidRPr="00294D80" w:rsidRDefault="00504302" w:rsidP="00294D80">
            <w:pPr>
              <w:jc w:val="both"/>
              <w:rPr>
                <w:sz w:val="20"/>
                <w:lang w:val="fr-CA"/>
              </w:rPr>
            </w:pPr>
          </w:p>
        </w:tc>
        <w:tc>
          <w:tcPr>
            <w:tcW w:w="243" w:type="pct"/>
          </w:tcPr>
          <w:p w:rsidR="00504302" w:rsidRPr="00294D80" w:rsidRDefault="00504302" w:rsidP="00294D80">
            <w:pPr>
              <w:jc w:val="both"/>
              <w:rPr>
                <w:sz w:val="20"/>
                <w:lang w:val="fr-CA"/>
              </w:rPr>
            </w:pPr>
          </w:p>
        </w:tc>
        <w:tc>
          <w:tcPr>
            <w:tcW w:w="2330" w:type="pct"/>
          </w:tcPr>
          <w:p w:rsidR="00504302" w:rsidRPr="00294D80" w:rsidRDefault="00504302" w:rsidP="00294D80">
            <w:pPr>
              <w:jc w:val="both"/>
              <w:rPr>
                <w:sz w:val="20"/>
                <w:lang w:val="fr-CA"/>
              </w:rPr>
            </w:pPr>
            <w:r w:rsidRPr="00294D80">
              <w:rPr>
                <w:sz w:val="20"/>
                <w:lang w:val="fr-CA"/>
              </w:rPr>
              <w:t>Jugement rejetant la requête du demandeur en autorisation de modifier la déclaration et accueillant la requête de l’intimé en jugement sommaire.</w:t>
            </w:r>
          </w:p>
          <w:p w:rsidR="00504302" w:rsidRPr="00294D80" w:rsidRDefault="00504302" w:rsidP="00294D80">
            <w:pPr>
              <w:jc w:val="both"/>
              <w:rPr>
                <w:sz w:val="20"/>
                <w:lang w:val="fr-CA"/>
              </w:rPr>
            </w:pPr>
          </w:p>
        </w:tc>
      </w:tr>
      <w:tr w:rsidR="00504302" w:rsidRPr="00D83613" w:rsidTr="00504302">
        <w:tc>
          <w:tcPr>
            <w:tcW w:w="2427" w:type="pct"/>
            <w:gridSpan w:val="2"/>
          </w:tcPr>
          <w:p w:rsidR="00504302" w:rsidRPr="00294D80" w:rsidRDefault="00504302" w:rsidP="00294D80">
            <w:pPr>
              <w:jc w:val="both"/>
              <w:rPr>
                <w:sz w:val="20"/>
                <w:lang w:val="fr-CA"/>
              </w:rPr>
            </w:pPr>
            <w:r w:rsidRPr="00294D80">
              <w:rPr>
                <w:sz w:val="20"/>
                <w:lang w:val="fr-CA"/>
              </w:rPr>
              <w:t>7 août 2019</w:t>
            </w:r>
          </w:p>
          <w:p w:rsidR="00504302" w:rsidRPr="00294D80" w:rsidRDefault="00504302" w:rsidP="00294D80">
            <w:pPr>
              <w:jc w:val="both"/>
              <w:rPr>
                <w:sz w:val="20"/>
                <w:lang w:val="fr-CA"/>
              </w:rPr>
            </w:pPr>
            <w:r w:rsidRPr="00294D80">
              <w:rPr>
                <w:sz w:val="20"/>
                <w:lang w:val="fr-CA"/>
              </w:rPr>
              <w:t>Cour d’appel fédérale</w:t>
            </w:r>
          </w:p>
          <w:p w:rsidR="00504302" w:rsidRPr="00294D80" w:rsidRDefault="00504302" w:rsidP="00294D80">
            <w:pPr>
              <w:jc w:val="both"/>
              <w:rPr>
                <w:sz w:val="20"/>
                <w:lang w:val="fr-CA"/>
              </w:rPr>
            </w:pPr>
            <w:r w:rsidRPr="00294D80">
              <w:rPr>
                <w:sz w:val="20"/>
                <w:lang w:val="fr-CA"/>
              </w:rPr>
              <w:t xml:space="preserve">(Juges Gauthier, Webb et </w:t>
            </w:r>
            <w:proofErr w:type="spellStart"/>
            <w:r w:rsidRPr="00294D80">
              <w:rPr>
                <w:sz w:val="20"/>
                <w:lang w:val="fr-CA"/>
              </w:rPr>
              <w:t>Rivoalen</w:t>
            </w:r>
            <w:proofErr w:type="spellEnd"/>
            <w:r w:rsidRPr="00294D80">
              <w:rPr>
                <w:sz w:val="20"/>
                <w:lang w:val="fr-CA"/>
              </w:rPr>
              <w:t>)</w:t>
            </w:r>
          </w:p>
          <w:p w:rsidR="00504302" w:rsidRPr="00294D80" w:rsidRDefault="00570CE2" w:rsidP="00294D80">
            <w:pPr>
              <w:jc w:val="both"/>
              <w:rPr>
                <w:sz w:val="20"/>
                <w:lang w:val="fr-CA"/>
              </w:rPr>
            </w:pPr>
            <w:hyperlink r:id="rId79" w:history="1">
              <w:r w:rsidR="00504302" w:rsidRPr="00294D80">
                <w:rPr>
                  <w:rStyle w:val="Hyperlink"/>
                  <w:sz w:val="20"/>
                  <w:lang w:val="fr-CA"/>
                </w:rPr>
                <w:t>2019 FCA 214</w:t>
              </w:r>
            </w:hyperlink>
            <w:r w:rsidR="00504302" w:rsidRPr="00294D80">
              <w:rPr>
                <w:sz w:val="20"/>
                <w:lang w:val="fr-CA"/>
              </w:rPr>
              <w:t xml:space="preserve"> (Dossier A</w:t>
            </w:r>
            <w:r w:rsidR="00504302" w:rsidRPr="00294D80">
              <w:rPr>
                <w:sz w:val="20"/>
                <w:lang w:val="fr-CA"/>
              </w:rPr>
              <w:noBreakHyphen/>
              <w:t>102</w:t>
            </w:r>
            <w:r w:rsidR="00504302" w:rsidRPr="00294D80">
              <w:rPr>
                <w:sz w:val="20"/>
                <w:lang w:val="fr-CA"/>
              </w:rPr>
              <w:noBreakHyphen/>
              <w:t>18)</w:t>
            </w:r>
          </w:p>
          <w:p w:rsidR="00504302" w:rsidRPr="00294D80" w:rsidRDefault="00504302" w:rsidP="00294D80">
            <w:pPr>
              <w:jc w:val="both"/>
              <w:rPr>
                <w:sz w:val="20"/>
                <w:lang w:val="fr-CA"/>
              </w:rPr>
            </w:pPr>
          </w:p>
        </w:tc>
        <w:tc>
          <w:tcPr>
            <w:tcW w:w="243" w:type="pct"/>
          </w:tcPr>
          <w:p w:rsidR="00504302" w:rsidRPr="00294D80" w:rsidRDefault="00504302" w:rsidP="00294D80">
            <w:pPr>
              <w:jc w:val="both"/>
              <w:rPr>
                <w:sz w:val="20"/>
                <w:lang w:val="fr-CA"/>
              </w:rPr>
            </w:pPr>
          </w:p>
        </w:tc>
        <w:tc>
          <w:tcPr>
            <w:tcW w:w="2330" w:type="pct"/>
          </w:tcPr>
          <w:p w:rsidR="00504302" w:rsidRPr="00294D80" w:rsidRDefault="00504302" w:rsidP="00294D80">
            <w:pPr>
              <w:jc w:val="both"/>
              <w:rPr>
                <w:sz w:val="20"/>
                <w:lang w:val="fr-CA"/>
              </w:rPr>
            </w:pPr>
            <w:r w:rsidRPr="00294D80">
              <w:rPr>
                <w:sz w:val="20"/>
                <w:lang w:val="fr-CA"/>
              </w:rPr>
              <w:t>Arrêt accueillant l’appel en partie, annulant le jugement rejetant l’action dans son ensemble et renvoyant l’affaire à la Cour fédérale pour examen de la question de savoir quelles demandes et quels recours pouvaient être rejetés à bon droit.</w:t>
            </w:r>
          </w:p>
          <w:p w:rsidR="00504302" w:rsidRPr="00294D80" w:rsidRDefault="00504302" w:rsidP="00294D80">
            <w:pPr>
              <w:jc w:val="both"/>
              <w:rPr>
                <w:sz w:val="20"/>
                <w:lang w:val="fr-CA"/>
              </w:rPr>
            </w:pPr>
          </w:p>
        </w:tc>
      </w:tr>
      <w:tr w:rsidR="00504302" w:rsidRPr="00D83613" w:rsidTr="00504302">
        <w:tc>
          <w:tcPr>
            <w:tcW w:w="2427" w:type="pct"/>
            <w:gridSpan w:val="2"/>
          </w:tcPr>
          <w:p w:rsidR="00504302" w:rsidRPr="00294D80" w:rsidRDefault="00504302" w:rsidP="00294D80">
            <w:pPr>
              <w:jc w:val="both"/>
              <w:rPr>
                <w:sz w:val="20"/>
                <w:lang w:val="fr-CA"/>
              </w:rPr>
            </w:pPr>
            <w:r w:rsidRPr="00294D80">
              <w:rPr>
                <w:sz w:val="20"/>
                <w:lang w:val="fr-CA"/>
              </w:rPr>
              <w:t>7 août 2019</w:t>
            </w:r>
          </w:p>
          <w:p w:rsidR="00504302" w:rsidRPr="00294D80" w:rsidRDefault="00504302" w:rsidP="00294D80">
            <w:pPr>
              <w:jc w:val="both"/>
              <w:rPr>
                <w:sz w:val="20"/>
                <w:lang w:val="fr-CA"/>
              </w:rPr>
            </w:pPr>
            <w:r w:rsidRPr="00294D80">
              <w:rPr>
                <w:sz w:val="20"/>
                <w:lang w:val="fr-CA"/>
              </w:rPr>
              <w:t>Cour d’appel fédérale</w:t>
            </w:r>
          </w:p>
          <w:p w:rsidR="00504302" w:rsidRPr="00294D80" w:rsidRDefault="00504302" w:rsidP="00294D80">
            <w:pPr>
              <w:jc w:val="both"/>
              <w:rPr>
                <w:sz w:val="20"/>
                <w:lang w:val="fr-CA"/>
              </w:rPr>
            </w:pPr>
            <w:r w:rsidRPr="00294D80">
              <w:rPr>
                <w:sz w:val="20"/>
                <w:lang w:val="fr-CA"/>
              </w:rPr>
              <w:t xml:space="preserve">(Juges Gauthier, Webb et </w:t>
            </w:r>
            <w:proofErr w:type="spellStart"/>
            <w:r w:rsidRPr="00294D80">
              <w:rPr>
                <w:sz w:val="20"/>
                <w:lang w:val="fr-CA"/>
              </w:rPr>
              <w:t>Rivoalen</w:t>
            </w:r>
            <w:proofErr w:type="spellEnd"/>
            <w:r w:rsidRPr="00294D80">
              <w:rPr>
                <w:sz w:val="20"/>
                <w:lang w:val="fr-CA"/>
              </w:rPr>
              <w:t>)</w:t>
            </w:r>
          </w:p>
          <w:p w:rsidR="00504302" w:rsidRPr="00294D80" w:rsidRDefault="00570CE2" w:rsidP="00294D80">
            <w:pPr>
              <w:jc w:val="both"/>
              <w:rPr>
                <w:sz w:val="20"/>
                <w:lang w:val="fr-CA"/>
              </w:rPr>
            </w:pPr>
            <w:hyperlink r:id="rId80" w:history="1">
              <w:r w:rsidR="00504302" w:rsidRPr="00294D80">
                <w:rPr>
                  <w:rStyle w:val="Hyperlink"/>
                  <w:sz w:val="20"/>
                  <w:lang w:val="fr-CA"/>
                </w:rPr>
                <w:t>2019 FCA 215</w:t>
              </w:r>
            </w:hyperlink>
            <w:r w:rsidR="00504302" w:rsidRPr="00294D80">
              <w:rPr>
                <w:sz w:val="20"/>
                <w:lang w:val="fr-CA"/>
              </w:rPr>
              <w:t xml:space="preserve"> (Dossier A</w:t>
            </w:r>
            <w:r w:rsidR="00504302" w:rsidRPr="00294D80">
              <w:rPr>
                <w:sz w:val="20"/>
                <w:lang w:val="fr-CA"/>
              </w:rPr>
              <w:noBreakHyphen/>
              <w:t>101</w:t>
            </w:r>
            <w:r w:rsidR="00504302" w:rsidRPr="00294D80">
              <w:rPr>
                <w:sz w:val="20"/>
                <w:lang w:val="fr-CA"/>
              </w:rPr>
              <w:noBreakHyphen/>
              <w:t>18)</w:t>
            </w:r>
          </w:p>
          <w:p w:rsidR="00504302" w:rsidRPr="00294D80" w:rsidRDefault="00504302" w:rsidP="00294D80">
            <w:pPr>
              <w:jc w:val="both"/>
              <w:rPr>
                <w:sz w:val="20"/>
                <w:lang w:val="fr-CA"/>
              </w:rPr>
            </w:pPr>
          </w:p>
        </w:tc>
        <w:tc>
          <w:tcPr>
            <w:tcW w:w="243" w:type="pct"/>
          </w:tcPr>
          <w:p w:rsidR="00504302" w:rsidRPr="00294D80" w:rsidRDefault="00504302" w:rsidP="00294D80">
            <w:pPr>
              <w:jc w:val="both"/>
              <w:rPr>
                <w:sz w:val="20"/>
                <w:lang w:val="fr-CA"/>
              </w:rPr>
            </w:pPr>
          </w:p>
        </w:tc>
        <w:tc>
          <w:tcPr>
            <w:tcW w:w="2330" w:type="pct"/>
          </w:tcPr>
          <w:p w:rsidR="00504302" w:rsidRPr="00294D80" w:rsidRDefault="00504302" w:rsidP="00294D80">
            <w:pPr>
              <w:jc w:val="both"/>
              <w:rPr>
                <w:sz w:val="20"/>
                <w:lang w:val="fr-CA"/>
              </w:rPr>
            </w:pPr>
            <w:r w:rsidRPr="00294D80">
              <w:rPr>
                <w:sz w:val="20"/>
                <w:lang w:val="fr-CA"/>
              </w:rPr>
              <w:t>Arrêt accueillant l’appel en partie, annulant le jugement rejetant la demande d’autorisation de modifier la déclaration et renvoyant l’affaire à la Cour fédérale.</w:t>
            </w:r>
          </w:p>
        </w:tc>
      </w:tr>
      <w:tr w:rsidR="00504302" w:rsidRPr="00D83613" w:rsidTr="00504302">
        <w:tc>
          <w:tcPr>
            <w:tcW w:w="2427" w:type="pct"/>
            <w:gridSpan w:val="2"/>
          </w:tcPr>
          <w:p w:rsidR="00504302" w:rsidRPr="00294D80" w:rsidRDefault="00504302" w:rsidP="00294D80">
            <w:pPr>
              <w:jc w:val="both"/>
              <w:rPr>
                <w:sz w:val="20"/>
                <w:lang w:val="fr-CA"/>
              </w:rPr>
            </w:pPr>
            <w:r w:rsidRPr="00294D80">
              <w:rPr>
                <w:sz w:val="20"/>
                <w:lang w:val="fr-CA"/>
              </w:rPr>
              <w:t>2 octobre 2019</w:t>
            </w:r>
          </w:p>
          <w:p w:rsidR="00504302" w:rsidRPr="00294D80" w:rsidRDefault="00504302" w:rsidP="00294D80">
            <w:pPr>
              <w:jc w:val="both"/>
              <w:rPr>
                <w:sz w:val="20"/>
                <w:lang w:val="fr-CA"/>
              </w:rPr>
            </w:pPr>
            <w:r w:rsidRPr="00294D80">
              <w:rPr>
                <w:sz w:val="20"/>
                <w:lang w:val="fr-CA"/>
              </w:rPr>
              <w:t>Cour suprême du Canada</w:t>
            </w:r>
          </w:p>
        </w:tc>
        <w:tc>
          <w:tcPr>
            <w:tcW w:w="243" w:type="pct"/>
          </w:tcPr>
          <w:p w:rsidR="00504302" w:rsidRPr="00294D80" w:rsidRDefault="00504302" w:rsidP="00294D80">
            <w:pPr>
              <w:jc w:val="both"/>
              <w:rPr>
                <w:sz w:val="20"/>
                <w:lang w:val="fr-CA"/>
              </w:rPr>
            </w:pPr>
          </w:p>
        </w:tc>
        <w:tc>
          <w:tcPr>
            <w:tcW w:w="2330" w:type="pct"/>
          </w:tcPr>
          <w:p w:rsidR="00504302" w:rsidRPr="00294D80" w:rsidRDefault="00504302" w:rsidP="00294D80">
            <w:pPr>
              <w:jc w:val="both"/>
              <w:rPr>
                <w:sz w:val="20"/>
                <w:lang w:val="fr-CA"/>
              </w:rPr>
            </w:pPr>
            <w:r w:rsidRPr="00294D80">
              <w:rPr>
                <w:sz w:val="20"/>
                <w:lang w:val="fr-CA"/>
              </w:rPr>
              <w:t>Dépôt de la demande d’autorisation d’appel.</w:t>
            </w:r>
          </w:p>
          <w:p w:rsidR="00504302" w:rsidRPr="00294D80" w:rsidRDefault="00504302" w:rsidP="00294D80">
            <w:pPr>
              <w:jc w:val="both"/>
              <w:rPr>
                <w:sz w:val="20"/>
                <w:lang w:val="fr-CA"/>
              </w:rPr>
            </w:pPr>
          </w:p>
        </w:tc>
      </w:tr>
    </w:tbl>
    <w:p w:rsidR="00504302" w:rsidRDefault="00504302" w:rsidP="00294D80">
      <w:pPr>
        <w:jc w:val="both"/>
        <w:rPr>
          <w:sz w:val="20"/>
          <w:lang w:val="fr-CA"/>
        </w:rPr>
      </w:pPr>
    </w:p>
    <w:p w:rsidR="00E82ABB" w:rsidRPr="00294D80" w:rsidRDefault="00570CE2" w:rsidP="00294D80">
      <w:pPr>
        <w:jc w:val="both"/>
        <w:rPr>
          <w:sz w:val="20"/>
          <w:lang w:val="fr-CA"/>
        </w:rPr>
      </w:pPr>
      <w:r>
        <w:rPr>
          <w:sz w:val="20"/>
        </w:rPr>
        <w:pict>
          <v:rect id="_x0000_i1048" style="width:2in;height:1pt" o:hrpct="0" o:hralign="center" o:hrstd="t" o:hrnoshade="t" o:hr="t" fillcolor="black [3213]" stroked="f"/>
        </w:pict>
      </w:r>
    </w:p>
    <w:p w:rsidR="00040DBB" w:rsidRPr="00294D80" w:rsidRDefault="00040DBB" w:rsidP="00294D80">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04302" w:rsidRPr="00294D80" w:rsidTr="00504302">
        <w:tc>
          <w:tcPr>
            <w:tcW w:w="543" w:type="pct"/>
          </w:tcPr>
          <w:p w:rsidR="00504302" w:rsidRPr="00294D80" w:rsidRDefault="00504302" w:rsidP="00294D80">
            <w:pPr>
              <w:jc w:val="both"/>
              <w:rPr>
                <w:sz w:val="20"/>
                <w:lang w:val="en-CA"/>
              </w:rPr>
            </w:pPr>
            <w:r w:rsidRPr="00294D80">
              <w:rPr>
                <w:rStyle w:val="SCCFileNumberChar"/>
                <w:sz w:val="20"/>
                <w:szCs w:val="20"/>
              </w:rPr>
              <w:t>39024</w:t>
            </w:r>
          </w:p>
        </w:tc>
        <w:tc>
          <w:tcPr>
            <w:tcW w:w="4457" w:type="pct"/>
            <w:gridSpan w:val="3"/>
          </w:tcPr>
          <w:p w:rsidR="00504302" w:rsidRPr="00E82ABB" w:rsidRDefault="00504302" w:rsidP="00294D80">
            <w:pPr>
              <w:pStyle w:val="SCCLsocParty"/>
              <w:jc w:val="both"/>
              <w:rPr>
                <w:b/>
                <w:sz w:val="20"/>
                <w:szCs w:val="20"/>
                <w:lang w:val="en-CA"/>
              </w:rPr>
            </w:pPr>
            <w:r w:rsidRPr="00E82ABB">
              <w:rPr>
                <w:b/>
                <w:sz w:val="20"/>
                <w:szCs w:val="20"/>
                <w:lang w:val="en-CA"/>
              </w:rPr>
              <w:t>Nancy Rochon v. Télé-Université</w:t>
            </w:r>
          </w:p>
          <w:p w:rsidR="00504302" w:rsidRPr="00294D80" w:rsidRDefault="00504302" w:rsidP="00294D80">
            <w:pPr>
              <w:pStyle w:val="SCCLsocOtherPartySeparator"/>
              <w:rPr>
                <w:sz w:val="20"/>
                <w:szCs w:val="20"/>
                <w:lang w:val="en-CA"/>
              </w:rPr>
            </w:pPr>
            <w:r w:rsidRPr="00294D80">
              <w:rPr>
                <w:sz w:val="20"/>
                <w:szCs w:val="20"/>
                <w:lang w:val="en-CA"/>
              </w:rPr>
              <w:t>- and -</w:t>
            </w:r>
          </w:p>
          <w:p w:rsidR="00504302" w:rsidRPr="00E82ABB" w:rsidRDefault="00504302" w:rsidP="00294D80">
            <w:pPr>
              <w:pStyle w:val="SCCLsocParty"/>
              <w:jc w:val="both"/>
              <w:rPr>
                <w:b/>
                <w:sz w:val="20"/>
                <w:szCs w:val="20"/>
                <w:lang w:val="en-CA"/>
              </w:rPr>
            </w:pPr>
            <w:r w:rsidRPr="00E82ABB">
              <w:rPr>
                <w:b/>
                <w:sz w:val="20"/>
                <w:szCs w:val="20"/>
                <w:lang w:val="en-CA"/>
              </w:rPr>
              <w:t>Administrative Labour Tribunal</w:t>
            </w:r>
          </w:p>
          <w:p w:rsidR="00504302" w:rsidRPr="00294D80" w:rsidRDefault="00504302" w:rsidP="00294D80">
            <w:pPr>
              <w:jc w:val="both"/>
              <w:rPr>
                <w:sz w:val="20"/>
                <w:lang w:val="en-CA"/>
              </w:rPr>
            </w:pPr>
            <w:r w:rsidRPr="00294D80">
              <w:rPr>
                <w:sz w:val="20"/>
                <w:lang w:val="en-CA"/>
              </w:rPr>
              <w:t>(Que.) (Civil) (By Leave)</w:t>
            </w:r>
          </w:p>
        </w:tc>
      </w:tr>
      <w:tr w:rsidR="00504302" w:rsidRPr="00294D80" w:rsidTr="00504302">
        <w:tc>
          <w:tcPr>
            <w:tcW w:w="5000" w:type="pct"/>
            <w:gridSpan w:val="4"/>
          </w:tcPr>
          <w:p w:rsidR="00504302" w:rsidRPr="00294D80" w:rsidRDefault="00504302" w:rsidP="00294D80">
            <w:pPr>
              <w:pStyle w:val="SCCBanSummary"/>
              <w:rPr>
                <w:smallCaps w:val="0"/>
                <w:color w:val="000000" w:themeColor="text1"/>
                <w:sz w:val="20"/>
                <w:szCs w:val="20"/>
              </w:rPr>
            </w:pPr>
            <w:r w:rsidRPr="00294D80">
              <w:rPr>
                <w:smallCaps w:val="0"/>
                <w:color w:val="000000" w:themeColor="text1"/>
                <w:sz w:val="20"/>
                <w:szCs w:val="20"/>
              </w:rPr>
              <w:t xml:space="preserve">Employment law </w:t>
            </w:r>
            <w:r w:rsidRPr="00294D80">
              <w:rPr>
                <w:iCs/>
                <w:smallCaps w:val="0"/>
                <w:color w:val="000000" w:themeColor="text1"/>
                <w:sz w:val="20"/>
                <w:szCs w:val="20"/>
              </w:rPr>
              <w:t xml:space="preserve">— Labour standards — Disciplinary action — Suspension — Protection of whistleblowers — Contemporaneity of sanction — Reprisals — Administrative law (judicial review) — </w:t>
            </w:r>
            <w:r w:rsidRPr="00294D80">
              <w:rPr>
                <w:i/>
                <w:iCs/>
                <w:smallCaps w:val="0"/>
                <w:color w:val="000000" w:themeColor="text1"/>
                <w:sz w:val="20"/>
                <w:szCs w:val="20"/>
              </w:rPr>
              <w:t>Labour Code</w:t>
            </w:r>
            <w:r w:rsidRPr="00294D80">
              <w:rPr>
                <w:iCs/>
                <w:smallCaps w:val="0"/>
                <w:color w:val="000000" w:themeColor="text1"/>
                <w:sz w:val="20"/>
                <w:szCs w:val="20"/>
              </w:rPr>
              <w:t xml:space="preserve">, </w:t>
            </w:r>
            <w:hyperlink r:id="rId81" w:history="1">
              <w:r w:rsidRPr="00294D80">
                <w:rPr>
                  <w:rStyle w:val="Hyperlink"/>
                  <w:iCs/>
                  <w:smallCaps w:val="0"/>
                  <w:color w:val="000000" w:themeColor="text1"/>
                  <w:sz w:val="20"/>
                  <w:szCs w:val="20"/>
                </w:rPr>
                <w:t>CQLR, c. C-27</w:t>
              </w:r>
            </w:hyperlink>
            <w:r w:rsidRPr="00294D80">
              <w:rPr>
                <w:iCs/>
                <w:smallCaps w:val="0"/>
                <w:color w:val="000000" w:themeColor="text1"/>
                <w:sz w:val="20"/>
                <w:szCs w:val="20"/>
              </w:rPr>
              <w:t>, s. 17 —</w:t>
            </w:r>
            <w:r w:rsidRPr="00294D80">
              <w:rPr>
                <w:smallCaps w:val="0"/>
                <w:color w:val="000000" w:themeColor="text1"/>
                <w:sz w:val="20"/>
                <w:szCs w:val="20"/>
              </w:rPr>
              <w:t xml:space="preserve"> </w:t>
            </w:r>
            <w:r w:rsidRPr="00294D80">
              <w:rPr>
                <w:i/>
                <w:smallCaps w:val="0"/>
                <w:color w:val="000000" w:themeColor="text1"/>
                <w:sz w:val="20"/>
                <w:szCs w:val="20"/>
              </w:rPr>
              <w:t>Act respecting labour standards</w:t>
            </w:r>
            <w:r w:rsidRPr="00294D80">
              <w:rPr>
                <w:iCs/>
                <w:smallCaps w:val="0"/>
                <w:color w:val="000000" w:themeColor="text1"/>
                <w:sz w:val="20"/>
                <w:szCs w:val="20"/>
              </w:rPr>
              <w:t xml:space="preserve">, </w:t>
            </w:r>
            <w:hyperlink r:id="rId82" w:history="1">
              <w:r w:rsidRPr="00294D80">
                <w:rPr>
                  <w:rStyle w:val="Hyperlink"/>
                  <w:iCs/>
                  <w:smallCaps w:val="0"/>
                  <w:color w:val="000000" w:themeColor="text1"/>
                  <w:sz w:val="20"/>
                  <w:szCs w:val="20"/>
                </w:rPr>
                <w:t>CQLR, c. N</w:t>
              </w:r>
              <w:r w:rsidRPr="00294D80">
                <w:rPr>
                  <w:rStyle w:val="Hyperlink"/>
                  <w:iCs/>
                  <w:smallCaps w:val="0"/>
                  <w:color w:val="000000" w:themeColor="text1"/>
                  <w:sz w:val="20"/>
                  <w:szCs w:val="20"/>
                </w:rPr>
                <w:noBreakHyphen/>
                <w:t>1.1</w:t>
              </w:r>
            </w:hyperlink>
            <w:r w:rsidRPr="00294D80">
              <w:rPr>
                <w:iCs/>
                <w:smallCaps w:val="0"/>
                <w:color w:val="000000" w:themeColor="text1"/>
                <w:sz w:val="20"/>
                <w:szCs w:val="20"/>
              </w:rPr>
              <w:t>, ss. </w:t>
            </w:r>
            <w:r w:rsidRPr="00294D80">
              <w:rPr>
                <w:smallCaps w:val="0"/>
                <w:color w:val="000000" w:themeColor="text1"/>
                <w:sz w:val="20"/>
                <w:szCs w:val="20"/>
              </w:rPr>
              <w:t>122 and 123.</w:t>
            </w:r>
          </w:p>
        </w:tc>
      </w:tr>
      <w:tr w:rsidR="00504302" w:rsidRPr="00294D80" w:rsidTr="00504302">
        <w:tc>
          <w:tcPr>
            <w:tcW w:w="5000" w:type="pct"/>
            <w:gridSpan w:val="4"/>
          </w:tcPr>
          <w:p w:rsidR="00504302" w:rsidRPr="00294D80" w:rsidRDefault="00504302" w:rsidP="00294D80">
            <w:pPr>
              <w:jc w:val="both"/>
              <w:rPr>
                <w:color w:val="000000" w:themeColor="text1"/>
                <w:sz w:val="20"/>
                <w:lang w:val="en-CA"/>
              </w:rPr>
            </w:pPr>
          </w:p>
        </w:tc>
      </w:tr>
      <w:tr w:rsidR="00504302" w:rsidRPr="00294D80" w:rsidTr="00504302">
        <w:tc>
          <w:tcPr>
            <w:tcW w:w="5000" w:type="pct"/>
            <w:gridSpan w:val="4"/>
          </w:tcPr>
          <w:p w:rsidR="00504302" w:rsidRPr="00294D80" w:rsidRDefault="00504302" w:rsidP="00294D80">
            <w:pPr>
              <w:jc w:val="both"/>
              <w:rPr>
                <w:color w:val="000000" w:themeColor="text1"/>
                <w:sz w:val="20"/>
                <w:lang w:val="en-CA"/>
              </w:rPr>
            </w:pPr>
            <w:r w:rsidRPr="00294D80">
              <w:rPr>
                <w:color w:val="000000" w:themeColor="text1"/>
                <w:sz w:val="20"/>
                <w:lang w:val="en-CA"/>
              </w:rPr>
              <w:t xml:space="preserve">The </w:t>
            </w:r>
            <w:proofErr w:type="gramStart"/>
            <w:r w:rsidRPr="00294D80">
              <w:rPr>
                <w:color w:val="000000" w:themeColor="text1"/>
                <w:sz w:val="20"/>
                <w:lang w:val="en-CA"/>
              </w:rPr>
              <w:t>applicant was employed by the respondent as a computer analyst</w:t>
            </w:r>
            <w:proofErr w:type="gramEnd"/>
            <w:r w:rsidRPr="00294D80">
              <w:rPr>
                <w:color w:val="000000" w:themeColor="text1"/>
                <w:sz w:val="20"/>
                <w:lang w:val="en-CA"/>
              </w:rPr>
              <w:t>. She informed her supervisor that, in her opinion, there were documents on the intranet that infringed copyright. She disclosed the situation to the permanent anti</w:t>
            </w:r>
            <w:r w:rsidRPr="00294D80">
              <w:rPr>
                <w:color w:val="000000" w:themeColor="text1"/>
                <w:sz w:val="20"/>
                <w:lang w:val="en-CA"/>
              </w:rPr>
              <w:noBreakHyphen/>
              <w:t xml:space="preserve">corruption unit, which did not follow up on her complaint. In the meantime, the respondent removed the contentious documents from the intranet. The applicant later sent an email to the respondent’s 600 or so employees warning them against the use of the documents. The respondent suspended her without pay for six months. The applicant contested that sanction and filed a complaint alleging that her employer had taken reprisals against her for disclosing a wrongdoing by suspending her. The Administrative Labour Tribunal dismissed the complaint. It found that there was no temporal connection between the disclosure and her suspension, since more than a year had passed between the two </w:t>
            </w:r>
            <w:proofErr w:type="gramStart"/>
            <w:r w:rsidRPr="00294D80">
              <w:rPr>
                <w:color w:val="000000" w:themeColor="text1"/>
                <w:sz w:val="20"/>
                <w:lang w:val="en-CA"/>
              </w:rPr>
              <w:t>events, that</w:t>
            </w:r>
            <w:proofErr w:type="gramEnd"/>
            <w:r w:rsidRPr="00294D80">
              <w:rPr>
                <w:color w:val="000000" w:themeColor="text1"/>
                <w:sz w:val="20"/>
                <w:lang w:val="en-CA"/>
              </w:rPr>
              <w:t xml:space="preserve"> the respondent had shown that there was a good and sufficient reason for the sanction and that there was no prohibited ground vitiating the respondent’s decision. The Superior Court dismissed the application for judicial review. It began by determining that the Tribunal’s findings</w:t>
            </w:r>
            <w:r w:rsidRPr="00294D80">
              <w:rPr>
                <w:sz w:val="20"/>
              </w:rPr>
              <w:t xml:space="preserve"> </w:t>
            </w:r>
            <w:r w:rsidRPr="00294D80">
              <w:rPr>
                <w:color w:val="000000" w:themeColor="text1"/>
                <w:sz w:val="20"/>
                <w:lang w:val="en-CA"/>
              </w:rPr>
              <w:t xml:space="preserve">fell within a range of possible, acceptable outcomes and were therefore reasonable, and it then concluded that the Tribunal had not violated the applicant’s right to </w:t>
            </w:r>
            <w:proofErr w:type="gramStart"/>
            <w:r w:rsidRPr="00294D80">
              <w:rPr>
                <w:color w:val="000000" w:themeColor="text1"/>
                <w:sz w:val="20"/>
                <w:lang w:val="en-CA"/>
              </w:rPr>
              <w:t>be heard</w:t>
            </w:r>
            <w:proofErr w:type="gramEnd"/>
            <w:r w:rsidRPr="00294D80">
              <w:rPr>
                <w:color w:val="000000" w:themeColor="text1"/>
                <w:sz w:val="20"/>
                <w:lang w:val="en-CA"/>
              </w:rPr>
              <w:t>. The Court of Appeal dismissed the appeal on the ground that the Superior Court had properly applied the reasonableness standard of review and that there was no reviewable error in its judgment dismissing the application for judicial review.</w:t>
            </w:r>
          </w:p>
          <w:p w:rsidR="00504302" w:rsidRPr="00294D80" w:rsidRDefault="00504302" w:rsidP="00294D80">
            <w:pPr>
              <w:jc w:val="both"/>
              <w:rPr>
                <w:color w:val="000000" w:themeColor="text1"/>
                <w:sz w:val="20"/>
                <w:lang w:val="en-CA"/>
              </w:rPr>
            </w:pPr>
          </w:p>
        </w:tc>
      </w:tr>
      <w:tr w:rsidR="00504302" w:rsidRPr="00294D80" w:rsidTr="00504302">
        <w:tc>
          <w:tcPr>
            <w:tcW w:w="2427" w:type="pct"/>
            <w:gridSpan w:val="2"/>
          </w:tcPr>
          <w:p w:rsidR="00504302" w:rsidRPr="00294D80" w:rsidRDefault="00504302" w:rsidP="00294D80">
            <w:pPr>
              <w:jc w:val="both"/>
              <w:rPr>
                <w:sz w:val="20"/>
                <w:lang w:val="en-CA"/>
              </w:rPr>
            </w:pPr>
            <w:r w:rsidRPr="00294D80">
              <w:rPr>
                <w:sz w:val="20"/>
                <w:lang w:val="en-CA"/>
              </w:rPr>
              <w:t>November 15, 2017</w:t>
            </w:r>
          </w:p>
          <w:p w:rsidR="00504302" w:rsidRPr="00294D80" w:rsidRDefault="00504302" w:rsidP="00294D80">
            <w:pPr>
              <w:jc w:val="both"/>
              <w:rPr>
                <w:sz w:val="20"/>
                <w:lang w:val="en-CA"/>
              </w:rPr>
            </w:pPr>
            <w:r w:rsidRPr="00294D80">
              <w:rPr>
                <w:sz w:val="20"/>
                <w:lang w:val="en-CA"/>
              </w:rPr>
              <w:t>Quebec Superior Court</w:t>
            </w:r>
          </w:p>
          <w:p w:rsidR="00504302" w:rsidRPr="00294D80" w:rsidRDefault="00504302" w:rsidP="00294D80">
            <w:pPr>
              <w:jc w:val="both"/>
              <w:rPr>
                <w:sz w:val="20"/>
                <w:lang w:val="en-CA"/>
              </w:rPr>
            </w:pPr>
            <w:r w:rsidRPr="00294D80">
              <w:rPr>
                <w:sz w:val="20"/>
                <w:lang w:val="en-CA"/>
              </w:rPr>
              <w:t>(</w:t>
            </w:r>
            <w:proofErr w:type="spellStart"/>
            <w:r w:rsidRPr="00294D80">
              <w:rPr>
                <w:sz w:val="20"/>
                <w:lang w:val="en-CA"/>
              </w:rPr>
              <w:t>Huot</w:t>
            </w:r>
            <w:proofErr w:type="spellEnd"/>
            <w:r w:rsidRPr="00294D80">
              <w:rPr>
                <w:sz w:val="20"/>
                <w:lang w:val="en-CA"/>
              </w:rPr>
              <w:t xml:space="preserve"> J.)</w:t>
            </w:r>
          </w:p>
          <w:p w:rsidR="00504302" w:rsidRPr="00294D80" w:rsidRDefault="00504302" w:rsidP="00294D80">
            <w:pPr>
              <w:jc w:val="both"/>
              <w:rPr>
                <w:sz w:val="20"/>
                <w:lang w:val="en-CA"/>
              </w:rPr>
            </w:pPr>
            <w:r w:rsidRPr="00294D80">
              <w:rPr>
                <w:sz w:val="20"/>
                <w:lang w:val="en-CA"/>
              </w:rPr>
              <w:t>200</w:t>
            </w:r>
            <w:r w:rsidRPr="00294D80">
              <w:rPr>
                <w:sz w:val="20"/>
                <w:lang w:val="en-CA"/>
              </w:rPr>
              <w:noBreakHyphen/>
              <w:t>05</w:t>
            </w:r>
            <w:r w:rsidRPr="00294D80">
              <w:rPr>
                <w:sz w:val="20"/>
                <w:lang w:val="en-CA"/>
              </w:rPr>
              <w:noBreakHyphen/>
              <w:t>020244</w:t>
            </w:r>
            <w:r w:rsidRPr="00294D80">
              <w:rPr>
                <w:sz w:val="20"/>
                <w:lang w:val="en-CA"/>
              </w:rPr>
              <w:noBreakHyphen/>
              <w:t>161</w:t>
            </w:r>
          </w:p>
          <w:p w:rsidR="00504302" w:rsidRPr="00294D80" w:rsidRDefault="00570CE2" w:rsidP="00294D80">
            <w:pPr>
              <w:jc w:val="both"/>
              <w:rPr>
                <w:sz w:val="20"/>
                <w:lang w:val="en-CA"/>
              </w:rPr>
            </w:pPr>
            <w:hyperlink r:id="rId83" w:history="1">
              <w:r w:rsidR="00504302" w:rsidRPr="00294D80">
                <w:rPr>
                  <w:rStyle w:val="Hyperlink"/>
                  <w:sz w:val="20"/>
                  <w:lang w:val="en-CA"/>
                </w:rPr>
                <w:t>2017 QCCS 5202</w:t>
              </w:r>
            </w:hyperlink>
          </w:p>
          <w:p w:rsidR="00504302" w:rsidRPr="00294D80" w:rsidRDefault="00504302" w:rsidP="00294D80">
            <w:pPr>
              <w:jc w:val="both"/>
              <w:rPr>
                <w:sz w:val="20"/>
                <w:lang w:val="en-CA"/>
              </w:rPr>
            </w:pPr>
          </w:p>
        </w:tc>
        <w:tc>
          <w:tcPr>
            <w:tcW w:w="243" w:type="pct"/>
          </w:tcPr>
          <w:p w:rsidR="00504302" w:rsidRPr="00294D80" w:rsidRDefault="00504302" w:rsidP="00294D80">
            <w:pPr>
              <w:jc w:val="both"/>
              <w:rPr>
                <w:sz w:val="20"/>
                <w:lang w:val="en-CA"/>
              </w:rPr>
            </w:pPr>
          </w:p>
        </w:tc>
        <w:tc>
          <w:tcPr>
            <w:tcW w:w="2330" w:type="pct"/>
          </w:tcPr>
          <w:p w:rsidR="00504302" w:rsidRPr="00294D80" w:rsidRDefault="00504302" w:rsidP="00294D80">
            <w:pPr>
              <w:jc w:val="both"/>
              <w:rPr>
                <w:sz w:val="20"/>
                <w:lang w:val="en-CA"/>
              </w:rPr>
            </w:pPr>
            <w:r w:rsidRPr="00294D80">
              <w:rPr>
                <w:sz w:val="20"/>
                <w:lang w:val="en-CA"/>
              </w:rPr>
              <w:t>Application for judicial review dismissed with legal costs</w:t>
            </w:r>
          </w:p>
          <w:p w:rsidR="00504302" w:rsidRPr="00294D80" w:rsidRDefault="00504302" w:rsidP="00294D80">
            <w:pPr>
              <w:jc w:val="both"/>
              <w:rPr>
                <w:sz w:val="20"/>
                <w:lang w:val="en-CA"/>
              </w:rPr>
            </w:pPr>
          </w:p>
        </w:tc>
      </w:tr>
      <w:tr w:rsidR="00504302" w:rsidRPr="00294D80" w:rsidTr="00504302">
        <w:tc>
          <w:tcPr>
            <w:tcW w:w="2427" w:type="pct"/>
            <w:gridSpan w:val="2"/>
          </w:tcPr>
          <w:p w:rsidR="00504302" w:rsidRPr="00294D80" w:rsidRDefault="00504302" w:rsidP="00294D80">
            <w:pPr>
              <w:jc w:val="both"/>
              <w:rPr>
                <w:sz w:val="20"/>
                <w:lang w:val="en-CA"/>
              </w:rPr>
            </w:pPr>
            <w:r w:rsidRPr="00294D80">
              <w:rPr>
                <w:sz w:val="20"/>
                <w:lang w:val="en-CA"/>
              </w:rPr>
              <w:t>October 25, 2019</w:t>
            </w:r>
          </w:p>
          <w:p w:rsidR="00504302" w:rsidRPr="00294D80" w:rsidRDefault="00504302" w:rsidP="00294D80">
            <w:pPr>
              <w:jc w:val="both"/>
              <w:rPr>
                <w:sz w:val="20"/>
                <w:lang w:val="en-CA"/>
              </w:rPr>
            </w:pPr>
            <w:r w:rsidRPr="00294D80">
              <w:rPr>
                <w:sz w:val="20"/>
                <w:lang w:val="en-CA"/>
              </w:rPr>
              <w:t>Quebec Court of Appeal (Québec)</w:t>
            </w:r>
          </w:p>
          <w:p w:rsidR="00504302" w:rsidRPr="00294D80" w:rsidRDefault="00504302" w:rsidP="00294D80">
            <w:pPr>
              <w:jc w:val="both"/>
              <w:rPr>
                <w:sz w:val="20"/>
                <w:lang w:val="fr-CA"/>
              </w:rPr>
            </w:pPr>
            <w:r w:rsidRPr="00294D80">
              <w:rPr>
                <w:sz w:val="20"/>
                <w:lang w:val="fr-CA"/>
              </w:rPr>
              <w:t>(Chamberland, Dufresne and</w:t>
            </w:r>
          </w:p>
          <w:p w:rsidR="00504302" w:rsidRPr="00294D80" w:rsidRDefault="00504302" w:rsidP="00294D80">
            <w:pPr>
              <w:jc w:val="both"/>
              <w:rPr>
                <w:sz w:val="20"/>
                <w:lang w:val="fr-CA"/>
              </w:rPr>
            </w:pPr>
            <w:r w:rsidRPr="00294D80">
              <w:rPr>
                <w:sz w:val="20"/>
                <w:lang w:val="fr-CA"/>
              </w:rPr>
              <w:t>Lévesque JJ.A.)</w:t>
            </w:r>
          </w:p>
          <w:p w:rsidR="00504302" w:rsidRPr="00294D80" w:rsidRDefault="00504302" w:rsidP="00294D80">
            <w:pPr>
              <w:jc w:val="both"/>
              <w:rPr>
                <w:sz w:val="20"/>
                <w:lang w:val="en-CA"/>
              </w:rPr>
            </w:pPr>
            <w:r w:rsidRPr="00294D80">
              <w:rPr>
                <w:sz w:val="20"/>
                <w:lang w:val="en-CA"/>
              </w:rPr>
              <w:t>200</w:t>
            </w:r>
            <w:r w:rsidRPr="00294D80">
              <w:rPr>
                <w:sz w:val="20"/>
                <w:lang w:val="en-CA"/>
              </w:rPr>
              <w:noBreakHyphen/>
              <w:t>09</w:t>
            </w:r>
            <w:r w:rsidRPr="00294D80">
              <w:rPr>
                <w:sz w:val="20"/>
                <w:lang w:val="en-CA"/>
              </w:rPr>
              <w:noBreakHyphen/>
              <w:t>009667</w:t>
            </w:r>
            <w:r w:rsidRPr="00294D80">
              <w:rPr>
                <w:sz w:val="20"/>
                <w:lang w:val="en-CA"/>
              </w:rPr>
              <w:noBreakHyphen/>
              <w:t>178</w:t>
            </w:r>
          </w:p>
          <w:p w:rsidR="00504302" w:rsidRPr="00294D80" w:rsidRDefault="00570CE2" w:rsidP="00294D80">
            <w:pPr>
              <w:jc w:val="both"/>
              <w:rPr>
                <w:sz w:val="20"/>
                <w:lang w:val="en-CA"/>
              </w:rPr>
            </w:pPr>
            <w:hyperlink r:id="rId84" w:history="1">
              <w:r w:rsidR="00504302" w:rsidRPr="00294D80">
                <w:rPr>
                  <w:rStyle w:val="Hyperlink"/>
                  <w:sz w:val="20"/>
                  <w:lang w:val="en-CA"/>
                </w:rPr>
                <w:t>2019 QCCA 1956</w:t>
              </w:r>
            </w:hyperlink>
          </w:p>
          <w:p w:rsidR="00504302" w:rsidRPr="00294D80" w:rsidRDefault="00504302" w:rsidP="00294D80">
            <w:pPr>
              <w:jc w:val="both"/>
              <w:rPr>
                <w:sz w:val="20"/>
                <w:lang w:val="en-CA"/>
              </w:rPr>
            </w:pPr>
          </w:p>
        </w:tc>
        <w:tc>
          <w:tcPr>
            <w:tcW w:w="243" w:type="pct"/>
          </w:tcPr>
          <w:p w:rsidR="00504302" w:rsidRPr="00294D80" w:rsidRDefault="00504302" w:rsidP="00294D80">
            <w:pPr>
              <w:jc w:val="both"/>
              <w:rPr>
                <w:sz w:val="20"/>
                <w:lang w:val="en-CA"/>
              </w:rPr>
            </w:pPr>
          </w:p>
        </w:tc>
        <w:tc>
          <w:tcPr>
            <w:tcW w:w="2330" w:type="pct"/>
          </w:tcPr>
          <w:p w:rsidR="00504302" w:rsidRPr="00294D80" w:rsidRDefault="00504302" w:rsidP="00294D80">
            <w:pPr>
              <w:jc w:val="both"/>
              <w:rPr>
                <w:sz w:val="20"/>
                <w:lang w:val="en-CA"/>
              </w:rPr>
            </w:pPr>
            <w:r w:rsidRPr="00294D80">
              <w:rPr>
                <w:sz w:val="20"/>
                <w:lang w:val="en-CA"/>
              </w:rPr>
              <w:t xml:space="preserve">Appeal dismissed with legal costs </w:t>
            </w:r>
          </w:p>
          <w:p w:rsidR="00504302" w:rsidRPr="00294D80" w:rsidRDefault="00504302" w:rsidP="00294D80">
            <w:pPr>
              <w:jc w:val="both"/>
              <w:rPr>
                <w:sz w:val="20"/>
                <w:lang w:val="en-CA"/>
              </w:rPr>
            </w:pPr>
          </w:p>
        </w:tc>
      </w:tr>
      <w:tr w:rsidR="00504302" w:rsidRPr="00294D80" w:rsidTr="00504302">
        <w:tc>
          <w:tcPr>
            <w:tcW w:w="2427" w:type="pct"/>
            <w:gridSpan w:val="2"/>
          </w:tcPr>
          <w:p w:rsidR="00504302" w:rsidRPr="00294D80" w:rsidRDefault="00504302" w:rsidP="00294D80">
            <w:pPr>
              <w:jc w:val="both"/>
              <w:rPr>
                <w:sz w:val="20"/>
                <w:lang w:val="en-CA"/>
              </w:rPr>
            </w:pPr>
            <w:r w:rsidRPr="00294D80">
              <w:rPr>
                <w:sz w:val="20"/>
                <w:lang w:val="en-CA"/>
              </w:rPr>
              <w:t>December 23, 2019</w:t>
            </w:r>
          </w:p>
          <w:p w:rsidR="00504302" w:rsidRPr="00294D80" w:rsidRDefault="00504302" w:rsidP="00294D80">
            <w:pPr>
              <w:jc w:val="both"/>
              <w:rPr>
                <w:sz w:val="20"/>
                <w:lang w:val="en-CA"/>
              </w:rPr>
            </w:pPr>
            <w:r w:rsidRPr="00294D80">
              <w:rPr>
                <w:sz w:val="20"/>
                <w:lang w:val="en-CA"/>
              </w:rPr>
              <w:t>Supreme Court of Canada</w:t>
            </w:r>
          </w:p>
        </w:tc>
        <w:tc>
          <w:tcPr>
            <w:tcW w:w="243" w:type="pct"/>
          </w:tcPr>
          <w:p w:rsidR="00504302" w:rsidRPr="00294D80" w:rsidRDefault="00504302" w:rsidP="00294D80">
            <w:pPr>
              <w:jc w:val="both"/>
              <w:rPr>
                <w:sz w:val="20"/>
                <w:lang w:val="en-CA"/>
              </w:rPr>
            </w:pPr>
          </w:p>
        </w:tc>
        <w:tc>
          <w:tcPr>
            <w:tcW w:w="2330" w:type="pct"/>
          </w:tcPr>
          <w:p w:rsidR="00504302" w:rsidRPr="00294D80" w:rsidRDefault="00504302" w:rsidP="00294D80">
            <w:pPr>
              <w:jc w:val="both"/>
              <w:rPr>
                <w:sz w:val="20"/>
                <w:lang w:val="en-CA"/>
              </w:rPr>
            </w:pPr>
            <w:r w:rsidRPr="00294D80">
              <w:rPr>
                <w:sz w:val="20"/>
                <w:lang w:val="en-CA"/>
              </w:rPr>
              <w:t>Application for leave to appeal filed</w:t>
            </w:r>
          </w:p>
          <w:p w:rsidR="00504302" w:rsidRPr="00294D80" w:rsidRDefault="00504302" w:rsidP="00294D80">
            <w:pPr>
              <w:jc w:val="both"/>
              <w:rPr>
                <w:sz w:val="20"/>
                <w:lang w:val="en-CA"/>
              </w:rPr>
            </w:pPr>
          </w:p>
        </w:tc>
      </w:tr>
    </w:tbl>
    <w:p w:rsidR="00504302" w:rsidRDefault="00504302" w:rsidP="00294D80">
      <w:pPr>
        <w:jc w:val="both"/>
        <w:rPr>
          <w:sz w:val="20"/>
          <w:lang w:val="en-CA"/>
        </w:rPr>
      </w:pPr>
    </w:p>
    <w:p w:rsidR="00E82ABB" w:rsidRDefault="00570CE2" w:rsidP="00294D80">
      <w:pPr>
        <w:jc w:val="both"/>
        <w:rPr>
          <w:sz w:val="20"/>
          <w:lang w:val="en-CA"/>
        </w:rPr>
      </w:pPr>
      <w:r>
        <w:rPr>
          <w:sz w:val="20"/>
        </w:rPr>
        <w:pict>
          <v:rect id="_x0000_i1049" style="width:2in;height:1pt" o:hrpct="0" o:hralign="center" o:hrstd="t" o:hrnoshade="t" o:hr="t" fillcolor="black [3213]" stroked="f"/>
        </w:pict>
      </w:r>
    </w:p>
    <w:p w:rsidR="00E82ABB" w:rsidRPr="00294D80" w:rsidRDefault="00E82ABB" w:rsidP="00294D80">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04302" w:rsidRPr="00D83613" w:rsidTr="00504302">
        <w:tc>
          <w:tcPr>
            <w:tcW w:w="543" w:type="pct"/>
          </w:tcPr>
          <w:p w:rsidR="00504302" w:rsidRPr="00294D80" w:rsidRDefault="00504302" w:rsidP="00294D80">
            <w:pPr>
              <w:jc w:val="both"/>
              <w:rPr>
                <w:sz w:val="20"/>
              </w:rPr>
            </w:pPr>
            <w:r w:rsidRPr="00294D80">
              <w:rPr>
                <w:rStyle w:val="SCCFileNumberChar"/>
                <w:sz w:val="20"/>
                <w:szCs w:val="20"/>
              </w:rPr>
              <w:t>39024</w:t>
            </w:r>
          </w:p>
        </w:tc>
        <w:tc>
          <w:tcPr>
            <w:tcW w:w="4457" w:type="pct"/>
            <w:gridSpan w:val="3"/>
          </w:tcPr>
          <w:p w:rsidR="00504302" w:rsidRPr="00E82ABB" w:rsidRDefault="00504302" w:rsidP="00294D80">
            <w:pPr>
              <w:pStyle w:val="SCCLsocParty"/>
              <w:jc w:val="both"/>
              <w:rPr>
                <w:b/>
                <w:sz w:val="20"/>
                <w:szCs w:val="20"/>
              </w:rPr>
            </w:pPr>
            <w:r w:rsidRPr="00E82ABB">
              <w:rPr>
                <w:b/>
                <w:sz w:val="20"/>
                <w:szCs w:val="20"/>
              </w:rPr>
              <w:t>Nancy Rochon c. Télé-Université</w:t>
            </w:r>
          </w:p>
          <w:p w:rsidR="00504302" w:rsidRPr="00294D80" w:rsidRDefault="00504302" w:rsidP="00294D80">
            <w:pPr>
              <w:pStyle w:val="SCCLsocOtherPartySeparator"/>
              <w:rPr>
                <w:sz w:val="20"/>
                <w:szCs w:val="20"/>
              </w:rPr>
            </w:pPr>
            <w:r w:rsidRPr="00294D80">
              <w:rPr>
                <w:sz w:val="20"/>
                <w:szCs w:val="20"/>
              </w:rPr>
              <w:t>- et -</w:t>
            </w:r>
          </w:p>
          <w:p w:rsidR="00504302" w:rsidRPr="00E82ABB" w:rsidRDefault="00504302" w:rsidP="00294D80">
            <w:pPr>
              <w:pStyle w:val="SCCLsocParty"/>
              <w:jc w:val="both"/>
              <w:rPr>
                <w:b/>
                <w:sz w:val="20"/>
                <w:szCs w:val="20"/>
              </w:rPr>
            </w:pPr>
            <w:r w:rsidRPr="00E82ABB">
              <w:rPr>
                <w:b/>
                <w:sz w:val="20"/>
                <w:szCs w:val="20"/>
              </w:rPr>
              <w:t>Tribunal administratif du travail</w:t>
            </w:r>
          </w:p>
          <w:p w:rsidR="00504302" w:rsidRPr="00294D80" w:rsidRDefault="00504302" w:rsidP="00294D80">
            <w:pPr>
              <w:jc w:val="both"/>
              <w:rPr>
                <w:sz w:val="20"/>
                <w:lang w:val="fr-CA"/>
              </w:rPr>
            </w:pPr>
            <w:r w:rsidRPr="00294D80">
              <w:rPr>
                <w:sz w:val="20"/>
                <w:lang w:val="fr-CA"/>
              </w:rPr>
              <w:t>(Qc) (Civile) (Autorisation)</w:t>
            </w:r>
          </w:p>
        </w:tc>
      </w:tr>
      <w:tr w:rsidR="00504302" w:rsidRPr="00D83613" w:rsidTr="00504302">
        <w:tc>
          <w:tcPr>
            <w:tcW w:w="5000" w:type="pct"/>
            <w:gridSpan w:val="4"/>
          </w:tcPr>
          <w:p w:rsidR="00504302" w:rsidRPr="00294D80" w:rsidRDefault="00504302" w:rsidP="00294D80">
            <w:pPr>
              <w:pStyle w:val="SCCBanSummary"/>
              <w:rPr>
                <w:smallCaps w:val="0"/>
                <w:color w:val="000000" w:themeColor="text1"/>
                <w:sz w:val="20"/>
                <w:szCs w:val="20"/>
                <w:lang w:val="fr-CA"/>
              </w:rPr>
            </w:pPr>
            <w:r w:rsidRPr="00294D80">
              <w:rPr>
                <w:smallCaps w:val="0"/>
                <w:color w:val="000000" w:themeColor="text1"/>
                <w:sz w:val="20"/>
                <w:szCs w:val="20"/>
                <w:lang w:val="fr-CA"/>
              </w:rPr>
              <w:t xml:space="preserve">Droit de l’emploi </w:t>
            </w:r>
            <w:r w:rsidRPr="00294D80">
              <w:rPr>
                <w:iCs/>
                <w:smallCaps w:val="0"/>
                <w:color w:val="000000" w:themeColor="text1"/>
                <w:sz w:val="20"/>
                <w:szCs w:val="20"/>
                <w:lang w:val="fr-CA"/>
              </w:rPr>
              <w:t xml:space="preserve">— </w:t>
            </w:r>
            <w:r w:rsidRPr="00294D80">
              <w:rPr>
                <w:smallCaps w:val="0"/>
                <w:color w:val="000000" w:themeColor="text1"/>
                <w:sz w:val="20"/>
                <w:szCs w:val="20"/>
                <w:lang w:val="fr-CA"/>
              </w:rPr>
              <w:t>Normes du travail</w:t>
            </w:r>
            <w:r w:rsidRPr="00294D80">
              <w:rPr>
                <w:iCs/>
                <w:smallCaps w:val="0"/>
                <w:color w:val="000000" w:themeColor="text1"/>
                <w:sz w:val="20"/>
                <w:szCs w:val="20"/>
                <w:lang w:val="fr-CA"/>
              </w:rPr>
              <w:t xml:space="preserve"> — Mesure disciplinaire — Suspension — Protection des lanceurs d’alerte — Concomitance de la sanction — Représailles — Administratif (contrôle judiciaire) — </w:t>
            </w:r>
            <w:r w:rsidRPr="00294D80">
              <w:rPr>
                <w:i/>
                <w:iCs/>
                <w:smallCaps w:val="0"/>
                <w:color w:val="000000" w:themeColor="text1"/>
                <w:sz w:val="20"/>
                <w:szCs w:val="20"/>
                <w:lang w:val="fr-CA"/>
              </w:rPr>
              <w:t>Code du travail</w:t>
            </w:r>
            <w:r w:rsidRPr="00294D80">
              <w:rPr>
                <w:iCs/>
                <w:smallCaps w:val="0"/>
                <w:color w:val="000000" w:themeColor="text1"/>
                <w:sz w:val="20"/>
                <w:szCs w:val="20"/>
                <w:lang w:val="fr-CA"/>
              </w:rPr>
              <w:t xml:space="preserve">, </w:t>
            </w:r>
            <w:hyperlink r:id="rId85" w:history="1">
              <w:r w:rsidRPr="00294D80">
                <w:rPr>
                  <w:rStyle w:val="Hyperlink"/>
                  <w:iCs/>
                  <w:smallCaps w:val="0"/>
                  <w:color w:val="000000" w:themeColor="text1"/>
                  <w:sz w:val="20"/>
                  <w:szCs w:val="20"/>
                  <w:lang w:val="fr-CA"/>
                </w:rPr>
                <w:t>RLRQ c C</w:t>
              </w:r>
              <w:r w:rsidRPr="00294D80">
                <w:rPr>
                  <w:rStyle w:val="Hyperlink"/>
                  <w:iCs/>
                  <w:smallCaps w:val="0"/>
                  <w:color w:val="000000" w:themeColor="text1"/>
                  <w:sz w:val="20"/>
                  <w:szCs w:val="20"/>
                  <w:lang w:val="fr-CA"/>
                </w:rPr>
                <w:noBreakHyphen/>
                <w:t>27</w:t>
              </w:r>
            </w:hyperlink>
            <w:r w:rsidRPr="00294D80">
              <w:rPr>
                <w:iCs/>
                <w:smallCaps w:val="0"/>
                <w:color w:val="000000" w:themeColor="text1"/>
                <w:sz w:val="20"/>
                <w:szCs w:val="20"/>
                <w:lang w:val="fr-CA"/>
              </w:rPr>
              <w:t>, art. 17 —</w:t>
            </w:r>
            <w:r w:rsidRPr="00294D80">
              <w:rPr>
                <w:smallCaps w:val="0"/>
                <w:color w:val="000000" w:themeColor="text1"/>
                <w:sz w:val="20"/>
                <w:szCs w:val="20"/>
                <w:lang w:val="fr-CA"/>
              </w:rPr>
              <w:t xml:space="preserve"> </w:t>
            </w:r>
            <w:r w:rsidRPr="00294D80">
              <w:rPr>
                <w:i/>
                <w:smallCaps w:val="0"/>
                <w:color w:val="000000" w:themeColor="text1"/>
                <w:sz w:val="20"/>
                <w:szCs w:val="20"/>
                <w:lang w:val="fr-CA"/>
              </w:rPr>
              <w:t>Loi sur les normes du travail</w:t>
            </w:r>
            <w:r w:rsidRPr="00294D80">
              <w:rPr>
                <w:iCs/>
                <w:smallCaps w:val="0"/>
                <w:color w:val="000000" w:themeColor="text1"/>
                <w:sz w:val="20"/>
                <w:szCs w:val="20"/>
                <w:lang w:val="fr-CA"/>
              </w:rPr>
              <w:t xml:space="preserve">, </w:t>
            </w:r>
            <w:hyperlink r:id="rId86" w:history="1">
              <w:r w:rsidRPr="00294D80">
                <w:rPr>
                  <w:rStyle w:val="Hyperlink"/>
                  <w:iCs/>
                  <w:smallCaps w:val="0"/>
                  <w:color w:val="000000" w:themeColor="text1"/>
                  <w:sz w:val="20"/>
                  <w:szCs w:val="20"/>
                  <w:lang w:val="fr-CA"/>
                </w:rPr>
                <w:t>RLRQ c N</w:t>
              </w:r>
              <w:r w:rsidRPr="00294D80">
                <w:rPr>
                  <w:rStyle w:val="Hyperlink"/>
                  <w:iCs/>
                  <w:smallCaps w:val="0"/>
                  <w:color w:val="000000" w:themeColor="text1"/>
                  <w:sz w:val="20"/>
                  <w:szCs w:val="20"/>
                  <w:lang w:val="fr-CA"/>
                </w:rPr>
                <w:noBreakHyphen/>
                <w:t>1.1</w:t>
              </w:r>
            </w:hyperlink>
            <w:r w:rsidRPr="00294D80">
              <w:rPr>
                <w:iCs/>
                <w:smallCaps w:val="0"/>
                <w:color w:val="000000" w:themeColor="text1"/>
                <w:sz w:val="20"/>
                <w:szCs w:val="20"/>
                <w:lang w:val="fr-CA"/>
              </w:rPr>
              <w:t>, art. </w:t>
            </w:r>
            <w:r w:rsidRPr="00294D80">
              <w:rPr>
                <w:smallCaps w:val="0"/>
                <w:color w:val="000000" w:themeColor="text1"/>
                <w:sz w:val="20"/>
                <w:szCs w:val="20"/>
                <w:lang w:val="fr-CA"/>
              </w:rPr>
              <w:t>122, 123.</w:t>
            </w:r>
          </w:p>
        </w:tc>
      </w:tr>
      <w:tr w:rsidR="00504302" w:rsidRPr="00D83613" w:rsidTr="00504302">
        <w:tc>
          <w:tcPr>
            <w:tcW w:w="5000" w:type="pct"/>
            <w:gridSpan w:val="4"/>
          </w:tcPr>
          <w:p w:rsidR="00504302" w:rsidRPr="00294D80" w:rsidRDefault="00504302" w:rsidP="00294D80">
            <w:pPr>
              <w:jc w:val="both"/>
              <w:rPr>
                <w:color w:val="000000" w:themeColor="text1"/>
                <w:sz w:val="20"/>
                <w:lang w:val="fr-CA"/>
              </w:rPr>
            </w:pPr>
          </w:p>
        </w:tc>
      </w:tr>
      <w:tr w:rsidR="00504302" w:rsidRPr="00D83613" w:rsidTr="00504302">
        <w:tc>
          <w:tcPr>
            <w:tcW w:w="5000" w:type="pct"/>
            <w:gridSpan w:val="4"/>
          </w:tcPr>
          <w:p w:rsidR="00504302" w:rsidRPr="00294D80" w:rsidRDefault="00504302" w:rsidP="00294D80">
            <w:pPr>
              <w:jc w:val="both"/>
              <w:rPr>
                <w:color w:val="000000" w:themeColor="text1"/>
                <w:sz w:val="20"/>
                <w:lang w:val="fr-CA"/>
              </w:rPr>
            </w:pPr>
            <w:r w:rsidRPr="00294D80">
              <w:rPr>
                <w:color w:val="000000" w:themeColor="text1"/>
                <w:sz w:val="20"/>
                <w:lang w:val="fr-CA"/>
              </w:rPr>
              <w:t>La demanderesse est employée comme analyste informatique chez l’intimée. Elle dénonce auprès de son patron la présence sur l’intranet de documents qui, selon elle, enfreignent des droits d’auteur. Elle dénonce la situation à l’Unité permanente anticorruption qui ne donne pas suite à sa plainte. Entre temps, l’intimée retire les documents controversés de l’intranet. Par la suite, la demanderesse envoie un courriel aux quelque 600 personnes employées de l’intimée, les mettant en garde contre l’utilisation des documents. L’intimée la suspend sans solde durant six mois. La demanderesse conteste cette sanction et porte plainte pour suspension à titre de mesure de représailles imposée par l’employeur suite à la dénonciation d’un acte répréhensible. Le Tribunal administratif du travail rejette la plainte, concluant, d’une part, qu’il n’existe pas de lien temporel entre la dénonciation et sa suspension considérant que plus d’une année s’est écoulée entre les deux événements et, d’autre part, que l’intimée a démontré que la sanction repose sur une cause juste et suffisante, et qu’aucun motif illicite n’a vicié sa décision. La Cour supérieure rejette le pourvoi en contrôle judiciaire, déterminant d’abord que les conclusions du tribunal sont une issue possible acceptable et, en conséquence, raisonnable et concluant ensuite que le tribunal n’a commis aucune contravention au droit de la demanderesse d’être entendue. La Cour d’appel rejette l’appel, considérant que la Cour supérieure a adéquatement appliqué la norme d’intervention de la décision raisonnable et que son jugement rejetant la demande de contrôle judiciaire ne comporte aucune erreur révisable.</w:t>
            </w:r>
          </w:p>
          <w:p w:rsidR="00504302" w:rsidRPr="00294D80" w:rsidRDefault="00504302" w:rsidP="00294D80">
            <w:pPr>
              <w:jc w:val="both"/>
              <w:rPr>
                <w:color w:val="000000" w:themeColor="text1"/>
                <w:sz w:val="20"/>
                <w:lang w:val="fr-CA"/>
              </w:rPr>
            </w:pPr>
          </w:p>
        </w:tc>
      </w:tr>
      <w:tr w:rsidR="00504302" w:rsidRPr="00D83613" w:rsidTr="00504302">
        <w:tc>
          <w:tcPr>
            <w:tcW w:w="2427" w:type="pct"/>
            <w:gridSpan w:val="2"/>
          </w:tcPr>
          <w:p w:rsidR="00504302" w:rsidRPr="00294D80" w:rsidRDefault="00504302" w:rsidP="00294D80">
            <w:pPr>
              <w:jc w:val="both"/>
              <w:rPr>
                <w:sz w:val="20"/>
                <w:lang w:val="fr-CA"/>
              </w:rPr>
            </w:pPr>
            <w:r w:rsidRPr="00294D80">
              <w:rPr>
                <w:sz w:val="20"/>
                <w:lang w:val="fr-CA"/>
              </w:rPr>
              <w:t>Le 15 novembre 2017</w:t>
            </w:r>
          </w:p>
          <w:p w:rsidR="00504302" w:rsidRPr="00294D80" w:rsidRDefault="00504302" w:rsidP="00294D80">
            <w:pPr>
              <w:jc w:val="both"/>
              <w:rPr>
                <w:sz w:val="20"/>
                <w:lang w:val="fr-CA"/>
              </w:rPr>
            </w:pPr>
            <w:r w:rsidRPr="00294D80">
              <w:rPr>
                <w:sz w:val="20"/>
                <w:lang w:val="fr-CA"/>
              </w:rPr>
              <w:t>Cour supérieure du Québec</w:t>
            </w:r>
          </w:p>
          <w:p w:rsidR="00504302" w:rsidRPr="00294D80" w:rsidRDefault="00504302" w:rsidP="00294D80">
            <w:pPr>
              <w:jc w:val="both"/>
              <w:rPr>
                <w:sz w:val="20"/>
              </w:rPr>
            </w:pPr>
            <w:r w:rsidRPr="00294D80">
              <w:rPr>
                <w:sz w:val="20"/>
              </w:rPr>
              <w:t xml:space="preserve">(Le juge </w:t>
            </w:r>
            <w:proofErr w:type="spellStart"/>
            <w:r w:rsidRPr="00294D80">
              <w:rPr>
                <w:sz w:val="20"/>
              </w:rPr>
              <w:t>Huot</w:t>
            </w:r>
            <w:proofErr w:type="spellEnd"/>
            <w:r w:rsidRPr="00294D80">
              <w:rPr>
                <w:sz w:val="20"/>
              </w:rPr>
              <w:t>)</w:t>
            </w:r>
          </w:p>
          <w:p w:rsidR="00504302" w:rsidRPr="00294D80" w:rsidRDefault="00504302" w:rsidP="00294D80">
            <w:pPr>
              <w:jc w:val="both"/>
              <w:rPr>
                <w:sz w:val="20"/>
              </w:rPr>
            </w:pPr>
            <w:r w:rsidRPr="00294D80">
              <w:rPr>
                <w:sz w:val="20"/>
              </w:rPr>
              <w:t>200</w:t>
            </w:r>
            <w:r w:rsidRPr="00294D80">
              <w:rPr>
                <w:sz w:val="20"/>
              </w:rPr>
              <w:noBreakHyphen/>
              <w:t>05</w:t>
            </w:r>
            <w:r w:rsidRPr="00294D80">
              <w:rPr>
                <w:sz w:val="20"/>
              </w:rPr>
              <w:noBreakHyphen/>
              <w:t>020244</w:t>
            </w:r>
            <w:r w:rsidRPr="00294D80">
              <w:rPr>
                <w:sz w:val="20"/>
              </w:rPr>
              <w:noBreakHyphen/>
              <w:t>161</w:t>
            </w:r>
          </w:p>
          <w:p w:rsidR="00504302" w:rsidRPr="00294D80" w:rsidRDefault="00570CE2" w:rsidP="00294D80">
            <w:pPr>
              <w:jc w:val="both"/>
              <w:rPr>
                <w:sz w:val="20"/>
              </w:rPr>
            </w:pPr>
            <w:hyperlink r:id="rId87" w:history="1">
              <w:r w:rsidR="00504302" w:rsidRPr="00294D80">
                <w:rPr>
                  <w:rStyle w:val="Hyperlink"/>
                  <w:sz w:val="20"/>
                </w:rPr>
                <w:t>2017 QCCS 5202</w:t>
              </w:r>
            </w:hyperlink>
          </w:p>
          <w:p w:rsidR="00504302" w:rsidRPr="00294D80" w:rsidRDefault="00504302" w:rsidP="00294D80">
            <w:pPr>
              <w:jc w:val="both"/>
              <w:rPr>
                <w:sz w:val="20"/>
              </w:rPr>
            </w:pPr>
          </w:p>
        </w:tc>
        <w:tc>
          <w:tcPr>
            <w:tcW w:w="243" w:type="pct"/>
          </w:tcPr>
          <w:p w:rsidR="00504302" w:rsidRPr="00294D80" w:rsidRDefault="00504302" w:rsidP="00294D80">
            <w:pPr>
              <w:jc w:val="both"/>
              <w:rPr>
                <w:sz w:val="20"/>
              </w:rPr>
            </w:pPr>
          </w:p>
        </w:tc>
        <w:tc>
          <w:tcPr>
            <w:tcW w:w="2330" w:type="pct"/>
          </w:tcPr>
          <w:p w:rsidR="00504302" w:rsidRPr="00294D80" w:rsidRDefault="00504302" w:rsidP="00294D80">
            <w:pPr>
              <w:jc w:val="both"/>
              <w:rPr>
                <w:sz w:val="20"/>
                <w:lang w:val="fr-CA"/>
              </w:rPr>
            </w:pPr>
            <w:r w:rsidRPr="00294D80">
              <w:rPr>
                <w:sz w:val="20"/>
                <w:lang w:val="fr-CA"/>
              </w:rPr>
              <w:t>Pourvoi en contrôle judiciaire rejeté, avec frais de justice.</w:t>
            </w:r>
          </w:p>
          <w:p w:rsidR="00504302" w:rsidRPr="00294D80" w:rsidRDefault="00504302" w:rsidP="00294D80">
            <w:pPr>
              <w:jc w:val="both"/>
              <w:rPr>
                <w:sz w:val="20"/>
                <w:lang w:val="fr-CA"/>
              </w:rPr>
            </w:pPr>
          </w:p>
        </w:tc>
      </w:tr>
      <w:tr w:rsidR="00504302" w:rsidRPr="00D83613" w:rsidTr="00504302">
        <w:tc>
          <w:tcPr>
            <w:tcW w:w="2427" w:type="pct"/>
            <w:gridSpan w:val="2"/>
          </w:tcPr>
          <w:p w:rsidR="00504302" w:rsidRPr="00294D80" w:rsidRDefault="00504302" w:rsidP="00294D80">
            <w:pPr>
              <w:jc w:val="both"/>
              <w:rPr>
                <w:sz w:val="20"/>
                <w:lang w:val="fr-CA"/>
              </w:rPr>
            </w:pPr>
            <w:r w:rsidRPr="00294D80">
              <w:rPr>
                <w:sz w:val="20"/>
                <w:lang w:val="fr-CA"/>
              </w:rPr>
              <w:t>Le 25 octobre 2019</w:t>
            </w:r>
          </w:p>
          <w:p w:rsidR="00504302" w:rsidRPr="00294D80" w:rsidRDefault="00504302" w:rsidP="00294D80">
            <w:pPr>
              <w:jc w:val="both"/>
              <w:rPr>
                <w:sz w:val="20"/>
                <w:lang w:val="fr-CA"/>
              </w:rPr>
            </w:pPr>
            <w:r w:rsidRPr="00294D80">
              <w:rPr>
                <w:sz w:val="20"/>
                <w:lang w:val="fr-CA"/>
              </w:rPr>
              <w:t>Cour d’appel du Québec (Québec)</w:t>
            </w:r>
          </w:p>
          <w:p w:rsidR="00504302" w:rsidRPr="00294D80" w:rsidRDefault="00504302" w:rsidP="00294D80">
            <w:pPr>
              <w:jc w:val="both"/>
              <w:rPr>
                <w:sz w:val="20"/>
                <w:lang w:val="fr-CA"/>
              </w:rPr>
            </w:pPr>
            <w:r w:rsidRPr="00294D80">
              <w:rPr>
                <w:sz w:val="20"/>
                <w:lang w:val="fr-CA"/>
              </w:rPr>
              <w:t xml:space="preserve">(Les juges Chamberland, Dufresne </w:t>
            </w:r>
          </w:p>
          <w:p w:rsidR="00504302" w:rsidRPr="00294D80" w:rsidRDefault="00504302" w:rsidP="00294D80">
            <w:pPr>
              <w:jc w:val="both"/>
              <w:rPr>
                <w:sz w:val="20"/>
                <w:lang w:val="fr-CA"/>
              </w:rPr>
            </w:pPr>
            <w:r w:rsidRPr="00294D80">
              <w:rPr>
                <w:sz w:val="20"/>
                <w:lang w:val="fr-CA"/>
              </w:rPr>
              <w:t>et Lévesque)</w:t>
            </w:r>
          </w:p>
          <w:p w:rsidR="00504302" w:rsidRPr="00294D80" w:rsidRDefault="00504302" w:rsidP="00294D80">
            <w:pPr>
              <w:jc w:val="both"/>
              <w:rPr>
                <w:sz w:val="20"/>
              </w:rPr>
            </w:pPr>
            <w:r w:rsidRPr="00294D80">
              <w:rPr>
                <w:sz w:val="20"/>
              </w:rPr>
              <w:t>200</w:t>
            </w:r>
            <w:r w:rsidRPr="00294D80">
              <w:rPr>
                <w:sz w:val="20"/>
              </w:rPr>
              <w:noBreakHyphen/>
              <w:t>09</w:t>
            </w:r>
            <w:r w:rsidRPr="00294D80">
              <w:rPr>
                <w:sz w:val="20"/>
              </w:rPr>
              <w:noBreakHyphen/>
              <w:t>009667</w:t>
            </w:r>
            <w:r w:rsidRPr="00294D80">
              <w:rPr>
                <w:sz w:val="20"/>
              </w:rPr>
              <w:noBreakHyphen/>
              <w:t>178</w:t>
            </w:r>
          </w:p>
          <w:p w:rsidR="00504302" w:rsidRPr="00294D80" w:rsidRDefault="00570CE2" w:rsidP="00294D80">
            <w:pPr>
              <w:jc w:val="both"/>
              <w:rPr>
                <w:sz w:val="20"/>
              </w:rPr>
            </w:pPr>
            <w:hyperlink r:id="rId88" w:history="1">
              <w:r w:rsidR="00504302" w:rsidRPr="00294D80">
                <w:rPr>
                  <w:rStyle w:val="Hyperlink"/>
                  <w:sz w:val="20"/>
                </w:rPr>
                <w:t>2019 QCCA 1956</w:t>
              </w:r>
            </w:hyperlink>
          </w:p>
          <w:p w:rsidR="00504302" w:rsidRPr="00294D80" w:rsidRDefault="00504302" w:rsidP="00294D80">
            <w:pPr>
              <w:jc w:val="both"/>
              <w:rPr>
                <w:sz w:val="20"/>
              </w:rPr>
            </w:pPr>
          </w:p>
        </w:tc>
        <w:tc>
          <w:tcPr>
            <w:tcW w:w="243" w:type="pct"/>
          </w:tcPr>
          <w:p w:rsidR="00504302" w:rsidRPr="00294D80" w:rsidRDefault="00504302" w:rsidP="00294D80">
            <w:pPr>
              <w:jc w:val="both"/>
              <w:rPr>
                <w:sz w:val="20"/>
              </w:rPr>
            </w:pPr>
          </w:p>
        </w:tc>
        <w:tc>
          <w:tcPr>
            <w:tcW w:w="2330" w:type="pct"/>
          </w:tcPr>
          <w:p w:rsidR="00504302" w:rsidRPr="00294D80" w:rsidRDefault="00504302" w:rsidP="00294D80">
            <w:pPr>
              <w:jc w:val="both"/>
              <w:rPr>
                <w:sz w:val="20"/>
                <w:lang w:val="fr-CA"/>
              </w:rPr>
            </w:pPr>
            <w:r w:rsidRPr="00294D80">
              <w:rPr>
                <w:sz w:val="20"/>
                <w:lang w:val="fr-CA"/>
              </w:rPr>
              <w:t xml:space="preserve">Appel rejeté, avec frais de justice. </w:t>
            </w:r>
          </w:p>
          <w:p w:rsidR="00504302" w:rsidRPr="00294D80" w:rsidRDefault="00504302" w:rsidP="00294D80">
            <w:pPr>
              <w:jc w:val="both"/>
              <w:rPr>
                <w:sz w:val="20"/>
                <w:lang w:val="fr-CA"/>
              </w:rPr>
            </w:pPr>
          </w:p>
        </w:tc>
      </w:tr>
      <w:tr w:rsidR="00504302" w:rsidRPr="00294D80" w:rsidTr="00504302">
        <w:tc>
          <w:tcPr>
            <w:tcW w:w="2427" w:type="pct"/>
            <w:gridSpan w:val="2"/>
          </w:tcPr>
          <w:p w:rsidR="00504302" w:rsidRPr="00294D80" w:rsidRDefault="00504302" w:rsidP="00294D80">
            <w:pPr>
              <w:jc w:val="both"/>
              <w:rPr>
                <w:sz w:val="20"/>
                <w:lang w:val="fr-CA"/>
              </w:rPr>
            </w:pPr>
            <w:r w:rsidRPr="00294D80">
              <w:rPr>
                <w:sz w:val="20"/>
                <w:lang w:val="fr-CA"/>
              </w:rPr>
              <w:t>Le 23 décembre 2019</w:t>
            </w:r>
          </w:p>
          <w:p w:rsidR="00504302" w:rsidRPr="00294D80" w:rsidRDefault="00504302" w:rsidP="00294D80">
            <w:pPr>
              <w:jc w:val="both"/>
              <w:rPr>
                <w:sz w:val="20"/>
                <w:lang w:val="fr-CA"/>
              </w:rPr>
            </w:pPr>
            <w:r w:rsidRPr="00294D80">
              <w:rPr>
                <w:sz w:val="20"/>
                <w:lang w:val="fr-CA"/>
              </w:rPr>
              <w:t>Cour suprême du Canada</w:t>
            </w:r>
          </w:p>
        </w:tc>
        <w:tc>
          <w:tcPr>
            <w:tcW w:w="243" w:type="pct"/>
          </w:tcPr>
          <w:p w:rsidR="00504302" w:rsidRPr="00294D80" w:rsidRDefault="00504302" w:rsidP="00294D80">
            <w:pPr>
              <w:jc w:val="both"/>
              <w:rPr>
                <w:sz w:val="20"/>
                <w:lang w:val="fr-CA"/>
              </w:rPr>
            </w:pPr>
          </w:p>
        </w:tc>
        <w:tc>
          <w:tcPr>
            <w:tcW w:w="2330" w:type="pct"/>
          </w:tcPr>
          <w:p w:rsidR="00504302" w:rsidRPr="00294D80" w:rsidRDefault="00504302" w:rsidP="00294D80">
            <w:pPr>
              <w:jc w:val="both"/>
              <w:rPr>
                <w:sz w:val="20"/>
              </w:rPr>
            </w:pPr>
            <w:r w:rsidRPr="00294D80">
              <w:rPr>
                <w:sz w:val="20"/>
              </w:rPr>
              <w:t>Demande d’autorisation d’appel déposée.</w:t>
            </w:r>
          </w:p>
          <w:p w:rsidR="00504302" w:rsidRPr="00294D80" w:rsidRDefault="00504302" w:rsidP="00294D80">
            <w:pPr>
              <w:jc w:val="both"/>
              <w:rPr>
                <w:sz w:val="20"/>
              </w:rPr>
            </w:pPr>
          </w:p>
        </w:tc>
      </w:tr>
    </w:tbl>
    <w:p w:rsidR="00504302" w:rsidRDefault="00504302" w:rsidP="00294D80">
      <w:pPr>
        <w:jc w:val="both"/>
        <w:rPr>
          <w:sz w:val="20"/>
        </w:rPr>
      </w:pPr>
    </w:p>
    <w:p w:rsidR="00E82ABB" w:rsidRPr="00294D80" w:rsidRDefault="00570CE2" w:rsidP="00294D80">
      <w:pPr>
        <w:jc w:val="both"/>
        <w:rPr>
          <w:sz w:val="20"/>
        </w:rPr>
      </w:pPr>
      <w:r>
        <w:rPr>
          <w:sz w:val="20"/>
        </w:rPr>
        <w:pict>
          <v:rect id="_x0000_i1050" style="width:2in;height:1pt" o:hrpct="0" o:hralign="center" o:hrstd="t" o:hrnoshade="t" o:hr="t" fillcolor="black [3213]" stroked="f"/>
        </w:pict>
      </w:r>
    </w:p>
    <w:p w:rsidR="00040DBB" w:rsidRPr="00294D80" w:rsidRDefault="00040DBB" w:rsidP="00294D80">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294D80" w:rsidRPr="00294D80" w:rsidTr="00E95A6A">
        <w:tc>
          <w:tcPr>
            <w:tcW w:w="543" w:type="pct"/>
          </w:tcPr>
          <w:p w:rsidR="00294D80" w:rsidRPr="00294D80" w:rsidRDefault="00294D80" w:rsidP="00294D80">
            <w:pPr>
              <w:jc w:val="both"/>
              <w:rPr>
                <w:sz w:val="20"/>
              </w:rPr>
            </w:pPr>
            <w:r w:rsidRPr="00294D80">
              <w:rPr>
                <w:rStyle w:val="SCCFileNumberChar"/>
                <w:sz w:val="20"/>
                <w:szCs w:val="20"/>
              </w:rPr>
              <w:t>38984</w:t>
            </w:r>
          </w:p>
        </w:tc>
        <w:tc>
          <w:tcPr>
            <w:tcW w:w="4457" w:type="pct"/>
            <w:gridSpan w:val="3"/>
          </w:tcPr>
          <w:p w:rsidR="00294D80" w:rsidRPr="00E82ABB" w:rsidRDefault="00294D80" w:rsidP="00294D80">
            <w:pPr>
              <w:pStyle w:val="SCCLsocParty"/>
              <w:jc w:val="both"/>
              <w:rPr>
                <w:b/>
                <w:sz w:val="20"/>
                <w:szCs w:val="20"/>
                <w:lang w:val="en-US"/>
              </w:rPr>
            </w:pPr>
            <w:r w:rsidRPr="00E82ABB">
              <w:rPr>
                <w:b/>
                <w:sz w:val="20"/>
                <w:szCs w:val="20"/>
                <w:lang w:val="en-US"/>
              </w:rPr>
              <w:t>Haben Abrham Weldekidan v. Her Majesty the Queen</w:t>
            </w:r>
          </w:p>
          <w:p w:rsidR="00294D80" w:rsidRPr="00294D80" w:rsidRDefault="00294D80" w:rsidP="00294D80">
            <w:pPr>
              <w:jc w:val="both"/>
              <w:rPr>
                <w:sz w:val="20"/>
              </w:rPr>
            </w:pPr>
            <w:r w:rsidRPr="00294D80">
              <w:rPr>
                <w:sz w:val="20"/>
              </w:rPr>
              <w:t>(Man.) (Criminal) (By Leave)</w:t>
            </w:r>
          </w:p>
        </w:tc>
      </w:tr>
      <w:tr w:rsidR="00294D80" w:rsidRPr="00294D80" w:rsidTr="00E82ABB">
        <w:trPr>
          <w:trHeight w:val="3384"/>
        </w:trPr>
        <w:tc>
          <w:tcPr>
            <w:tcW w:w="5000" w:type="pct"/>
            <w:gridSpan w:val="4"/>
          </w:tcPr>
          <w:p w:rsidR="00294D80" w:rsidRDefault="00294D80" w:rsidP="00294D80">
            <w:pPr>
              <w:jc w:val="both"/>
              <w:rPr>
                <w:sz w:val="20"/>
              </w:rPr>
            </w:pPr>
            <w:r w:rsidRPr="00294D80">
              <w:rPr>
                <w:sz w:val="20"/>
              </w:rPr>
              <w:t>Criminal law — Evidence — Admissibility — Accused allegedly shooting three victims — Victims providing video</w:t>
            </w:r>
            <w:r w:rsidRPr="00294D80">
              <w:rPr>
                <w:sz w:val="20"/>
              </w:rPr>
              <w:noBreakHyphen/>
              <w:t>recorded statements identifying shooter under oath — Two witnesses later claiming no memory of incident or of having identified shooter, one witness recanting portion of testimony — Trial judge ruling video</w:t>
            </w:r>
            <w:r w:rsidRPr="00294D80">
              <w:rPr>
                <w:sz w:val="20"/>
              </w:rPr>
              <w:noBreakHyphen/>
              <w:t>recorded statements non</w:t>
            </w:r>
            <w:r w:rsidRPr="00294D80">
              <w:rPr>
                <w:sz w:val="20"/>
              </w:rPr>
              <w:noBreakHyphen/>
              <w:t>admissible and acquitting accused — Court of Appeal overturning acquittal and ordering new trial — Whether trial judge, when considering issue of threshold reliability, limited to simply determining whether statement in question was taken under oath in considering procedural reliability — Whether advisable for trial judge to consider circumstances of taking and administering oath, including evidence of declarant’s state of awareness or consciousness, in determining procedural reliability — Whether trial judge’s determination of third requirement under test from R v. B (K.G.), [1993] 1 S.C.R. 740 ( “the opposing party, whether the Crown or the Defence, has a full opportunity to cross-examine the witness respecting the statement”) is entitled to deference — Whether Crown’s burden to show new trial warranted has been satisfied where trial judge in judge alone trial made findings on threshold reliability that impeded upon ultimate reliability — Whether witness’s prior statement, admitted for substantive use, can be used as corroborative evidence to admit other witness’s prior statements</w:t>
            </w:r>
          </w:p>
          <w:p w:rsidR="00E82ABB" w:rsidRPr="00294D80" w:rsidRDefault="00E82ABB" w:rsidP="00294D80">
            <w:pPr>
              <w:jc w:val="both"/>
              <w:rPr>
                <w:sz w:val="20"/>
              </w:rPr>
            </w:pPr>
          </w:p>
        </w:tc>
      </w:tr>
      <w:tr w:rsidR="00294D80" w:rsidRPr="00294D80" w:rsidTr="00E95A6A">
        <w:tc>
          <w:tcPr>
            <w:tcW w:w="5000" w:type="pct"/>
            <w:gridSpan w:val="4"/>
          </w:tcPr>
          <w:p w:rsidR="00294D80" w:rsidRPr="00294D80" w:rsidRDefault="00294D80" w:rsidP="00294D80">
            <w:pPr>
              <w:jc w:val="both"/>
              <w:rPr>
                <w:sz w:val="20"/>
              </w:rPr>
            </w:pPr>
            <w:r w:rsidRPr="00294D80">
              <w:rPr>
                <w:sz w:val="20"/>
              </w:rPr>
              <w:t>The accused, Mr. Weldekidan, allegedly shot three victims. While still recovering in hospital, the victims provided individual videotaped statements recounting their versions of the events. The victims were warned prior to being filmed that their statements would be video</w:t>
            </w:r>
            <w:r w:rsidRPr="00294D80">
              <w:rPr>
                <w:sz w:val="20"/>
              </w:rPr>
              <w:noBreakHyphen/>
              <w:t xml:space="preserve">recorded. Each victim agreed to provide a statement and acknowledged their understanding of the conditions verbally and in writing. In their individual statements, the three victims all identified Mr. Weldekidan, as the shooter. Following a </w:t>
            </w:r>
            <w:proofErr w:type="spellStart"/>
            <w:r w:rsidRPr="00294D80">
              <w:rPr>
                <w:i/>
                <w:sz w:val="20"/>
              </w:rPr>
              <w:t>voir</w:t>
            </w:r>
            <w:proofErr w:type="spellEnd"/>
            <w:r w:rsidRPr="00294D80">
              <w:rPr>
                <w:i/>
                <w:sz w:val="20"/>
              </w:rPr>
              <w:t xml:space="preserve"> dire</w:t>
            </w:r>
            <w:r w:rsidRPr="00294D80">
              <w:rPr>
                <w:sz w:val="20"/>
              </w:rPr>
              <w:t xml:space="preserve"> on the admissibility of the video</w:t>
            </w:r>
            <w:r w:rsidRPr="00294D80">
              <w:rPr>
                <w:sz w:val="20"/>
              </w:rPr>
              <w:noBreakHyphen/>
              <w:t>recorded statements — because two of the victims testified that they did not have any memories of the shooting or of providing the video statements, and the third victim denied having any memory of the individual who shot him — the trial judge deemed the video statements inadmissible. The charges were dismissed and Mr. Weldekidan was acquitted. The Court of Appeal allowed the Crown’s appeal, overturned the acquittal, and ordered a new trial.</w:t>
            </w:r>
          </w:p>
          <w:p w:rsidR="00294D80" w:rsidRPr="00294D80" w:rsidRDefault="00294D80" w:rsidP="00294D80">
            <w:pPr>
              <w:jc w:val="both"/>
              <w:rPr>
                <w:sz w:val="20"/>
              </w:rPr>
            </w:pPr>
          </w:p>
        </w:tc>
      </w:tr>
      <w:tr w:rsidR="00294D80" w:rsidRPr="00294D80" w:rsidTr="00E95A6A">
        <w:tc>
          <w:tcPr>
            <w:tcW w:w="2427" w:type="pct"/>
            <w:gridSpan w:val="2"/>
          </w:tcPr>
          <w:p w:rsidR="00294D80" w:rsidRPr="00294D80" w:rsidRDefault="00294D80" w:rsidP="00294D80">
            <w:pPr>
              <w:jc w:val="both"/>
              <w:rPr>
                <w:sz w:val="20"/>
              </w:rPr>
            </w:pPr>
            <w:r w:rsidRPr="00294D80">
              <w:rPr>
                <w:sz w:val="20"/>
              </w:rPr>
              <w:t>May 15, 2018</w:t>
            </w:r>
          </w:p>
          <w:p w:rsidR="00294D80" w:rsidRPr="00294D80" w:rsidRDefault="00294D80" w:rsidP="00294D80">
            <w:pPr>
              <w:jc w:val="both"/>
              <w:rPr>
                <w:sz w:val="20"/>
              </w:rPr>
            </w:pPr>
            <w:r w:rsidRPr="00294D80">
              <w:rPr>
                <w:sz w:val="20"/>
              </w:rPr>
              <w:t>Court of Queen’s Bench of Manitoba</w:t>
            </w:r>
          </w:p>
          <w:p w:rsidR="00294D80" w:rsidRPr="00294D80" w:rsidRDefault="00294D80" w:rsidP="00294D80">
            <w:pPr>
              <w:jc w:val="both"/>
              <w:rPr>
                <w:sz w:val="20"/>
              </w:rPr>
            </w:pPr>
            <w:r w:rsidRPr="00294D80">
              <w:rPr>
                <w:sz w:val="20"/>
              </w:rPr>
              <w:t>(</w:t>
            </w:r>
            <w:proofErr w:type="spellStart"/>
            <w:r w:rsidRPr="00294D80">
              <w:rPr>
                <w:sz w:val="20"/>
              </w:rPr>
              <w:t>Grammond</w:t>
            </w:r>
            <w:proofErr w:type="spellEnd"/>
            <w:r w:rsidRPr="00294D80">
              <w:rPr>
                <w:sz w:val="20"/>
              </w:rPr>
              <w:t xml:space="preserve"> J.)</w:t>
            </w:r>
          </w:p>
          <w:p w:rsidR="00294D80" w:rsidRPr="00294D80" w:rsidRDefault="00294D80" w:rsidP="00294D80">
            <w:pPr>
              <w:jc w:val="both"/>
              <w:rPr>
                <w:sz w:val="20"/>
              </w:rPr>
            </w:pPr>
            <w:r w:rsidRPr="00294D80">
              <w:rPr>
                <w:sz w:val="20"/>
              </w:rPr>
              <w:t>File number CR17</w:t>
            </w:r>
            <w:r w:rsidRPr="00294D80">
              <w:rPr>
                <w:sz w:val="20"/>
              </w:rPr>
              <w:noBreakHyphen/>
              <w:t>01</w:t>
            </w:r>
            <w:r w:rsidRPr="00294D80">
              <w:rPr>
                <w:sz w:val="20"/>
              </w:rPr>
              <w:noBreakHyphen/>
              <w:t>36252</w:t>
            </w:r>
          </w:p>
          <w:p w:rsidR="00294D80" w:rsidRPr="00294D80" w:rsidRDefault="00294D80" w:rsidP="00294D80">
            <w:pPr>
              <w:jc w:val="both"/>
              <w:rPr>
                <w:sz w:val="20"/>
              </w:rPr>
            </w:pPr>
          </w:p>
        </w:tc>
        <w:tc>
          <w:tcPr>
            <w:tcW w:w="243" w:type="pct"/>
          </w:tcPr>
          <w:p w:rsidR="00294D80" w:rsidRPr="00294D80" w:rsidRDefault="00294D80" w:rsidP="00294D80">
            <w:pPr>
              <w:jc w:val="both"/>
              <w:rPr>
                <w:sz w:val="20"/>
              </w:rPr>
            </w:pPr>
          </w:p>
        </w:tc>
        <w:tc>
          <w:tcPr>
            <w:tcW w:w="2330" w:type="pct"/>
          </w:tcPr>
          <w:p w:rsidR="00294D80" w:rsidRPr="00294D80" w:rsidRDefault="00294D80" w:rsidP="00294D80">
            <w:pPr>
              <w:jc w:val="both"/>
              <w:rPr>
                <w:sz w:val="20"/>
              </w:rPr>
            </w:pPr>
            <w:r w:rsidRPr="00294D80">
              <w:rPr>
                <w:sz w:val="20"/>
              </w:rPr>
              <w:t>Charges against Mr. Weldekidan dismissed.</w:t>
            </w:r>
          </w:p>
          <w:p w:rsidR="00294D80" w:rsidRPr="00294D80" w:rsidRDefault="00294D80" w:rsidP="00294D80">
            <w:pPr>
              <w:jc w:val="both"/>
              <w:rPr>
                <w:sz w:val="20"/>
              </w:rPr>
            </w:pPr>
          </w:p>
        </w:tc>
      </w:tr>
      <w:tr w:rsidR="00294D80" w:rsidRPr="00294D80" w:rsidTr="00E95A6A">
        <w:tc>
          <w:tcPr>
            <w:tcW w:w="2427" w:type="pct"/>
            <w:gridSpan w:val="2"/>
          </w:tcPr>
          <w:p w:rsidR="00294D80" w:rsidRPr="00294D80" w:rsidRDefault="00294D80" w:rsidP="00294D80">
            <w:pPr>
              <w:jc w:val="both"/>
              <w:rPr>
                <w:sz w:val="20"/>
              </w:rPr>
            </w:pPr>
            <w:r w:rsidRPr="00294D80">
              <w:rPr>
                <w:sz w:val="20"/>
              </w:rPr>
              <w:t>October 24, 2019</w:t>
            </w:r>
          </w:p>
          <w:p w:rsidR="00294D80" w:rsidRPr="00294D80" w:rsidRDefault="00294D80" w:rsidP="00294D80">
            <w:pPr>
              <w:jc w:val="both"/>
              <w:rPr>
                <w:sz w:val="20"/>
              </w:rPr>
            </w:pPr>
            <w:r w:rsidRPr="00294D80">
              <w:rPr>
                <w:sz w:val="20"/>
              </w:rPr>
              <w:t>Court of Appeal of Manitoba</w:t>
            </w:r>
          </w:p>
          <w:p w:rsidR="00294D80" w:rsidRPr="00294D80" w:rsidRDefault="00294D80" w:rsidP="00294D80">
            <w:pPr>
              <w:jc w:val="both"/>
              <w:rPr>
                <w:sz w:val="20"/>
              </w:rPr>
            </w:pPr>
            <w:r w:rsidRPr="00294D80">
              <w:rPr>
                <w:sz w:val="20"/>
              </w:rPr>
              <w:t xml:space="preserve">(Hamilton, </w:t>
            </w:r>
            <w:proofErr w:type="spellStart"/>
            <w:r w:rsidRPr="00294D80">
              <w:rPr>
                <w:sz w:val="20"/>
              </w:rPr>
              <w:t>Pfuetzner</w:t>
            </w:r>
            <w:proofErr w:type="spellEnd"/>
            <w:r w:rsidRPr="00294D80">
              <w:rPr>
                <w:sz w:val="20"/>
              </w:rPr>
              <w:t xml:space="preserve"> and </w:t>
            </w:r>
            <w:proofErr w:type="spellStart"/>
            <w:r w:rsidRPr="00294D80">
              <w:rPr>
                <w:sz w:val="20"/>
              </w:rPr>
              <w:t>Simonsen</w:t>
            </w:r>
            <w:proofErr w:type="spellEnd"/>
            <w:r w:rsidRPr="00294D80">
              <w:rPr>
                <w:sz w:val="20"/>
              </w:rPr>
              <w:t xml:space="preserve"> JJ.A.)</w:t>
            </w:r>
          </w:p>
          <w:p w:rsidR="00294D80" w:rsidRPr="00294D80" w:rsidRDefault="00570CE2" w:rsidP="00294D80">
            <w:pPr>
              <w:jc w:val="both"/>
              <w:rPr>
                <w:sz w:val="20"/>
              </w:rPr>
            </w:pPr>
            <w:hyperlink r:id="rId89" w:history="1">
              <w:r w:rsidR="00294D80" w:rsidRPr="00294D80">
                <w:rPr>
                  <w:rStyle w:val="Hyperlink"/>
                  <w:sz w:val="20"/>
                </w:rPr>
                <w:t>2019 MBCA 109</w:t>
              </w:r>
            </w:hyperlink>
          </w:p>
          <w:p w:rsidR="00294D80" w:rsidRPr="00294D80" w:rsidRDefault="00294D80" w:rsidP="00294D80">
            <w:pPr>
              <w:jc w:val="both"/>
              <w:rPr>
                <w:sz w:val="20"/>
              </w:rPr>
            </w:pPr>
          </w:p>
        </w:tc>
        <w:tc>
          <w:tcPr>
            <w:tcW w:w="243" w:type="pct"/>
          </w:tcPr>
          <w:p w:rsidR="00294D80" w:rsidRPr="00294D80" w:rsidRDefault="00294D80" w:rsidP="00294D80">
            <w:pPr>
              <w:jc w:val="both"/>
              <w:rPr>
                <w:sz w:val="20"/>
              </w:rPr>
            </w:pPr>
          </w:p>
        </w:tc>
        <w:tc>
          <w:tcPr>
            <w:tcW w:w="2330" w:type="pct"/>
          </w:tcPr>
          <w:p w:rsidR="00294D80" w:rsidRPr="00294D80" w:rsidRDefault="00294D80" w:rsidP="00294D80">
            <w:pPr>
              <w:jc w:val="both"/>
              <w:rPr>
                <w:sz w:val="20"/>
              </w:rPr>
            </w:pPr>
            <w:r w:rsidRPr="00294D80">
              <w:rPr>
                <w:sz w:val="20"/>
              </w:rPr>
              <w:t>Crown’s appeal — allowed; new trial ordered.</w:t>
            </w:r>
          </w:p>
          <w:p w:rsidR="00294D80" w:rsidRPr="00294D80" w:rsidRDefault="00294D80" w:rsidP="00294D80">
            <w:pPr>
              <w:jc w:val="both"/>
              <w:rPr>
                <w:sz w:val="20"/>
              </w:rPr>
            </w:pPr>
          </w:p>
        </w:tc>
      </w:tr>
      <w:tr w:rsidR="00294D80" w:rsidRPr="00294D80" w:rsidTr="00E95A6A">
        <w:tc>
          <w:tcPr>
            <w:tcW w:w="2427" w:type="pct"/>
            <w:gridSpan w:val="2"/>
          </w:tcPr>
          <w:p w:rsidR="00294D80" w:rsidRPr="00294D80" w:rsidRDefault="00294D80" w:rsidP="00294D80">
            <w:pPr>
              <w:jc w:val="both"/>
              <w:rPr>
                <w:sz w:val="20"/>
              </w:rPr>
            </w:pPr>
            <w:r w:rsidRPr="00294D80">
              <w:rPr>
                <w:sz w:val="20"/>
              </w:rPr>
              <w:t>December 23, 2019</w:t>
            </w:r>
          </w:p>
          <w:p w:rsidR="00294D80" w:rsidRPr="00294D80" w:rsidRDefault="00294D80" w:rsidP="00294D80">
            <w:pPr>
              <w:jc w:val="both"/>
              <w:rPr>
                <w:sz w:val="20"/>
              </w:rPr>
            </w:pPr>
            <w:r w:rsidRPr="00294D80">
              <w:rPr>
                <w:sz w:val="20"/>
              </w:rPr>
              <w:t>Supreme Court of Canada</w:t>
            </w:r>
          </w:p>
        </w:tc>
        <w:tc>
          <w:tcPr>
            <w:tcW w:w="243" w:type="pct"/>
          </w:tcPr>
          <w:p w:rsidR="00294D80" w:rsidRPr="00294D80" w:rsidRDefault="00294D80" w:rsidP="00294D80">
            <w:pPr>
              <w:jc w:val="both"/>
              <w:rPr>
                <w:sz w:val="20"/>
              </w:rPr>
            </w:pPr>
          </w:p>
        </w:tc>
        <w:tc>
          <w:tcPr>
            <w:tcW w:w="2330" w:type="pct"/>
          </w:tcPr>
          <w:p w:rsidR="00294D80" w:rsidRPr="00294D80" w:rsidRDefault="00294D80" w:rsidP="00294D80">
            <w:pPr>
              <w:jc w:val="both"/>
              <w:rPr>
                <w:sz w:val="20"/>
              </w:rPr>
            </w:pPr>
            <w:r w:rsidRPr="00294D80">
              <w:rPr>
                <w:sz w:val="20"/>
              </w:rPr>
              <w:t>Application for leave to appeal and request for oral hearing filed by Mr. Weldekidan.</w:t>
            </w:r>
          </w:p>
        </w:tc>
      </w:tr>
    </w:tbl>
    <w:p w:rsidR="00294D80" w:rsidRDefault="00294D80" w:rsidP="00294D80">
      <w:pPr>
        <w:jc w:val="both"/>
        <w:rPr>
          <w:sz w:val="20"/>
        </w:rPr>
      </w:pPr>
    </w:p>
    <w:p w:rsidR="00E82ABB" w:rsidRDefault="00570CE2" w:rsidP="00294D80">
      <w:pPr>
        <w:jc w:val="both"/>
        <w:rPr>
          <w:sz w:val="20"/>
        </w:rPr>
      </w:pPr>
      <w:r>
        <w:rPr>
          <w:sz w:val="20"/>
        </w:rPr>
        <w:pict>
          <v:rect id="_x0000_i1051" style="width:2in;height:1pt" o:hrpct="0" o:hralign="center" o:hrstd="t" o:hrnoshade="t" o:hr="t" fillcolor="black [3213]" stroked="f"/>
        </w:pict>
      </w:r>
    </w:p>
    <w:p w:rsidR="00E82ABB" w:rsidRPr="00294D80" w:rsidRDefault="00E82ABB" w:rsidP="00294D80">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294D80" w:rsidRPr="00294D80" w:rsidTr="00E95A6A">
        <w:tc>
          <w:tcPr>
            <w:tcW w:w="543" w:type="pct"/>
          </w:tcPr>
          <w:p w:rsidR="00294D80" w:rsidRPr="00294D80" w:rsidRDefault="00294D80" w:rsidP="00294D80">
            <w:pPr>
              <w:jc w:val="both"/>
              <w:rPr>
                <w:sz w:val="20"/>
                <w:lang w:val="fr-CA"/>
              </w:rPr>
            </w:pPr>
            <w:r w:rsidRPr="00294D80">
              <w:rPr>
                <w:rStyle w:val="SCCFileNumberChar"/>
                <w:sz w:val="20"/>
                <w:szCs w:val="20"/>
                <w:lang w:val="fr-CA"/>
              </w:rPr>
              <w:t>38984</w:t>
            </w:r>
          </w:p>
        </w:tc>
        <w:tc>
          <w:tcPr>
            <w:tcW w:w="4457" w:type="pct"/>
            <w:gridSpan w:val="3"/>
          </w:tcPr>
          <w:p w:rsidR="00294D80" w:rsidRPr="00E82ABB" w:rsidRDefault="00294D80" w:rsidP="00294D80">
            <w:pPr>
              <w:pStyle w:val="SCCLsocParty"/>
              <w:jc w:val="both"/>
              <w:rPr>
                <w:b/>
                <w:sz w:val="20"/>
                <w:szCs w:val="20"/>
              </w:rPr>
            </w:pPr>
            <w:r w:rsidRPr="00E82ABB">
              <w:rPr>
                <w:b/>
                <w:sz w:val="20"/>
                <w:szCs w:val="20"/>
              </w:rPr>
              <w:t>Haben Abrham Weldekidan c. Sa Majesté la Reine</w:t>
            </w:r>
          </w:p>
          <w:p w:rsidR="00294D80" w:rsidRPr="00294D80" w:rsidRDefault="00294D80" w:rsidP="00294D80">
            <w:pPr>
              <w:jc w:val="both"/>
              <w:rPr>
                <w:sz w:val="20"/>
                <w:lang w:val="fr-CA"/>
              </w:rPr>
            </w:pPr>
            <w:r w:rsidRPr="00294D80">
              <w:rPr>
                <w:sz w:val="20"/>
                <w:lang w:val="fr-CA"/>
              </w:rPr>
              <w:t>(Man.) (Criminelle) (Autorisation)</w:t>
            </w:r>
          </w:p>
        </w:tc>
      </w:tr>
      <w:tr w:rsidR="00294D80" w:rsidRPr="00D83613" w:rsidTr="00E82ABB">
        <w:trPr>
          <w:trHeight w:val="3969"/>
        </w:trPr>
        <w:tc>
          <w:tcPr>
            <w:tcW w:w="5000" w:type="pct"/>
            <w:gridSpan w:val="4"/>
          </w:tcPr>
          <w:p w:rsidR="00294D80" w:rsidRDefault="00294D80" w:rsidP="00294D80">
            <w:pPr>
              <w:jc w:val="both"/>
              <w:rPr>
                <w:sz w:val="20"/>
                <w:lang w:val="fr-CA"/>
              </w:rPr>
            </w:pPr>
            <w:r w:rsidRPr="00294D80">
              <w:rPr>
                <w:sz w:val="20"/>
                <w:lang w:val="fr-CA"/>
              </w:rPr>
              <w:t>Droit criminel — Preuve — Admissibilité — Le demandeur aurait atteint trois personnes par balle — Les victimes ont fourni des déclarations sous serment, enregistrées sur bande vidéo, identifiant le tireur — Deux des témoins ont affirmé par la suite qu’ils ne se souvenaient pas de l’incident ou d’avoir identifié le tireur, un des témoins rétractant une partie de son témoignage — Le juge du procès a statué que les enregistrements sur bande vidéo étaient non admissibles et a acquitté l’accusé — La Cour d’appel a infirmé l’acquittement et a ordonné la tenue d’un nouveau procès — Le juge du procès, en examinant la question du seuil de fiabilité, est</w:t>
            </w:r>
            <w:r w:rsidRPr="00294D80">
              <w:rPr>
                <w:sz w:val="20"/>
                <w:lang w:val="fr-CA"/>
              </w:rPr>
              <w:noBreakHyphen/>
              <w:t>il limité à simplement trancher la question de savoir si la déclaration en question a été prise sous serment en examinant la fiabilité d’ordre procédural? — Est</w:t>
            </w:r>
            <w:r w:rsidRPr="00294D80">
              <w:rPr>
                <w:sz w:val="20"/>
                <w:lang w:val="fr-CA"/>
              </w:rPr>
              <w:noBreakHyphen/>
              <w:t>il opportun que le juge du procès examine les circonstances dans lesquelles le serment a été pris et administré, y compris la preuve de l’état de conscience du déclarant pour statuer sur la fiabilité d’ordre procédural? — Y a</w:t>
            </w:r>
            <w:r w:rsidRPr="00294D80">
              <w:rPr>
                <w:sz w:val="20"/>
                <w:lang w:val="fr-CA"/>
              </w:rPr>
              <w:noBreakHyphen/>
              <w:t>t</w:t>
            </w:r>
            <w:r w:rsidRPr="00294D80">
              <w:rPr>
                <w:sz w:val="20"/>
                <w:lang w:val="fr-CA"/>
              </w:rPr>
              <w:noBreakHyphen/>
              <w:t xml:space="preserve">il lieu de faire preuve de déférence à l’égard de la décision du juge de procès quant à la troisième exigence du critère établi dans </w:t>
            </w:r>
            <w:r w:rsidRPr="00294D80">
              <w:rPr>
                <w:i/>
                <w:sz w:val="20"/>
                <w:lang w:val="fr-CA"/>
              </w:rPr>
              <w:t>R c. B (K.G.)</w:t>
            </w:r>
            <w:r w:rsidRPr="00294D80">
              <w:rPr>
                <w:sz w:val="20"/>
                <w:lang w:val="fr-CA"/>
              </w:rPr>
              <w:t>, [1993] 1 R.C.S. 740 (« si la partie adverse — accusation ou défense — a la possibilité voulue de contre</w:t>
            </w:r>
            <w:r w:rsidRPr="00294D80">
              <w:rPr>
                <w:sz w:val="20"/>
                <w:lang w:val="fr-CA"/>
              </w:rPr>
              <w:noBreakHyphen/>
              <w:t xml:space="preserve">interroger le témoin au sujet de la déclaration »)? — Le fardeau imposé au ministère public d’établir qu’un nouveau procès est justifié a-t-il été acquitté lorsque le juge du procès, dans un procès devant juge seul, a tiré des conclusions sur le seuil de fiabilité qui ont contrecarré la fiabilité en dernière analyse? — La déclaration antérieure du témoin, admise pour faire preuve de son contenu, peut-elle être utilisée comme preuve </w:t>
            </w:r>
            <w:proofErr w:type="spellStart"/>
            <w:r w:rsidRPr="00294D80">
              <w:rPr>
                <w:sz w:val="20"/>
                <w:lang w:val="fr-CA"/>
              </w:rPr>
              <w:t>corroborante</w:t>
            </w:r>
            <w:proofErr w:type="spellEnd"/>
            <w:r w:rsidRPr="00294D80">
              <w:rPr>
                <w:sz w:val="20"/>
                <w:lang w:val="fr-CA"/>
              </w:rPr>
              <w:t xml:space="preserve"> pour admettre les déclarations antérieures d’un autre témoin?</w:t>
            </w:r>
          </w:p>
          <w:p w:rsidR="00E82ABB" w:rsidRPr="00294D80" w:rsidRDefault="00E82ABB" w:rsidP="00294D80">
            <w:pPr>
              <w:jc w:val="both"/>
              <w:rPr>
                <w:sz w:val="20"/>
                <w:lang w:val="fr-CA"/>
              </w:rPr>
            </w:pPr>
          </w:p>
        </w:tc>
      </w:tr>
      <w:tr w:rsidR="00294D80" w:rsidRPr="00D83613" w:rsidTr="00E95A6A">
        <w:tc>
          <w:tcPr>
            <w:tcW w:w="5000" w:type="pct"/>
            <w:gridSpan w:val="4"/>
          </w:tcPr>
          <w:p w:rsidR="00294D80" w:rsidRPr="00294D80" w:rsidRDefault="00294D80" w:rsidP="00294D80">
            <w:pPr>
              <w:jc w:val="both"/>
              <w:rPr>
                <w:sz w:val="20"/>
                <w:lang w:val="fr-CA"/>
              </w:rPr>
            </w:pPr>
            <w:r w:rsidRPr="00294D80">
              <w:rPr>
                <w:sz w:val="20"/>
                <w:lang w:val="fr-CA"/>
              </w:rPr>
              <w:t>L’accusé, M. Weldekidan, aurait atteint trois personnes par balle. Alors qu’elles se rétablissaient encore à l’hôpital, les victimes ont chacune fourni des déclarations enregistrées sur bande vidéo relatant leurs versions des événements. Avant d’être filmées, les victimes ont été averties que leurs déclarations seraient enregistrées sur bande vidéo. Chacune des victimes a accepté de fournir une déclaration et a reconnu comprendre les conditions verbalement et par écrit. Dans leurs déclarations individuelles, les trois victimes ont toutes identifié M. Weldekidan comme le tireur. À la suite d’un voir</w:t>
            </w:r>
            <w:r w:rsidRPr="00294D80">
              <w:rPr>
                <w:sz w:val="20"/>
                <w:lang w:val="fr-CA"/>
              </w:rPr>
              <w:noBreakHyphen/>
              <w:t>dire sur l’admissibilité des déclarations enregistrées sur bande vidéo — vu que deux des victimes ont affirmé dans leur témoignage qu’elles n’avaient aucun souvenir de l’incident ou d’avoir fourni les déclarations sur bande vidéo et que la troisième victime a nié avoir quelque souvenir que ce soit de la personne qui l’avait atteinte par balle — le juge du procès a estimé que les déclarations sur bande vidéo étaient non admissibles. Les accusations ont été rejetées et M. Weldekidan a été acquitté. La Cour d’appel a accueilli l’appel du ministère public, infirmé l’acquittement et ordonné la tenue d’un nouveau procès.</w:t>
            </w:r>
          </w:p>
          <w:p w:rsidR="00294D80" w:rsidRPr="00294D80" w:rsidRDefault="00294D80" w:rsidP="00294D80">
            <w:pPr>
              <w:jc w:val="both"/>
              <w:rPr>
                <w:sz w:val="20"/>
                <w:lang w:val="fr-CA"/>
              </w:rPr>
            </w:pPr>
          </w:p>
        </w:tc>
      </w:tr>
      <w:tr w:rsidR="00294D80" w:rsidRPr="00D83613" w:rsidTr="00E95A6A">
        <w:tc>
          <w:tcPr>
            <w:tcW w:w="2427" w:type="pct"/>
            <w:gridSpan w:val="2"/>
          </w:tcPr>
          <w:p w:rsidR="00294D80" w:rsidRPr="00294D80" w:rsidRDefault="00294D80" w:rsidP="00294D80">
            <w:pPr>
              <w:jc w:val="both"/>
              <w:rPr>
                <w:sz w:val="20"/>
                <w:lang w:val="fr-CA"/>
              </w:rPr>
            </w:pPr>
            <w:r w:rsidRPr="00294D80">
              <w:rPr>
                <w:sz w:val="20"/>
                <w:lang w:val="fr-CA"/>
              </w:rPr>
              <w:t>15 mai 2018</w:t>
            </w:r>
          </w:p>
          <w:p w:rsidR="00294D80" w:rsidRPr="00294D80" w:rsidRDefault="00294D80" w:rsidP="00294D80">
            <w:pPr>
              <w:jc w:val="both"/>
              <w:rPr>
                <w:sz w:val="20"/>
                <w:lang w:val="fr-CA"/>
              </w:rPr>
            </w:pPr>
            <w:r w:rsidRPr="00294D80">
              <w:rPr>
                <w:sz w:val="20"/>
                <w:lang w:val="fr-CA"/>
              </w:rPr>
              <w:t>Cour du Banc de la Reine du Manitoba</w:t>
            </w:r>
          </w:p>
          <w:p w:rsidR="00294D80" w:rsidRPr="00294D80" w:rsidRDefault="00294D80" w:rsidP="00294D80">
            <w:pPr>
              <w:jc w:val="both"/>
              <w:rPr>
                <w:sz w:val="20"/>
                <w:lang w:val="fr-CA"/>
              </w:rPr>
            </w:pPr>
            <w:r w:rsidRPr="00294D80">
              <w:rPr>
                <w:sz w:val="20"/>
                <w:lang w:val="fr-CA"/>
              </w:rPr>
              <w:t xml:space="preserve">(Juge </w:t>
            </w:r>
            <w:proofErr w:type="spellStart"/>
            <w:r w:rsidRPr="00294D80">
              <w:rPr>
                <w:sz w:val="20"/>
                <w:lang w:val="fr-CA"/>
              </w:rPr>
              <w:t>Grammond</w:t>
            </w:r>
            <w:proofErr w:type="spellEnd"/>
            <w:r w:rsidRPr="00294D80">
              <w:rPr>
                <w:sz w:val="20"/>
                <w:lang w:val="fr-CA"/>
              </w:rPr>
              <w:t>)</w:t>
            </w:r>
          </w:p>
          <w:p w:rsidR="00294D80" w:rsidRPr="00294D80" w:rsidRDefault="00294D80" w:rsidP="00294D80">
            <w:pPr>
              <w:jc w:val="both"/>
              <w:rPr>
                <w:sz w:val="20"/>
                <w:lang w:val="fr-CA"/>
              </w:rPr>
            </w:pPr>
            <w:r w:rsidRPr="00294D80">
              <w:rPr>
                <w:sz w:val="20"/>
                <w:lang w:val="fr-CA"/>
              </w:rPr>
              <w:t>Numéro de dossier CR17</w:t>
            </w:r>
            <w:r w:rsidRPr="00294D80">
              <w:rPr>
                <w:sz w:val="20"/>
                <w:lang w:val="fr-CA"/>
              </w:rPr>
              <w:noBreakHyphen/>
              <w:t>01</w:t>
            </w:r>
            <w:r w:rsidRPr="00294D80">
              <w:rPr>
                <w:sz w:val="20"/>
                <w:lang w:val="fr-CA"/>
              </w:rPr>
              <w:noBreakHyphen/>
              <w:t>36252</w:t>
            </w:r>
          </w:p>
          <w:p w:rsidR="00294D80" w:rsidRPr="00294D80" w:rsidRDefault="00294D80" w:rsidP="00294D80">
            <w:pPr>
              <w:jc w:val="both"/>
              <w:rPr>
                <w:sz w:val="20"/>
                <w:lang w:val="fr-CA"/>
              </w:rPr>
            </w:pPr>
          </w:p>
        </w:tc>
        <w:tc>
          <w:tcPr>
            <w:tcW w:w="243" w:type="pct"/>
          </w:tcPr>
          <w:p w:rsidR="00294D80" w:rsidRPr="00294D80" w:rsidRDefault="00294D80" w:rsidP="00294D80">
            <w:pPr>
              <w:jc w:val="both"/>
              <w:rPr>
                <w:sz w:val="20"/>
                <w:lang w:val="fr-CA"/>
              </w:rPr>
            </w:pPr>
          </w:p>
        </w:tc>
        <w:tc>
          <w:tcPr>
            <w:tcW w:w="2330" w:type="pct"/>
          </w:tcPr>
          <w:p w:rsidR="00294D80" w:rsidRPr="00294D80" w:rsidRDefault="00294D80" w:rsidP="00294D80">
            <w:pPr>
              <w:jc w:val="both"/>
              <w:rPr>
                <w:sz w:val="20"/>
                <w:lang w:val="fr-CA"/>
              </w:rPr>
            </w:pPr>
            <w:r w:rsidRPr="00294D80">
              <w:rPr>
                <w:sz w:val="20"/>
                <w:lang w:val="fr-CA"/>
              </w:rPr>
              <w:t>Rejet des accusations portées contre M. Weldekidan.</w:t>
            </w:r>
          </w:p>
          <w:p w:rsidR="00294D80" w:rsidRPr="00294D80" w:rsidRDefault="00294D80" w:rsidP="00294D80">
            <w:pPr>
              <w:jc w:val="both"/>
              <w:rPr>
                <w:sz w:val="20"/>
                <w:lang w:val="fr-CA"/>
              </w:rPr>
            </w:pPr>
          </w:p>
        </w:tc>
      </w:tr>
      <w:tr w:rsidR="00294D80" w:rsidRPr="00D83613" w:rsidTr="00E95A6A">
        <w:tc>
          <w:tcPr>
            <w:tcW w:w="2427" w:type="pct"/>
            <w:gridSpan w:val="2"/>
          </w:tcPr>
          <w:p w:rsidR="00294D80" w:rsidRPr="00294D80" w:rsidRDefault="00294D80" w:rsidP="00294D80">
            <w:pPr>
              <w:jc w:val="both"/>
              <w:rPr>
                <w:sz w:val="20"/>
                <w:lang w:val="fr-CA"/>
              </w:rPr>
            </w:pPr>
            <w:r w:rsidRPr="00294D80">
              <w:rPr>
                <w:sz w:val="20"/>
                <w:lang w:val="fr-CA"/>
              </w:rPr>
              <w:t>24 octobre 2019</w:t>
            </w:r>
          </w:p>
          <w:p w:rsidR="00294D80" w:rsidRPr="00294D80" w:rsidRDefault="00294D80" w:rsidP="00294D80">
            <w:pPr>
              <w:jc w:val="both"/>
              <w:rPr>
                <w:sz w:val="20"/>
                <w:lang w:val="fr-CA"/>
              </w:rPr>
            </w:pPr>
            <w:r w:rsidRPr="00294D80">
              <w:rPr>
                <w:sz w:val="20"/>
                <w:lang w:val="fr-CA"/>
              </w:rPr>
              <w:t>Cour d’appel du Manitoba</w:t>
            </w:r>
          </w:p>
          <w:p w:rsidR="00294D80" w:rsidRPr="00294D80" w:rsidRDefault="00294D80" w:rsidP="00294D80">
            <w:pPr>
              <w:jc w:val="both"/>
              <w:rPr>
                <w:sz w:val="20"/>
                <w:lang w:val="fr-CA"/>
              </w:rPr>
            </w:pPr>
            <w:r w:rsidRPr="00294D80">
              <w:rPr>
                <w:sz w:val="20"/>
                <w:lang w:val="fr-CA"/>
              </w:rPr>
              <w:t xml:space="preserve">(Juges Hamilton, </w:t>
            </w:r>
            <w:proofErr w:type="spellStart"/>
            <w:r w:rsidRPr="00294D80">
              <w:rPr>
                <w:sz w:val="20"/>
                <w:lang w:val="fr-CA"/>
              </w:rPr>
              <w:t>Pfuetzner</w:t>
            </w:r>
            <w:proofErr w:type="spellEnd"/>
            <w:r w:rsidRPr="00294D80">
              <w:rPr>
                <w:sz w:val="20"/>
                <w:lang w:val="fr-CA"/>
              </w:rPr>
              <w:t xml:space="preserve"> et </w:t>
            </w:r>
            <w:proofErr w:type="spellStart"/>
            <w:r w:rsidRPr="00294D80">
              <w:rPr>
                <w:sz w:val="20"/>
                <w:lang w:val="fr-CA"/>
              </w:rPr>
              <w:t>Simonsen</w:t>
            </w:r>
            <w:proofErr w:type="spellEnd"/>
            <w:r w:rsidRPr="00294D80">
              <w:rPr>
                <w:sz w:val="20"/>
                <w:lang w:val="fr-CA"/>
              </w:rPr>
              <w:t>)</w:t>
            </w:r>
          </w:p>
          <w:p w:rsidR="00294D80" w:rsidRPr="00294D80" w:rsidRDefault="00570CE2" w:rsidP="00294D80">
            <w:pPr>
              <w:jc w:val="both"/>
              <w:rPr>
                <w:sz w:val="20"/>
                <w:lang w:val="fr-CA"/>
              </w:rPr>
            </w:pPr>
            <w:hyperlink r:id="rId90" w:history="1">
              <w:r w:rsidR="00294D80" w:rsidRPr="00294D80">
                <w:rPr>
                  <w:rStyle w:val="Hyperlink"/>
                  <w:sz w:val="20"/>
                  <w:lang w:val="fr-CA"/>
                </w:rPr>
                <w:t>2019 MBCA 109</w:t>
              </w:r>
            </w:hyperlink>
          </w:p>
          <w:p w:rsidR="00294D80" w:rsidRPr="00294D80" w:rsidRDefault="00294D80" w:rsidP="00294D80">
            <w:pPr>
              <w:jc w:val="both"/>
              <w:rPr>
                <w:sz w:val="20"/>
                <w:lang w:val="fr-CA"/>
              </w:rPr>
            </w:pPr>
          </w:p>
        </w:tc>
        <w:tc>
          <w:tcPr>
            <w:tcW w:w="243" w:type="pct"/>
          </w:tcPr>
          <w:p w:rsidR="00294D80" w:rsidRPr="00294D80" w:rsidRDefault="00294D80" w:rsidP="00294D80">
            <w:pPr>
              <w:jc w:val="both"/>
              <w:rPr>
                <w:sz w:val="20"/>
                <w:lang w:val="fr-CA"/>
              </w:rPr>
            </w:pPr>
          </w:p>
        </w:tc>
        <w:tc>
          <w:tcPr>
            <w:tcW w:w="2330" w:type="pct"/>
          </w:tcPr>
          <w:p w:rsidR="00294D80" w:rsidRPr="00294D80" w:rsidRDefault="00294D80" w:rsidP="00294D80">
            <w:pPr>
              <w:jc w:val="both"/>
              <w:rPr>
                <w:sz w:val="20"/>
                <w:lang w:val="fr-CA"/>
              </w:rPr>
            </w:pPr>
            <w:r w:rsidRPr="00294D80">
              <w:rPr>
                <w:sz w:val="20"/>
                <w:lang w:val="fr-CA"/>
              </w:rPr>
              <w:t>Arrêt accueillant l’appel du ministère public et ordonnant la tenue d’un nouveau procès.</w:t>
            </w:r>
          </w:p>
          <w:p w:rsidR="00294D80" w:rsidRPr="00294D80" w:rsidRDefault="00294D80" w:rsidP="00294D80">
            <w:pPr>
              <w:jc w:val="both"/>
              <w:rPr>
                <w:sz w:val="20"/>
                <w:lang w:val="fr-CA"/>
              </w:rPr>
            </w:pPr>
          </w:p>
        </w:tc>
      </w:tr>
      <w:tr w:rsidR="00294D80" w:rsidRPr="00D83613" w:rsidTr="00E95A6A">
        <w:tc>
          <w:tcPr>
            <w:tcW w:w="2427" w:type="pct"/>
            <w:gridSpan w:val="2"/>
          </w:tcPr>
          <w:p w:rsidR="00294D80" w:rsidRPr="00294D80" w:rsidRDefault="00294D80" w:rsidP="00294D80">
            <w:pPr>
              <w:jc w:val="both"/>
              <w:rPr>
                <w:sz w:val="20"/>
                <w:lang w:val="fr-CA"/>
              </w:rPr>
            </w:pPr>
            <w:r w:rsidRPr="00294D80">
              <w:rPr>
                <w:sz w:val="20"/>
                <w:lang w:val="fr-CA"/>
              </w:rPr>
              <w:t>23 décembre 2019</w:t>
            </w:r>
          </w:p>
          <w:p w:rsidR="00294D80" w:rsidRPr="00294D80" w:rsidRDefault="00294D80" w:rsidP="00294D80">
            <w:pPr>
              <w:jc w:val="both"/>
              <w:rPr>
                <w:sz w:val="20"/>
                <w:lang w:val="fr-CA"/>
              </w:rPr>
            </w:pPr>
            <w:r w:rsidRPr="00294D80">
              <w:rPr>
                <w:sz w:val="20"/>
                <w:lang w:val="fr-CA"/>
              </w:rPr>
              <w:t>Cour suprême du Canada</w:t>
            </w:r>
          </w:p>
        </w:tc>
        <w:tc>
          <w:tcPr>
            <w:tcW w:w="243" w:type="pct"/>
          </w:tcPr>
          <w:p w:rsidR="00294D80" w:rsidRPr="00294D80" w:rsidRDefault="00294D80" w:rsidP="00294D80">
            <w:pPr>
              <w:jc w:val="both"/>
              <w:rPr>
                <w:sz w:val="20"/>
                <w:lang w:val="fr-CA"/>
              </w:rPr>
            </w:pPr>
          </w:p>
        </w:tc>
        <w:tc>
          <w:tcPr>
            <w:tcW w:w="2330" w:type="pct"/>
          </w:tcPr>
          <w:p w:rsidR="00294D80" w:rsidRPr="00294D80" w:rsidRDefault="00294D80" w:rsidP="00294D80">
            <w:pPr>
              <w:jc w:val="both"/>
              <w:rPr>
                <w:sz w:val="20"/>
                <w:lang w:val="fr-CA"/>
              </w:rPr>
            </w:pPr>
            <w:r w:rsidRPr="00294D80">
              <w:rPr>
                <w:sz w:val="20"/>
                <w:lang w:val="fr-CA"/>
              </w:rPr>
              <w:t>Dépôt, par M. Weldekidan, de la demande d’autorisation d’appel et de la demande d’audience.</w:t>
            </w:r>
          </w:p>
        </w:tc>
      </w:tr>
    </w:tbl>
    <w:p w:rsidR="00294D80" w:rsidRPr="00294D80" w:rsidRDefault="00294D80" w:rsidP="00294D80">
      <w:pPr>
        <w:jc w:val="both"/>
        <w:rPr>
          <w:sz w:val="20"/>
          <w:lang w:val="fr-CA"/>
        </w:rPr>
      </w:pPr>
    </w:p>
    <w:p w:rsidR="00040DBB" w:rsidRDefault="00570CE2" w:rsidP="00294D80">
      <w:pPr>
        <w:ind w:left="142" w:hanging="142"/>
        <w:jc w:val="both"/>
        <w:rPr>
          <w:sz w:val="20"/>
          <w:lang w:val="fr-CA"/>
        </w:rPr>
      </w:pPr>
      <w:r>
        <w:rPr>
          <w:sz w:val="20"/>
        </w:rPr>
        <w:pict>
          <v:rect id="_x0000_i1052" style="width:2in;height:1pt" o:hrpct="0" o:hralign="center" o:hrstd="t" o:hrnoshade="t" o:hr="t" fillcolor="black [3213]" stroked="f"/>
        </w:pict>
      </w:r>
    </w:p>
    <w:p w:rsidR="00E82ABB" w:rsidRPr="00294D80" w:rsidRDefault="00E82ABB" w:rsidP="00294D80">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294D80" w:rsidRPr="00294D80" w:rsidTr="00E95A6A">
        <w:tc>
          <w:tcPr>
            <w:tcW w:w="543" w:type="pct"/>
          </w:tcPr>
          <w:p w:rsidR="00294D80" w:rsidRPr="00294D80" w:rsidRDefault="00294D80" w:rsidP="00294D80">
            <w:pPr>
              <w:jc w:val="both"/>
              <w:rPr>
                <w:sz w:val="20"/>
              </w:rPr>
            </w:pPr>
            <w:r w:rsidRPr="00294D80">
              <w:rPr>
                <w:rStyle w:val="SCCFileNumberChar"/>
                <w:sz w:val="20"/>
                <w:szCs w:val="20"/>
              </w:rPr>
              <w:t>38932</w:t>
            </w:r>
          </w:p>
        </w:tc>
        <w:tc>
          <w:tcPr>
            <w:tcW w:w="4457" w:type="pct"/>
            <w:gridSpan w:val="3"/>
          </w:tcPr>
          <w:p w:rsidR="00294D80" w:rsidRPr="00E82ABB" w:rsidRDefault="00294D80" w:rsidP="00294D80">
            <w:pPr>
              <w:pStyle w:val="SCCLsocParty"/>
              <w:jc w:val="both"/>
              <w:rPr>
                <w:b/>
                <w:sz w:val="20"/>
                <w:szCs w:val="20"/>
                <w:lang w:val="en-US"/>
              </w:rPr>
            </w:pPr>
            <w:r w:rsidRPr="00E82ABB">
              <w:rPr>
                <w:b/>
                <w:sz w:val="20"/>
                <w:szCs w:val="20"/>
                <w:lang w:val="en-US"/>
              </w:rPr>
              <w:t>Antonio Cerqueira by his estate trustee, Delfina Cerqueira, Helen Cerqueira v. Her Majesty the Queen in Right of Ontario, Toronto Central Community Care Access Centre, Bridgepoint Health, Cota Health, Canadian Back Institute (GP) Inc., VHA Home Healthcare, Extendicare (Canada) Inc., K. &amp; S. Temporary Medical Services Inc., Circle of Home Care Services(Toronto), Revera Inc., University Health Network, Dr. Rodrigo Brando Cavalcanti, Dr. Bohdan Julius Laluck Junior, Dr. Dimitry Rozenberg, Dr. Courtney Ann Thompson, Dr. Marisa Sit, Dr. Sheila Brazel</w:t>
            </w:r>
          </w:p>
          <w:p w:rsidR="00294D80" w:rsidRPr="00294D80" w:rsidRDefault="00294D80" w:rsidP="00294D80">
            <w:pPr>
              <w:jc w:val="both"/>
              <w:rPr>
                <w:sz w:val="20"/>
              </w:rPr>
            </w:pPr>
            <w:r w:rsidRPr="00294D80">
              <w:rPr>
                <w:sz w:val="20"/>
              </w:rPr>
              <w:t>(Ont.) (Civil) (By Leave)</w:t>
            </w:r>
          </w:p>
        </w:tc>
      </w:tr>
      <w:tr w:rsidR="00294D80" w:rsidRPr="00294D80" w:rsidTr="00E95A6A">
        <w:tc>
          <w:tcPr>
            <w:tcW w:w="5000" w:type="pct"/>
            <w:gridSpan w:val="4"/>
          </w:tcPr>
          <w:p w:rsidR="00294D80" w:rsidRPr="00294D80" w:rsidRDefault="00294D80" w:rsidP="00294D80">
            <w:pPr>
              <w:jc w:val="both"/>
              <w:rPr>
                <w:sz w:val="20"/>
              </w:rPr>
            </w:pPr>
            <w:r w:rsidRPr="00294D80">
              <w:rPr>
                <w:i/>
                <w:sz w:val="20"/>
              </w:rPr>
              <w:t>Charter of Rights</w:t>
            </w:r>
            <w:r w:rsidRPr="00294D80">
              <w:rPr>
                <w:sz w:val="20"/>
              </w:rPr>
              <w:t xml:space="preserve"> — Right to equality — Health law — Consent to care — Public health — Applicants’ action against most of respondents dismissed as abuse of process and </w:t>
            </w:r>
            <w:r w:rsidRPr="00294D80">
              <w:rPr>
                <w:i/>
                <w:sz w:val="20"/>
              </w:rPr>
              <w:t>res judicata</w:t>
            </w:r>
            <w:r w:rsidRPr="00294D80">
              <w:rPr>
                <w:sz w:val="20"/>
              </w:rPr>
              <w:t>,</w:t>
            </w:r>
            <w:r w:rsidRPr="00294D80">
              <w:rPr>
                <w:i/>
                <w:sz w:val="20"/>
              </w:rPr>
              <w:t xml:space="preserve"> </w:t>
            </w:r>
            <w:r w:rsidRPr="00294D80">
              <w:rPr>
                <w:sz w:val="20"/>
              </w:rPr>
              <w:t xml:space="preserve">without leave to amend — Applicants’ claims against remaining respondents struck with leave to amend —Whether </w:t>
            </w:r>
            <w:r w:rsidRPr="00294D80">
              <w:rPr>
                <w:i/>
                <w:sz w:val="20"/>
              </w:rPr>
              <w:t>Charter</w:t>
            </w:r>
            <w:r w:rsidRPr="00294D80">
              <w:rPr>
                <w:sz w:val="20"/>
              </w:rPr>
              <w:t xml:space="preserve"> rights are a capable person’s supreme rights regarding health services? — Are court decisions that err in striking </w:t>
            </w:r>
            <w:r w:rsidRPr="00294D80">
              <w:rPr>
                <w:i/>
                <w:sz w:val="20"/>
              </w:rPr>
              <w:t xml:space="preserve">Charter </w:t>
            </w:r>
            <w:r w:rsidRPr="00294D80">
              <w:rPr>
                <w:sz w:val="20"/>
              </w:rPr>
              <w:t xml:space="preserve">claims without extensive analysis of merits of </w:t>
            </w:r>
            <w:r w:rsidRPr="00294D80">
              <w:rPr>
                <w:i/>
                <w:sz w:val="20"/>
              </w:rPr>
              <w:t xml:space="preserve">Charter </w:t>
            </w:r>
            <w:r w:rsidRPr="00294D80">
              <w:rPr>
                <w:sz w:val="20"/>
              </w:rPr>
              <w:t>claims inconsistent with the provisions of Constitution, to the extent of the inconsistency, of no force or effect?</w:t>
            </w:r>
          </w:p>
        </w:tc>
      </w:tr>
      <w:tr w:rsidR="00294D80" w:rsidRPr="00294D80" w:rsidTr="00E95A6A">
        <w:tc>
          <w:tcPr>
            <w:tcW w:w="5000" w:type="pct"/>
            <w:gridSpan w:val="4"/>
          </w:tcPr>
          <w:p w:rsidR="00294D80" w:rsidRPr="00294D80" w:rsidRDefault="00294D80" w:rsidP="00294D80">
            <w:pPr>
              <w:jc w:val="both"/>
              <w:rPr>
                <w:sz w:val="20"/>
              </w:rPr>
            </w:pPr>
          </w:p>
        </w:tc>
      </w:tr>
      <w:tr w:rsidR="00294D80" w:rsidRPr="00294D80" w:rsidTr="00E95A6A">
        <w:tc>
          <w:tcPr>
            <w:tcW w:w="5000" w:type="pct"/>
            <w:gridSpan w:val="4"/>
          </w:tcPr>
          <w:p w:rsidR="00294D80" w:rsidRPr="00294D80" w:rsidRDefault="00294D80" w:rsidP="00294D80">
            <w:pPr>
              <w:jc w:val="both"/>
              <w:rPr>
                <w:sz w:val="20"/>
              </w:rPr>
            </w:pPr>
            <w:r w:rsidRPr="00294D80">
              <w:rPr>
                <w:sz w:val="20"/>
              </w:rPr>
              <w:t xml:space="preserve">Mr. Antonio Cerqueira died in hospital in 2009. The applicants brought actions against the respondents due to their concern about the quality of care Mr. Cerqueira received from the health care system both in their home and in the hospital prior to his death. Their action also concerned the lack of informed consent to a cataract operation performed on the elder Ms. Cerqueira. The respondents brought a motion to strike the action. The motion judge struck the action against the first fifteen respondents without leave to amend on the basis of </w:t>
            </w:r>
            <w:r w:rsidRPr="00294D80">
              <w:rPr>
                <w:i/>
                <w:sz w:val="20"/>
              </w:rPr>
              <w:t>res judicata</w:t>
            </w:r>
            <w:r w:rsidRPr="00294D80">
              <w:rPr>
                <w:sz w:val="20"/>
              </w:rPr>
              <w:t>. The other claims were struck with leave to amend. The applicants’ motion for an extension of time in which to file their Notice of Appeal was dismissed. The applicants’ motion for leave to appeal that decision was dismissed by the Court of Appeal.</w:t>
            </w:r>
          </w:p>
          <w:p w:rsidR="00294D80" w:rsidRPr="00294D80" w:rsidRDefault="00294D80" w:rsidP="00294D80">
            <w:pPr>
              <w:jc w:val="both"/>
              <w:rPr>
                <w:sz w:val="20"/>
              </w:rPr>
            </w:pPr>
          </w:p>
        </w:tc>
      </w:tr>
      <w:tr w:rsidR="00294D80" w:rsidRPr="00294D80" w:rsidTr="00E95A6A">
        <w:tc>
          <w:tcPr>
            <w:tcW w:w="2427" w:type="pct"/>
            <w:gridSpan w:val="2"/>
          </w:tcPr>
          <w:p w:rsidR="00294D80" w:rsidRPr="00294D80" w:rsidRDefault="00294D80" w:rsidP="00294D80">
            <w:pPr>
              <w:jc w:val="both"/>
              <w:rPr>
                <w:sz w:val="20"/>
              </w:rPr>
            </w:pPr>
            <w:r w:rsidRPr="00294D80">
              <w:rPr>
                <w:sz w:val="20"/>
              </w:rPr>
              <w:t>May 16, 2015</w:t>
            </w:r>
          </w:p>
          <w:p w:rsidR="00294D80" w:rsidRPr="00294D80" w:rsidRDefault="00294D80" w:rsidP="00294D80">
            <w:pPr>
              <w:jc w:val="both"/>
              <w:rPr>
                <w:sz w:val="20"/>
              </w:rPr>
            </w:pPr>
            <w:r w:rsidRPr="00294D80">
              <w:rPr>
                <w:sz w:val="20"/>
              </w:rPr>
              <w:t>Superior Court of Justice — Ontario</w:t>
            </w:r>
          </w:p>
          <w:p w:rsidR="00294D80" w:rsidRPr="00294D80" w:rsidRDefault="00294D80" w:rsidP="00294D80">
            <w:pPr>
              <w:jc w:val="both"/>
              <w:rPr>
                <w:sz w:val="20"/>
              </w:rPr>
            </w:pPr>
            <w:r w:rsidRPr="00294D80">
              <w:rPr>
                <w:sz w:val="20"/>
              </w:rPr>
              <w:t>(</w:t>
            </w:r>
            <w:proofErr w:type="spellStart"/>
            <w:r w:rsidRPr="00294D80">
              <w:rPr>
                <w:sz w:val="20"/>
              </w:rPr>
              <w:t>Nakatsuru</w:t>
            </w:r>
            <w:proofErr w:type="spellEnd"/>
            <w:r w:rsidRPr="00294D80">
              <w:rPr>
                <w:sz w:val="20"/>
              </w:rPr>
              <w:t xml:space="preserve"> J.)</w:t>
            </w:r>
          </w:p>
          <w:p w:rsidR="00294D80" w:rsidRPr="00294D80" w:rsidRDefault="00570CE2" w:rsidP="00294D80">
            <w:pPr>
              <w:jc w:val="both"/>
              <w:rPr>
                <w:sz w:val="20"/>
              </w:rPr>
            </w:pPr>
            <w:hyperlink r:id="rId91" w:history="1">
              <w:r w:rsidR="00294D80" w:rsidRPr="00294D80">
                <w:rPr>
                  <w:rStyle w:val="Hyperlink"/>
                  <w:sz w:val="20"/>
                </w:rPr>
                <w:t>2018 ONSC 3023</w:t>
              </w:r>
            </w:hyperlink>
          </w:p>
          <w:p w:rsidR="00294D80" w:rsidRPr="00294D80" w:rsidRDefault="00294D80" w:rsidP="00294D80">
            <w:pPr>
              <w:jc w:val="both"/>
              <w:rPr>
                <w:sz w:val="20"/>
              </w:rPr>
            </w:pPr>
          </w:p>
        </w:tc>
        <w:tc>
          <w:tcPr>
            <w:tcW w:w="243" w:type="pct"/>
          </w:tcPr>
          <w:p w:rsidR="00294D80" w:rsidRPr="00294D80" w:rsidRDefault="00294D80" w:rsidP="00294D80">
            <w:pPr>
              <w:jc w:val="both"/>
              <w:rPr>
                <w:sz w:val="20"/>
              </w:rPr>
            </w:pPr>
          </w:p>
        </w:tc>
        <w:tc>
          <w:tcPr>
            <w:tcW w:w="2330" w:type="pct"/>
          </w:tcPr>
          <w:p w:rsidR="00294D80" w:rsidRPr="00294D80" w:rsidRDefault="00294D80" w:rsidP="00294D80">
            <w:pPr>
              <w:jc w:val="both"/>
              <w:rPr>
                <w:sz w:val="20"/>
              </w:rPr>
            </w:pPr>
            <w:r w:rsidRPr="00294D80">
              <w:rPr>
                <w:sz w:val="20"/>
              </w:rPr>
              <w:t>Applicants’ claims against fifteen of the respondents struck without leave to amend; Applicants’ other claims struck with leave to amend</w:t>
            </w:r>
          </w:p>
        </w:tc>
      </w:tr>
      <w:tr w:rsidR="00294D80" w:rsidRPr="00294D80" w:rsidTr="00E95A6A">
        <w:tc>
          <w:tcPr>
            <w:tcW w:w="2427" w:type="pct"/>
            <w:gridSpan w:val="2"/>
          </w:tcPr>
          <w:p w:rsidR="00294D80" w:rsidRPr="00294D80" w:rsidRDefault="00294D80" w:rsidP="00294D80">
            <w:pPr>
              <w:jc w:val="both"/>
              <w:rPr>
                <w:sz w:val="20"/>
              </w:rPr>
            </w:pPr>
            <w:r w:rsidRPr="00294D80">
              <w:rPr>
                <w:sz w:val="20"/>
              </w:rPr>
              <w:t>December 14, 2018</w:t>
            </w:r>
          </w:p>
          <w:p w:rsidR="00294D80" w:rsidRPr="00294D80" w:rsidRDefault="00294D80" w:rsidP="00294D80">
            <w:pPr>
              <w:jc w:val="both"/>
              <w:rPr>
                <w:sz w:val="20"/>
              </w:rPr>
            </w:pPr>
            <w:r w:rsidRPr="00294D80">
              <w:rPr>
                <w:sz w:val="20"/>
              </w:rPr>
              <w:t>Ontario Superior Court of Justice</w:t>
            </w:r>
          </w:p>
          <w:p w:rsidR="00294D80" w:rsidRPr="00294D80" w:rsidRDefault="00294D80" w:rsidP="00294D80">
            <w:pPr>
              <w:jc w:val="both"/>
              <w:rPr>
                <w:sz w:val="20"/>
              </w:rPr>
            </w:pPr>
            <w:r w:rsidRPr="00294D80">
              <w:rPr>
                <w:sz w:val="20"/>
              </w:rPr>
              <w:t>(McCarthy J.)</w:t>
            </w:r>
          </w:p>
          <w:p w:rsidR="00294D80" w:rsidRPr="00294D80" w:rsidRDefault="00294D80" w:rsidP="00294D80">
            <w:pPr>
              <w:jc w:val="both"/>
              <w:rPr>
                <w:sz w:val="20"/>
              </w:rPr>
            </w:pPr>
            <w:r w:rsidRPr="00294D80">
              <w:rPr>
                <w:sz w:val="20"/>
              </w:rPr>
              <w:t>Unreported</w:t>
            </w:r>
          </w:p>
          <w:p w:rsidR="00294D80" w:rsidRPr="00294D80" w:rsidRDefault="00294D80" w:rsidP="00294D80">
            <w:pPr>
              <w:jc w:val="both"/>
              <w:rPr>
                <w:sz w:val="20"/>
              </w:rPr>
            </w:pPr>
          </w:p>
        </w:tc>
        <w:tc>
          <w:tcPr>
            <w:tcW w:w="243" w:type="pct"/>
          </w:tcPr>
          <w:p w:rsidR="00294D80" w:rsidRPr="00294D80" w:rsidRDefault="00294D80" w:rsidP="00294D80">
            <w:pPr>
              <w:jc w:val="both"/>
              <w:rPr>
                <w:sz w:val="20"/>
              </w:rPr>
            </w:pPr>
          </w:p>
        </w:tc>
        <w:tc>
          <w:tcPr>
            <w:tcW w:w="2330" w:type="pct"/>
          </w:tcPr>
          <w:p w:rsidR="00294D80" w:rsidRPr="00294D80" w:rsidRDefault="00294D80" w:rsidP="00294D80">
            <w:pPr>
              <w:jc w:val="both"/>
              <w:rPr>
                <w:sz w:val="20"/>
              </w:rPr>
            </w:pPr>
            <w:r w:rsidRPr="00294D80">
              <w:rPr>
                <w:sz w:val="20"/>
              </w:rPr>
              <w:t>Applicants’ motion to extend time to file Notice of Appeal dismissed</w:t>
            </w:r>
          </w:p>
        </w:tc>
      </w:tr>
      <w:tr w:rsidR="00294D80" w:rsidRPr="00294D80" w:rsidTr="00E95A6A">
        <w:tc>
          <w:tcPr>
            <w:tcW w:w="2427" w:type="pct"/>
            <w:gridSpan w:val="2"/>
          </w:tcPr>
          <w:p w:rsidR="00294D80" w:rsidRPr="00294D80" w:rsidRDefault="00294D80" w:rsidP="00294D80">
            <w:pPr>
              <w:jc w:val="both"/>
              <w:rPr>
                <w:sz w:val="20"/>
              </w:rPr>
            </w:pPr>
            <w:r w:rsidRPr="00294D80">
              <w:rPr>
                <w:sz w:val="20"/>
              </w:rPr>
              <w:t>May 21, 2019</w:t>
            </w:r>
          </w:p>
          <w:p w:rsidR="00294D80" w:rsidRPr="00294D80" w:rsidRDefault="00294D80" w:rsidP="00294D80">
            <w:pPr>
              <w:jc w:val="both"/>
              <w:rPr>
                <w:sz w:val="20"/>
              </w:rPr>
            </w:pPr>
            <w:r w:rsidRPr="00294D80">
              <w:rPr>
                <w:sz w:val="20"/>
              </w:rPr>
              <w:t>Court of Appeal for Ontario</w:t>
            </w:r>
          </w:p>
          <w:p w:rsidR="00294D80" w:rsidRPr="00294D80" w:rsidRDefault="00294D80" w:rsidP="00294D80">
            <w:pPr>
              <w:jc w:val="both"/>
              <w:rPr>
                <w:sz w:val="20"/>
              </w:rPr>
            </w:pPr>
            <w:r w:rsidRPr="00294D80">
              <w:rPr>
                <w:sz w:val="20"/>
              </w:rPr>
              <w:t xml:space="preserve">(Sharpe, </w:t>
            </w:r>
            <w:proofErr w:type="spellStart"/>
            <w:r w:rsidRPr="00294D80">
              <w:rPr>
                <w:sz w:val="20"/>
              </w:rPr>
              <w:t>Pepall</w:t>
            </w:r>
            <w:proofErr w:type="spellEnd"/>
            <w:r w:rsidRPr="00294D80">
              <w:rPr>
                <w:sz w:val="20"/>
              </w:rPr>
              <w:t xml:space="preserve"> and Roberts JJ.A.)</w:t>
            </w:r>
          </w:p>
          <w:p w:rsidR="00294D80" w:rsidRPr="00294D80" w:rsidRDefault="00294D80" w:rsidP="00294D80">
            <w:pPr>
              <w:jc w:val="both"/>
              <w:rPr>
                <w:sz w:val="20"/>
              </w:rPr>
            </w:pPr>
            <w:r w:rsidRPr="00294D80">
              <w:rPr>
                <w:sz w:val="20"/>
              </w:rPr>
              <w:t>Unreported</w:t>
            </w:r>
          </w:p>
          <w:p w:rsidR="00294D80" w:rsidRPr="00294D80" w:rsidRDefault="00294D80" w:rsidP="00294D80">
            <w:pPr>
              <w:jc w:val="both"/>
              <w:rPr>
                <w:sz w:val="20"/>
              </w:rPr>
            </w:pPr>
          </w:p>
        </w:tc>
        <w:tc>
          <w:tcPr>
            <w:tcW w:w="243" w:type="pct"/>
          </w:tcPr>
          <w:p w:rsidR="00294D80" w:rsidRPr="00294D80" w:rsidRDefault="00294D80" w:rsidP="00294D80">
            <w:pPr>
              <w:jc w:val="both"/>
              <w:rPr>
                <w:sz w:val="20"/>
              </w:rPr>
            </w:pPr>
          </w:p>
        </w:tc>
        <w:tc>
          <w:tcPr>
            <w:tcW w:w="2330" w:type="pct"/>
          </w:tcPr>
          <w:p w:rsidR="00294D80" w:rsidRPr="00294D80" w:rsidRDefault="00294D80" w:rsidP="00294D80">
            <w:pPr>
              <w:jc w:val="both"/>
              <w:rPr>
                <w:sz w:val="20"/>
              </w:rPr>
            </w:pPr>
            <w:r w:rsidRPr="00294D80">
              <w:rPr>
                <w:sz w:val="20"/>
              </w:rPr>
              <w:t>Applicants’ motion for leave to appeal dismissed</w:t>
            </w:r>
          </w:p>
          <w:p w:rsidR="00294D80" w:rsidRPr="00294D80" w:rsidRDefault="00294D80" w:rsidP="00294D80">
            <w:pPr>
              <w:jc w:val="both"/>
              <w:rPr>
                <w:sz w:val="20"/>
              </w:rPr>
            </w:pPr>
          </w:p>
          <w:p w:rsidR="00294D80" w:rsidRPr="00294D80" w:rsidRDefault="00294D80" w:rsidP="00294D80">
            <w:pPr>
              <w:jc w:val="both"/>
              <w:rPr>
                <w:sz w:val="20"/>
              </w:rPr>
            </w:pPr>
          </w:p>
        </w:tc>
      </w:tr>
      <w:tr w:rsidR="00294D80" w:rsidRPr="00294D80" w:rsidTr="00E95A6A">
        <w:tc>
          <w:tcPr>
            <w:tcW w:w="2427" w:type="pct"/>
            <w:gridSpan w:val="2"/>
          </w:tcPr>
          <w:p w:rsidR="00294D80" w:rsidRPr="00294D80" w:rsidRDefault="00294D80" w:rsidP="00294D80">
            <w:pPr>
              <w:jc w:val="both"/>
              <w:rPr>
                <w:sz w:val="20"/>
              </w:rPr>
            </w:pPr>
            <w:r w:rsidRPr="00294D80">
              <w:rPr>
                <w:sz w:val="20"/>
              </w:rPr>
              <w:t>August 30, 2019</w:t>
            </w:r>
          </w:p>
          <w:p w:rsidR="00294D80" w:rsidRPr="00294D80" w:rsidRDefault="00294D80" w:rsidP="00294D80">
            <w:pPr>
              <w:jc w:val="both"/>
              <w:rPr>
                <w:sz w:val="20"/>
              </w:rPr>
            </w:pPr>
            <w:r w:rsidRPr="00294D80">
              <w:rPr>
                <w:sz w:val="20"/>
              </w:rPr>
              <w:t>Supreme Court of Canada</w:t>
            </w:r>
          </w:p>
          <w:p w:rsidR="00294D80" w:rsidRPr="00294D80" w:rsidRDefault="00294D80" w:rsidP="00294D80">
            <w:pPr>
              <w:jc w:val="both"/>
              <w:rPr>
                <w:sz w:val="20"/>
              </w:rPr>
            </w:pPr>
          </w:p>
        </w:tc>
        <w:tc>
          <w:tcPr>
            <w:tcW w:w="243" w:type="pct"/>
          </w:tcPr>
          <w:p w:rsidR="00294D80" w:rsidRPr="00294D80" w:rsidRDefault="00294D80" w:rsidP="00294D80">
            <w:pPr>
              <w:jc w:val="both"/>
              <w:rPr>
                <w:sz w:val="20"/>
              </w:rPr>
            </w:pPr>
          </w:p>
        </w:tc>
        <w:tc>
          <w:tcPr>
            <w:tcW w:w="2330" w:type="pct"/>
          </w:tcPr>
          <w:p w:rsidR="00294D80" w:rsidRPr="00294D80" w:rsidRDefault="00294D80" w:rsidP="00294D80">
            <w:pPr>
              <w:jc w:val="both"/>
              <w:rPr>
                <w:sz w:val="20"/>
              </w:rPr>
            </w:pPr>
            <w:r w:rsidRPr="00294D80">
              <w:rPr>
                <w:sz w:val="20"/>
              </w:rPr>
              <w:t>Motion for extension of time in which to serve and file application for leave to appeal and application for leave to appeal filed</w:t>
            </w:r>
          </w:p>
        </w:tc>
      </w:tr>
    </w:tbl>
    <w:p w:rsidR="00294D80" w:rsidRDefault="00294D80" w:rsidP="00294D80">
      <w:pPr>
        <w:jc w:val="both"/>
        <w:rPr>
          <w:sz w:val="20"/>
        </w:rPr>
      </w:pPr>
    </w:p>
    <w:p w:rsidR="00E82ABB" w:rsidRDefault="00570CE2" w:rsidP="00294D80">
      <w:pPr>
        <w:jc w:val="both"/>
        <w:rPr>
          <w:sz w:val="20"/>
        </w:rPr>
      </w:pPr>
      <w:r>
        <w:rPr>
          <w:sz w:val="20"/>
        </w:rPr>
        <w:pict>
          <v:rect id="_x0000_i1053" style="width:2in;height:1pt" o:hrpct="0" o:hralign="center" o:hrstd="t" o:hrnoshade="t" o:hr="t" fillcolor="black [3213]" stroked="f"/>
        </w:pict>
      </w:r>
    </w:p>
    <w:p w:rsidR="00E82ABB" w:rsidRPr="00294D80" w:rsidRDefault="00E82ABB" w:rsidP="00294D80">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294D80" w:rsidRPr="00294D80" w:rsidTr="00E95A6A">
        <w:tc>
          <w:tcPr>
            <w:tcW w:w="543" w:type="pct"/>
          </w:tcPr>
          <w:p w:rsidR="00294D80" w:rsidRPr="00294D80" w:rsidRDefault="00294D80" w:rsidP="00294D80">
            <w:pPr>
              <w:jc w:val="both"/>
              <w:rPr>
                <w:sz w:val="20"/>
                <w:lang w:val="fr-CA"/>
              </w:rPr>
            </w:pPr>
            <w:r w:rsidRPr="00294D80">
              <w:rPr>
                <w:rStyle w:val="SCCFileNumberChar"/>
                <w:sz w:val="20"/>
                <w:szCs w:val="20"/>
                <w:lang w:val="fr-CA"/>
              </w:rPr>
              <w:t>38932</w:t>
            </w:r>
          </w:p>
        </w:tc>
        <w:tc>
          <w:tcPr>
            <w:tcW w:w="4457" w:type="pct"/>
            <w:gridSpan w:val="3"/>
          </w:tcPr>
          <w:p w:rsidR="00294D80" w:rsidRPr="00E82ABB" w:rsidRDefault="00294D80" w:rsidP="00294D80">
            <w:pPr>
              <w:pStyle w:val="SCCLsocParty"/>
              <w:jc w:val="both"/>
              <w:rPr>
                <w:b/>
                <w:sz w:val="20"/>
                <w:szCs w:val="20"/>
              </w:rPr>
            </w:pPr>
            <w:r w:rsidRPr="00E82ABB">
              <w:rPr>
                <w:b/>
                <w:sz w:val="20"/>
                <w:szCs w:val="20"/>
              </w:rPr>
              <w:t>Antonio Cerqueira par sa fiduciaire testamentaire, Delfina Cerqueira, Helen Cerqueira c. Sa Majesté la Reine du chef de l’Ontario, Centre d'accès aux soins communautaires du Centre-Toronto, Bridgepoint Health, Cota Health, Canadian Back Institute (GP) Inc., VHA Home Healthcare, Extendicare (Canada) Inc., K. &amp; S. Temporary Medical Services Inc., Circle of Home Care Services (Toronto), Revera Inc., Réseau universitaire de santé, D</w:t>
            </w:r>
            <w:r w:rsidRPr="00E82ABB">
              <w:rPr>
                <w:b/>
                <w:sz w:val="20"/>
                <w:szCs w:val="20"/>
                <w:vertAlign w:val="superscript"/>
              </w:rPr>
              <w:t>r</w:t>
            </w:r>
            <w:r w:rsidRPr="00E82ABB">
              <w:rPr>
                <w:b/>
                <w:sz w:val="20"/>
                <w:szCs w:val="20"/>
              </w:rPr>
              <w:t xml:space="preserve"> Rodrigo Brando Cavalcanti, D</w:t>
            </w:r>
            <w:r w:rsidRPr="00E82ABB">
              <w:rPr>
                <w:b/>
                <w:sz w:val="20"/>
                <w:szCs w:val="20"/>
                <w:vertAlign w:val="superscript"/>
              </w:rPr>
              <w:t>r</w:t>
            </w:r>
            <w:r w:rsidRPr="00E82ABB">
              <w:rPr>
                <w:b/>
                <w:sz w:val="20"/>
                <w:szCs w:val="20"/>
              </w:rPr>
              <w:t xml:space="preserve"> Bohdan Julius Laluck Junior, D</w:t>
            </w:r>
            <w:r w:rsidRPr="00E82ABB">
              <w:rPr>
                <w:b/>
                <w:sz w:val="20"/>
                <w:szCs w:val="20"/>
                <w:vertAlign w:val="superscript"/>
              </w:rPr>
              <w:t>r</w:t>
            </w:r>
            <w:r w:rsidRPr="00E82ABB">
              <w:rPr>
                <w:b/>
                <w:sz w:val="20"/>
                <w:szCs w:val="20"/>
              </w:rPr>
              <w:t xml:space="preserve"> Dimitry Rozenberg, D</w:t>
            </w:r>
            <w:r w:rsidRPr="00E82ABB">
              <w:rPr>
                <w:b/>
                <w:sz w:val="20"/>
                <w:szCs w:val="20"/>
                <w:vertAlign w:val="superscript"/>
              </w:rPr>
              <w:t>re</w:t>
            </w:r>
            <w:r w:rsidRPr="00E82ABB">
              <w:rPr>
                <w:b/>
                <w:sz w:val="20"/>
                <w:szCs w:val="20"/>
              </w:rPr>
              <w:t xml:space="preserve"> Courtney Ann Thompson, D</w:t>
            </w:r>
            <w:r w:rsidRPr="00E82ABB">
              <w:rPr>
                <w:b/>
                <w:sz w:val="20"/>
                <w:szCs w:val="20"/>
                <w:vertAlign w:val="superscript"/>
              </w:rPr>
              <w:t>re</w:t>
            </w:r>
            <w:r w:rsidRPr="00E82ABB">
              <w:rPr>
                <w:b/>
                <w:sz w:val="20"/>
                <w:szCs w:val="20"/>
              </w:rPr>
              <w:t xml:space="preserve"> Marisa Sit, D</w:t>
            </w:r>
            <w:r w:rsidRPr="00E82ABB">
              <w:rPr>
                <w:b/>
                <w:sz w:val="20"/>
                <w:szCs w:val="20"/>
                <w:vertAlign w:val="superscript"/>
              </w:rPr>
              <w:t>re</w:t>
            </w:r>
            <w:r w:rsidRPr="00E82ABB">
              <w:rPr>
                <w:b/>
                <w:sz w:val="20"/>
                <w:szCs w:val="20"/>
              </w:rPr>
              <w:t xml:space="preserve"> Sheila Brazel</w:t>
            </w:r>
          </w:p>
          <w:p w:rsidR="00294D80" w:rsidRPr="00294D80" w:rsidRDefault="00294D80" w:rsidP="00294D80">
            <w:pPr>
              <w:jc w:val="both"/>
              <w:rPr>
                <w:sz w:val="20"/>
                <w:lang w:val="fr-CA"/>
              </w:rPr>
            </w:pPr>
            <w:r w:rsidRPr="00294D80">
              <w:rPr>
                <w:sz w:val="20"/>
                <w:lang w:val="fr-CA"/>
              </w:rPr>
              <w:t>(Ont.) (Civile) (Autorisation)</w:t>
            </w:r>
          </w:p>
        </w:tc>
      </w:tr>
      <w:tr w:rsidR="00294D80" w:rsidRPr="00D83613" w:rsidTr="00E95A6A">
        <w:tc>
          <w:tcPr>
            <w:tcW w:w="5000" w:type="pct"/>
            <w:gridSpan w:val="4"/>
          </w:tcPr>
          <w:p w:rsidR="00294D80" w:rsidRPr="00294D80" w:rsidRDefault="00294D80" w:rsidP="00294D80">
            <w:pPr>
              <w:jc w:val="both"/>
              <w:rPr>
                <w:sz w:val="20"/>
                <w:lang w:val="fr-CA"/>
              </w:rPr>
            </w:pPr>
            <w:r w:rsidRPr="00294D80">
              <w:rPr>
                <w:i/>
                <w:sz w:val="20"/>
                <w:lang w:val="fr-CA"/>
              </w:rPr>
              <w:t>Charte des droits</w:t>
            </w:r>
            <w:r w:rsidRPr="00294D80">
              <w:rPr>
                <w:sz w:val="20"/>
                <w:lang w:val="fr-CA"/>
              </w:rPr>
              <w:t xml:space="preserve"> — Droit à l’égalité — Droit de la santé — Consentement aux soins — Santé publique — L’action des demandeurs contre la plupart des intimés a été rejetée parce qu’elle constituait un recours abusif au tribunal et pour cause de chose jugée, sans autorisation de modifier — Les demandes des demandeurs contre les autres intimés ont été radiées avec autorisation de modifier — Les droits garantis par la </w:t>
            </w:r>
            <w:r w:rsidRPr="00294D80">
              <w:rPr>
                <w:i/>
                <w:sz w:val="20"/>
                <w:lang w:val="fr-CA"/>
              </w:rPr>
              <w:t>Charte</w:t>
            </w:r>
            <w:r w:rsidRPr="00294D80">
              <w:rPr>
                <w:sz w:val="20"/>
                <w:lang w:val="fr-CA"/>
              </w:rPr>
              <w:t xml:space="preserve"> sont</w:t>
            </w:r>
            <w:r w:rsidRPr="00294D80">
              <w:rPr>
                <w:sz w:val="20"/>
                <w:lang w:val="fr-CA"/>
              </w:rPr>
              <w:noBreakHyphen/>
              <w:t xml:space="preserve">ils les droits suprêmes d’une personne capable en ce qui concerne les services de santé? — Les décisions judiciaires qui radient à tort les demandes fondées sur la </w:t>
            </w:r>
            <w:r w:rsidRPr="00294D80">
              <w:rPr>
                <w:i/>
                <w:sz w:val="20"/>
                <w:lang w:val="fr-CA"/>
              </w:rPr>
              <w:t xml:space="preserve">Charte </w:t>
            </w:r>
            <w:r w:rsidRPr="00294D80">
              <w:rPr>
                <w:sz w:val="20"/>
                <w:lang w:val="fr-CA"/>
              </w:rPr>
              <w:t>sans examen approfondi de leur bien</w:t>
            </w:r>
            <w:r w:rsidRPr="00294D80">
              <w:rPr>
                <w:sz w:val="20"/>
                <w:lang w:val="fr-CA"/>
              </w:rPr>
              <w:noBreakHyphen/>
              <w:t>fondé sont</w:t>
            </w:r>
            <w:r w:rsidRPr="00294D80">
              <w:rPr>
                <w:sz w:val="20"/>
                <w:lang w:val="fr-CA"/>
              </w:rPr>
              <w:noBreakHyphen/>
              <w:t>elles incompatibles avec les dispositions de la Constitution, et, donc, inopérantes?</w:t>
            </w:r>
          </w:p>
        </w:tc>
      </w:tr>
      <w:tr w:rsidR="00294D80" w:rsidRPr="00D83613" w:rsidTr="00E95A6A">
        <w:tc>
          <w:tcPr>
            <w:tcW w:w="5000" w:type="pct"/>
            <w:gridSpan w:val="4"/>
          </w:tcPr>
          <w:p w:rsidR="00294D80" w:rsidRPr="00294D80" w:rsidRDefault="00294D80" w:rsidP="00294D80">
            <w:pPr>
              <w:jc w:val="both"/>
              <w:rPr>
                <w:sz w:val="20"/>
                <w:lang w:val="fr-CA"/>
              </w:rPr>
            </w:pPr>
          </w:p>
        </w:tc>
      </w:tr>
      <w:tr w:rsidR="00294D80" w:rsidRPr="00D83613" w:rsidTr="00E95A6A">
        <w:tc>
          <w:tcPr>
            <w:tcW w:w="5000" w:type="pct"/>
            <w:gridSpan w:val="4"/>
          </w:tcPr>
          <w:p w:rsidR="00294D80" w:rsidRPr="00294D80" w:rsidRDefault="00294D80" w:rsidP="00294D80">
            <w:pPr>
              <w:jc w:val="both"/>
              <w:rPr>
                <w:sz w:val="20"/>
                <w:lang w:val="fr-CA"/>
              </w:rPr>
            </w:pPr>
            <w:r w:rsidRPr="00294D80">
              <w:rPr>
                <w:sz w:val="20"/>
                <w:lang w:val="fr-CA"/>
              </w:rPr>
              <w:t>Monsieur Antonio Cerqueira est décédé à l’hôpital en 2009. Les demandeurs ont intenté des actions contre les intimés, en raison de leurs préoccupations liées à la qualité des soins que M. Cerqueira avait reçus du système de santé, à la fois chez eux et à l’hôpital avant son décès. Leur action avait également pour objet l’absence de consentement éclairé à une chirurgie de la cataracte pratiquée sur Mme Cerqueira, une dame âgée. Les intimés ont déposé une motion en radiation de l’action. Le juge de première instance a radié l’action contre les quinze premiers intimés, sans autorisation de modifier pour cause de chose jugée. Les autres demandes ont été radiées avec autorisation de modifier. La motion des demandeurs en prorogation du délai de dépôt de leur avis d’appel a été rejetée. La motion des demandeurs en autorisation d’interjeter appel de cette décision a été rejetée par la Cour d’appel.</w:t>
            </w:r>
          </w:p>
          <w:p w:rsidR="00294D80" w:rsidRPr="00294D80" w:rsidRDefault="00294D80" w:rsidP="00294D80">
            <w:pPr>
              <w:jc w:val="both"/>
              <w:rPr>
                <w:sz w:val="20"/>
                <w:lang w:val="fr-CA"/>
              </w:rPr>
            </w:pPr>
          </w:p>
        </w:tc>
      </w:tr>
      <w:tr w:rsidR="00294D80" w:rsidRPr="00D83613" w:rsidTr="00E95A6A">
        <w:tc>
          <w:tcPr>
            <w:tcW w:w="2427" w:type="pct"/>
            <w:gridSpan w:val="2"/>
          </w:tcPr>
          <w:p w:rsidR="00294D80" w:rsidRPr="00294D80" w:rsidRDefault="00294D80" w:rsidP="00294D80">
            <w:pPr>
              <w:jc w:val="both"/>
              <w:rPr>
                <w:sz w:val="20"/>
                <w:lang w:val="fr-CA"/>
              </w:rPr>
            </w:pPr>
            <w:r w:rsidRPr="00294D80">
              <w:rPr>
                <w:sz w:val="20"/>
                <w:lang w:val="fr-CA"/>
              </w:rPr>
              <w:t>16 mai 2015</w:t>
            </w:r>
          </w:p>
          <w:p w:rsidR="00294D80" w:rsidRPr="00294D80" w:rsidRDefault="00294D80" w:rsidP="00294D80">
            <w:pPr>
              <w:jc w:val="both"/>
              <w:rPr>
                <w:sz w:val="20"/>
                <w:lang w:val="fr-CA"/>
              </w:rPr>
            </w:pPr>
            <w:r w:rsidRPr="00294D80">
              <w:rPr>
                <w:sz w:val="20"/>
                <w:lang w:val="fr-CA"/>
              </w:rPr>
              <w:t>Cour supérieure de justice de l’Ontario</w:t>
            </w:r>
          </w:p>
          <w:p w:rsidR="00294D80" w:rsidRPr="00294D80" w:rsidRDefault="00294D80" w:rsidP="00294D80">
            <w:pPr>
              <w:jc w:val="both"/>
              <w:rPr>
                <w:sz w:val="20"/>
                <w:lang w:val="fr-CA"/>
              </w:rPr>
            </w:pPr>
            <w:r w:rsidRPr="00294D80">
              <w:rPr>
                <w:sz w:val="20"/>
                <w:lang w:val="fr-CA"/>
              </w:rPr>
              <w:t xml:space="preserve">(Juge </w:t>
            </w:r>
            <w:proofErr w:type="spellStart"/>
            <w:r w:rsidRPr="00294D80">
              <w:rPr>
                <w:sz w:val="20"/>
                <w:lang w:val="fr-CA"/>
              </w:rPr>
              <w:t>Nakatsuru</w:t>
            </w:r>
            <w:proofErr w:type="spellEnd"/>
            <w:r w:rsidRPr="00294D80">
              <w:rPr>
                <w:sz w:val="20"/>
                <w:lang w:val="fr-CA"/>
              </w:rPr>
              <w:t>)</w:t>
            </w:r>
          </w:p>
          <w:p w:rsidR="00294D80" w:rsidRPr="00294D80" w:rsidRDefault="00570CE2" w:rsidP="00294D80">
            <w:pPr>
              <w:jc w:val="both"/>
              <w:rPr>
                <w:sz w:val="20"/>
                <w:lang w:val="fr-CA"/>
              </w:rPr>
            </w:pPr>
            <w:hyperlink r:id="rId92" w:history="1">
              <w:r w:rsidR="00294D80" w:rsidRPr="00294D80">
                <w:rPr>
                  <w:rStyle w:val="Hyperlink"/>
                  <w:sz w:val="20"/>
                  <w:lang w:val="fr-CA"/>
                </w:rPr>
                <w:t>2018 ONSC 3023</w:t>
              </w:r>
            </w:hyperlink>
          </w:p>
          <w:p w:rsidR="00294D80" w:rsidRPr="00294D80" w:rsidRDefault="00294D80" w:rsidP="00294D80">
            <w:pPr>
              <w:jc w:val="both"/>
              <w:rPr>
                <w:sz w:val="20"/>
                <w:lang w:val="fr-CA"/>
              </w:rPr>
            </w:pPr>
          </w:p>
        </w:tc>
        <w:tc>
          <w:tcPr>
            <w:tcW w:w="243" w:type="pct"/>
          </w:tcPr>
          <w:p w:rsidR="00294D80" w:rsidRPr="00294D80" w:rsidRDefault="00294D80" w:rsidP="00294D80">
            <w:pPr>
              <w:jc w:val="both"/>
              <w:rPr>
                <w:sz w:val="20"/>
                <w:lang w:val="fr-CA"/>
              </w:rPr>
            </w:pPr>
          </w:p>
        </w:tc>
        <w:tc>
          <w:tcPr>
            <w:tcW w:w="2330" w:type="pct"/>
          </w:tcPr>
          <w:p w:rsidR="00294D80" w:rsidRPr="00294D80" w:rsidRDefault="00294D80" w:rsidP="00294D80">
            <w:pPr>
              <w:jc w:val="both"/>
              <w:rPr>
                <w:sz w:val="20"/>
                <w:lang w:val="fr-CA"/>
              </w:rPr>
            </w:pPr>
            <w:r w:rsidRPr="00294D80">
              <w:rPr>
                <w:sz w:val="20"/>
                <w:lang w:val="fr-CA"/>
              </w:rPr>
              <w:t>Jugement radiant les demandes des demandeurs contre quinze intimés sans autorisation de modifier et radiant les autres demandes avec autorisation de modifier</w:t>
            </w:r>
          </w:p>
        </w:tc>
      </w:tr>
      <w:tr w:rsidR="00294D80" w:rsidRPr="00D83613" w:rsidTr="00E95A6A">
        <w:tc>
          <w:tcPr>
            <w:tcW w:w="2427" w:type="pct"/>
            <w:gridSpan w:val="2"/>
          </w:tcPr>
          <w:p w:rsidR="00294D80" w:rsidRPr="00294D80" w:rsidRDefault="00294D80" w:rsidP="00294D80">
            <w:pPr>
              <w:jc w:val="both"/>
              <w:rPr>
                <w:sz w:val="20"/>
                <w:lang w:val="fr-CA"/>
              </w:rPr>
            </w:pPr>
            <w:r w:rsidRPr="00294D80">
              <w:rPr>
                <w:sz w:val="20"/>
                <w:lang w:val="fr-CA"/>
              </w:rPr>
              <w:t>14 décembre 2018</w:t>
            </w:r>
          </w:p>
          <w:p w:rsidR="00294D80" w:rsidRPr="00294D80" w:rsidRDefault="00294D80" w:rsidP="00294D80">
            <w:pPr>
              <w:jc w:val="both"/>
              <w:rPr>
                <w:sz w:val="20"/>
                <w:lang w:val="fr-CA"/>
              </w:rPr>
            </w:pPr>
            <w:r w:rsidRPr="00294D80">
              <w:rPr>
                <w:sz w:val="20"/>
                <w:lang w:val="fr-CA"/>
              </w:rPr>
              <w:t>Cour supérieure de justice de l’Ontario</w:t>
            </w:r>
          </w:p>
          <w:p w:rsidR="00294D80" w:rsidRPr="00294D80" w:rsidRDefault="00294D80" w:rsidP="00294D80">
            <w:pPr>
              <w:jc w:val="both"/>
              <w:rPr>
                <w:sz w:val="20"/>
                <w:lang w:val="fr-CA"/>
              </w:rPr>
            </w:pPr>
            <w:r w:rsidRPr="00294D80">
              <w:rPr>
                <w:sz w:val="20"/>
                <w:lang w:val="fr-CA"/>
              </w:rPr>
              <w:t>(Juge McCarthy)</w:t>
            </w:r>
          </w:p>
          <w:p w:rsidR="00294D80" w:rsidRPr="00294D80" w:rsidRDefault="00294D80" w:rsidP="00294D80">
            <w:pPr>
              <w:jc w:val="both"/>
              <w:rPr>
                <w:sz w:val="20"/>
                <w:lang w:val="fr-CA"/>
              </w:rPr>
            </w:pPr>
            <w:r w:rsidRPr="00294D80">
              <w:rPr>
                <w:sz w:val="20"/>
                <w:lang w:val="fr-CA"/>
              </w:rPr>
              <w:t>Non publié</w:t>
            </w:r>
          </w:p>
          <w:p w:rsidR="00294D80" w:rsidRPr="00294D80" w:rsidRDefault="00294D80" w:rsidP="00294D80">
            <w:pPr>
              <w:jc w:val="both"/>
              <w:rPr>
                <w:sz w:val="20"/>
                <w:lang w:val="fr-CA"/>
              </w:rPr>
            </w:pPr>
          </w:p>
        </w:tc>
        <w:tc>
          <w:tcPr>
            <w:tcW w:w="243" w:type="pct"/>
          </w:tcPr>
          <w:p w:rsidR="00294D80" w:rsidRPr="00294D80" w:rsidRDefault="00294D80" w:rsidP="00294D80">
            <w:pPr>
              <w:jc w:val="both"/>
              <w:rPr>
                <w:sz w:val="20"/>
                <w:lang w:val="fr-CA"/>
              </w:rPr>
            </w:pPr>
          </w:p>
        </w:tc>
        <w:tc>
          <w:tcPr>
            <w:tcW w:w="2330" w:type="pct"/>
          </w:tcPr>
          <w:p w:rsidR="00294D80" w:rsidRPr="00294D80" w:rsidRDefault="00294D80" w:rsidP="00294D80">
            <w:pPr>
              <w:jc w:val="both"/>
              <w:rPr>
                <w:sz w:val="20"/>
                <w:lang w:val="fr-CA"/>
              </w:rPr>
            </w:pPr>
            <w:r w:rsidRPr="00294D80">
              <w:rPr>
                <w:sz w:val="20"/>
                <w:lang w:val="fr-CA"/>
              </w:rPr>
              <w:t>Rejet de la motion des demandeurs en prorogation du délai de dépôt de l’avis d’appel</w:t>
            </w:r>
          </w:p>
        </w:tc>
      </w:tr>
      <w:tr w:rsidR="00294D80" w:rsidRPr="00D83613" w:rsidTr="00E95A6A">
        <w:tc>
          <w:tcPr>
            <w:tcW w:w="2427" w:type="pct"/>
            <w:gridSpan w:val="2"/>
          </w:tcPr>
          <w:p w:rsidR="00294D80" w:rsidRPr="00294D80" w:rsidRDefault="00294D80" w:rsidP="00294D80">
            <w:pPr>
              <w:jc w:val="both"/>
              <w:rPr>
                <w:sz w:val="20"/>
                <w:lang w:val="fr-CA"/>
              </w:rPr>
            </w:pPr>
            <w:r w:rsidRPr="00294D80">
              <w:rPr>
                <w:sz w:val="20"/>
                <w:lang w:val="fr-CA"/>
              </w:rPr>
              <w:t>21 mai 2019</w:t>
            </w:r>
          </w:p>
          <w:p w:rsidR="00294D80" w:rsidRPr="00294D80" w:rsidRDefault="00294D80" w:rsidP="00294D80">
            <w:pPr>
              <w:jc w:val="both"/>
              <w:rPr>
                <w:sz w:val="20"/>
                <w:lang w:val="fr-CA"/>
              </w:rPr>
            </w:pPr>
            <w:r w:rsidRPr="00294D80">
              <w:rPr>
                <w:sz w:val="20"/>
                <w:lang w:val="fr-CA"/>
              </w:rPr>
              <w:t>Cour d’appel de l’Ontario</w:t>
            </w:r>
          </w:p>
          <w:p w:rsidR="00294D80" w:rsidRPr="00294D80" w:rsidRDefault="00294D80" w:rsidP="00294D80">
            <w:pPr>
              <w:jc w:val="both"/>
              <w:rPr>
                <w:sz w:val="20"/>
                <w:lang w:val="fr-CA"/>
              </w:rPr>
            </w:pPr>
            <w:r w:rsidRPr="00294D80">
              <w:rPr>
                <w:sz w:val="20"/>
                <w:lang w:val="fr-CA"/>
              </w:rPr>
              <w:t xml:space="preserve">(Juges Sharpe, </w:t>
            </w:r>
            <w:proofErr w:type="spellStart"/>
            <w:r w:rsidRPr="00294D80">
              <w:rPr>
                <w:sz w:val="20"/>
                <w:lang w:val="fr-CA"/>
              </w:rPr>
              <w:t>Pepall</w:t>
            </w:r>
            <w:proofErr w:type="spellEnd"/>
            <w:r w:rsidRPr="00294D80">
              <w:rPr>
                <w:sz w:val="20"/>
                <w:lang w:val="fr-CA"/>
              </w:rPr>
              <w:t xml:space="preserve"> et Roberts)</w:t>
            </w:r>
          </w:p>
          <w:p w:rsidR="00294D80" w:rsidRPr="00294D80" w:rsidRDefault="00294D80" w:rsidP="00294D80">
            <w:pPr>
              <w:jc w:val="both"/>
              <w:rPr>
                <w:sz w:val="20"/>
                <w:lang w:val="fr-CA"/>
              </w:rPr>
            </w:pPr>
            <w:r w:rsidRPr="00294D80">
              <w:rPr>
                <w:sz w:val="20"/>
                <w:lang w:val="fr-CA"/>
              </w:rPr>
              <w:t>Non publié</w:t>
            </w:r>
          </w:p>
          <w:p w:rsidR="00294D80" w:rsidRPr="00294D80" w:rsidRDefault="00294D80" w:rsidP="00294D80">
            <w:pPr>
              <w:jc w:val="both"/>
              <w:rPr>
                <w:sz w:val="20"/>
                <w:lang w:val="fr-CA"/>
              </w:rPr>
            </w:pPr>
          </w:p>
        </w:tc>
        <w:tc>
          <w:tcPr>
            <w:tcW w:w="243" w:type="pct"/>
          </w:tcPr>
          <w:p w:rsidR="00294D80" w:rsidRPr="00294D80" w:rsidRDefault="00294D80" w:rsidP="00294D80">
            <w:pPr>
              <w:jc w:val="both"/>
              <w:rPr>
                <w:sz w:val="20"/>
                <w:lang w:val="fr-CA"/>
              </w:rPr>
            </w:pPr>
          </w:p>
        </w:tc>
        <w:tc>
          <w:tcPr>
            <w:tcW w:w="2330" w:type="pct"/>
          </w:tcPr>
          <w:p w:rsidR="00294D80" w:rsidRPr="00294D80" w:rsidRDefault="00294D80" w:rsidP="00294D80">
            <w:pPr>
              <w:jc w:val="both"/>
              <w:rPr>
                <w:sz w:val="20"/>
                <w:lang w:val="fr-CA"/>
              </w:rPr>
            </w:pPr>
            <w:r w:rsidRPr="00294D80">
              <w:rPr>
                <w:sz w:val="20"/>
                <w:lang w:val="fr-CA"/>
              </w:rPr>
              <w:t>Rejet de la motion des demandeurs en autorisation d’interjeter appel</w:t>
            </w:r>
          </w:p>
          <w:p w:rsidR="00294D80" w:rsidRPr="00294D80" w:rsidRDefault="00294D80" w:rsidP="00294D80">
            <w:pPr>
              <w:jc w:val="both"/>
              <w:rPr>
                <w:sz w:val="20"/>
                <w:lang w:val="fr-CA"/>
              </w:rPr>
            </w:pPr>
          </w:p>
          <w:p w:rsidR="00294D80" w:rsidRPr="00294D80" w:rsidRDefault="00294D80" w:rsidP="00294D80">
            <w:pPr>
              <w:jc w:val="both"/>
              <w:rPr>
                <w:sz w:val="20"/>
                <w:lang w:val="fr-CA"/>
              </w:rPr>
            </w:pPr>
          </w:p>
        </w:tc>
      </w:tr>
      <w:tr w:rsidR="00294D80" w:rsidRPr="00D83613" w:rsidTr="00E95A6A">
        <w:tc>
          <w:tcPr>
            <w:tcW w:w="2427" w:type="pct"/>
            <w:gridSpan w:val="2"/>
          </w:tcPr>
          <w:p w:rsidR="00294D80" w:rsidRPr="00294D80" w:rsidRDefault="00294D80" w:rsidP="00294D80">
            <w:pPr>
              <w:jc w:val="both"/>
              <w:rPr>
                <w:sz w:val="20"/>
                <w:lang w:val="fr-CA"/>
              </w:rPr>
            </w:pPr>
            <w:r w:rsidRPr="00294D80">
              <w:rPr>
                <w:sz w:val="20"/>
                <w:lang w:val="fr-CA"/>
              </w:rPr>
              <w:t>30 août 2019</w:t>
            </w:r>
          </w:p>
          <w:p w:rsidR="00294D80" w:rsidRPr="00294D80" w:rsidRDefault="00294D80" w:rsidP="00294D80">
            <w:pPr>
              <w:jc w:val="both"/>
              <w:rPr>
                <w:sz w:val="20"/>
                <w:lang w:val="fr-CA"/>
              </w:rPr>
            </w:pPr>
            <w:r w:rsidRPr="00294D80">
              <w:rPr>
                <w:sz w:val="20"/>
                <w:lang w:val="fr-CA"/>
              </w:rPr>
              <w:t>Cour suprême du Canada</w:t>
            </w:r>
          </w:p>
          <w:p w:rsidR="00294D80" w:rsidRPr="00294D80" w:rsidRDefault="00294D80" w:rsidP="00294D80">
            <w:pPr>
              <w:jc w:val="both"/>
              <w:rPr>
                <w:sz w:val="20"/>
                <w:lang w:val="fr-CA"/>
              </w:rPr>
            </w:pPr>
          </w:p>
        </w:tc>
        <w:tc>
          <w:tcPr>
            <w:tcW w:w="243" w:type="pct"/>
          </w:tcPr>
          <w:p w:rsidR="00294D80" w:rsidRPr="00294D80" w:rsidRDefault="00294D80" w:rsidP="00294D80">
            <w:pPr>
              <w:jc w:val="both"/>
              <w:rPr>
                <w:sz w:val="20"/>
                <w:lang w:val="fr-CA"/>
              </w:rPr>
            </w:pPr>
          </w:p>
        </w:tc>
        <w:tc>
          <w:tcPr>
            <w:tcW w:w="2330" w:type="pct"/>
          </w:tcPr>
          <w:p w:rsidR="00294D80" w:rsidRPr="00294D80" w:rsidRDefault="00294D80" w:rsidP="00294D80">
            <w:pPr>
              <w:jc w:val="both"/>
              <w:rPr>
                <w:sz w:val="20"/>
                <w:lang w:val="fr-CA"/>
              </w:rPr>
            </w:pPr>
            <w:r w:rsidRPr="00294D80">
              <w:rPr>
                <w:sz w:val="20"/>
                <w:lang w:val="fr-CA"/>
              </w:rPr>
              <w:t xml:space="preserve">Dépôt de la requête en prorogation du délai de signification et de dépôt de la demande d’autorisation d’appel et de la demande d’autorisation d’appel </w:t>
            </w:r>
          </w:p>
        </w:tc>
      </w:tr>
    </w:tbl>
    <w:p w:rsidR="00294D80" w:rsidRDefault="00294D80" w:rsidP="00294D80">
      <w:pPr>
        <w:jc w:val="both"/>
        <w:rPr>
          <w:sz w:val="20"/>
          <w:lang w:val="fr-CA"/>
        </w:rPr>
      </w:pPr>
    </w:p>
    <w:p w:rsidR="00E82ABB" w:rsidRPr="00294D80" w:rsidRDefault="00570CE2" w:rsidP="00294D80">
      <w:pPr>
        <w:jc w:val="both"/>
        <w:rPr>
          <w:sz w:val="20"/>
          <w:lang w:val="fr-CA"/>
        </w:rPr>
      </w:pPr>
      <w:r>
        <w:rPr>
          <w:sz w:val="20"/>
        </w:rPr>
        <w:pict>
          <v:rect id="_x0000_i1054" style="width:2in;height:1pt" o:hrpct="0" o:hralign="center" o:hrstd="t" o:hrnoshade="t" o:hr="t" fillcolor="black [3213]" stroked="f"/>
        </w:pict>
      </w:r>
    </w:p>
    <w:p w:rsidR="00040DBB" w:rsidRPr="00294D80" w:rsidRDefault="00040DBB" w:rsidP="00294D80">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294D80" w:rsidRPr="00294D80" w:rsidTr="00E95A6A">
        <w:tc>
          <w:tcPr>
            <w:tcW w:w="543" w:type="pct"/>
          </w:tcPr>
          <w:p w:rsidR="00294D80" w:rsidRPr="00294D80" w:rsidRDefault="00294D80" w:rsidP="00294D80">
            <w:pPr>
              <w:jc w:val="both"/>
              <w:rPr>
                <w:sz w:val="20"/>
              </w:rPr>
            </w:pPr>
            <w:r w:rsidRPr="00294D80">
              <w:rPr>
                <w:rStyle w:val="SCCFileNumberChar"/>
                <w:sz w:val="20"/>
                <w:szCs w:val="20"/>
              </w:rPr>
              <w:t>39036</w:t>
            </w:r>
          </w:p>
        </w:tc>
        <w:tc>
          <w:tcPr>
            <w:tcW w:w="4457" w:type="pct"/>
            <w:gridSpan w:val="3"/>
          </w:tcPr>
          <w:p w:rsidR="00294D80" w:rsidRPr="00E82ABB" w:rsidRDefault="00294D80" w:rsidP="00294D80">
            <w:pPr>
              <w:pStyle w:val="SCCLsocParty"/>
              <w:jc w:val="both"/>
              <w:rPr>
                <w:b/>
                <w:sz w:val="20"/>
                <w:szCs w:val="20"/>
              </w:rPr>
            </w:pPr>
            <w:r w:rsidRPr="00E82ABB">
              <w:rPr>
                <w:b/>
                <w:sz w:val="20"/>
                <w:szCs w:val="20"/>
              </w:rPr>
              <w:t>Paul Harrison v. Liz Michelle Arrocha</w:t>
            </w:r>
          </w:p>
          <w:p w:rsidR="00294D80" w:rsidRPr="00294D80" w:rsidRDefault="00294D80" w:rsidP="00294D80">
            <w:pPr>
              <w:jc w:val="both"/>
              <w:rPr>
                <w:sz w:val="20"/>
              </w:rPr>
            </w:pPr>
            <w:r w:rsidRPr="00294D80">
              <w:rPr>
                <w:sz w:val="20"/>
              </w:rPr>
              <w:t>(Ont.) (Civil) (By Leave)</w:t>
            </w:r>
          </w:p>
        </w:tc>
      </w:tr>
      <w:tr w:rsidR="00294D80" w:rsidRPr="00294D80" w:rsidTr="00E95A6A">
        <w:tc>
          <w:tcPr>
            <w:tcW w:w="5000" w:type="pct"/>
            <w:gridSpan w:val="4"/>
          </w:tcPr>
          <w:p w:rsidR="00294D80" w:rsidRPr="00294D80" w:rsidRDefault="00294D80" w:rsidP="00294D80">
            <w:pPr>
              <w:jc w:val="both"/>
              <w:rPr>
                <w:sz w:val="20"/>
              </w:rPr>
            </w:pPr>
            <w:r w:rsidRPr="00294D80">
              <w:rPr>
                <w:sz w:val="20"/>
              </w:rPr>
              <w:t>Family law — Support — Child support — Spousal support — Motion to change support ordered — Whether assignment of payments to city was ineffective, invalid, or otherwise problematic — If so, legal effect of relying on an invalid assignment — Whether Court of Appeal erred in law and fact in finding that city could enforce support payments — Whether Court of Appeal had jurisdiction to hear appeal — Whether appeal could be dismissed without responding evidence — Whether failure to abide by support and costs orders made in prior proceedings could ground dismissal of motion — Whether the Court of Appeal erred in failing to find that there was no willful or deliberate breach of the support and cost orders — Whether the Court of Appeal erred in failing to find that the evidence had been misapprehended — Whether the Court of Appeal erred in failing to address certain decisions — Whether the Court of Appeal erred in failing to find certain facts.</w:t>
            </w:r>
          </w:p>
        </w:tc>
      </w:tr>
      <w:tr w:rsidR="00294D80" w:rsidRPr="00294D80" w:rsidTr="00E95A6A">
        <w:tc>
          <w:tcPr>
            <w:tcW w:w="5000" w:type="pct"/>
            <w:gridSpan w:val="4"/>
          </w:tcPr>
          <w:p w:rsidR="00294D80" w:rsidRPr="00294D80" w:rsidRDefault="00294D80" w:rsidP="00294D80">
            <w:pPr>
              <w:jc w:val="both"/>
              <w:rPr>
                <w:sz w:val="20"/>
              </w:rPr>
            </w:pPr>
          </w:p>
          <w:p w:rsidR="00294D80" w:rsidRPr="00294D80" w:rsidRDefault="00294D80" w:rsidP="00294D80">
            <w:pPr>
              <w:jc w:val="both"/>
              <w:rPr>
                <w:sz w:val="20"/>
              </w:rPr>
            </w:pPr>
            <w:r w:rsidRPr="00294D80">
              <w:rPr>
                <w:sz w:val="20"/>
              </w:rPr>
              <w:t xml:space="preserve">On March 19, 2014, </w:t>
            </w:r>
            <w:proofErr w:type="spellStart"/>
            <w:r w:rsidRPr="00294D80">
              <w:rPr>
                <w:sz w:val="20"/>
              </w:rPr>
              <w:t>Horkins</w:t>
            </w:r>
            <w:proofErr w:type="spellEnd"/>
            <w:r w:rsidRPr="00294D80">
              <w:rPr>
                <w:sz w:val="20"/>
              </w:rPr>
              <w:t xml:space="preserve"> J. issued an order that Mr. Harrison pay child and spousal support to Ms. Arrocha. The City of Toronto is the assignee of money owing pursuant to that Order on account of child and spousal support. In addition, Mr. Harrison had six outstanding costs orders against him. Mr. Harrison had sought to change the 2014 order in 2017. His motion was dismissed, as was his subsequent appeal. At that time, it was found that he had not made any support payments, any payments on the costs orders made at trial or on appeal, or made any good faith attempt to make those payments. Thereafter, Mr. Harrison had failed to pay anything towards his support obligation or the costs owing even though, on the evidence before the motion judge in 2017, he had the means to contribute to his support obligation.</w:t>
            </w:r>
          </w:p>
          <w:p w:rsidR="00294D80" w:rsidRPr="00294D80" w:rsidRDefault="00294D80" w:rsidP="00294D80">
            <w:pPr>
              <w:jc w:val="both"/>
              <w:rPr>
                <w:sz w:val="20"/>
              </w:rPr>
            </w:pPr>
          </w:p>
          <w:p w:rsidR="00294D80" w:rsidRPr="00294D80" w:rsidRDefault="00294D80" w:rsidP="00294D80">
            <w:pPr>
              <w:jc w:val="both"/>
              <w:rPr>
                <w:sz w:val="20"/>
              </w:rPr>
            </w:pPr>
            <w:r w:rsidRPr="00294D80">
              <w:rPr>
                <w:sz w:val="20"/>
              </w:rPr>
              <w:t>Mr. Harrison brought a new motion to change. Ms. Arrocha requested an order that leave of the court be obtained by Mr. Harrison prior to bringing further motions in this matter.</w:t>
            </w:r>
          </w:p>
          <w:p w:rsidR="00294D80" w:rsidRPr="00294D80" w:rsidRDefault="00294D80" w:rsidP="00294D80">
            <w:pPr>
              <w:jc w:val="both"/>
              <w:rPr>
                <w:sz w:val="20"/>
              </w:rPr>
            </w:pPr>
          </w:p>
          <w:p w:rsidR="00294D80" w:rsidRPr="00294D80" w:rsidRDefault="00294D80" w:rsidP="00294D80">
            <w:pPr>
              <w:jc w:val="both"/>
              <w:rPr>
                <w:sz w:val="20"/>
              </w:rPr>
            </w:pPr>
            <w:r w:rsidRPr="00294D80">
              <w:rPr>
                <w:sz w:val="20"/>
              </w:rPr>
              <w:t>The motion judge dismissed the motion to change and granted the motion requiring permission to bring further motions. The Court of Appeal held that the assignee of the payments retained party status to the extent of its financial interests and dismissed the appeal.</w:t>
            </w:r>
          </w:p>
        </w:tc>
      </w:tr>
      <w:tr w:rsidR="00294D80" w:rsidRPr="00294D80" w:rsidTr="00E95A6A">
        <w:tc>
          <w:tcPr>
            <w:tcW w:w="5000" w:type="pct"/>
            <w:gridSpan w:val="4"/>
          </w:tcPr>
          <w:p w:rsidR="00294D80" w:rsidRPr="00294D80" w:rsidRDefault="00294D80" w:rsidP="00294D80">
            <w:pPr>
              <w:jc w:val="both"/>
              <w:rPr>
                <w:sz w:val="20"/>
              </w:rPr>
            </w:pPr>
          </w:p>
        </w:tc>
      </w:tr>
      <w:tr w:rsidR="00294D80" w:rsidRPr="00294D80" w:rsidTr="00E95A6A">
        <w:tc>
          <w:tcPr>
            <w:tcW w:w="2427" w:type="pct"/>
            <w:gridSpan w:val="2"/>
          </w:tcPr>
          <w:p w:rsidR="00294D80" w:rsidRPr="00294D80" w:rsidRDefault="00294D80" w:rsidP="00294D80">
            <w:pPr>
              <w:jc w:val="both"/>
              <w:rPr>
                <w:sz w:val="20"/>
              </w:rPr>
            </w:pPr>
            <w:r w:rsidRPr="00294D80">
              <w:rPr>
                <w:sz w:val="20"/>
              </w:rPr>
              <w:t>April 9, 2019</w:t>
            </w:r>
          </w:p>
          <w:p w:rsidR="00294D80" w:rsidRPr="00294D80" w:rsidRDefault="00294D80" w:rsidP="00294D80">
            <w:pPr>
              <w:jc w:val="both"/>
              <w:rPr>
                <w:sz w:val="20"/>
              </w:rPr>
            </w:pPr>
            <w:r w:rsidRPr="00294D80">
              <w:rPr>
                <w:sz w:val="20"/>
              </w:rPr>
              <w:t>Ontario Superior Court of Justice</w:t>
            </w:r>
          </w:p>
          <w:p w:rsidR="00294D80" w:rsidRPr="00294D80" w:rsidRDefault="00294D80" w:rsidP="00294D80">
            <w:pPr>
              <w:jc w:val="both"/>
              <w:rPr>
                <w:sz w:val="20"/>
              </w:rPr>
            </w:pPr>
            <w:r w:rsidRPr="00294D80">
              <w:rPr>
                <w:sz w:val="20"/>
              </w:rPr>
              <w:t>(Paisley J.)</w:t>
            </w:r>
          </w:p>
          <w:p w:rsidR="00294D80" w:rsidRPr="00294D80" w:rsidRDefault="00294D80" w:rsidP="00294D80">
            <w:pPr>
              <w:jc w:val="both"/>
              <w:rPr>
                <w:sz w:val="20"/>
              </w:rPr>
            </w:pPr>
          </w:p>
        </w:tc>
        <w:tc>
          <w:tcPr>
            <w:tcW w:w="243" w:type="pct"/>
          </w:tcPr>
          <w:p w:rsidR="00294D80" w:rsidRPr="00294D80" w:rsidRDefault="00294D80" w:rsidP="00294D80">
            <w:pPr>
              <w:jc w:val="both"/>
              <w:rPr>
                <w:sz w:val="20"/>
              </w:rPr>
            </w:pPr>
          </w:p>
        </w:tc>
        <w:tc>
          <w:tcPr>
            <w:tcW w:w="2330" w:type="pct"/>
          </w:tcPr>
          <w:p w:rsidR="00294D80" w:rsidRPr="00294D80" w:rsidRDefault="00294D80" w:rsidP="00294D80">
            <w:pPr>
              <w:jc w:val="both"/>
              <w:rPr>
                <w:sz w:val="20"/>
              </w:rPr>
            </w:pPr>
            <w:r w:rsidRPr="00294D80">
              <w:rPr>
                <w:sz w:val="20"/>
              </w:rPr>
              <w:t xml:space="preserve">Motion to change order to pay child and spousal support issued March 19, 2014, by </w:t>
            </w:r>
            <w:proofErr w:type="spellStart"/>
            <w:r w:rsidRPr="00294D80">
              <w:rPr>
                <w:sz w:val="20"/>
              </w:rPr>
              <w:t>Horkins</w:t>
            </w:r>
            <w:proofErr w:type="spellEnd"/>
            <w:r w:rsidRPr="00294D80">
              <w:rPr>
                <w:sz w:val="20"/>
              </w:rPr>
              <w:t xml:space="preserve"> J.</w:t>
            </w:r>
          </w:p>
          <w:p w:rsidR="00294D80" w:rsidRPr="00294D80" w:rsidRDefault="00294D80" w:rsidP="00294D80">
            <w:pPr>
              <w:jc w:val="both"/>
              <w:rPr>
                <w:sz w:val="20"/>
              </w:rPr>
            </w:pPr>
          </w:p>
        </w:tc>
      </w:tr>
      <w:tr w:rsidR="00294D80" w:rsidRPr="00294D80" w:rsidTr="00E95A6A">
        <w:tc>
          <w:tcPr>
            <w:tcW w:w="2427" w:type="pct"/>
            <w:gridSpan w:val="2"/>
          </w:tcPr>
          <w:p w:rsidR="00294D80" w:rsidRPr="00294D80" w:rsidRDefault="00294D80" w:rsidP="00294D80">
            <w:pPr>
              <w:jc w:val="both"/>
              <w:rPr>
                <w:sz w:val="20"/>
              </w:rPr>
            </w:pPr>
            <w:r w:rsidRPr="00294D80">
              <w:rPr>
                <w:sz w:val="20"/>
              </w:rPr>
              <w:t>October 21, 2019</w:t>
            </w:r>
          </w:p>
          <w:p w:rsidR="00294D80" w:rsidRPr="00294D80" w:rsidRDefault="00294D80" w:rsidP="00294D80">
            <w:pPr>
              <w:jc w:val="both"/>
              <w:rPr>
                <w:sz w:val="20"/>
              </w:rPr>
            </w:pPr>
            <w:r w:rsidRPr="00294D80">
              <w:rPr>
                <w:sz w:val="20"/>
              </w:rPr>
              <w:t>Court of Appeal for Ontario</w:t>
            </w:r>
          </w:p>
          <w:p w:rsidR="00294D80" w:rsidRPr="00294D80" w:rsidRDefault="00294D80" w:rsidP="00294D80">
            <w:pPr>
              <w:jc w:val="both"/>
              <w:rPr>
                <w:sz w:val="20"/>
              </w:rPr>
            </w:pPr>
            <w:r w:rsidRPr="00294D80">
              <w:rPr>
                <w:sz w:val="20"/>
              </w:rPr>
              <w:t xml:space="preserve">(MacPherson, </w:t>
            </w:r>
            <w:proofErr w:type="spellStart"/>
            <w:r w:rsidRPr="00294D80">
              <w:rPr>
                <w:sz w:val="20"/>
              </w:rPr>
              <w:t>Pepall</w:t>
            </w:r>
            <w:proofErr w:type="spellEnd"/>
            <w:r w:rsidRPr="00294D80">
              <w:rPr>
                <w:sz w:val="20"/>
              </w:rPr>
              <w:t xml:space="preserve">, </w:t>
            </w:r>
            <w:proofErr w:type="spellStart"/>
            <w:r w:rsidRPr="00294D80">
              <w:rPr>
                <w:sz w:val="20"/>
              </w:rPr>
              <w:t>Lauwers</w:t>
            </w:r>
            <w:proofErr w:type="spellEnd"/>
            <w:r w:rsidRPr="00294D80">
              <w:rPr>
                <w:sz w:val="20"/>
              </w:rPr>
              <w:t xml:space="preserve"> JJ.A.)</w:t>
            </w:r>
          </w:p>
          <w:p w:rsidR="00294D80" w:rsidRPr="00294D80" w:rsidRDefault="00570CE2" w:rsidP="00294D80">
            <w:pPr>
              <w:jc w:val="both"/>
              <w:rPr>
                <w:sz w:val="20"/>
              </w:rPr>
            </w:pPr>
            <w:hyperlink r:id="rId93" w:history="1">
              <w:r w:rsidR="00294D80" w:rsidRPr="00294D80">
                <w:rPr>
                  <w:rStyle w:val="Hyperlink"/>
                  <w:sz w:val="20"/>
                </w:rPr>
                <w:t>2019 ONCA 838</w:t>
              </w:r>
            </w:hyperlink>
          </w:p>
          <w:p w:rsidR="00294D80" w:rsidRPr="00294D80" w:rsidRDefault="00294D80" w:rsidP="00294D80">
            <w:pPr>
              <w:jc w:val="both"/>
              <w:rPr>
                <w:sz w:val="20"/>
              </w:rPr>
            </w:pPr>
          </w:p>
        </w:tc>
        <w:tc>
          <w:tcPr>
            <w:tcW w:w="243" w:type="pct"/>
          </w:tcPr>
          <w:p w:rsidR="00294D80" w:rsidRPr="00294D80" w:rsidRDefault="00294D80" w:rsidP="00294D80">
            <w:pPr>
              <w:jc w:val="both"/>
              <w:rPr>
                <w:sz w:val="20"/>
              </w:rPr>
            </w:pPr>
          </w:p>
        </w:tc>
        <w:tc>
          <w:tcPr>
            <w:tcW w:w="2330" w:type="pct"/>
          </w:tcPr>
          <w:p w:rsidR="00294D80" w:rsidRPr="00294D80" w:rsidRDefault="00294D80" w:rsidP="00294D80">
            <w:pPr>
              <w:jc w:val="both"/>
              <w:rPr>
                <w:sz w:val="20"/>
              </w:rPr>
            </w:pPr>
            <w:r w:rsidRPr="00294D80">
              <w:rPr>
                <w:sz w:val="20"/>
              </w:rPr>
              <w:t>Appeal dismissed</w:t>
            </w:r>
          </w:p>
          <w:p w:rsidR="00294D80" w:rsidRPr="00294D80" w:rsidRDefault="00294D80" w:rsidP="00294D80">
            <w:pPr>
              <w:jc w:val="both"/>
              <w:rPr>
                <w:sz w:val="20"/>
              </w:rPr>
            </w:pPr>
          </w:p>
        </w:tc>
      </w:tr>
      <w:tr w:rsidR="00294D80" w:rsidRPr="00294D80" w:rsidTr="00E95A6A">
        <w:tc>
          <w:tcPr>
            <w:tcW w:w="2427" w:type="pct"/>
            <w:gridSpan w:val="2"/>
          </w:tcPr>
          <w:p w:rsidR="00294D80" w:rsidRPr="00294D80" w:rsidRDefault="00294D80" w:rsidP="00294D80">
            <w:pPr>
              <w:jc w:val="both"/>
              <w:rPr>
                <w:sz w:val="20"/>
              </w:rPr>
            </w:pPr>
            <w:r w:rsidRPr="00294D80">
              <w:rPr>
                <w:sz w:val="20"/>
              </w:rPr>
              <w:t>December 20, 2019</w:t>
            </w:r>
          </w:p>
          <w:p w:rsidR="00294D80" w:rsidRPr="00294D80" w:rsidRDefault="00294D80" w:rsidP="00294D80">
            <w:pPr>
              <w:jc w:val="both"/>
              <w:rPr>
                <w:sz w:val="20"/>
              </w:rPr>
            </w:pPr>
            <w:r w:rsidRPr="00294D80">
              <w:rPr>
                <w:sz w:val="20"/>
              </w:rPr>
              <w:t>Supreme Court of Canada</w:t>
            </w:r>
          </w:p>
        </w:tc>
        <w:tc>
          <w:tcPr>
            <w:tcW w:w="243" w:type="pct"/>
          </w:tcPr>
          <w:p w:rsidR="00294D80" w:rsidRPr="00294D80" w:rsidRDefault="00294D80" w:rsidP="00294D80">
            <w:pPr>
              <w:jc w:val="both"/>
              <w:rPr>
                <w:sz w:val="20"/>
              </w:rPr>
            </w:pPr>
          </w:p>
        </w:tc>
        <w:tc>
          <w:tcPr>
            <w:tcW w:w="2330" w:type="pct"/>
          </w:tcPr>
          <w:p w:rsidR="00294D80" w:rsidRPr="00294D80" w:rsidRDefault="00294D80" w:rsidP="00294D80">
            <w:pPr>
              <w:jc w:val="both"/>
              <w:rPr>
                <w:sz w:val="20"/>
              </w:rPr>
            </w:pPr>
            <w:r w:rsidRPr="00294D80">
              <w:rPr>
                <w:sz w:val="20"/>
              </w:rPr>
              <w:t>Application for leave to appeal filed</w:t>
            </w:r>
          </w:p>
          <w:p w:rsidR="00294D80" w:rsidRPr="00294D80" w:rsidRDefault="00294D80" w:rsidP="00294D80">
            <w:pPr>
              <w:jc w:val="both"/>
              <w:rPr>
                <w:sz w:val="20"/>
              </w:rPr>
            </w:pPr>
          </w:p>
        </w:tc>
      </w:tr>
    </w:tbl>
    <w:p w:rsidR="00294D80" w:rsidRDefault="00294D80" w:rsidP="00294D80">
      <w:pPr>
        <w:jc w:val="both"/>
        <w:rPr>
          <w:sz w:val="20"/>
        </w:rPr>
      </w:pPr>
    </w:p>
    <w:p w:rsidR="00E82ABB" w:rsidRDefault="00570CE2" w:rsidP="00294D80">
      <w:pPr>
        <w:jc w:val="both"/>
        <w:rPr>
          <w:sz w:val="20"/>
        </w:rPr>
      </w:pPr>
      <w:r>
        <w:rPr>
          <w:sz w:val="20"/>
        </w:rPr>
        <w:pict>
          <v:rect id="_x0000_i1055" style="width:2in;height:1pt" o:hrpct="0" o:hralign="center" o:hrstd="t" o:hrnoshade="t" o:hr="t" fillcolor="black [3213]" stroked="f"/>
        </w:pict>
      </w:r>
    </w:p>
    <w:p w:rsidR="00E82ABB" w:rsidRPr="00294D80" w:rsidRDefault="00E82ABB" w:rsidP="00294D80">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294D80" w:rsidRPr="00294D80" w:rsidTr="00E95A6A">
        <w:tc>
          <w:tcPr>
            <w:tcW w:w="543" w:type="pct"/>
          </w:tcPr>
          <w:p w:rsidR="00294D80" w:rsidRPr="00294D80" w:rsidRDefault="00294D80" w:rsidP="00294D80">
            <w:pPr>
              <w:jc w:val="both"/>
              <w:rPr>
                <w:sz w:val="20"/>
                <w:lang w:val="fr-CA"/>
              </w:rPr>
            </w:pPr>
            <w:r w:rsidRPr="00294D80">
              <w:rPr>
                <w:rStyle w:val="SCCFileNumberChar"/>
                <w:sz w:val="20"/>
                <w:szCs w:val="20"/>
                <w:lang w:val="fr-CA"/>
              </w:rPr>
              <w:t>39036</w:t>
            </w:r>
          </w:p>
        </w:tc>
        <w:tc>
          <w:tcPr>
            <w:tcW w:w="4457" w:type="pct"/>
            <w:gridSpan w:val="3"/>
          </w:tcPr>
          <w:p w:rsidR="00294D80" w:rsidRPr="00E82ABB" w:rsidRDefault="00294D80" w:rsidP="00294D80">
            <w:pPr>
              <w:pStyle w:val="SCCLsocParty"/>
              <w:jc w:val="both"/>
              <w:rPr>
                <w:b/>
                <w:sz w:val="20"/>
                <w:szCs w:val="20"/>
              </w:rPr>
            </w:pPr>
            <w:r w:rsidRPr="00E82ABB">
              <w:rPr>
                <w:b/>
                <w:sz w:val="20"/>
                <w:szCs w:val="20"/>
              </w:rPr>
              <w:t>Paul Harrison c. Liz Michelle Arrocha</w:t>
            </w:r>
          </w:p>
          <w:p w:rsidR="00294D80" w:rsidRPr="00294D80" w:rsidRDefault="00294D80" w:rsidP="00294D80">
            <w:pPr>
              <w:jc w:val="both"/>
              <w:rPr>
                <w:sz w:val="20"/>
                <w:lang w:val="fr-CA"/>
              </w:rPr>
            </w:pPr>
            <w:r w:rsidRPr="00294D80">
              <w:rPr>
                <w:sz w:val="20"/>
                <w:lang w:val="fr-CA"/>
              </w:rPr>
              <w:t>(Ont.) (Civile) (Autorisation)</w:t>
            </w:r>
          </w:p>
        </w:tc>
      </w:tr>
      <w:tr w:rsidR="00294D80" w:rsidRPr="00D83613" w:rsidTr="00E95A6A">
        <w:tc>
          <w:tcPr>
            <w:tcW w:w="5000" w:type="pct"/>
            <w:gridSpan w:val="4"/>
          </w:tcPr>
          <w:p w:rsidR="00294D80" w:rsidRPr="00294D80" w:rsidRDefault="00294D80" w:rsidP="00294D80">
            <w:pPr>
              <w:jc w:val="both"/>
              <w:rPr>
                <w:sz w:val="20"/>
                <w:lang w:val="fr-CA"/>
              </w:rPr>
            </w:pPr>
            <w:r w:rsidRPr="00294D80">
              <w:rPr>
                <w:sz w:val="20"/>
                <w:lang w:val="fr-CA"/>
              </w:rPr>
              <w:t>Droit de la famille — Aliments — Pension alimentaire pour enfants — Pension alimentaire pour le conjoint — Motion en modification de la pension alimentaire ordonnée — La cession de paiements à la Ville était</w:t>
            </w:r>
            <w:r w:rsidRPr="00294D80">
              <w:rPr>
                <w:sz w:val="20"/>
                <w:lang w:val="fr-CA"/>
              </w:rPr>
              <w:noBreakHyphen/>
              <w:t>elle inefficace, invalide ou autrement problématique? — Dans l’affirmative, quel est l’effet juridique du fait de s’appuyer sur une cession invalide? — La Cour d’appel a</w:t>
            </w:r>
            <w:r w:rsidRPr="00294D80">
              <w:rPr>
                <w:sz w:val="20"/>
                <w:lang w:val="fr-CA"/>
              </w:rPr>
              <w:noBreakHyphen/>
              <w:t>t</w:t>
            </w:r>
            <w:r w:rsidRPr="00294D80">
              <w:rPr>
                <w:sz w:val="20"/>
                <w:lang w:val="fr-CA"/>
              </w:rPr>
              <w:noBreakHyphen/>
              <w:t>elle commis une erreur de droit et de fait en concluant que la Ville pouvait exécuter les paiements de pensions alimentaires? — La Cour d’appel avait</w:t>
            </w:r>
            <w:r w:rsidRPr="00294D80">
              <w:rPr>
                <w:sz w:val="20"/>
                <w:lang w:val="fr-CA"/>
              </w:rPr>
              <w:noBreakHyphen/>
              <w:t>elle compétence pour entendre l’appel? — L’appel pouvait</w:t>
            </w:r>
            <w:r w:rsidRPr="00294D80">
              <w:rPr>
                <w:sz w:val="20"/>
                <w:lang w:val="fr-CA"/>
              </w:rPr>
              <w:noBreakHyphen/>
              <w:t>il être rejeté en l’absence de preuve en réponse? — Le non</w:t>
            </w:r>
            <w:r w:rsidRPr="00294D80">
              <w:rPr>
                <w:sz w:val="20"/>
                <w:lang w:val="fr-CA"/>
              </w:rPr>
              <w:noBreakHyphen/>
              <w:t>respect des ordonnances de pensions alimentaires et de condamnations aux dépens rendues dans des instances antérieures peut</w:t>
            </w:r>
            <w:r w:rsidRPr="00294D80">
              <w:rPr>
                <w:sz w:val="20"/>
                <w:lang w:val="fr-CA"/>
              </w:rPr>
              <w:noBreakHyphen/>
              <w:t>il être un motif de rejet de la motion? — La Cour d’appel a</w:t>
            </w:r>
            <w:r w:rsidRPr="00294D80">
              <w:rPr>
                <w:sz w:val="20"/>
                <w:lang w:val="fr-CA"/>
              </w:rPr>
              <w:noBreakHyphen/>
              <w:t>t</w:t>
            </w:r>
            <w:r w:rsidRPr="00294D80">
              <w:rPr>
                <w:sz w:val="20"/>
                <w:lang w:val="fr-CA"/>
              </w:rPr>
              <w:noBreakHyphen/>
              <w:t>elle eu tort de ne pas conclure qu’il n’y avait eu aucune violation volontaire ou délibérée des ordonnances de pensions alimentaires et des condamnations aux dépens? — La Cour d’appel a</w:t>
            </w:r>
            <w:r w:rsidRPr="00294D80">
              <w:rPr>
                <w:sz w:val="20"/>
                <w:lang w:val="fr-CA"/>
              </w:rPr>
              <w:noBreakHyphen/>
              <w:t>t</w:t>
            </w:r>
            <w:r w:rsidRPr="00294D80">
              <w:rPr>
                <w:sz w:val="20"/>
                <w:lang w:val="fr-CA"/>
              </w:rPr>
              <w:noBreakHyphen/>
              <w:t>elle eu tort de ne pas conclure que la preuve avait été mal interprétée? — La Cour d’appel a</w:t>
            </w:r>
            <w:r w:rsidRPr="00294D80">
              <w:rPr>
                <w:sz w:val="20"/>
                <w:lang w:val="fr-CA"/>
              </w:rPr>
              <w:noBreakHyphen/>
              <w:t>t</w:t>
            </w:r>
            <w:r w:rsidRPr="00294D80">
              <w:rPr>
                <w:sz w:val="20"/>
                <w:lang w:val="fr-CA"/>
              </w:rPr>
              <w:noBreakHyphen/>
              <w:t>elle eu tort de ne pas se pencher sur certaines décisions? — La Cour d’appel a</w:t>
            </w:r>
            <w:r w:rsidRPr="00294D80">
              <w:rPr>
                <w:sz w:val="20"/>
                <w:lang w:val="fr-CA"/>
              </w:rPr>
              <w:noBreakHyphen/>
              <w:t>t</w:t>
            </w:r>
            <w:r w:rsidRPr="00294D80">
              <w:rPr>
                <w:sz w:val="20"/>
                <w:lang w:val="fr-CA"/>
              </w:rPr>
              <w:noBreakHyphen/>
              <w:t>elle eu tort de ne pas tirer certaines conclusions de fait?</w:t>
            </w:r>
          </w:p>
        </w:tc>
      </w:tr>
      <w:tr w:rsidR="00294D80" w:rsidRPr="00D83613" w:rsidTr="00E95A6A">
        <w:tc>
          <w:tcPr>
            <w:tcW w:w="5000" w:type="pct"/>
            <w:gridSpan w:val="4"/>
          </w:tcPr>
          <w:p w:rsidR="00294D80" w:rsidRPr="00294D80" w:rsidRDefault="00294D80" w:rsidP="00294D80">
            <w:pPr>
              <w:jc w:val="both"/>
              <w:rPr>
                <w:sz w:val="20"/>
                <w:lang w:val="fr-CA"/>
              </w:rPr>
            </w:pPr>
          </w:p>
          <w:p w:rsidR="00294D80" w:rsidRPr="00294D80" w:rsidRDefault="00294D80" w:rsidP="00294D80">
            <w:pPr>
              <w:jc w:val="both"/>
              <w:rPr>
                <w:sz w:val="20"/>
                <w:lang w:val="fr-CA"/>
              </w:rPr>
            </w:pPr>
            <w:r w:rsidRPr="00294D80">
              <w:rPr>
                <w:sz w:val="20"/>
                <w:lang w:val="fr-CA"/>
              </w:rPr>
              <w:t xml:space="preserve">Le 19 mars 2014, la juge </w:t>
            </w:r>
            <w:proofErr w:type="spellStart"/>
            <w:r w:rsidRPr="00294D80">
              <w:rPr>
                <w:sz w:val="20"/>
                <w:lang w:val="fr-CA"/>
              </w:rPr>
              <w:t>Horkins</w:t>
            </w:r>
            <w:proofErr w:type="spellEnd"/>
            <w:r w:rsidRPr="00294D80">
              <w:rPr>
                <w:sz w:val="20"/>
                <w:lang w:val="fr-CA"/>
              </w:rPr>
              <w:t xml:space="preserve"> a condamné M. Harrison à verser à M</w:t>
            </w:r>
            <w:r w:rsidRPr="00294D80">
              <w:rPr>
                <w:sz w:val="20"/>
                <w:vertAlign w:val="superscript"/>
                <w:lang w:val="fr-CA"/>
              </w:rPr>
              <w:t>me</w:t>
            </w:r>
            <w:r w:rsidRPr="00294D80">
              <w:rPr>
                <w:sz w:val="20"/>
                <w:lang w:val="fr-CA"/>
              </w:rPr>
              <w:t> Arrocha une pension alimentaire pour enfants et une pension alimentaire pour le conjoint. La Ville de Toronto est cessionnaire de l’argent dû en vertu de cette ordonnance au titre des pensions alimentaires pour enfants et pour le conjoint. En outre, M. Harrison était l’objet de six condamnations aux dépens impayées. En 2017, M. Harrison avait tenté de modifier l’ordonnance de 2014. Sa motion a été rejetée, tout comme son appel subséquent. À l’époque, le tribunal a conclu que M. Harrison n’avait fait aucun versement de pension alimentaire, aucun versement au titre des condamnations aux dépens en première instance ou en appel ni fait aucune tentative de bonne foi de faire ces versements. Par la suite, M. Harrison n’a rien payé au titre de son obligation alimentaire ou des dépens exigibles même si, d’après la preuve présentée au juge de première instance en 2017, il avait les moyens de contribuer à l’acquittement de son obligation alimentaire.</w:t>
            </w:r>
          </w:p>
          <w:p w:rsidR="00294D80" w:rsidRPr="00294D80" w:rsidRDefault="00294D80" w:rsidP="00294D80">
            <w:pPr>
              <w:jc w:val="both"/>
              <w:rPr>
                <w:sz w:val="20"/>
                <w:lang w:val="fr-CA"/>
              </w:rPr>
            </w:pPr>
          </w:p>
          <w:p w:rsidR="00294D80" w:rsidRPr="00294D80" w:rsidRDefault="00294D80" w:rsidP="00294D80">
            <w:pPr>
              <w:jc w:val="both"/>
              <w:rPr>
                <w:sz w:val="20"/>
                <w:lang w:val="fr-CA"/>
              </w:rPr>
            </w:pPr>
            <w:r w:rsidRPr="00294D80">
              <w:rPr>
                <w:sz w:val="20"/>
                <w:lang w:val="fr-CA"/>
              </w:rPr>
              <w:t>Monsieur Harrison a présenté une nouvelle motion en modification. Madame Arrocha a sollicité une ordonnance portant que l’autorisation du tribunal soit obtenue par M. Harrison avant de présenter d’autres motions en l’espèce.</w:t>
            </w:r>
          </w:p>
          <w:p w:rsidR="00294D80" w:rsidRPr="00294D80" w:rsidRDefault="00294D80" w:rsidP="00294D80">
            <w:pPr>
              <w:jc w:val="both"/>
              <w:rPr>
                <w:sz w:val="20"/>
                <w:lang w:val="fr-CA"/>
              </w:rPr>
            </w:pPr>
          </w:p>
          <w:p w:rsidR="00294D80" w:rsidRPr="00294D80" w:rsidRDefault="00294D80" w:rsidP="00294D80">
            <w:pPr>
              <w:jc w:val="both"/>
              <w:rPr>
                <w:sz w:val="20"/>
                <w:lang w:val="fr-CA"/>
              </w:rPr>
            </w:pPr>
            <w:r w:rsidRPr="00294D80">
              <w:rPr>
                <w:sz w:val="20"/>
                <w:lang w:val="fr-CA"/>
              </w:rPr>
              <w:t>Le juge de première instance a rejeté la motion en modification et a accueilli la motion exigeant la permission pour pouvoir présenter d’autres motions. La Cour d’appel a statué que le cessionnaire des paiements conservait son statut de partie jusqu’à concurrence de ses intérêts financiers et a rejeté l’appel.</w:t>
            </w:r>
          </w:p>
        </w:tc>
      </w:tr>
      <w:tr w:rsidR="00294D80" w:rsidRPr="00D83613" w:rsidTr="00E95A6A">
        <w:tc>
          <w:tcPr>
            <w:tcW w:w="5000" w:type="pct"/>
            <w:gridSpan w:val="4"/>
          </w:tcPr>
          <w:p w:rsidR="00294D80" w:rsidRPr="00294D80" w:rsidRDefault="00294D80" w:rsidP="00294D80">
            <w:pPr>
              <w:jc w:val="both"/>
              <w:rPr>
                <w:sz w:val="20"/>
                <w:lang w:val="fr-CA"/>
              </w:rPr>
            </w:pPr>
          </w:p>
        </w:tc>
      </w:tr>
      <w:tr w:rsidR="00294D80" w:rsidRPr="00D83613" w:rsidTr="00E95A6A">
        <w:tc>
          <w:tcPr>
            <w:tcW w:w="2427" w:type="pct"/>
            <w:gridSpan w:val="2"/>
          </w:tcPr>
          <w:p w:rsidR="00294D80" w:rsidRPr="00294D80" w:rsidRDefault="00294D80" w:rsidP="00294D80">
            <w:pPr>
              <w:jc w:val="both"/>
              <w:rPr>
                <w:sz w:val="20"/>
                <w:lang w:val="fr-CA"/>
              </w:rPr>
            </w:pPr>
            <w:r w:rsidRPr="00294D80">
              <w:rPr>
                <w:sz w:val="20"/>
                <w:lang w:val="fr-CA"/>
              </w:rPr>
              <w:t>9 avril 2019</w:t>
            </w:r>
          </w:p>
          <w:p w:rsidR="00294D80" w:rsidRPr="00294D80" w:rsidRDefault="00294D80" w:rsidP="00294D80">
            <w:pPr>
              <w:jc w:val="both"/>
              <w:rPr>
                <w:sz w:val="20"/>
                <w:lang w:val="fr-CA"/>
              </w:rPr>
            </w:pPr>
            <w:r w:rsidRPr="00294D80">
              <w:rPr>
                <w:sz w:val="20"/>
                <w:lang w:val="fr-CA"/>
              </w:rPr>
              <w:t>Cour supérieure de justice de l’Ontario</w:t>
            </w:r>
          </w:p>
          <w:p w:rsidR="00294D80" w:rsidRPr="00294D80" w:rsidRDefault="00294D80" w:rsidP="00294D80">
            <w:pPr>
              <w:jc w:val="both"/>
              <w:rPr>
                <w:sz w:val="20"/>
                <w:lang w:val="fr-CA"/>
              </w:rPr>
            </w:pPr>
            <w:r w:rsidRPr="00294D80">
              <w:rPr>
                <w:sz w:val="20"/>
                <w:lang w:val="fr-CA"/>
              </w:rPr>
              <w:t>(Juge Paisley)</w:t>
            </w:r>
          </w:p>
          <w:p w:rsidR="00294D80" w:rsidRPr="00294D80" w:rsidRDefault="00294D80" w:rsidP="00294D80">
            <w:pPr>
              <w:jc w:val="both"/>
              <w:rPr>
                <w:sz w:val="20"/>
                <w:lang w:val="fr-CA"/>
              </w:rPr>
            </w:pPr>
          </w:p>
        </w:tc>
        <w:tc>
          <w:tcPr>
            <w:tcW w:w="243" w:type="pct"/>
          </w:tcPr>
          <w:p w:rsidR="00294D80" w:rsidRPr="00294D80" w:rsidRDefault="00294D80" w:rsidP="00294D80">
            <w:pPr>
              <w:jc w:val="both"/>
              <w:rPr>
                <w:sz w:val="20"/>
                <w:lang w:val="fr-CA"/>
              </w:rPr>
            </w:pPr>
          </w:p>
        </w:tc>
        <w:tc>
          <w:tcPr>
            <w:tcW w:w="2330" w:type="pct"/>
          </w:tcPr>
          <w:p w:rsidR="00294D80" w:rsidRPr="00294D80" w:rsidRDefault="00294D80" w:rsidP="00294D80">
            <w:pPr>
              <w:jc w:val="both"/>
              <w:rPr>
                <w:sz w:val="20"/>
                <w:lang w:val="fr-CA"/>
              </w:rPr>
            </w:pPr>
            <w:r w:rsidRPr="00294D80">
              <w:rPr>
                <w:sz w:val="20"/>
                <w:lang w:val="fr-CA"/>
              </w:rPr>
              <w:t xml:space="preserve">Rejet de la motion en modification de  la condamnation à payer une pension alimentaire pour enfants et une pension alimentaire pour le conjoint prononcée le 19 mars 2014 par la juge </w:t>
            </w:r>
            <w:proofErr w:type="spellStart"/>
            <w:r w:rsidRPr="00294D80">
              <w:rPr>
                <w:sz w:val="20"/>
                <w:lang w:val="fr-CA"/>
              </w:rPr>
              <w:t>Horkins</w:t>
            </w:r>
            <w:proofErr w:type="spellEnd"/>
          </w:p>
          <w:p w:rsidR="00294D80" w:rsidRPr="00294D80" w:rsidRDefault="00294D80" w:rsidP="00294D80">
            <w:pPr>
              <w:jc w:val="both"/>
              <w:rPr>
                <w:sz w:val="20"/>
                <w:lang w:val="fr-CA"/>
              </w:rPr>
            </w:pPr>
          </w:p>
        </w:tc>
      </w:tr>
      <w:tr w:rsidR="00294D80" w:rsidRPr="00294D80" w:rsidTr="00E95A6A">
        <w:tc>
          <w:tcPr>
            <w:tcW w:w="2427" w:type="pct"/>
            <w:gridSpan w:val="2"/>
          </w:tcPr>
          <w:p w:rsidR="00294D80" w:rsidRPr="00294D80" w:rsidRDefault="00294D80" w:rsidP="00294D80">
            <w:pPr>
              <w:jc w:val="both"/>
              <w:rPr>
                <w:sz w:val="20"/>
                <w:lang w:val="fr-CA"/>
              </w:rPr>
            </w:pPr>
            <w:r w:rsidRPr="00294D80">
              <w:rPr>
                <w:sz w:val="20"/>
                <w:lang w:val="fr-CA"/>
              </w:rPr>
              <w:t>21 octobre 2019</w:t>
            </w:r>
          </w:p>
          <w:p w:rsidR="00294D80" w:rsidRPr="00294D80" w:rsidRDefault="00294D80" w:rsidP="00294D80">
            <w:pPr>
              <w:jc w:val="both"/>
              <w:rPr>
                <w:sz w:val="20"/>
                <w:lang w:val="fr-CA"/>
              </w:rPr>
            </w:pPr>
            <w:r w:rsidRPr="00294D80">
              <w:rPr>
                <w:sz w:val="20"/>
                <w:lang w:val="fr-CA"/>
              </w:rPr>
              <w:t>Cour d’appel de l’Ontario</w:t>
            </w:r>
          </w:p>
          <w:p w:rsidR="00294D80" w:rsidRPr="00294D80" w:rsidRDefault="00294D80" w:rsidP="00294D80">
            <w:pPr>
              <w:jc w:val="both"/>
              <w:rPr>
                <w:sz w:val="20"/>
                <w:lang w:val="fr-CA"/>
              </w:rPr>
            </w:pPr>
            <w:r w:rsidRPr="00294D80">
              <w:rPr>
                <w:sz w:val="20"/>
                <w:lang w:val="fr-CA"/>
              </w:rPr>
              <w:t xml:space="preserve">(Juges </w:t>
            </w:r>
            <w:proofErr w:type="spellStart"/>
            <w:r w:rsidRPr="00294D80">
              <w:rPr>
                <w:sz w:val="20"/>
                <w:lang w:val="fr-CA"/>
              </w:rPr>
              <w:t>MacPherson</w:t>
            </w:r>
            <w:proofErr w:type="spellEnd"/>
            <w:r w:rsidRPr="00294D80">
              <w:rPr>
                <w:sz w:val="20"/>
                <w:lang w:val="fr-CA"/>
              </w:rPr>
              <w:t xml:space="preserve">, </w:t>
            </w:r>
            <w:proofErr w:type="spellStart"/>
            <w:r w:rsidRPr="00294D80">
              <w:rPr>
                <w:sz w:val="20"/>
                <w:lang w:val="fr-CA"/>
              </w:rPr>
              <w:t>Pepall</w:t>
            </w:r>
            <w:proofErr w:type="spellEnd"/>
            <w:r w:rsidRPr="00294D80">
              <w:rPr>
                <w:sz w:val="20"/>
                <w:lang w:val="fr-CA"/>
              </w:rPr>
              <w:t xml:space="preserve"> et </w:t>
            </w:r>
            <w:proofErr w:type="spellStart"/>
            <w:r w:rsidRPr="00294D80">
              <w:rPr>
                <w:sz w:val="20"/>
                <w:lang w:val="fr-CA"/>
              </w:rPr>
              <w:t>Lauwers</w:t>
            </w:r>
            <w:proofErr w:type="spellEnd"/>
            <w:r w:rsidRPr="00294D80">
              <w:rPr>
                <w:sz w:val="20"/>
                <w:lang w:val="fr-CA"/>
              </w:rPr>
              <w:t>)</w:t>
            </w:r>
          </w:p>
          <w:p w:rsidR="00294D80" w:rsidRPr="00294D80" w:rsidRDefault="00570CE2" w:rsidP="00294D80">
            <w:pPr>
              <w:jc w:val="both"/>
              <w:rPr>
                <w:sz w:val="20"/>
                <w:lang w:val="fr-CA"/>
              </w:rPr>
            </w:pPr>
            <w:hyperlink r:id="rId94" w:history="1">
              <w:r w:rsidR="00294D80" w:rsidRPr="00294D80">
                <w:rPr>
                  <w:rStyle w:val="Hyperlink"/>
                  <w:sz w:val="20"/>
                  <w:lang w:val="fr-CA"/>
                </w:rPr>
                <w:t>2019 ONCA 838</w:t>
              </w:r>
            </w:hyperlink>
          </w:p>
          <w:p w:rsidR="00294D80" w:rsidRPr="00294D80" w:rsidRDefault="00294D80" w:rsidP="00294D80">
            <w:pPr>
              <w:jc w:val="both"/>
              <w:rPr>
                <w:sz w:val="20"/>
                <w:lang w:val="fr-CA"/>
              </w:rPr>
            </w:pPr>
          </w:p>
        </w:tc>
        <w:tc>
          <w:tcPr>
            <w:tcW w:w="243" w:type="pct"/>
          </w:tcPr>
          <w:p w:rsidR="00294D80" w:rsidRPr="00294D80" w:rsidRDefault="00294D80" w:rsidP="00294D80">
            <w:pPr>
              <w:jc w:val="both"/>
              <w:rPr>
                <w:sz w:val="20"/>
                <w:lang w:val="fr-CA"/>
              </w:rPr>
            </w:pPr>
          </w:p>
        </w:tc>
        <w:tc>
          <w:tcPr>
            <w:tcW w:w="2330" w:type="pct"/>
          </w:tcPr>
          <w:p w:rsidR="00294D80" w:rsidRPr="00294D80" w:rsidRDefault="00294D80" w:rsidP="00294D80">
            <w:pPr>
              <w:jc w:val="both"/>
              <w:rPr>
                <w:sz w:val="20"/>
                <w:lang w:val="fr-CA"/>
              </w:rPr>
            </w:pPr>
            <w:r w:rsidRPr="00294D80">
              <w:rPr>
                <w:sz w:val="20"/>
                <w:lang w:val="fr-CA"/>
              </w:rPr>
              <w:t>Rejet de l’appel</w:t>
            </w:r>
          </w:p>
          <w:p w:rsidR="00294D80" w:rsidRPr="00294D80" w:rsidRDefault="00294D80" w:rsidP="00294D80">
            <w:pPr>
              <w:jc w:val="both"/>
              <w:rPr>
                <w:sz w:val="20"/>
                <w:lang w:val="fr-CA"/>
              </w:rPr>
            </w:pPr>
          </w:p>
        </w:tc>
      </w:tr>
      <w:tr w:rsidR="00294D80" w:rsidRPr="00D83613" w:rsidTr="00E95A6A">
        <w:tc>
          <w:tcPr>
            <w:tcW w:w="2427" w:type="pct"/>
            <w:gridSpan w:val="2"/>
          </w:tcPr>
          <w:p w:rsidR="00294D80" w:rsidRPr="00294D80" w:rsidRDefault="00294D80" w:rsidP="00294D80">
            <w:pPr>
              <w:jc w:val="both"/>
              <w:rPr>
                <w:sz w:val="20"/>
                <w:lang w:val="fr-CA"/>
              </w:rPr>
            </w:pPr>
            <w:r w:rsidRPr="00294D80">
              <w:rPr>
                <w:sz w:val="20"/>
                <w:lang w:val="fr-CA"/>
              </w:rPr>
              <w:t>20 décembre 2019</w:t>
            </w:r>
          </w:p>
          <w:p w:rsidR="00294D80" w:rsidRPr="00294D80" w:rsidRDefault="00294D80" w:rsidP="00294D80">
            <w:pPr>
              <w:jc w:val="both"/>
              <w:rPr>
                <w:sz w:val="20"/>
                <w:lang w:val="fr-CA"/>
              </w:rPr>
            </w:pPr>
            <w:r w:rsidRPr="00294D80">
              <w:rPr>
                <w:sz w:val="20"/>
                <w:lang w:val="fr-CA"/>
              </w:rPr>
              <w:t>Cour suprême du Canada</w:t>
            </w:r>
          </w:p>
        </w:tc>
        <w:tc>
          <w:tcPr>
            <w:tcW w:w="243" w:type="pct"/>
          </w:tcPr>
          <w:p w:rsidR="00294D80" w:rsidRPr="00294D80" w:rsidRDefault="00294D80" w:rsidP="00294D80">
            <w:pPr>
              <w:jc w:val="both"/>
              <w:rPr>
                <w:sz w:val="20"/>
                <w:lang w:val="fr-CA"/>
              </w:rPr>
            </w:pPr>
          </w:p>
        </w:tc>
        <w:tc>
          <w:tcPr>
            <w:tcW w:w="2330" w:type="pct"/>
          </w:tcPr>
          <w:p w:rsidR="00294D80" w:rsidRPr="00294D80" w:rsidRDefault="00294D80" w:rsidP="00294D80">
            <w:pPr>
              <w:jc w:val="both"/>
              <w:rPr>
                <w:sz w:val="20"/>
                <w:lang w:val="fr-CA"/>
              </w:rPr>
            </w:pPr>
            <w:r w:rsidRPr="00294D80">
              <w:rPr>
                <w:sz w:val="20"/>
                <w:lang w:val="fr-CA"/>
              </w:rPr>
              <w:t>Dépôt de la demande d’autorisation d’appel</w:t>
            </w:r>
          </w:p>
          <w:p w:rsidR="00294D80" w:rsidRPr="00294D80" w:rsidRDefault="00294D80" w:rsidP="00294D80">
            <w:pPr>
              <w:jc w:val="both"/>
              <w:rPr>
                <w:sz w:val="20"/>
                <w:lang w:val="fr-CA"/>
              </w:rPr>
            </w:pPr>
          </w:p>
        </w:tc>
      </w:tr>
    </w:tbl>
    <w:p w:rsidR="00294D80" w:rsidRDefault="00294D80" w:rsidP="00294D80">
      <w:pPr>
        <w:jc w:val="both"/>
        <w:rPr>
          <w:sz w:val="20"/>
          <w:lang w:val="fr-CA"/>
        </w:rPr>
      </w:pPr>
    </w:p>
    <w:p w:rsidR="00E82ABB" w:rsidRPr="00294D80" w:rsidRDefault="00570CE2" w:rsidP="00294D80">
      <w:pPr>
        <w:jc w:val="both"/>
        <w:rPr>
          <w:sz w:val="20"/>
          <w:lang w:val="fr-CA"/>
        </w:rPr>
      </w:pPr>
      <w:r>
        <w:rPr>
          <w:sz w:val="20"/>
        </w:rPr>
        <w:pict>
          <v:rect id="_x0000_i1056" style="width:2in;height:1pt" o:hrpct="0" o:hralign="center" o:hrstd="t" o:hrnoshade="t" o:hr="t" fillcolor="black [3213]" stroked="f"/>
        </w:pict>
      </w:r>
    </w:p>
    <w:p w:rsidR="00040DBB" w:rsidRPr="00294D80" w:rsidRDefault="00040DBB" w:rsidP="00294D80">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294D80" w:rsidRPr="00294D80" w:rsidTr="00A25B1A">
        <w:tc>
          <w:tcPr>
            <w:tcW w:w="543" w:type="pct"/>
          </w:tcPr>
          <w:p w:rsidR="00294D80" w:rsidRPr="00294D80" w:rsidRDefault="00294D80" w:rsidP="00294D80">
            <w:pPr>
              <w:jc w:val="both"/>
              <w:rPr>
                <w:sz w:val="20"/>
                <w:lang w:val="en-CA"/>
              </w:rPr>
            </w:pPr>
            <w:r w:rsidRPr="00294D80">
              <w:rPr>
                <w:rStyle w:val="SCCFileNumberChar"/>
                <w:sz w:val="20"/>
                <w:szCs w:val="20"/>
              </w:rPr>
              <w:t>39027</w:t>
            </w:r>
          </w:p>
        </w:tc>
        <w:tc>
          <w:tcPr>
            <w:tcW w:w="4457" w:type="pct"/>
            <w:gridSpan w:val="3"/>
          </w:tcPr>
          <w:p w:rsidR="00294D80" w:rsidRPr="00E82ABB" w:rsidRDefault="00294D80" w:rsidP="00294D80">
            <w:pPr>
              <w:pStyle w:val="SCCLsocParty"/>
              <w:jc w:val="both"/>
              <w:rPr>
                <w:b/>
                <w:sz w:val="20"/>
                <w:szCs w:val="20"/>
                <w:lang w:val="en-CA"/>
              </w:rPr>
            </w:pPr>
            <w:r w:rsidRPr="00E82ABB">
              <w:rPr>
                <w:b/>
                <w:sz w:val="20"/>
                <w:szCs w:val="20"/>
                <w:lang w:val="en-CA"/>
              </w:rPr>
              <w:t>Ezmie Bouchard v. Attorney General of Canada</w:t>
            </w:r>
          </w:p>
          <w:p w:rsidR="00294D80" w:rsidRPr="00294D80" w:rsidRDefault="00294D80" w:rsidP="00294D80">
            <w:pPr>
              <w:jc w:val="both"/>
              <w:rPr>
                <w:sz w:val="20"/>
                <w:lang w:val="en-CA"/>
              </w:rPr>
            </w:pPr>
            <w:r w:rsidRPr="00294D80">
              <w:rPr>
                <w:sz w:val="20"/>
                <w:lang w:val="en-CA"/>
              </w:rPr>
              <w:t>(Que.) (Civil) (By Leave)</w:t>
            </w:r>
          </w:p>
        </w:tc>
      </w:tr>
      <w:tr w:rsidR="00294D80" w:rsidRPr="00294D80" w:rsidTr="00A25B1A">
        <w:tc>
          <w:tcPr>
            <w:tcW w:w="5000" w:type="pct"/>
            <w:gridSpan w:val="4"/>
          </w:tcPr>
          <w:p w:rsidR="00294D80" w:rsidRPr="00294D80" w:rsidRDefault="00294D80" w:rsidP="00294D80">
            <w:pPr>
              <w:jc w:val="both"/>
              <w:rPr>
                <w:sz w:val="20"/>
                <w:lang w:val="en-CA"/>
              </w:rPr>
            </w:pPr>
            <w:proofErr w:type="gramStart"/>
            <w:r w:rsidRPr="00294D80">
              <w:rPr>
                <w:sz w:val="20"/>
                <w:lang w:val="en-CA"/>
              </w:rPr>
              <w:t xml:space="preserve">Courts — Jurisdiction — Superior Court — Application for authorization to institute class action on behalf of persons affected by errors in Phoenix system — Whether enactment of s. 236 of </w:t>
            </w:r>
            <w:r w:rsidRPr="00294D80">
              <w:rPr>
                <w:i/>
                <w:sz w:val="20"/>
                <w:lang w:val="en-CA"/>
              </w:rPr>
              <w:t>Federal Public Sector Labour Relations Act</w:t>
            </w:r>
            <w:r w:rsidRPr="00294D80">
              <w:rPr>
                <w:sz w:val="20"/>
                <w:lang w:val="en-CA"/>
              </w:rPr>
              <w:t xml:space="preserve"> (S.C. 2003, c. 22, s. 2) completely eliminated Superior Court’s residual jurisdiction where grievance process does not allow parties to obtain appropriate remedy — If such is case, whether absence of appropriate remedy can result from factual situation — Where this question is raised at authorization stage, whether it must be decided on basis of criteria in art. </w:t>
            </w:r>
            <w:proofErr w:type="gramEnd"/>
            <w:r w:rsidRPr="00294D80">
              <w:rPr>
                <w:sz w:val="20"/>
                <w:lang w:val="en-CA"/>
              </w:rPr>
              <w:t xml:space="preserve">575(2) of </w:t>
            </w:r>
            <w:r w:rsidRPr="00294D80">
              <w:rPr>
                <w:i/>
                <w:sz w:val="20"/>
                <w:lang w:val="en-CA"/>
              </w:rPr>
              <w:t>Code of Civil Procedure</w:t>
            </w:r>
            <w:r w:rsidRPr="00294D80">
              <w:rPr>
                <w:sz w:val="20"/>
                <w:lang w:val="en-CA"/>
              </w:rPr>
              <w:t xml:space="preserve"> or criteria applicable on merits.</w:t>
            </w:r>
          </w:p>
        </w:tc>
      </w:tr>
      <w:tr w:rsidR="00294D80" w:rsidRPr="00294D80" w:rsidTr="00A25B1A">
        <w:tc>
          <w:tcPr>
            <w:tcW w:w="5000" w:type="pct"/>
            <w:gridSpan w:val="4"/>
          </w:tcPr>
          <w:p w:rsidR="00294D80" w:rsidRPr="00294D80" w:rsidRDefault="00294D80" w:rsidP="00294D80">
            <w:pPr>
              <w:jc w:val="both"/>
              <w:rPr>
                <w:sz w:val="20"/>
                <w:lang w:val="en-CA"/>
              </w:rPr>
            </w:pPr>
          </w:p>
        </w:tc>
      </w:tr>
      <w:tr w:rsidR="00294D80" w:rsidRPr="00294D80" w:rsidTr="00A25B1A">
        <w:tc>
          <w:tcPr>
            <w:tcW w:w="5000" w:type="pct"/>
            <w:gridSpan w:val="4"/>
          </w:tcPr>
          <w:p w:rsidR="00294D80" w:rsidRPr="00294D80" w:rsidRDefault="00294D80" w:rsidP="00294D80">
            <w:pPr>
              <w:jc w:val="both"/>
              <w:rPr>
                <w:sz w:val="20"/>
                <w:lang w:val="en-CA"/>
              </w:rPr>
            </w:pPr>
            <w:r w:rsidRPr="00294D80">
              <w:rPr>
                <w:sz w:val="20"/>
                <w:lang w:val="en-CA"/>
              </w:rPr>
              <w:t>The applicant, Ms. Bouchard, applied to the Superior Court for authorization to institute a class action on behalf of all persons who had been affected — as she had — by one or more errors in the Phoenix system while they were employed by the Government of Canada.</w:t>
            </w:r>
          </w:p>
          <w:p w:rsidR="00294D80" w:rsidRPr="00294D80" w:rsidRDefault="00294D80" w:rsidP="00294D80">
            <w:pPr>
              <w:jc w:val="both"/>
              <w:rPr>
                <w:sz w:val="20"/>
                <w:highlight w:val="yellow"/>
                <w:lang w:val="en-CA"/>
              </w:rPr>
            </w:pPr>
          </w:p>
          <w:p w:rsidR="00294D80" w:rsidRPr="00294D80" w:rsidRDefault="00294D80" w:rsidP="00294D80">
            <w:pPr>
              <w:jc w:val="both"/>
              <w:rPr>
                <w:sz w:val="20"/>
                <w:lang w:val="en-CA"/>
              </w:rPr>
            </w:pPr>
            <w:r w:rsidRPr="00294D80">
              <w:rPr>
                <w:sz w:val="20"/>
                <w:lang w:val="en-CA"/>
              </w:rPr>
              <w:t xml:space="preserve">The Superior Court authorized the class action, but it was of the view that the class covered by the action </w:t>
            </w:r>
            <w:proofErr w:type="gramStart"/>
            <w:r w:rsidRPr="00294D80">
              <w:rPr>
                <w:sz w:val="20"/>
                <w:lang w:val="en-CA"/>
              </w:rPr>
              <w:t>should be defined</w:t>
            </w:r>
            <w:proofErr w:type="gramEnd"/>
            <w:r w:rsidRPr="00294D80">
              <w:rPr>
                <w:sz w:val="20"/>
                <w:lang w:val="en-CA"/>
              </w:rPr>
              <w:t xml:space="preserve"> by excluding persons subject to the grievance process under ss. 206 et seq. of the </w:t>
            </w:r>
            <w:r w:rsidRPr="00294D80">
              <w:rPr>
                <w:i/>
                <w:sz w:val="20"/>
                <w:lang w:val="en-CA"/>
              </w:rPr>
              <w:t>Federal Public Sector Labour Relations Act</w:t>
            </w:r>
            <w:r w:rsidRPr="00294D80">
              <w:rPr>
                <w:sz w:val="20"/>
                <w:lang w:val="en-CA"/>
              </w:rPr>
              <w:t>. The Court of Appeal unanimously dismissed the appeal filed by Ms. Bouchard to try to broaden the class, among other things. It agreed with the application judge’s reasons.</w:t>
            </w:r>
          </w:p>
          <w:p w:rsidR="00294D80" w:rsidRPr="00294D80" w:rsidRDefault="00294D80" w:rsidP="00294D80">
            <w:pPr>
              <w:jc w:val="both"/>
              <w:rPr>
                <w:sz w:val="20"/>
                <w:lang w:val="en-CA"/>
              </w:rPr>
            </w:pPr>
          </w:p>
        </w:tc>
      </w:tr>
      <w:tr w:rsidR="00294D80" w:rsidRPr="00294D80" w:rsidTr="00A25B1A">
        <w:tc>
          <w:tcPr>
            <w:tcW w:w="2427" w:type="pct"/>
            <w:gridSpan w:val="2"/>
          </w:tcPr>
          <w:p w:rsidR="00294D80" w:rsidRPr="00294D80" w:rsidRDefault="00294D80" w:rsidP="00294D80">
            <w:pPr>
              <w:jc w:val="both"/>
              <w:rPr>
                <w:sz w:val="20"/>
                <w:lang w:val="en-CA"/>
              </w:rPr>
            </w:pPr>
            <w:r w:rsidRPr="00294D80">
              <w:rPr>
                <w:sz w:val="20"/>
                <w:lang w:val="en-CA"/>
              </w:rPr>
              <w:t>April 3, 2018</w:t>
            </w:r>
          </w:p>
          <w:p w:rsidR="00294D80" w:rsidRPr="00294D80" w:rsidRDefault="00294D80" w:rsidP="00294D80">
            <w:pPr>
              <w:jc w:val="both"/>
              <w:rPr>
                <w:sz w:val="20"/>
                <w:lang w:val="en-CA"/>
              </w:rPr>
            </w:pPr>
            <w:r w:rsidRPr="00294D80">
              <w:rPr>
                <w:sz w:val="20"/>
                <w:lang w:val="en-CA"/>
              </w:rPr>
              <w:t>Quebec Superior Court</w:t>
            </w:r>
          </w:p>
          <w:p w:rsidR="00294D80" w:rsidRPr="00294D80" w:rsidRDefault="00294D80" w:rsidP="00294D80">
            <w:pPr>
              <w:jc w:val="both"/>
              <w:rPr>
                <w:sz w:val="20"/>
                <w:lang w:val="en-CA"/>
              </w:rPr>
            </w:pPr>
            <w:r w:rsidRPr="00294D80">
              <w:rPr>
                <w:sz w:val="20"/>
                <w:lang w:val="en-CA"/>
              </w:rPr>
              <w:t>(</w:t>
            </w:r>
            <w:proofErr w:type="spellStart"/>
            <w:r w:rsidRPr="00294D80">
              <w:rPr>
                <w:sz w:val="20"/>
                <w:lang w:val="en-CA"/>
              </w:rPr>
              <w:t>Émond</w:t>
            </w:r>
            <w:proofErr w:type="spellEnd"/>
            <w:r w:rsidRPr="00294D80">
              <w:rPr>
                <w:sz w:val="20"/>
                <w:lang w:val="en-CA"/>
              </w:rPr>
              <w:t xml:space="preserve"> J.)</w:t>
            </w:r>
          </w:p>
          <w:p w:rsidR="00294D80" w:rsidRPr="00294D80" w:rsidRDefault="00570CE2" w:rsidP="00294D80">
            <w:pPr>
              <w:jc w:val="both"/>
              <w:rPr>
                <w:sz w:val="20"/>
                <w:lang w:val="en-CA"/>
              </w:rPr>
            </w:pPr>
            <w:hyperlink r:id="rId95" w:history="1">
              <w:r w:rsidR="00294D80" w:rsidRPr="00294D80">
                <w:rPr>
                  <w:rStyle w:val="Hyperlink"/>
                  <w:sz w:val="20"/>
                  <w:lang w:val="en-CA"/>
                </w:rPr>
                <w:t>2018 QCCS 1486</w:t>
              </w:r>
            </w:hyperlink>
          </w:p>
          <w:p w:rsidR="00294D80" w:rsidRPr="00294D80" w:rsidRDefault="00294D80" w:rsidP="00294D80">
            <w:pPr>
              <w:jc w:val="both"/>
              <w:rPr>
                <w:sz w:val="20"/>
                <w:lang w:val="en-CA"/>
              </w:rPr>
            </w:pPr>
          </w:p>
        </w:tc>
        <w:tc>
          <w:tcPr>
            <w:tcW w:w="243" w:type="pct"/>
          </w:tcPr>
          <w:p w:rsidR="00294D80" w:rsidRPr="00294D80" w:rsidRDefault="00294D80" w:rsidP="00294D80">
            <w:pPr>
              <w:jc w:val="both"/>
              <w:rPr>
                <w:sz w:val="20"/>
                <w:lang w:val="en-CA"/>
              </w:rPr>
            </w:pPr>
          </w:p>
        </w:tc>
        <w:tc>
          <w:tcPr>
            <w:tcW w:w="2330" w:type="pct"/>
          </w:tcPr>
          <w:p w:rsidR="00294D80" w:rsidRPr="00294D80" w:rsidRDefault="00294D80" w:rsidP="00294D80">
            <w:pPr>
              <w:jc w:val="both"/>
              <w:rPr>
                <w:sz w:val="20"/>
                <w:lang w:val="en-CA"/>
              </w:rPr>
            </w:pPr>
            <w:r w:rsidRPr="00294D80">
              <w:rPr>
                <w:sz w:val="20"/>
                <w:lang w:val="en-CA"/>
              </w:rPr>
              <w:t>Class action authorized; applicant appointed as representative plaintiff; conclusions sought in action identified</w:t>
            </w:r>
          </w:p>
          <w:p w:rsidR="00294D80" w:rsidRPr="00294D80" w:rsidRDefault="00294D80" w:rsidP="00294D80">
            <w:pPr>
              <w:jc w:val="both"/>
              <w:rPr>
                <w:sz w:val="20"/>
                <w:lang w:val="en-CA"/>
              </w:rPr>
            </w:pPr>
          </w:p>
        </w:tc>
      </w:tr>
      <w:tr w:rsidR="00294D80" w:rsidRPr="00294D80" w:rsidTr="00A25B1A">
        <w:tc>
          <w:tcPr>
            <w:tcW w:w="2427" w:type="pct"/>
            <w:gridSpan w:val="2"/>
          </w:tcPr>
          <w:p w:rsidR="00294D80" w:rsidRPr="00294D80" w:rsidRDefault="00294D80" w:rsidP="00294D80">
            <w:pPr>
              <w:jc w:val="both"/>
              <w:rPr>
                <w:sz w:val="20"/>
                <w:lang w:val="en-CA"/>
              </w:rPr>
            </w:pPr>
            <w:r w:rsidRPr="00294D80">
              <w:rPr>
                <w:sz w:val="20"/>
                <w:lang w:val="en-CA"/>
              </w:rPr>
              <w:t>November 21, 2019</w:t>
            </w:r>
          </w:p>
          <w:p w:rsidR="00294D80" w:rsidRPr="00294D80" w:rsidRDefault="00294D80" w:rsidP="00294D80">
            <w:pPr>
              <w:jc w:val="both"/>
              <w:rPr>
                <w:sz w:val="20"/>
                <w:lang w:val="en-CA"/>
              </w:rPr>
            </w:pPr>
            <w:r w:rsidRPr="00294D80">
              <w:rPr>
                <w:sz w:val="20"/>
                <w:lang w:val="en-CA"/>
              </w:rPr>
              <w:t>Quebec Court of Appeal (Québec)</w:t>
            </w:r>
          </w:p>
          <w:p w:rsidR="00294D80" w:rsidRPr="00294D80" w:rsidRDefault="00294D80" w:rsidP="00294D80">
            <w:pPr>
              <w:jc w:val="both"/>
              <w:rPr>
                <w:sz w:val="20"/>
                <w:lang w:val="en-CA"/>
              </w:rPr>
            </w:pPr>
            <w:r w:rsidRPr="00294D80">
              <w:rPr>
                <w:sz w:val="20"/>
                <w:lang w:val="en-CA"/>
              </w:rPr>
              <w:t>(Bich, Bélanger and Savard JJ.A.)</w:t>
            </w:r>
          </w:p>
          <w:p w:rsidR="00294D80" w:rsidRPr="00294D80" w:rsidRDefault="00570CE2" w:rsidP="00294D80">
            <w:pPr>
              <w:jc w:val="both"/>
              <w:rPr>
                <w:sz w:val="20"/>
                <w:lang w:val="en-CA"/>
              </w:rPr>
            </w:pPr>
            <w:hyperlink r:id="rId96" w:history="1">
              <w:r w:rsidR="00294D80" w:rsidRPr="00294D80">
                <w:rPr>
                  <w:rStyle w:val="Hyperlink"/>
                  <w:sz w:val="20"/>
                  <w:lang w:val="en-CA"/>
                </w:rPr>
                <w:t>2019 QCCA 2067</w:t>
              </w:r>
            </w:hyperlink>
          </w:p>
          <w:p w:rsidR="00294D80" w:rsidRPr="00294D80" w:rsidRDefault="00294D80" w:rsidP="00294D80">
            <w:pPr>
              <w:jc w:val="both"/>
              <w:rPr>
                <w:sz w:val="20"/>
                <w:lang w:val="en-CA"/>
              </w:rPr>
            </w:pPr>
          </w:p>
        </w:tc>
        <w:tc>
          <w:tcPr>
            <w:tcW w:w="243" w:type="pct"/>
          </w:tcPr>
          <w:p w:rsidR="00294D80" w:rsidRPr="00294D80" w:rsidRDefault="00294D80" w:rsidP="00294D80">
            <w:pPr>
              <w:jc w:val="both"/>
              <w:rPr>
                <w:sz w:val="20"/>
                <w:lang w:val="en-CA"/>
              </w:rPr>
            </w:pPr>
          </w:p>
        </w:tc>
        <w:tc>
          <w:tcPr>
            <w:tcW w:w="2330" w:type="pct"/>
          </w:tcPr>
          <w:p w:rsidR="00294D80" w:rsidRPr="00294D80" w:rsidRDefault="00294D80" w:rsidP="00294D80">
            <w:pPr>
              <w:jc w:val="both"/>
              <w:rPr>
                <w:sz w:val="20"/>
                <w:lang w:val="en-CA"/>
              </w:rPr>
            </w:pPr>
            <w:r w:rsidRPr="00294D80">
              <w:rPr>
                <w:sz w:val="20"/>
                <w:lang w:val="en-CA"/>
              </w:rPr>
              <w:t>Appeal dismissed</w:t>
            </w:r>
          </w:p>
          <w:p w:rsidR="00294D80" w:rsidRPr="00294D80" w:rsidRDefault="00294D80" w:rsidP="00294D80">
            <w:pPr>
              <w:jc w:val="both"/>
              <w:rPr>
                <w:sz w:val="20"/>
                <w:lang w:val="en-CA"/>
              </w:rPr>
            </w:pPr>
          </w:p>
        </w:tc>
      </w:tr>
      <w:tr w:rsidR="00294D80" w:rsidRPr="00294D80" w:rsidTr="00A25B1A">
        <w:tc>
          <w:tcPr>
            <w:tcW w:w="2427" w:type="pct"/>
            <w:gridSpan w:val="2"/>
          </w:tcPr>
          <w:p w:rsidR="00294D80" w:rsidRPr="00294D80" w:rsidRDefault="00294D80" w:rsidP="00294D80">
            <w:pPr>
              <w:jc w:val="both"/>
              <w:rPr>
                <w:sz w:val="20"/>
                <w:lang w:val="en-CA"/>
              </w:rPr>
            </w:pPr>
            <w:r w:rsidRPr="00294D80">
              <w:rPr>
                <w:sz w:val="20"/>
                <w:lang w:val="en-CA"/>
              </w:rPr>
              <w:t>January 17, 2020</w:t>
            </w:r>
          </w:p>
          <w:p w:rsidR="00294D80" w:rsidRPr="00294D80" w:rsidRDefault="00294D80" w:rsidP="00E82ABB">
            <w:pPr>
              <w:jc w:val="both"/>
              <w:rPr>
                <w:sz w:val="20"/>
                <w:lang w:val="en-CA"/>
              </w:rPr>
            </w:pPr>
            <w:r w:rsidRPr="00294D80">
              <w:rPr>
                <w:sz w:val="20"/>
                <w:lang w:val="en-CA"/>
              </w:rPr>
              <w:t>Supreme Court of Canada</w:t>
            </w:r>
          </w:p>
        </w:tc>
        <w:tc>
          <w:tcPr>
            <w:tcW w:w="243" w:type="pct"/>
          </w:tcPr>
          <w:p w:rsidR="00294D80" w:rsidRPr="00294D80" w:rsidRDefault="00294D80" w:rsidP="00294D80">
            <w:pPr>
              <w:jc w:val="both"/>
              <w:rPr>
                <w:sz w:val="20"/>
                <w:lang w:val="en-CA"/>
              </w:rPr>
            </w:pPr>
          </w:p>
        </w:tc>
        <w:tc>
          <w:tcPr>
            <w:tcW w:w="2330" w:type="pct"/>
          </w:tcPr>
          <w:p w:rsidR="00294D80" w:rsidRPr="00294D80" w:rsidRDefault="00294D80" w:rsidP="00294D80">
            <w:pPr>
              <w:jc w:val="both"/>
              <w:rPr>
                <w:sz w:val="20"/>
                <w:lang w:val="en-CA"/>
              </w:rPr>
            </w:pPr>
            <w:r w:rsidRPr="00294D80">
              <w:rPr>
                <w:sz w:val="20"/>
                <w:lang w:val="en-CA"/>
              </w:rPr>
              <w:t>Application for leave to appeal filed</w:t>
            </w:r>
          </w:p>
          <w:p w:rsidR="00294D80" w:rsidRPr="00294D80" w:rsidRDefault="00294D80" w:rsidP="00294D80">
            <w:pPr>
              <w:jc w:val="both"/>
              <w:rPr>
                <w:sz w:val="20"/>
                <w:lang w:val="en-CA"/>
              </w:rPr>
            </w:pPr>
          </w:p>
        </w:tc>
      </w:tr>
    </w:tbl>
    <w:p w:rsidR="00294D80" w:rsidRPr="00294D80" w:rsidRDefault="00294D80" w:rsidP="00294D80">
      <w:pPr>
        <w:jc w:val="both"/>
        <w:rPr>
          <w:sz w:val="20"/>
          <w:lang w:val="en-CA"/>
        </w:rPr>
      </w:pPr>
    </w:p>
    <w:p w:rsidR="00294D80" w:rsidRPr="00294D80" w:rsidRDefault="00570CE2" w:rsidP="00294D80">
      <w:pPr>
        <w:jc w:val="both"/>
        <w:rPr>
          <w:sz w:val="20"/>
          <w:lang w:val="en-CA"/>
        </w:rPr>
      </w:pPr>
      <w:r>
        <w:rPr>
          <w:sz w:val="20"/>
        </w:rPr>
        <w:pict>
          <v:rect id="_x0000_i1057" style="width:2in;height:1pt" o:hrpct="0" o:hralign="center" o:hrstd="t" o:hrnoshade="t" o:hr="t" fillcolor="black [3213]" stroked="f"/>
        </w:pict>
      </w:r>
    </w:p>
    <w:p w:rsidR="00294D80" w:rsidRPr="00294D80" w:rsidRDefault="00294D80" w:rsidP="00294D80">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294D80" w:rsidRPr="00294D80" w:rsidTr="00A25B1A">
        <w:tc>
          <w:tcPr>
            <w:tcW w:w="543" w:type="pct"/>
          </w:tcPr>
          <w:p w:rsidR="00294D80" w:rsidRPr="00294D80" w:rsidRDefault="00294D80" w:rsidP="00294D80">
            <w:pPr>
              <w:jc w:val="both"/>
              <w:rPr>
                <w:sz w:val="20"/>
              </w:rPr>
            </w:pPr>
            <w:r w:rsidRPr="00294D80">
              <w:rPr>
                <w:rStyle w:val="SCCFileNumberChar"/>
                <w:sz w:val="20"/>
                <w:szCs w:val="20"/>
              </w:rPr>
              <w:t>39027</w:t>
            </w:r>
          </w:p>
        </w:tc>
        <w:tc>
          <w:tcPr>
            <w:tcW w:w="4457" w:type="pct"/>
            <w:gridSpan w:val="3"/>
          </w:tcPr>
          <w:p w:rsidR="00294D80" w:rsidRPr="00E82ABB" w:rsidRDefault="00294D80" w:rsidP="00294D80">
            <w:pPr>
              <w:pStyle w:val="SCCLsocParty"/>
              <w:jc w:val="both"/>
              <w:rPr>
                <w:b/>
                <w:sz w:val="20"/>
                <w:szCs w:val="20"/>
              </w:rPr>
            </w:pPr>
            <w:r w:rsidRPr="00E82ABB">
              <w:rPr>
                <w:b/>
                <w:sz w:val="20"/>
                <w:szCs w:val="20"/>
              </w:rPr>
              <w:t>Ezmie Bouchard c. Procureur général du Canada</w:t>
            </w:r>
          </w:p>
          <w:p w:rsidR="00294D80" w:rsidRPr="00294D80" w:rsidRDefault="00294D80" w:rsidP="00294D80">
            <w:pPr>
              <w:jc w:val="both"/>
              <w:rPr>
                <w:sz w:val="20"/>
              </w:rPr>
            </w:pPr>
            <w:r w:rsidRPr="00294D80">
              <w:rPr>
                <w:sz w:val="20"/>
              </w:rPr>
              <w:t>(Qc) (Civile) (Autorisation)</w:t>
            </w:r>
          </w:p>
        </w:tc>
      </w:tr>
      <w:tr w:rsidR="00294D80" w:rsidRPr="00D83613" w:rsidTr="00A25B1A">
        <w:tc>
          <w:tcPr>
            <w:tcW w:w="5000" w:type="pct"/>
            <w:gridSpan w:val="4"/>
          </w:tcPr>
          <w:p w:rsidR="00294D80" w:rsidRPr="00294D80" w:rsidRDefault="00294D80" w:rsidP="00294D80">
            <w:pPr>
              <w:jc w:val="both"/>
              <w:rPr>
                <w:sz w:val="20"/>
                <w:lang w:val="fr-CA"/>
              </w:rPr>
            </w:pPr>
            <w:r w:rsidRPr="00294D80">
              <w:rPr>
                <w:sz w:val="20"/>
                <w:lang w:val="fr-CA"/>
              </w:rPr>
              <w:t xml:space="preserve">Tribunaux — Compétence — Cour supérieure — Demande d’autorisation d’exercer une action collective au nom de personnes touchées par des erreurs du système Phénix — L’adoption de l’article 236 de la </w:t>
            </w:r>
            <w:r w:rsidRPr="00294D80">
              <w:rPr>
                <w:i/>
                <w:sz w:val="20"/>
                <w:lang w:val="fr-CA"/>
              </w:rPr>
              <w:t>Loi sur les relations de travail dans la fonction publique</w:t>
            </w:r>
            <w:r w:rsidRPr="00294D80">
              <w:rPr>
                <w:sz w:val="20"/>
                <w:lang w:val="fr-CA"/>
              </w:rPr>
              <w:t xml:space="preserve"> (L.C. 2003, ch. 22, art. 2) a</w:t>
            </w:r>
            <w:r w:rsidRPr="00294D80">
              <w:rPr>
                <w:sz w:val="20"/>
                <w:lang w:val="fr-CA"/>
              </w:rPr>
              <w:noBreakHyphen/>
              <w:t>t</w:t>
            </w:r>
            <w:r w:rsidRPr="00294D80">
              <w:rPr>
                <w:sz w:val="20"/>
                <w:lang w:val="fr-CA"/>
              </w:rPr>
              <w:noBreakHyphen/>
              <w:t>il éliminé entièrement la compétence résiduelle de la Cour supérieure lorsque la procédure de grief ne permet pas aux justiciables d’obtenir un remède approprié? — Le cas échéant, l’absence de remède approprié peut</w:t>
            </w:r>
            <w:r w:rsidRPr="00294D80">
              <w:rPr>
                <w:sz w:val="20"/>
                <w:lang w:val="fr-CA"/>
              </w:rPr>
              <w:noBreakHyphen/>
              <w:t>il résulter d’une situation de fait? — Lorsque cette question est soulevée au stade de l’autorisation, doit</w:t>
            </w:r>
            <w:r w:rsidRPr="00294D80">
              <w:rPr>
                <w:sz w:val="20"/>
                <w:lang w:val="fr-CA"/>
              </w:rPr>
              <w:noBreakHyphen/>
              <w:t xml:space="preserve">elle être tranchée suivant les critères de l’article 575(2) du </w:t>
            </w:r>
            <w:r w:rsidRPr="00294D80">
              <w:rPr>
                <w:i/>
                <w:sz w:val="20"/>
                <w:lang w:val="fr-CA"/>
              </w:rPr>
              <w:t xml:space="preserve">Code de procédure civile </w:t>
            </w:r>
            <w:r w:rsidRPr="00294D80">
              <w:rPr>
                <w:sz w:val="20"/>
                <w:lang w:val="fr-CA"/>
              </w:rPr>
              <w:t>ou doit</w:t>
            </w:r>
            <w:r w:rsidRPr="00294D80">
              <w:rPr>
                <w:sz w:val="20"/>
                <w:lang w:val="fr-CA"/>
              </w:rPr>
              <w:noBreakHyphen/>
              <w:t>elle être tranchée suivant les critères applicables au mérite?</w:t>
            </w:r>
          </w:p>
        </w:tc>
      </w:tr>
      <w:tr w:rsidR="00294D80" w:rsidRPr="00D83613" w:rsidTr="00A25B1A">
        <w:tc>
          <w:tcPr>
            <w:tcW w:w="5000" w:type="pct"/>
            <w:gridSpan w:val="4"/>
          </w:tcPr>
          <w:p w:rsidR="00294D80" w:rsidRPr="00294D80" w:rsidRDefault="00294D80" w:rsidP="00294D80">
            <w:pPr>
              <w:jc w:val="both"/>
              <w:rPr>
                <w:sz w:val="20"/>
                <w:lang w:val="fr-CA"/>
              </w:rPr>
            </w:pPr>
          </w:p>
        </w:tc>
      </w:tr>
      <w:tr w:rsidR="00294D80" w:rsidRPr="00294D80" w:rsidTr="00A25B1A">
        <w:tc>
          <w:tcPr>
            <w:tcW w:w="5000" w:type="pct"/>
            <w:gridSpan w:val="4"/>
          </w:tcPr>
          <w:p w:rsidR="00294D80" w:rsidRPr="00294D80" w:rsidRDefault="00294D80" w:rsidP="00294D80">
            <w:pPr>
              <w:jc w:val="both"/>
              <w:rPr>
                <w:sz w:val="20"/>
                <w:lang w:val="fr-CA"/>
              </w:rPr>
            </w:pPr>
            <w:r w:rsidRPr="00294D80">
              <w:rPr>
                <w:sz w:val="20"/>
                <w:lang w:val="fr-CA"/>
              </w:rPr>
              <w:t>La demanderesse Madame Bouchard demande à la Cour supérieure l’autorisation d’exercer une action collective au nom de toutes les personnes qui, comme elle, alors qu’elles étaient à l’emploi du Gouvernement du Canada, ont été touchées par une ou plusieurs erreurs du système Phénix.</w:t>
            </w:r>
          </w:p>
          <w:p w:rsidR="00294D80" w:rsidRPr="00294D80" w:rsidRDefault="00294D80" w:rsidP="00294D80">
            <w:pPr>
              <w:jc w:val="both"/>
              <w:rPr>
                <w:sz w:val="20"/>
                <w:highlight w:val="yellow"/>
                <w:lang w:val="fr-CA"/>
              </w:rPr>
            </w:pPr>
          </w:p>
          <w:p w:rsidR="00294D80" w:rsidRPr="00294D80" w:rsidRDefault="00294D80" w:rsidP="00294D80">
            <w:pPr>
              <w:jc w:val="both"/>
              <w:rPr>
                <w:sz w:val="20"/>
              </w:rPr>
            </w:pPr>
            <w:r w:rsidRPr="00294D80">
              <w:rPr>
                <w:sz w:val="20"/>
                <w:lang w:val="fr-CA"/>
              </w:rPr>
              <w:t xml:space="preserve">La Cour supérieure autorise l’action collective, mais est d’avis qu’il y a lieu de définir le groupe de l’action collective en précisant que les personnes assujetties à la procédure de griefs en vertu des articles 206 et suivants de la </w:t>
            </w:r>
            <w:r w:rsidRPr="00294D80">
              <w:rPr>
                <w:i/>
                <w:sz w:val="20"/>
                <w:lang w:val="fr-CA"/>
              </w:rPr>
              <w:t>Loi sur les relations de travail dans la fonction publique</w:t>
            </w:r>
            <w:r w:rsidRPr="00294D80">
              <w:rPr>
                <w:sz w:val="20"/>
                <w:lang w:val="fr-CA"/>
              </w:rPr>
              <w:t xml:space="preserve"> en sont exclues. La Cour d’appel rejette unanimement l’appel de Madame Bouchard visant notamment à élargir le groupe. </w:t>
            </w:r>
            <w:r w:rsidRPr="00294D80">
              <w:rPr>
                <w:sz w:val="20"/>
              </w:rPr>
              <w:t xml:space="preserve">Elle </w:t>
            </w:r>
            <w:proofErr w:type="spellStart"/>
            <w:r w:rsidRPr="00294D80">
              <w:rPr>
                <w:sz w:val="20"/>
              </w:rPr>
              <w:t>souscrit</w:t>
            </w:r>
            <w:proofErr w:type="spellEnd"/>
            <w:r w:rsidRPr="00294D80">
              <w:rPr>
                <w:sz w:val="20"/>
              </w:rPr>
              <w:t xml:space="preserve"> aux motifs du juge de première instance.</w:t>
            </w:r>
          </w:p>
          <w:p w:rsidR="00294D80" w:rsidRPr="00294D80" w:rsidRDefault="00294D80" w:rsidP="00294D80">
            <w:pPr>
              <w:jc w:val="both"/>
              <w:rPr>
                <w:sz w:val="20"/>
              </w:rPr>
            </w:pPr>
          </w:p>
        </w:tc>
      </w:tr>
      <w:tr w:rsidR="00294D80" w:rsidRPr="00D83613" w:rsidTr="00A25B1A">
        <w:tc>
          <w:tcPr>
            <w:tcW w:w="2427" w:type="pct"/>
            <w:gridSpan w:val="2"/>
          </w:tcPr>
          <w:p w:rsidR="00294D80" w:rsidRPr="00294D80" w:rsidRDefault="00294D80" w:rsidP="00294D80">
            <w:pPr>
              <w:jc w:val="both"/>
              <w:rPr>
                <w:sz w:val="20"/>
                <w:lang w:val="fr-CA"/>
              </w:rPr>
            </w:pPr>
            <w:r w:rsidRPr="00294D80">
              <w:rPr>
                <w:sz w:val="20"/>
                <w:lang w:val="fr-CA"/>
              </w:rPr>
              <w:t>Le 3 avril 2018</w:t>
            </w:r>
          </w:p>
          <w:p w:rsidR="00294D80" w:rsidRPr="00294D80" w:rsidRDefault="00294D80" w:rsidP="00294D80">
            <w:pPr>
              <w:jc w:val="both"/>
              <w:rPr>
                <w:sz w:val="20"/>
                <w:lang w:val="fr-CA"/>
              </w:rPr>
            </w:pPr>
            <w:r w:rsidRPr="00294D80">
              <w:rPr>
                <w:sz w:val="20"/>
                <w:lang w:val="fr-CA"/>
              </w:rPr>
              <w:t>Cour supérieure du Québec</w:t>
            </w:r>
          </w:p>
          <w:p w:rsidR="00294D80" w:rsidRPr="00294D80" w:rsidRDefault="00294D80" w:rsidP="00294D80">
            <w:pPr>
              <w:jc w:val="both"/>
              <w:rPr>
                <w:sz w:val="20"/>
              </w:rPr>
            </w:pPr>
            <w:r w:rsidRPr="00294D80">
              <w:rPr>
                <w:sz w:val="20"/>
              </w:rPr>
              <w:t xml:space="preserve">(le juge </w:t>
            </w:r>
            <w:proofErr w:type="spellStart"/>
            <w:r w:rsidRPr="00294D80">
              <w:rPr>
                <w:sz w:val="20"/>
              </w:rPr>
              <w:t>Émond</w:t>
            </w:r>
            <w:proofErr w:type="spellEnd"/>
            <w:r w:rsidRPr="00294D80">
              <w:rPr>
                <w:sz w:val="20"/>
              </w:rPr>
              <w:t>)</w:t>
            </w:r>
          </w:p>
          <w:p w:rsidR="00294D80" w:rsidRPr="00294D80" w:rsidRDefault="00570CE2" w:rsidP="00294D80">
            <w:pPr>
              <w:jc w:val="both"/>
              <w:rPr>
                <w:sz w:val="20"/>
              </w:rPr>
            </w:pPr>
            <w:hyperlink r:id="rId97" w:history="1">
              <w:r w:rsidR="00294D80" w:rsidRPr="00294D80">
                <w:rPr>
                  <w:rStyle w:val="Hyperlink"/>
                  <w:sz w:val="20"/>
                </w:rPr>
                <w:t>2018 QCCS 1486</w:t>
              </w:r>
            </w:hyperlink>
          </w:p>
          <w:p w:rsidR="00294D80" w:rsidRPr="00294D80" w:rsidRDefault="00294D80" w:rsidP="00294D80">
            <w:pPr>
              <w:jc w:val="both"/>
              <w:rPr>
                <w:sz w:val="20"/>
              </w:rPr>
            </w:pPr>
          </w:p>
        </w:tc>
        <w:tc>
          <w:tcPr>
            <w:tcW w:w="243" w:type="pct"/>
          </w:tcPr>
          <w:p w:rsidR="00294D80" w:rsidRPr="00294D80" w:rsidRDefault="00294D80" w:rsidP="00294D80">
            <w:pPr>
              <w:jc w:val="both"/>
              <w:rPr>
                <w:sz w:val="20"/>
              </w:rPr>
            </w:pPr>
          </w:p>
        </w:tc>
        <w:tc>
          <w:tcPr>
            <w:tcW w:w="2330" w:type="pct"/>
          </w:tcPr>
          <w:p w:rsidR="00294D80" w:rsidRPr="00294D80" w:rsidRDefault="00294D80" w:rsidP="00294D80">
            <w:pPr>
              <w:jc w:val="both"/>
              <w:rPr>
                <w:sz w:val="20"/>
                <w:lang w:val="fr-CA"/>
              </w:rPr>
            </w:pPr>
            <w:r w:rsidRPr="00294D80">
              <w:rPr>
                <w:sz w:val="20"/>
                <w:lang w:val="fr-CA"/>
              </w:rPr>
              <w:t>Exercice d’action collective autorisé; statut de représentante attribué à la demanderesse; conclusions recherchées par l’action identifiées</w:t>
            </w:r>
          </w:p>
          <w:p w:rsidR="00294D80" w:rsidRPr="00294D80" w:rsidRDefault="00294D80" w:rsidP="00294D80">
            <w:pPr>
              <w:jc w:val="both"/>
              <w:rPr>
                <w:sz w:val="20"/>
                <w:lang w:val="fr-CA"/>
              </w:rPr>
            </w:pPr>
          </w:p>
        </w:tc>
      </w:tr>
      <w:tr w:rsidR="00294D80" w:rsidRPr="00294D80" w:rsidTr="00A25B1A">
        <w:tc>
          <w:tcPr>
            <w:tcW w:w="2427" w:type="pct"/>
            <w:gridSpan w:val="2"/>
          </w:tcPr>
          <w:p w:rsidR="00294D80" w:rsidRPr="00294D80" w:rsidRDefault="00294D80" w:rsidP="00294D80">
            <w:pPr>
              <w:jc w:val="both"/>
              <w:rPr>
                <w:sz w:val="20"/>
                <w:lang w:val="fr-CA"/>
              </w:rPr>
            </w:pPr>
            <w:r w:rsidRPr="00294D80">
              <w:rPr>
                <w:sz w:val="20"/>
                <w:lang w:val="fr-CA"/>
              </w:rPr>
              <w:t>Le 21 novembre 2019</w:t>
            </w:r>
          </w:p>
          <w:p w:rsidR="00294D80" w:rsidRPr="00294D80" w:rsidRDefault="00294D80" w:rsidP="00294D80">
            <w:pPr>
              <w:jc w:val="both"/>
              <w:rPr>
                <w:sz w:val="20"/>
                <w:lang w:val="fr-CA"/>
              </w:rPr>
            </w:pPr>
            <w:r w:rsidRPr="00294D80">
              <w:rPr>
                <w:sz w:val="20"/>
                <w:lang w:val="fr-CA"/>
              </w:rPr>
              <w:t>Cour d’appel du Québec (Québec)</w:t>
            </w:r>
          </w:p>
          <w:p w:rsidR="00294D80" w:rsidRPr="00294D80" w:rsidRDefault="00294D80" w:rsidP="00294D80">
            <w:pPr>
              <w:jc w:val="both"/>
              <w:rPr>
                <w:sz w:val="20"/>
                <w:lang w:val="fr-CA"/>
              </w:rPr>
            </w:pPr>
            <w:r w:rsidRPr="00294D80">
              <w:rPr>
                <w:sz w:val="20"/>
                <w:lang w:val="fr-CA"/>
              </w:rPr>
              <w:t>(les juges Bich, Bélanger et Savard)</w:t>
            </w:r>
          </w:p>
          <w:p w:rsidR="00294D80" w:rsidRPr="00294D80" w:rsidRDefault="00570CE2" w:rsidP="00294D80">
            <w:pPr>
              <w:jc w:val="both"/>
              <w:rPr>
                <w:sz w:val="20"/>
              </w:rPr>
            </w:pPr>
            <w:hyperlink r:id="rId98" w:history="1">
              <w:r w:rsidR="00294D80" w:rsidRPr="00294D80">
                <w:rPr>
                  <w:rStyle w:val="Hyperlink"/>
                  <w:sz w:val="20"/>
                </w:rPr>
                <w:t>2019 QCCA 2067</w:t>
              </w:r>
            </w:hyperlink>
          </w:p>
          <w:p w:rsidR="00294D80" w:rsidRPr="00294D80" w:rsidRDefault="00294D80" w:rsidP="00294D80">
            <w:pPr>
              <w:jc w:val="both"/>
              <w:rPr>
                <w:sz w:val="20"/>
              </w:rPr>
            </w:pPr>
          </w:p>
        </w:tc>
        <w:tc>
          <w:tcPr>
            <w:tcW w:w="243" w:type="pct"/>
          </w:tcPr>
          <w:p w:rsidR="00294D80" w:rsidRPr="00294D80" w:rsidRDefault="00294D80" w:rsidP="00294D80">
            <w:pPr>
              <w:jc w:val="both"/>
              <w:rPr>
                <w:sz w:val="20"/>
              </w:rPr>
            </w:pPr>
          </w:p>
        </w:tc>
        <w:tc>
          <w:tcPr>
            <w:tcW w:w="2330" w:type="pct"/>
          </w:tcPr>
          <w:p w:rsidR="00294D80" w:rsidRPr="00294D80" w:rsidRDefault="00294D80" w:rsidP="00294D80">
            <w:pPr>
              <w:jc w:val="both"/>
              <w:rPr>
                <w:sz w:val="20"/>
              </w:rPr>
            </w:pPr>
            <w:r w:rsidRPr="00294D80">
              <w:rPr>
                <w:sz w:val="20"/>
              </w:rPr>
              <w:t>Appel rejeté</w:t>
            </w:r>
          </w:p>
          <w:p w:rsidR="00294D80" w:rsidRPr="00294D80" w:rsidRDefault="00294D80" w:rsidP="00294D80">
            <w:pPr>
              <w:jc w:val="both"/>
              <w:rPr>
                <w:sz w:val="20"/>
              </w:rPr>
            </w:pPr>
          </w:p>
        </w:tc>
      </w:tr>
      <w:tr w:rsidR="00294D80" w:rsidRPr="00294D80" w:rsidTr="00A25B1A">
        <w:tc>
          <w:tcPr>
            <w:tcW w:w="2427" w:type="pct"/>
            <w:gridSpan w:val="2"/>
          </w:tcPr>
          <w:p w:rsidR="00294D80" w:rsidRPr="00294D80" w:rsidRDefault="00294D80" w:rsidP="00294D80">
            <w:pPr>
              <w:jc w:val="both"/>
              <w:rPr>
                <w:sz w:val="20"/>
                <w:lang w:val="fr-CA"/>
              </w:rPr>
            </w:pPr>
            <w:r w:rsidRPr="00294D80">
              <w:rPr>
                <w:sz w:val="20"/>
                <w:lang w:val="fr-CA"/>
              </w:rPr>
              <w:t>Le 17 janvier 2020</w:t>
            </w:r>
          </w:p>
          <w:p w:rsidR="00294D80" w:rsidRPr="00294D80" w:rsidRDefault="00294D80" w:rsidP="00E82ABB">
            <w:pPr>
              <w:jc w:val="both"/>
              <w:rPr>
                <w:sz w:val="20"/>
                <w:lang w:val="fr-CA"/>
              </w:rPr>
            </w:pPr>
            <w:r w:rsidRPr="00294D80">
              <w:rPr>
                <w:sz w:val="20"/>
                <w:lang w:val="fr-CA"/>
              </w:rPr>
              <w:t>Cour suprême du Canada</w:t>
            </w:r>
          </w:p>
        </w:tc>
        <w:tc>
          <w:tcPr>
            <w:tcW w:w="243" w:type="pct"/>
          </w:tcPr>
          <w:p w:rsidR="00294D80" w:rsidRPr="00294D80" w:rsidRDefault="00294D80" w:rsidP="00294D80">
            <w:pPr>
              <w:jc w:val="both"/>
              <w:rPr>
                <w:sz w:val="20"/>
                <w:lang w:val="fr-CA"/>
              </w:rPr>
            </w:pPr>
          </w:p>
        </w:tc>
        <w:tc>
          <w:tcPr>
            <w:tcW w:w="2330" w:type="pct"/>
          </w:tcPr>
          <w:p w:rsidR="00294D80" w:rsidRPr="00294D80" w:rsidRDefault="00294D80" w:rsidP="00294D80">
            <w:pPr>
              <w:jc w:val="both"/>
              <w:rPr>
                <w:sz w:val="20"/>
              </w:rPr>
            </w:pPr>
            <w:r w:rsidRPr="00294D80">
              <w:rPr>
                <w:sz w:val="20"/>
              </w:rPr>
              <w:t>Demande d'autorisation d'appel déposée</w:t>
            </w:r>
          </w:p>
          <w:p w:rsidR="00294D80" w:rsidRPr="00294D80" w:rsidRDefault="00294D80" w:rsidP="00294D80">
            <w:pPr>
              <w:jc w:val="both"/>
              <w:rPr>
                <w:sz w:val="20"/>
              </w:rPr>
            </w:pPr>
          </w:p>
        </w:tc>
      </w:tr>
    </w:tbl>
    <w:p w:rsidR="00294D80" w:rsidRPr="00294D80" w:rsidRDefault="00294D80" w:rsidP="00294D80">
      <w:pPr>
        <w:jc w:val="both"/>
        <w:rPr>
          <w:sz w:val="20"/>
        </w:rPr>
      </w:pPr>
    </w:p>
    <w:p w:rsidR="00294D80" w:rsidRDefault="00570CE2" w:rsidP="00294D80">
      <w:pPr>
        <w:jc w:val="both"/>
        <w:rPr>
          <w:sz w:val="20"/>
        </w:rPr>
      </w:pPr>
      <w:r>
        <w:rPr>
          <w:sz w:val="20"/>
        </w:rPr>
        <w:pict>
          <v:rect id="_x0000_i1058" style="width:2in;height:1pt" o:hrpct="0" o:hralign="center" o:hrstd="t" o:hrnoshade="t" o:hr="t" fillcolor="black [3213]" stroked="f"/>
        </w:pict>
      </w:r>
    </w:p>
    <w:p w:rsidR="00E82ABB" w:rsidRPr="00294D80" w:rsidRDefault="00E82ABB" w:rsidP="00294D80">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294D80" w:rsidRPr="00294D80" w:rsidTr="00E95A6A">
        <w:tc>
          <w:tcPr>
            <w:tcW w:w="543" w:type="pct"/>
          </w:tcPr>
          <w:p w:rsidR="00294D80" w:rsidRPr="00294D80" w:rsidRDefault="00294D80" w:rsidP="00294D80">
            <w:pPr>
              <w:jc w:val="both"/>
              <w:rPr>
                <w:sz w:val="20"/>
              </w:rPr>
            </w:pPr>
            <w:r w:rsidRPr="00294D80">
              <w:rPr>
                <w:rStyle w:val="SCCFileNumberChar"/>
                <w:sz w:val="20"/>
                <w:szCs w:val="20"/>
              </w:rPr>
              <w:t>38956</w:t>
            </w:r>
          </w:p>
        </w:tc>
        <w:tc>
          <w:tcPr>
            <w:tcW w:w="4457" w:type="pct"/>
            <w:gridSpan w:val="3"/>
          </w:tcPr>
          <w:p w:rsidR="00294D80" w:rsidRPr="00E82ABB" w:rsidRDefault="00294D80" w:rsidP="00294D80">
            <w:pPr>
              <w:pStyle w:val="SCCLsocParty"/>
              <w:jc w:val="both"/>
              <w:rPr>
                <w:b/>
                <w:sz w:val="20"/>
                <w:szCs w:val="20"/>
                <w:lang w:val="en-US"/>
              </w:rPr>
            </w:pPr>
            <w:r w:rsidRPr="00E82ABB">
              <w:rPr>
                <w:b/>
                <w:sz w:val="20"/>
                <w:szCs w:val="20"/>
                <w:lang w:val="en-US"/>
              </w:rPr>
              <w:t>Arthur Keith v. Canadian Armed Forces and Canadian Human Rights Commission</w:t>
            </w:r>
          </w:p>
          <w:p w:rsidR="00294D80" w:rsidRPr="00294D80" w:rsidRDefault="00294D80" w:rsidP="00294D80">
            <w:pPr>
              <w:jc w:val="both"/>
              <w:rPr>
                <w:sz w:val="20"/>
              </w:rPr>
            </w:pPr>
            <w:r w:rsidRPr="00294D80">
              <w:rPr>
                <w:sz w:val="20"/>
              </w:rPr>
              <w:t>(F</w:t>
            </w:r>
            <w:r w:rsidR="00E82ABB">
              <w:rPr>
                <w:sz w:val="20"/>
              </w:rPr>
              <w:t>.</w:t>
            </w:r>
            <w:r w:rsidRPr="00294D80">
              <w:rPr>
                <w:sz w:val="20"/>
              </w:rPr>
              <w:t>C</w:t>
            </w:r>
            <w:r w:rsidR="00E82ABB">
              <w:rPr>
                <w:sz w:val="20"/>
              </w:rPr>
              <w:t>.</w:t>
            </w:r>
            <w:r w:rsidRPr="00294D80">
              <w:rPr>
                <w:sz w:val="20"/>
              </w:rPr>
              <w:t>) (Civil) (By Leave)</w:t>
            </w:r>
          </w:p>
        </w:tc>
      </w:tr>
      <w:tr w:rsidR="00294D80" w:rsidRPr="00294D80" w:rsidTr="00E95A6A">
        <w:tc>
          <w:tcPr>
            <w:tcW w:w="5000" w:type="pct"/>
            <w:gridSpan w:val="4"/>
          </w:tcPr>
          <w:p w:rsidR="00294D80" w:rsidRPr="00294D80" w:rsidRDefault="00294D80" w:rsidP="00294D80">
            <w:pPr>
              <w:jc w:val="both"/>
              <w:rPr>
                <w:sz w:val="20"/>
              </w:rPr>
            </w:pPr>
            <w:r w:rsidRPr="00294D80">
              <w:rPr>
                <w:sz w:val="20"/>
              </w:rPr>
              <w:t xml:space="preserve">Human rights — Discriminatory practices — National origin — Applicant </w:t>
            </w:r>
            <w:r w:rsidRPr="00294D80">
              <w:rPr>
                <w:sz w:val="20"/>
                <w:lang w:val="en"/>
              </w:rPr>
              <w:t xml:space="preserve">brought claim for discrimination arising from refusal to employ him as a psychiatrist because he lacked specialist accreditation from Royal College of Physicians and Surgeons of Canada — Discrimination complaint dismissed by Human Rights Tribunal — Judicial review of Tribunal’s decision dismissed — </w:t>
            </w:r>
            <w:r w:rsidRPr="00294D80">
              <w:rPr>
                <w:sz w:val="20"/>
              </w:rPr>
              <w:t xml:space="preserve">Scope of protected ground national origin — Whether Tribunal and lower courts erred in finding applicant’s qualifications not protected on basis of national origin — Application of test in </w:t>
            </w:r>
            <w:r w:rsidRPr="00294D80">
              <w:rPr>
                <w:i/>
                <w:sz w:val="20"/>
              </w:rPr>
              <w:t>Moore v. British Columbia (Education)</w:t>
            </w:r>
            <w:r w:rsidRPr="00294D80">
              <w:rPr>
                <w:sz w:val="20"/>
              </w:rPr>
              <w:t xml:space="preserve">, 2012 SCC 61, [2012] 3 S.C.R. 360 — Whether </w:t>
            </w:r>
            <w:r w:rsidRPr="00294D80">
              <w:rPr>
                <w:i/>
                <w:sz w:val="20"/>
              </w:rPr>
              <w:t>Moore</w:t>
            </w:r>
            <w:r w:rsidRPr="00294D80">
              <w:rPr>
                <w:sz w:val="20"/>
              </w:rPr>
              <w:t xml:space="preserve"> test is to be applied where an employer has made a Canadian qualification a requirement of hiring — Whether Tribunal and courts below erred in concluding there was no discrimination by employer when it ignored applicant’s non-Canadian qualifications, resulting in him not being hired — Whether Court of Appeal erred by declining to review first two stages of sequential </w:t>
            </w:r>
            <w:r w:rsidRPr="00294D80">
              <w:rPr>
                <w:i/>
                <w:sz w:val="20"/>
              </w:rPr>
              <w:t>Moore</w:t>
            </w:r>
            <w:r w:rsidRPr="00294D80">
              <w:rPr>
                <w:sz w:val="20"/>
              </w:rPr>
              <w:t xml:space="preserve"> analysis — </w:t>
            </w:r>
            <w:r w:rsidRPr="00294D80">
              <w:rPr>
                <w:i/>
                <w:sz w:val="20"/>
                <w:lang w:val="en"/>
              </w:rPr>
              <w:t>Canadian Human Rights Act</w:t>
            </w:r>
            <w:r w:rsidRPr="00294D80">
              <w:rPr>
                <w:sz w:val="20"/>
                <w:lang w:val="en"/>
              </w:rPr>
              <w:t>, 1985, c. H</w:t>
            </w:r>
            <w:r w:rsidRPr="00294D80">
              <w:rPr>
                <w:sz w:val="20"/>
                <w:lang w:val="en"/>
              </w:rPr>
              <w:noBreakHyphen/>
              <w:t>6.</w:t>
            </w:r>
          </w:p>
          <w:p w:rsidR="00294D80" w:rsidRPr="00294D80" w:rsidRDefault="00294D80" w:rsidP="00294D80">
            <w:pPr>
              <w:jc w:val="both"/>
              <w:rPr>
                <w:sz w:val="20"/>
              </w:rPr>
            </w:pPr>
          </w:p>
        </w:tc>
      </w:tr>
      <w:tr w:rsidR="00294D80" w:rsidRPr="00294D80" w:rsidTr="00E95A6A">
        <w:tc>
          <w:tcPr>
            <w:tcW w:w="5000" w:type="pct"/>
            <w:gridSpan w:val="4"/>
          </w:tcPr>
          <w:p w:rsidR="00294D80" w:rsidRPr="00294D80" w:rsidRDefault="00294D80" w:rsidP="00294D80">
            <w:pPr>
              <w:jc w:val="both"/>
              <w:rPr>
                <w:sz w:val="20"/>
                <w:lang w:val="en"/>
              </w:rPr>
            </w:pPr>
            <w:r w:rsidRPr="00294D80">
              <w:rPr>
                <w:sz w:val="20"/>
                <w:lang w:val="en"/>
              </w:rPr>
              <w:t>The applicant was born in the U.S.A. and received all of his medical training and specialty training in psychiatry in the U.S.A. He qualified as a specialist in psychiatry in the U.S.A and was also accredited by the College of Physicians and Surgeons of Ontario (CPSO), which recognized him as a specialist in Ontario. However, the CPSO designation was not recognized in all other Canadian jurisdictions.</w:t>
            </w:r>
          </w:p>
          <w:p w:rsidR="00294D80" w:rsidRPr="00294D80" w:rsidRDefault="00294D80" w:rsidP="00294D80">
            <w:pPr>
              <w:jc w:val="both"/>
              <w:rPr>
                <w:sz w:val="20"/>
                <w:lang w:val="en"/>
              </w:rPr>
            </w:pPr>
          </w:p>
          <w:p w:rsidR="00294D80" w:rsidRPr="00294D80" w:rsidRDefault="00294D80" w:rsidP="00294D80">
            <w:pPr>
              <w:jc w:val="both"/>
              <w:rPr>
                <w:sz w:val="20"/>
                <w:lang w:val="en"/>
              </w:rPr>
            </w:pPr>
            <w:r w:rsidRPr="00294D80">
              <w:rPr>
                <w:sz w:val="20"/>
                <w:lang w:val="en"/>
              </w:rPr>
              <w:t>At the time, the respondent, the Canadian Armed Forces (CAF) required all the psychiatrists it employed to be accredited by the Royal College of Physicians and Surgeons of Canada (the RCPSC). The applicant brought a claim for discrimination arising from the refusal of the CAF to employ him as a psychiatrist because he lacked specialist accreditation from the RCPSC.</w:t>
            </w:r>
          </w:p>
          <w:p w:rsidR="00294D80" w:rsidRPr="00294D80" w:rsidRDefault="00294D80" w:rsidP="00294D80">
            <w:pPr>
              <w:jc w:val="both"/>
              <w:rPr>
                <w:sz w:val="20"/>
                <w:lang w:val="en"/>
              </w:rPr>
            </w:pPr>
          </w:p>
          <w:p w:rsidR="00294D80" w:rsidRPr="00294D80" w:rsidRDefault="00294D80" w:rsidP="00294D80">
            <w:pPr>
              <w:jc w:val="both"/>
              <w:rPr>
                <w:sz w:val="20"/>
              </w:rPr>
            </w:pPr>
            <w:r w:rsidRPr="00294D80">
              <w:rPr>
                <w:sz w:val="20"/>
                <w:lang w:val="en"/>
              </w:rPr>
              <w:t xml:space="preserve">The Canadian Human Rights Tribunal found the applicant failed to make out a </w:t>
            </w:r>
            <w:r w:rsidRPr="00294D80">
              <w:rPr>
                <w:i/>
                <w:sz w:val="20"/>
                <w:lang w:val="en"/>
              </w:rPr>
              <w:t>prima facie</w:t>
            </w:r>
            <w:r w:rsidRPr="00294D80">
              <w:rPr>
                <w:sz w:val="20"/>
                <w:lang w:val="en"/>
              </w:rPr>
              <w:t xml:space="preserve"> case of discrimination under the </w:t>
            </w:r>
            <w:r w:rsidRPr="00294D80">
              <w:rPr>
                <w:i/>
                <w:sz w:val="20"/>
                <w:lang w:val="en"/>
              </w:rPr>
              <w:t>Canadian Human Rights Act</w:t>
            </w:r>
            <w:r w:rsidRPr="00294D80">
              <w:rPr>
                <w:sz w:val="20"/>
                <w:lang w:val="en"/>
              </w:rPr>
              <w:t>, 1985, c. H</w:t>
            </w:r>
            <w:r w:rsidRPr="00294D80">
              <w:rPr>
                <w:sz w:val="20"/>
                <w:lang w:val="en"/>
              </w:rPr>
              <w:noBreakHyphen/>
              <w:t xml:space="preserve">6 and dismissed the complaint. The Federal Court determined that the Tribunal’s decision was reviewable for reasonableness and concluded that the Tribunal’s decision was reasonable and the application for judicial review was dismissed. </w:t>
            </w:r>
            <w:r w:rsidRPr="00294D80">
              <w:rPr>
                <w:sz w:val="20"/>
              </w:rPr>
              <w:t>The Federal Court of Appeal dismissed the appeal.</w:t>
            </w:r>
          </w:p>
        </w:tc>
      </w:tr>
      <w:tr w:rsidR="00294D80" w:rsidRPr="00294D80" w:rsidTr="00E95A6A">
        <w:tc>
          <w:tcPr>
            <w:tcW w:w="5000" w:type="pct"/>
            <w:gridSpan w:val="4"/>
          </w:tcPr>
          <w:p w:rsidR="00294D80" w:rsidRPr="00294D80" w:rsidRDefault="00294D80" w:rsidP="00294D80">
            <w:pPr>
              <w:jc w:val="both"/>
              <w:rPr>
                <w:sz w:val="20"/>
              </w:rPr>
            </w:pPr>
          </w:p>
        </w:tc>
      </w:tr>
      <w:tr w:rsidR="00294D80" w:rsidRPr="00294D80" w:rsidTr="00E95A6A">
        <w:tc>
          <w:tcPr>
            <w:tcW w:w="2427" w:type="pct"/>
            <w:gridSpan w:val="2"/>
          </w:tcPr>
          <w:p w:rsidR="00294D80" w:rsidRPr="00294D80" w:rsidRDefault="00294D80" w:rsidP="00294D80">
            <w:pPr>
              <w:jc w:val="both"/>
              <w:rPr>
                <w:sz w:val="20"/>
              </w:rPr>
            </w:pPr>
            <w:r w:rsidRPr="00294D80">
              <w:rPr>
                <w:sz w:val="20"/>
              </w:rPr>
              <w:t>October 19, 2017</w:t>
            </w:r>
          </w:p>
          <w:p w:rsidR="00294D80" w:rsidRPr="00294D80" w:rsidRDefault="00294D80" w:rsidP="00294D80">
            <w:pPr>
              <w:jc w:val="both"/>
              <w:rPr>
                <w:sz w:val="20"/>
              </w:rPr>
            </w:pPr>
            <w:r w:rsidRPr="00294D80">
              <w:rPr>
                <w:sz w:val="20"/>
              </w:rPr>
              <w:t>Canadian Human Rights Tribunal</w:t>
            </w:r>
          </w:p>
          <w:p w:rsidR="00294D80" w:rsidRPr="00294D80" w:rsidRDefault="00294D80" w:rsidP="00294D80">
            <w:pPr>
              <w:jc w:val="both"/>
              <w:rPr>
                <w:sz w:val="20"/>
              </w:rPr>
            </w:pPr>
            <w:r w:rsidRPr="00294D80">
              <w:rPr>
                <w:sz w:val="20"/>
              </w:rPr>
              <w:t>(Member: R.S. Williams)</w:t>
            </w:r>
          </w:p>
          <w:p w:rsidR="00294D80" w:rsidRPr="00294D80" w:rsidRDefault="00570CE2" w:rsidP="00294D80">
            <w:pPr>
              <w:jc w:val="both"/>
              <w:rPr>
                <w:sz w:val="20"/>
              </w:rPr>
            </w:pPr>
            <w:hyperlink r:id="rId99" w:history="1">
              <w:r w:rsidR="00294D80" w:rsidRPr="00294D80">
                <w:rPr>
                  <w:rStyle w:val="Hyperlink"/>
                  <w:sz w:val="20"/>
                </w:rPr>
                <w:t>2017 CHRT 32</w:t>
              </w:r>
            </w:hyperlink>
          </w:p>
          <w:p w:rsidR="00294D80" w:rsidRPr="00294D80" w:rsidRDefault="00294D80" w:rsidP="00294D80">
            <w:pPr>
              <w:jc w:val="both"/>
              <w:rPr>
                <w:sz w:val="20"/>
              </w:rPr>
            </w:pPr>
          </w:p>
        </w:tc>
        <w:tc>
          <w:tcPr>
            <w:tcW w:w="243" w:type="pct"/>
          </w:tcPr>
          <w:p w:rsidR="00294D80" w:rsidRPr="00294D80" w:rsidRDefault="00294D80" w:rsidP="00294D80">
            <w:pPr>
              <w:jc w:val="both"/>
              <w:rPr>
                <w:sz w:val="20"/>
              </w:rPr>
            </w:pPr>
          </w:p>
        </w:tc>
        <w:tc>
          <w:tcPr>
            <w:tcW w:w="2330" w:type="pct"/>
          </w:tcPr>
          <w:p w:rsidR="00294D80" w:rsidRPr="00294D80" w:rsidRDefault="00294D80" w:rsidP="00294D80">
            <w:pPr>
              <w:jc w:val="both"/>
              <w:rPr>
                <w:sz w:val="20"/>
              </w:rPr>
            </w:pPr>
            <w:r w:rsidRPr="00294D80">
              <w:rPr>
                <w:sz w:val="20"/>
              </w:rPr>
              <w:t>Discrimination complaint dismissed.</w:t>
            </w:r>
          </w:p>
        </w:tc>
      </w:tr>
      <w:tr w:rsidR="00294D80" w:rsidRPr="00294D80" w:rsidTr="00E95A6A">
        <w:tc>
          <w:tcPr>
            <w:tcW w:w="2427" w:type="pct"/>
            <w:gridSpan w:val="2"/>
          </w:tcPr>
          <w:p w:rsidR="00294D80" w:rsidRPr="00294D80" w:rsidRDefault="00294D80" w:rsidP="00294D80">
            <w:pPr>
              <w:jc w:val="both"/>
              <w:rPr>
                <w:sz w:val="20"/>
              </w:rPr>
            </w:pPr>
            <w:r w:rsidRPr="00294D80">
              <w:rPr>
                <w:sz w:val="20"/>
              </w:rPr>
              <w:t>June 22, 2018</w:t>
            </w:r>
          </w:p>
          <w:p w:rsidR="00294D80" w:rsidRPr="00294D80" w:rsidRDefault="00294D80" w:rsidP="00294D80">
            <w:pPr>
              <w:jc w:val="both"/>
              <w:rPr>
                <w:sz w:val="20"/>
              </w:rPr>
            </w:pPr>
            <w:r w:rsidRPr="00294D80">
              <w:rPr>
                <w:sz w:val="20"/>
              </w:rPr>
              <w:t>Federal Court</w:t>
            </w:r>
          </w:p>
          <w:p w:rsidR="00294D80" w:rsidRPr="00294D80" w:rsidRDefault="00294D80" w:rsidP="00294D80">
            <w:pPr>
              <w:jc w:val="both"/>
              <w:rPr>
                <w:sz w:val="20"/>
              </w:rPr>
            </w:pPr>
            <w:r w:rsidRPr="00294D80">
              <w:rPr>
                <w:sz w:val="20"/>
              </w:rPr>
              <w:t>(Brown J.)</w:t>
            </w:r>
          </w:p>
          <w:p w:rsidR="00294D80" w:rsidRPr="00294D80" w:rsidRDefault="00570CE2" w:rsidP="00294D80">
            <w:pPr>
              <w:jc w:val="both"/>
              <w:rPr>
                <w:sz w:val="20"/>
              </w:rPr>
            </w:pPr>
            <w:hyperlink r:id="rId100" w:history="1">
              <w:r w:rsidR="00294D80" w:rsidRPr="00294D80">
                <w:rPr>
                  <w:rStyle w:val="Hyperlink"/>
                  <w:sz w:val="20"/>
                </w:rPr>
                <w:t>2018 FC 645</w:t>
              </w:r>
            </w:hyperlink>
          </w:p>
          <w:p w:rsidR="00294D80" w:rsidRPr="00294D80" w:rsidRDefault="00294D80" w:rsidP="00294D80">
            <w:pPr>
              <w:jc w:val="both"/>
              <w:rPr>
                <w:sz w:val="20"/>
              </w:rPr>
            </w:pPr>
          </w:p>
        </w:tc>
        <w:tc>
          <w:tcPr>
            <w:tcW w:w="243" w:type="pct"/>
          </w:tcPr>
          <w:p w:rsidR="00294D80" w:rsidRPr="00294D80" w:rsidRDefault="00294D80" w:rsidP="00294D80">
            <w:pPr>
              <w:jc w:val="both"/>
              <w:rPr>
                <w:sz w:val="20"/>
              </w:rPr>
            </w:pPr>
          </w:p>
        </w:tc>
        <w:tc>
          <w:tcPr>
            <w:tcW w:w="2330" w:type="pct"/>
          </w:tcPr>
          <w:p w:rsidR="00294D80" w:rsidRPr="00294D80" w:rsidRDefault="00294D80" w:rsidP="00294D80">
            <w:pPr>
              <w:jc w:val="both"/>
              <w:rPr>
                <w:sz w:val="20"/>
              </w:rPr>
            </w:pPr>
            <w:r w:rsidRPr="00294D80">
              <w:rPr>
                <w:sz w:val="20"/>
              </w:rPr>
              <w:t>Application for judicial review dismissed.</w:t>
            </w:r>
          </w:p>
          <w:p w:rsidR="00294D80" w:rsidRPr="00294D80" w:rsidRDefault="00294D80" w:rsidP="00294D80">
            <w:pPr>
              <w:jc w:val="both"/>
              <w:rPr>
                <w:sz w:val="20"/>
              </w:rPr>
            </w:pPr>
          </w:p>
        </w:tc>
      </w:tr>
      <w:tr w:rsidR="00294D80" w:rsidRPr="00294D80" w:rsidTr="00E95A6A">
        <w:tc>
          <w:tcPr>
            <w:tcW w:w="2427" w:type="pct"/>
            <w:gridSpan w:val="2"/>
          </w:tcPr>
          <w:p w:rsidR="00294D80" w:rsidRPr="00294D80" w:rsidRDefault="00294D80" w:rsidP="00294D80">
            <w:pPr>
              <w:jc w:val="both"/>
              <w:rPr>
                <w:sz w:val="20"/>
              </w:rPr>
            </w:pPr>
            <w:r w:rsidRPr="00294D80">
              <w:rPr>
                <w:sz w:val="20"/>
              </w:rPr>
              <w:t>October 10, 2019</w:t>
            </w:r>
          </w:p>
          <w:p w:rsidR="00294D80" w:rsidRPr="00294D80" w:rsidRDefault="00294D80" w:rsidP="00294D80">
            <w:pPr>
              <w:jc w:val="both"/>
              <w:rPr>
                <w:sz w:val="20"/>
              </w:rPr>
            </w:pPr>
            <w:r w:rsidRPr="00294D80">
              <w:rPr>
                <w:sz w:val="20"/>
              </w:rPr>
              <w:t>Federal Court of Appeal</w:t>
            </w:r>
          </w:p>
          <w:p w:rsidR="00294D80" w:rsidRPr="00294D80" w:rsidRDefault="00294D80" w:rsidP="00294D80">
            <w:pPr>
              <w:jc w:val="both"/>
              <w:rPr>
                <w:sz w:val="20"/>
              </w:rPr>
            </w:pPr>
            <w:r w:rsidRPr="00294D80">
              <w:rPr>
                <w:sz w:val="20"/>
              </w:rPr>
              <w:t>(Dawson, Near and Gleason JJ.A.)</w:t>
            </w:r>
          </w:p>
          <w:p w:rsidR="00294D80" w:rsidRPr="00294D80" w:rsidRDefault="00570CE2" w:rsidP="00294D80">
            <w:pPr>
              <w:jc w:val="both"/>
              <w:rPr>
                <w:sz w:val="20"/>
              </w:rPr>
            </w:pPr>
            <w:hyperlink r:id="rId101" w:history="1">
              <w:r w:rsidR="00294D80" w:rsidRPr="00294D80">
                <w:rPr>
                  <w:rStyle w:val="Hyperlink"/>
                  <w:sz w:val="20"/>
                </w:rPr>
                <w:t>2019 FCA 251</w:t>
              </w:r>
            </w:hyperlink>
          </w:p>
          <w:p w:rsidR="00294D80" w:rsidRPr="00294D80" w:rsidRDefault="00294D80" w:rsidP="00294D80">
            <w:pPr>
              <w:jc w:val="both"/>
              <w:rPr>
                <w:sz w:val="20"/>
              </w:rPr>
            </w:pPr>
            <w:r w:rsidRPr="00294D80">
              <w:rPr>
                <w:sz w:val="20"/>
              </w:rPr>
              <w:t>File No.: A</w:t>
            </w:r>
            <w:r w:rsidRPr="00294D80">
              <w:rPr>
                <w:sz w:val="20"/>
              </w:rPr>
              <w:noBreakHyphen/>
              <w:t>231</w:t>
            </w:r>
            <w:r w:rsidRPr="00294D80">
              <w:rPr>
                <w:sz w:val="20"/>
              </w:rPr>
              <w:noBreakHyphen/>
              <w:t>18</w:t>
            </w:r>
          </w:p>
          <w:p w:rsidR="00294D80" w:rsidRPr="00294D80" w:rsidRDefault="00294D80" w:rsidP="00294D80">
            <w:pPr>
              <w:jc w:val="both"/>
              <w:rPr>
                <w:sz w:val="20"/>
              </w:rPr>
            </w:pPr>
          </w:p>
        </w:tc>
        <w:tc>
          <w:tcPr>
            <w:tcW w:w="243" w:type="pct"/>
          </w:tcPr>
          <w:p w:rsidR="00294D80" w:rsidRPr="00294D80" w:rsidRDefault="00294D80" w:rsidP="00294D80">
            <w:pPr>
              <w:jc w:val="both"/>
              <w:rPr>
                <w:sz w:val="20"/>
              </w:rPr>
            </w:pPr>
          </w:p>
        </w:tc>
        <w:tc>
          <w:tcPr>
            <w:tcW w:w="2330" w:type="pct"/>
          </w:tcPr>
          <w:p w:rsidR="00294D80" w:rsidRPr="00294D80" w:rsidRDefault="00294D80" w:rsidP="00294D80">
            <w:pPr>
              <w:jc w:val="both"/>
              <w:rPr>
                <w:sz w:val="20"/>
              </w:rPr>
            </w:pPr>
            <w:r w:rsidRPr="00294D80">
              <w:rPr>
                <w:sz w:val="20"/>
              </w:rPr>
              <w:t>Appeal dismissed.</w:t>
            </w:r>
          </w:p>
          <w:p w:rsidR="00294D80" w:rsidRPr="00294D80" w:rsidRDefault="00294D80" w:rsidP="00294D80">
            <w:pPr>
              <w:jc w:val="both"/>
              <w:rPr>
                <w:sz w:val="20"/>
              </w:rPr>
            </w:pPr>
          </w:p>
        </w:tc>
      </w:tr>
      <w:tr w:rsidR="00294D80" w:rsidRPr="00294D80" w:rsidTr="00E95A6A">
        <w:tc>
          <w:tcPr>
            <w:tcW w:w="2427" w:type="pct"/>
            <w:gridSpan w:val="2"/>
          </w:tcPr>
          <w:p w:rsidR="00294D80" w:rsidRPr="00294D80" w:rsidRDefault="00294D80" w:rsidP="00294D80">
            <w:pPr>
              <w:jc w:val="both"/>
              <w:rPr>
                <w:sz w:val="20"/>
              </w:rPr>
            </w:pPr>
            <w:r w:rsidRPr="00294D80">
              <w:rPr>
                <w:sz w:val="20"/>
              </w:rPr>
              <w:t>December 9, 2019</w:t>
            </w:r>
          </w:p>
          <w:p w:rsidR="00294D80" w:rsidRPr="00294D80" w:rsidRDefault="00294D80" w:rsidP="00294D80">
            <w:pPr>
              <w:jc w:val="both"/>
              <w:rPr>
                <w:sz w:val="20"/>
              </w:rPr>
            </w:pPr>
            <w:r w:rsidRPr="00294D80">
              <w:rPr>
                <w:sz w:val="20"/>
              </w:rPr>
              <w:t>Supreme Court of Canada</w:t>
            </w:r>
          </w:p>
        </w:tc>
        <w:tc>
          <w:tcPr>
            <w:tcW w:w="243" w:type="pct"/>
          </w:tcPr>
          <w:p w:rsidR="00294D80" w:rsidRPr="00294D80" w:rsidRDefault="00294D80" w:rsidP="00294D80">
            <w:pPr>
              <w:jc w:val="both"/>
              <w:rPr>
                <w:sz w:val="20"/>
              </w:rPr>
            </w:pPr>
          </w:p>
        </w:tc>
        <w:tc>
          <w:tcPr>
            <w:tcW w:w="2330" w:type="pct"/>
          </w:tcPr>
          <w:p w:rsidR="00294D80" w:rsidRPr="00294D80" w:rsidRDefault="00294D80" w:rsidP="00294D80">
            <w:pPr>
              <w:jc w:val="both"/>
              <w:rPr>
                <w:sz w:val="20"/>
              </w:rPr>
            </w:pPr>
            <w:r w:rsidRPr="00294D80">
              <w:rPr>
                <w:sz w:val="20"/>
              </w:rPr>
              <w:t>Application for leave to appeal filed.</w:t>
            </w:r>
          </w:p>
          <w:p w:rsidR="00294D80" w:rsidRPr="00294D80" w:rsidRDefault="00294D80" w:rsidP="00294D80">
            <w:pPr>
              <w:jc w:val="both"/>
              <w:rPr>
                <w:sz w:val="20"/>
              </w:rPr>
            </w:pPr>
          </w:p>
        </w:tc>
      </w:tr>
    </w:tbl>
    <w:p w:rsidR="00294D80" w:rsidRDefault="00294D80" w:rsidP="00294D80">
      <w:pPr>
        <w:jc w:val="both"/>
        <w:rPr>
          <w:sz w:val="20"/>
        </w:rPr>
      </w:pPr>
    </w:p>
    <w:p w:rsidR="00E82ABB" w:rsidRDefault="00570CE2" w:rsidP="00294D80">
      <w:pPr>
        <w:jc w:val="both"/>
        <w:rPr>
          <w:sz w:val="20"/>
        </w:rPr>
      </w:pPr>
      <w:r>
        <w:rPr>
          <w:sz w:val="20"/>
        </w:rPr>
        <w:pict>
          <v:rect id="_x0000_i1059" style="width:2in;height:1pt" o:hrpct="0" o:hralign="center" o:hrstd="t" o:hrnoshade="t" o:hr="t" fillcolor="black [3213]" stroked="f"/>
        </w:pict>
      </w:r>
    </w:p>
    <w:p w:rsidR="00E82ABB" w:rsidRPr="00294D80" w:rsidRDefault="00E82ABB" w:rsidP="00294D80">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294D80" w:rsidRPr="00E82ABB" w:rsidTr="00E95A6A">
        <w:tc>
          <w:tcPr>
            <w:tcW w:w="543" w:type="pct"/>
          </w:tcPr>
          <w:p w:rsidR="00294D80" w:rsidRPr="00294D80" w:rsidRDefault="00294D80" w:rsidP="00294D80">
            <w:pPr>
              <w:jc w:val="both"/>
              <w:rPr>
                <w:sz w:val="20"/>
                <w:lang w:val="fr-CA"/>
              </w:rPr>
            </w:pPr>
            <w:r w:rsidRPr="00294D80">
              <w:rPr>
                <w:rStyle w:val="SCCFileNumberChar"/>
                <w:sz w:val="20"/>
                <w:szCs w:val="20"/>
                <w:lang w:val="fr-CA"/>
              </w:rPr>
              <w:t>38956</w:t>
            </w:r>
          </w:p>
        </w:tc>
        <w:tc>
          <w:tcPr>
            <w:tcW w:w="4457" w:type="pct"/>
            <w:gridSpan w:val="3"/>
          </w:tcPr>
          <w:p w:rsidR="00294D80" w:rsidRPr="00E82ABB" w:rsidRDefault="00294D80" w:rsidP="00294D80">
            <w:pPr>
              <w:pStyle w:val="SCCLsocParty"/>
              <w:jc w:val="both"/>
              <w:rPr>
                <w:b/>
                <w:sz w:val="20"/>
                <w:szCs w:val="20"/>
              </w:rPr>
            </w:pPr>
            <w:r w:rsidRPr="00E82ABB">
              <w:rPr>
                <w:b/>
                <w:sz w:val="20"/>
                <w:szCs w:val="20"/>
              </w:rPr>
              <w:t>Arthur Keith c. Forces armées canadiennes et Commission canadienne des droits de la personne</w:t>
            </w:r>
          </w:p>
          <w:p w:rsidR="00294D80" w:rsidRPr="00294D80" w:rsidRDefault="00294D80" w:rsidP="00294D80">
            <w:pPr>
              <w:jc w:val="both"/>
              <w:rPr>
                <w:sz w:val="20"/>
                <w:lang w:val="fr-CA"/>
              </w:rPr>
            </w:pPr>
            <w:r w:rsidRPr="00294D80">
              <w:rPr>
                <w:sz w:val="20"/>
                <w:lang w:val="fr-CA"/>
              </w:rPr>
              <w:t>(C</w:t>
            </w:r>
            <w:r w:rsidR="00E82ABB">
              <w:rPr>
                <w:sz w:val="20"/>
                <w:lang w:val="fr-CA"/>
              </w:rPr>
              <w:t>.</w:t>
            </w:r>
            <w:r w:rsidRPr="00294D80">
              <w:rPr>
                <w:sz w:val="20"/>
                <w:lang w:val="fr-CA"/>
              </w:rPr>
              <w:t>F</w:t>
            </w:r>
            <w:r w:rsidR="00E82ABB">
              <w:rPr>
                <w:sz w:val="20"/>
                <w:lang w:val="fr-CA"/>
              </w:rPr>
              <w:t>.</w:t>
            </w:r>
            <w:r w:rsidRPr="00294D80">
              <w:rPr>
                <w:sz w:val="20"/>
                <w:lang w:val="fr-CA"/>
              </w:rPr>
              <w:t>) (Civile) (Autorisation)</w:t>
            </w:r>
          </w:p>
        </w:tc>
      </w:tr>
      <w:tr w:rsidR="00294D80" w:rsidRPr="00E82ABB" w:rsidTr="00E95A6A">
        <w:tc>
          <w:tcPr>
            <w:tcW w:w="5000" w:type="pct"/>
            <w:gridSpan w:val="4"/>
          </w:tcPr>
          <w:p w:rsidR="00294D80" w:rsidRPr="00294D80" w:rsidRDefault="00294D80" w:rsidP="00294D80">
            <w:pPr>
              <w:jc w:val="both"/>
              <w:rPr>
                <w:sz w:val="20"/>
                <w:lang w:val="fr-CA"/>
              </w:rPr>
            </w:pPr>
            <w:r w:rsidRPr="00294D80">
              <w:rPr>
                <w:sz w:val="20"/>
                <w:lang w:val="fr-CA"/>
              </w:rPr>
              <w:t>Droits de la personne — Pratiques discriminatoires — Origine nationale — Le demandeur a déposé une plainte pour discrimination découlant du refus de l’engager comme psychiatre parce qu’il n’avait pas l’agrément de spécialiste du Collège royal des médecins et chirurgiens du Canada — Le Tribunal des droits de la personne a rejeté sa plainte — La demande de contrôle judiciaire de la décision du Tribunal a été rejetée — Portée du motif illicite de discrimination fondée sur l’origine nationale — Le Tribunal et les juridictions inférieures ont</w:t>
            </w:r>
            <w:r w:rsidRPr="00294D80">
              <w:rPr>
                <w:sz w:val="20"/>
                <w:lang w:val="fr-CA"/>
              </w:rPr>
              <w:noBreakHyphen/>
              <w:t xml:space="preserve">ils eu tort de conclure que les qualifications du demandeur n’étaient pas un motif illicite de discrimination fondée sur l’origine nationale? — Application du critère établi dans </w:t>
            </w:r>
            <w:r w:rsidRPr="00294D80">
              <w:rPr>
                <w:i/>
                <w:sz w:val="20"/>
                <w:lang w:val="fr-CA"/>
              </w:rPr>
              <w:t>Moore c. Colombie</w:t>
            </w:r>
            <w:r w:rsidRPr="00294D80">
              <w:rPr>
                <w:i/>
                <w:sz w:val="20"/>
                <w:lang w:val="fr-CA"/>
              </w:rPr>
              <w:noBreakHyphen/>
              <w:t>Britannique (Éducation)</w:t>
            </w:r>
            <w:r w:rsidRPr="00294D80">
              <w:rPr>
                <w:sz w:val="20"/>
                <w:lang w:val="fr-CA"/>
              </w:rPr>
              <w:t>, 2012 CSC 61, [2012] 3 R.C.S. 360 — Faut</w:t>
            </w:r>
            <w:r w:rsidRPr="00294D80">
              <w:rPr>
                <w:sz w:val="20"/>
                <w:lang w:val="fr-CA"/>
              </w:rPr>
              <w:noBreakHyphen/>
              <w:t xml:space="preserve">il appliquer le critère établi dans </w:t>
            </w:r>
            <w:r w:rsidRPr="00294D80">
              <w:rPr>
                <w:i/>
                <w:sz w:val="20"/>
                <w:lang w:val="fr-CA"/>
              </w:rPr>
              <w:t>Moore</w:t>
            </w:r>
            <w:r w:rsidRPr="00294D80">
              <w:rPr>
                <w:sz w:val="20"/>
                <w:lang w:val="fr-CA"/>
              </w:rPr>
              <w:t xml:space="preserve"> lorsqu’un employeur a fait de la qualification canadienne une condition d’embauche? — Le Tribunal et les juridictions inférieures ont</w:t>
            </w:r>
            <w:r w:rsidRPr="00294D80">
              <w:rPr>
                <w:sz w:val="20"/>
                <w:lang w:val="fr-CA"/>
              </w:rPr>
              <w:noBreakHyphen/>
              <w:t>ils eu tort de conclure qu’il n’y avait pas eu discrimination de la part de l’employeur lorsqu’il a fait abstraction des qualifications non canadiennes du demandeur, faisant en sorte qu’il n’a pas été embauché? — La Cour d’appel a</w:t>
            </w:r>
            <w:r w:rsidRPr="00294D80">
              <w:rPr>
                <w:sz w:val="20"/>
                <w:lang w:val="fr-CA"/>
              </w:rPr>
              <w:noBreakHyphen/>
              <w:t>t</w:t>
            </w:r>
            <w:r w:rsidRPr="00294D80">
              <w:rPr>
                <w:sz w:val="20"/>
                <w:lang w:val="fr-CA"/>
              </w:rPr>
              <w:noBreakHyphen/>
              <w:t xml:space="preserve">elle eu tort d’examiner les deux premiers volets de l’analyse à volets successifs établie dans </w:t>
            </w:r>
            <w:r w:rsidRPr="00294D80">
              <w:rPr>
                <w:i/>
                <w:sz w:val="20"/>
                <w:lang w:val="fr-CA"/>
              </w:rPr>
              <w:t>Moore</w:t>
            </w:r>
            <w:r w:rsidRPr="00294D80">
              <w:rPr>
                <w:sz w:val="20"/>
                <w:lang w:val="fr-CA"/>
              </w:rPr>
              <w:t xml:space="preserve">? — </w:t>
            </w:r>
            <w:r w:rsidRPr="00294D80">
              <w:rPr>
                <w:i/>
                <w:sz w:val="20"/>
                <w:lang w:val="fr-CA"/>
              </w:rPr>
              <w:t>Loi canadienne des droits de la personne</w:t>
            </w:r>
            <w:r w:rsidRPr="00294D80">
              <w:rPr>
                <w:sz w:val="20"/>
                <w:lang w:val="fr-CA"/>
              </w:rPr>
              <w:t>, 1985, ch. H</w:t>
            </w:r>
            <w:r w:rsidRPr="00294D80">
              <w:rPr>
                <w:sz w:val="20"/>
                <w:lang w:val="fr-CA"/>
              </w:rPr>
              <w:noBreakHyphen/>
              <w:t>6.</w:t>
            </w:r>
          </w:p>
          <w:p w:rsidR="00294D80" w:rsidRPr="00294D80" w:rsidRDefault="00294D80" w:rsidP="00294D80">
            <w:pPr>
              <w:jc w:val="both"/>
              <w:rPr>
                <w:sz w:val="20"/>
                <w:lang w:val="fr-CA"/>
              </w:rPr>
            </w:pPr>
          </w:p>
        </w:tc>
      </w:tr>
      <w:tr w:rsidR="00294D80" w:rsidRPr="00294D80" w:rsidTr="00E95A6A">
        <w:tc>
          <w:tcPr>
            <w:tcW w:w="5000" w:type="pct"/>
            <w:gridSpan w:val="4"/>
          </w:tcPr>
          <w:p w:rsidR="00294D80" w:rsidRPr="00294D80" w:rsidRDefault="00294D80" w:rsidP="00294D80">
            <w:pPr>
              <w:jc w:val="both"/>
              <w:rPr>
                <w:sz w:val="20"/>
                <w:lang w:val="fr-CA"/>
              </w:rPr>
            </w:pPr>
            <w:r w:rsidRPr="00294D80">
              <w:rPr>
                <w:sz w:val="20"/>
                <w:lang w:val="fr-CA"/>
              </w:rPr>
              <w:t>Le demandeur est né aux États</w:t>
            </w:r>
            <w:r w:rsidRPr="00294D80">
              <w:rPr>
                <w:sz w:val="20"/>
                <w:lang w:val="fr-CA"/>
              </w:rPr>
              <w:noBreakHyphen/>
              <w:t>Unis et a reçu toute sa formation médicale et sa formation de spécialiste en psychiatrie aux États</w:t>
            </w:r>
            <w:r w:rsidRPr="00294D80">
              <w:rPr>
                <w:sz w:val="20"/>
                <w:lang w:val="fr-CA"/>
              </w:rPr>
              <w:noBreakHyphen/>
              <w:t>Unis. Il s’est qualifié comme spécialiste en psychiatrie aux États</w:t>
            </w:r>
            <w:r w:rsidRPr="00294D80">
              <w:rPr>
                <w:sz w:val="20"/>
                <w:lang w:val="fr-CA"/>
              </w:rPr>
              <w:noBreakHyphen/>
              <w:t>Unis et a également été agréé par l’Ordre des médecins et chirurgiens de l’Ontario (OMCO), qui l’a reconnu comme spécialiste en Ontario. Toutefois, l’agrément de l’OMCO n’était pas reconnu dans tous les autres provinces et territoires du Canada.</w:t>
            </w:r>
          </w:p>
          <w:p w:rsidR="00294D80" w:rsidRPr="00294D80" w:rsidRDefault="00294D80" w:rsidP="00294D80">
            <w:pPr>
              <w:jc w:val="both"/>
              <w:rPr>
                <w:sz w:val="20"/>
                <w:lang w:val="fr-CA"/>
              </w:rPr>
            </w:pPr>
          </w:p>
          <w:p w:rsidR="00294D80" w:rsidRPr="00294D80" w:rsidRDefault="00294D80" w:rsidP="00294D80">
            <w:pPr>
              <w:jc w:val="both"/>
              <w:rPr>
                <w:sz w:val="20"/>
                <w:lang w:val="fr-CA"/>
              </w:rPr>
            </w:pPr>
            <w:r w:rsidRPr="00294D80">
              <w:rPr>
                <w:sz w:val="20"/>
                <w:lang w:val="fr-CA"/>
              </w:rPr>
              <w:t xml:space="preserve">À l’époque, l’intimée, les Forces armées canadiennes (FAC) exigeait que tous les psychiatres à son service soient agréés par le Collège royal des médecins et chirurgiens du Canada (le CRMCC). Le demandeur a déposé une plainte pour discrimination découlant du refus des FAC de l’engager comme psychiatre parce qu’il n’avait pas l’agrément de spécialiste du </w:t>
            </w:r>
            <w:proofErr w:type="gramStart"/>
            <w:r w:rsidRPr="00294D80">
              <w:rPr>
                <w:sz w:val="20"/>
                <w:lang w:val="fr-CA"/>
              </w:rPr>
              <w:t>CRMCC .</w:t>
            </w:r>
            <w:proofErr w:type="gramEnd"/>
          </w:p>
          <w:p w:rsidR="00294D80" w:rsidRPr="00294D80" w:rsidRDefault="00294D80" w:rsidP="00294D80">
            <w:pPr>
              <w:jc w:val="both"/>
              <w:rPr>
                <w:sz w:val="20"/>
                <w:lang w:val="fr-CA"/>
              </w:rPr>
            </w:pPr>
          </w:p>
          <w:p w:rsidR="00294D80" w:rsidRPr="00294D80" w:rsidRDefault="00294D80" w:rsidP="00294D80">
            <w:pPr>
              <w:jc w:val="both"/>
              <w:rPr>
                <w:sz w:val="20"/>
                <w:lang w:val="fr-CA"/>
              </w:rPr>
            </w:pPr>
            <w:r w:rsidRPr="00294D80">
              <w:rPr>
                <w:sz w:val="20"/>
                <w:lang w:val="fr-CA"/>
              </w:rPr>
              <w:t xml:space="preserve">Le Tribunal canadien des droits de la personne a conclu que le demandeur n’avait pas établi à première vue de discrimination visée par la </w:t>
            </w:r>
            <w:r w:rsidRPr="00294D80">
              <w:rPr>
                <w:i/>
                <w:sz w:val="20"/>
                <w:lang w:val="fr-CA"/>
              </w:rPr>
              <w:t>Loi canadienne des droits de la personne</w:t>
            </w:r>
            <w:r w:rsidRPr="00294D80">
              <w:rPr>
                <w:sz w:val="20"/>
                <w:lang w:val="fr-CA"/>
              </w:rPr>
              <w:t>, 1985, ch. H</w:t>
            </w:r>
            <w:r w:rsidRPr="00294D80">
              <w:rPr>
                <w:sz w:val="20"/>
                <w:lang w:val="fr-CA"/>
              </w:rPr>
              <w:noBreakHyphen/>
              <w:t>6 et a rejeté la plainte. La Cour fédérale a jugé que la décision du Tribunal était susceptible de contrôle selon la norme de la décision raisonnable et a conclu que la décision du Tribunal était raisonnable, si bien que la demande de contrôle judiciaire a été rejetée. La Cour d’appel fédérale a rejeté l’appel.</w:t>
            </w:r>
          </w:p>
        </w:tc>
      </w:tr>
      <w:tr w:rsidR="00294D80" w:rsidRPr="00294D80" w:rsidTr="00E95A6A">
        <w:tc>
          <w:tcPr>
            <w:tcW w:w="5000" w:type="pct"/>
            <w:gridSpan w:val="4"/>
          </w:tcPr>
          <w:p w:rsidR="00294D80" w:rsidRPr="00294D80" w:rsidRDefault="00294D80" w:rsidP="00294D80">
            <w:pPr>
              <w:jc w:val="both"/>
              <w:rPr>
                <w:sz w:val="20"/>
                <w:lang w:val="fr-CA"/>
              </w:rPr>
            </w:pPr>
          </w:p>
        </w:tc>
      </w:tr>
      <w:tr w:rsidR="00294D80" w:rsidRPr="00D83613" w:rsidTr="00E95A6A">
        <w:tc>
          <w:tcPr>
            <w:tcW w:w="2427" w:type="pct"/>
            <w:gridSpan w:val="2"/>
          </w:tcPr>
          <w:p w:rsidR="00294D80" w:rsidRPr="00294D80" w:rsidRDefault="00294D80" w:rsidP="00294D80">
            <w:pPr>
              <w:jc w:val="both"/>
              <w:rPr>
                <w:sz w:val="20"/>
                <w:lang w:val="fr-CA"/>
              </w:rPr>
            </w:pPr>
            <w:r w:rsidRPr="00294D80">
              <w:rPr>
                <w:sz w:val="20"/>
                <w:lang w:val="fr-CA"/>
              </w:rPr>
              <w:t>19 octobre 2017</w:t>
            </w:r>
          </w:p>
          <w:p w:rsidR="00294D80" w:rsidRPr="00294D80" w:rsidRDefault="00294D80" w:rsidP="00294D80">
            <w:pPr>
              <w:jc w:val="both"/>
              <w:rPr>
                <w:sz w:val="20"/>
                <w:lang w:val="fr-CA"/>
              </w:rPr>
            </w:pPr>
            <w:r w:rsidRPr="00294D80">
              <w:rPr>
                <w:sz w:val="20"/>
                <w:lang w:val="fr-CA"/>
              </w:rPr>
              <w:t>Tribunal canadien des droits de la personne</w:t>
            </w:r>
          </w:p>
          <w:p w:rsidR="00294D80" w:rsidRPr="00294D80" w:rsidRDefault="00294D80" w:rsidP="00294D80">
            <w:pPr>
              <w:jc w:val="both"/>
              <w:rPr>
                <w:sz w:val="20"/>
                <w:lang w:val="fr-CA"/>
              </w:rPr>
            </w:pPr>
            <w:r w:rsidRPr="00294D80">
              <w:rPr>
                <w:sz w:val="20"/>
                <w:lang w:val="fr-CA"/>
              </w:rPr>
              <w:t>(Membre instructeur R.S. Williams)</w:t>
            </w:r>
          </w:p>
          <w:p w:rsidR="00294D80" w:rsidRPr="00294D80" w:rsidRDefault="00570CE2" w:rsidP="00294D80">
            <w:pPr>
              <w:jc w:val="both"/>
              <w:rPr>
                <w:sz w:val="20"/>
                <w:lang w:val="fr-CA"/>
              </w:rPr>
            </w:pPr>
            <w:hyperlink r:id="rId102" w:history="1">
              <w:r w:rsidR="00294D80" w:rsidRPr="00294D80">
                <w:rPr>
                  <w:rStyle w:val="Hyperlink"/>
                  <w:sz w:val="20"/>
                  <w:lang w:val="fr-CA"/>
                </w:rPr>
                <w:t>2017 TCDP 32</w:t>
              </w:r>
            </w:hyperlink>
          </w:p>
          <w:p w:rsidR="00294D80" w:rsidRPr="00294D80" w:rsidRDefault="00294D80" w:rsidP="00294D80">
            <w:pPr>
              <w:jc w:val="both"/>
              <w:rPr>
                <w:sz w:val="20"/>
                <w:lang w:val="fr-CA"/>
              </w:rPr>
            </w:pPr>
          </w:p>
        </w:tc>
        <w:tc>
          <w:tcPr>
            <w:tcW w:w="243" w:type="pct"/>
          </w:tcPr>
          <w:p w:rsidR="00294D80" w:rsidRPr="00294D80" w:rsidRDefault="00294D80" w:rsidP="00294D80">
            <w:pPr>
              <w:jc w:val="both"/>
              <w:rPr>
                <w:sz w:val="20"/>
                <w:lang w:val="fr-CA"/>
              </w:rPr>
            </w:pPr>
          </w:p>
        </w:tc>
        <w:tc>
          <w:tcPr>
            <w:tcW w:w="2330" w:type="pct"/>
          </w:tcPr>
          <w:p w:rsidR="00294D80" w:rsidRPr="00294D80" w:rsidRDefault="00294D80" w:rsidP="00294D80">
            <w:pPr>
              <w:jc w:val="both"/>
              <w:rPr>
                <w:sz w:val="20"/>
                <w:lang w:val="fr-CA"/>
              </w:rPr>
            </w:pPr>
            <w:r w:rsidRPr="00294D80">
              <w:rPr>
                <w:sz w:val="20"/>
                <w:lang w:val="fr-CA"/>
              </w:rPr>
              <w:t>Rejet de la plainte pour discrimination.</w:t>
            </w:r>
          </w:p>
        </w:tc>
      </w:tr>
      <w:tr w:rsidR="00294D80" w:rsidRPr="00D83613" w:rsidTr="00E95A6A">
        <w:tc>
          <w:tcPr>
            <w:tcW w:w="2427" w:type="pct"/>
            <w:gridSpan w:val="2"/>
          </w:tcPr>
          <w:p w:rsidR="00294D80" w:rsidRPr="00294D80" w:rsidRDefault="00294D80" w:rsidP="00294D80">
            <w:pPr>
              <w:jc w:val="both"/>
              <w:rPr>
                <w:sz w:val="20"/>
                <w:lang w:val="fr-CA"/>
              </w:rPr>
            </w:pPr>
            <w:r w:rsidRPr="00294D80">
              <w:rPr>
                <w:sz w:val="20"/>
                <w:lang w:val="fr-CA"/>
              </w:rPr>
              <w:t>2 juin 2018</w:t>
            </w:r>
          </w:p>
          <w:p w:rsidR="00294D80" w:rsidRPr="00294D80" w:rsidRDefault="00294D80" w:rsidP="00294D80">
            <w:pPr>
              <w:jc w:val="both"/>
              <w:rPr>
                <w:sz w:val="20"/>
                <w:lang w:val="fr-CA"/>
              </w:rPr>
            </w:pPr>
            <w:r w:rsidRPr="00294D80">
              <w:rPr>
                <w:sz w:val="20"/>
                <w:lang w:val="fr-CA"/>
              </w:rPr>
              <w:t>Cour fédérale</w:t>
            </w:r>
          </w:p>
          <w:p w:rsidR="00294D80" w:rsidRPr="00294D80" w:rsidRDefault="00294D80" w:rsidP="00294D80">
            <w:pPr>
              <w:jc w:val="both"/>
              <w:rPr>
                <w:sz w:val="20"/>
                <w:lang w:val="fr-CA"/>
              </w:rPr>
            </w:pPr>
            <w:r w:rsidRPr="00294D80">
              <w:rPr>
                <w:sz w:val="20"/>
                <w:lang w:val="fr-CA"/>
              </w:rPr>
              <w:t>(Juge Brown)</w:t>
            </w:r>
          </w:p>
          <w:p w:rsidR="00294D80" w:rsidRPr="00294D80" w:rsidRDefault="00570CE2" w:rsidP="00294D80">
            <w:pPr>
              <w:jc w:val="both"/>
              <w:rPr>
                <w:sz w:val="20"/>
                <w:lang w:val="fr-CA"/>
              </w:rPr>
            </w:pPr>
            <w:hyperlink r:id="rId103" w:history="1">
              <w:r w:rsidR="00294D80" w:rsidRPr="00294D80">
                <w:rPr>
                  <w:rStyle w:val="Hyperlink"/>
                  <w:sz w:val="20"/>
                  <w:lang w:val="fr-CA"/>
                </w:rPr>
                <w:t>2018 CF 645</w:t>
              </w:r>
            </w:hyperlink>
          </w:p>
          <w:p w:rsidR="00294D80" w:rsidRPr="00294D80" w:rsidRDefault="00294D80" w:rsidP="00294D80">
            <w:pPr>
              <w:jc w:val="both"/>
              <w:rPr>
                <w:sz w:val="20"/>
                <w:lang w:val="fr-CA"/>
              </w:rPr>
            </w:pPr>
          </w:p>
        </w:tc>
        <w:tc>
          <w:tcPr>
            <w:tcW w:w="243" w:type="pct"/>
          </w:tcPr>
          <w:p w:rsidR="00294D80" w:rsidRPr="00294D80" w:rsidRDefault="00294D80" w:rsidP="00294D80">
            <w:pPr>
              <w:jc w:val="both"/>
              <w:rPr>
                <w:sz w:val="20"/>
                <w:lang w:val="fr-CA"/>
              </w:rPr>
            </w:pPr>
          </w:p>
        </w:tc>
        <w:tc>
          <w:tcPr>
            <w:tcW w:w="2330" w:type="pct"/>
          </w:tcPr>
          <w:p w:rsidR="00294D80" w:rsidRPr="00294D80" w:rsidRDefault="00294D80" w:rsidP="00294D80">
            <w:pPr>
              <w:jc w:val="both"/>
              <w:rPr>
                <w:sz w:val="20"/>
                <w:lang w:val="fr-CA"/>
              </w:rPr>
            </w:pPr>
            <w:r w:rsidRPr="00294D80">
              <w:rPr>
                <w:sz w:val="20"/>
                <w:lang w:val="fr-CA"/>
              </w:rPr>
              <w:t>Rejet de la demande d’autorisation d’appel.</w:t>
            </w:r>
          </w:p>
          <w:p w:rsidR="00294D80" w:rsidRPr="00294D80" w:rsidRDefault="00294D80" w:rsidP="00294D80">
            <w:pPr>
              <w:jc w:val="both"/>
              <w:rPr>
                <w:sz w:val="20"/>
                <w:lang w:val="fr-CA"/>
              </w:rPr>
            </w:pPr>
          </w:p>
        </w:tc>
      </w:tr>
      <w:tr w:rsidR="00294D80" w:rsidRPr="00294D80" w:rsidTr="00E95A6A">
        <w:tc>
          <w:tcPr>
            <w:tcW w:w="2427" w:type="pct"/>
            <w:gridSpan w:val="2"/>
          </w:tcPr>
          <w:p w:rsidR="00294D80" w:rsidRPr="00294D80" w:rsidRDefault="00294D80" w:rsidP="00294D80">
            <w:pPr>
              <w:jc w:val="both"/>
              <w:rPr>
                <w:sz w:val="20"/>
                <w:lang w:val="fr-CA"/>
              </w:rPr>
            </w:pPr>
            <w:r w:rsidRPr="00294D80">
              <w:rPr>
                <w:sz w:val="20"/>
                <w:lang w:val="fr-CA"/>
              </w:rPr>
              <w:t>10 octobre 2019</w:t>
            </w:r>
          </w:p>
          <w:p w:rsidR="00294D80" w:rsidRPr="00294D80" w:rsidRDefault="00294D80" w:rsidP="00294D80">
            <w:pPr>
              <w:jc w:val="both"/>
              <w:rPr>
                <w:sz w:val="20"/>
                <w:lang w:val="fr-CA"/>
              </w:rPr>
            </w:pPr>
            <w:r w:rsidRPr="00294D80">
              <w:rPr>
                <w:sz w:val="20"/>
                <w:lang w:val="fr-CA"/>
              </w:rPr>
              <w:t>Cour d’appel fédérale</w:t>
            </w:r>
          </w:p>
          <w:p w:rsidR="00294D80" w:rsidRPr="00294D80" w:rsidRDefault="00294D80" w:rsidP="00294D80">
            <w:pPr>
              <w:jc w:val="both"/>
              <w:rPr>
                <w:sz w:val="20"/>
                <w:lang w:val="fr-CA"/>
              </w:rPr>
            </w:pPr>
            <w:r w:rsidRPr="00294D80">
              <w:rPr>
                <w:sz w:val="20"/>
                <w:lang w:val="fr-CA"/>
              </w:rPr>
              <w:t xml:space="preserve">(Juges Dawson, Near et </w:t>
            </w:r>
            <w:proofErr w:type="spellStart"/>
            <w:r w:rsidRPr="00294D80">
              <w:rPr>
                <w:sz w:val="20"/>
                <w:lang w:val="fr-CA"/>
              </w:rPr>
              <w:t>Gleason</w:t>
            </w:r>
            <w:proofErr w:type="spellEnd"/>
            <w:r w:rsidRPr="00294D80">
              <w:rPr>
                <w:sz w:val="20"/>
                <w:lang w:val="fr-CA"/>
              </w:rPr>
              <w:t>)</w:t>
            </w:r>
          </w:p>
          <w:p w:rsidR="00294D80" w:rsidRPr="00294D80" w:rsidRDefault="00570CE2" w:rsidP="00294D80">
            <w:pPr>
              <w:jc w:val="both"/>
              <w:rPr>
                <w:sz w:val="20"/>
                <w:lang w:val="fr-CA"/>
              </w:rPr>
            </w:pPr>
            <w:hyperlink r:id="rId104" w:history="1">
              <w:r w:rsidR="00294D80" w:rsidRPr="00294D80">
                <w:rPr>
                  <w:rStyle w:val="Hyperlink"/>
                  <w:sz w:val="20"/>
                  <w:lang w:val="fr-CA"/>
                </w:rPr>
                <w:t>2019 FCA 251</w:t>
              </w:r>
            </w:hyperlink>
          </w:p>
          <w:p w:rsidR="00294D80" w:rsidRPr="00294D80" w:rsidRDefault="00294D80" w:rsidP="00294D80">
            <w:pPr>
              <w:jc w:val="both"/>
              <w:rPr>
                <w:sz w:val="20"/>
                <w:lang w:val="fr-CA"/>
              </w:rPr>
            </w:pPr>
            <w:r w:rsidRPr="00294D80">
              <w:rPr>
                <w:sz w:val="20"/>
                <w:lang w:val="fr-CA"/>
              </w:rPr>
              <w:t>N</w:t>
            </w:r>
            <w:r w:rsidRPr="00294D80">
              <w:rPr>
                <w:sz w:val="20"/>
                <w:vertAlign w:val="superscript"/>
                <w:lang w:val="fr-CA"/>
              </w:rPr>
              <w:t>o</w:t>
            </w:r>
            <w:r w:rsidRPr="00294D80">
              <w:rPr>
                <w:sz w:val="20"/>
                <w:lang w:val="fr-CA"/>
              </w:rPr>
              <w:t xml:space="preserve"> de dossier : A</w:t>
            </w:r>
            <w:r w:rsidRPr="00294D80">
              <w:rPr>
                <w:sz w:val="20"/>
                <w:lang w:val="fr-CA"/>
              </w:rPr>
              <w:noBreakHyphen/>
              <w:t>231</w:t>
            </w:r>
            <w:r w:rsidRPr="00294D80">
              <w:rPr>
                <w:sz w:val="20"/>
                <w:lang w:val="fr-CA"/>
              </w:rPr>
              <w:noBreakHyphen/>
              <w:t>18</w:t>
            </w:r>
          </w:p>
          <w:p w:rsidR="00294D80" w:rsidRPr="00294D80" w:rsidRDefault="00294D80" w:rsidP="00294D80">
            <w:pPr>
              <w:jc w:val="both"/>
              <w:rPr>
                <w:sz w:val="20"/>
                <w:lang w:val="fr-CA"/>
              </w:rPr>
            </w:pPr>
          </w:p>
        </w:tc>
        <w:tc>
          <w:tcPr>
            <w:tcW w:w="243" w:type="pct"/>
          </w:tcPr>
          <w:p w:rsidR="00294D80" w:rsidRPr="00294D80" w:rsidRDefault="00294D80" w:rsidP="00294D80">
            <w:pPr>
              <w:jc w:val="both"/>
              <w:rPr>
                <w:sz w:val="20"/>
                <w:lang w:val="fr-CA"/>
              </w:rPr>
            </w:pPr>
          </w:p>
        </w:tc>
        <w:tc>
          <w:tcPr>
            <w:tcW w:w="2330" w:type="pct"/>
          </w:tcPr>
          <w:p w:rsidR="00294D80" w:rsidRPr="00294D80" w:rsidRDefault="00294D80" w:rsidP="00294D80">
            <w:pPr>
              <w:jc w:val="both"/>
              <w:rPr>
                <w:sz w:val="20"/>
                <w:lang w:val="fr-CA"/>
              </w:rPr>
            </w:pPr>
            <w:r w:rsidRPr="00294D80">
              <w:rPr>
                <w:sz w:val="20"/>
                <w:lang w:val="fr-CA"/>
              </w:rPr>
              <w:t>Rejet de l’appel.</w:t>
            </w:r>
          </w:p>
          <w:p w:rsidR="00294D80" w:rsidRPr="00294D80" w:rsidRDefault="00294D80" w:rsidP="00294D80">
            <w:pPr>
              <w:jc w:val="both"/>
              <w:rPr>
                <w:sz w:val="20"/>
                <w:lang w:val="fr-CA"/>
              </w:rPr>
            </w:pPr>
          </w:p>
        </w:tc>
      </w:tr>
      <w:tr w:rsidR="00294D80" w:rsidRPr="00D83613" w:rsidTr="00E95A6A">
        <w:tc>
          <w:tcPr>
            <w:tcW w:w="2427" w:type="pct"/>
            <w:gridSpan w:val="2"/>
          </w:tcPr>
          <w:p w:rsidR="00294D80" w:rsidRPr="00294D80" w:rsidRDefault="00294D80" w:rsidP="00294D80">
            <w:pPr>
              <w:jc w:val="both"/>
              <w:rPr>
                <w:sz w:val="20"/>
                <w:lang w:val="fr-CA"/>
              </w:rPr>
            </w:pPr>
            <w:r w:rsidRPr="00294D80">
              <w:rPr>
                <w:sz w:val="20"/>
                <w:lang w:val="fr-CA"/>
              </w:rPr>
              <w:t>9 décembre 2019</w:t>
            </w:r>
          </w:p>
          <w:p w:rsidR="00294D80" w:rsidRPr="00294D80" w:rsidRDefault="00294D80" w:rsidP="00294D80">
            <w:pPr>
              <w:jc w:val="both"/>
              <w:rPr>
                <w:sz w:val="20"/>
                <w:lang w:val="fr-CA"/>
              </w:rPr>
            </w:pPr>
            <w:r w:rsidRPr="00294D80">
              <w:rPr>
                <w:sz w:val="20"/>
                <w:lang w:val="fr-CA"/>
              </w:rPr>
              <w:t>Cour suprême du Canada</w:t>
            </w:r>
          </w:p>
        </w:tc>
        <w:tc>
          <w:tcPr>
            <w:tcW w:w="243" w:type="pct"/>
          </w:tcPr>
          <w:p w:rsidR="00294D80" w:rsidRPr="00294D80" w:rsidRDefault="00294D80" w:rsidP="00294D80">
            <w:pPr>
              <w:jc w:val="both"/>
              <w:rPr>
                <w:sz w:val="20"/>
                <w:lang w:val="fr-CA"/>
              </w:rPr>
            </w:pPr>
          </w:p>
        </w:tc>
        <w:tc>
          <w:tcPr>
            <w:tcW w:w="2330" w:type="pct"/>
          </w:tcPr>
          <w:p w:rsidR="00294D80" w:rsidRPr="00294D80" w:rsidRDefault="00294D80" w:rsidP="00294D80">
            <w:pPr>
              <w:jc w:val="both"/>
              <w:rPr>
                <w:sz w:val="20"/>
                <w:lang w:val="fr-CA"/>
              </w:rPr>
            </w:pPr>
            <w:r w:rsidRPr="00294D80">
              <w:rPr>
                <w:sz w:val="20"/>
                <w:lang w:val="fr-CA"/>
              </w:rPr>
              <w:t>Dépôt de la demande d’autorisation d’appel.</w:t>
            </w:r>
          </w:p>
          <w:p w:rsidR="00294D80" w:rsidRPr="00294D80" w:rsidRDefault="00294D80" w:rsidP="00294D80">
            <w:pPr>
              <w:jc w:val="both"/>
              <w:rPr>
                <w:sz w:val="20"/>
                <w:lang w:val="fr-CA"/>
              </w:rPr>
            </w:pPr>
          </w:p>
        </w:tc>
      </w:tr>
    </w:tbl>
    <w:p w:rsidR="00040DBB" w:rsidRPr="00294D80" w:rsidRDefault="00040DBB" w:rsidP="00294D80">
      <w:pPr>
        <w:ind w:left="142" w:hanging="142"/>
        <w:jc w:val="both"/>
        <w:rPr>
          <w:sz w:val="20"/>
          <w:lang w:val="fr-CA"/>
        </w:rPr>
      </w:pPr>
    </w:p>
    <w:p w:rsidR="00E85588" w:rsidRPr="00A6710E" w:rsidRDefault="00570CE2" w:rsidP="00E85588">
      <w:pPr>
        <w:jc w:val="both"/>
        <w:rPr>
          <w:sz w:val="20"/>
        </w:rPr>
      </w:pPr>
      <w:r>
        <w:rPr>
          <w:sz w:val="20"/>
        </w:rPr>
        <w:pict>
          <v:rect id="_x0000_i1060" style="width:2in;height:1pt" o:hrpct="0" o:hralign="center" o:hrstd="t" o:hrnoshade="t" o:hr="t" fillcolor="black [3213]" stroked="f"/>
        </w:pict>
      </w:r>
    </w:p>
    <w:p w:rsidR="00E85588" w:rsidRPr="00A6710E" w:rsidRDefault="00E85588" w:rsidP="00E85588">
      <w:pPr>
        <w:jc w:val="both"/>
        <w:rPr>
          <w:sz w:val="20"/>
        </w:rPr>
      </w:pPr>
    </w:p>
    <w:p w:rsidR="005C7161" w:rsidRPr="00A6710E" w:rsidRDefault="005C7161" w:rsidP="006A22CA">
      <w:pPr>
        <w:ind w:left="142" w:hanging="142"/>
        <w:jc w:val="both"/>
        <w:rPr>
          <w:sz w:val="20"/>
          <w:lang w:val="fr-CA"/>
        </w:rPr>
      </w:pPr>
    </w:p>
    <w:p w:rsidR="00FD3FA0" w:rsidRPr="00A6710E" w:rsidRDefault="00FD3FA0" w:rsidP="006A22CA">
      <w:pPr>
        <w:ind w:left="142" w:hanging="142"/>
        <w:jc w:val="both"/>
        <w:rPr>
          <w:sz w:val="20"/>
          <w:lang w:val="fr-CA"/>
        </w:rPr>
      </w:pPr>
    </w:p>
    <w:p w:rsidR="00D3344A" w:rsidRPr="00A6710E" w:rsidRDefault="00D3344A" w:rsidP="00D3344A">
      <w:pPr>
        <w:widowControl w:val="0"/>
        <w:outlineLvl w:val="0"/>
      </w:pPr>
      <w:r w:rsidRPr="00A6710E">
        <w:t>Supreme Court of Canada / Cour suprême du Canad</w:t>
      </w:r>
      <w:r w:rsidR="00EE289F" w:rsidRPr="00A6710E">
        <w:t>a</w:t>
      </w:r>
      <w:r w:rsidRPr="00A6710E">
        <w:t xml:space="preserve"> :</w:t>
      </w:r>
    </w:p>
    <w:p w:rsidR="00D3344A" w:rsidRPr="00A6710E" w:rsidRDefault="00570CE2" w:rsidP="00D3344A">
      <w:pPr>
        <w:widowControl w:val="0"/>
        <w:outlineLvl w:val="0"/>
        <w:rPr>
          <w:u w:val="single"/>
        </w:rPr>
      </w:pPr>
      <w:hyperlink r:id="rId105" w:history="1">
        <w:r w:rsidR="009B7391" w:rsidRPr="00A6710E">
          <w:rPr>
            <w:rStyle w:val="Hyperlink"/>
          </w:rPr>
          <w:t>comments-commentaires@scc-csc.ca</w:t>
        </w:r>
      </w:hyperlink>
    </w:p>
    <w:p w:rsidR="00D3344A" w:rsidRPr="00A6710E" w:rsidRDefault="0065588C" w:rsidP="00D3344A">
      <w:pPr>
        <w:widowControl w:val="0"/>
        <w:outlineLvl w:val="0"/>
      </w:pPr>
      <w:r w:rsidRPr="00A6710E">
        <w:t>613-</w:t>
      </w:r>
      <w:r w:rsidR="00D3344A" w:rsidRPr="00A6710E">
        <w:t>995-4330</w:t>
      </w:r>
    </w:p>
    <w:p w:rsidR="00497B5E" w:rsidRPr="00A6710E" w:rsidRDefault="00497B5E" w:rsidP="00497B5E">
      <w:pPr>
        <w:widowControl w:val="0"/>
        <w:rPr>
          <w:sz w:val="20"/>
        </w:rPr>
      </w:pPr>
    </w:p>
    <w:p w:rsidR="00F6251B" w:rsidRPr="006E558B" w:rsidRDefault="003F43E6" w:rsidP="00F6251B">
      <w:pPr>
        <w:pStyle w:val="Footer"/>
        <w:jc w:val="center"/>
      </w:pPr>
      <w:r w:rsidRPr="00A6710E">
        <w:t>- 30 -</w:t>
      </w:r>
    </w:p>
    <w:sectPr w:rsidR="00F6251B" w:rsidRPr="006E558B" w:rsidSect="006313B9">
      <w:headerReference w:type="even" r:id="rId106"/>
      <w:headerReference w:type="default" r:id="rId107"/>
      <w:footerReference w:type="even" r:id="rId108"/>
      <w:footerReference w:type="default" r:id="rId109"/>
      <w:headerReference w:type="first" r:id="rId110"/>
      <w:footerReference w:type="first" r:id="rId111"/>
      <w:pgSz w:w="12240" w:h="15840"/>
      <w:pgMar w:top="851" w:right="1440" w:bottom="1440" w:left="1440" w:header="578" w:footer="71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4302" w:rsidRDefault="00504302" w:rsidP="0034178A">
      <w:r>
        <w:separator/>
      </w:r>
    </w:p>
  </w:endnote>
  <w:endnote w:type="continuationSeparator" w:id="0">
    <w:p w:rsidR="00504302" w:rsidRDefault="00504302"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4302" w:rsidRDefault="0050430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4302" w:rsidRPr="009F77F0" w:rsidRDefault="00504302" w:rsidP="00EF33BF">
    <w:pPr>
      <w:pStyle w:val="Footer"/>
      <w:rPr>
        <w:lang w:val="fr-C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4302" w:rsidRDefault="005043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4302" w:rsidRDefault="00504302" w:rsidP="0034178A">
      <w:r>
        <w:separator/>
      </w:r>
    </w:p>
  </w:footnote>
  <w:footnote w:type="continuationSeparator" w:id="0">
    <w:p w:rsidR="00504302" w:rsidRDefault="00504302"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4302" w:rsidRDefault="0050430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4302" w:rsidRDefault="0050430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4302" w:rsidRDefault="005043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F4341"/>
    <w:multiLevelType w:val="hybridMultilevel"/>
    <w:tmpl w:val="5FF21A42"/>
    <w:lvl w:ilvl="0" w:tplc="2318C99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1F2E62"/>
    <w:multiLevelType w:val="hybridMultilevel"/>
    <w:tmpl w:val="41B05E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BA5AB2"/>
    <w:multiLevelType w:val="hybridMultilevel"/>
    <w:tmpl w:val="072A3F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1E3E80"/>
    <w:multiLevelType w:val="hybridMultilevel"/>
    <w:tmpl w:val="070CB784"/>
    <w:lvl w:ilvl="0" w:tplc="BBAC64E8">
      <w:start w:val="1"/>
      <w:numFmt w:val="decimal"/>
      <w:lvlText w:val="%1."/>
      <w:lvlJc w:val="left"/>
      <w:pPr>
        <w:ind w:left="810" w:hanging="360"/>
      </w:pPr>
      <w:rPr>
        <w:rFonts w:hint="default"/>
        <w:b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7487D96"/>
    <w:multiLevelType w:val="hybridMultilevel"/>
    <w:tmpl w:val="8076BB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680C1F"/>
    <w:multiLevelType w:val="hybridMultilevel"/>
    <w:tmpl w:val="18A259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AA311B"/>
    <w:multiLevelType w:val="hybridMultilevel"/>
    <w:tmpl w:val="0F883A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AD75AB"/>
    <w:multiLevelType w:val="hybridMultilevel"/>
    <w:tmpl w:val="E612FA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4E45AB"/>
    <w:multiLevelType w:val="hybridMultilevel"/>
    <w:tmpl w:val="332C9E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91912BE"/>
    <w:multiLevelType w:val="hybridMultilevel"/>
    <w:tmpl w:val="8AD8F03E"/>
    <w:lvl w:ilvl="0" w:tplc="FFE812E8">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373A5A"/>
    <w:multiLevelType w:val="hybridMultilevel"/>
    <w:tmpl w:val="C5BAFE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FB0FAA"/>
    <w:multiLevelType w:val="hybridMultilevel"/>
    <w:tmpl w:val="606A19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D8515E"/>
    <w:multiLevelType w:val="hybridMultilevel"/>
    <w:tmpl w:val="76F4CDAC"/>
    <w:lvl w:ilvl="0" w:tplc="DD6274F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0521A7"/>
    <w:multiLevelType w:val="hybridMultilevel"/>
    <w:tmpl w:val="B83A0A4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B51FEB"/>
    <w:multiLevelType w:val="hybridMultilevel"/>
    <w:tmpl w:val="EFCAAD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278C551F"/>
    <w:multiLevelType w:val="hybridMultilevel"/>
    <w:tmpl w:val="2132E8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0A69D2"/>
    <w:multiLevelType w:val="hybridMultilevel"/>
    <w:tmpl w:val="C32037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4609B5"/>
    <w:multiLevelType w:val="hybridMultilevel"/>
    <w:tmpl w:val="C1CEA048"/>
    <w:lvl w:ilvl="0" w:tplc="58285E4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3F487F"/>
    <w:multiLevelType w:val="hybridMultilevel"/>
    <w:tmpl w:val="8D80EDF4"/>
    <w:lvl w:ilvl="0" w:tplc="9870AD30">
      <w:start w:val="2"/>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BCD05E1"/>
    <w:multiLevelType w:val="hybridMultilevel"/>
    <w:tmpl w:val="70B66F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F5B054B"/>
    <w:multiLevelType w:val="hybridMultilevel"/>
    <w:tmpl w:val="19FAE36A"/>
    <w:lvl w:ilvl="0" w:tplc="D44CE88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0F27114"/>
    <w:multiLevelType w:val="hybridMultilevel"/>
    <w:tmpl w:val="0D641890"/>
    <w:lvl w:ilvl="0" w:tplc="8C4CC77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3352813"/>
    <w:multiLevelType w:val="hybridMultilevel"/>
    <w:tmpl w:val="5A304292"/>
    <w:lvl w:ilvl="0" w:tplc="0409000F">
      <w:start w:val="1"/>
      <w:numFmt w:val="decimal"/>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3" w15:restartNumberingAfterBreak="0">
    <w:nsid w:val="33980B19"/>
    <w:multiLevelType w:val="hybridMultilevel"/>
    <w:tmpl w:val="133C32A0"/>
    <w:lvl w:ilvl="0" w:tplc="AD74BF52">
      <w:start w:val="2"/>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DE07331"/>
    <w:multiLevelType w:val="hybridMultilevel"/>
    <w:tmpl w:val="A4CEF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E592EC9"/>
    <w:multiLevelType w:val="hybridMultilevel"/>
    <w:tmpl w:val="2F2C36C8"/>
    <w:lvl w:ilvl="0" w:tplc="17465130">
      <w:start w:val="3"/>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F2A77C0"/>
    <w:multiLevelType w:val="hybridMultilevel"/>
    <w:tmpl w:val="0E785278"/>
    <w:lvl w:ilvl="0" w:tplc="1C4014D0">
      <w:start w:val="1"/>
      <w:numFmt w:val="decimal"/>
      <w:lvlText w:val="%1."/>
      <w:lvlJc w:val="left"/>
      <w:pPr>
        <w:ind w:left="810" w:hanging="360"/>
      </w:pPr>
      <w:rPr>
        <w:rFonts w:hint="default"/>
        <w:i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7" w15:restartNumberingAfterBreak="0">
    <w:nsid w:val="3F9F790B"/>
    <w:multiLevelType w:val="hybridMultilevel"/>
    <w:tmpl w:val="E6F60DE4"/>
    <w:lvl w:ilvl="0" w:tplc="DEAE5608">
      <w:start w:val="1"/>
      <w:numFmt w:val="decimal"/>
      <w:lvlText w:val="%1."/>
      <w:lvlJc w:val="left"/>
      <w:pPr>
        <w:ind w:left="720" w:hanging="360"/>
      </w:pPr>
      <w:rPr>
        <w:rFonts w:hint="default"/>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417155D0"/>
    <w:multiLevelType w:val="hybridMultilevel"/>
    <w:tmpl w:val="9BC44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3D87A29"/>
    <w:multiLevelType w:val="hybridMultilevel"/>
    <w:tmpl w:val="70EEF1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8BB78FE"/>
    <w:multiLevelType w:val="hybridMultilevel"/>
    <w:tmpl w:val="FB5C90D4"/>
    <w:lvl w:ilvl="0" w:tplc="9524F5A0">
      <w:start w:val="7"/>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AC80FB4"/>
    <w:multiLevelType w:val="hybridMultilevel"/>
    <w:tmpl w:val="AE5CAC76"/>
    <w:lvl w:ilvl="0" w:tplc="AABA565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B930EA2"/>
    <w:multiLevelType w:val="hybridMultilevel"/>
    <w:tmpl w:val="0180D3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C9A6F4D"/>
    <w:multiLevelType w:val="hybridMultilevel"/>
    <w:tmpl w:val="DABA93FE"/>
    <w:lvl w:ilvl="0" w:tplc="067ADB40">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5204254E"/>
    <w:multiLevelType w:val="hybridMultilevel"/>
    <w:tmpl w:val="3B10631A"/>
    <w:lvl w:ilvl="0" w:tplc="3FA87AE8">
      <w:start w:val="3"/>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A6C3B7A"/>
    <w:multiLevelType w:val="hybridMultilevel"/>
    <w:tmpl w:val="2F6EDEA2"/>
    <w:lvl w:ilvl="0" w:tplc="A148D0BE">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FCD0341"/>
    <w:multiLevelType w:val="hybridMultilevel"/>
    <w:tmpl w:val="5E2EA4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1E255FA"/>
    <w:multiLevelType w:val="hybridMultilevel"/>
    <w:tmpl w:val="67B88166"/>
    <w:lvl w:ilvl="0" w:tplc="86025964">
      <w:start w:val="2"/>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61E493D"/>
    <w:multiLevelType w:val="hybridMultilevel"/>
    <w:tmpl w:val="C9A418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6312E30"/>
    <w:multiLevelType w:val="hybridMultilevel"/>
    <w:tmpl w:val="3962F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9774A62"/>
    <w:multiLevelType w:val="hybridMultilevel"/>
    <w:tmpl w:val="B100F314"/>
    <w:lvl w:ilvl="0" w:tplc="F47CFA88">
      <w:start w:val="6"/>
      <w:numFmt w:val="decimal"/>
      <w:lvlText w:val="%1."/>
      <w:lvlJc w:val="left"/>
      <w:pPr>
        <w:ind w:left="81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C362A6D"/>
    <w:multiLevelType w:val="hybridMultilevel"/>
    <w:tmpl w:val="9348979E"/>
    <w:lvl w:ilvl="0" w:tplc="0F324E82">
      <w:start w:val="6"/>
      <w:numFmt w:val="decimal"/>
      <w:lvlText w:val="%1."/>
      <w:lvlJc w:val="left"/>
      <w:pPr>
        <w:ind w:left="810" w:hanging="360"/>
      </w:pPr>
      <w:rPr>
        <w:rFonts w:hint="default"/>
        <w:b w:val="0"/>
        <w:i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2" w15:restartNumberingAfterBreak="0">
    <w:nsid w:val="6D547594"/>
    <w:multiLevelType w:val="hybridMultilevel"/>
    <w:tmpl w:val="E0584014"/>
    <w:lvl w:ilvl="0" w:tplc="9A0E914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1441213"/>
    <w:multiLevelType w:val="hybridMultilevel"/>
    <w:tmpl w:val="CDB069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2527F23"/>
    <w:multiLevelType w:val="hybridMultilevel"/>
    <w:tmpl w:val="2B9A23CC"/>
    <w:lvl w:ilvl="0" w:tplc="B8DA02AA">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5" w15:restartNumberingAfterBreak="0">
    <w:nsid w:val="75772F72"/>
    <w:multiLevelType w:val="hybridMultilevel"/>
    <w:tmpl w:val="E8B068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D7B2092"/>
    <w:multiLevelType w:val="hybridMultilevel"/>
    <w:tmpl w:val="65A25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6"/>
  </w:num>
  <w:num w:numId="3">
    <w:abstractNumId w:val="45"/>
  </w:num>
  <w:num w:numId="4">
    <w:abstractNumId w:val="39"/>
  </w:num>
  <w:num w:numId="5">
    <w:abstractNumId w:val="3"/>
  </w:num>
  <w:num w:numId="6">
    <w:abstractNumId w:val="40"/>
  </w:num>
  <w:num w:numId="7">
    <w:abstractNumId w:val="31"/>
  </w:num>
  <w:num w:numId="8">
    <w:abstractNumId w:val="29"/>
  </w:num>
  <w:num w:numId="9">
    <w:abstractNumId w:val="28"/>
  </w:num>
  <w:num w:numId="10">
    <w:abstractNumId w:val="27"/>
  </w:num>
  <w:num w:numId="11">
    <w:abstractNumId w:val="46"/>
  </w:num>
  <w:num w:numId="12">
    <w:abstractNumId w:val="1"/>
  </w:num>
  <w:num w:numId="13">
    <w:abstractNumId w:val="18"/>
  </w:num>
  <w:num w:numId="14">
    <w:abstractNumId w:val="5"/>
  </w:num>
  <w:num w:numId="15">
    <w:abstractNumId w:val="7"/>
  </w:num>
  <w:num w:numId="16">
    <w:abstractNumId w:val="23"/>
  </w:num>
  <w:num w:numId="17">
    <w:abstractNumId w:val="19"/>
  </w:num>
  <w:num w:numId="18">
    <w:abstractNumId w:val="0"/>
  </w:num>
  <w:num w:numId="19">
    <w:abstractNumId w:val="4"/>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7"/>
  </w:num>
  <w:num w:numId="22">
    <w:abstractNumId w:val="11"/>
  </w:num>
  <w:num w:numId="23">
    <w:abstractNumId w:val="2"/>
  </w:num>
  <w:num w:numId="24">
    <w:abstractNumId w:val="12"/>
  </w:num>
  <w:num w:numId="25">
    <w:abstractNumId w:val="10"/>
  </w:num>
  <w:num w:numId="26">
    <w:abstractNumId w:val="36"/>
  </w:num>
  <w:num w:numId="27">
    <w:abstractNumId w:val="38"/>
  </w:num>
  <w:num w:numId="28">
    <w:abstractNumId w:val="16"/>
  </w:num>
  <w:num w:numId="2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num>
  <w:num w:numId="31">
    <w:abstractNumId w:val="20"/>
  </w:num>
  <w:num w:numId="32">
    <w:abstractNumId w:val="24"/>
  </w:num>
  <w:num w:numId="33">
    <w:abstractNumId w:val="15"/>
  </w:num>
  <w:num w:numId="34">
    <w:abstractNumId w:val="22"/>
  </w:num>
  <w:num w:numId="3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num>
  <w:num w:numId="38">
    <w:abstractNumId w:val="9"/>
  </w:num>
  <w:num w:numId="39">
    <w:abstractNumId w:val="34"/>
  </w:num>
  <w:num w:numId="40">
    <w:abstractNumId w:val="41"/>
  </w:num>
  <w:num w:numId="41">
    <w:abstractNumId w:val="42"/>
  </w:num>
  <w:num w:numId="42">
    <w:abstractNumId w:val="43"/>
  </w:num>
  <w:num w:numId="43">
    <w:abstractNumId w:val="13"/>
  </w:num>
  <w:num w:numId="44">
    <w:abstractNumId w:val="21"/>
  </w:num>
  <w:num w:numId="45">
    <w:abstractNumId w:val="26"/>
  </w:num>
  <w:num w:numId="46">
    <w:abstractNumId w:val="25"/>
  </w:num>
  <w:num w:numId="47">
    <w:abstractNumId w:val="3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removePersonalInformation/>
  <w:removeDateAndTime/>
  <w:activeWritingStyle w:appName="MSWord" w:lang="en-CA" w:vendorID="64" w:dllVersion="131078" w:nlCheck="1" w:checkStyle="0"/>
  <w:activeWritingStyle w:appName="MSWord" w:lang="en-US" w:vendorID="64" w:dllVersion="131078" w:nlCheck="1" w:checkStyle="1"/>
  <w:activeWritingStyle w:appName="MSWord" w:lang="fr-CA" w:vendorID="64" w:dllVersion="131078" w:nlCheck="1" w:checkStyle="1"/>
  <w:activeWritingStyle w:appName="MSWord" w:lang="fr-FR" w:vendorID="64" w:dllVersion="131078" w:nlCheck="1" w:checkStyle="1"/>
  <w:activeWritingStyle w:appName="MSWord" w:lang="en-GB" w:vendorID="64" w:dllVersion="131078" w:nlCheck="1" w:checkStyle="1"/>
  <w:proofState w:spelling="clean" w:grammar="clean"/>
  <w:defaultTabStop w:val="720"/>
  <w:drawingGridHorizontalSpacing w:val="120"/>
  <w:displayHorizontalDrawingGridEvery w:val="2"/>
  <w:characterSpacingControl w:val="doNotCompress"/>
  <w:hdrShapeDefaults>
    <o:shapedefaults v:ext="edit" spidmax="1171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0733"/>
    <w:rsid w:val="00001309"/>
    <w:rsid w:val="00001846"/>
    <w:rsid w:val="000018E3"/>
    <w:rsid w:val="000023A0"/>
    <w:rsid w:val="000026D6"/>
    <w:rsid w:val="00003072"/>
    <w:rsid w:val="00003A2D"/>
    <w:rsid w:val="00003D1C"/>
    <w:rsid w:val="00003FFB"/>
    <w:rsid w:val="000043C3"/>
    <w:rsid w:val="00006057"/>
    <w:rsid w:val="00006648"/>
    <w:rsid w:val="00006868"/>
    <w:rsid w:val="0000743E"/>
    <w:rsid w:val="000076E7"/>
    <w:rsid w:val="00010A38"/>
    <w:rsid w:val="000128A2"/>
    <w:rsid w:val="00012FFC"/>
    <w:rsid w:val="000136CC"/>
    <w:rsid w:val="0001374A"/>
    <w:rsid w:val="00014C19"/>
    <w:rsid w:val="00015958"/>
    <w:rsid w:val="000164DB"/>
    <w:rsid w:val="00016932"/>
    <w:rsid w:val="00016D65"/>
    <w:rsid w:val="00016D95"/>
    <w:rsid w:val="0001736B"/>
    <w:rsid w:val="000176FB"/>
    <w:rsid w:val="00017D08"/>
    <w:rsid w:val="00020797"/>
    <w:rsid w:val="00020816"/>
    <w:rsid w:val="00020A11"/>
    <w:rsid w:val="00020DAE"/>
    <w:rsid w:val="00021515"/>
    <w:rsid w:val="0002267C"/>
    <w:rsid w:val="00022EFE"/>
    <w:rsid w:val="000238E0"/>
    <w:rsid w:val="00024962"/>
    <w:rsid w:val="000250B7"/>
    <w:rsid w:val="00025F42"/>
    <w:rsid w:val="00026D5C"/>
    <w:rsid w:val="00027443"/>
    <w:rsid w:val="000276EE"/>
    <w:rsid w:val="00027781"/>
    <w:rsid w:val="000277E1"/>
    <w:rsid w:val="00030233"/>
    <w:rsid w:val="00030382"/>
    <w:rsid w:val="00030D15"/>
    <w:rsid w:val="00032189"/>
    <w:rsid w:val="00032732"/>
    <w:rsid w:val="00032BD3"/>
    <w:rsid w:val="00032CDB"/>
    <w:rsid w:val="00032E02"/>
    <w:rsid w:val="00033257"/>
    <w:rsid w:val="00033935"/>
    <w:rsid w:val="00033D1E"/>
    <w:rsid w:val="00033D28"/>
    <w:rsid w:val="00034387"/>
    <w:rsid w:val="000343B3"/>
    <w:rsid w:val="0003496D"/>
    <w:rsid w:val="00034A7F"/>
    <w:rsid w:val="000352F8"/>
    <w:rsid w:val="00035790"/>
    <w:rsid w:val="000368C3"/>
    <w:rsid w:val="00036DC6"/>
    <w:rsid w:val="0003725B"/>
    <w:rsid w:val="000374DA"/>
    <w:rsid w:val="00040247"/>
    <w:rsid w:val="00040C48"/>
    <w:rsid w:val="00040DBB"/>
    <w:rsid w:val="00041302"/>
    <w:rsid w:val="000414EB"/>
    <w:rsid w:val="0004159F"/>
    <w:rsid w:val="00041650"/>
    <w:rsid w:val="00041B58"/>
    <w:rsid w:val="00042069"/>
    <w:rsid w:val="00042390"/>
    <w:rsid w:val="0004298B"/>
    <w:rsid w:val="000437B4"/>
    <w:rsid w:val="00043D20"/>
    <w:rsid w:val="00043FDE"/>
    <w:rsid w:val="000464AC"/>
    <w:rsid w:val="000467DE"/>
    <w:rsid w:val="00046CB2"/>
    <w:rsid w:val="00046DF1"/>
    <w:rsid w:val="00047188"/>
    <w:rsid w:val="00047941"/>
    <w:rsid w:val="00047CD6"/>
    <w:rsid w:val="00051DE6"/>
    <w:rsid w:val="00053B2B"/>
    <w:rsid w:val="00053BAF"/>
    <w:rsid w:val="00054353"/>
    <w:rsid w:val="0005486A"/>
    <w:rsid w:val="00054A01"/>
    <w:rsid w:val="00054F8E"/>
    <w:rsid w:val="00055DB2"/>
    <w:rsid w:val="0005719F"/>
    <w:rsid w:val="000577D9"/>
    <w:rsid w:val="000579A0"/>
    <w:rsid w:val="00060753"/>
    <w:rsid w:val="00060981"/>
    <w:rsid w:val="00060B62"/>
    <w:rsid w:val="00061283"/>
    <w:rsid w:val="00062012"/>
    <w:rsid w:val="0006231F"/>
    <w:rsid w:val="000627A2"/>
    <w:rsid w:val="000629D7"/>
    <w:rsid w:val="0006325B"/>
    <w:rsid w:val="00063516"/>
    <w:rsid w:val="00063A81"/>
    <w:rsid w:val="0006417A"/>
    <w:rsid w:val="000645F4"/>
    <w:rsid w:val="00064D3D"/>
    <w:rsid w:val="000657E8"/>
    <w:rsid w:val="00065F8F"/>
    <w:rsid w:val="0006649C"/>
    <w:rsid w:val="0006663B"/>
    <w:rsid w:val="00066B80"/>
    <w:rsid w:val="00067F50"/>
    <w:rsid w:val="00070830"/>
    <w:rsid w:val="00070B2E"/>
    <w:rsid w:val="0007424A"/>
    <w:rsid w:val="00074E6D"/>
    <w:rsid w:val="00074EB7"/>
    <w:rsid w:val="000757E6"/>
    <w:rsid w:val="000770D5"/>
    <w:rsid w:val="00077C71"/>
    <w:rsid w:val="00077CCC"/>
    <w:rsid w:val="00077E16"/>
    <w:rsid w:val="00080523"/>
    <w:rsid w:val="00080675"/>
    <w:rsid w:val="000809B3"/>
    <w:rsid w:val="000809F1"/>
    <w:rsid w:val="00080EAB"/>
    <w:rsid w:val="00081348"/>
    <w:rsid w:val="00081C6A"/>
    <w:rsid w:val="00082444"/>
    <w:rsid w:val="000825A5"/>
    <w:rsid w:val="00082885"/>
    <w:rsid w:val="00082D8D"/>
    <w:rsid w:val="00082E05"/>
    <w:rsid w:val="00083162"/>
    <w:rsid w:val="000831D6"/>
    <w:rsid w:val="0008327A"/>
    <w:rsid w:val="000841F9"/>
    <w:rsid w:val="000843DB"/>
    <w:rsid w:val="000845AF"/>
    <w:rsid w:val="00084C8D"/>
    <w:rsid w:val="00085BE8"/>
    <w:rsid w:val="00085D13"/>
    <w:rsid w:val="00086629"/>
    <w:rsid w:val="00087808"/>
    <w:rsid w:val="000879BA"/>
    <w:rsid w:val="00090151"/>
    <w:rsid w:val="0009046F"/>
    <w:rsid w:val="00090A95"/>
    <w:rsid w:val="00090D30"/>
    <w:rsid w:val="00091FFC"/>
    <w:rsid w:val="00093693"/>
    <w:rsid w:val="00093B7C"/>
    <w:rsid w:val="00093DFA"/>
    <w:rsid w:val="00093FF5"/>
    <w:rsid w:val="00094C56"/>
    <w:rsid w:val="00095627"/>
    <w:rsid w:val="00096BDC"/>
    <w:rsid w:val="00096F2F"/>
    <w:rsid w:val="000975EC"/>
    <w:rsid w:val="00097C55"/>
    <w:rsid w:val="000A0444"/>
    <w:rsid w:val="000A0472"/>
    <w:rsid w:val="000A0F64"/>
    <w:rsid w:val="000A152E"/>
    <w:rsid w:val="000A1691"/>
    <w:rsid w:val="000A1891"/>
    <w:rsid w:val="000A20B0"/>
    <w:rsid w:val="000A245A"/>
    <w:rsid w:val="000A397A"/>
    <w:rsid w:val="000A4311"/>
    <w:rsid w:val="000A43F5"/>
    <w:rsid w:val="000A4D7E"/>
    <w:rsid w:val="000A50F9"/>
    <w:rsid w:val="000A53E5"/>
    <w:rsid w:val="000A6C60"/>
    <w:rsid w:val="000A6F64"/>
    <w:rsid w:val="000A76D7"/>
    <w:rsid w:val="000A7798"/>
    <w:rsid w:val="000A78FC"/>
    <w:rsid w:val="000A7978"/>
    <w:rsid w:val="000A7C00"/>
    <w:rsid w:val="000A7E1F"/>
    <w:rsid w:val="000B02A2"/>
    <w:rsid w:val="000B07FB"/>
    <w:rsid w:val="000B10DF"/>
    <w:rsid w:val="000B1297"/>
    <w:rsid w:val="000B163F"/>
    <w:rsid w:val="000B29B7"/>
    <w:rsid w:val="000B2CB2"/>
    <w:rsid w:val="000B38C9"/>
    <w:rsid w:val="000B46A2"/>
    <w:rsid w:val="000B47C0"/>
    <w:rsid w:val="000B503B"/>
    <w:rsid w:val="000B5E52"/>
    <w:rsid w:val="000B6193"/>
    <w:rsid w:val="000B6AB3"/>
    <w:rsid w:val="000B7258"/>
    <w:rsid w:val="000B754A"/>
    <w:rsid w:val="000B7552"/>
    <w:rsid w:val="000B76DB"/>
    <w:rsid w:val="000B7CBE"/>
    <w:rsid w:val="000B7E41"/>
    <w:rsid w:val="000B7EF2"/>
    <w:rsid w:val="000C0262"/>
    <w:rsid w:val="000C02C5"/>
    <w:rsid w:val="000C0E20"/>
    <w:rsid w:val="000C10EA"/>
    <w:rsid w:val="000C164B"/>
    <w:rsid w:val="000C182C"/>
    <w:rsid w:val="000C18B8"/>
    <w:rsid w:val="000C236F"/>
    <w:rsid w:val="000C2ADE"/>
    <w:rsid w:val="000C2CA7"/>
    <w:rsid w:val="000C321D"/>
    <w:rsid w:val="000C3667"/>
    <w:rsid w:val="000C41A6"/>
    <w:rsid w:val="000C41C9"/>
    <w:rsid w:val="000C467B"/>
    <w:rsid w:val="000C4781"/>
    <w:rsid w:val="000C4D58"/>
    <w:rsid w:val="000C53A3"/>
    <w:rsid w:val="000C572E"/>
    <w:rsid w:val="000C61C7"/>
    <w:rsid w:val="000C6AA2"/>
    <w:rsid w:val="000C6C97"/>
    <w:rsid w:val="000C7179"/>
    <w:rsid w:val="000C7BD5"/>
    <w:rsid w:val="000D002C"/>
    <w:rsid w:val="000D070B"/>
    <w:rsid w:val="000D1DDF"/>
    <w:rsid w:val="000D2200"/>
    <w:rsid w:val="000D262B"/>
    <w:rsid w:val="000D2F5C"/>
    <w:rsid w:val="000D2F8A"/>
    <w:rsid w:val="000D3129"/>
    <w:rsid w:val="000D3C7E"/>
    <w:rsid w:val="000D4BBF"/>
    <w:rsid w:val="000D556A"/>
    <w:rsid w:val="000D6416"/>
    <w:rsid w:val="000D66BD"/>
    <w:rsid w:val="000D6FB8"/>
    <w:rsid w:val="000D793B"/>
    <w:rsid w:val="000E0D38"/>
    <w:rsid w:val="000E1AEC"/>
    <w:rsid w:val="000E1B37"/>
    <w:rsid w:val="000E1FB7"/>
    <w:rsid w:val="000E3195"/>
    <w:rsid w:val="000E35CD"/>
    <w:rsid w:val="000E391F"/>
    <w:rsid w:val="000E3CC1"/>
    <w:rsid w:val="000E4801"/>
    <w:rsid w:val="000E4F1E"/>
    <w:rsid w:val="000E50F2"/>
    <w:rsid w:val="000E514D"/>
    <w:rsid w:val="000E51E9"/>
    <w:rsid w:val="000E5407"/>
    <w:rsid w:val="000E5979"/>
    <w:rsid w:val="000E5CCD"/>
    <w:rsid w:val="000E6310"/>
    <w:rsid w:val="000E68D3"/>
    <w:rsid w:val="000E6E56"/>
    <w:rsid w:val="000F03FB"/>
    <w:rsid w:val="000F0595"/>
    <w:rsid w:val="000F12B8"/>
    <w:rsid w:val="000F12C9"/>
    <w:rsid w:val="000F1BDC"/>
    <w:rsid w:val="000F233F"/>
    <w:rsid w:val="000F2CAD"/>
    <w:rsid w:val="000F3118"/>
    <w:rsid w:val="000F3522"/>
    <w:rsid w:val="000F3662"/>
    <w:rsid w:val="000F4B29"/>
    <w:rsid w:val="000F4C35"/>
    <w:rsid w:val="000F525E"/>
    <w:rsid w:val="000F5511"/>
    <w:rsid w:val="000F62C7"/>
    <w:rsid w:val="000F6CBD"/>
    <w:rsid w:val="0010013D"/>
    <w:rsid w:val="00100C1C"/>
    <w:rsid w:val="00100CEE"/>
    <w:rsid w:val="001017D1"/>
    <w:rsid w:val="00101E4B"/>
    <w:rsid w:val="001029D6"/>
    <w:rsid w:val="00102F8F"/>
    <w:rsid w:val="001033B2"/>
    <w:rsid w:val="001043C6"/>
    <w:rsid w:val="00105612"/>
    <w:rsid w:val="00105EA6"/>
    <w:rsid w:val="0010618E"/>
    <w:rsid w:val="001068F5"/>
    <w:rsid w:val="00106D48"/>
    <w:rsid w:val="00107219"/>
    <w:rsid w:val="00107DAF"/>
    <w:rsid w:val="001101BB"/>
    <w:rsid w:val="00110FE1"/>
    <w:rsid w:val="001120A0"/>
    <w:rsid w:val="0011219D"/>
    <w:rsid w:val="00113F0C"/>
    <w:rsid w:val="0011442D"/>
    <w:rsid w:val="001147A4"/>
    <w:rsid w:val="00114929"/>
    <w:rsid w:val="00115653"/>
    <w:rsid w:val="00115CF1"/>
    <w:rsid w:val="001170C6"/>
    <w:rsid w:val="00117137"/>
    <w:rsid w:val="00117AF3"/>
    <w:rsid w:val="00117C0F"/>
    <w:rsid w:val="0012000C"/>
    <w:rsid w:val="001200D6"/>
    <w:rsid w:val="00120360"/>
    <w:rsid w:val="0012068C"/>
    <w:rsid w:val="001207F9"/>
    <w:rsid w:val="00120BC7"/>
    <w:rsid w:val="00120C2F"/>
    <w:rsid w:val="00120CA0"/>
    <w:rsid w:val="00121008"/>
    <w:rsid w:val="0012101A"/>
    <w:rsid w:val="001215D6"/>
    <w:rsid w:val="0012202C"/>
    <w:rsid w:val="00122CE1"/>
    <w:rsid w:val="00122E2B"/>
    <w:rsid w:val="00123976"/>
    <w:rsid w:val="00124629"/>
    <w:rsid w:val="00124DEC"/>
    <w:rsid w:val="00124EFD"/>
    <w:rsid w:val="0012577E"/>
    <w:rsid w:val="0012596E"/>
    <w:rsid w:val="001260C8"/>
    <w:rsid w:val="001262EF"/>
    <w:rsid w:val="0012655D"/>
    <w:rsid w:val="00126583"/>
    <w:rsid w:val="00126B65"/>
    <w:rsid w:val="0012732F"/>
    <w:rsid w:val="00130339"/>
    <w:rsid w:val="001307C5"/>
    <w:rsid w:val="001311F8"/>
    <w:rsid w:val="00131433"/>
    <w:rsid w:val="0013159F"/>
    <w:rsid w:val="00131EB1"/>
    <w:rsid w:val="00132635"/>
    <w:rsid w:val="0013283A"/>
    <w:rsid w:val="00134190"/>
    <w:rsid w:val="00134A11"/>
    <w:rsid w:val="00134F05"/>
    <w:rsid w:val="001354E7"/>
    <w:rsid w:val="00135A54"/>
    <w:rsid w:val="00136710"/>
    <w:rsid w:val="0013672B"/>
    <w:rsid w:val="00137CFA"/>
    <w:rsid w:val="00137F05"/>
    <w:rsid w:val="001400A0"/>
    <w:rsid w:val="00140982"/>
    <w:rsid w:val="00140CFB"/>
    <w:rsid w:val="00141200"/>
    <w:rsid w:val="00141591"/>
    <w:rsid w:val="0014172A"/>
    <w:rsid w:val="0014187A"/>
    <w:rsid w:val="00141FBC"/>
    <w:rsid w:val="001422C9"/>
    <w:rsid w:val="0014243F"/>
    <w:rsid w:val="0014294E"/>
    <w:rsid w:val="00142C72"/>
    <w:rsid w:val="001432CD"/>
    <w:rsid w:val="001432DF"/>
    <w:rsid w:val="00143447"/>
    <w:rsid w:val="00143519"/>
    <w:rsid w:val="001437C9"/>
    <w:rsid w:val="00143B74"/>
    <w:rsid w:val="00144111"/>
    <w:rsid w:val="00144A29"/>
    <w:rsid w:val="00147BE4"/>
    <w:rsid w:val="00147CDB"/>
    <w:rsid w:val="00147DDC"/>
    <w:rsid w:val="00147DE3"/>
    <w:rsid w:val="00150453"/>
    <w:rsid w:val="00150A0F"/>
    <w:rsid w:val="00150C10"/>
    <w:rsid w:val="00150D1B"/>
    <w:rsid w:val="00151336"/>
    <w:rsid w:val="00152366"/>
    <w:rsid w:val="00152EC0"/>
    <w:rsid w:val="00153B2D"/>
    <w:rsid w:val="00153B85"/>
    <w:rsid w:val="001553A8"/>
    <w:rsid w:val="001554CE"/>
    <w:rsid w:val="00155FD8"/>
    <w:rsid w:val="0015605D"/>
    <w:rsid w:val="001560EC"/>
    <w:rsid w:val="001561DC"/>
    <w:rsid w:val="00156508"/>
    <w:rsid w:val="0015754D"/>
    <w:rsid w:val="00157B04"/>
    <w:rsid w:val="00157BD4"/>
    <w:rsid w:val="0016057A"/>
    <w:rsid w:val="00160866"/>
    <w:rsid w:val="0016091C"/>
    <w:rsid w:val="00160E97"/>
    <w:rsid w:val="00161774"/>
    <w:rsid w:val="00161E40"/>
    <w:rsid w:val="00161F83"/>
    <w:rsid w:val="0016346F"/>
    <w:rsid w:val="00163837"/>
    <w:rsid w:val="00163A54"/>
    <w:rsid w:val="00164559"/>
    <w:rsid w:val="00164791"/>
    <w:rsid w:val="00165EAA"/>
    <w:rsid w:val="001665EA"/>
    <w:rsid w:val="00166949"/>
    <w:rsid w:val="00167721"/>
    <w:rsid w:val="00170788"/>
    <w:rsid w:val="001708BE"/>
    <w:rsid w:val="0017098A"/>
    <w:rsid w:val="001716F7"/>
    <w:rsid w:val="00172993"/>
    <w:rsid w:val="00173064"/>
    <w:rsid w:val="001732B2"/>
    <w:rsid w:val="001739C2"/>
    <w:rsid w:val="00173B3A"/>
    <w:rsid w:val="00173FCF"/>
    <w:rsid w:val="00174655"/>
    <w:rsid w:val="00174D90"/>
    <w:rsid w:val="00175977"/>
    <w:rsid w:val="0017605B"/>
    <w:rsid w:val="001761EF"/>
    <w:rsid w:val="0017656E"/>
    <w:rsid w:val="00176790"/>
    <w:rsid w:val="00176D8B"/>
    <w:rsid w:val="0017751F"/>
    <w:rsid w:val="00180435"/>
    <w:rsid w:val="001809E0"/>
    <w:rsid w:val="00181375"/>
    <w:rsid w:val="001813C3"/>
    <w:rsid w:val="00181855"/>
    <w:rsid w:val="001819DA"/>
    <w:rsid w:val="00181FCF"/>
    <w:rsid w:val="00182693"/>
    <w:rsid w:val="001826A0"/>
    <w:rsid w:val="00182705"/>
    <w:rsid w:val="00182DFB"/>
    <w:rsid w:val="00182E38"/>
    <w:rsid w:val="001838E0"/>
    <w:rsid w:val="00183A15"/>
    <w:rsid w:val="00183F61"/>
    <w:rsid w:val="001845F7"/>
    <w:rsid w:val="001852AE"/>
    <w:rsid w:val="00185355"/>
    <w:rsid w:val="00185483"/>
    <w:rsid w:val="00185D52"/>
    <w:rsid w:val="0018601D"/>
    <w:rsid w:val="0018628A"/>
    <w:rsid w:val="001866BF"/>
    <w:rsid w:val="00186884"/>
    <w:rsid w:val="00187102"/>
    <w:rsid w:val="00187119"/>
    <w:rsid w:val="001878EB"/>
    <w:rsid w:val="0019000C"/>
    <w:rsid w:val="0019030D"/>
    <w:rsid w:val="0019076F"/>
    <w:rsid w:val="0019092C"/>
    <w:rsid w:val="00190C7A"/>
    <w:rsid w:val="00190E9E"/>
    <w:rsid w:val="00190F7F"/>
    <w:rsid w:val="0019269B"/>
    <w:rsid w:val="001929EF"/>
    <w:rsid w:val="00192AB3"/>
    <w:rsid w:val="00192F7F"/>
    <w:rsid w:val="001939CB"/>
    <w:rsid w:val="00193F5B"/>
    <w:rsid w:val="00194559"/>
    <w:rsid w:val="001947C1"/>
    <w:rsid w:val="001948EC"/>
    <w:rsid w:val="00194F2A"/>
    <w:rsid w:val="0019508F"/>
    <w:rsid w:val="001953F2"/>
    <w:rsid w:val="0019547E"/>
    <w:rsid w:val="00195688"/>
    <w:rsid w:val="00196BE4"/>
    <w:rsid w:val="0019734C"/>
    <w:rsid w:val="0019776A"/>
    <w:rsid w:val="001A0137"/>
    <w:rsid w:val="001A06DE"/>
    <w:rsid w:val="001A08FF"/>
    <w:rsid w:val="001A17B1"/>
    <w:rsid w:val="001A1AE7"/>
    <w:rsid w:val="001A2314"/>
    <w:rsid w:val="001A3100"/>
    <w:rsid w:val="001A3A22"/>
    <w:rsid w:val="001A3AA1"/>
    <w:rsid w:val="001A3F98"/>
    <w:rsid w:val="001A4109"/>
    <w:rsid w:val="001A4547"/>
    <w:rsid w:val="001A48FB"/>
    <w:rsid w:val="001A4C89"/>
    <w:rsid w:val="001A562F"/>
    <w:rsid w:val="001A646C"/>
    <w:rsid w:val="001A66AF"/>
    <w:rsid w:val="001B09DF"/>
    <w:rsid w:val="001B100D"/>
    <w:rsid w:val="001B1019"/>
    <w:rsid w:val="001B1B0D"/>
    <w:rsid w:val="001B2704"/>
    <w:rsid w:val="001B2C82"/>
    <w:rsid w:val="001B2F6B"/>
    <w:rsid w:val="001B3657"/>
    <w:rsid w:val="001B3EDD"/>
    <w:rsid w:val="001B3EE2"/>
    <w:rsid w:val="001B43FF"/>
    <w:rsid w:val="001B4478"/>
    <w:rsid w:val="001B4569"/>
    <w:rsid w:val="001B4B99"/>
    <w:rsid w:val="001B5B2D"/>
    <w:rsid w:val="001B5EB4"/>
    <w:rsid w:val="001B6030"/>
    <w:rsid w:val="001B68D3"/>
    <w:rsid w:val="001B6F65"/>
    <w:rsid w:val="001B72AE"/>
    <w:rsid w:val="001B76EB"/>
    <w:rsid w:val="001B776A"/>
    <w:rsid w:val="001B7B29"/>
    <w:rsid w:val="001C0B1F"/>
    <w:rsid w:val="001C0C39"/>
    <w:rsid w:val="001C0E0C"/>
    <w:rsid w:val="001C1A1F"/>
    <w:rsid w:val="001C1B4B"/>
    <w:rsid w:val="001C2F21"/>
    <w:rsid w:val="001C321B"/>
    <w:rsid w:val="001C3C19"/>
    <w:rsid w:val="001C3E96"/>
    <w:rsid w:val="001C3ED4"/>
    <w:rsid w:val="001C4E12"/>
    <w:rsid w:val="001C567B"/>
    <w:rsid w:val="001C5E6C"/>
    <w:rsid w:val="001C6815"/>
    <w:rsid w:val="001C6B3A"/>
    <w:rsid w:val="001C7591"/>
    <w:rsid w:val="001D006E"/>
    <w:rsid w:val="001D0423"/>
    <w:rsid w:val="001D073F"/>
    <w:rsid w:val="001D0DE3"/>
    <w:rsid w:val="001D1020"/>
    <w:rsid w:val="001D15CF"/>
    <w:rsid w:val="001D1E16"/>
    <w:rsid w:val="001D235D"/>
    <w:rsid w:val="001D2555"/>
    <w:rsid w:val="001D337C"/>
    <w:rsid w:val="001D380D"/>
    <w:rsid w:val="001D41F0"/>
    <w:rsid w:val="001D65C6"/>
    <w:rsid w:val="001D6CED"/>
    <w:rsid w:val="001E04E8"/>
    <w:rsid w:val="001E184B"/>
    <w:rsid w:val="001E1EE3"/>
    <w:rsid w:val="001E1F20"/>
    <w:rsid w:val="001E26B5"/>
    <w:rsid w:val="001E2AA6"/>
    <w:rsid w:val="001E386F"/>
    <w:rsid w:val="001E394B"/>
    <w:rsid w:val="001E3BCD"/>
    <w:rsid w:val="001E4E84"/>
    <w:rsid w:val="001E4EBC"/>
    <w:rsid w:val="001E5107"/>
    <w:rsid w:val="001E55D4"/>
    <w:rsid w:val="001E6376"/>
    <w:rsid w:val="001E71B5"/>
    <w:rsid w:val="001E7B18"/>
    <w:rsid w:val="001F0D95"/>
    <w:rsid w:val="001F15CD"/>
    <w:rsid w:val="001F1A6D"/>
    <w:rsid w:val="001F1F3F"/>
    <w:rsid w:val="001F27B1"/>
    <w:rsid w:val="001F2F00"/>
    <w:rsid w:val="001F348D"/>
    <w:rsid w:val="001F3AE7"/>
    <w:rsid w:val="001F47D0"/>
    <w:rsid w:val="001F5B11"/>
    <w:rsid w:val="001F6550"/>
    <w:rsid w:val="001F69E8"/>
    <w:rsid w:val="001F7038"/>
    <w:rsid w:val="001F7320"/>
    <w:rsid w:val="00200F31"/>
    <w:rsid w:val="002012D7"/>
    <w:rsid w:val="00201B26"/>
    <w:rsid w:val="0020221F"/>
    <w:rsid w:val="00202E67"/>
    <w:rsid w:val="00203AEA"/>
    <w:rsid w:val="00203D33"/>
    <w:rsid w:val="00204D0F"/>
    <w:rsid w:val="00205051"/>
    <w:rsid w:val="0020794A"/>
    <w:rsid w:val="00207A23"/>
    <w:rsid w:val="00207C7F"/>
    <w:rsid w:val="00210B48"/>
    <w:rsid w:val="00211174"/>
    <w:rsid w:val="0021175A"/>
    <w:rsid w:val="00211B9D"/>
    <w:rsid w:val="002120BD"/>
    <w:rsid w:val="00212962"/>
    <w:rsid w:val="00213196"/>
    <w:rsid w:val="00214731"/>
    <w:rsid w:val="00214F01"/>
    <w:rsid w:val="0021540E"/>
    <w:rsid w:val="00215C9A"/>
    <w:rsid w:val="0021615A"/>
    <w:rsid w:val="002169FE"/>
    <w:rsid w:val="00216F58"/>
    <w:rsid w:val="00217135"/>
    <w:rsid w:val="0022132D"/>
    <w:rsid w:val="00221D16"/>
    <w:rsid w:val="00221D27"/>
    <w:rsid w:val="00222064"/>
    <w:rsid w:val="00222CAE"/>
    <w:rsid w:val="00223622"/>
    <w:rsid w:val="002237D8"/>
    <w:rsid w:val="0022382C"/>
    <w:rsid w:val="00223B83"/>
    <w:rsid w:val="00223DAB"/>
    <w:rsid w:val="0022536E"/>
    <w:rsid w:val="002258F4"/>
    <w:rsid w:val="00225A53"/>
    <w:rsid w:val="00225C88"/>
    <w:rsid w:val="002262C4"/>
    <w:rsid w:val="002264F4"/>
    <w:rsid w:val="00227A81"/>
    <w:rsid w:val="00230A52"/>
    <w:rsid w:val="00231427"/>
    <w:rsid w:val="00231B27"/>
    <w:rsid w:val="00231FE3"/>
    <w:rsid w:val="002326CA"/>
    <w:rsid w:val="00232934"/>
    <w:rsid w:val="00232BAB"/>
    <w:rsid w:val="00233057"/>
    <w:rsid w:val="002331EC"/>
    <w:rsid w:val="00233ABC"/>
    <w:rsid w:val="00234906"/>
    <w:rsid w:val="00234A3D"/>
    <w:rsid w:val="00235ACB"/>
    <w:rsid w:val="00235DEC"/>
    <w:rsid w:val="00236B10"/>
    <w:rsid w:val="00236EEA"/>
    <w:rsid w:val="002372B2"/>
    <w:rsid w:val="0023785A"/>
    <w:rsid w:val="00237DD0"/>
    <w:rsid w:val="002401C8"/>
    <w:rsid w:val="002407C6"/>
    <w:rsid w:val="00240AF3"/>
    <w:rsid w:val="00240DEB"/>
    <w:rsid w:val="0024142D"/>
    <w:rsid w:val="00241714"/>
    <w:rsid w:val="00241F1E"/>
    <w:rsid w:val="0024354E"/>
    <w:rsid w:val="00243D06"/>
    <w:rsid w:val="002442D3"/>
    <w:rsid w:val="00244CDD"/>
    <w:rsid w:val="00245302"/>
    <w:rsid w:val="0024568B"/>
    <w:rsid w:val="00245D73"/>
    <w:rsid w:val="002460F2"/>
    <w:rsid w:val="00246374"/>
    <w:rsid w:val="002472FE"/>
    <w:rsid w:val="0025030E"/>
    <w:rsid w:val="002503B8"/>
    <w:rsid w:val="00250F72"/>
    <w:rsid w:val="002514CA"/>
    <w:rsid w:val="00252675"/>
    <w:rsid w:val="00252803"/>
    <w:rsid w:val="00252FDB"/>
    <w:rsid w:val="0025369C"/>
    <w:rsid w:val="00254AAA"/>
    <w:rsid w:val="00255E07"/>
    <w:rsid w:val="002567CD"/>
    <w:rsid w:val="00257287"/>
    <w:rsid w:val="00257322"/>
    <w:rsid w:val="002574ED"/>
    <w:rsid w:val="002576B5"/>
    <w:rsid w:val="0025785E"/>
    <w:rsid w:val="00260B9A"/>
    <w:rsid w:val="002612BE"/>
    <w:rsid w:val="002613AC"/>
    <w:rsid w:val="0026148A"/>
    <w:rsid w:val="002614AF"/>
    <w:rsid w:val="00261D3C"/>
    <w:rsid w:val="00262C42"/>
    <w:rsid w:val="0026349D"/>
    <w:rsid w:val="00263AF2"/>
    <w:rsid w:val="00264405"/>
    <w:rsid w:val="00265174"/>
    <w:rsid w:val="00266503"/>
    <w:rsid w:val="00266E0E"/>
    <w:rsid w:val="00266FD4"/>
    <w:rsid w:val="002671CC"/>
    <w:rsid w:val="00267241"/>
    <w:rsid w:val="002676FA"/>
    <w:rsid w:val="002677C2"/>
    <w:rsid w:val="00267CA4"/>
    <w:rsid w:val="00270135"/>
    <w:rsid w:val="0027099E"/>
    <w:rsid w:val="002709E7"/>
    <w:rsid w:val="00271222"/>
    <w:rsid w:val="00271B2A"/>
    <w:rsid w:val="00272101"/>
    <w:rsid w:val="002728FA"/>
    <w:rsid w:val="0027369C"/>
    <w:rsid w:val="00273706"/>
    <w:rsid w:val="00273FF3"/>
    <w:rsid w:val="00274A18"/>
    <w:rsid w:val="00274B8F"/>
    <w:rsid w:val="00274D9D"/>
    <w:rsid w:val="002769B7"/>
    <w:rsid w:val="00276C42"/>
    <w:rsid w:val="002775A0"/>
    <w:rsid w:val="0027764C"/>
    <w:rsid w:val="00280C4C"/>
    <w:rsid w:val="00280E55"/>
    <w:rsid w:val="0028141B"/>
    <w:rsid w:val="00281E59"/>
    <w:rsid w:val="00282FEC"/>
    <w:rsid w:val="00282FF3"/>
    <w:rsid w:val="0028364E"/>
    <w:rsid w:val="00284655"/>
    <w:rsid w:val="002848CB"/>
    <w:rsid w:val="00284D72"/>
    <w:rsid w:val="00285776"/>
    <w:rsid w:val="002858BA"/>
    <w:rsid w:val="0028661B"/>
    <w:rsid w:val="002866D9"/>
    <w:rsid w:val="0028686B"/>
    <w:rsid w:val="002912A0"/>
    <w:rsid w:val="0029235D"/>
    <w:rsid w:val="00292574"/>
    <w:rsid w:val="002926A4"/>
    <w:rsid w:val="00292EA2"/>
    <w:rsid w:val="00292F35"/>
    <w:rsid w:val="00292F9A"/>
    <w:rsid w:val="0029396A"/>
    <w:rsid w:val="00293DE2"/>
    <w:rsid w:val="00294D80"/>
    <w:rsid w:val="00295E8C"/>
    <w:rsid w:val="00296148"/>
    <w:rsid w:val="0029649C"/>
    <w:rsid w:val="00296FB8"/>
    <w:rsid w:val="0029771E"/>
    <w:rsid w:val="002A04CF"/>
    <w:rsid w:val="002A0621"/>
    <w:rsid w:val="002A07B1"/>
    <w:rsid w:val="002A17E0"/>
    <w:rsid w:val="002A21C3"/>
    <w:rsid w:val="002A44EF"/>
    <w:rsid w:val="002A4823"/>
    <w:rsid w:val="002A50D2"/>
    <w:rsid w:val="002A5245"/>
    <w:rsid w:val="002A55D1"/>
    <w:rsid w:val="002A5C41"/>
    <w:rsid w:val="002A5CF5"/>
    <w:rsid w:val="002A60FB"/>
    <w:rsid w:val="002A63B1"/>
    <w:rsid w:val="002A6D5F"/>
    <w:rsid w:val="002A6EA4"/>
    <w:rsid w:val="002A7839"/>
    <w:rsid w:val="002A7B04"/>
    <w:rsid w:val="002A7E9D"/>
    <w:rsid w:val="002B0D7E"/>
    <w:rsid w:val="002B0E75"/>
    <w:rsid w:val="002B0F51"/>
    <w:rsid w:val="002B15AC"/>
    <w:rsid w:val="002B193B"/>
    <w:rsid w:val="002B19FB"/>
    <w:rsid w:val="002B36C3"/>
    <w:rsid w:val="002B3812"/>
    <w:rsid w:val="002B532E"/>
    <w:rsid w:val="002B543A"/>
    <w:rsid w:val="002B5525"/>
    <w:rsid w:val="002B5A2E"/>
    <w:rsid w:val="002B5A4B"/>
    <w:rsid w:val="002B5AA3"/>
    <w:rsid w:val="002B61A8"/>
    <w:rsid w:val="002B678E"/>
    <w:rsid w:val="002B68FE"/>
    <w:rsid w:val="002B7AFC"/>
    <w:rsid w:val="002C0717"/>
    <w:rsid w:val="002C0BC3"/>
    <w:rsid w:val="002C0D00"/>
    <w:rsid w:val="002C10D1"/>
    <w:rsid w:val="002C1CFA"/>
    <w:rsid w:val="002C239C"/>
    <w:rsid w:val="002C2F4E"/>
    <w:rsid w:val="002C30B8"/>
    <w:rsid w:val="002C356F"/>
    <w:rsid w:val="002C3A5F"/>
    <w:rsid w:val="002C3CEB"/>
    <w:rsid w:val="002C433A"/>
    <w:rsid w:val="002C43CD"/>
    <w:rsid w:val="002C4406"/>
    <w:rsid w:val="002C4DD7"/>
    <w:rsid w:val="002C4E55"/>
    <w:rsid w:val="002C5754"/>
    <w:rsid w:val="002C6BF5"/>
    <w:rsid w:val="002C6D79"/>
    <w:rsid w:val="002C765A"/>
    <w:rsid w:val="002D0C49"/>
    <w:rsid w:val="002D0F70"/>
    <w:rsid w:val="002D1469"/>
    <w:rsid w:val="002D2333"/>
    <w:rsid w:val="002D2553"/>
    <w:rsid w:val="002D43A1"/>
    <w:rsid w:val="002D48D1"/>
    <w:rsid w:val="002D6310"/>
    <w:rsid w:val="002D63D6"/>
    <w:rsid w:val="002D667F"/>
    <w:rsid w:val="002D6680"/>
    <w:rsid w:val="002D6EFA"/>
    <w:rsid w:val="002D7F1A"/>
    <w:rsid w:val="002E00CC"/>
    <w:rsid w:val="002E0473"/>
    <w:rsid w:val="002E0BB8"/>
    <w:rsid w:val="002E1197"/>
    <w:rsid w:val="002E1312"/>
    <w:rsid w:val="002E1AB7"/>
    <w:rsid w:val="002E1AF1"/>
    <w:rsid w:val="002E1F29"/>
    <w:rsid w:val="002E24D4"/>
    <w:rsid w:val="002E293D"/>
    <w:rsid w:val="002E2A27"/>
    <w:rsid w:val="002E3911"/>
    <w:rsid w:val="002E3E8A"/>
    <w:rsid w:val="002E527B"/>
    <w:rsid w:val="002E56B2"/>
    <w:rsid w:val="002E5ACF"/>
    <w:rsid w:val="002E604B"/>
    <w:rsid w:val="002E710B"/>
    <w:rsid w:val="002E7C69"/>
    <w:rsid w:val="002F06D0"/>
    <w:rsid w:val="002F15AD"/>
    <w:rsid w:val="002F2CF2"/>
    <w:rsid w:val="002F369F"/>
    <w:rsid w:val="002F3830"/>
    <w:rsid w:val="002F38D7"/>
    <w:rsid w:val="002F3EFA"/>
    <w:rsid w:val="002F42D9"/>
    <w:rsid w:val="002F4929"/>
    <w:rsid w:val="002F5989"/>
    <w:rsid w:val="002F694D"/>
    <w:rsid w:val="002F73F4"/>
    <w:rsid w:val="002F7DD0"/>
    <w:rsid w:val="002F7DDE"/>
    <w:rsid w:val="002F7E97"/>
    <w:rsid w:val="003000FF"/>
    <w:rsid w:val="003006A1"/>
    <w:rsid w:val="003012A2"/>
    <w:rsid w:val="00301499"/>
    <w:rsid w:val="003018B7"/>
    <w:rsid w:val="0030204B"/>
    <w:rsid w:val="003020C6"/>
    <w:rsid w:val="0030280A"/>
    <w:rsid w:val="00302C8C"/>
    <w:rsid w:val="00303EF4"/>
    <w:rsid w:val="00304ACA"/>
    <w:rsid w:val="00304F2A"/>
    <w:rsid w:val="00305A1B"/>
    <w:rsid w:val="003062D8"/>
    <w:rsid w:val="0030704A"/>
    <w:rsid w:val="003070B7"/>
    <w:rsid w:val="00307309"/>
    <w:rsid w:val="003075BC"/>
    <w:rsid w:val="00307E7E"/>
    <w:rsid w:val="003101EC"/>
    <w:rsid w:val="003106DE"/>
    <w:rsid w:val="00311663"/>
    <w:rsid w:val="00311B59"/>
    <w:rsid w:val="0031227B"/>
    <w:rsid w:val="003127F4"/>
    <w:rsid w:val="00312A20"/>
    <w:rsid w:val="003133C7"/>
    <w:rsid w:val="00313652"/>
    <w:rsid w:val="0031376D"/>
    <w:rsid w:val="00313D36"/>
    <w:rsid w:val="003151B5"/>
    <w:rsid w:val="00315AF8"/>
    <w:rsid w:val="00315C91"/>
    <w:rsid w:val="003168A7"/>
    <w:rsid w:val="003175F3"/>
    <w:rsid w:val="00317835"/>
    <w:rsid w:val="00317A71"/>
    <w:rsid w:val="00317C72"/>
    <w:rsid w:val="00320ED9"/>
    <w:rsid w:val="00321DAA"/>
    <w:rsid w:val="003225D9"/>
    <w:rsid w:val="00322AF3"/>
    <w:rsid w:val="0032306C"/>
    <w:rsid w:val="00323146"/>
    <w:rsid w:val="003235CC"/>
    <w:rsid w:val="003240B6"/>
    <w:rsid w:val="00324EC4"/>
    <w:rsid w:val="00325427"/>
    <w:rsid w:val="00325668"/>
    <w:rsid w:val="00325823"/>
    <w:rsid w:val="00325E60"/>
    <w:rsid w:val="0032752E"/>
    <w:rsid w:val="00327705"/>
    <w:rsid w:val="0033097A"/>
    <w:rsid w:val="00330C51"/>
    <w:rsid w:val="00330DCC"/>
    <w:rsid w:val="003310D4"/>
    <w:rsid w:val="0033199D"/>
    <w:rsid w:val="00331CFC"/>
    <w:rsid w:val="0033241A"/>
    <w:rsid w:val="00332627"/>
    <w:rsid w:val="00332A87"/>
    <w:rsid w:val="00332E97"/>
    <w:rsid w:val="00332F1F"/>
    <w:rsid w:val="00333196"/>
    <w:rsid w:val="00334EB2"/>
    <w:rsid w:val="003351CE"/>
    <w:rsid w:val="0033535C"/>
    <w:rsid w:val="00335589"/>
    <w:rsid w:val="0033559C"/>
    <w:rsid w:val="0033625F"/>
    <w:rsid w:val="003362C9"/>
    <w:rsid w:val="003379DC"/>
    <w:rsid w:val="00337C8D"/>
    <w:rsid w:val="00340D7B"/>
    <w:rsid w:val="00341556"/>
    <w:rsid w:val="0034178A"/>
    <w:rsid w:val="003429E0"/>
    <w:rsid w:val="003436C7"/>
    <w:rsid w:val="00343A3B"/>
    <w:rsid w:val="00343B7B"/>
    <w:rsid w:val="00343C1E"/>
    <w:rsid w:val="003441F0"/>
    <w:rsid w:val="00346021"/>
    <w:rsid w:val="00346127"/>
    <w:rsid w:val="00346B36"/>
    <w:rsid w:val="0034796D"/>
    <w:rsid w:val="00347CC0"/>
    <w:rsid w:val="0035093A"/>
    <w:rsid w:val="003509E6"/>
    <w:rsid w:val="00351016"/>
    <w:rsid w:val="00351237"/>
    <w:rsid w:val="00351946"/>
    <w:rsid w:val="00351B53"/>
    <w:rsid w:val="00351FF0"/>
    <w:rsid w:val="0035210E"/>
    <w:rsid w:val="003521FD"/>
    <w:rsid w:val="00352802"/>
    <w:rsid w:val="00352C0E"/>
    <w:rsid w:val="00353085"/>
    <w:rsid w:val="003535EF"/>
    <w:rsid w:val="003538EF"/>
    <w:rsid w:val="00354D5C"/>
    <w:rsid w:val="0035515E"/>
    <w:rsid w:val="0035543B"/>
    <w:rsid w:val="00355868"/>
    <w:rsid w:val="00355E2C"/>
    <w:rsid w:val="00355EAC"/>
    <w:rsid w:val="003575B9"/>
    <w:rsid w:val="00357828"/>
    <w:rsid w:val="00357895"/>
    <w:rsid w:val="00357916"/>
    <w:rsid w:val="00357B15"/>
    <w:rsid w:val="0036025D"/>
    <w:rsid w:val="00360937"/>
    <w:rsid w:val="00360957"/>
    <w:rsid w:val="00360B19"/>
    <w:rsid w:val="00360FCE"/>
    <w:rsid w:val="0036193E"/>
    <w:rsid w:val="003626D8"/>
    <w:rsid w:val="00362D25"/>
    <w:rsid w:val="00362DF3"/>
    <w:rsid w:val="00362E82"/>
    <w:rsid w:val="00363384"/>
    <w:rsid w:val="00364001"/>
    <w:rsid w:val="003658BD"/>
    <w:rsid w:val="00365B5F"/>
    <w:rsid w:val="00365DC3"/>
    <w:rsid w:val="0036633C"/>
    <w:rsid w:val="00366CA4"/>
    <w:rsid w:val="00366CC9"/>
    <w:rsid w:val="0036763E"/>
    <w:rsid w:val="00367773"/>
    <w:rsid w:val="00367C14"/>
    <w:rsid w:val="00367E02"/>
    <w:rsid w:val="0037013D"/>
    <w:rsid w:val="0037078A"/>
    <w:rsid w:val="00370DA4"/>
    <w:rsid w:val="003710CD"/>
    <w:rsid w:val="00371CE1"/>
    <w:rsid w:val="00372673"/>
    <w:rsid w:val="00372E91"/>
    <w:rsid w:val="00372FAD"/>
    <w:rsid w:val="00372FD5"/>
    <w:rsid w:val="003731FD"/>
    <w:rsid w:val="00373321"/>
    <w:rsid w:val="003739D8"/>
    <w:rsid w:val="00375433"/>
    <w:rsid w:val="0037552F"/>
    <w:rsid w:val="0037573C"/>
    <w:rsid w:val="003758C3"/>
    <w:rsid w:val="0037633B"/>
    <w:rsid w:val="00376958"/>
    <w:rsid w:val="00376B25"/>
    <w:rsid w:val="00376C1A"/>
    <w:rsid w:val="00376DE7"/>
    <w:rsid w:val="0037769F"/>
    <w:rsid w:val="0037792A"/>
    <w:rsid w:val="00377C17"/>
    <w:rsid w:val="00377C46"/>
    <w:rsid w:val="003817A9"/>
    <w:rsid w:val="00382BFE"/>
    <w:rsid w:val="00383057"/>
    <w:rsid w:val="00383AFB"/>
    <w:rsid w:val="00383B9B"/>
    <w:rsid w:val="0038431A"/>
    <w:rsid w:val="0038547C"/>
    <w:rsid w:val="003857D3"/>
    <w:rsid w:val="00385A88"/>
    <w:rsid w:val="00385BA5"/>
    <w:rsid w:val="00386E93"/>
    <w:rsid w:val="00387900"/>
    <w:rsid w:val="00387AF8"/>
    <w:rsid w:val="00387BE8"/>
    <w:rsid w:val="00390065"/>
    <w:rsid w:val="00390A1E"/>
    <w:rsid w:val="00393383"/>
    <w:rsid w:val="00393660"/>
    <w:rsid w:val="00393F9F"/>
    <w:rsid w:val="003940A4"/>
    <w:rsid w:val="00394A88"/>
    <w:rsid w:val="003957B6"/>
    <w:rsid w:val="003958AE"/>
    <w:rsid w:val="00395D43"/>
    <w:rsid w:val="00396076"/>
    <w:rsid w:val="0039618A"/>
    <w:rsid w:val="0039624A"/>
    <w:rsid w:val="0039709D"/>
    <w:rsid w:val="00397213"/>
    <w:rsid w:val="003A00C9"/>
    <w:rsid w:val="003A0258"/>
    <w:rsid w:val="003A08CE"/>
    <w:rsid w:val="003A11C4"/>
    <w:rsid w:val="003A1F69"/>
    <w:rsid w:val="003A47E8"/>
    <w:rsid w:val="003A4AB7"/>
    <w:rsid w:val="003A5083"/>
    <w:rsid w:val="003A58BA"/>
    <w:rsid w:val="003A67C6"/>
    <w:rsid w:val="003A7124"/>
    <w:rsid w:val="003B00B8"/>
    <w:rsid w:val="003B02EC"/>
    <w:rsid w:val="003B0718"/>
    <w:rsid w:val="003B1455"/>
    <w:rsid w:val="003B1639"/>
    <w:rsid w:val="003B196D"/>
    <w:rsid w:val="003B216A"/>
    <w:rsid w:val="003B23AF"/>
    <w:rsid w:val="003B2AC6"/>
    <w:rsid w:val="003B2F30"/>
    <w:rsid w:val="003B3019"/>
    <w:rsid w:val="003B34C2"/>
    <w:rsid w:val="003B39D7"/>
    <w:rsid w:val="003B3BF0"/>
    <w:rsid w:val="003B4B2E"/>
    <w:rsid w:val="003B4B41"/>
    <w:rsid w:val="003B51EE"/>
    <w:rsid w:val="003B61F0"/>
    <w:rsid w:val="003B62DF"/>
    <w:rsid w:val="003B6357"/>
    <w:rsid w:val="003B64B3"/>
    <w:rsid w:val="003B693A"/>
    <w:rsid w:val="003B6AB8"/>
    <w:rsid w:val="003B6DBC"/>
    <w:rsid w:val="003B6E18"/>
    <w:rsid w:val="003B7053"/>
    <w:rsid w:val="003B7102"/>
    <w:rsid w:val="003B774F"/>
    <w:rsid w:val="003B7778"/>
    <w:rsid w:val="003B7D49"/>
    <w:rsid w:val="003B7E00"/>
    <w:rsid w:val="003B7EA2"/>
    <w:rsid w:val="003C02CC"/>
    <w:rsid w:val="003C0862"/>
    <w:rsid w:val="003C0C25"/>
    <w:rsid w:val="003C160A"/>
    <w:rsid w:val="003C19D0"/>
    <w:rsid w:val="003C2377"/>
    <w:rsid w:val="003C2BBD"/>
    <w:rsid w:val="003C2CE7"/>
    <w:rsid w:val="003C2D62"/>
    <w:rsid w:val="003C3097"/>
    <w:rsid w:val="003C3816"/>
    <w:rsid w:val="003C4234"/>
    <w:rsid w:val="003C4C8B"/>
    <w:rsid w:val="003C54B4"/>
    <w:rsid w:val="003C5F5E"/>
    <w:rsid w:val="003C5FC2"/>
    <w:rsid w:val="003C6612"/>
    <w:rsid w:val="003C6A1E"/>
    <w:rsid w:val="003C6BB7"/>
    <w:rsid w:val="003C7603"/>
    <w:rsid w:val="003D0A88"/>
    <w:rsid w:val="003D0DC8"/>
    <w:rsid w:val="003D12C2"/>
    <w:rsid w:val="003D19A0"/>
    <w:rsid w:val="003D265F"/>
    <w:rsid w:val="003D27BD"/>
    <w:rsid w:val="003D3202"/>
    <w:rsid w:val="003D353C"/>
    <w:rsid w:val="003D63C8"/>
    <w:rsid w:val="003D6472"/>
    <w:rsid w:val="003D6A4E"/>
    <w:rsid w:val="003D7756"/>
    <w:rsid w:val="003E059A"/>
    <w:rsid w:val="003E08FA"/>
    <w:rsid w:val="003E0A78"/>
    <w:rsid w:val="003E19E7"/>
    <w:rsid w:val="003E29B3"/>
    <w:rsid w:val="003E36C0"/>
    <w:rsid w:val="003E3724"/>
    <w:rsid w:val="003E3957"/>
    <w:rsid w:val="003E398D"/>
    <w:rsid w:val="003E4289"/>
    <w:rsid w:val="003E4800"/>
    <w:rsid w:val="003E487B"/>
    <w:rsid w:val="003E4957"/>
    <w:rsid w:val="003E55E5"/>
    <w:rsid w:val="003E57F9"/>
    <w:rsid w:val="003E5DFE"/>
    <w:rsid w:val="003E5F4F"/>
    <w:rsid w:val="003E6144"/>
    <w:rsid w:val="003E6395"/>
    <w:rsid w:val="003E6A80"/>
    <w:rsid w:val="003E6EF7"/>
    <w:rsid w:val="003E7F59"/>
    <w:rsid w:val="003F0D8B"/>
    <w:rsid w:val="003F1BF6"/>
    <w:rsid w:val="003F1E6F"/>
    <w:rsid w:val="003F1F9E"/>
    <w:rsid w:val="003F27BF"/>
    <w:rsid w:val="003F2A93"/>
    <w:rsid w:val="003F3BC1"/>
    <w:rsid w:val="003F3D76"/>
    <w:rsid w:val="003F43E6"/>
    <w:rsid w:val="003F4894"/>
    <w:rsid w:val="003F490D"/>
    <w:rsid w:val="003F4DDB"/>
    <w:rsid w:val="003F5542"/>
    <w:rsid w:val="003F5842"/>
    <w:rsid w:val="003F6190"/>
    <w:rsid w:val="003F61E1"/>
    <w:rsid w:val="003F704D"/>
    <w:rsid w:val="003F755C"/>
    <w:rsid w:val="003F77FC"/>
    <w:rsid w:val="003F7E56"/>
    <w:rsid w:val="004000BE"/>
    <w:rsid w:val="00400122"/>
    <w:rsid w:val="004015C7"/>
    <w:rsid w:val="00401D3D"/>
    <w:rsid w:val="004020AB"/>
    <w:rsid w:val="004024ED"/>
    <w:rsid w:val="004026BA"/>
    <w:rsid w:val="00403038"/>
    <w:rsid w:val="004030D5"/>
    <w:rsid w:val="0040388F"/>
    <w:rsid w:val="00404249"/>
    <w:rsid w:val="004050B4"/>
    <w:rsid w:val="00405746"/>
    <w:rsid w:val="004062EC"/>
    <w:rsid w:val="00406755"/>
    <w:rsid w:val="004067DB"/>
    <w:rsid w:val="004069C5"/>
    <w:rsid w:val="0040709C"/>
    <w:rsid w:val="00407F30"/>
    <w:rsid w:val="00410ECC"/>
    <w:rsid w:val="004116DA"/>
    <w:rsid w:val="004117D6"/>
    <w:rsid w:val="00411834"/>
    <w:rsid w:val="00411963"/>
    <w:rsid w:val="00411B1C"/>
    <w:rsid w:val="00411C7A"/>
    <w:rsid w:val="00412A23"/>
    <w:rsid w:val="004149DA"/>
    <w:rsid w:val="00414A2E"/>
    <w:rsid w:val="00415755"/>
    <w:rsid w:val="00415B3D"/>
    <w:rsid w:val="004161DE"/>
    <w:rsid w:val="00416211"/>
    <w:rsid w:val="004162D1"/>
    <w:rsid w:val="004167B1"/>
    <w:rsid w:val="0042035D"/>
    <w:rsid w:val="00420604"/>
    <w:rsid w:val="00420841"/>
    <w:rsid w:val="00421E00"/>
    <w:rsid w:val="004226AA"/>
    <w:rsid w:val="00422793"/>
    <w:rsid w:val="00423732"/>
    <w:rsid w:val="0042396F"/>
    <w:rsid w:val="00423FCE"/>
    <w:rsid w:val="004249C4"/>
    <w:rsid w:val="00424F24"/>
    <w:rsid w:val="004259F9"/>
    <w:rsid w:val="00425B31"/>
    <w:rsid w:val="00425BAA"/>
    <w:rsid w:val="0042648D"/>
    <w:rsid w:val="00426957"/>
    <w:rsid w:val="00426976"/>
    <w:rsid w:val="00426BBE"/>
    <w:rsid w:val="00426D02"/>
    <w:rsid w:val="00427722"/>
    <w:rsid w:val="00427A13"/>
    <w:rsid w:val="00427F4F"/>
    <w:rsid w:val="00430027"/>
    <w:rsid w:val="00430E76"/>
    <w:rsid w:val="00430ED0"/>
    <w:rsid w:val="00431731"/>
    <w:rsid w:val="00431779"/>
    <w:rsid w:val="00431A2A"/>
    <w:rsid w:val="00431CE6"/>
    <w:rsid w:val="00431F2E"/>
    <w:rsid w:val="0043240F"/>
    <w:rsid w:val="00433C39"/>
    <w:rsid w:val="00433C3E"/>
    <w:rsid w:val="00433DA2"/>
    <w:rsid w:val="004343BC"/>
    <w:rsid w:val="00434AC5"/>
    <w:rsid w:val="00435A31"/>
    <w:rsid w:val="0043648F"/>
    <w:rsid w:val="004365F0"/>
    <w:rsid w:val="00436DA8"/>
    <w:rsid w:val="00437108"/>
    <w:rsid w:val="00437D2F"/>
    <w:rsid w:val="00440246"/>
    <w:rsid w:val="00440912"/>
    <w:rsid w:val="00441588"/>
    <w:rsid w:val="00441CF2"/>
    <w:rsid w:val="00441EE6"/>
    <w:rsid w:val="00442540"/>
    <w:rsid w:val="0044307B"/>
    <w:rsid w:val="00443B1B"/>
    <w:rsid w:val="00444072"/>
    <w:rsid w:val="004440D4"/>
    <w:rsid w:val="004441C7"/>
    <w:rsid w:val="00444204"/>
    <w:rsid w:val="004446E5"/>
    <w:rsid w:val="00446A46"/>
    <w:rsid w:val="00446BAE"/>
    <w:rsid w:val="004473E9"/>
    <w:rsid w:val="0045044A"/>
    <w:rsid w:val="004504BB"/>
    <w:rsid w:val="004511AB"/>
    <w:rsid w:val="004511FA"/>
    <w:rsid w:val="004514DB"/>
    <w:rsid w:val="0045234D"/>
    <w:rsid w:val="0045235F"/>
    <w:rsid w:val="004533F1"/>
    <w:rsid w:val="00453797"/>
    <w:rsid w:val="00453ABE"/>
    <w:rsid w:val="004542A8"/>
    <w:rsid w:val="004546CE"/>
    <w:rsid w:val="00455912"/>
    <w:rsid w:val="004560D2"/>
    <w:rsid w:val="004576E8"/>
    <w:rsid w:val="00457CEE"/>
    <w:rsid w:val="00460794"/>
    <w:rsid w:val="00461DF1"/>
    <w:rsid w:val="00462BA8"/>
    <w:rsid w:val="00462E57"/>
    <w:rsid w:val="00463731"/>
    <w:rsid w:val="00463A9F"/>
    <w:rsid w:val="00463CEF"/>
    <w:rsid w:val="00463DEF"/>
    <w:rsid w:val="004648AA"/>
    <w:rsid w:val="00464FEE"/>
    <w:rsid w:val="004672B7"/>
    <w:rsid w:val="00467391"/>
    <w:rsid w:val="004706A0"/>
    <w:rsid w:val="00471318"/>
    <w:rsid w:val="004715A8"/>
    <w:rsid w:val="00471789"/>
    <w:rsid w:val="00471907"/>
    <w:rsid w:val="00472190"/>
    <w:rsid w:val="004724BF"/>
    <w:rsid w:val="00472695"/>
    <w:rsid w:val="004729E0"/>
    <w:rsid w:val="00473164"/>
    <w:rsid w:val="00473E9C"/>
    <w:rsid w:val="004744D7"/>
    <w:rsid w:val="00474AAA"/>
    <w:rsid w:val="00474BF7"/>
    <w:rsid w:val="00474D9B"/>
    <w:rsid w:val="00474E5C"/>
    <w:rsid w:val="00474F62"/>
    <w:rsid w:val="00475824"/>
    <w:rsid w:val="00475E1A"/>
    <w:rsid w:val="00476230"/>
    <w:rsid w:val="004762ED"/>
    <w:rsid w:val="004763E6"/>
    <w:rsid w:val="00476F6F"/>
    <w:rsid w:val="00477469"/>
    <w:rsid w:val="004774B6"/>
    <w:rsid w:val="004775E8"/>
    <w:rsid w:val="00477A87"/>
    <w:rsid w:val="00480487"/>
    <w:rsid w:val="0048052E"/>
    <w:rsid w:val="00481888"/>
    <w:rsid w:val="004827FE"/>
    <w:rsid w:val="00482BE4"/>
    <w:rsid w:val="004831E5"/>
    <w:rsid w:val="0048370B"/>
    <w:rsid w:val="00483C2E"/>
    <w:rsid w:val="00483E9A"/>
    <w:rsid w:val="004848D1"/>
    <w:rsid w:val="0048491E"/>
    <w:rsid w:val="00486750"/>
    <w:rsid w:val="00487EBC"/>
    <w:rsid w:val="00490DDC"/>
    <w:rsid w:val="00490E33"/>
    <w:rsid w:val="00491D56"/>
    <w:rsid w:val="00491D60"/>
    <w:rsid w:val="004930DF"/>
    <w:rsid w:val="004947D5"/>
    <w:rsid w:val="0049492A"/>
    <w:rsid w:val="00494CD1"/>
    <w:rsid w:val="00494CDA"/>
    <w:rsid w:val="00495713"/>
    <w:rsid w:val="004957BA"/>
    <w:rsid w:val="0049590A"/>
    <w:rsid w:val="00495CE9"/>
    <w:rsid w:val="004962C7"/>
    <w:rsid w:val="004963CC"/>
    <w:rsid w:val="004970C9"/>
    <w:rsid w:val="00497428"/>
    <w:rsid w:val="00497574"/>
    <w:rsid w:val="004977CF"/>
    <w:rsid w:val="004978DC"/>
    <w:rsid w:val="00497B5E"/>
    <w:rsid w:val="004A0C7E"/>
    <w:rsid w:val="004A1416"/>
    <w:rsid w:val="004A224A"/>
    <w:rsid w:val="004A275E"/>
    <w:rsid w:val="004A28DD"/>
    <w:rsid w:val="004A2F02"/>
    <w:rsid w:val="004A3074"/>
    <w:rsid w:val="004A32DD"/>
    <w:rsid w:val="004A570E"/>
    <w:rsid w:val="004A59B2"/>
    <w:rsid w:val="004A60ED"/>
    <w:rsid w:val="004A74F3"/>
    <w:rsid w:val="004A7CEC"/>
    <w:rsid w:val="004B00A4"/>
    <w:rsid w:val="004B06E1"/>
    <w:rsid w:val="004B129A"/>
    <w:rsid w:val="004B24A3"/>
    <w:rsid w:val="004B24F7"/>
    <w:rsid w:val="004B26C7"/>
    <w:rsid w:val="004B28AF"/>
    <w:rsid w:val="004B2A91"/>
    <w:rsid w:val="004B2F98"/>
    <w:rsid w:val="004B31C7"/>
    <w:rsid w:val="004B4BDC"/>
    <w:rsid w:val="004B4D42"/>
    <w:rsid w:val="004B4E10"/>
    <w:rsid w:val="004B60AB"/>
    <w:rsid w:val="004B612C"/>
    <w:rsid w:val="004B62A5"/>
    <w:rsid w:val="004B7E3E"/>
    <w:rsid w:val="004C0165"/>
    <w:rsid w:val="004C0544"/>
    <w:rsid w:val="004C07ED"/>
    <w:rsid w:val="004C1AF9"/>
    <w:rsid w:val="004C1C4F"/>
    <w:rsid w:val="004C228F"/>
    <w:rsid w:val="004C2469"/>
    <w:rsid w:val="004C2585"/>
    <w:rsid w:val="004C279B"/>
    <w:rsid w:val="004C281D"/>
    <w:rsid w:val="004C2E9D"/>
    <w:rsid w:val="004C4513"/>
    <w:rsid w:val="004C4BEC"/>
    <w:rsid w:val="004C5A9B"/>
    <w:rsid w:val="004C7022"/>
    <w:rsid w:val="004C7663"/>
    <w:rsid w:val="004C7FC6"/>
    <w:rsid w:val="004D055D"/>
    <w:rsid w:val="004D08E0"/>
    <w:rsid w:val="004D129E"/>
    <w:rsid w:val="004D25B5"/>
    <w:rsid w:val="004D31BD"/>
    <w:rsid w:val="004D47B9"/>
    <w:rsid w:val="004D489C"/>
    <w:rsid w:val="004D49C8"/>
    <w:rsid w:val="004D4B5F"/>
    <w:rsid w:val="004D5428"/>
    <w:rsid w:val="004D5D5C"/>
    <w:rsid w:val="004D5FBA"/>
    <w:rsid w:val="004D6E67"/>
    <w:rsid w:val="004D752E"/>
    <w:rsid w:val="004E00B4"/>
    <w:rsid w:val="004E0745"/>
    <w:rsid w:val="004E0963"/>
    <w:rsid w:val="004E0B2F"/>
    <w:rsid w:val="004E0CCF"/>
    <w:rsid w:val="004E1B3F"/>
    <w:rsid w:val="004E21ED"/>
    <w:rsid w:val="004E2A8E"/>
    <w:rsid w:val="004E4559"/>
    <w:rsid w:val="004E458C"/>
    <w:rsid w:val="004E70F1"/>
    <w:rsid w:val="004E714B"/>
    <w:rsid w:val="004E7930"/>
    <w:rsid w:val="004F000D"/>
    <w:rsid w:val="004F0EC9"/>
    <w:rsid w:val="004F0F77"/>
    <w:rsid w:val="004F224B"/>
    <w:rsid w:val="004F27DD"/>
    <w:rsid w:val="004F40AB"/>
    <w:rsid w:val="004F47F7"/>
    <w:rsid w:val="004F4C76"/>
    <w:rsid w:val="004F5AD4"/>
    <w:rsid w:val="004F5E74"/>
    <w:rsid w:val="004F5ED2"/>
    <w:rsid w:val="004F7CCB"/>
    <w:rsid w:val="0050050B"/>
    <w:rsid w:val="00500DC6"/>
    <w:rsid w:val="0050132A"/>
    <w:rsid w:val="00502F3E"/>
    <w:rsid w:val="00503196"/>
    <w:rsid w:val="005035E4"/>
    <w:rsid w:val="00503672"/>
    <w:rsid w:val="00503967"/>
    <w:rsid w:val="00503ADE"/>
    <w:rsid w:val="00504302"/>
    <w:rsid w:val="005044E0"/>
    <w:rsid w:val="0050467F"/>
    <w:rsid w:val="00504706"/>
    <w:rsid w:val="00504E60"/>
    <w:rsid w:val="0050553B"/>
    <w:rsid w:val="00505D13"/>
    <w:rsid w:val="005066F9"/>
    <w:rsid w:val="0050674F"/>
    <w:rsid w:val="00506767"/>
    <w:rsid w:val="00506A2E"/>
    <w:rsid w:val="00510478"/>
    <w:rsid w:val="00510BE0"/>
    <w:rsid w:val="00510C5C"/>
    <w:rsid w:val="00511E62"/>
    <w:rsid w:val="00513696"/>
    <w:rsid w:val="005148F6"/>
    <w:rsid w:val="00515EAB"/>
    <w:rsid w:val="00517065"/>
    <w:rsid w:val="005178CD"/>
    <w:rsid w:val="005207B3"/>
    <w:rsid w:val="005208AC"/>
    <w:rsid w:val="00520B14"/>
    <w:rsid w:val="00520BF3"/>
    <w:rsid w:val="005219BF"/>
    <w:rsid w:val="00521DC2"/>
    <w:rsid w:val="00521EFA"/>
    <w:rsid w:val="005221C4"/>
    <w:rsid w:val="0052230A"/>
    <w:rsid w:val="0052266F"/>
    <w:rsid w:val="00522BED"/>
    <w:rsid w:val="00522D01"/>
    <w:rsid w:val="00523237"/>
    <w:rsid w:val="00523A16"/>
    <w:rsid w:val="00523D2D"/>
    <w:rsid w:val="00524432"/>
    <w:rsid w:val="00524822"/>
    <w:rsid w:val="005256BB"/>
    <w:rsid w:val="005256DB"/>
    <w:rsid w:val="00525AC4"/>
    <w:rsid w:val="00525B79"/>
    <w:rsid w:val="005264A5"/>
    <w:rsid w:val="00526754"/>
    <w:rsid w:val="00526A8A"/>
    <w:rsid w:val="00526D01"/>
    <w:rsid w:val="00526D9F"/>
    <w:rsid w:val="00530860"/>
    <w:rsid w:val="00531932"/>
    <w:rsid w:val="00531C3D"/>
    <w:rsid w:val="0053277C"/>
    <w:rsid w:val="00532EB0"/>
    <w:rsid w:val="005335BC"/>
    <w:rsid w:val="005336CE"/>
    <w:rsid w:val="00533CD5"/>
    <w:rsid w:val="00534621"/>
    <w:rsid w:val="00534871"/>
    <w:rsid w:val="00534F33"/>
    <w:rsid w:val="00535069"/>
    <w:rsid w:val="00535A60"/>
    <w:rsid w:val="005368AB"/>
    <w:rsid w:val="005372AF"/>
    <w:rsid w:val="00537F74"/>
    <w:rsid w:val="00540D5C"/>
    <w:rsid w:val="00540EBB"/>
    <w:rsid w:val="005414C4"/>
    <w:rsid w:val="00541971"/>
    <w:rsid w:val="00541FF9"/>
    <w:rsid w:val="00544481"/>
    <w:rsid w:val="005444FD"/>
    <w:rsid w:val="00544A27"/>
    <w:rsid w:val="00544C2E"/>
    <w:rsid w:val="0054689F"/>
    <w:rsid w:val="00546DAD"/>
    <w:rsid w:val="0054701C"/>
    <w:rsid w:val="0055024A"/>
    <w:rsid w:val="0055040D"/>
    <w:rsid w:val="00550D90"/>
    <w:rsid w:val="0055248D"/>
    <w:rsid w:val="00552EC6"/>
    <w:rsid w:val="00553590"/>
    <w:rsid w:val="005538CF"/>
    <w:rsid w:val="005542A1"/>
    <w:rsid w:val="005549AB"/>
    <w:rsid w:val="005557FE"/>
    <w:rsid w:val="00555A0C"/>
    <w:rsid w:val="00555A17"/>
    <w:rsid w:val="00555EC7"/>
    <w:rsid w:val="005570AD"/>
    <w:rsid w:val="00557DCC"/>
    <w:rsid w:val="00561169"/>
    <w:rsid w:val="005615B9"/>
    <w:rsid w:val="005617DA"/>
    <w:rsid w:val="00561AAC"/>
    <w:rsid w:val="00561B18"/>
    <w:rsid w:val="00561C21"/>
    <w:rsid w:val="00561F0C"/>
    <w:rsid w:val="005623E3"/>
    <w:rsid w:val="005624E0"/>
    <w:rsid w:val="005629EE"/>
    <w:rsid w:val="0056329F"/>
    <w:rsid w:val="0056339B"/>
    <w:rsid w:val="00563DF3"/>
    <w:rsid w:val="00564EBB"/>
    <w:rsid w:val="00565022"/>
    <w:rsid w:val="0056580C"/>
    <w:rsid w:val="00565B20"/>
    <w:rsid w:val="00566C79"/>
    <w:rsid w:val="00567966"/>
    <w:rsid w:val="00570169"/>
    <w:rsid w:val="00570CE2"/>
    <w:rsid w:val="00571DC3"/>
    <w:rsid w:val="00571DD3"/>
    <w:rsid w:val="00571FF4"/>
    <w:rsid w:val="005720B2"/>
    <w:rsid w:val="005721C8"/>
    <w:rsid w:val="00572D19"/>
    <w:rsid w:val="00573C76"/>
    <w:rsid w:val="005748A1"/>
    <w:rsid w:val="00575001"/>
    <w:rsid w:val="005757C3"/>
    <w:rsid w:val="0057720B"/>
    <w:rsid w:val="00577800"/>
    <w:rsid w:val="00580185"/>
    <w:rsid w:val="005809B5"/>
    <w:rsid w:val="005812EF"/>
    <w:rsid w:val="00582010"/>
    <w:rsid w:val="0058254B"/>
    <w:rsid w:val="0058351E"/>
    <w:rsid w:val="00584064"/>
    <w:rsid w:val="00584584"/>
    <w:rsid w:val="00584922"/>
    <w:rsid w:val="005854E3"/>
    <w:rsid w:val="005858C5"/>
    <w:rsid w:val="00587914"/>
    <w:rsid w:val="005900F4"/>
    <w:rsid w:val="0059181C"/>
    <w:rsid w:val="005921B3"/>
    <w:rsid w:val="005925EC"/>
    <w:rsid w:val="00593ADA"/>
    <w:rsid w:val="00593E4F"/>
    <w:rsid w:val="00594F57"/>
    <w:rsid w:val="00595265"/>
    <w:rsid w:val="005958A0"/>
    <w:rsid w:val="0059611F"/>
    <w:rsid w:val="005964F5"/>
    <w:rsid w:val="00597224"/>
    <w:rsid w:val="005A0727"/>
    <w:rsid w:val="005A0F0D"/>
    <w:rsid w:val="005A1B7D"/>
    <w:rsid w:val="005A1FB5"/>
    <w:rsid w:val="005A21F0"/>
    <w:rsid w:val="005A3592"/>
    <w:rsid w:val="005A4082"/>
    <w:rsid w:val="005A46DD"/>
    <w:rsid w:val="005A64FE"/>
    <w:rsid w:val="005A6C46"/>
    <w:rsid w:val="005A71E5"/>
    <w:rsid w:val="005B0AAB"/>
    <w:rsid w:val="005B2FBF"/>
    <w:rsid w:val="005B3F91"/>
    <w:rsid w:val="005B409A"/>
    <w:rsid w:val="005B40F1"/>
    <w:rsid w:val="005B4285"/>
    <w:rsid w:val="005B48B5"/>
    <w:rsid w:val="005B4EB8"/>
    <w:rsid w:val="005B5497"/>
    <w:rsid w:val="005B5790"/>
    <w:rsid w:val="005B5E9D"/>
    <w:rsid w:val="005B5FA3"/>
    <w:rsid w:val="005B5FD3"/>
    <w:rsid w:val="005B633B"/>
    <w:rsid w:val="005B66C5"/>
    <w:rsid w:val="005B6C43"/>
    <w:rsid w:val="005B6F1B"/>
    <w:rsid w:val="005B711B"/>
    <w:rsid w:val="005B72C0"/>
    <w:rsid w:val="005C0DB2"/>
    <w:rsid w:val="005C1453"/>
    <w:rsid w:val="005C196C"/>
    <w:rsid w:val="005C1C71"/>
    <w:rsid w:val="005C205B"/>
    <w:rsid w:val="005C2CA2"/>
    <w:rsid w:val="005C3064"/>
    <w:rsid w:val="005C3121"/>
    <w:rsid w:val="005C3191"/>
    <w:rsid w:val="005C3464"/>
    <w:rsid w:val="005C3C86"/>
    <w:rsid w:val="005C42DE"/>
    <w:rsid w:val="005C4651"/>
    <w:rsid w:val="005C7161"/>
    <w:rsid w:val="005C725E"/>
    <w:rsid w:val="005C7653"/>
    <w:rsid w:val="005C7BBF"/>
    <w:rsid w:val="005D0057"/>
    <w:rsid w:val="005D019B"/>
    <w:rsid w:val="005D22E9"/>
    <w:rsid w:val="005D3069"/>
    <w:rsid w:val="005D31CB"/>
    <w:rsid w:val="005D370F"/>
    <w:rsid w:val="005D3730"/>
    <w:rsid w:val="005D3BD1"/>
    <w:rsid w:val="005D40A5"/>
    <w:rsid w:val="005D4675"/>
    <w:rsid w:val="005D57F3"/>
    <w:rsid w:val="005D5940"/>
    <w:rsid w:val="005D5A15"/>
    <w:rsid w:val="005D5D26"/>
    <w:rsid w:val="005D5EBA"/>
    <w:rsid w:val="005D60AE"/>
    <w:rsid w:val="005D7907"/>
    <w:rsid w:val="005E00F5"/>
    <w:rsid w:val="005E0B86"/>
    <w:rsid w:val="005E0FA3"/>
    <w:rsid w:val="005E2F89"/>
    <w:rsid w:val="005E362C"/>
    <w:rsid w:val="005E374E"/>
    <w:rsid w:val="005E41CC"/>
    <w:rsid w:val="005E42AA"/>
    <w:rsid w:val="005E4545"/>
    <w:rsid w:val="005E4A75"/>
    <w:rsid w:val="005E4E13"/>
    <w:rsid w:val="005E5020"/>
    <w:rsid w:val="005E5138"/>
    <w:rsid w:val="005E5616"/>
    <w:rsid w:val="005E5730"/>
    <w:rsid w:val="005E5F5C"/>
    <w:rsid w:val="005E62CE"/>
    <w:rsid w:val="005E73A1"/>
    <w:rsid w:val="005E7458"/>
    <w:rsid w:val="005E76FD"/>
    <w:rsid w:val="005F013F"/>
    <w:rsid w:val="005F0547"/>
    <w:rsid w:val="005F06EC"/>
    <w:rsid w:val="005F19C6"/>
    <w:rsid w:val="005F3F86"/>
    <w:rsid w:val="005F4197"/>
    <w:rsid w:val="005F45D3"/>
    <w:rsid w:val="005F4B38"/>
    <w:rsid w:val="005F4C67"/>
    <w:rsid w:val="005F4F12"/>
    <w:rsid w:val="005F5163"/>
    <w:rsid w:val="005F52C6"/>
    <w:rsid w:val="005F541C"/>
    <w:rsid w:val="005F5A77"/>
    <w:rsid w:val="005F6596"/>
    <w:rsid w:val="005F6751"/>
    <w:rsid w:val="005F73CC"/>
    <w:rsid w:val="005F7D76"/>
    <w:rsid w:val="00600709"/>
    <w:rsid w:val="00601639"/>
    <w:rsid w:val="006024F3"/>
    <w:rsid w:val="006028B7"/>
    <w:rsid w:val="00603543"/>
    <w:rsid w:val="00603572"/>
    <w:rsid w:val="00603665"/>
    <w:rsid w:val="00604ACB"/>
    <w:rsid w:val="006055FE"/>
    <w:rsid w:val="00605FE7"/>
    <w:rsid w:val="006067DB"/>
    <w:rsid w:val="006073F9"/>
    <w:rsid w:val="00607F86"/>
    <w:rsid w:val="0061009A"/>
    <w:rsid w:val="006104F9"/>
    <w:rsid w:val="00610669"/>
    <w:rsid w:val="00610BC0"/>
    <w:rsid w:val="00611335"/>
    <w:rsid w:val="006114ED"/>
    <w:rsid w:val="0061157C"/>
    <w:rsid w:val="0061278F"/>
    <w:rsid w:val="0061282A"/>
    <w:rsid w:val="00612C9E"/>
    <w:rsid w:val="006131E5"/>
    <w:rsid w:val="006132AE"/>
    <w:rsid w:val="00615427"/>
    <w:rsid w:val="00615E96"/>
    <w:rsid w:val="006167B8"/>
    <w:rsid w:val="00617C22"/>
    <w:rsid w:val="00620A9C"/>
    <w:rsid w:val="00620D7C"/>
    <w:rsid w:val="00621A6D"/>
    <w:rsid w:val="00621DB3"/>
    <w:rsid w:val="00621F03"/>
    <w:rsid w:val="00621FED"/>
    <w:rsid w:val="0062265E"/>
    <w:rsid w:val="00622F11"/>
    <w:rsid w:val="00623213"/>
    <w:rsid w:val="006246E4"/>
    <w:rsid w:val="00624BC2"/>
    <w:rsid w:val="006251DE"/>
    <w:rsid w:val="006254EE"/>
    <w:rsid w:val="00625B63"/>
    <w:rsid w:val="00626190"/>
    <w:rsid w:val="00627517"/>
    <w:rsid w:val="00630B1A"/>
    <w:rsid w:val="006313B9"/>
    <w:rsid w:val="00632281"/>
    <w:rsid w:val="00632364"/>
    <w:rsid w:val="006324C1"/>
    <w:rsid w:val="006327BE"/>
    <w:rsid w:val="00632A4A"/>
    <w:rsid w:val="00634573"/>
    <w:rsid w:val="006348CC"/>
    <w:rsid w:val="00635A24"/>
    <w:rsid w:val="00635DDF"/>
    <w:rsid w:val="006366BE"/>
    <w:rsid w:val="00636818"/>
    <w:rsid w:val="00636ADD"/>
    <w:rsid w:val="00636C79"/>
    <w:rsid w:val="006373D4"/>
    <w:rsid w:val="00640221"/>
    <w:rsid w:val="006406E5"/>
    <w:rsid w:val="00640B24"/>
    <w:rsid w:val="0064110A"/>
    <w:rsid w:val="006417BC"/>
    <w:rsid w:val="0064185B"/>
    <w:rsid w:val="00641C9C"/>
    <w:rsid w:val="00641EE6"/>
    <w:rsid w:val="00641F0C"/>
    <w:rsid w:val="006422EA"/>
    <w:rsid w:val="00642EB3"/>
    <w:rsid w:val="006441AD"/>
    <w:rsid w:val="006442C8"/>
    <w:rsid w:val="0064464F"/>
    <w:rsid w:val="006446B7"/>
    <w:rsid w:val="0064476C"/>
    <w:rsid w:val="00644B90"/>
    <w:rsid w:val="00646E32"/>
    <w:rsid w:val="00646E56"/>
    <w:rsid w:val="00647687"/>
    <w:rsid w:val="00647768"/>
    <w:rsid w:val="006505E5"/>
    <w:rsid w:val="00651AD8"/>
    <w:rsid w:val="0065230F"/>
    <w:rsid w:val="0065353F"/>
    <w:rsid w:val="00653CF8"/>
    <w:rsid w:val="00653F72"/>
    <w:rsid w:val="006546B9"/>
    <w:rsid w:val="00654B60"/>
    <w:rsid w:val="00655090"/>
    <w:rsid w:val="0065588C"/>
    <w:rsid w:val="00656911"/>
    <w:rsid w:val="00656F58"/>
    <w:rsid w:val="00657727"/>
    <w:rsid w:val="00660969"/>
    <w:rsid w:val="00660B48"/>
    <w:rsid w:val="00662650"/>
    <w:rsid w:val="0066366C"/>
    <w:rsid w:val="006648D1"/>
    <w:rsid w:val="00664E1D"/>
    <w:rsid w:val="00666BA1"/>
    <w:rsid w:val="0066772B"/>
    <w:rsid w:val="00667D20"/>
    <w:rsid w:val="006700CB"/>
    <w:rsid w:val="0067011A"/>
    <w:rsid w:val="00670428"/>
    <w:rsid w:val="00670786"/>
    <w:rsid w:val="006708BC"/>
    <w:rsid w:val="00670BF6"/>
    <w:rsid w:val="00671FD0"/>
    <w:rsid w:val="006721DF"/>
    <w:rsid w:val="006727A0"/>
    <w:rsid w:val="00672956"/>
    <w:rsid w:val="00672A20"/>
    <w:rsid w:val="0067345B"/>
    <w:rsid w:val="006734ED"/>
    <w:rsid w:val="00674329"/>
    <w:rsid w:val="00674808"/>
    <w:rsid w:val="00674CE6"/>
    <w:rsid w:val="00674F39"/>
    <w:rsid w:val="00674FC2"/>
    <w:rsid w:val="006758EF"/>
    <w:rsid w:val="00675D53"/>
    <w:rsid w:val="006767DB"/>
    <w:rsid w:val="00676BB6"/>
    <w:rsid w:val="00676FCA"/>
    <w:rsid w:val="00677279"/>
    <w:rsid w:val="00677979"/>
    <w:rsid w:val="0067798B"/>
    <w:rsid w:val="00680232"/>
    <w:rsid w:val="00680316"/>
    <w:rsid w:val="006803A0"/>
    <w:rsid w:val="00680AC2"/>
    <w:rsid w:val="0068141A"/>
    <w:rsid w:val="00681809"/>
    <w:rsid w:val="00681B55"/>
    <w:rsid w:val="00682088"/>
    <w:rsid w:val="0068303F"/>
    <w:rsid w:val="006830FC"/>
    <w:rsid w:val="00683770"/>
    <w:rsid w:val="00683926"/>
    <w:rsid w:val="00683B58"/>
    <w:rsid w:val="006849D2"/>
    <w:rsid w:val="00685F7C"/>
    <w:rsid w:val="00686775"/>
    <w:rsid w:val="00686A7E"/>
    <w:rsid w:val="00686C41"/>
    <w:rsid w:val="00686CAE"/>
    <w:rsid w:val="00690509"/>
    <w:rsid w:val="00690963"/>
    <w:rsid w:val="00690B95"/>
    <w:rsid w:val="00691156"/>
    <w:rsid w:val="00691601"/>
    <w:rsid w:val="00691998"/>
    <w:rsid w:val="00691CDA"/>
    <w:rsid w:val="00691FAB"/>
    <w:rsid w:val="0069205B"/>
    <w:rsid w:val="0069283C"/>
    <w:rsid w:val="00693751"/>
    <w:rsid w:val="00693795"/>
    <w:rsid w:val="006937ED"/>
    <w:rsid w:val="00693CE6"/>
    <w:rsid w:val="006940D6"/>
    <w:rsid w:val="0069414F"/>
    <w:rsid w:val="00694391"/>
    <w:rsid w:val="00695005"/>
    <w:rsid w:val="0069571C"/>
    <w:rsid w:val="00695E3A"/>
    <w:rsid w:val="00695E56"/>
    <w:rsid w:val="00695FA3"/>
    <w:rsid w:val="00696375"/>
    <w:rsid w:val="006965DF"/>
    <w:rsid w:val="00696CA3"/>
    <w:rsid w:val="00697BFC"/>
    <w:rsid w:val="006A0169"/>
    <w:rsid w:val="006A0433"/>
    <w:rsid w:val="006A09A4"/>
    <w:rsid w:val="006A134B"/>
    <w:rsid w:val="006A1957"/>
    <w:rsid w:val="006A21CC"/>
    <w:rsid w:val="006A22CA"/>
    <w:rsid w:val="006A291A"/>
    <w:rsid w:val="006A3856"/>
    <w:rsid w:val="006A438F"/>
    <w:rsid w:val="006A503A"/>
    <w:rsid w:val="006A65A6"/>
    <w:rsid w:val="006A66BF"/>
    <w:rsid w:val="006A6750"/>
    <w:rsid w:val="006A7601"/>
    <w:rsid w:val="006A7D6E"/>
    <w:rsid w:val="006A7FA7"/>
    <w:rsid w:val="006B0417"/>
    <w:rsid w:val="006B0634"/>
    <w:rsid w:val="006B0F9B"/>
    <w:rsid w:val="006B1837"/>
    <w:rsid w:val="006B1C34"/>
    <w:rsid w:val="006B1FDC"/>
    <w:rsid w:val="006B1FF1"/>
    <w:rsid w:val="006B293F"/>
    <w:rsid w:val="006B34DE"/>
    <w:rsid w:val="006B35F3"/>
    <w:rsid w:val="006B40C1"/>
    <w:rsid w:val="006B5F49"/>
    <w:rsid w:val="006B60A2"/>
    <w:rsid w:val="006B6A20"/>
    <w:rsid w:val="006C078D"/>
    <w:rsid w:val="006C0D6F"/>
    <w:rsid w:val="006C164E"/>
    <w:rsid w:val="006C1EDD"/>
    <w:rsid w:val="006C2188"/>
    <w:rsid w:val="006C22E4"/>
    <w:rsid w:val="006C25AD"/>
    <w:rsid w:val="006C2F5C"/>
    <w:rsid w:val="006C319D"/>
    <w:rsid w:val="006C3573"/>
    <w:rsid w:val="006C3593"/>
    <w:rsid w:val="006C4010"/>
    <w:rsid w:val="006C477E"/>
    <w:rsid w:val="006C4EC2"/>
    <w:rsid w:val="006C50D1"/>
    <w:rsid w:val="006C5AD3"/>
    <w:rsid w:val="006C6599"/>
    <w:rsid w:val="006C6D7A"/>
    <w:rsid w:val="006C7F0A"/>
    <w:rsid w:val="006D0350"/>
    <w:rsid w:val="006D037E"/>
    <w:rsid w:val="006D0C02"/>
    <w:rsid w:val="006D0F19"/>
    <w:rsid w:val="006D1BE0"/>
    <w:rsid w:val="006D24F7"/>
    <w:rsid w:val="006D2B2B"/>
    <w:rsid w:val="006D2DE9"/>
    <w:rsid w:val="006D35F8"/>
    <w:rsid w:val="006D36C1"/>
    <w:rsid w:val="006D3949"/>
    <w:rsid w:val="006D39A5"/>
    <w:rsid w:val="006D3E8B"/>
    <w:rsid w:val="006D3FB0"/>
    <w:rsid w:val="006D443D"/>
    <w:rsid w:val="006D4512"/>
    <w:rsid w:val="006D46C7"/>
    <w:rsid w:val="006D4C04"/>
    <w:rsid w:val="006D4E80"/>
    <w:rsid w:val="006D5DCC"/>
    <w:rsid w:val="006D5E38"/>
    <w:rsid w:val="006D614A"/>
    <w:rsid w:val="006D61AF"/>
    <w:rsid w:val="006D65EC"/>
    <w:rsid w:val="006D6B5E"/>
    <w:rsid w:val="006D6CA1"/>
    <w:rsid w:val="006D712E"/>
    <w:rsid w:val="006D7DA7"/>
    <w:rsid w:val="006E08F5"/>
    <w:rsid w:val="006E09B5"/>
    <w:rsid w:val="006E0EE2"/>
    <w:rsid w:val="006E0FAD"/>
    <w:rsid w:val="006E1E87"/>
    <w:rsid w:val="006E2057"/>
    <w:rsid w:val="006E2715"/>
    <w:rsid w:val="006E27D1"/>
    <w:rsid w:val="006E2953"/>
    <w:rsid w:val="006E2ADA"/>
    <w:rsid w:val="006E2CD8"/>
    <w:rsid w:val="006E3E4E"/>
    <w:rsid w:val="006E4019"/>
    <w:rsid w:val="006E43D2"/>
    <w:rsid w:val="006E4462"/>
    <w:rsid w:val="006E465C"/>
    <w:rsid w:val="006E48B7"/>
    <w:rsid w:val="006E4B08"/>
    <w:rsid w:val="006E4EB7"/>
    <w:rsid w:val="006E558B"/>
    <w:rsid w:val="006E753A"/>
    <w:rsid w:val="006E7A5E"/>
    <w:rsid w:val="006E7C6D"/>
    <w:rsid w:val="006E7D59"/>
    <w:rsid w:val="006E7F4D"/>
    <w:rsid w:val="006E7F81"/>
    <w:rsid w:val="006F12A6"/>
    <w:rsid w:val="006F1443"/>
    <w:rsid w:val="006F17D6"/>
    <w:rsid w:val="006F17DA"/>
    <w:rsid w:val="006F1C69"/>
    <w:rsid w:val="006F2579"/>
    <w:rsid w:val="006F2855"/>
    <w:rsid w:val="006F2887"/>
    <w:rsid w:val="006F2958"/>
    <w:rsid w:val="006F2DD6"/>
    <w:rsid w:val="006F5439"/>
    <w:rsid w:val="006F69AA"/>
    <w:rsid w:val="006F713E"/>
    <w:rsid w:val="006F750C"/>
    <w:rsid w:val="006F7EB1"/>
    <w:rsid w:val="00700A36"/>
    <w:rsid w:val="00700AD5"/>
    <w:rsid w:val="00701834"/>
    <w:rsid w:val="0070199E"/>
    <w:rsid w:val="007019C6"/>
    <w:rsid w:val="00701BDD"/>
    <w:rsid w:val="00701E8E"/>
    <w:rsid w:val="00702171"/>
    <w:rsid w:val="00702B93"/>
    <w:rsid w:val="00702D4F"/>
    <w:rsid w:val="00703943"/>
    <w:rsid w:val="00703D5F"/>
    <w:rsid w:val="007045FC"/>
    <w:rsid w:val="0070488F"/>
    <w:rsid w:val="00704CDE"/>
    <w:rsid w:val="00704CF9"/>
    <w:rsid w:val="00704ECD"/>
    <w:rsid w:val="00705075"/>
    <w:rsid w:val="00705199"/>
    <w:rsid w:val="00705711"/>
    <w:rsid w:val="0070582E"/>
    <w:rsid w:val="00706AAB"/>
    <w:rsid w:val="007073E2"/>
    <w:rsid w:val="0070772C"/>
    <w:rsid w:val="00707EED"/>
    <w:rsid w:val="00710713"/>
    <w:rsid w:val="00710A96"/>
    <w:rsid w:val="00711B38"/>
    <w:rsid w:val="00711F83"/>
    <w:rsid w:val="007122C3"/>
    <w:rsid w:val="007123C3"/>
    <w:rsid w:val="0071266E"/>
    <w:rsid w:val="00712C38"/>
    <w:rsid w:val="00712E25"/>
    <w:rsid w:val="00712E70"/>
    <w:rsid w:val="007130F7"/>
    <w:rsid w:val="00714183"/>
    <w:rsid w:val="00714B95"/>
    <w:rsid w:val="00715CA4"/>
    <w:rsid w:val="00715E75"/>
    <w:rsid w:val="0071643E"/>
    <w:rsid w:val="0071691D"/>
    <w:rsid w:val="0071695A"/>
    <w:rsid w:val="007172B6"/>
    <w:rsid w:val="0071779F"/>
    <w:rsid w:val="00717CD9"/>
    <w:rsid w:val="00720C6C"/>
    <w:rsid w:val="00720D93"/>
    <w:rsid w:val="007218A2"/>
    <w:rsid w:val="00721EC2"/>
    <w:rsid w:val="007225C9"/>
    <w:rsid w:val="00722634"/>
    <w:rsid w:val="007226F3"/>
    <w:rsid w:val="0072328D"/>
    <w:rsid w:val="0072344E"/>
    <w:rsid w:val="007237EE"/>
    <w:rsid w:val="007240C3"/>
    <w:rsid w:val="007243CC"/>
    <w:rsid w:val="0072530B"/>
    <w:rsid w:val="007263B7"/>
    <w:rsid w:val="0072677C"/>
    <w:rsid w:val="00727471"/>
    <w:rsid w:val="00727632"/>
    <w:rsid w:val="007301CB"/>
    <w:rsid w:val="0073087D"/>
    <w:rsid w:val="00731957"/>
    <w:rsid w:val="007323E0"/>
    <w:rsid w:val="00732744"/>
    <w:rsid w:val="0073288D"/>
    <w:rsid w:val="00732974"/>
    <w:rsid w:val="00732BB6"/>
    <w:rsid w:val="00733697"/>
    <w:rsid w:val="00733C12"/>
    <w:rsid w:val="00733C2F"/>
    <w:rsid w:val="00733EF3"/>
    <w:rsid w:val="007344A7"/>
    <w:rsid w:val="007356BB"/>
    <w:rsid w:val="00735B0B"/>
    <w:rsid w:val="00735BED"/>
    <w:rsid w:val="0073666D"/>
    <w:rsid w:val="0073669E"/>
    <w:rsid w:val="00736799"/>
    <w:rsid w:val="0073707B"/>
    <w:rsid w:val="00737C67"/>
    <w:rsid w:val="00737D1D"/>
    <w:rsid w:val="00737F76"/>
    <w:rsid w:val="007404A0"/>
    <w:rsid w:val="007406D2"/>
    <w:rsid w:val="00740FC0"/>
    <w:rsid w:val="00741002"/>
    <w:rsid w:val="00741637"/>
    <w:rsid w:val="007418D4"/>
    <w:rsid w:val="00741E81"/>
    <w:rsid w:val="00742121"/>
    <w:rsid w:val="00742CE6"/>
    <w:rsid w:val="00743353"/>
    <w:rsid w:val="00743655"/>
    <w:rsid w:val="00743FDA"/>
    <w:rsid w:val="0074467F"/>
    <w:rsid w:val="00744F24"/>
    <w:rsid w:val="0074501E"/>
    <w:rsid w:val="00745868"/>
    <w:rsid w:val="00746472"/>
    <w:rsid w:val="00746CD0"/>
    <w:rsid w:val="00746F76"/>
    <w:rsid w:val="007471B6"/>
    <w:rsid w:val="00747C5A"/>
    <w:rsid w:val="00747CD0"/>
    <w:rsid w:val="007500B9"/>
    <w:rsid w:val="007502B5"/>
    <w:rsid w:val="00750846"/>
    <w:rsid w:val="007516D1"/>
    <w:rsid w:val="00751ADF"/>
    <w:rsid w:val="00751DE7"/>
    <w:rsid w:val="00752CE8"/>
    <w:rsid w:val="00753790"/>
    <w:rsid w:val="0075428A"/>
    <w:rsid w:val="0075561B"/>
    <w:rsid w:val="007575BC"/>
    <w:rsid w:val="007603BD"/>
    <w:rsid w:val="00760A78"/>
    <w:rsid w:val="007620C8"/>
    <w:rsid w:val="00763C94"/>
    <w:rsid w:val="0076468E"/>
    <w:rsid w:val="00764725"/>
    <w:rsid w:val="0076472C"/>
    <w:rsid w:val="00764B6B"/>
    <w:rsid w:val="00764F0C"/>
    <w:rsid w:val="007659EF"/>
    <w:rsid w:val="00765B31"/>
    <w:rsid w:val="00766029"/>
    <w:rsid w:val="00766432"/>
    <w:rsid w:val="00766983"/>
    <w:rsid w:val="00767A28"/>
    <w:rsid w:val="00770893"/>
    <w:rsid w:val="007712C3"/>
    <w:rsid w:val="00771D33"/>
    <w:rsid w:val="00771F1C"/>
    <w:rsid w:val="007724C4"/>
    <w:rsid w:val="007725DF"/>
    <w:rsid w:val="00772E14"/>
    <w:rsid w:val="00772E1A"/>
    <w:rsid w:val="007736D0"/>
    <w:rsid w:val="00773A11"/>
    <w:rsid w:val="00773D01"/>
    <w:rsid w:val="0077411F"/>
    <w:rsid w:val="00774C10"/>
    <w:rsid w:val="007754D1"/>
    <w:rsid w:val="007758B8"/>
    <w:rsid w:val="007758CF"/>
    <w:rsid w:val="00775FEC"/>
    <w:rsid w:val="00776317"/>
    <w:rsid w:val="00776B10"/>
    <w:rsid w:val="00776D06"/>
    <w:rsid w:val="00780317"/>
    <w:rsid w:val="00780E1B"/>
    <w:rsid w:val="007810BC"/>
    <w:rsid w:val="00781EB4"/>
    <w:rsid w:val="007823D7"/>
    <w:rsid w:val="00782941"/>
    <w:rsid w:val="00782E96"/>
    <w:rsid w:val="007844DE"/>
    <w:rsid w:val="007848DA"/>
    <w:rsid w:val="00784A3D"/>
    <w:rsid w:val="00785A39"/>
    <w:rsid w:val="00785E47"/>
    <w:rsid w:val="007861AA"/>
    <w:rsid w:val="00787447"/>
    <w:rsid w:val="0078776F"/>
    <w:rsid w:val="007900EA"/>
    <w:rsid w:val="00790BDA"/>
    <w:rsid w:val="00790CD2"/>
    <w:rsid w:val="0079103F"/>
    <w:rsid w:val="007918A1"/>
    <w:rsid w:val="00792169"/>
    <w:rsid w:val="00793091"/>
    <w:rsid w:val="00793F12"/>
    <w:rsid w:val="00794320"/>
    <w:rsid w:val="007943A8"/>
    <w:rsid w:val="007947F4"/>
    <w:rsid w:val="00795DC8"/>
    <w:rsid w:val="00795FC0"/>
    <w:rsid w:val="007963D7"/>
    <w:rsid w:val="00796527"/>
    <w:rsid w:val="007966D8"/>
    <w:rsid w:val="007975AC"/>
    <w:rsid w:val="00797CF6"/>
    <w:rsid w:val="007A0F7C"/>
    <w:rsid w:val="007A10D6"/>
    <w:rsid w:val="007A1167"/>
    <w:rsid w:val="007A12A7"/>
    <w:rsid w:val="007A14FC"/>
    <w:rsid w:val="007A1803"/>
    <w:rsid w:val="007A20A0"/>
    <w:rsid w:val="007A289D"/>
    <w:rsid w:val="007A2AD1"/>
    <w:rsid w:val="007A2B71"/>
    <w:rsid w:val="007A2BE6"/>
    <w:rsid w:val="007A2C5D"/>
    <w:rsid w:val="007A340C"/>
    <w:rsid w:val="007A367F"/>
    <w:rsid w:val="007A36E5"/>
    <w:rsid w:val="007A38B8"/>
    <w:rsid w:val="007A4A3D"/>
    <w:rsid w:val="007A4E3F"/>
    <w:rsid w:val="007A5090"/>
    <w:rsid w:val="007A5A11"/>
    <w:rsid w:val="007A5AB8"/>
    <w:rsid w:val="007A6F16"/>
    <w:rsid w:val="007A7512"/>
    <w:rsid w:val="007A752A"/>
    <w:rsid w:val="007A7B6E"/>
    <w:rsid w:val="007A7E3D"/>
    <w:rsid w:val="007A7F7F"/>
    <w:rsid w:val="007A7FD6"/>
    <w:rsid w:val="007B028F"/>
    <w:rsid w:val="007B09DF"/>
    <w:rsid w:val="007B0CC3"/>
    <w:rsid w:val="007B16A1"/>
    <w:rsid w:val="007B217C"/>
    <w:rsid w:val="007B2DB6"/>
    <w:rsid w:val="007B300E"/>
    <w:rsid w:val="007B30CA"/>
    <w:rsid w:val="007B3A11"/>
    <w:rsid w:val="007B3AFD"/>
    <w:rsid w:val="007B4DDD"/>
    <w:rsid w:val="007B530F"/>
    <w:rsid w:val="007B567F"/>
    <w:rsid w:val="007B57E8"/>
    <w:rsid w:val="007B58BF"/>
    <w:rsid w:val="007B5D4F"/>
    <w:rsid w:val="007B65D4"/>
    <w:rsid w:val="007B67FE"/>
    <w:rsid w:val="007B7B2B"/>
    <w:rsid w:val="007B7B34"/>
    <w:rsid w:val="007B7F68"/>
    <w:rsid w:val="007C0BE9"/>
    <w:rsid w:val="007C10C6"/>
    <w:rsid w:val="007C1B02"/>
    <w:rsid w:val="007C1D91"/>
    <w:rsid w:val="007C200D"/>
    <w:rsid w:val="007C204B"/>
    <w:rsid w:val="007C398B"/>
    <w:rsid w:val="007C4C4F"/>
    <w:rsid w:val="007C5323"/>
    <w:rsid w:val="007C6187"/>
    <w:rsid w:val="007C63B8"/>
    <w:rsid w:val="007C67EE"/>
    <w:rsid w:val="007C7A8C"/>
    <w:rsid w:val="007D05C7"/>
    <w:rsid w:val="007D07F8"/>
    <w:rsid w:val="007D0EE9"/>
    <w:rsid w:val="007D1707"/>
    <w:rsid w:val="007D1B89"/>
    <w:rsid w:val="007D1BEA"/>
    <w:rsid w:val="007D24AB"/>
    <w:rsid w:val="007D2C5E"/>
    <w:rsid w:val="007D3405"/>
    <w:rsid w:val="007D41C2"/>
    <w:rsid w:val="007D42D5"/>
    <w:rsid w:val="007D467D"/>
    <w:rsid w:val="007D4BFC"/>
    <w:rsid w:val="007D5080"/>
    <w:rsid w:val="007D6193"/>
    <w:rsid w:val="007D6B1C"/>
    <w:rsid w:val="007D78EE"/>
    <w:rsid w:val="007D7A92"/>
    <w:rsid w:val="007D7BFE"/>
    <w:rsid w:val="007E01C5"/>
    <w:rsid w:val="007E0750"/>
    <w:rsid w:val="007E0A49"/>
    <w:rsid w:val="007E0B1E"/>
    <w:rsid w:val="007E0F2C"/>
    <w:rsid w:val="007E0FAF"/>
    <w:rsid w:val="007E112F"/>
    <w:rsid w:val="007E1356"/>
    <w:rsid w:val="007E1C60"/>
    <w:rsid w:val="007E3301"/>
    <w:rsid w:val="007E3CC5"/>
    <w:rsid w:val="007E441D"/>
    <w:rsid w:val="007E450C"/>
    <w:rsid w:val="007E4A09"/>
    <w:rsid w:val="007E4C9C"/>
    <w:rsid w:val="007E5486"/>
    <w:rsid w:val="007E5B1C"/>
    <w:rsid w:val="007E5F2E"/>
    <w:rsid w:val="007E5FB5"/>
    <w:rsid w:val="007E6196"/>
    <w:rsid w:val="007E6656"/>
    <w:rsid w:val="007E6E12"/>
    <w:rsid w:val="007E70BF"/>
    <w:rsid w:val="007E717D"/>
    <w:rsid w:val="007E724E"/>
    <w:rsid w:val="007E735A"/>
    <w:rsid w:val="007E7432"/>
    <w:rsid w:val="007E7F06"/>
    <w:rsid w:val="007F0085"/>
    <w:rsid w:val="007F080F"/>
    <w:rsid w:val="007F0F01"/>
    <w:rsid w:val="007F155F"/>
    <w:rsid w:val="007F1A99"/>
    <w:rsid w:val="007F1C4A"/>
    <w:rsid w:val="007F22A7"/>
    <w:rsid w:val="007F22ED"/>
    <w:rsid w:val="007F24DA"/>
    <w:rsid w:val="007F2ED8"/>
    <w:rsid w:val="007F3253"/>
    <w:rsid w:val="007F4457"/>
    <w:rsid w:val="007F4DE5"/>
    <w:rsid w:val="007F4F42"/>
    <w:rsid w:val="007F536B"/>
    <w:rsid w:val="007F59CD"/>
    <w:rsid w:val="007F5E48"/>
    <w:rsid w:val="007F67DD"/>
    <w:rsid w:val="007F67F0"/>
    <w:rsid w:val="007F6BC7"/>
    <w:rsid w:val="007F7F32"/>
    <w:rsid w:val="00800A70"/>
    <w:rsid w:val="00800DF8"/>
    <w:rsid w:val="008017C2"/>
    <w:rsid w:val="00801DBA"/>
    <w:rsid w:val="00801E32"/>
    <w:rsid w:val="00801FB7"/>
    <w:rsid w:val="008021FD"/>
    <w:rsid w:val="00802554"/>
    <w:rsid w:val="008026FA"/>
    <w:rsid w:val="00802B21"/>
    <w:rsid w:val="00802DB4"/>
    <w:rsid w:val="008036BE"/>
    <w:rsid w:val="00803B18"/>
    <w:rsid w:val="00803B2E"/>
    <w:rsid w:val="0080493A"/>
    <w:rsid w:val="00804BA2"/>
    <w:rsid w:val="00804FE6"/>
    <w:rsid w:val="008050F8"/>
    <w:rsid w:val="00805224"/>
    <w:rsid w:val="0080556B"/>
    <w:rsid w:val="00805FD6"/>
    <w:rsid w:val="00806809"/>
    <w:rsid w:val="00806ABD"/>
    <w:rsid w:val="00807D00"/>
    <w:rsid w:val="00807EA4"/>
    <w:rsid w:val="00807EB6"/>
    <w:rsid w:val="008106E3"/>
    <w:rsid w:val="00810F07"/>
    <w:rsid w:val="008115B8"/>
    <w:rsid w:val="008115CF"/>
    <w:rsid w:val="00811E77"/>
    <w:rsid w:val="00812315"/>
    <w:rsid w:val="00813018"/>
    <w:rsid w:val="008143C7"/>
    <w:rsid w:val="00814DCA"/>
    <w:rsid w:val="008150BE"/>
    <w:rsid w:val="0081539C"/>
    <w:rsid w:val="008154EA"/>
    <w:rsid w:val="00815822"/>
    <w:rsid w:val="00815D1B"/>
    <w:rsid w:val="008164A8"/>
    <w:rsid w:val="00816C1F"/>
    <w:rsid w:val="008174AD"/>
    <w:rsid w:val="00820876"/>
    <w:rsid w:val="0082143F"/>
    <w:rsid w:val="0082159A"/>
    <w:rsid w:val="00821718"/>
    <w:rsid w:val="00822064"/>
    <w:rsid w:val="008220AD"/>
    <w:rsid w:val="00822969"/>
    <w:rsid w:val="00823196"/>
    <w:rsid w:val="00823610"/>
    <w:rsid w:val="008237DE"/>
    <w:rsid w:val="00824ABF"/>
    <w:rsid w:val="00824E32"/>
    <w:rsid w:val="00825B9C"/>
    <w:rsid w:val="00827EFF"/>
    <w:rsid w:val="008301C6"/>
    <w:rsid w:val="0083049A"/>
    <w:rsid w:val="00830846"/>
    <w:rsid w:val="008319DA"/>
    <w:rsid w:val="00831D1D"/>
    <w:rsid w:val="008321A6"/>
    <w:rsid w:val="00833393"/>
    <w:rsid w:val="0083380F"/>
    <w:rsid w:val="00833A60"/>
    <w:rsid w:val="00833C3B"/>
    <w:rsid w:val="00833D2C"/>
    <w:rsid w:val="00835CF4"/>
    <w:rsid w:val="00835FCE"/>
    <w:rsid w:val="008368DE"/>
    <w:rsid w:val="0083696A"/>
    <w:rsid w:val="00840BCC"/>
    <w:rsid w:val="00840E25"/>
    <w:rsid w:val="0084161A"/>
    <w:rsid w:val="00841962"/>
    <w:rsid w:val="008424BB"/>
    <w:rsid w:val="00842B3A"/>
    <w:rsid w:val="00843613"/>
    <w:rsid w:val="0084383C"/>
    <w:rsid w:val="0084456D"/>
    <w:rsid w:val="00844729"/>
    <w:rsid w:val="008461B4"/>
    <w:rsid w:val="008465CB"/>
    <w:rsid w:val="00846695"/>
    <w:rsid w:val="00846A62"/>
    <w:rsid w:val="0085127E"/>
    <w:rsid w:val="008515CC"/>
    <w:rsid w:val="008517C6"/>
    <w:rsid w:val="00852898"/>
    <w:rsid w:val="00852F4F"/>
    <w:rsid w:val="00853308"/>
    <w:rsid w:val="008534CC"/>
    <w:rsid w:val="00853C98"/>
    <w:rsid w:val="00854103"/>
    <w:rsid w:val="00854773"/>
    <w:rsid w:val="008549B1"/>
    <w:rsid w:val="00854B47"/>
    <w:rsid w:val="008550BA"/>
    <w:rsid w:val="0085543E"/>
    <w:rsid w:val="00855820"/>
    <w:rsid w:val="008568B0"/>
    <w:rsid w:val="0085710E"/>
    <w:rsid w:val="008578F2"/>
    <w:rsid w:val="00857A16"/>
    <w:rsid w:val="00857DB6"/>
    <w:rsid w:val="008600ED"/>
    <w:rsid w:val="00860366"/>
    <w:rsid w:val="008614BF"/>
    <w:rsid w:val="008619B4"/>
    <w:rsid w:val="00861CAB"/>
    <w:rsid w:val="008623CA"/>
    <w:rsid w:val="008627A8"/>
    <w:rsid w:val="00862B21"/>
    <w:rsid w:val="00863523"/>
    <w:rsid w:val="008636D6"/>
    <w:rsid w:val="00863E02"/>
    <w:rsid w:val="0086489A"/>
    <w:rsid w:val="00865274"/>
    <w:rsid w:val="00865301"/>
    <w:rsid w:val="00865940"/>
    <w:rsid w:val="00865A0D"/>
    <w:rsid w:val="00865EEC"/>
    <w:rsid w:val="00866416"/>
    <w:rsid w:val="00866A27"/>
    <w:rsid w:val="00866C88"/>
    <w:rsid w:val="00867C61"/>
    <w:rsid w:val="008701DC"/>
    <w:rsid w:val="00870234"/>
    <w:rsid w:val="0087051A"/>
    <w:rsid w:val="0087081B"/>
    <w:rsid w:val="008714CD"/>
    <w:rsid w:val="00872A6E"/>
    <w:rsid w:val="008739F1"/>
    <w:rsid w:val="00873F33"/>
    <w:rsid w:val="00874197"/>
    <w:rsid w:val="00874308"/>
    <w:rsid w:val="00874882"/>
    <w:rsid w:val="00875375"/>
    <w:rsid w:val="008753E4"/>
    <w:rsid w:val="00875827"/>
    <w:rsid w:val="008764DF"/>
    <w:rsid w:val="00876C7F"/>
    <w:rsid w:val="00876DA9"/>
    <w:rsid w:val="00877B13"/>
    <w:rsid w:val="00880AB5"/>
    <w:rsid w:val="00880AD5"/>
    <w:rsid w:val="00880C01"/>
    <w:rsid w:val="00881095"/>
    <w:rsid w:val="00881457"/>
    <w:rsid w:val="00881918"/>
    <w:rsid w:val="00882802"/>
    <w:rsid w:val="00882B0F"/>
    <w:rsid w:val="008836A7"/>
    <w:rsid w:val="00883749"/>
    <w:rsid w:val="008837DA"/>
    <w:rsid w:val="00884467"/>
    <w:rsid w:val="0088452E"/>
    <w:rsid w:val="00884AB6"/>
    <w:rsid w:val="0088559A"/>
    <w:rsid w:val="00886448"/>
    <w:rsid w:val="008872D7"/>
    <w:rsid w:val="00887E8C"/>
    <w:rsid w:val="00887F03"/>
    <w:rsid w:val="0089055E"/>
    <w:rsid w:val="00891448"/>
    <w:rsid w:val="008914A2"/>
    <w:rsid w:val="00891D38"/>
    <w:rsid w:val="00891D7B"/>
    <w:rsid w:val="008923EA"/>
    <w:rsid w:val="00893B95"/>
    <w:rsid w:val="008941B2"/>
    <w:rsid w:val="0089486E"/>
    <w:rsid w:val="00894DEA"/>
    <w:rsid w:val="00895941"/>
    <w:rsid w:val="00896875"/>
    <w:rsid w:val="008A0D44"/>
    <w:rsid w:val="008A1084"/>
    <w:rsid w:val="008A1C2F"/>
    <w:rsid w:val="008A1DA7"/>
    <w:rsid w:val="008A29BC"/>
    <w:rsid w:val="008A3884"/>
    <w:rsid w:val="008A3A4B"/>
    <w:rsid w:val="008A41DE"/>
    <w:rsid w:val="008A49EA"/>
    <w:rsid w:val="008A4ABF"/>
    <w:rsid w:val="008A6614"/>
    <w:rsid w:val="008A739F"/>
    <w:rsid w:val="008A7517"/>
    <w:rsid w:val="008A790C"/>
    <w:rsid w:val="008B0108"/>
    <w:rsid w:val="008B1123"/>
    <w:rsid w:val="008B18E3"/>
    <w:rsid w:val="008B3670"/>
    <w:rsid w:val="008B392A"/>
    <w:rsid w:val="008B3E82"/>
    <w:rsid w:val="008B4157"/>
    <w:rsid w:val="008B4A24"/>
    <w:rsid w:val="008B51DE"/>
    <w:rsid w:val="008B5AFF"/>
    <w:rsid w:val="008B5E0B"/>
    <w:rsid w:val="008B758A"/>
    <w:rsid w:val="008B7C72"/>
    <w:rsid w:val="008B7CD2"/>
    <w:rsid w:val="008C053C"/>
    <w:rsid w:val="008C0C4F"/>
    <w:rsid w:val="008C0F75"/>
    <w:rsid w:val="008C12F3"/>
    <w:rsid w:val="008C1433"/>
    <w:rsid w:val="008C1D8B"/>
    <w:rsid w:val="008C21EC"/>
    <w:rsid w:val="008C277A"/>
    <w:rsid w:val="008C2F47"/>
    <w:rsid w:val="008C49A9"/>
    <w:rsid w:val="008C561D"/>
    <w:rsid w:val="008C62EC"/>
    <w:rsid w:val="008C6316"/>
    <w:rsid w:val="008C7911"/>
    <w:rsid w:val="008C7FAF"/>
    <w:rsid w:val="008D0BE4"/>
    <w:rsid w:val="008D0F42"/>
    <w:rsid w:val="008D1475"/>
    <w:rsid w:val="008D151E"/>
    <w:rsid w:val="008D19DB"/>
    <w:rsid w:val="008D35E2"/>
    <w:rsid w:val="008D41B5"/>
    <w:rsid w:val="008D48AA"/>
    <w:rsid w:val="008D52D5"/>
    <w:rsid w:val="008D5BE0"/>
    <w:rsid w:val="008D72C3"/>
    <w:rsid w:val="008D7537"/>
    <w:rsid w:val="008D7689"/>
    <w:rsid w:val="008D7B10"/>
    <w:rsid w:val="008E041A"/>
    <w:rsid w:val="008E04F6"/>
    <w:rsid w:val="008E0FD3"/>
    <w:rsid w:val="008E154C"/>
    <w:rsid w:val="008E1B76"/>
    <w:rsid w:val="008E1DCB"/>
    <w:rsid w:val="008E2248"/>
    <w:rsid w:val="008E237A"/>
    <w:rsid w:val="008E24CD"/>
    <w:rsid w:val="008E2CD5"/>
    <w:rsid w:val="008E2DF1"/>
    <w:rsid w:val="008E3BD0"/>
    <w:rsid w:val="008E53E7"/>
    <w:rsid w:val="008E5B3B"/>
    <w:rsid w:val="008E5EE3"/>
    <w:rsid w:val="008E63EA"/>
    <w:rsid w:val="008E7537"/>
    <w:rsid w:val="008E7558"/>
    <w:rsid w:val="008E7C23"/>
    <w:rsid w:val="008E7F8D"/>
    <w:rsid w:val="008F06E9"/>
    <w:rsid w:val="008F11C4"/>
    <w:rsid w:val="008F19BB"/>
    <w:rsid w:val="008F2850"/>
    <w:rsid w:val="008F2FC2"/>
    <w:rsid w:val="008F302C"/>
    <w:rsid w:val="008F327F"/>
    <w:rsid w:val="008F3305"/>
    <w:rsid w:val="008F3A1B"/>
    <w:rsid w:val="008F3C46"/>
    <w:rsid w:val="008F3E18"/>
    <w:rsid w:val="008F4783"/>
    <w:rsid w:val="008F4C45"/>
    <w:rsid w:val="008F5481"/>
    <w:rsid w:val="008F5D1E"/>
    <w:rsid w:val="008F6FE8"/>
    <w:rsid w:val="008F7242"/>
    <w:rsid w:val="008F75F1"/>
    <w:rsid w:val="008F7D34"/>
    <w:rsid w:val="008F7FBB"/>
    <w:rsid w:val="00901457"/>
    <w:rsid w:val="00901C77"/>
    <w:rsid w:val="0090233F"/>
    <w:rsid w:val="00902698"/>
    <w:rsid w:val="009026E8"/>
    <w:rsid w:val="009030B0"/>
    <w:rsid w:val="009031E3"/>
    <w:rsid w:val="009035A2"/>
    <w:rsid w:val="0090368C"/>
    <w:rsid w:val="00903C20"/>
    <w:rsid w:val="00903E1E"/>
    <w:rsid w:val="00903EBB"/>
    <w:rsid w:val="00904674"/>
    <w:rsid w:val="00904BC9"/>
    <w:rsid w:val="009056C1"/>
    <w:rsid w:val="009056CA"/>
    <w:rsid w:val="009057C5"/>
    <w:rsid w:val="00905F4A"/>
    <w:rsid w:val="009062BB"/>
    <w:rsid w:val="0090688C"/>
    <w:rsid w:val="0090766E"/>
    <w:rsid w:val="0091038B"/>
    <w:rsid w:val="009119D3"/>
    <w:rsid w:val="00911F66"/>
    <w:rsid w:val="00913377"/>
    <w:rsid w:val="0091344B"/>
    <w:rsid w:val="009136AF"/>
    <w:rsid w:val="00913DCC"/>
    <w:rsid w:val="0091409A"/>
    <w:rsid w:val="00914378"/>
    <w:rsid w:val="00914F27"/>
    <w:rsid w:val="00916333"/>
    <w:rsid w:val="00917B21"/>
    <w:rsid w:val="00921E03"/>
    <w:rsid w:val="00922101"/>
    <w:rsid w:val="00922A4B"/>
    <w:rsid w:val="009236F3"/>
    <w:rsid w:val="009241BB"/>
    <w:rsid w:val="009244F7"/>
    <w:rsid w:val="00924C0D"/>
    <w:rsid w:val="00924D94"/>
    <w:rsid w:val="0092501B"/>
    <w:rsid w:val="0092587F"/>
    <w:rsid w:val="00925AA4"/>
    <w:rsid w:val="00926BE1"/>
    <w:rsid w:val="009272CD"/>
    <w:rsid w:val="00930FA6"/>
    <w:rsid w:val="009313BE"/>
    <w:rsid w:val="009318B0"/>
    <w:rsid w:val="00932FE2"/>
    <w:rsid w:val="00933907"/>
    <w:rsid w:val="00933DCB"/>
    <w:rsid w:val="0093405E"/>
    <w:rsid w:val="009340AB"/>
    <w:rsid w:val="0093426D"/>
    <w:rsid w:val="00934498"/>
    <w:rsid w:val="00936192"/>
    <w:rsid w:val="00937516"/>
    <w:rsid w:val="0094066E"/>
    <w:rsid w:val="0094182D"/>
    <w:rsid w:val="00942004"/>
    <w:rsid w:val="0094245B"/>
    <w:rsid w:val="00942913"/>
    <w:rsid w:val="00942A08"/>
    <w:rsid w:val="00942CAD"/>
    <w:rsid w:val="00943363"/>
    <w:rsid w:val="009434CF"/>
    <w:rsid w:val="009434EA"/>
    <w:rsid w:val="009442EB"/>
    <w:rsid w:val="00944491"/>
    <w:rsid w:val="009447D8"/>
    <w:rsid w:val="00945752"/>
    <w:rsid w:val="009461AA"/>
    <w:rsid w:val="0094624F"/>
    <w:rsid w:val="009463C5"/>
    <w:rsid w:val="009468E9"/>
    <w:rsid w:val="00946910"/>
    <w:rsid w:val="00946D18"/>
    <w:rsid w:val="00947C38"/>
    <w:rsid w:val="00947E63"/>
    <w:rsid w:val="00951718"/>
    <w:rsid w:val="00951817"/>
    <w:rsid w:val="00952CCB"/>
    <w:rsid w:val="00953322"/>
    <w:rsid w:val="00953BFE"/>
    <w:rsid w:val="009550BB"/>
    <w:rsid w:val="0095545C"/>
    <w:rsid w:val="00955935"/>
    <w:rsid w:val="00955992"/>
    <w:rsid w:val="00955B26"/>
    <w:rsid w:val="00955B99"/>
    <w:rsid w:val="00956067"/>
    <w:rsid w:val="00956115"/>
    <w:rsid w:val="00956244"/>
    <w:rsid w:val="00956304"/>
    <w:rsid w:val="009566DC"/>
    <w:rsid w:val="00957342"/>
    <w:rsid w:val="009574F2"/>
    <w:rsid w:val="00957921"/>
    <w:rsid w:val="00957A1E"/>
    <w:rsid w:val="00957A76"/>
    <w:rsid w:val="00957C00"/>
    <w:rsid w:val="00960719"/>
    <w:rsid w:val="00960F89"/>
    <w:rsid w:val="009616B6"/>
    <w:rsid w:val="009619CF"/>
    <w:rsid w:val="00962255"/>
    <w:rsid w:val="00962B2A"/>
    <w:rsid w:val="00963502"/>
    <w:rsid w:val="00963C96"/>
    <w:rsid w:val="009648EF"/>
    <w:rsid w:val="009649FF"/>
    <w:rsid w:val="00966B53"/>
    <w:rsid w:val="009700F8"/>
    <w:rsid w:val="00970584"/>
    <w:rsid w:val="00970F04"/>
    <w:rsid w:val="009710FB"/>
    <w:rsid w:val="0097114B"/>
    <w:rsid w:val="00971224"/>
    <w:rsid w:val="00971F36"/>
    <w:rsid w:val="009720C3"/>
    <w:rsid w:val="0097319E"/>
    <w:rsid w:val="0097358B"/>
    <w:rsid w:val="00973730"/>
    <w:rsid w:val="00973A12"/>
    <w:rsid w:val="00973AFE"/>
    <w:rsid w:val="00974614"/>
    <w:rsid w:val="009748FF"/>
    <w:rsid w:val="00975084"/>
    <w:rsid w:val="00975243"/>
    <w:rsid w:val="009754BC"/>
    <w:rsid w:val="0097588C"/>
    <w:rsid w:val="00975C3B"/>
    <w:rsid w:val="0097620F"/>
    <w:rsid w:val="00976397"/>
    <w:rsid w:val="00976588"/>
    <w:rsid w:val="00976FE8"/>
    <w:rsid w:val="009771A0"/>
    <w:rsid w:val="0097799A"/>
    <w:rsid w:val="00977C25"/>
    <w:rsid w:val="009807C9"/>
    <w:rsid w:val="0098082E"/>
    <w:rsid w:val="00980CAF"/>
    <w:rsid w:val="00980DB8"/>
    <w:rsid w:val="0098122A"/>
    <w:rsid w:val="009816C8"/>
    <w:rsid w:val="0098173F"/>
    <w:rsid w:val="00981FC9"/>
    <w:rsid w:val="00982327"/>
    <w:rsid w:val="009833CB"/>
    <w:rsid w:val="009836FB"/>
    <w:rsid w:val="009837A3"/>
    <w:rsid w:val="00983F27"/>
    <w:rsid w:val="009843E2"/>
    <w:rsid w:val="0098582B"/>
    <w:rsid w:val="009858DA"/>
    <w:rsid w:val="009861EE"/>
    <w:rsid w:val="00987566"/>
    <w:rsid w:val="0098760C"/>
    <w:rsid w:val="0098795A"/>
    <w:rsid w:val="00987F32"/>
    <w:rsid w:val="0099011B"/>
    <w:rsid w:val="009912E2"/>
    <w:rsid w:val="00991536"/>
    <w:rsid w:val="009915AA"/>
    <w:rsid w:val="00991648"/>
    <w:rsid w:val="009918AC"/>
    <w:rsid w:val="0099255B"/>
    <w:rsid w:val="00992A8B"/>
    <w:rsid w:val="00993DAC"/>
    <w:rsid w:val="00995D5C"/>
    <w:rsid w:val="00996373"/>
    <w:rsid w:val="00996A23"/>
    <w:rsid w:val="00997046"/>
    <w:rsid w:val="009973B6"/>
    <w:rsid w:val="00997585"/>
    <w:rsid w:val="00997705"/>
    <w:rsid w:val="00997BEC"/>
    <w:rsid w:val="00997C26"/>
    <w:rsid w:val="009A06D0"/>
    <w:rsid w:val="009A0B7F"/>
    <w:rsid w:val="009A0E19"/>
    <w:rsid w:val="009A1215"/>
    <w:rsid w:val="009A1416"/>
    <w:rsid w:val="009A20E4"/>
    <w:rsid w:val="009A2440"/>
    <w:rsid w:val="009A2448"/>
    <w:rsid w:val="009A28F6"/>
    <w:rsid w:val="009A3437"/>
    <w:rsid w:val="009A3D15"/>
    <w:rsid w:val="009A3E6F"/>
    <w:rsid w:val="009A3FD3"/>
    <w:rsid w:val="009A4ECB"/>
    <w:rsid w:val="009A5F3F"/>
    <w:rsid w:val="009A6007"/>
    <w:rsid w:val="009A6A00"/>
    <w:rsid w:val="009A6E33"/>
    <w:rsid w:val="009A6F9E"/>
    <w:rsid w:val="009A714A"/>
    <w:rsid w:val="009A7318"/>
    <w:rsid w:val="009A7E2A"/>
    <w:rsid w:val="009B0602"/>
    <w:rsid w:val="009B0987"/>
    <w:rsid w:val="009B121B"/>
    <w:rsid w:val="009B144A"/>
    <w:rsid w:val="009B14F4"/>
    <w:rsid w:val="009B177F"/>
    <w:rsid w:val="009B17DB"/>
    <w:rsid w:val="009B3199"/>
    <w:rsid w:val="009B38BC"/>
    <w:rsid w:val="009B4EC5"/>
    <w:rsid w:val="009B50CC"/>
    <w:rsid w:val="009B51A4"/>
    <w:rsid w:val="009B5A4A"/>
    <w:rsid w:val="009B5ACD"/>
    <w:rsid w:val="009B5E21"/>
    <w:rsid w:val="009B67B3"/>
    <w:rsid w:val="009B7146"/>
    <w:rsid w:val="009B7391"/>
    <w:rsid w:val="009B739B"/>
    <w:rsid w:val="009B7407"/>
    <w:rsid w:val="009B7BAA"/>
    <w:rsid w:val="009C067B"/>
    <w:rsid w:val="009C08E6"/>
    <w:rsid w:val="009C09D7"/>
    <w:rsid w:val="009C0D27"/>
    <w:rsid w:val="009C1B38"/>
    <w:rsid w:val="009C205F"/>
    <w:rsid w:val="009C2E0C"/>
    <w:rsid w:val="009C307F"/>
    <w:rsid w:val="009C3B2A"/>
    <w:rsid w:val="009C4249"/>
    <w:rsid w:val="009C44E4"/>
    <w:rsid w:val="009C4614"/>
    <w:rsid w:val="009C477B"/>
    <w:rsid w:val="009C4918"/>
    <w:rsid w:val="009C4C78"/>
    <w:rsid w:val="009C5124"/>
    <w:rsid w:val="009C51F7"/>
    <w:rsid w:val="009C5C5F"/>
    <w:rsid w:val="009C5F2B"/>
    <w:rsid w:val="009C5F5B"/>
    <w:rsid w:val="009C61C6"/>
    <w:rsid w:val="009C61EE"/>
    <w:rsid w:val="009C6454"/>
    <w:rsid w:val="009C6CF4"/>
    <w:rsid w:val="009C74B8"/>
    <w:rsid w:val="009C78E3"/>
    <w:rsid w:val="009C7FFB"/>
    <w:rsid w:val="009D04DD"/>
    <w:rsid w:val="009D1DCA"/>
    <w:rsid w:val="009D2018"/>
    <w:rsid w:val="009D2D62"/>
    <w:rsid w:val="009D31CD"/>
    <w:rsid w:val="009D4E10"/>
    <w:rsid w:val="009D4F53"/>
    <w:rsid w:val="009D5454"/>
    <w:rsid w:val="009D69CD"/>
    <w:rsid w:val="009D7121"/>
    <w:rsid w:val="009D7892"/>
    <w:rsid w:val="009E01B8"/>
    <w:rsid w:val="009E0843"/>
    <w:rsid w:val="009E0B3D"/>
    <w:rsid w:val="009E18D5"/>
    <w:rsid w:val="009E1B79"/>
    <w:rsid w:val="009E1BC8"/>
    <w:rsid w:val="009E1E84"/>
    <w:rsid w:val="009E38AF"/>
    <w:rsid w:val="009E40B7"/>
    <w:rsid w:val="009E52A8"/>
    <w:rsid w:val="009E673E"/>
    <w:rsid w:val="009E68BE"/>
    <w:rsid w:val="009E68ED"/>
    <w:rsid w:val="009E6A49"/>
    <w:rsid w:val="009E74CA"/>
    <w:rsid w:val="009E759E"/>
    <w:rsid w:val="009E7AD8"/>
    <w:rsid w:val="009F096D"/>
    <w:rsid w:val="009F0C01"/>
    <w:rsid w:val="009F0D41"/>
    <w:rsid w:val="009F161C"/>
    <w:rsid w:val="009F1BC2"/>
    <w:rsid w:val="009F1D57"/>
    <w:rsid w:val="009F28F7"/>
    <w:rsid w:val="009F29A4"/>
    <w:rsid w:val="009F2B8A"/>
    <w:rsid w:val="009F2BAF"/>
    <w:rsid w:val="009F2F18"/>
    <w:rsid w:val="009F3041"/>
    <w:rsid w:val="009F3655"/>
    <w:rsid w:val="009F38E8"/>
    <w:rsid w:val="009F39AD"/>
    <w:rsid w:val="009F4EF8"/>
    <w:rsid w:val="009F4F1B"/>
    <w:rsid w:val="009F5872"/>
    <w:rsid w:val="009F5FF4"/>
    <w:rsid w:val="009F6DB9"/>
    <w:rsid w:val="009F70AA"/>
    <w:rsid w:val="009F740D"/>
    <w:rsid w:val="009F77F0"/>
    <w:rsid w:val="009F7E73"/>
    <w:rsid w:val="00A0020E"/>
    <w:rsid w:val="00A00370"/>
    <w:rsid w:val="00A00F88"/>
    <w:rsid w:val="00A016A7"/>
    <w:rsid w:val="00A01A02"/>
    <w:rsid w:val="00A01AAA"/>
    <w:rsid w:val="00A01AED"/>
    <w:rsid w:val="00A02007"/>
    <w:rsid w:val="00A024F6"/>
    <w:rsid w:val="00A0288A"/>
    <w:rsid w:val="00A02A8B"/>
    <w:rsid w:val="00A02B6A"/>
    <w:rsid w:val="00A02F74"/>
    <w:rsid w:val="00A030F3"/>
    <w:rsid w:val="00A03652"/>
    <w:rsid w:val="00A041C7"/>
    <w:rsid w:val="00A04E7C"/>
    <w:rsid w:val="00A04F4B"/>
    <w:rsid w:val="00A06B3C"/>
    <w:rsid w:val="00A06DB6"/>
    <w:rsid w:val="00A10003"/>
    <w:rsid w:val="00A1084E"/>
    <w:rsid w:val="00A10A09"/>
    <w:rsid w:val="00A113B3"/>
    <w:rsid w:val="00A114CC"/>
    <w:rsid w:val="00A11A74"/>
    <w:rsid w:val="00A11CB9"/>
    <w:rsid w:val="00A12CC9"/>
    <w:rsid w:val="00A134B1"/>
    <w:rsid w:val="00A1449A"/>
    <w:rsid w:val="00A1467F"/>
    <w:rsid w:val="00A14921"/>
    <w:rsid w:val="00A151D1"/>
    <w:rsid w:val="00A15B66"/>
    <w:rsid w:val="00A16462"/>
    <w:rsid w:val="00A168C8"/>
    <w:rsid w:val="00A169B5"/>
    <w:rsid w:val="00A17386"/>
    <w:rsid w:val="00A20173"/>
    <w:rsid w:val="00A2060D"/>
    <w:rsid w:val="00A20B21"/>
    <w:rsid w:val="00A216B7"/>
    <w:rsid w:val="00A21708"/>
    <w:rsid w:val="00A217B1"/>
    <w:rsid w:val="00A2186A"/>
    <w:rsid w:val="00A23EF0"/>
    <w:rsid w:val="00A242AE"/>
    <w:rsid w:val="00A242EA"/>
    <w:rsid w:val="00A2504D"/>
    <w:rsid w:val="00A26BB3"/>
    <w:rsid w:val="00A271B3"/>
    <w:rsid w:val="00A272BE"/>
    <w:rsid w:val="00A273BD"/>
    <w:rsid w:val="00A27757"/>
    <w:rsid w:val="00A2797C"/>
    <w:rsid w:val="00A30231"/>
    <w:rsid w:val="00A30545"/>
    <w:rsid w:val="00A309B7"/>
    <w:rsid w:val="00A30B94"/>
    <w:rsid w:val="00A31850"/>
    <w:rsid w:val="00A318DD"/>
    <w:rsid w:val="00A31D0C"/>
    <w:rsid w:val="00A322BE"/>
    <w:rsid w:val="00A33274"/>
    <w:rsid w:val="00A33342"/>
    <w:rsid w:val="00A3344C"/>
    <w:rsid w:val="00A33719"/>
    <w:rsid w:val="00A33DF9"/>
    <w:rsid w:val="00A34383"/>
    <w:rsid w:val="00A3529A"/>
    <w:rsid w:val="00A376F0"/>
    <w:rsid w:val="00A40262"/>
    <w:rsid w:val="00A40858"/>
    <w:rsid w:val="00A40A77"/>
    <w:rsid w:val="00A4137E"/>
    <w:rsid w:val="00A41515"/>
    <w:rsid w:val="00A41B5E"/>
    <w:rsid w:val="00A41E03"/>
    <w:rsid w:val="00A42042"/>
    <w:rsid w:val="00A422C2"/>
    <w:rsid w:val="00A42659"/>
    <w:rsid w:val="00A4281A"/>
    <w:rsid w:val="00A42CF9"/>
    <w:rsid w:val="00A43F0E"/>
    <w:rsid w:val="00A44228"/>
    <w:rsid w:val="00A44C41"/>
    <w:rsid w:val="00A44E81"/>
    <w:rsid w:val="00A45529"/>
    <w:rsid w:val="00A461E4"/>
    <w:rsid w:val="00A466AC"/>
    <w:rsid w:val="00A47031"/>
    <w:rsid w:val="00A4765E"/>
    <w:rsid w:val="00A50604"/>
    <w:rsid w:val="00A50E26"/>
    <w:rsid w:val="00A51518"/>
    <w:rsid w:val="00A51A8B"/>
    <w:rsid w:val="00A522C3"/>
    <w:rsid w:val="00A52331"/>
    <w:rsid w:val="00A524A6"/>
    <w:rsid w:val="00A543D2"/>
    <w:rsid w:val="00A54818"/>
    <w:rsid w:val="00A54C21"/>
    <w:rsid w:val="00A550AB"/>
    <w:rsid w:val="00A55DC6"/>
    <w:rsid w:val="00A55DD4"/>
    <w:rsid w:val="00A56070"/>
    <w:rsid w:val="00A56859"/>
    <w:rsid w:val="00A569E0"/>
    <w:rsid w:val="00A56D42"/>
    <w:rsid w:val="00A56D83"/>
    <w:rsid w:val="00A5707D"/>
    <w:rsid w:val="00A6008D"/>
    <w:rsid w:val="00A60997"/>
    <w:rsid w:val="00A60CA4"/>
    <w:rsid w:val="00A61446"/>
    <w:rsid w:val="00A615E0"/>
    <w:rsid w:val="00A61D87"/>
    <w:rsid w:val="00A62285"/>
    <w:rsid w:val="00A62821"/>
    <w:rsid w:val="00A6338B"/>
    <w:rsid w:val="00A6390A"/>
    <w:rsid w:val="00A64524"/>
    <w:rsid w:val="00A64A9B"/>
    <w:rsid w:val="00A65A66"/>
    <w:rsid w:val="00A65C73"/>
    <w:rsid w:val="00A66BBF"/>
    <w:rsid w:val="00A66EE4"/>
    <w:rsid w:val="00A6710E"/>
    <w:rsid w:val="00A67235"/>
    <w:rsid w:val="00A67460"/>
    <w:rsid w:val="00A675DD"/>
    <w:rsid w:val="00A70197"/>
    <w:rsid w:val="00A7047F"/>
    <w:rsid w:val="00A70571"/>
    <w:rsid w:val="00A70585"/>
    <w:rsid w:val="00A70728"/>
    <w:rsid w:val="00A70C52"/>
    <w:rsid w:val="00A715EF"/>
    <w:rsid w:val="00A71A8E"/>
    <w:rsid w:val="00A71BDB"/>
    <w:rsid w:val="00A720B7"/>
    <w:rsid w:val="00A72719"/>
    <w:rsid w:val="00A72BCC"/>
    <w:rsid w:val="00A731D2"/>
    <w:rsid w:val="00A73387"/>
    <w:rsid w:val="00A73405"/>
    <w:rsid w:val="00A74310"/>
    <w:rsid w:val="00A745D3"/>
    <w:rsid w:val="00A7462D"/>
    <w:rsid w:val="00A748DB"/>
    <w:rsid w:val="00A7498A"/>
    <w:rsid w:val="00A7549A"/>
    <w:rsid w:val="00A77966"/>
    <w:rsid w:val="00A77A0F"/>
    <w:rsid w:val="00A77E09"/>
    <w:rsid w:val="00A77F4A"/>
    <w:rsid w:val="00A8029C"/>
    <w:rsid w:val="00A8033D"/>
    <w:rsid w:val="00A80449"/>
    <w:rsid w:val="00A826A0"/>
    <w:rsid w:val="00A826B4"/>
    <w:rsid w:val="00A82E1A"/>
    <w:rsid w:val="00A8395A"/>
    <w:rsid w:val="00A83B75"/>
    <w:rsid w:val="00A83C7E"/>
    <w:rsid w:val="00A8418C"/>
    <w:rsid w:val="00A84DA1"/>
    <w:rsid w:val="00A85505"/>
    <w:rsid w:val="00A85676"/>
    <w:rsid w:val="00A856DD"/>
    <w:rsid w:val="00A85812"/>
    <w:rsid w:val="00A85DC4"/>
    <w:rsid w:val="00A864D8"/>
    <w:rsid w:val="00A866C4"/>
    <w:rsid w:val="00A869C4"/>
    <w:rsid w:val="00A8700B"/>
    <w:rsid w:val="00A871C9"/>
    <w:rsid w:val="00A87FE2"/>
    <w:rsid w:val="00A91271"/>
    <w:rsid w:val="00A9140C"/>
    <w:rsid w:val="00A915C6"/>
    <w:rsid w:val="00A917FF"/>
    <w:rsid w:val="00A9205F"/>
    <w:rsid w:val="00A92202"/>
    <w:rsid w:val="00A92AC2"/>
    <w:rsid w:val="00A93498"/>
    <w:rsid w:val="00A93C3D"/>
    <w:rsid w:val="00A93D3C"/>
    <w:rsid w:val="00A940A9"/>
    <w:rsid w:val="00A9456E"/>
    <w:rsid w:val="00A948B2"/>
    <w:rsid w:val="00A95355"/>
    <w:rsid w:val="00A95EE6"/>
    <w:rsid w:val="00A95F70"/>
    <w:rsid w:val="00A960E9"/>
    <w:rsid w:val="00A964C7"/>
    <w:rsid w:val="00A97B41"/>
    <w:rsid w:val="00A97DC4"/>
    <w:rsid w:val="00A97F0C"/>
    <w:rsid w:val="00A97F93"/>
    <w:rsid w:val="00AA0147"/>
    <w:rsid w:val="00AA0E4D"/>
    <w:rsid w:val="00AA219A"/>
    <w:rsid w:val="00AA25C5"/>
    <w:rsid w:val="00AA2B8B"/>
    <w:rsid w:val="00AA2C6E"/>
    <w:rsid w:val="00AA3E2B"/>
    <w:rsid w:val="00AA3F84"/>
    <w:rsid w:val="00AA46DD"/>
    <w:rsid w:val="00AA4886"/>
    <w:rsid w:val="00AA509E"/>
    <w:rsid w:val="00AA53A0"/>
    <w:rsid w:val="00AA626F"/>
    <w:rsid w:val="00AA6484"/>
    <w:rsid w:val="00AA66A3"/>
    <w:rsid w:val="00AA7874"/>
    <w:rsid w:val="00AA7D0F"/>
    <w:rsid w:val="00AB0396"/>
    <w:rsid w:val="00AB0440"/>
    <w:rsid w:val="00AB0479"/>
    <w:rsid w:val="00AB05C9"/>
    <w:rsid w:val="00AB0BC7"/>
    <w:rsid w:val="00AB0FDF"/>
    <w:rsid w:val="00AB1831"/>
    <w:rsid w:val="00AB20AB"/>
    <w:rsid w:val="00AB27B9"/>
    <w:rsid w:val="00AB282E"/>
    <w:rsid w:val="00AB2831"/>
    <w:rsid w:val="00AB2AAE"/>
    <w:rsid w:val="00AB2C0F"/>
    <w:rsid w:val="00AB2D52"/>
    <w:rsid w:val="00AB3DD2"/>
    <w:rsid w:val="00AB40A0"/>
    <w:rsid w:val="00AB5528"/>
    <w:rsid w:val="00AB5538"/>
    <w:rsid w:val="00AB5825"/>
    <w:rsid w:val="00AB58D9"/>
    <w:rsid w:val="00AB6656"/>
    <w:rsid w:val="00AB7178"/>
    <w:rsid w:val="00AB74C3"/>
    <w:rsid w:val="00AC0E72"/>
    <w:rsid w:val="00AC1250"/>
    <w:rsid w:val="00AC21C6"/>
    <w:rsid w:val="00AC3779"/>
    <w:rsid w:val="00AC422A"/>
    <w:rsid w:val="00AC4739"/>
    <w:rsid w:val="00AC4979"/>
    <w:rsid w:val="00AC640E"/>
    <w:rsid w:val="00AC673B"/>
    <w:rsid w:val="00AC79A8"/>
    <w:rsid w:val="00AC7B7D"/>
    <w:rsid w:val="00AD0097"/>
    <w:rsid w:val="00AD020B"/>
    <w:rsid w:val="00AD07EF"/>
    <w:rsid w:val="00AD08E5"/>
    <w:rsid w:val="00AD0D5C"/>
    <w:rsid w:val="00AD0E15"/>
    <w:rsid w:val="00AD129B"/>
    <w:rsid w:val="00AD12B6"/>
    <w:rsid w:val="00AD1A96"/>
    <w:rsid w:val="00AD1E0A"/>
    <w:rsid w:val="00AD1E79"/>
    <w:rsid w:val="00AD2385"/>
    <w:rsid w:val="00AD23F3"/>
    <w:rsid w:val="00AD2A29"/>
    <w:rsid w:val="00AD2FCF"/>
    <w:rsid w:val="00AD36A2"/>
    <w:rsid w:val="00AD4728"/>
    <w:rsid w:val="00AD4CC2"/>
    <w:rsid w:val="00AD4F89"/>
    <w:rsid w:val="00AD52A6"/>
    <w:rsid w:val="00AD5AEC"/>
    <w:rsid w:val="00AD620C"/>
    <w:rsid w:val="00AD669D"/>
    <w:rsid w:val="00AD6AD0"/>
    <w:rsid w:val="00AD6D0B"/>
    <w:rsid w:val="00AD7537"/>
    <w:rsid w:val="00AD7D99"/>
    <w:rsid w:val="00AD7DC1"/>
    <w:rsid w:val="00AE07B8"/>
    <w:rsid w:val="00AE11D6"/>
    <w:rsid w:val="00AE2C85"/>
    <w:rsid w:val="00AE328A"/>
    <w:rsid w:val="00AE42F5"/>
    <w:rsid w:val="00AE4721"/>
    <w:rsid w:val="00AE4C09"/>
    <w:rsid w:val="00AE541B"/>
    <w:rsid w:val="00AE56D5"/>
    <w:rsid w:val="00AE7160"/>
    <w:rsid w:val="00AE747B"/>
    <w:rsid w:val="00AE7B1F"/>
    <w:rsid w:val="00AE7D07"/>
    <w:rsid w:val="00AE7DE5"/>
    <w:rsid w:val="00AF03C7"/>
    <w:rsid w:val="00AF03E3"/>
    <w:rsid w:val="00AF12DE"/>
    <w:rsid w:val="00AF1653"/>
    <w:rsid w:val="00AF209A"/>
    <w:rsid w:val="00AF22E3"/>
    <w:rsid w:val="00AF3BF4"/>
    <w:rsid w:val="00AF3F93"/>
    <w:rsid w:val="00AF46CB"/>
    <w:rsid w:val="00AF48C9"/>
    <w:rsid w:val="00AF4BB9"/>
    <w:rsid w:val="00AF50BF"/>
    <w:rsid w:val="00AF5369"/>
    <w:rsid w:val="00AF5612"/>
    <w:rsid w:val="00AF5C96"/>
    <w:rsid w:val="00AF63E5"/>
    <w:rsid w:val="00AF71D2"/>
    <w:rsid w:val="00B00325"/>
    <w:rsid w:val="00B00478"/>
    <w:rsid w:val="00B01410"/>
    <w:rsid w:val="00B01BCB"/>
    <w:rsid w:val="00B026D2"/>
    <w:rsid w:val="00B02B12"/>
    <w:rsid w:val="00B02B2E"/>
    <w:rsid w:val="00B02C5B"/>
    <w:rsid w:val="00B02DE3"/>
    <w:rsid w:val="00B037AA"/>
    <w:rsid w:val="00B03A9D"/>
    <w:rsid w:val="00B054BA"/>
    <w:rsid w:val="00B06804"/>
    <w:rsid w:val="00B0782C"/>
    <w:rsid w:val="00B07908"/>
    <w:rsid w:val="00B07ADC"/>
    <w:rsid w:val="00B1005C"/>
    <w:rsid w:val="00B11D8C"/>
    <w:rsid w:val="00B11F8A"/>
    <w:rsid w:val="00B122A0"/>
    <w:rsid w:val="00B1256E"/>
    <w:rsid w:val="00B13430"/>
    <w:rsid w:val="00B13787"/>
    <w:rsid w:val="00B14007"/>
    <w:rsid w:val="00B1445B"/>
    <w:rsid w:val="00B15801"/>
    <w:rsid w:val="00B1644E"/>
    <w:rsid w:val="00B16CE0"/>
    <w:rsid w:val="00B177F3"/>
    <w:rsid w:val="00B17AAC"/>
    <w:rsid w:val="00B20571"/>
    <w:rsid w:val="00B215D0"/>
    <w:rsid w:val="00B21F73"/>
    <w:rsid w:val="00B22176"/>
    <w:rsid w:val="00B226F3"/>
    <w:rsid w:val="00B226FA"/>
    <w:rsid w:val="00B22B7D"/>
    <w:rsid w:val="00B22D7B"/>
    <w:rsid w:val="00B2329D"/>
    <w:rsid w:val="00B2343E"/>
    <w:rsid w:val="00B23822"/>
    <w:rsid w:val="00B23A32"/>
    <w:rsid w:val="00B23A60"/>
    <w:rsid w:val="00B23D80"/>
    <w:rsid w:val="00B240C7"/>
    <w:rsid w:val="00B243A4"/>
    <w:rsid w:val="00B245B8"/>
    <w:rsid w:val="00B24ABA"/>
    <w:rsid w:val="00B255C5"/>
    <w:rsid w:val="00B25E98"/>
    <w:rsid w:val="00B25FB2"/>
    <w:rsid w:val="00B26A92"/>
    <w:rsid w:val="00B26D21"/>
    <w:rsid w:val="00B26DCD"/>
    <w:rsid w:val="00B274C7"/>
    <w:rsid w:val="00B27A36"/>
    <w:rsid w:val="00B27DB4"/>
    <w:rsid w:val="00B30276"/>
    <w:rsid w:val="00B30861"/>
    <w:rsid w:val="00B32642"/>
    <w:rsid w:val="00B328CA"/>
    <w:rsid w:val="00B33676"/>
    <w:rsid w:val="00B33FC9"/>
    <w:rsid w:val="00B343CF"/>
    <w:rsid w:val="00B34A70"/>
    <w:rsid w:val="00B34D05"/>
    <w:rsid w:val="00B34E1F"/>
    <w:rsid w:val="00B35194"/>
    <w:rsid w:val="00B3606F"/>
    <w:rsid w:val="00B36C97"/>
    <w:rsid w:val="00B37179"/>
    <w:rsid w:val="00B37AAA"/>
    <w:rsid w:val="00B37AE6"/>
    <w:rsid w:val="00B37C41"/>
    <w:rsid w:val="00B4078C"/>
    <w:rsid w:val="00B40A92"/>
    <w:rsid w:val="00B40D0C"/>
    <w:rsid w:val="00B4191E"/>
    <w:rsid w:val="00B42C6D"/>
    <w:rsid w:val="00B43418"/>
    <w:rsid w:val="00B437D7"/>
    <w:rsid w:val="00B43B49"/>
    <w:rsid w:val="00B4461F"/>
    <w:rsid w:val="00B4481E"/>
    <w:rsid w:val="00B4516E"/>
    <w:rsid w:val="00B455D4"/>
    <w:rsid w:val="00B45B27"/>
    <w:rsid w:val="00B45D33"/>
    <w:rsid w:val="00B46233"/>
    <w:rsid w:val="00B467ED"/>
    <w:rsid w:val="00B46CB0"/>
    <w:rsid w:val="00B47A4F"/>
    <w:rsid w:val="00B50983"/>
    <w:rsid w:val="00B50BD3"/>
    <w:rsid w:val="00B5139A"/>
    <w:rsid w:val="00B51669"/>
    <w:rsid w:val="00B52315"/>
    <w:rsid w:val="00B5294D"/>
    <w:rsid w:val="00B52D8A"/>
    <w:rsid w:val="00B52DAB"/>
    <w:rsid w:val="00B539BE"/>
    <w:rsid w:val="00B53BAE"/>
    <w:rsid w:val="00B53CF9"/>
    <w:rsid w:val="00B54336"/>
    <w:rsid w:val="00B54F44"/>
    <w:rsid w:val="00B5549D"/>
    <w:rsid w:val="00B56011"/>
    <w:rsid w:val="00B565D0"/>
    <w:rsid w:val="00B56C51"/>
    <w:rsid w:val="00B56EF5"/>
    <w:rsid w:val="00B575F4"/>
    <w:rsid w:val="00B57C19"/>
    <w:rsid w:val="00B60423"/>
    <w:rsid w:val="00B6070A"/>
    <w:rsid w:val="00B60A02"/>
    <w:rsid w:val="00B6183E"/>
    <w:rsid w:val="00B61D05"/>
    <w:rsid w:val="00B61DAB"/>
    <w:rsid w:val="00B62043"/>
    <w:rsid w:val="00B622BD"/>
    <w:rsid w:val="00B626BA"/>
    <w:rsid w:val="00B62901"/>
    <w:rsid w:val="00B633AD"/>
    <w:rsid w:val="00B63682"/>
    <w:rsid w:val="00B64183"/>
    <w:rsid w:val="00B65076"/>
    <w:rsid w:val="00B65787"/>
    <w:rsid w:val="00B6581A"/>
    <w:rsid w:val="00B6639E"/>
    <w:rsid w:val="00B670E5"/>
    <w:rsid w:val="00B70807"/>
    <w:rsid w:val="00B70890"/>
    <w:rsid w:val="00B71CAF"/>
    <w:rsid w:val="00B71DB8"/>
    <w:rsid w:val="00B72ED7"/>
    <w:rsid w:val="00B7320C"/>
    <w:rsid w:val="00B73271"/>
    <w:rsid w:val="00B73752"/>
    <w:rsid w:val="00B73779"/>
    <w:rsid w:val="00B749EC"/>
    <w:rsid w:val="00B74DA0"/>
    <w:rsid w:val="00B74DFD"/>
    <w:rsid w:val="00B7733B"/>
    <w:rsid w:val="00B778F3"/>
    <w:rsid w:val="00B77E7C"/>
    <w:rsid w:val="00B809A7"/>
    <w:rsid w:val="00B80BD8"/>
    <w:rsid w:val="00B80F85"/>
    <w:rsid w:val="00B81892"/>
    <w:rsid w:val="00B81B52"/>
    <w:rsid w:val="00B81CDF"/>
    <w:rsid w:val="00B824E7"/>
    <w:rsid w:val="00B827FD"/>
    <w:rsid w:val="00B829D3"/>
    <w:rsid w:val="00B82AA3"/>
    <w:rsid w:val="00B82D29"/>
    <w:rsid w:val="00B83703"/>
    <w:rsid w:val="00B83B7C"/>
    <w:rsid w:val="00B83EBF"/>
    <w:rsid w:val="00B84F90"/>
    <w:rsid w:val="00B85A66"/>
    <w:rsid w:val="00B86CFF"/>
    <w:rsid w:val="00B86E92"/>
    <w:rsid w:val="00B879A2"/>
    <w:rsid w:val="00B87DBB"/>
    <w:rsid w:val="00B90370"/>
    <w:rsid w:val="00B907B5"/>
    <w:rsid w:val="00B90F3B"/>
    <w:rsid w:val="00B91053"/>
    <w:rsid w:val="00B91270"/>
    <w:rsid w:val="00B916F3"/>
    <w:rsid w:val="00B91DE9"/>
    <w:rsid w:val="00B92397"/>
    <w:rsid w:val="00B92EB5"/>
    <w:rsid w:val="00B92EEB"/>
    <w:rsid w:val="00B9309E"/>
    <w:rsid w:val="00B93544"/>
    <w:rsid w:val="00B946DE"/>
    <w:rsid w:val="00B94A45"/>
    <w:rsid w:val="00B955E4"/>
    <w:rsid w:val="00B957C1"/>
    <w:rsid w:val="00B95994"/>
    <w:rsid w:val="00B95A58"/>
    <w:rsid w:val="00B95A9E"/>
    <w:rsid w:val="00B9625A"/>
    <w:rsid w:val="00B96795"/>
    <w:rsid w:val="00B96958"/>
    <w:rsid w:val="00B972EB"/>
    <w:rsid w:val="00B974A4"/>
    <w:rsid w:val="00B9752D"/>
    <w:rsid w:val="00B976DB"/>
    <w:rsid w:val="00B979F7"/>
    <w:rsid w:val="00BA01C1"/>
    <w:rsid w:val="00BA0438"/>
    <w:rsid w:val="00BA06FA"/>
    <w:rsid w:val="00BA0A23"/>
    <w:rsid w:val="00BA33A9"/>
    <w:rsid w:val="00BA3460"/>
    <w:rsid w:val="00BA39C2"/>
    <w:rsid w:val="00BA441A"/>
    <w:rsid w:val="00BA49AF"/>
    <w:rsid w:val="00BA4B61"/>
    <w:rsid w:val="00BA5BDA"/>
    <w:rsid w:val="00BA5EB3"/>
    <w:rsid w:val="00BA5F1E"/>
    <w:rsid w:val="00BA6D44"/>
    <w:rsid w:val="00BA6F31"/>
    <w:rsid w:val="00BA7240"/>
    <w:rsid w:val="00BA7782"/>
    <w:rsid w:val="00BB0472"/>
    <w:rsid w:val="00BB134D"/>
    <w:rsid w:val="00BB2A4D"/>
    <w:rsid w:val="00BB2F5F"/>
    <w:rsid w:val="00BB3A0C"/>
    <w:rsid w:val="00BB3D35"/>
    <w:rsid w:val="00BB3D7A"/>
    <w:rsid w:val="00BB3DB6"/>
    <w:rsid w:val="00BB4B53"/>
    <w:rsid w:val="00BB4D5A"/>
    <w:rsid w:val="00BB5337"/>
    <w:rsid w:val="00BB6658"/>
    <w:rsid w:val="00BB686D"/>
    <w:rsid w:val="00BC0A42"/>
    <w:rsid w:val="00BC286A"/>
    <w:rsid w:val="00BC35D9"/>
    <w:rsid w:val="00BC3C65"/>
    <w:rsid w:val="00BC45E1"/>
    <w:rsid w:val="00BC471A"/>
    <w:rsid w:val="00BC52D2"/>
    <w:rsid w:val="00BC5FEE"/>
    <w:rsid w:val="00BC6152"/>
    <w:rsid w:val="00BC62C7"/>
    <w:rsid w:val="00BC6C9D"/>
    <w:rsid w:val="00BC6F58"/>
    <w:rsid w:val="00BD00C4"/>
    <w:rsid w:val="00BD07C7"/>
    <w:rsid w:val="00BD0E15"/>
    <w:rsid w:val="00BD1371"/>
    <w:rsid w:val="00BD14CE"/>
    <w:rsid w:val="00BD194D"/>
    <w:rsid w:val="00BD2421"/>
    <w:rsid w:val="00BD28F9"/>
    <w:rsid w:val="00BD2EF0"/>
    <w:rsid w:val="00BD3541"/>
    <w:rsid w:val="00BD4652"/>
    <w:rsid w:val="00BD4A8F"/>
    <w:rsid w:val="00BD4DE9"/>
    <w:rsid w:val="00BD513D"/>
    <w:rsid w:val="00BD525F"/>
    <w:rsid w:val="00BD5EDD"/>
    <w:rsid w:val="00BD62A2"/>
    <w:rsid w:val="00BD6A96"/>
    <w:rsid w:val="00BD6BF0"/>
    <w:rsid w:val="00BD74B1"/>
    <w:rsid w:val="00BD76C9"/>
    <w:rsid w:val="00BE0172"/>
    <w:rsid w:val="00BE037A"/>
    <w:rsid w:val="00BE0F38"/>
    <w:rsid w:val="00BE112A"/>
    <w:rsid w:val="00BE1561"/>
    <w:rsid w:val="00BE17E6"/>
    <w:rsid w:val="00BE17EB"/>
    <w:rsid w:val="00BE187B"/>
    <w:rsid w:val="00BE1D6C"/>
    <w:rsid w:val="00BE27CF"/>
    <w:rsid w:val="00BE2C4B"/>
    <w:rsid w:val="00BE2D7E"/>
    <w:rsid w:val="00BE32B4"/>
    <w:rsid w:val="00BE3A56"/>
    <w:rsid w:val="00BE3EAD"/>
    <w:rsid w:val="00BE4084"/>
    <w:rsid w:val="00BE40C9"/>
    <w:rsid w:val="00BE4426"/>
    <w:rsid w:val="00BE4966"/>
    <w:rsid w:val="00BE5178"/>
    <w:rsid w:val="00BE540B"/>
    <w:rsid w:val="00BE6364"/>
    <w:rsid w:val="00BE6576"/>
    <w:rsid w:val="00BE6C1C"/>
    <w:rsid w:val="00BE7433"/>
    <w:rsid w:val="00BE7CB6"/>
    <w:rsid w:val="00BF048F"/>
    <w:rsid w:val="00BF062D"/>
    <w:rsid w:val="00BF0B8A"/>
    <w:rsid w:val="00BF0F92"/>
    <w:rsid w:val="00BF159A"/>
    <w:rsid w:val="00BF1A2A"/>
    <w:rsid w:val="00BF1A6B"/>
    <w:rsid w:val="00BF1EEF"/>
    <w:rsid w:val="00BF1FCA"/>
    <w:rsid w:val="00BF282B"/>
    <w:rsid w:val="00BF44FB"/>
    <w:rsid w:val="00BF5160"/>
    <w:rsid w:val="00BF6E43"/>
    <w:rsid w:val="00BF72CB"/>
    <w:rsid w:val="00BF7494"/>
    <w:rsid w:val="00BF7FF6"/>
    <w:rsid w:val="00C00270"/>
    <w:rsid w:val="00C00650"/>
    <w:rsid w:val="00C00E23"/>
    <w:rsid w:val="00C012C4"/>
    <w:rsid w:val="00C014C3"/>
    <w:rsid w:val="00C01507"/>
    <w:rsid w:val="00C021BB"/>
    <w:rsid w:val="00C026F9"/>
    <w:rsid w:val="00C028E5"/>
    <w:rsid w:val="00C02BBE"/>
    <w:rsid w:val="00C037A3"/>
    <w:rsid w:val="00C03932"/>
    <w:rsid w:val="00C03D86"/>
    <w:rsid w:val="00C04812"/>
    <w:rsid w:val="00C04D79"/>
    <w:rsid w:val="00C0626D"/>
    <w:rsid w:val="00C06879"/>
    <w:rsid w:val="00C06B98"/>
    <w:rsid w:val="00C06DE4"/>
    <w:rsid w:val="00C0702A"/>
    <w:rsid w:val="00C076B5"/>
    <w:rsid w:val="00C110FB"/>
    <w:rsid w:val="00C1171A"/>
    <w:rsid w:val="00C1312A"/>
    <w:rsid w:val="00C138FD"/>
    <w:rsid w:val="00C13EFE"/>
    <w:rsid w:val="00C143CD"/>
    <w:rsid w:val="00C14B68"/>
    <w:rsid w:val="00C14FA2"/>
    <w:rsid w:val="00C15480"/>
    <w:rsid w:val="00C166E5"/>
    <w:rsid w:val="00C16980"/>
    <w:rsid w:val="00C17F02"/>
    <w:rsid w:val="00C204EF"/>
    <w:rsid w:val="00C21013"/>
    <w:rsid w:val="00C21459"/>
    <w:rsid w:val="00C214B9"/>
    <w:rsid w:val="00C234F7"/>
    <w:rsid w:val="00C23824"/>
    <w:rsid w:val="00C23B84"/>
    <w:rsid w:val="00C24599"/>
    <w:rsid w:val="00C25FA6"/>
    <w:rsid w:val="00C264D9"/>
    <w:rsid w:val="00C2655A"/>
    <w:rsid w:val="00C266E4"/>
    <w:rsid w:val="00C269D6"/>
    <w:rsid w:val="00C26F6A"/>
    <w:rsid w:val="00C27E4A"/>
    <w:rsid w:val="00C30F83"/>
    <w:rsid w:val="00C31069"/>
    <w:rsid w:val="00C3126C"/>
    <w:rsid w:val="00C312F5"/>
    <w:rsid w:val="00C31354"/>
    <w:rsid w:val="00C3135E"/>
    <w:rsid w:val="00C319FB"/>
    <w:rsid w:val="00C31C5A"/>
    <w:rsid w:val="00C31EAC"/>
    <w:rsid w:val="00C325F4"/>
    <w:rsid w:val="00C3269C"/>
    <w:rsid w:val="00C342CA"/>
    <w:rsid w:val="00C34515"/>
    <w:rsid w:val="00C34A03"/>
    <w:rsid w:val="00C34D9A"/>
    <w:rsid w:val="00C34ECA"/>
    <w:rsid w:val="00C350DE"/>
    <w:rsid w:val="00C35396"/>
    <w:rsid w:val="00C3552E"/>
    <w:rsid w:val="00C35A85"/>
    <w:rsid w:val="00C35B4B"/>
    <w:rsid w:val="00C360A1"/>
    <w:rsid w:val="00C36498"/>
    <w:rsid w:val="00C36C08"/>
    <w:rsid w:val="00C36CF8"/>
    <w:rsid w:val="00C36FF2"/>
    <w:rsid w:val="00C37183"/>
    <w:rsid w:val="00C373FF"/>
    <w:rsid w:val="00C40B69"/>
    <w:rsid w:val="00C40C2A"/>
    <w:rsid w:val="00C40E5E"/>
    <w:rsid w:val="00C412AD"/>
    <w:rsid w:val="00C413B0"/>
    <w:rsid w:val="00C418F0"/>
    <w:rsid w:val="00C419F7"/>
    <w:rsid w:val="00C42040"/>
    <w:rsid w:val="00C42448"/>
    <w:rsid w:val="00C4313B"/>
    <w:rsid w:val="00C435AB"/>
    <w:rsid w:val="00C44016"/>
    <w:rsid w:val="00C4528C"/>
    <w:rsid w:val="00C45F01"/>
    <w:rsid w:val="00C4698C"/>
    <w:rsid w:val="00C46B5F"/>
    <w:rsid w:val="00C472FB"/>
    <w:rsid w:val="00C508AD"/>
    <w:rsid w:val="00C51434"/>
    <w:rsid w:val="00C516F1"/>
    <w:rsid w:val="00C51AE8"/>
    <w:rsid w:val="00C5207F"/>
    <w:rsid w:val="00C5231F"/>
    <w:rsid w:val="00C52604"/>
    <w:rsid w:val="00C52AC9"/>
    <w:rsid w:val="00C52D21"/>
    <w:rsid w:val="00C5317E"/>
    <w:rsid w:val="00C53FC7"/>
    <w:rsid w:val="00C548A9"/>
    <w:rsid w:val="00C54C93"/>
    <w:rsid w:val="00C5509F"/>
    <w:rsid w:val="00C5543B"/>
    <w:rsid w:val="00C55F27"/>
    <w:rsid w:val="00C56B88"/>
    <w:rsid w:val="00C573B1"/>
    <w:rsid w:val="00C57B64"/>
    <w:rsid w:val="00C600EE"/>
    <w:rsid w:val="00C60567"/>
    <w:rsid w:val="00C611F9"/>
    <w:rsid w:val="00C6294C"/>
    <w:rsid w:val="00C62B06"/>
    <w:rsid w:val="00C62DF8"/>
    <w:rsid w:val="00C62E03"/>
    <w:rsid w:val="00C6321D"/>
    <w:rsid w:val="00C64192"/>
    <w:rsid w:val="00C647CB"/>
    <w:rsid w:val="00C64B47"/>
    <w:rsid w:val="00C651FF"/>
    <w:rsid w:val="00C65B99"/>
    <w:rsid w:val="00C66BB7"/>
    <w:rsid w:val="00C67D33"/>
    <w:rsid w:val="00C70135"/>
    <w:rsid w:val="00C71A35"/>
    <w:rsid w:val="00C72D39"/>
    <w:rsid w:val="00C72EB7"/>
    <w:rsid w:val="00C7333C"/>
    <w:rsid w:val="00C7346F"/>
    <w:rsid w:val="00C7351D"/>
    <w:rsid w:val="00C73A25"/>
    <w:rsid w:val="00C73D60"/>
    <w:rsid w:val="00C73E33"/>
    <w:rsid w:val="00C747F2"/>
    <w:rsid w:val="00C752A5"/>
    <w:rsid w:val="00C752EB"/>
    <w:rsid w:val="00C75878"/>
    <w:rsid w:val="00C75BD1"/>
    <w:rsid w:val="00C76BBB"/>
    <w:rsid w:val="00C7713E"/>
    <w:rsid w:val="00C77212"/>
    <w:rsid w:val="00C776FE"/>
    <w:rsid w:val="00C779D4"/>
    <w:rsid w:val="00C77B57"/>
    <w:rsid w:val="00C77C0E"/>
    <w:rsid w:val="00C80094"/>
    <w:rsid w:val="00C80125"/>
    <w:rsid w:val="00C809C6"/>
    <w:rsid w:val="00C81430"/>
    <w:rsid w:val="00C83677"/>
    <w:rsid w:val="00C83899"/>
    <w:rsid w:val="00C85536"/>
    <w:rsid w:val="00C8569F"/>
    <w:rsid w:val="00C861EB"/>
    <w:rsid w:val="00C86377"/>
    <w:rsid w:val="00C86829"/>
    <w:rsid w:val="00C86A4F"/>
    <w:rsid w:val="00C86DA3"/>
    <w:rsid w:val="00C871F5"/>
    <w:rsid w:val="00C8735E"/>
    <w:rsid w:val="00C878EC"/>
    <w:rsid w:val="00C879EA"/>
    <w:rsid w:val="00C87C1A"/>
    <w:rsid w:val="00C87EBA"/>
    <w:rsid w:val="00C911A9"/>
    <w:rsid w:val="00C9135D"/>
    <w:rsid w:val="00C914F8"/>
    <w:rsid w:val="00C9209C"/>
    <w:rsid w:val="00C92A01"/>
    <w:rsid w:val="00C9319C"/>
    <w:rsid w:val="00C935F6"/>
    <w:rsid w:val="00C93DD4"/>
    <w:rsid w:val="00C93ED0"/>
    <w:rsid w:val="00C9420E"/>
    <w:rsid w:val="00C95234"/>
    <w:rsid w:val="00C971B3"/>
    <w:rsid w:val="00C97715"/>
    <w:rsid w:val="00C9788C"/>
    <w:rsid w:val="00C97C59"/>
    <w:rsid w:val="00C97FC7"/>
    <w:rsid w:val="00CA047B"/>
    <w:rsid w:val="00CA06A9"/>
    <w:rsid w:val="00CA08E3"/>
    <w:rsid w:val="00CA0C2B"/>
    <w:rsid w:val="00CA1087"/>
    <w:rsid w:val="00CA12D5"/>
    <w:rsid w:val="00CA2734"/>
    <w:rsid w:val="00CA32B5"/>
    <w:rsid w:val="00CA37CC"/>
    <w:rsid w:val="00CA418B"/>
    <w:rsid w:val="00CA42DE"/>
    <w:rsid w:val="00CA52C0"/>
    <w:rsid w:val="00CA5922"/>
    <w:rsid w:val="00CA5C69"/>
    <w:rsid w:val="00CA6C2E"/>
    <w:rsid w:val="00CA7A1E"/>
    <w:rsid w:val="00CB12E9"/>
    <w:rsid w:val="00CB16E0"/>
    <w:rsid w:val="00CB1766"/>
    <w:rsid w:val="00CB1E90"/>
    <w:rsid w:val="00CB1EB4"/>
    <w:rsid w:val="00CB328F"/>
    <w:rsid w:val="00CB3573"/>
    <w:rsid w:val="00CB364D"/>
    <w:rsid w:val="00CB3A38"/>
    <w:rsid w:val="00CB3B10"/>
    <w:rsid w:val="00CB425D"/>
    <w:rsid w:val="00CB4831"/>
    <w:rsid w:val="00CB5609"/>
    <w:rsid w:val="00CB5C51"/>
    <w:rsid w:val="00CB5DBA"/>
    <w:rsid w:val="00CB5FBD"/>
    <w:rsid w:val="00CB65DC"/>
    <w:rsid w:val="00CB6DC9"/>
    <w:rsid w:val="00CB7F2D"/>
    <w:rsid w:val="00CC10A8"/>
    <w:rsid w:val="00CC16EE"/>
    <w:rsid w:val="00CC1763"/>
    <w:rsid w:val="00CC21F6"/>
    <w:rsid w:val="00CC2600"/>
    <w:rsid w:val="00CC3F69"/>
    <w:rsid w:val="00CC4526"/>
    <w:rsid w:val="00CC4B0F"/>
    <w:rsid w:val="00CC4B86"/>
    <w:rsid w:val="00CC5A1A"/>
    <w:rsid w:val="00CC5EA6"/>
    <w:rsid w:val="00CC6B67"/>
    <w:rsid w:val="00CC6CE2"/>
    <w:rsid w:val="00CC6D02"/>
    <w:rsid w:val="00CC70C2"/>
    <w:rsid w:val="00CC71C7"/>
    <w:rsid w:val="00CC759C"/>
    <w:rsid w:val="00CD0363"/>
    <w:rsid w:val="00CD11A6"/>
    <w:rsid w:val="00CD171A"/>
    <w:rsid w:val="00CD18B3"/>
    <w:rsid w:val="00CD1CCA"/>
    <w:rsid w:val="00CD2B43"/>
    <w:rsid w:val="00CD2C7C"/>
    <w:rsid w:val="00CD33A6"/>
    <w:rsid w:val="00CD3886"/>
    <w:rsid w:val="00CD3D9B"/>
    <w:rsid w:val="00CD4E01"/>
    <w:rsid w:val="00CD4F9A"/>
    <w:rsid w:val="00CD5608"/>
    <w:rsid w:val="00CD6935"/>
    <w:rsid w:val="00CD6C36"/>
    <w:rsid w:val="00CD7204"/>
    <w:rsid w:val="00CD7CC3"/>
    <w:rsid w:val="00CE0A6E"/>
    <w:rsid w:val="00CE113C"/>
    <w:rsid w:val="00CE1E9C"/>
    <w:rsid w:val="00CE1F89"/>
    <w:rsid w:val="00CE1F94"/>
    <w:rsid w:val="00CE2C20"/>
    <w:rsid w:val="00CE2CC9"/>
    <w:rsid w:val="00CE42F4"/>
    <w:rsid w:val="00CE47E8"/>
    <w:rsid w:val="00CE4C9B"/>
    <w:rsid w:val="00CE6109"/>
    <w:rsid w:val="00CE6260"/>
    <w:rsid w:val="00CE62A5"/>
    <w:rsid w:val="00CE633C"/>
    <w:rsid w:val="00CE6C1C"/>
    <w:rsid w:val="00CE7B3F"/>
    <w:rsid w:val="00CE7C81"/>
    <w:rsid w:val="00CF0386"/>
    <w:rsid w:val="00CF08B2"/>
    <w:rsid w:val="00CF0A1E"/>
    <w:rsid w:val="00CF0D83"/>
    <w:rsid w:val="00CF0EF2"/>
    <w:rsid w:val="00CF234B"/>
    <w:rsid w:val="00CF3400"/>
    <w:rsid w:val="00CF34B6"/>
    <w:rsid w:val="00CF3BB6"/>
    <w:rsid w:val="00CF40C5"/>
    <w:rsid w:val="00CF4357"/>
    <w:rsid w:val="00CF47E5"/>
    <w:rsid w:val="00CF5B2D"/>
    <w:rsid w:val="00CF5BB5"/>
    <w:rsid w:val="00CF6964"/>
    <w:rsid w:val="00CF6AA3"/>
    <w:rsid w:val="00CF732A"/>
    <w:rsid w:val="00D00533"/>
    <w:rsid w:val="00D00540"/>
    <w:rsid w:val="00D0083A"/>
    <w:rsid w:val="00D00AA4"/>
    <w:rsid w:val="00D00E4F"/>
    <w:rsid w:val="00D00F77"/>
    <w:rsid w:val="00D01406"/>
    <w:rsid w:val="00D015A7"/>
    <w:rsid w:val="00D015CB"/>
    <w:rsid w:val="00D01ABC"/>
    <w:rsid w:val="00D01D87"/>
    <w:rsid w:val="00D0250E"/>
    <w:rsid w:val="00D041BB"/>
    <w:rsid w:val="00D0423A"/>
    <w:rsid w:val="00D048C7"/>
    <w:rsid w:val="00D04A90"/>
    <w:rsid w:val="00D05C02"/>
    <w:rsid w:val="00D05D7C"/>
    <w:rsid w:val="00D06573"/>
    <w:rsid w:val="00D06EF2"/>
    <w:rsid w:val="00D07131"/>
    <w:rsid w:val="00D07526"/>
    <w:rsid w:val="00D07E3B"/>
    <w:rsid w:val="00D10705"/>
    <w:rsid w:val="00D11276"/>
    <w:rsid w:val="00D1233D"/>
    <w:rsid w:val="00D123CF"/>
    <w:rsid w:val="00D127DF"/>
    <w:rsid w:val="00D1308F"/>
    <w:rsid w:val="00D13678"/>
    <w:rsid w:val="00D1460D"/>
    <w:rsid w:val="00D14B1E"/>
    <w:rsid w:val="00D14DCC"/>
    <w:rsid w:val="00D150F9"/>
    <w:rsid w:val="00D152F0"/>
    <w:rsid w:val="00D1550B"/>
    <w:rsid w:val="00D15858"/>
    <w:rsid w:val="00D165A5"/>
    <w:rsid w:val="00D166CC"/>
    <w:rsid w:val="00D17E05"/>
    <w:rsid w:val="00D17F23"/>
    <w:rsid w:val="00D2058A"/>
    <w:rsid w:val="00D207B2"/>
    <w:rsid w:val="00D2106D"/>
    <w:rsid w:val="00D216CF"/>
    <w:rsid w:val="00D220F4"/>
    <w:rsid w:val="00D22B49"/>
    <w:rsid w:val="00D22C80"/>
    <w:rsid w:val="00D23867"/>
    <w:rsid w:val="00D23F60"/>
    <w:rsid w:val="00D240C0"/>
    <w:rsid w:val="00D24A6C"/>
    <w:rsid w:val="00D24AC2"/>
    <w:rsid w:val="00D2514B"/>
    <w:rsid w:val="00D25A76"/>
    <w:rsid w:val="00D2692A"/>
    <w:rsid w:val="00D278F4"/>
    <w:rsid w:val="00D27C28"/>
    <w:rsid w:val="00D27E31"/>
    <w:rsid w:val="00D308D8"/>
    <w:rsid w:val="00D311F7"/>
    <w:rsid w:val="00D318AF"/>
    <w:rsid w:val="00D322C3"/>
    <w:rsid w:val="00D32350"/>
    <w:rsid w:val="00D32B0E"/>
    <w:rsid w:val="00D3344A"/>
    <w:rsid w:val="00D3355A"/>
    <w:rsid w:val="00D33AB7"/>
    <w:rsid w:val="00D34CA3"/>
    <w:rsid w:val="00D35AA2"/>
    <w:rsid w:val="00D362BE"/>
    <w:rsid w:val="00D36BE9"/>
    <w:rsid w:val="00D3722A"/>
    <w:rsid w:val="00D37579"/>
    <w:rsid w:val="00D379CE"/>
    <w:rsid w:val="00D4006F"/>
    <w:rsid w:val="00D4068D"/>
    <w:rsid w:val="00D40B0A"/>
    <w:rsid w:val="00D42ACE"/>
    <w:rsid w:val="00D43569"/>
    <w:rsid w:val="00D43F58"/>
    <w:rsid w:val="00D43FC2"/>
    <w:rsid w:val="00D4457A"/>
    <w:rsid w:val="00D44932"/>
    <w:rsid w:val="00D44AF1"/>
    <w:rsid w:val="00D45734"/>
    <w:rsid w:val="00D45F69"/>
    <w:rsid w:val="00D46162"/>
    <w:rsid w:val="00D46172"/>
    <w:rsid w:val="00D46610"/>
    <w:rsid w:val="00D46632"/>
    <w:rsid w:val="00D46D5A"/>
    <w:rsid w:val="00D47282"/>
    <w:rsid w:val="00D4779F"/>
    <w:rsid w:val="00D47829"/>
    <w:rsid w:val="00D47E7C"/>
    <w:rsid w:val="00D47EF5"/>
    <w:rsid w:val="00D50AD1"/>
    <w:rsid w:val="00D542A9"/>
    <w:rsid w:val="00D54305"/>
    <w:rsid w:val="00D5443B"/>
    <w:rsid w:val="00D54789"/>
    <w:rsid w:val="00D54F6A"/>
    <w:rsid w:val="00D5501F"/>
    <w:rsid w:val="00D55807"/>
    <w:rsid w:val="00D56540"/>
    <w:rsid w:val="00D56BA3"/>
    <w:rsid w:val="00D56D40"/>
    <w:rsid w:val="00D56D87"/>
    <w:rsid w:val="00D57242"/>
    <w:rsid w:val="00D57F64"/>
    <w:rsid w:val="00D57FAB"/>
    <w:rsid w:val="00D57FD7"/>
    <w:rsid w:val="00D604C4"/>
    <w:rsid w:val="00D605E1"/>
    <w:rsid w:val="00D60C3B"/>
    <w:rsid w:val="00D624DF"/>
    <w:rsid w:val="00D62550"/>
    <w:rsid w:val="00D635F6"/>
    <w:rsid w:val="00D63645"/>
    <w:rsid w:val="00D63929"/>
    <w:rsid w:val="00D63C1C"/>
    <w:rsid w:val="00D63E1C"/>
    <w:rsid w:val="00D6421D"/>
    <w:rsid w:val="00D645E0"/>
    <w:rsid w:val="00D65124"/>
    <w:rsid w:val="00D65231"/>
    <w:rsid w:val="00D65507"/>
    <w:rsid w:val="00D656B6"/>
    <w:rsid w:val="00D6599A"/>
    <w:rsid w:val="00D65B73"/>
    <w:rsid w:val="00D660C7"/>
    <w:rsid w:val="00D66534"/>
    <w:rsid w:val="00D66977"/>
    <w:rsid w:val="00D669A4"/>
    <w:rsid w:val="00D66E91"/>
    <w:rsid w:val="00D66EFA"/>
    <w:rsid w:val="00D675FE"/>
    <w:rsid w:val="00D679B1"/>
    <w:rsid w:val="00D67C8A"/>
    <w:rsid w:val="00D704A2"/>
    <w:rsid w:val="00D709B7"/>
    <w:rsid w:val="00D71211"/>
    <w:rsid w:val="00D7143F"/>
    <w:rsid w:val="00D72409"/>
    <w:rsid w:val="00D72A0C"/>
    <w:rsid w:val="00D72AD0"/>
    <w:rsid w:val="00D72F4D"/>
    <w:rsid w:val="00D73033"/>
    <w:rsid w:val="00D73621"/>
    <w:rsid w:val="00D73785"/>
    <w:rsid w:val="00D74162"/>
    <w:rsid w:val="00D74745"/>
    <w:rsid w:val="00D74857"/>
    <w:rsid w:val="00D7507B"/>
    <w:rsid w:val="00D7557F"/>
    <w:rsid w:val="00D75794"/>
    <w:rsid w:val="00D75BC9"/>
    <w:rsid w:val="00D75CC0"/>
    <w:rsid w:val="00D77016"/>
    <w:rsid w:val="00D77153"/>
    <w:rsid w:val="00D77953"/>
    <w:rsid w:val="00D77B31"/>
    <w:rsid w:val="00D77D62"/>
    <w:rsid w:val="00D8028D"/>
    <w:rsid w:val="00D80B5C"/>
    <w:rsid w:val="00D81BB1"/>
    <w:rsid w:val="00D83554"/>
    <w:rsid w:val="00D83613"/>
    <w:rsid w:val="00D84D29"/>
    <w:rsid w:val="00D84F6A"/>
    <w:rsid w:val="00D8506B"/>
    <w:rsid w:val="00D855D0"/>
    <w:rsid w:val="00D85A8B"/>
    <w:rsid w:val="00D86ADC"/>
    <w:rsid w:val="00D876CD"/>
    <w:rsid w:val="00D90124"/>
    <w:rsid w:val="00D90791"/>
    <w:rsid w:val="00D90A08"/>
    <w:rsid w:val="00D90F27"/>
    <w:rsid w:val="00D90F8B"/>
    <w:rsid w:val="00D9114E"/>
    <w:rsid w:val="00D91524"/>
    <w:rsid w:val="00D91C1A"/>
    <w:rsid w:val="00D928A3"/>
    <w:rsid w:val="00D93A74"/>
    <w:rsid w:val="00D9440E"/>
    <w:rsid w:val="00D94DD6"/>
    <w:rsid w:val="00D9526D"/>
    <w:rsid w:val="00D95433"/>
    <w:rsid w:val="00D95689"/>
    <w:rsid w:val="00D956B6"/>
    <w:rsid w:val="00D95EF6"/>
    <w:rsid w:val="00D95F43"/>
    <w:rsid w:val="00D961DA"/>
    <w:rsid w:val="00D9772E"/>
    <w:rsid w:val="00DA07B1"/>
    <w:rsid w:val="00DA0DC8"/>
    <w:rsid w:val="00DA1481"/>
    <w:rsid w:val="00DA17B0"/>
    <w:rsid w:val="00DA2689"/>
    <w:rsid w:val="00DA27C6"/>
    <w:rsid w:val="00DA2C00"/>
    <w:rsid w:val="00DA33EC"/>
    <w:rsid w:val="00DA3B79"/>
    <w:rsid w:val="00DA3F09"/>
    <w:rsid w:val="00DA48B0"/>
    <w:rsid w:val="00DA5BA5"/>
    <w:rsid w:val="00DA5E1F"/>
    <w:rsid w:val="00DA6D82"/>
    <w:rsid w:val="00DA70A5"/>
    <w:rsid w:val="00DA77D0"/>
    <w:rsid w:val="00DA7E29"/>
    <w:rsid w:val="00DB06D2"/>
    <w:rsid w:val="00DB1330"/>
    <w:rsid w:val="00DB169C"/>
    <w:rsid w:val="00DB180E"/>
    <w:rsid w:val="00DB19FA"/>
    <w:rsid w:val="00DB21E9"/>
    <w:rsid w:val="00DB25CD"/>
    <w:rsid w:val="00DB27AF"/>
    <w:rsid w:val="00DB292F"/>
    <w:rsid w:val="00DB3608"/>
    <w:rsid w:val="00DB3966"/>
    <w:rsid w:val="00DB3F0F"/>
    <w:rsid w:val="00DB4D5B"/>
    <w:rsid w:val="00DB597B"/>
    <w:rsid w:val="00DB5A3F"/>
    <w:rsid w:val="00DB6199"/>
    <w:rsid w:val="00DB6496"/>
    <w:rsid w:val="00DB78EC"/>
    <w:rsid w:val="00DB7EAE"/>
    <w:rsid w:val="00DC0112"/>
    <w:rsid w:val="00DC124A"/>
    <w:rsid w:val="00DC1BD9"/>
    <w:rsid w:val="00DC1FC3"/>
    <w:rsid w:val="00DC2393"/>
    <w:rsid w:val="00DC23B0"/>
    <w:rsid w:val="00DC246B"/>
    <w:rsid w:val="00DC2998"/>
    <w:rsid w:val="00DC2AD7"/>
    <w:rsid w:val="00DC2CDA"/>
    <w:rsid w:val="00DC54DF"/>
    <w:rsid w:val="00DC5A4C"/>
    <w:rsid w:val="00DC68D3"/>
    <w:rsid w:val="00DC6EBF"/>
    <w:rsid w:val="00DD0581"/>
    <w:rsid w:val="00DD085F"/>
    <w:rsid w:val="00DD1761"/>
    <w:rsid w:val="00DD19C3"/>
    <w:rsid w:val="00DD273A"/>
    <w:rsid w:val="00DD3483"/>
    <w:rsid w:val="00DD40A3"/>
    <w:rsid w:val="00DD4C6C"/>
    <w:rsid w:val="00DD4D17"/>
    <w:rsid w:val="00DD5846"/>
    <w:rsid w:val="00DD620A"/>
    <w:rsid w:val="00DD6AAC"/>
    <w:rsid w:val="00DD6F71"/>
    <w:rsid w:val="00DD7392"/>
    <w:rsid w:val="00DD7C97"/>
    <w:rsid w:val="00DE0462"/>
    <w:rsid w:val="00DE10A6"/>
    <w:rsid w:val="00DE11D6"/>
    <w:rsid w:val="00DE1AEE"/>
    <w:rsid w:val="00DE2212"/>
    <w:rsid w:val="00DE2457"/>
    <w:rsid w:val="00DE2796"/>
    <w:rsid w:val="00DE2C8D"/>
    <w:rsid w:val="00DE36B6"/>
    <w:rsid w:val="00DE4021"/>
    <w:rsid w:val="00DE4278"/>
    <w:rsid w:val="00DE5E69"/>
    <w:rsid w:val="00DE610C"/>
    <w:rsid w:val="00DE6776"/>
    <w:rsid w:val="00DE6C81"/>
    <w:rsid w:val="00DE7B73"/>
    <w:rsid w:val="00DE7CEB"/>
    <w:rsid w:val="00DE7F13"/>
    <w:rsid w:val="00DF06C4"/>
    <w:rsid w:val="00DF090E"/>
    <w:rsid w:val="00DF0C8E"/>
    <w:rsid w:val="00DF0E4D"/>
    <w:rsid w:val="00DF1212"/>
    <w:rsid w:val="00DF12DD"/>
    <w:rsid w:val="00DF16E3"/>
    <w:rsid w:val="00DF1A38"/>
    <w:rsid w:val="00DF1CAA"/>
    <w:rsid w:val="00DF234C"/>
    <w:rsid w:val="00DF2530"/>
    <w:rsid w:val="00DF2C09"/>
    <w:rsid w:val="00DF3A31"/>
    <w:rsid w:val="00DF3DDB"/>
    <w:rsid w:val="00DF563C"/>
    <w:rsid w:val="00DF5D6C"/>
    <w:rsid w:val="00DF631D"/>
    <w:rsid w:val="00DF6C1A"/>
    <w:rsid w:val="00DF6C2D"/>
    <w:rsid w:val="00DF6D88"/>
    <w:rsid w:val="00DF74F4"/>
    <w:rsid w:val="00DF752A"/>
    <w:rsid w:val="00E00415"/>
    <w:rsid w:val="00E010DC"/>
    <w:rsid w:val="00E01D4D"/>
    <w:rsid w:val="00E028C1"/>
    <w:rsid w:val="00E02941"/>
    <w:rsid w:val="00E03081"/>
    <w:rsid w:val="00E03B96"/>
    <w:rsid w:val="00E03BA2"/>
    <w:rsid w:val="00E03FAB"/>
    <w:rsid w:val="00E04119"/>
    <w:rsid w:val="00E04231"/>
    <w:rsid w:val="00E04A8B"/>
    <w:rsid w:val="00E04B64"/>
    <w:rsid w:val="00E05816"/>
    <w:rsid w:val="00E0592D"/>
    <w:rsid w:val="00E059E0"/>
    <w:rsid w:val="00E05B90"/>
    <w:rsid w:val="00E05BF7"/>
    <w:rsid w:val="00E06224"/>
    <w:rsid w:val="00E06316"/>
    <w:rsid w:val="00E06B80"/>
    <w:rsid w:val="00E06E46"/>
    <w:rsid w:val="00E0787E"/>
    <w:rsid w:val="00E10E16"/>
    <w:rsid w:val="00E10EA2"/>
    <w:rsid w:val="00E10F8D"/>
    <w:rsid w:val="00E11171"/>
    <w:rsid w:val="00E112C9"/>
    <w:rsid w:val="00E114D9"/>
    <w:rsid w:val="00E11EF2"/>
    <w:rsid w:val="00E11FDF"/>
    <w:rsid w:val="00E126BB"/>
    <w:rsid w:val="00E126F6"/>
    <w:rsid w:val="00E1305B"/>
    <w:rsid w:val="00E13069"/>
    <w:rsid w:val="00E134A9"/>
    <w:rsid w:val="00E135F9"/>
    <w:rsid w:val="00E13649"/>
    <w:rsid w:val="00E136F7"/>
    <w:rsid w:val="00E13771"/>
    <w:rsid w:val="00E140FF"/>
    <w:rsid w:val="00E14AED"/>
    <w:rsid w:val="00E14D31"/>
    <w:rsid w:val="00E150E0"/>
    <w:rsid w:val="00E155F6"/>
    <w:rsid w:val="00E167A2"/>
    <w:rsid w:val="00E17534"/>
    <w:rsid w:val="00E17AB3"/>
    <w:rsid w:val="00E20C2E"/>
    <w:rsid w:val="00E2108D"/>
    <w:rsid w:val="00E214F0"/>
    <w:rsid w:val="00E218A3"/>
    <w:rsid w:val="00E21F9F"/>
    <w:rsid w:val="00E220EA"/>
    <w:rsid w:val="00E2262C"/>
    <w:rsid w:val="00E2294C"/>
    <w:rsid w:val="00E22E16"/>
    <w:rsid w:val="00E23054"/>
    <w:rsid w:val="00E2320D"/>
    <w:rsid w:val="00E236F6"/>
    <w:rsid w:val="00E237A8"/>
    <w:rsid w:val="00E23C73"/>
    <w:rsid w:val="00E24D59"/>
    <w:rsid w:val="00E24F7C"/>
    <w:rsid w:val="00E25852"/>
    <w:rsid w:val="00E259D4"/>
    <w:rsid w:val="00E25B67"/>
    <w:rsid w:val="00E25F3E"/>
    <w:rsid w:val="00E25FDB"/>
    <w:rsid w:val="00E26152"/>
    <w:rsid w:val="00E267CF"/>
    <w:rsid w:val="00E26DDA"/>
    <w:rsid w:val="00E27379"/>
    <w:rsid w:val="00E30009"/>
    <w:rsid w:val="00E30A6C"/>
    <w:rsid w:val="00E30B9B"/>
    <w:rsid w:val="00E30FF3"/>
    <w:rsid w:val="00E3151F"/>
    <w:rsid w:val="00E31BA9"/>
    <w:rsid w:val="00E31C80"/>
    <w:rsid w:val="00E31DD1"/>
    <w:rsid w:val="00E31E1C"/>
    <w:rsid w:val="00E31E48"/>
    <w:rsid w:val="00E337C4"/>
    <w:rsid w:val="00E337E8"/>
    <w:rsid w:val="00E33990"/>
    <w:rsid w:val="00E339C0"/>
    <w:rsid w:val="00E33A8F"/>
    <w:rsid w:val="00E33EC0"/>
    <w:rsid w:val="00E34274"/>
    <w:rsid w:val="00E3485E"/>
    <w:rsid w:val="00E34AA2"/>
    <w:rsid w:val="00E34E43"/>
    <w:rsid w:val="00E35486"/>
    <w:rsid w:val="00E35A3A"/>
    <w:rsid w:val="00E36AD6"/>
    <w:rsid w:val="00E3737C"/>
    <w:rsid w:val="00E379DE"/>
    <w:rsid w:val="00E37FAF"/>
    <w:rsid w:val="00E4090B"/>
    <w:rsid w:val="00E4098C"/>
    <w:rsid w:val="00E40ABB"/>
    <w:rsid w:val="00E412A9"/>
    <w:rsid w:val="00E416FB"/>
    <w:rsid w:val="00E419BD"/>
    <w:rsid w:val="00E41F06"/>
    <w:rsid w:val="00E422DC"/>
    <w:rsid w:val="00E42314"/>
    <w:rsid w:val="00E42827"/>
    <w:rsid w:val="00E42B30"/>
    <w:rsid w:val="00E42DA2"/>
    <w:rsid w:val="00E447FE"/>
    <w:rsid w:val="00E44CAD"/>
    <w:rsid w:val="00E4596A"/>
    <w:rsid w:val="00E45E6B"/>
    <w:rsid w:val="00E465FE"/>
    <w:rsid w:val="00E46B19"/>
    <w:rsid w:val="00E476B7"/>
    <w:rsid w:val="00E47A35"/>
    <w:rsid w:val="00E50167"/>
    <w:rsid w:val="00E5097C"/>
    <w:rsid w:val="00E513DE"/>
    <w:rsid w:val="00E51879"/>
    <w:rsid w:val="00E51DDA"/>
    <w:rsid w:val="00E52A08"/>
    <w:rsid w:val="00E5361B"/>
    <w:rsid w:val="00E5366E"/>
    <w:rsid w:val="00E54925"/>
    <w:rsid w:val="00E5566F"/>
    <w:rsid w:val="00E57188"/>
    <w:rsid w:val="00E604A4"/>
    <w:rsid w:val="00E609FD"/>
    <w:rsid w:val="00E61C4E"/>
    <w:rsid w:val="00E62147"/>
    <w:rsid w:val="00E629E6"/>
    <w:rsid w:val="00E631DE"/>
    <w:rsid w:val="00E633BE"/>
    <w:rsid w:val="00E635C2"/>
    <w:rsid w:val="00E6371C"/>
    <w:rsid w:val="00E63872"/>
    <w:rsid w:val="00E63C6C"/>
    <w:rsid w:val="00E63F87"/>
    <w:rsid w:val="00E6527E"/>
    <w:rsid w:val="00E65A41"/>
    <w:rsid w:val="00E665CB"/>
    <w:rsid w:val="00E70C65"/>
    <w:rsid w:val="00E710C9"/>
    <w:rsid w:val="00E71666"/>
    <w:rsid w:val="00E71676"/>
    <w:rsid w:val="00E71C69"/>
    <w:rsid w:val="00E724E4"/>
    <w:rsid w:val="00E73155"/>
    <w:rsid w:val="00E73312"/>
    <w:rsid w:val="00E735D4"/>
    <w:rsid w:val="00E73AFD"/>
    <w:rsid w:val="00E7411D"/>
    <w:rsid w:val="00E7483A"/>
    <w:rsid w:val="00E7525A"/>
    <w:rsid w:val="00E76205"/>
    <w:rsid w:val="00E7637E"/>
    <w:rsid w:val="00E76439"/>
    <w:rsid w:val="00E76936"/>
    <w:rsid w:val="00E76CBC"/>
    <w:rsid w:val="00E77415"/>
    <w:rsid w:val="00E778EC"/>
    <w:rsid w:val="00E77D98"/>
    <w:rsid w:val="00E77EE6"/>
    <w:rsid w:val="00E80317"/>
    <w:rsid w:val="00E80877"/>
    <w:rsid w:val="00E810DA"/>
    <w:rsid w:val="00E81377"/>
    <w:rsid w:val="00E81E0D"/>
    <w:rsid w:val="00E829B0"/>
    <w:rsid w:val="00E829FE"/>
    <w:rsid w:val="00E82ABB"/>
    <w:rsid w:val="00E82B29"/>
    <w:rsid w:val="00E82B62"/>
    <w:rsid w:val="00E83021"/>
    <w:rsid w:val="00E841D8"/>
    <w:rsid w:val="00E84E02"/>
    <w:rsid w:val="00E850A8"/>
    <w:rsid w:val="00E85588"/>
    <w:rsid w:val="00E858D9"/>
    <w:rsid w:val="00E85DC1"/>
    <w:rsid w:val="00E862F4"/>
    <w:rsid w:val="00E8666E"/>
    <w:rsid w:val="00E86D33"/>
    <w:rsid w:val="00E9032B"/>
    <w:rsid w:val="00E90393"/>
    <w:rsid w:val="00E90B5E"/>
    <w:rsid w:val="00E91579"/>
    <w:rsid w:val="00E92BD9"/>
    <w:rsid w:val="00E92DE1"/>
    <w:rsid w:val="00E936A7"/>
    <w:rsid w:val="00E93717"/>
    <w:rsid w:val="00E94339"/>
    <w:rsid w:val="00E944FD"/>
    <w:rsid w:val="00E94CF9"/>
    <w:rsid w:val="00E94FA2"/>
    <w:rsid w:val="00E94FDF"/>
    <w:rsid w:val="00E9546A"/>
    <w:rsid w:val="00E95546"/>
    <w:rsid w:val="00E95563"/>
    <w:rsid w:val="00E96188"/>
    <w:rsid w:val="00E97CCA"/>
    <w:rsid w:val="00E97E2B"/>
    <w:rsid w:val="00EA015C"/>
    <w:rsid w:val="00EA0177"/>
    <w:rsid w:val="00EA07F0"/>
    <w:rsid w:val="00EA0D5B"/>
    <w:rsid w:val="00EA0D76"/>
    <w:rsid w:val="00EA224E"/>
    <w:rsid w:val="00EA3FF6"/>
    <w:rsid w:val="00EA6DC0"/>
    <w:rsid w:val="00EA7FBE"/>
    <w:rsid w:val="00EB0C5B"/>
    <w:rsid w:val="00EB1185"/>
    <w:rsid w:val="00EB159B"/>
    <w:rsid w:val="00EB2033"/>
    <w:rsid w:val="00EB2481"/>
    <w:rsid w:val="00EB257B"/>
    <w:rsid w:val="00EB2A1F"/>
    <w:rsid w:val="00EB2D88"/>
    <w:rsid w:val="00EB370F"/>
    <w:rsid w:val="00EB404A"/>
    <w:rsid w:val="00EB44D2"/>
    <w:rsid w:val="00EB4BE5"/>
    <w:rsid w:val="00EB5234"/>
    <w:rsid w:val="00EB52CC"/>
    <w:rsid w:val="00EB610E"/>
    <w:rsid w:val="00EB6335"/>
    <w:rsid w:val="00EB722E"/>
    <w:rsid w:val="00EC091F"/>
    <w:rsid w:val="00EC0E72"/>
    <w:rsid w:val="00EC2028"/>
    <w:rsid w:val="00EC2317"/>
    <w:rsid w:val="00EC25BA"/>
    <w:rsid w:val="00EC2990"/>
    <w:rsid w:val="00EC2A4D"/>
    <w:rsid w:val="00EC3301"/>
    <w:rsid w:val="00EC340D"/>
    <w:rsid w:val="00EC348F"/>
    <w:rsid w:val="00EC376C"/>
    <w:rsid w:val="00EC3CE7"/>
    <w:rsid w:val="00EC43F0"/>
    <w:rsid w:val="00EC4BBD"/>
    <w:rsid w:val="00EC4EC1"/>
    <w:rsid w:val="00EC4FBB"/>
    <w:rsid w:val="00EC6001"/>
    <w:rsid w:val="00EC61E5"/>
    <w:rsid w:val="00EC63BD"/>
    <w:rsid w:val="00EC6654"/>
    <w:rsid w:val="00EC67A3"/>
    <w:rsid w:val="00EC6FC0"/>
    <w:rsid w:val="00EC7EEF"/>
    <w:rsid w:val="00ED0D0F"/>
    <w:rsid w:val="00ED0E87"/>
    <w:rsid w:val="00ED1037"/>
    <w:rsid w:val="00ED11BA"/>
    <w:rsid w:val="00ED1575"/>
    <w:rsid w:val="00ED1764"/>
    <w:rsid w:val="00ED19B7"/>
    <w:rsid w:val="00ED200B"/>
    <w:rsid w:val="00ED2520"/>
    <w:rsid w:val="00ED2E12"/>
    <w:rsid w:val="00ED3C62"/>
    <w:rsid w:val="00ED3EDC"/>
    <w:rsid w:val="00ED4F03"/>
    <w:rsid w:val="00ED52B2"/>
    <w:rsid w:val="00ED54B4"/>
    <w:rsid w:val="00ED552A"/>
    <w:rsid w:val="00ED56DC"/>
    <w:rsid w:val="00ED7038"/>
    <w:rsid w:val="00ED76DC"/>
    <w:rsid w:val="00ED7D19"/>
    <w:rsid w:val="00ED7F87"/>
    <w:rsid w:val="00EE094E"/>
    <w:rsid w:val="00EE0ADC"/>
    <w:rsid w:val="00EE173D"/>
    <w:rsid w:val="00EE1BE8"/>
    <w:rsid w:val="00EE231A"/>
    <w:rsid w:val="00EE24D6"/>
    <w:rsid w:val="00EE289F"/>
    <w:rsid w:val="00EE2B04"/>
    <w:rsid w:val="00EE3626"/>
    <w:rsid w:val="00EE3B13"/>
    <w:rsid w:val="00EE424C"/>
    <w:rsid w:val="00EE59C6"/>
    <w:rsid w:val="00EE69B9"/>
    <w:rsid w:val="00EE75E5"/>
    <w:rsid w:val="00EE76C8"/>
    <w:rsid w:val="00EF0066"/>
    <w:rsid w:val="00EF1864"/>
    <w:rsid w:val="00EF26B4"/>
    <w:rsid w:val="00EF2732"/>
    <w:rsid w:val="00EF2A9D"/>
    <w:rsid w:val="00EF2BB9"/>
    <w:rsid w:val="00EF3131"/>
    <w:rsid w:val="00EF33BF"/>
    <w:rsid w:val="00EF41F1"/>
    <w:rsid w:val="00EF491E"/>
    <w:rsid w:val="00EF50F3"/>
    <w:rsid w:val="00EF6828"/>
    <w:rsid w:val="00EF6E6D"/>
    <w:rsid w:val="00EF6EAC"/>
    <w:rsid w:val="00EF775A"/>
    <w:rsid w:val="00EF7A66"/>
    <w:rsid w:val="00EF7D2B"/>
    <w:rsid w:val="00F00020"/>
    <w:rsid w:val="00F00B05"/>
    <w:rsid w:val="00F00DA4"/>
    <w:rsid w:val="00F01A7F"/>
    <w:rsid w:val="00F0227A"/>
    <w:rsid w:val="00F02E36"/>
    <w:rsid w:val="00F03426"/>
    <w:rsid w:val="00F036BA"/>
    <w:rsid w:val="00F03CE3"/>
    <w:rsid w:val="00F04655"/>
    <w:rsid w:val="00F04707"/>
    <w:rsid w:val="00F04ACD"/>
    <w:rsid w:val="00F04D5B"/>
    <w:rsid w:val="00F0536F"/>
    <w:rsid w:val="00F0539D"/>
    <w:rsid w:val="00F0571B"/>
    <w:rsid w:val="00F062AE"/>
    <w:rsid w:val="00F0635E"/>
    <w:rsid w:val="00F071CC"/>
    <w:rsid w:val="00F07867"/>
    <w:rsid w:val="00F10181"/>
    <w:rsid w:val="00F107A8"/>
    <w:rsid w:val="00F10F01"/>
    <w:rsid w:val="00F110F6"/>
    <w:rsid w:val="00F111F9"/>
    <w:rsid w:val="00F115DB"/>
    <w:rsid w:val="00F11D6E"/>
    <w:rsid w:val="00F122E7"/>
    <w:rsid w:val="00F135FA"/>
    <w:rsid w:val="00F13671"/>
    <w:rsid w:val="00F13D28"/>
    <w:rsid w:val="00F1428B"/>
    <w:rsid w:val="00F14BA7"/>
    <w:rsid w:val="00F152B2"/>
    <w:rsid w:val="00F1567A"/>
    <w:rsid w:val="00F15DE4"/>
    <w:rsid w:val="00F16949"/>
    <w:rsid w:val="00F16D8C"/>
    <w:rsid w:val="00F177AD"/>
    <w:rsid w:val="00F17C72"/>
    <w:rsid w:val="00F17D2D"/>
    <w:rsid w:val="00F201D4"/>
    <w:rsid w:val="00F20894"/>
    <w:rsid w:val="00F20D29"/>
    <w:rsid w:val="00F20D34"/>
    <w:rsid w:val="00F2115A"/>
    <w:rsid w:val="00F22383"/>
    <w:rsid w:val="00F2241D"/>
    <w:rsid w:val="00F22AEB"/>
    <w:rsid w:val="00F22AFE"/>
    <w:rsid w:val="00F22BCA"/>
    <w:rsid w:val="00F23754"/>
    <w:rsid w:val="00F237A4"/>
    <w:rsid w:val="00F23F6D"/>
    <w:rsid w:val="00F24087"/>
    <w:rsid w:val="00F243AE"/>
    <w:rsid w:val="00F24A5E"/>
    <w:rsid w:val="00F250A9"/>
    <w:rsid w:val="00F265F6"/>
    <w:rsid w:val="00F26653"/>
    <w:rsid w:val="00F27291"/>
    <w:rsid w:val="00F2770C"/>
    <w:rsid w:val="00F3016B"/>
    <w:rsid w:val="00F31113"/>
    <w:rsid w:val="00F311A3"/>
    <w:rsid w:val="00F314C0"/>
    <w:rsid w:val="00F314D3"/>
    <w:rsid w:val="00F31D20"/>
    <w:rsid w:val="00F31E5C"/>
    <w:rsid w:val="00F31EE7"/>
    <w:rsid w:val="00F32084"/>
    <w:rsid w:val="00F32457"/>
    <w:rsid w:val="00F32541"/>
    <w:rsid w:val="00F3254D"/>
    <w:rsid w:val="00F32569"/>
    <w:rsid w:val="00F32D1C"/>
    <w:rsid w:val="00F33889"/>
    <w:rsid w:val="00F33B34"/>
    <w:rsid w:val="00F347C0"/>
    <w:rsid w:val="00F351D3"/>
    <w:rsid w:val="00F357FA"/>
    <w:rsid w:val="00F35C22"/>
    <w:rsid w:val="00F364B2"/>
    <w:rsid w:val="00F377FB"/>
    <w:rsid w:val="00F37FE3"/>
    <w:rsid w:val="00F40306"/>
    <w:rsid w:val="00F40663"/>
    <w:rsid w:val="00F41337"/>
    <w:rsid w:val="00F4140B"/>
    <w:rsid w:val="00F41940"/>
    <w:rsid w:val="00F43AF6"/>
    <w:rsid w:val="00F43E13"/>
    <w:rsid w:val="00F44405"/>
    <w:rsid w:val="00F44796"/>
    <w:rsid w:val="00F44C14"/>
    <w:rsid w:val="00F44D8E"/>
    <w:rsid w:val="00F461AD"/>
    <w:rsid w:val="00F46255"/>
    <w:rsid w:val="00F478ED"/>
    <w:rsid w:val="00F47DC5"/>
    <w:rsid w:val="00F50665"/>
    <w:rsid w:val="00F50A23"/>
    <w:rsid w:val="00F50E9F"/>
    <w:rsid w:val="00F51174"/>
    <w:rsid w:val="00F518F3"/>
    <w:rsid w:val="00F5367B"/>
    <w:rsid w:val="00F539D9"/>
    <w:rsid w:val="00F53B3B"/>
    <w:rsid w:val="00F542AC"/>
    <w:rsid w:val="00F54B12"/>
    <w:rsid w:val="00F55403"/>
    <w:rsid w:val="00F55934"/>
    <w:rsid w:val="00F5608F"/>
    <w:rsid w:val="00F560B9"/>
    <w:rsid w:val="00F579FF"/>
    <w:rsid w:val="00F6027C"/>
    <w:rsid w:val="00F60415"/>
    <w:rsid w:val="00F60DAD"/>
    <w:rsid w:val="00F60DE0"/>
    <w:rsid w:val="00F617DE"/>
    <w:rsid w:val="00F61846"/>
    <w:rsid w:val="00F6194D"/>
    <w:rsid w:val="00F61F8E"/>
    <w:rsid w:val="00F620EC"/>
    <w:rsid w:val="00F62233"/>
    <w:rsid w:val="00F6251B"/>
    <w:rsid w:val="00F626C6"/>
    <w:rsid w:val="00F62CF6"/>
    <w:rsid w:val="00F63405"/>
    <w:rsid w:val="00F63C7A"/>
    <w:rsid w:val="00F64156"/>
    <w:rsid w:val="00F6576A"/>
    <w:rsid w:val="00F65925"/>
    <w:rsid w:val="00F6658A"/>
    <w:rsid w:val="00F66924"/>
    <w:rsid w:val="00F66F13"/>
    <w:rsid w:val="00F66FA6"/>
    <w:rsid w:val="00F67BD1"/>
    <w:rsid w:val="00F67C59"/>
    <w:rsid w:val="00F70293"/>
    <w:rsid w:val="00F708A1"/>
    <w:rsid w:val="00F70C8A"/>
    <w:rsid w:val="00F71087"/>
    <w:rsid w:val="00F71242"/>
    <w:rsid w:val="00F717FF"/>
    <w:rsid w:val="00F71A3F"/>
    <w:rsid w:val="00F71C01"/>
    <w:rsid w:val="00F721AC"/>
    <w:rsid w:val="00F7246A"/>
    <w:rsid w:val="00F73A04"/>
    <w:rsid w:val="00F73ECA"/>
    <w:rsid w:val="00F743A3"/>
    <w:rsid w:val="00F74A72"/>
    <w:rsid w:val="00F74DE7"/>
    <w:rsid w:val="00F74E5A"/>
    <w:rsid w:val="00F751B6"/>
    <w:rsid w:val="00F76A83"/>
    <w:rsid w:val="00F774C8"/>
    <w:rsid w:val="00F802C8"/>
    <w:rsid w:val="00F813B4"/>
    <w:rsid w:val="00F81D96"/>
    <w:rsid w:val="00F826E7"/>
    <w:rsid w:val="00F827AA"/>
    <w:rsid w:val="00F82C6C"/>
    <w:rsid w:val="00F83978"/>
    <w:rsid w:val="00F83ED3"/>
    <w:rsid w:val="00F83FE2"/>
    <w:rsid w:val="00F840B9"/>
    <w:rsid w:val="00F857B4"/>
    <w:rsid w:val="00F85C14"/>
    <w:rsid w:val="00F85C44"/>
    <w:rsid w:val="00F85F4D"/>
    <w:rsid w:val="00F86002"/>
    <w:rsid w:val="00F86371"/>
    <w:rsid w:val="00F86648"/>
    <w:rsid w:val="00F86C88"/>
    <w:rsid w:val="00F86D13"/>
    <w:rsid w:val="00F87027"/>
    <w:rsid w:val="00F874B8"/>
    <w:rsid w:val="00F87535"/>
    <w:rsid w:val="00F877A0"/>
    <w:rsid w:val="00F916C9"/>
    <w:rsid w:val="00F91915"/>
    <w:rsid w:val="00F91D8C"/>
    <w:rsid w:val="00F921C0"/>
    <w:rsid w:val="00F92282"/>
    <w:rsid w:val="00F931F5"/>
    <w:rsid w:val="00F932FB"/>
    <w:rsid w:val="00F9337A"/>
    <w:rsid w:val="00F9347F"/>
    <w:rsid w:val="00F944B3"/>
    <w:rsid w:val="00F94D65"/>
    <w:rsid w:val="00F95724"/>
    <w:rsid w:val="00F960B1"/>
    <w:rsid w:val="00F962B4"/>
    <w:rsid w:val="00F96CF3"/>
    <w:rsid w:val="00F972B0"/>
    <w:rsid w:val="00FA0210"/>
    <w:rsid w:val="00FA08D8"/>
    <w:rsid w:val="00FA2500"/>
    <w:rsid w:val="00FA2BF8"/>
    <w:rsid w:val="00FA32FF"/>
    <w:rsid w:val="00FA381D"/>
    <w:rsid w:val="00FA3AA3"/>
    <w:rsid w:val="00FA3D00"/>
    <w:rsid w:val="00FA4324"/>
    <w:rsid w:val="00FA4C1F"/>
    <w:rsid w:val="00FA538C"/>
    <w:rsid w:val="00FA5C2C"/>
    <w:rsid w:val="00FA5D62"/>
    <w:rsid w:val="00FA5FDE"/>
    <w:rsid w:val="00FA6040"/>
    <w:rsid w:val="00FA6293"/>
    <w:rsid w:val="00FA6373"/>
    <w:rsid w:val="00FA686A"/>
    <w:rsid w:val="00FA6C96"/>
    <w:rsid w:val="00FA7214"/>
    <w:rsid w:val="00FA7547"/>
    <w:rsid w:val="00FB00F7"/>
    <w:rsid w:val="00FB08CC"/>
    <w:rsid w:val="00FB1304"/>
    <w:rsid w:val="00FB1514"/>
    <w:rsid w:val="00FB1AF1"/>
    <w:rsid w:val="00FB333E"/>
    <w:rsid w:val="00FB3686"/>
    <w:rsid w:val="00FB3958"/>
    <w:rsid w:val="00FB3CD7"/>
    <w:rsid w:val="00FB3FD6"/>
    <w:rsid w:val="00FB4545"/>
    <w:rsid w:val="00FB478F"/>
    <w:rsid w:val="00FB4AA0"/>
    <w:rsid w:val="00FB4B89"/>
    <w:rsid w:val="00FB5045"/>
    <w:rsid w:val="00FB56BD"/>
    <w:rsid w:val="00FB578C"/>
    <w:rsid w:val="00FB58BB"/>
    <w:rsid w:val="00FB597D"/>
    <w:rsid w:val="00FB5AF9"/>
    <w:rsid w:val="00FB634D"/>
    <w:rsid w:val="00FB6695"/>
    <w:rsid w:val="00FB66D9"/>
    <w:rsid w:val="00FB74E5"/>
    <w:rsid w:val="00FC05C1"/>
    <w:rsid w:val="00FC0D59"/>
    <w:rsid w:val="00FC1673"/>
    <w:rsid w:val="00FC1A3D"/>
    <w:rsid w:val="00FC1A5C"/>
    <w:rsid w:val="00FC1C53"/>
    <w:rsid w:val="00FC1D2A"/>
    <w:rsid w:val="00FC2B88"/>
    <w:rsid w:val="00FC2D03"/>
    <w:rsid w:val="00FC2D4C"/>
    <w:rsid w:val="00FC39EA"/>
    <w:rsid w:val="00FC469C"/>
    <w:rsid w:val="00FC4943"/>
    <w:rsid w:val="00FC49E0"/>
    <w:rsid w:val="00FC4AA6"/>
    <w:rsid w:val="00FC559A"/>
    <w:rsid w:val="00FC56B8"/>
    <w:rsid w:val="00FC5CFE"/>
    <w:rsid w:val="00FC60B8"/>
    <w:rsid w:val="00FC6DE6"/>
    <w:rsid w:val="00FC6E48"/>
    <w:rsid w:val="00FD0A9D"/>
    <w:rsid w:val="00FD0A9E"/>
    <w:rsid w:val="00FD0F14"/>
    <w:rsid w:val="00FD15AF"/>
    <w:rsid w:val="00FD2F1A"/>
    <w:rsid w:val="00FD3053"/>
    <w:rsid w:val="00FD3715"/>
    <w:rsid w:val="00FD37D0"/>
    <w:rsid w:val="00FD3DE0"/>
    <w:rsid w:val="00FD3FA0"/>
    <w:rsid w:val="00FD440C"/>
    <w:rsid w:val="00FD4EC8"/>
    <w:rsid w:val="00FD556D"/>
    <w:rsid w:val="00FD5684"/>
    <w:rsid w:val="00FD5E81"/>
    <w:rsid w:val="00FD5FF0"/>
    <w:rsid w:val="00FD6616"/>
    <w:rsid w:val="00FD7F01"/>
    <w:rsid w:val="00FD7F02"/>
    <w:rsid w:val="00FE0775"/>
    <w:rsid w:val="00FE0F88"/>
    <w:rsid w:val="00FE1A47"/>
    <w:rsid w:val="00FE1D5C"/>
    <w:rsid w:val="00FE2400"/>
    <w:rsid w:val="00FE2C02"/>
    <w:rsid w:val="00FE3782"/>
    <w:rsid w:val="00FE3A6A"/>
    <w:rsid w:val="00FE3AC5"/>
    <w:rsid w:val="00FE413B"/>
    <w:rsid w:val="00FE44CF"/>
    <w:rsid w:val="00FE4721"/>
    <w:rsid w:val="00FE4D2A"/>
    <w:rsid w:val="00FE4FA0"/>
    <w:rsid w:val="00FE4FD0"/>
    <w:rsid w:val="00FE5051"/>
    <w:rsid w:val="00FE53DC"/>
    <w:rsid w:val="00FE566B"/>
    <w:rsid w:val="00FE5839"/>
    <w:rsid w:val="00FE5B58"/>
    <w:rsid w:val="00FE6DE2"/>
    <w:rsid w:val="00FE6E80"/>
    <w:rsid w:val="00FF02E4"/>
    <w:rsid w:val="00FF0DA9"/>
    <w:rsid w:val="00FF10F1"/>
    <w:rsid w:val="00FF2986"/>
    <w:rsid w:val="00FF2F3F"/>
    <w:rsid w:val="00FF3A63"/>
    <w:rsid w:val="00FF4902"/>
    <w:rsid w:val="00FF524A"/>
    <w:rsid w:val="00FF524F"/>
    <w:rsid w:val="00FF58A5"/>
    <w:rsid w:val="00FF58F3"/>
    <w:rsid w:val="00FF5AA4"/>
    <w:rsid w:val="00FF6251"/>
    <w:rsid w:val="00FF6A5E"/>
    <w:rsid w:val="00FF7151"/>
    <w:rsid w:val="00FF7523"/>
    <w:rsid w:val="00FF7B13"/>
    <w:rsid w:val="00FF7C5F"/>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71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rsid w:val="00A2504D"/>
    <w:pPr>
      <w:jc w:val="both"/>
    </w:pPr>
    <w:rPr>
      <w:rFonts w:eastAsia="Calibri"/>
      <w:b/>
      <w:szCs w:val="22"/>
      <w:lang w:val="en-CA"/>
    </w:rPr>
  </w:style>
  <w:style w:type="character" w:customStyle="1" w:styleId="SCCFileNumberChar">
    <w:name w:val="SCC.FileNumber Char"/>
    <w:basedOn w:val="DefaultParagraphFont"/>
    <w:link w:val="SCCFileNumber"/>
    <w:rsid w:val="00A2504D"/>
    <w:rPr>
      <w:rFonts w:ascii="Times New Roman" w:hAnsi="Times New Roman"/>
      <w:b/>
      <w:sz w:val="24"/>
      <w:szCs w:val="22"/>
      <w:lang w:val="en-CA"/>
    </w:rPr>
  </w:style>
  <w:style w:type="paragraph" w:customStyle="1" w:styleId="SCCBanSummary">
    <w:name w:val="SCC.BanSummary"/>
    <w:basedOn w:val="Normal"/>
    <w:next w:val="Normal"/>
    <w:link w:val="SCCBanSummaryChar"/>
    <w:rsid w:val="00A2504D"/>
    <w:pPr>
      <w:jc w:val="both"/>
    </w:pPr>
    <w:rPr>
      <w:rFonts w:eastAsia="Calibri"/>
      <w:smallCaps/>
      <w:szCs w:val="22"/>
      <w:lang w:val="en-CA"/>
    </w:rPr>
  </w:style>
  <w:style w:type="character" w:customStyle="1" w:styleId="SCCBanSummaryChar">
    <w:name w:val="SCC.BanSummary Char"/>
    <w:basedOn w:val="DefaultParagraphFont"/>
    <w:link w:val="SCCBanSummary"/>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styleId="CommentReference">
    <w:name w:val="annotation reference"/>
    <w:basedOn w:val="DefaultParagraphFont"/>
    <w:uiPriority w:val="99"/>
    <w:semiHidden/>
    <w:unhideWhenUsed/>
    <w:rsid w:val="001D1E16"/>
    <w:rPr>
      <w:sz w:val="16"/>
      <w:szCs w:val="16"/>
    </w:rPr>
  </w:style>
  <w:style w:type="paragraph" w:styleId="CommentText">
    <w:name w:val="annotation text"/>
    <w:basedOn w:val="Normal"/>
    <w:link w:val="CommentTextChar"/>
    <w:uiPriority w:val="99"/>
    <w:semiHidden/>
    <w:unhideWhenUsed/>
    <w:rsid w:val="001D1E16"/>
    <w:rPr>
      <w:sz w:val="20"/>
    </w:rPr>
  </w:style>
  <w:style w:type="character" w:customStyle="1" w:styleId="CommentTextChar">
    <w:name w:val="Comment Text Char"/>
    <w:basedOn w:val="DefaultParagraphFont"/>
    <w:link w:val="CommentText"/>
    <w:uiPriority w:val="99"/>
    <w:semiHidden/>
    <w:rsid w:val="001D1E1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D1E16"/>
    <w:rPr>
      <w:b/>
      <w:bCs/>
    </w:rPr>
  </w:style>
  <w:style w:type="character" w:customStyle="1" w:styleId="CommentSubjectChar">
    <w:name w:val="Comment Subject Char"/>
    <w:basedOn w:val="CommentTextChar"/>
    <w:link w:val="CommentSubject"/>
    <w:uiPriority w:val="99"/>
    <w:semiHidden/>
    <w:rsid w:val="001D1E16"/>
    <w:rPr>
      <w:rFonts w:ascii="Times New Roman" w:eastAsia="Times New Roman" w:hAnsi="Times New Roman"/>
      <w:b/>
      <w:bCs/>
    </w:rPr>
  </w:style>
  <w:style w:type="table" w:styleId="TableGrid">
    <w:name w:val="Table Grid"/>
    <w:basedOn w:val="TableNormal"/>
    <w:uiPriority w:val="59"/>
    <w:rsid w:val="003240B6"/>
    <w:rPr>
      <w:rFonts w:ascii="Times New Roman" w:hAnsi="Times New Roman"/>
      <w:sz w:val="24"/>
      <w:szCs w:val="24"/>
      <w:lang w:val="en-CA"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CCLsocOtherPartySeparator">
    <w:name w:val="SCC.Lsoc.OtherPartySeparator"/>
    <w:basedOn w:val="Normal"/>
    <w:next w:val="Normal"/>
    <w:link w:val="SCCLsocOtherPartySeparatorChar"/>
    <w:rsid w:val="00537F74"/>
    <w:pPr>
      <w:jc w:val="both"/>
    </w:pPr>
    <w:rPr>
      <w:rFonts w:eastAsiaTheme="minorHAnsi" w:cstheme="minorBidi"/>
      <w:b/>
      <w:szCs w:val="22"/>
      <w:lang w:val="fr-CA"/>
    </w:rPr>
  </w:style>
  <w:style w:type="character" w:customStyle="1" w:styleId="SCCLsocOtherPartySeparatorChar">
    <w:name w:val="SCC.Lsoc.OtherPartySeparator Char"/>
    <w:basedOn w:val="DefaultParagraphFont"/>
    <w:link w:val="SCCLsocOtherPartySeparator"/>
    <w:rsid w:val="00537F74"/>
    <w:rPr>
      <w:rFonts w:ascii="Times New Roman" w:eastAsiaTheme="minorHAnsi" w:hAnsi="Times New Roman" w:cstheme="minorBidi"/>
      <w:b/>
      <w:sz w:val="24"/>
      <w:szCs w:val="22"/>
      <w:lang w:val="fr-CA"/>
    </w:rPr>
  </w:style>
  <w:style w:type="paragraph" w:customStyle="1" w:styleId="mainparagraph1">
    <w:name w:val="mainparagraph1"/>
    <w:basedOn w:val="Normal"/>
    <w:rsid w:val="00537F74"/>
    <w:pPr>
      <w:spacing w:after="240"/>
      <w:ind w:left="720" w:hanging="720"/>
      <w:jc w:val="both"/>
    </w:pPr>
    <w:rPr>
      <w:szCs w:val="24"/>
    </w:rPr>
  </w:style>
  <w:style w:type="paragraph" w:customStyle="1" w:styleId="aparanumbering1">
    <w:name w:val="aparanumbering1"/>
    <w:basedOn w:val="Normal"/>
    <w:rsid w:val="00537F74"/>
    <w:pPr>
      <w:spacing w:before="120" w:after="120"/>
      <w:jc w:val="both"/>
    </w:pPr>
    <w:rPr>
      <w:rFonts w:ascii="Arial" w:hAnsi="Arial" w:cs="Arial"/>
      <w:sz w:val="26"/>
      <w:szCs w:val="26"/>
    </w:rPr>
  </w:style>
  <w:style w:type="paragraph" w:customStyle="1" w:styleId="number1">
    <w:name w:val="number1"/>
    <w:basedOn w:val="Normal"/>
    <w:rsid w:val="00FE413B"/>
    <w:pPr>
      <w:jc w:val="both"/>
    </w:pPr>
    <w:rPr>
      <w:rFonts w:ascii="Tahoma" w:hAnsi="Tahoma" w:cs="Tahoma"/>
      <w:szCs w:val="24"/>
    </w:rPr>
  </w:style>
  <w:style w:type="character" w:customStyle="1" w:styleId="reflex3-block">
    <w:name w:val="reflex3-block"/>
    <w:basedOn w:val="DefaultParagraphFont"/>
    <w:rsid w:val="00FE413B"/>
  </w:style>
  <w:style w:type="character" w:customStyle="1" w:styleId="reflex3-alt">
    <w:name w:val="reflex3-alt"/>
    <w:basedOn w:val="DefaultParagraphFont"/>
    <w:rsid w:val="00FE413B"/>
  </w:style>
  <w:style w:type="paragraph" w:customStyle="1" w:styleId="scjnumber1">
    <w:name w:val="scjnumber1"/>
    <w:basedOn w:val="Normal"/>
    <w:rsid w:val="00CA32B5"/>
    <w:pPr>
      <w:spacing w:after="240"/>
    </w:pPr>
    <w:rPr>
      <w:rFonts w:ascii="Arial" w:hAnsi="Arial" w:cs="Arial"/>
      <w:szCs w:val="24"/>
    </w:rPr>
  </w:style>
  <w:style w:type="character" w:customStyle="1" w:styleId="reflex">
    <w:name w:val="reflex"/>
    <w:basedOn w:val="DefaultParagraphFont"/>
    <w:rsid w:val="00E85588"/>
  </w:style>
  <w:style w:type="paragraph" w:customStyle="1" w:styleId="paragraphe">
    <w:name w:val="paragraphe"/>
    <w:basedOn w:val="Normal"/>
    <w:rsid w:val="007A38B8"/>
    <w:pPr>
      <w:spacing w:before="100" w:beforeAutospacing="1" w:after="100" w:afterAutospacing="1"/>
    </w:pPr>
    <w:rPr>
      <w:szCs w:val="24"/>
    </w:rPr>
  </w:style>
  <w:style w:type="character" w:customStyle="1" w:styleId="nowrap">
    <w:name w:val="nowrap"/>
    <w:basedOn w:val="DefaultParagraphFont"/>
    <w:rsid w:val="007A38B8"/>
  </w:style>
  <w:style w:type="paragraph" w:customStyle="1" w:styleId="SCCLsocSubfileSeparator">
    <w:name w:val="SCC.Lsoc.SubfileSeparator"/>
    <w:basedOn w:val="Normal"/>
    <w:next w:val="Normal"/>
    <w:link w:val="SCCLsocSubfileSeparatorChar"/>
    <w:rsid w:val="003F6190"/>
    <w:pPr>
      <w:jc w:val="both"/>
    </w:pPr>
    <w:rPr>
      <w:rFonts w:eastAsiaTheme="minorHAnsi"/>
      <w:b/>
      <w:szCs w:val="24"/>
      <w:lang w:val="en-CA"/>
    </w:rPr>
  </w:style>
  <w:style w:type="character" w:customStyle="1" w:styleId="SCCLsocSubfileSeparatorChar">
    <w:name w:val="SCC.Lsoc.SubfileSeparator Char"/>
    <w:basedOn w:val="DefaultParagraphFont"/>
    <w:link w:val="SCCLsocSubfileSeparator"/>
    <w:rsid w:val="003F6190"/>
    <w:rPr>
      <w:rFonts w:ascii="Times New Roman" w:eastAsiaTheme="minorHAnsi" w:hAnsi="Times New Roman"/>
      <w:b/>
      <w:sz w:val="24"/>
      <w:szCs w:val="24"/>
      <w:lang w:val="en-CA"/>
    </w:rPr>
  </w:style>
  <w:style w:type="paragraph" w:customStyle="1" w:styleId="s3">
    <w:name w:val="s3"/>
    <w:basedOn w:val="Normal"/>
    <w:rsid w:val="00B328CA"/>
    <w:pPr>
      <w:spacing w:before="100" w:beforeAutospacing="1" w:after="100" w:afterAutospacing="1"/>
    </w:pPr>
    <w:rPr>
      <w:rFonts w:eastAsiaTheme="minorHAnsi"/>
      <w:szCs w:val="24"/>
    </w:rPr>
  </w:style>
  <w:style w:type="character" w:customStyle="1" w:styleId="s4">
    <w:name w:val="s4"/>
    <w:basedOn w:val="DefaultParagraphFont"/>
    <w:rsid w:val="00B328CA"/>
  </w:style>
  <w:style w:type="character" w:customStyle="1" w:styleId="s5">
    <w:name w:val="s5"/>
    <w:basedOn w:val="DefaultParagraphFont"/>
    <w:rsid w:val="00B328CA"/>
  </w:style>
  <w:style w:type="paragraph" w:customStyle="1" w:styleId="paragraphenumrot">
    <w:name w:val="paragraphenumrot"/>
    <w:basedOn w:val="Normal"/>
    <w:rsid w:val="001E2AA6"/>
    <w:pPr>
      <w:spacing w:before="100" w:beforeAutospacing="1" w:after="100" w:afterAutospacing="1"/>
    </w:pPr>
    <w:rPr>
      <w:szCs w:val="24"/>
    </w:rPr>
  </w:style>
  <w:style w:type="paragraph" w:customStyle="1" w:styleId="paragnum">
    <w:name w:val="paragnum"/>
    <w:basedOn w:val="Normal"/>
    <w:rsid w:val="0098760C"/>
    <w:pPr>
      <w:spacing w:before="100" w:beforeAutospacing="1" w:after="100" w:afterAutospacing="1"/>
    </w:pPr>
    <w:rPr>
      <w:szCs w:val="24"/>
    </w:rPr>
  </w:style>
  <w:style w:type="character" w:customStyle="1" w:styleId="sh3135415119">
    <w:name w:val="sh_3135415119"/>
    <w:basedOn w:val="DefaultParagraphFont"/>
    <w:rsid w:val="008436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7906">
      <w:bodyDiv w:val="1"/>
      <w:marLeft w:val="0"/>
      <w:marRight w:val="0"/>
      <w:marTop w:val="0"/>
      <w:marBottom w:val="0"/>
      <w:divBdr>
        <w:top w:val="none" w:sz="0" w:space="0" w:color="auto"/>
        <w:left w:val="none" w:sz="0" w:space="0" w:color="auto"/>
        <w:bottom w:val="none" w:sz="0" w:space="0" w:color="auto"/>
        <w:right w:val="none" w:sz="0" w:space="0" w:color="auto"/>
      </w:divBdr>
    </w:div>
    <w:div w:id="9529092">
      <w:bodyDiv w:val="1"/>
      <w:marLeft w:val="0"/>
      <w:marRight w:val="0"/>
      <w:marTop w:val="0"/>
      <w:marBottom w:val="0"/>
      <w:divBdr>
        <w:top w:val="none" w:sz="0" w:space="0" w:color="auto"/>
        <w:left w:val="none" w:sz="0" w:space="0" w:color="auto"/>
        <w:bottom w:val="none" w:sz="0" w:space="0" w:color="auto"/>
        <w:right w:val="none" w:sz="0" w:space="0" w:color="auto"/>
      </w:divBdr>
    </w:div>
    <w:div w:id="18161495">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66611507">
      <w:bodyDiv w:val="1"/>
      <w:marLeft w:val="0"/>
      <w:marRight w:val="0"/>
      <w:marTop w:val="0"/>
      <w:marBottom w:val="0"/>
      <w:divBdr>
        <w:top w:val="none" w:sz="0" w:space="0" w:color="auto"/>
        <w:left w:val="none" w:sz="0" w:space="0" w:color="auto"/>
        <w:bottom w:val="none" w:sz="0" w:space="0" w:color="auto"/>
        <w:right w:val="none" w:sz="0" w:space="0" w:color="auto"/>
      </w:divBdr>
    </w:div>
    <w:div w:id="74206133">
      <w:bodyDiv w:val="1"/>
      <w:marLeft w:val="0"/>
      <w:marRight w:val="0"/>
      <w:marTop w:val="0"/>
      <w:marBottom w:val="0"/>
      <w:divBdr>
        <w:top w:val="none" w:sz="0" w:space="0" w:color="auto"/>
        <w:left w:val="none" w:sz="0" w:space="0" w:color="auto"/>
        <w:bottom w:val="none" w:sz="0" w:space="0" w:color="auto"/>
        <w:right w:val="none" w:sz="0" w:space="0" w:color="auto"/>
      </w:divBdr>
    </w:div>
    <w:div w:id="95904926">
      <w:bodyDiv w:val="1"/>
      <w:marLeft w:val="0"/>
      <w:marRight w:val="0"/>
      <w:marTop w:val="0"/>
      <w:marBottom w:val="0"/>
      <w:divBdr>
        <w:top w:val="none" w:sz="0" w:space="0" w:color="auto"/>
        <w:left w:val="none" w:sz="0" w:space="0" w:color="auto"/>
        <w:bottom w:val="none" w:sz="0" w:space="0" w:color="auto"/>
        <w:right w:val="none" w:sz="0" w:space="0" w:color="auto"/>
      </w:divBdr>
    </w:div>
    <w:div w:id="112752442">
      <w:bodyDiv w:val="1"/>
      <w:marLeft w:val="0"/>
      <w:marRight w:val="0"/>
      <w:marTop w:val="0"/>
      <w:marBottom w:val="0"/>
      <w:divBdr>
        <w:top w:val="none" w:sz="0" w:space="0" w:color="auto"/>
        <w:left w:val="none" w:sz="0" w:space="0" w:color="auto"/>
        <w:bottom w:val="none" w:sz="0" w:space="0" w:color="auto"/>
        <w:right w:val="none" w:sz="0" w:space="0" w:color="auto"/>
      </w:divBdr>
    </w:div>
    <w:div w:id="117800852">
      <w:bodyDiv w:val="1"/>
      <w:marLeft w:val="0"/>
      <w:marRight w:val="0"/>
      <w:marTop w:val="0"/>
      <w:marBottom w:val="0"/>
      <w:divBdr>
        <w:top w:val="none" w:sz="0" w:space="0" w:color="auto"/>
        <w:left w:val="none" w:sz="0" w:space="0" w:color="auto"/>
        <w:bottom w:val="none" w:sz="0" w:space="0" w:color="auto"/>
        <w:right w:val="none" w:sz="0" w:space="0" w:color="auto"/>
      </w:divBdr>
    </w:div>
    <w:div w:id="125588093">
      <w:bodyDiv w:val="1"/>
      <w:marLeft w:val="0"/>
      <w:marRight w:val="0"/>
      <w:marTop w:val="0"/>
      <w:marBottom w:val="0"/>
      <w:divBdr>
        <w:top w:val="none" w:sz="0" w:space="0" w:color="auto"/>
        <w:left w:val="none" w:sz="0" w:space="0" w:color="auto"/>
        <w:bottom w:val="none" w:sz="0" w:space="0" w:color="auto"/>
        <w:right w:val="none" w:sz="0" w:space="0" w:color="auto"/>
      </w:divBdr>
    </w:div>
    <w:div w:id="158467292">
      <w:bodyDiv w:val="1"/>
      <w:marLeft w:val="0"/>
      <w:marRight w:val="0"/>
      <w:marTop w:val="0"/>
      <w:marBottom w:val="0"/>
      <w:divBdr>
        <w:top w:val="none" w:sz="0" w:space="0" w:color="auto"/>
        <w:left w:val="none" w:sz="0" w:space="0" w:color="auto"/>
        <w:bottom w:val="none" w:sz="0" w:space="0" w:color="auto"/>
        <w:right w:val="none" w:sz="0" w:space="0" w:color="auto"/>
      </w:divBdr>
    </w:div>
    <w:div w:id="177543389">
      <w:bodyDiv w:val="1"/>
      <w:marLeft w:val="0"/>
      <w:marRight w:val="0"/>
      <w:marTop w:val="0"/>
      <w:marBottom w:val="0"/>
      <w:divBdr>
        <w:top w:val="none" w:sz="0" w:space="0" w:color="auto"/>
        <w:left w:val="none" w:sz="0" w:space="0" w:color="auto"/>
        <w:bottom w:val="none" w:sz="0" w:space="0" w:color="auto"/>
        <w:right w:val="none" w:sz="0" w:space="0" w:color="auto"/>
      </w:divBdr>
      <w:divsChild>
        <w:div w:id="1837987795">
          <w:marLeft w:val="0"/>
          <w:marRight w:val="0"/>
          <w:marTop w:val="0"/>
          <w:marBottom w:val="0"/>
          <w:divBdr>
            <w:top w:val="none" w:sz="0" w:space="0" w:color="auto"/>
            <w:left w:val="none" w:sz="0" w:space="0" w:color="auto"/>
            <w:bottom w:val="none" w:sz="0" w:space="0" w:color="auto"/>
            <w:right w:val="none" w:sz="0" w:space="0" w:color="auto"/>
          </w:divBdr>
          <w:divsChild>
            <w:div w:id="1328560028">
              <w:marLeft w:val="-225"/>
              <w:marRight w:val="-225"/>
              <w:marTop w:val="0"/>
              <w:marBottom w:val="0"/>
              <w:divBdr>
                <w:top w:val="none" w:sz="0" w:space="0" w:color="auto"/>
                <w:left w:val="none" w:sz="0" w:space="0" w:color="auto"/>
                <w:bottom w:val="none" w:sz="0" w:space="0" w:color="auto"/>
                <w:right w:val="none" w:sz="0" w:space="0" w:color="auto"/>
              </w:divBdr>
              <w:divsChild>
                <w:div w:id="981228292">
                  <w:marLeft w:val="0"/>
                  <w:marRight w:val="0"/>
                  <w:marTop w:val="0"/>
                  <w:marBottom w:val="0"/>
                  <w:divBdr>
                    <w:top w:val="none" w:sz="0" w:space="0" w:color="auto"/>
                    <w:left w:val="none" w:sz="0" w:space="0" w:color="auto"/>
                    <w:bottom w:val="none" w:sz="0" w:space="0" w:color="auto"/>
                    <w:right w:val="none" w:sz="0" w:space="0" w:color="auto"/>
                  </w:divBdr>
                  <w:divsChild>
                    <w:div w:id="2108845742">
                      <w:marLeft w:val="0"/>
                      <w:marRight w:val="0"/>
                      <w:marTop w:val="0"/>
                      <w:marBottom w:val="0"/>
                      <w:divBdr>
                        <w:top w:val="none" w:sz="0" w:space="0" w:color="auto"/>
                        <w:left w:val="none" w:sz="0" w:space="0" w:color="auto"/>
                        <w:bottom w:val="none" w:sz="0" w:space="0" w:color="auto"/>
                        <w:right w:val="none" w:sz="0" w:space="0" w:color="auto"/>
                      </w:divBdr>
                      <w:divsChild>
                        <w:div w:id="658730996">
                          <w:marLeft w:val="0"/>
                          <w:marRight w:val="0"/>
                          <w:marTop w:val="225"/>
                          <w:marBottom w:val="0"/>
                          <w:divBdr>
                            <w:top w:val="none" w:sz="0" w:space="0" w:color="auto"/>
                            <w:left w:val="none" w:sz="0" w:space="0" w:color="auto"/>
                            <w:bottom w:val="none" w:sz="0" w:space="0" w:color="auto"/>
                            <w:right w:val="none" w:sz="0" w:space="0" w:color="auto"/>
                          </w:divBdr>
                          <w:divsChild>
                            <w:div w:id="692267055">
                              <w:marLeft w:val="0"/>
                              <w:marRight w:val="0"/>
                              <w:marTop w:val="0"/>
                              <w:marBottom w:val="0"/>
                              <w:divBdr>
                                <w:top w:val="none" w:sz="0" w:space="0" w:color="auto"/>
                                <w:left w:val="none" w:sz="0" w:space="0" w:color="auto"/>
                                <w:bottom w:val="none" w:sz="0" w:space="0" w:color="auto"/>
                                <w:right w:val="none" w:sz="0" w:space="0" w:color="auto"/>
                              </w:divBdr>
                            </w:div>
                            <w:div w:id="77000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99090">
      <w:bodyDiv w:val="1"/>
      <w:marLeft w:val="0"/>
      <w:marRight w:val="0"/>
      <w:marTop w:val="0"/>
      <w:marBottom w:val="0"/>
      <w:divBdr>
        <w:top w:val="none" w:sz="0" w:space="0" w:color="auto"/>
        <w:left w:val="none" w:sz="0" w:space="0" w:color="auto"/>
        <w:bottom w:val="none" w:sz="0" w:space="0" w:color="auto"/>
        <w:right w:val="none" w:sz="0" w:space="0" w:color="auto"/>
      </w:divBdr>
    </w:div>
    <w:div w:id="180122840">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14895378">
      <w:bodyDiv w:val="1"/>
      <w:marLeft w:val="0"/>
      <w:marRight w:val="0"/>
      <w:marTop w:val="0"/>
      <w:marBottom w:val="0"/>
      <w:divBdr>
        <w:top w:val="none" w:sz="0" w:space="0" w:color="auto"/>
        <w:left w:val="none" w:sz="0" w:space="0" w:color="auto"/>
        <w:bottom w:val="none" w:sz="0" w:space="0" w:color="auto"/>
        <w:right w:val="none" w:sz="0" w:space="0" w:color="auto"/>
      </w:divBdr>
    </w:div>
    <w:div w:id="227494801">
      <w:bodyDiv w:val="1"/>
      <w:marLeft w:val="0"/>
      <w:marRight w:val="0"/>
      <w:marTop w:val="0"/>
      <w:marBottom w:val="0"/>
      <w:divBdr>
        <w:top w:val="none" w:sz="0" w:space="0" w:color="auto"/>
        <w:left w:val="none" w:sz="0" w:space="0" w:color="auto"/>
        <w:bottom w:val="none" w:sz="0" w:space="0" w:color="auto"/>
        <w:right w:val="none" w:sz="0" w:space="0" w:color="auto"/>
      </w:divBdr>
    </w:div>
    <w:div w:id="259413056">
      <w:bodyDiv w:val="1"/>
      <w:marLeft w:val="0"/>
      <w:marRight w:val="0"/>
      <w:marTop w:val="0"/>
      <w:marBottom w:val="0"/>
      <w:divBdr>
        <w:top w:val="none" w:sz="0" w:space="0" w:color="auto"/>
        <w:left w:val="none" w:sz="0" w:space="0" w:color="auto"/>
        <w:bottom w:val="none" w:sz="0" w:space="0" w:color="auto"/>
        <w:right w:val="none" w:sz="0" w:space="0" w:color="auto"/>
      </w:divBdr>
    </w:div>
    <w:div w:id="269892612">
      <w:bodyDiv w:val="1"/>
      <w:marLeft w:val="0"/>
      <w:marRight w:val="0"/>
      <w:marTop w:val="0"/>
      <w:marBottom w:val="0"/>
      <w:divBdr>
        <w:top w:val="none" w:sz="0" w:space="0" w:color="auto"/>
        <w:left w:val="none" w:sz="0" w:space="0" w:color="auto"/>
        <w:bottom w:val="none" w:sz="0" w:space="0" w:color="auto"/>
        <w:right w:val="none" w:sz="0" w:space="0" w:color="auto"/>
      </w:divBdr>
    </w:div>
    <w:div w:id="375324905">
      <w:bodyDiv w:val="1"/>
      <w:marLeft w:val="0"/>
      <w:marRight w:val="0"/>
      <w:marTop w:val="0"/>
      <w:marBottom w:val="0"/>
      <w:divBdr>
        <w:top w:val="none" w:sz="0" w:space="0" w:color="auto"/>
        <w:left w:val="none" w:sz="0" w:space="0" w:color="auto"/>
        <w:bottom w:val="none" w:sz="0" w:space="0" w:color="auto"/>
        <w:right w:val="none" w:sz="0" w:space="0" w:color="auto"/>
      </w:divBdr>
    </w:div>
    <w:div w:id="396323573">
      <w:bodyDiv w:val="1"/>
      <w:marLeft w:val="0"/>
      <w:marRight w:val="0"/>
      <w:marTop w:val="0"/>
      <w:marBottom w:val="0"/>
      <w:divBdr>
        <w:top w:val="none" w:sz="0" w:space="0" w:color="auto"/>
        <w:left w:val="none" w:sz="0" w:space="0" w:color="auto"/>
        <w:bottom w:val="none" w:sz="0" w:space="0" w:color="auto"/>
        <w:right w:val="none" w:sz="0" w:space="0" w:color="auto"/>
      </w:divBdr>
    </w:div>
    <w:div w:id="441999488">
      <w:bodyDiv w:val="1"/>
      <w:marLeft w:val="0"/>
      <w:marRight w:val="0"/>
      <w:marTop w:val="0"/>
      <w:marBottom w:val="0"/>
      <w:divBdr>
        <w:top w:val="none" w:sz="0" w:space="0" w:color="auto"/>
        <w:left w:val="none" w:sz="0" w:space="0" w:color="auto"/>
        <w:bottom w:val="none" w:sz="0" w:space="0" w:color="auto"/>
        <w:right w:val="none" w:sz="0" w:space="0" w:color="auto"/>
      </w:divBdr>
    </w:div>
    <w:div w:id="464660479">
      <w:bodyDiv w:val="1"/>
      <w:marLeft w:val="0"/>
      <w:marRight w:val="0"/>
      <w:marTop w:val="0"/>
      <w:marBottom w:val="0"/>
      <w:divBdr>
        <w:top w:val="none" w:sz="0" w:space="0" w:color="auto"/>
        <w:left w:val="none" w:sz="0" w:space="0" w:color="auto"/>
        <w:bottom w:val="none" w:sz="0" w:space="0" w:color="auto"/>
        <w:right w:val="none" w:sz="0" w:space="0" w:color="auto"/>
      </w:divBdr>
    </w:div>
    <w:div w:id="490677603">
      <w:bodyDiv w:val="1"/>
      <w:marLeft w:val="0"/>
      <w:marRight w:val="0"/>
      <w:marTop w:val="0"/>
      <w:marBottom w:val="0"/>
      <w:divBdr>
        <w:top w:val="none" w:sz="0" w:space="0" w:color="auto"/>
        <w:left w:val="none" w:sz="0" w:space="0" w:color="auto"/>
        <w:bottom w:val="none" w:sz="0" w:space="0" w:color="auto"/>
        <w:right w:val="none" w:sz="0" w:space="0" w:color="auto"/>
      </w:divBdr>
    </w:div>
    <w:div w:id="493565629">
      <w:bodyDiv w:val="1"/>
      <w:marLeft w:val="0"/>
      <w:marRight w:val="0"/>
      <w:marTop w:val="0"/>
      <w:marBottom w:val="0"/>
      <w:divBdr>
        <w:top w:val="none" w:sz="0" w:space="0" w:color="auto"/>
        <w:left w:val="none" w:sz="0" w:space="0" w:color="auto"/>
        <w:bottom w:val="none" w:sz="0" w:space="0" w:color="auto"/>
        <w:right w:val="none" w:sz="0" w:space="0" w:color="auto"/>
      </w:divBdr>
    </w:div>
    <w:div w:id="498548245">
      <w:bodyDiv w:val="1"/>
      <w:marLeft w:val="0"/>
      <w:marRight w:val="0"/>
      <w:marTop w:val="0"/>
      <w:marBottom w:val="0"/>
      <w:divBdr>
        <w:top w:val="none" w:sz="0" w:space="0" w:color="auto"/>
        <w:left w:val="none" w:sz="0" w:space="0" w:color="auto"/>
        <w:bottom w:val="none" w:sz="0" w:space="0" w:color="auto"/>
        <w:right w:val="none" w:sz="0" w:space="0" w:color="auto"/>
      </w:divBdr>
    </w:div>
    <w:div w:id="512649646">
      <w:bodyDiv w:val="1"/>
      <w:marLeft w:val="0"/>
      <w:marRight w:val="0"/>
      <w:marTop w:val="0"/>
      <w:marBottom w:val="0"/>
      <w:divBdr>
        <w:top w:val="none" w:sz="0" w:space="0" w:color="auto"/>
        <w:left w:val="none" w:sz="0" w:space="0" w:color="auto"/>
        <w:bottom w:val="none" w:sz="0" w:space="0" w:color="auto"/>
        <w:right w:val="none" w:sz="0" w:space="0" w:color="auto"/>
      </w:divBdr>
    </w:div>
    <w:div w:id="567806713">
      <w:bodyDiv w:val="1"/>
      <w:marLeft w:val="0"/>
      <w:marRight w:val="0"/>
      <w:marTop w:val="0"/>
      <w:marBottom w:val="0"/>
      <w:divBdr>
        <w:top w:val="none" w:sz="0" w:space="0" w:color="auto"/>
        <w:left w:val="none" w:sz="0" w:space="0" w:color="auto"/>
        <w:bottom w:val="none" w:sz="0" w:space="0" w:color="auto"/>
        <w:right w:val="none" w:sz="0" w:space="0" w:color="auto"/>
      </w:divBdr>
    </w:div>
    <w:div w:id="584610887">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94116326">
      <w:bodyDiv w:val="1"/>
      <w:marLeft w:val="0"/>
      <w:marRight w:val="0"/>
      <w:marTop w:val="0"/>
      <w:marBottom w:val="0"/>
      <w:divBdr>
        <w:top w:val="none" w:sz="0" w:space="0" w:color="auto"/>
        <w:left w:val="none" w:sz="0" w:space="0" w:color="auto"/>
        <w:bottom w:val="none" w:sz="0" w:space="0" w:color="auto"/>
        <w:right w:val="none" w:sz="0" w:space="0" w:color="auto"/>
      </w:divBdr>
    </w:div>
    <w:div w:id="732242612">
      <w:bodyDiv w:val="1"/>
      <w:marLeft w:val="0"/>
      <w:marRight w:val="0"/>
      <w:marTop w:val="0"/>
      <w:marBottom w:val="0"/>
      <w:divBdr>
        <w:top w:val="none" w:sz="0" w:space="0" w:color="auto"/>
        <w:left w:val="none" w:sz="0" w:space="0" w:color="auto"/>
        <w:bottom w:val="none" w:sz="0" w:space="0" w:color="auto"/>
        <w:right w:val="none" w:sz="0" w:space="0" w:color="auto"/>
      </w:divBdr>
    </w:div>
    <w:div w:id="781534562">
      <w:bodyDiv w:val="1"/>
      <w:marLeft w:val="0"/>
      <w:marRight w:val="0"/>
      <w:marTop w:val="0"/>
      <w:marBottom w:val="0"/>
      <w:divBdr>
        <w:top w:val="none" w:sz="0" w:space="0" w:color="auto"/>
        <w:left w:val="none" w:sz="0" w:space="0" w:color="auto"/>
        <w:bottom w:val="none" w:sz="0" w:space="0" w:color="auto"/>
        <w:right w:val="none" w:sz="0" w:space="0" w:color="auto"/>
      </w:divBdr>
    </w:div>
    <w:div w:id="79417419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54156564">
      <w:bodyDiv w:val="1"/>
      <w:marLeft w:val="0"/>
      <w:marRight w:val="0"/>
      <w:marTop w:val="0"/>
      <w:marBottom w:val="0"/>
      <w:divBdr>
        <w:top w:val="none" w:sz="0" w:space="0" w:color="auto"/>
        <w:left w:val="none" w:sz="0" w:space="0" w:color="auto"/>
        <w:bottom w:val="none" w:sz="0" w:space="0" w:color="auto"/>
        <w:right w:val="none" w:sz="0" w:space="0" w:color="auto"/>
      </w:divBdr>
    </w:div>
    <w:div w:id="858854321">
      <w:bodyDiv w:val="1"/>
      <w:marLeft w:val="0"/>
      <w:marRight w:val="0"/>
      <w:marTop w:val="0"/>
      <w:marBottom w:val="0"/>
      <w:divBdr>
        <w:top w:val="none" w:sz="0" w:space="0" w:color="auto"/>
        <w:left w:val="none" w:sz="0" w:space="0" w:color="auto"/>
        <w:bottom w:val="none" w:sz="0" w:space="0" w:color="auto"/>
        <w:right w:val="none" w:sz="0" w:space="0" w:color="auto"/>
      </w:divBdr>
    </w:div>
    <w:div w:id="874344606">
      <w:bodyDiv w:val="1"/>
      <w:marLeft w:val="0"/>
      <w:marRight w:val="0"/>
      <w:marTop w:val="0"/>
      <w:marBottom w:val="0"/>
      <w:divBdr>
        <w:top w:val="none" w:sz="0" w:space="0" w:color="auto"/>
        <w:left w:val="none" w:sz="0" w:space="0" w:color="auto"/>
        <w:bottom w:val="none" w:sz="0" w:space="0" w:color="auto"/>
        <w:right w:val="none" w:sz="0" w:space="0" w:color="auto"/>
      </w:divBdr>
    </w:div>
    <w:div w:id="899562612">
      <w:bodyDiv w:val="1"/>
      <w:marLeft w:val="0"/>
      <w:marRight w:val="0"/>
      <w:marTop w:val="0"/>
      <w:marBottom w:val="0"/>
      <w:divBdr>
        <w:top w:val="none" w:sz="0" w:space="0" w:color="auto"/>
        <w:left w:val="none" w:sz="0" w:space="0" w:color="auto"/>
        <w:bottom w:val="none" w:sz="0" w:space="0" w:color="auto"/>
        <w:right w:val="none" w:sz="0" w:space="0" w:color="auto"/>
      </w:divBdr>
    </w:div>
    <w:div w:id="908536618">
      <w:bodyDiv w:val="1"/>
      <w:marLeft w:val="0"/>
      <w:marRight w:val="0"/>
      <w:marTop w:val="0"/>
      <w:marBottom w:val="0"/>
      <w:divBdr>
        <w:top w:val="none" w:sz="0" w:space="0" w:color="auto"/>
        <w:left w:val="none" w:sz="0" w:space="0" w:color="auto"/>
        <w:bottom w:val="none" w:sz="0" w:space="0" w:color="auto"/>
        <w:right w:val="none" w:sz="0" w:space="0" w:color="auto"/>
      </w:divBdr>
    </w:div>
    <w:div w:id="912279638">
      <w:bodyDiv w:val="1"/>
      <w:marLeft w:val="0"/>
      <w:marRight w:val="0"/>
      <w:marTop w:val="0"/>
      <w:marBottom w:val="0"/>
      <w:divBdr>
        <w:top w:val="none" w:sz="0" w:space="0" w:color="auto"/>
        <w:left w:val="none" w:sz="0" w:space="0" w:color="auto"/>
        <w:bottom w:val="none" w:sz="0" w:space="0" w:color="auto"/>
        <w:right w:val="none" w:sz="0" w:space="0" w:color="auto"/>
      </w:divBdr>
    </w:div>
    <w:div w:id="953173637">
      <w:bodyDiv w:val="1"/>
      <w:marLeft w:val="0"/>
      <w:marRight w:val="0"/>
      <w:marTop w:val="0"/>
      <w:marBottom w:val="0"/>
      <w:divBdr>
        <w:top w:val="none" w:sz="0" w:space="0" w:color="auto"/>
        <w:left w:val="none" w:sz="0" w:space="0" w:color="auto"/>
        <w:bottom w:val="none" w:sz="0" w:space="0" w:color="auto"/>
        <w:right w:val="none" w:sz="0" w:space="0" w:color="auto"/>
      </w:divBdr>
    </w:div>
    <w:div w:id="1052073396">
      <w:bodyDiv w:val="1"/>
      <w:marLeft w:val="0"/>
      <w:marRight w:val="0"/>
      <w:marTop w:val="0"/>
      <w:marBottom w:val="0"/>
      <w:divBdr>
        <w:top w:val="none" w:sz="0" w:space="0" w:color="auto"/>
        <w:left w:val="none" w:sz="0" w:space="0" w:color="auto"/>
        <w:bottom w:val="none" w:sz="0" w:space="0" w:color="auto"/>
        <w:right w:val="none" w:sz="0" w:space="0" w:color="auto"/>
      </w:divBdr>
    </w:div>
    <w:div w:id="1093890777">
      <w:bodyDiv w:val="1"/>
      <w:marLeft w:val="0"/>
      <w:marRight w:val="0"/>
      <w:marTop w:val="0"/>
      <w:marBottom w:val="0"/>
      <w:divBdr>
        <w:top w:val="none" w:sz="0" w:space="0" w:color="auto"/>
        <w:left w:val="none" w:sz="0" w:space="0" w:color="auto"/>
        <w:bottom w:val="none" w:sz="0" w:space="0" w:color="auto"/>
        <w:right w:val="none" w:sz="0" w:space="0" w:color="auto"/>
      </w:divBdr>
    </w:div>
    <w:div w:id="1107042722">
      <w:bodyDiv w:val="1"/>
      <w:marLeft w:val="0"/>
      <w:marRight w:val="0"/>
      <w:marTop w:val="0"/>
      <w:marBottom w:val="0"/>
      <w:divBdr>
        <w:top w:val="none" w:sz="0" w:space="0" w:color="auto"/>
        <w:left w:val="none" w:sz="0" w:space="0" w:color="auto"/>
        <w:bottom w:val="none" w:sz="0" w:space="0" w:color="auto"/>
        <w:right w:val="none" w:sz="0" w:space="0" w:color="auto"/>
      </w:divBdr>
    </w:div>
    <w:div w:id="1121651338">
      <w:bodyDiv w:val="1"/>
      <w:marLeft w:val="0"/>
      <w:marRight w:val="0"/>
      <w:marTop w:val="0"/>
      <w:marBottom w:val="0"/>
      <w:divBdr>
        <w:top w:val="none" w:sz="0" w:space="0" w:color="auto"/>
        <w:left w:val="none" w:sz="0" w:space="0" w:color="auto"/>
        <w:bottom w:val="none" w:sz="0" w:space="0" w:color="auto"/>
        <w:right w:val="none" w:sz="0" w:space="0" w:color="auto"/>
      </w:divBdr>
    </w:div>
    <w:div w:id="1220479654">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763134">
      <w:bodyDiv w:val="1"/>
      <w:marLeft w:val="0"/>
      <w:marRight w:val="0"/>
      <w:marTop w:val="0"/>
      <w:marBottom w:val="0"/>
      <w:divBdr>
        <w:top w:val="none" w:sz="0" w:space="0" w:color="auto"/>
        <w:left w:val="none" w:sz="0" w:space="0" w:color="auto"/>
        <w:bottom w:val="none" w:sz="0" w:space="0" w:color="auto"/>
        <w:right w:val="none" w:sz="0" w:space="0" w:color="auto"/>
      </w:divBdr>
    </w:div>
    <w:div w:id="1231765835">
      <w:bodyDiv w:val="1"/>
      <w:marLeft w:val="0"/>
      <w:marRight w:val="0"/>
      <w:marTop w:val="0"/>
      <w:marBottom w:val="0"/>
      <w:divBdr>
        <w:top w:val="none" w:sz="0" w:space="0" w:color="auto"/>
        <w:left w:val="none" w:sz="0" w:space="0" w:color="auto"/>
        <w:bottom w:val="none" w:sz="0" w:space="0" w:color="auto"/>
        <w:right w:val="none" w:sz="0" w:space="0" w:color="auto"/>
      </w:divBdr>
    </w:div>
    <w:div w:id="1238591797">
      <w:bodyDiv w:val="1"/>
      <w:marLeft w:val="0"/>
      <w:marRight w:val="0"/>
      <w:marTop w:val="0"/>
      <w:marBottom w:val="0"/>
      <w:divBdr>
        <w:top w:val="none" w:sz="0" w:space="0" w:color="auto"/>
        <w:left w:val="none" w:sz="0" w:space="0" w:color="auto"/>
        <w:bottom w:val="none" w:sz="0" w:space="0" w:color="auto"/>
        <w:right w:val="none" w:sz="0" w:space="0" w:color="auto"/>
      </w:divBdr>
    </w:div>
    <w:div w:id="1249122291">
      <w:bodyDiv w:val="1"/>
      <w:marLeft w:val="0"/>
      <w:marRight w:val="0"/>
      <w:marTop w:val="0"/>
      <w:marBottom w:val="0"/>
      <w:divBdr>
        <w:top w:val="none" w:sz="0" w:space="0" w:color="auto"/>
        <w:left w:val="none" w:sz="0" w:space="0" w:color="auto"/>
        <w:bottom w:val="none" w:sz="0" w:space="0" w:color="auto"/>
        <w:right w:val="none" w:sz="0" w:space="0" w:color="auto"/>
      </w:divBdr>
    </w:div>
    <w:div w:id="1267150737">
      <w:bodyDiv w:val="1"/>
      <w:marLeft w:val="0"/>
      <w:marRight w:val="0"/>
      <w:marTop w:val="0"/>
      <w:marBottom w:val="0"/>
      <w:divBdr>
        <w:top w:val="none" w:sz="0" w:space="0" w:color="auto"/>
        <w:left w:val="none" w:sz="0" w:space="0" w:color="auto"/>
        <w:bottom w:val="none" w:sz="0" w:space="0" w:color="auto"/>
        <w:right w:val="none" w:sz="0" w:space="0" w:color="auto"/>
      </w:divBdr>
    </w:div>
    <w:div w:id="127227922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0392479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8243772">
      <w:bodyDiv w:val="1"/>
      <w:marLeft w:val="0"/>
      <w:marRight w:val="0"/>
      <w:marTop w:val="0"/>
      <w:marBottom w:val="0"/>
      <w:divBdr>
        <w:top w:val="none" w:sz="0" w:space="0" w:color="auto"/>
        <w:left w:val="none" w:sz="0" w:space="0" w:color="auto"/>
        <w:bottom w:val="none" w:sz="0" w:space="0" w:color="auto"/>
        <w:right w:val="none" w:sz="0" w:space="0" w:color="auto"/>
      </w:divBdr>
    </w:div>
    <w:div w:id="13442360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62701270">
      <w:bodyDiv w:val="1"/>
      <w:marLeft w:val="0"/>
      <w:marRight w:val="0"/>
      <w:marTop w:val="0"/>
      <w:marBottom w:val="0"/>
      <w:divBdr>
        <w:top w:val="none" w:sz="0" w:space="0" w:color="auto"/>
        <w:left w:val="none" w:sz="0" w:space="0" w:color="auto"/>
        <w:bottom w:val="none" w:sz="0" w:space="0" w:color="auto"/>
        <w:right w:val="none" w:sz="0" w:space="0" w:color="auto"/>
      </w:divBdr>
    </w:div>
    <w:div w:id="1365909297">
      <w:bodyDiv w:val="1"/>
      <w:marLeft w:val="0"/>
      <w:marRight w:val="0"/>
      <w:marTop w:val="0"/>
      <w:marBottom w:val="0"/>
      <w:divBdr>
        <w:top w:val="none" w:sz="0" w:space="0" w:color="auto"/>
        <w:left w:val="none" w:sz="0" w:space="0" w:color="auto"/>
        <w:bottom w:val="none" w:sz="0" w:space="0" w:color="auto"/>
        <w:right w:val="none" w:sz="0" w:space="0" w:color="auto"/>
      </w:divBdr>
    </w:div>
    <w:div w:id="1441873817">
      <w:bodyDiv w:val="1"/>
      <w:marLeft w:val="0"/>
      <w:marRight w:val="0"/>
      <w:marTop w:val="0"/>
      <w:marBottom w:val="0"/>
      <w:divBdr>
        <w:top w:val="none" w:sz="0" w:space="0" w:color="auto"/>
        <w:left w:val="none" w:sz="0" w:space="0" w:color="auto"/>
        <w:bottom w:val="none" w:sz="0" w:space="0" w:color="auto"/>
        <w:right w:val="none" w:sz="0" w:space="0" w:color="auto"/>
      </w:divBdr>
    </w:div>
    <w:div w:id="1467579258">
      <w:bodyDiv w:val="1"/>
      <w:marLeft w:val="0"/>
      <w:marRight w:val="0"/>
      <w:marTop w:val="0"/>
      <w:marBottom w:val="0"/>
      <w:divBdr>
        <w:top w:val="none" w:sz="0" w:space="0" w:color="auto"/>
        <w:left w:val="none" w:sz="0" w:space="0" w:color="auto"/>
        <w:bottom w:val="none" w:sz="0" w:space="0" w:color="auto"/>
        <w:right w:val="none" w:sz="0" w:space="0" w:color="auto"/>
      </w:divBdr>
    </w:div>
    <w:div w:id="1474909894">
      <w:bodyDiv w:val="1"/>
      <w:marLeft w:val="0"/>
      <w:marRight w:val="0"/>
      <w:marTop w:val="0"/>
      <w:marBottom w:val="0"/>
      <w:divBdr>
        <w:top w:val="none" w:sz="0" w:space="0" w:color="auto"/>
        <w:left w:val="none" w:sz="0" w:space="0" w:color="auto"/>
        <w:bottom w:val="none" w:sz="0" w:space="0" w:color="auto"/>
        <w:right w:val="none" w:sz="0" w:space="0" w:color="auto"/>
      </w:divBdr>
    </w:div>
    <w:div w:id="1487436763">
      <w:bodyDiv w:val="1"/>
      <w:marLeft w:val="0"/>
      <w:marRight w:val="0"/>
      <w:marTop w:val="0"/>
      <w:marBottom w:val="0"/>
      <w:divBdr>
        <w:top w:val="none" w:sz="0" w:space="0" w:color="auto"/>
        <w:left w:val="none" w:sz="0" w:space="0" w:color="auto"/>
        <w:bottom w:val="none" w:sz="0" w:space="0" w:color="auto"/>
        <w:right w:val="none" w:sz="0" w:space="0" w:color="auto"/>
      </w:divBdr>
    </w:div>
    <w:div w:id="1488475584">
      <w:bodyDiv w:val="1"/>
      <w:marLeft w:val="0"/>
      <w:marRight w:val="0"/>
      <w:marTop w:val="0"/>
      <w:marBottom w:val="0"/>
      <w:divBdr>
        <w:top w:val="none" w:sz="0" w:space="0" w:color="auto"/>
        <w:left w:val="none" w:sz="0" w:space="0" w:color="auto"/>
        <w:bottom w:val="none" w:sz="0" w:space="0" w:color="auto"/>
        <w:right w:val="none" w:sz="0" w:space="0" w:color="auto"/>
      </w:divBdr>
    </w:div>
    <w:div w:id="1516841784">
      <w:bodyDiv w:val="1"/>
      <w:marLeft w:val="0"/>
      <w:marRight w:val="0"/>
      <w:marTop w:val="0"/>
      <w:marBottom w:val="0"/>
      <w:divBdr>
        <w:top w:val="none" w:sz="0" w:space="0" w:color="auto"/>
        <w:left w:val="none" w:sz="0" w:space="0" w:color="auto"/>
        <w:bottom w:val="none" w:sz="0" w:space="0" w:color="auto"/>
        <w:right w:val="none" w:sz="0" w:space="0" w:color="auto"/>
      </w:divBdr>
    </w:div>
    <w:div w:id="1528175819">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74851304">
      <w:bodyDiv w:val="1"/>
      <w:marLeft w:val="0"/>
      <w:marRight w:val="0"/>
      <w:marTop w:val="0"/>
      <w:marBottom w:val="0"/>
      <w:divBdr>
        <w:top w:val="none" w:sz="0" w:space="0" w:color="auto"/>
        <w:left w:val="none" w:sz="0" w:space="0" w:color="auto"/>
        <w:bottom w:val="none" w:sz="0" w:space="0" w:color="auto"/>
        <w:right w:val="none" w:sz="0" w:space="0" w:color="auto"/>
      </w:divBdr>
    </w:div>
    <w:div w:id="1612198747">
      <w:bodyDiv w:val="1"/>
      <w:marLeft w:val="0"/>
      <w:marRight w:val="0"/>
      <w:marTop w:val="0"/>
      <w:marBottom w:val="0"/>
      <w:divBdr>
        <w:top w:val="none" w:sz="0" w:space="0" w:color="auto"/>
        <w:left w:val="none" w:sz="0" w:space="0" w:color="auto"/>
        <w:bottom w:val="none" w:sz="0" w:space="0" w:color="auto"/>
        <w:right w:val="none" w:sz="0" w:space="0" w:color="auto"/>
      </w:divBdr>
    </w:div>
    <w:div w:id="1621064657">
      <w:bodyDiv w:val="1"/>
      <w:marLeft w:val="0"/>
      <w:marRight w:val="0"/>
      <w:marTop w:val="0"/>
      <w:marBottom w:val="0"/>
      <w:divBdr>
        <w:top w:val="none" w:sz="0" w:space="0" w:color="auto"/>
        <w:left w:val="none" w:sz="0" w:space="0" w:color="auto"/>
        <w:bottom w:val="none" w:sz="0" w:space="0" w:color="auto"/>
        <w:right w:val="none" w:sz="0" w:space="0" w:color="auto"/>
      </w:divBdr>
    </w:div>
    <w:div w:id="1635789143">
      <w:bodyDiv w:val="1"/>
      <w:marLeft w:val="0"/>
      <w:marRight w:val="0"/>
      <w:marTop w:val="0"/>
      <w:marBottom w:val="0"/>
      <w:divBdr>
        <w:top w:val="none" w:sz="0" w:space="0" w:color="auto"/>
        <w:left w:val="none" w:sz="0" w:space="0" w:color="auto"/>
        <w:bottom w:val="none" w:sz="0" w:space="0" w:color="auto"/>
        <w:right w:val="none" w:sz="0" w:space="0" w:color="auto"/>
      </w:divBdr>
    </w:div>
    <w:div w:id="1677880677">
      <w:bodyDiv w:val="1"/>
      <w:marLeft w:val="0"/>
      <w:marRight w:val="0"/>
      <w:marTop w:val="0"/>
      <w:marBottom w:val="0"/>
      <w:divBdr>
        <w:top w:val="none" w:sz="0" w:space="0" w:color="auto"/>
        <w:left w:val="none" w:sz="0" w:space="0" w:color="auto"/>
        <w:bottom w:val="none" w:sz="0" w:space="0" w:color="auto"/>
        <w:right w:val="none" w:sz="0" w:space="0" w:color="auto"/>
      </w:divBdr>
    </w:div>
    <w:div w:id="1703941297">
      <w:bodyDiv w:val="1"/>
      <w:marLeft w:val="0"/>
      <w:marRight w:val="0"/>
      <w:marTop w:val="0"/>
      <w:marBottom w:val="0"/>
      <w:divBdr>
        <w:top w:val="none" w:sz="0" w:space="0" w:color="auto"/>
        <w:left w:val="none" w:sz="0" w:space="0" w:color="auto"/>
        <w:bottom w:val="none" w:sz="0" w:space="0" w:color="auto"/>
        <w:right w:val="none" w:sz="0" w:space="0" w:color="auto"/>
      </w:divBdr>
    </w:div>
    <w:div w:id="1759591717">
      <w:bodyDiv w:val="1"/>
      <w:marLeft w:val="0"/>
      <w:marRight w:val="0"/>
      <w:marTop w:val="0"/>
      <w:marBottom w:val="0"/>
      <w:divBdr>
        <w:top w:val="none" w:sz="0" w:space="0" w:color="auto"/>
        <w:left w:val="none" w:sz="0" w:space="0" w:color="auto"/>
        <w:bottom w:val="none" w:sz="0" w:space="0" w:color="auto"/>
        <w:right w:val="none" w:sz="0" w:space="0" w:color="auto"/>
      </w:divBdr>
    </w:div>
    <w:div w:id="1766918350">
      <w:bodyDiv w:val="1"/>
      <w:marLeft w:val="0"/>
      <w:marRight w:val="0"/>
      <w:marTop w:val="0"/>
      <w:marBottom w:val="0"/>
      <w:divBdr>
        <w:top w:val="none" w:sz="0" w:space="0" w:color="auto"/>
        <w:left w:val="none" w:sz="0" w:space="0" w:color="auto"/>
        <w:bottom w:val="none" w:sz="0" w:space="0" w:color="auto"/>
        <w:right w:val="none" w:sz="0" w:space="0" w:color="auto"/>
      </w:divBdr>
    </w:div>
    <w:div w:id="1770782759">
      <w:bodyDiv w:val="1"/>
      <w:marLeft w:val="0"/>
      <w:marRight w:val="0"/>
      <w:marTop w:val="0"/>
      <w:marBottom w:val="0"/>
      <w:divBdr>
        <w:top w:val="none" w:sz="0" w:space="0" w:color="auto"/>
        <w:left w:val="none" w:sz="0" w:space="0" w:color="auto"/>
        <w:bottom w:val="none" w:sz="0" w:space="0" w:color="auto"/>
        <w:right w:val="none" w:sz="0" w:space="0" w:color="auto"/>
      </w:divBdr>
    </w:div>
    <w:div w:id="1774785672">
      <w:bodyDiv w:val="1"/>
      <w:marLeft w:val="0"/>
      <w:marRight w:val="0"/>
      <w:marTop w:val="0"/>
      <w:marBottom w:val="0"/>
      <w:divBdr>
        <w:top w:val="none" w:sz="0" w:space="0" w:color="auto"/>
        <w:left w:val="none" w:sz="0" w:space="0" w:color="auto"/>
        <w:bottom w:val="none" w:sz="0" w:space="0" w:color="auto"/>
        <w:right w:val="none" w:sz="0" w:space="0" w:color="auto"/>
      </w:divBdr>
    </w:div>
    <w:div w:id="1778058972">
      <w:bodyDiv w:val="1"/>
      <w:marLeft w:val="0"/>
      <w:marRight w:val="0"/>
      <w:marTop w:val="0"/>
      <w:marBottom w:val="0"/>
      <w:divBdr>
        <w:top w:val="none" w:sz="0" w:space="0" w:color="auto"/>
        <w:left w:val="none" w:sz="0" w:space="0" w:color="auto"/>
        <w:bottom w:val="none" w:sz="0" w:space="0" w:color="auto"/>
        <w:right w:val="none" w:sz="0" w:space="0" w:color="auto"/>
      </w:divBdr>
    </w:div>
    <w:div w:id="179131978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924555">
      <w:bodyDiv w:val="1"/>
      <w:marLeft w:val="0"/>
      <w:marRight w:val="0"/>
      <w:marTop w:val="0"/>
      <w:marBottom w:val="0"/>
      <w:divBdr>
        <w:top w:val="none" w:sz="0" w:space="0" w:color="auto"/>
        <w:left w:val="none" w:sz="0" w:space="0" w:color="auto"/>
        <w:bottom w:val="none" w:sz="0" w:space="0" w:color="auto"/>
        <w:right w:val="none" w:sz="0" w:space="0" w:color="auto"/>
      </w:divBdr>
    </w:div>
    <w:div w:id="1815369194">
      <w:bodyDiv w:val="1"/>
      <w:marLeft w:val="0"/>
      <w:marRight w:val="0"/>
      <w:marTop w:val="0"/>
      <w:marBottom w:val="0"/>
      <w:divBdr>
        <w:top w:val="none" w:sz="0" w:space="0" w:color="auto"/>
        <w:left w:val="none" w:sz="0" w:space="0" w:color="auto"/>
        <w:bottom w:val="none" w:sz="0" w:space="0" w:color="auto"/>
        <w:right w:val="none" w:sz="0" w:space="0" w:color="auto"/>
      </w:divBdr>
    </w:div>
    <w:div w:id="1825662139">
      <w:bodyDiv w:val="1"/>
      <w:marLeft w:val="0"/>
      <w:marRight w:val="0"/>
      <w:marTop w:val="0"/>
      <w:marBottom w:val="0"/>
      <w:divBdr>
        <w:top w:val="none" w:sz="0" w:space="0" w:color="auto"/>
        <w:left w:val="none" w:sz="0" w:space="0" w:color="auto"/>
        <w:bottom w:val="none" w:sz="0" w:space="0" w:color="auto"/>
        <w:right w:val="none" w:sz="0" w:space="0" w:color="auto"/>
      </w:divBdr>
    </w:div>
    <w:div w:id="1854494205">
      <w:bodyDiv w:val="1"/>
      <w:marLeft w:val="0"/>
      <w:marRight w:val="0"/>
      <w:marTop w:val="0"/>
      <w:marBottom w:val="0"/>
      <w:divBdr>
        <w:top w:val="none" w:sz="0" w:space="0" w:color="auto"/>
        <w:left w:val="none" w:sz="0" w:space="0" w:color="auto"/>
        <w:bottom w:val="none" w:sz="0" w:space="0" w:color="auto"/>
        <w:right w:val="none" w:sz="0" w:space="0" w:color="auto"/>
      </w:divBdr>
    </w:div>
    <w:div w:id="1858542319">
      <w:bodyDiv w:val="1"/>
      <w:marLeft w:val="0"/>
      <w:marRight w:val="0"/>
      <w:marTop w:val="0"/>
      <w:marBottom w:val="0"/>
      <w:divBdr>
        <w:top w:val="none" w:sz="0" w:space="0" w:color="auto"/>
        <w:left w:val="none" w:sz="0" w:space="0" w:color="auto"/>
        <w:bottom w:val="none" w:sz="0" w:space="0" w:color="auto"/>
        <w:right w:val="none" w:sz="0" w:space="0" w:color="auto"/>
      </w:divBdr>
    </w:div>
    <w:div w:id="1904565714">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1237626">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79450139">
      <w:bodyDiv w:val="1"/>
      <w:marLeft w:val="0"/>
      <w:marRight w:val="0"/>
      <w:marTop w:val="0"/>
      <w:marBottom w:val="0"/>
      <w:divBdr>
        <w:top w:val="none" w:sz="0" w:space="0" w:color="auto"/>
        <w:left w:val="none" w:sz="0" w:space="0" w:color="auto"/>
        <w:bottom w:val="none" w:sz="0" w:space="0" w:color="auto"/>
        <w:right w:val="none" w:sz="0" w:space="0" w:color="auto"/>
      </w:divBdr>
    </w:div>
    <w:div w:id="1986542580">
      <w:bodyDiv w:val="1"/>
      <w:marLeft w:val="0"/>
      <w:marRight w:val="0"/>
      <w:marTop w:val="0"/>
      <w:marBottom w:val="0"/>
      <w:divBdr>
        <w:top w:val="none" w:sz="0" w:space="0" w:color="auto"/>
        <w:left w:val="none" w:sz="0" w:space="0" w:color="auto"/>
        <w:bottom w:val="none" w:sz="0" w:space="0" w:color="auto"/>
        <w:right w:val="none" w:sz="0" w:space="0" w:color="auto"/>
      </w:divBdr>
    </w:div>
    <w:div w:id="2011180425">
      <w:bodyDiv w:val="1"/>
      <w:marLeft w:val="0"/>
      <w:marRight w:val="0"/>
      <w:marTop w:val="0"/>
      <w:marBottom w:val="0"/>
      <w:divBdr>
        <w:top w:val="none" w:sz="0" w:space="0" w:color="auto"/>
        <w:left w:val="none" w:sz="0" w:space="0" w:color="auto"/>
        <w:bottom w:val="none" w:sz="0" w:space="0" w:color="auto"/>
        <w:right w:val="none" w:sz="0" w:space="0" w:color="auto"/>
      </w:divBdr>
    </w:div>
    <w:div w:id="2021471672">
      <w:bodyDiv w:val="1"/>
      <w:marLeft w:val="0"/>
      <w:marRight w:val="0"/>
      <w:marTop w:val="0"/>
      <w:marBottom w:val="0"/>
      <w:divBdr>
        <w:top w:val="none" w:sz="0" w:space="0" w:color="auto"/>
        <w:left w:val="none" w:sz="0" w:space="0" w:color="auto"/>
        <w:bottom w:val="none" w:sz="0" w:space="0" w:color="auto"/>
        <w:right w:val="none" w:sz="0" w:space="0" w:color="auto"/>
      </w:divBdr>
    </w:div>
    <w:div w:id="2034837469">
      <w:bodyDiv w:val="1"/>
      <w:marLeft w:val="0"/>
      <w:marRight w:val="0"/>
      <w:marTop w:val="0"/>
      <w:marBottom w:val="0"/>
      <w:divBdr>
        <w:top w:val="none" w:sz="0" w:space="0" w:color="auto"/>
        <w:left w:val="none" w:sz="0" w:space="0" w:color="auto"/>
        <w:bottom w:val="none" w:sz="0" w:space="0" w:color="auto"/>
        <w:right w:val="none" w:sz="0" w:space="0" w:color="auto"/>
      </w:divBdr>
    </w:div>
    <w:div w:id="2042894611">
      <w:bodyDiv w:val="1"/>
      <w:marLeft w:val="0"/>
      <w:marRight w:val="0"/>
      <w:marTop w:val="0"/>
      <w:marBottom w:val="0"/>
      <w:divBdr>
        <w:top w:val="none" w:sz="0" w:space="0" w:color="auto"/>
        <w:left w:val="none" w:sz="0" w:space="0" w:color="auto"/>
        <w:bottom w:val="none" w:sz="0" w:space="0" w:color="auto"/>
        <w:right w:val="none" w:sz="0" w:space="0" w:color="auto"/>
      </w:divBdr>
    </w:div>
    <w:div w:id="2070104349">
      <w:bodyDiv w:val="1"/>
      <w:marLeft w:val="0"/>
      <w:marRight w:val="0"/>
      <w:marTop w:val="0"/>
      <w:marBottom w:val="0"/>
      <w:divBdr>
        <w:top w:val="none" w:sz="0" w:space="0" w:color="auto"/>
        <w:left w:val="none" w:sz="0" w:space="0" w:color="auto"/>
        <w:bottom w:val="none" w:sz="0" w:space="0" w:color="auto"/>
        <w:right w:val="none" w:sz="0" w:space="0" w:color="auto"/>
      </w:divBdr>
    </w:div>
    <w:div w:id="2111778548">
      <w:bodyDiv w:val="1"/>
      <w:marLeft w:val="0"/>
      <w:marRight w:val="0"/>
      <w:marTop w:val="0"/>
      <w:marBottom w:val="0"/>
      <w:divBdr>
        <w:top w:val="none" w:sz="0" w:space="0" w:color="auto"/>
        <w:left w:val="none" w:sz="0" w:space="0" w:color="auto"/>
        <w:bottom w:val="none" w:sz="0" w:space="0" w:color="auto"/>
        <w:right w:val="none" w:sz="0" w:space="0" w:color="auto"/>
      </w:divBdr>
    </w:div>
    <w:div w:id="213621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canlii.org/fr/qc/qccs/doc/2017/2017qccs5688/2017qccs5688.html?autocompleteStr=2017%20QCCS%205688&amp;autocompletePos=1" TargetMode="External"/><Relationship Id="rId21" Type="http://schemas.openxmlformats.org/officeDocument/2006/relationships/hyperlink" Target="https://www.scc-csc.ca/case-dossier/info/sum-som-eng.aspx?cas=38932" TargetMode="External"/><Relationship Id="rId42" Type="http://schemas.openxmlformats.org/officeDocument/2006/relationships/hyperlink" Target="https://www.canlii.org/en/on/onca/doc/2019/2019onca359/2019onca359.html?autocompleteStr=2019%20ONCA%20359&amp;autocompletePos=1" TargetMode="External"/><Relationship Id="rId47" Type="http://schemas.openxmlformats.org/officeDocument/2006/relationships/hyperlink" Target="https://www.canlii.org/en/on/onsc/doc/2019/2019onsc575/2019onsc575.html" TargetMode="External"/><Relationship Id="rId63" Type="http://schemas.openxmlformats.org/officeDocument/2006/relationships/hyperlink" Target="http://canlii.ca/t/h65s2" TargetMode="External"/><Relationship Id="rId68" Type="http://schemas.openxmlformats.org/officeDocument/2006/relationships/hyperlink" Target="https://www.canlii.org/fr/qc/qcca/doc/2019/2019qcca1826/2019qcca1826.pdf" TargetMode="External"/><Relationship Id="rId84" Type="http://schemas.openxmlformats.org/officeDocument/2006/relationships/hyperlink" Target="http://canlii.ca/t/j3dnb" TargetMode="External"/><Relationship Id="rId89" Type="http://schemas.openxmlformats.org/officeDocument/2006/relationships/hyperlink" Target="https://www.canlii.org/en/mb/mbca/doc/2019/2019mbca109/2019mbca109.html?resultIndex=1" TargetMode="External"/><Relationship Id="rId1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scc-csc.ca/case-dossier/info/sum-som-fra.aspx?cas=38986" TargetMode="External"/><Relationship Id="rId29" Type="http://schemas.openxmlformats.org/officeDocument/2006/relationships/hyperlink" Target="https://www.canlii.org/fr/qc/qcca/doc/2019/2019qcca1987/2019qcca1987.html?autocompleteStr=2019%20QCCA%201987&amp;autocompletePos=1" TargetMode="External"/><Relationship Id="rId107" Type="http://schemas.openxmlformats.org/officeDocument/2006/relationships/header" Target="header2.xml"/><Relationship Id="rId11" Type="http://schemas.openxmlformats.org/officeDocument/2006/relationships/hyperlink" Target="https://www.scc-csc.ca/case-dossier/info/sum-som-eng.aspx?cas=39047" TargetMode="External"/><Relationship Id="rId24" Type="http://schemas.openxmlformats.org/officeDocument/2006/relationships/hyperlink" Target="https://www.scc-csc.ca/case-dossier/info/sum-som-eng.aspx?cas=38956" TargetMode="External"/><Relationship Id="rId32" Type="http://schemas.openxmlformats.org/officeDocument/2006/relationships/hyperlink" Target="https://www.canlii.org/fr/qc/qcca/doc/2018/2018qcca233/2018qcca233.html?autocompleteStr=2018%20QCCA%20233&amp;autocompletePos=1" TargetMode="External"/><Relationship Id="rId37" Type="http://schemas.openxmlformats.org/officeDocument/2006/relationships/hyperlink" Target="https://www.canlii.org/en/bc/bcsc/doc/2018/2018bcsc794/2018bcsc794.html?searchUrlHash=AAAAAQANMjAxOCBCQ1NDIDc5NAAAAAAB&amp;resultIndex=1" TargetMode="External"/><Relationship Id="rId40" Type="http://schemas.openxmlformats.org/officeDocument/2006/relationships/hyperlink" Target="https://www.canlii.org/en/on/onca/doc/2019/2019onca359/2019onca359.html?autocompleteStr=2019%20ONCA%20359&amp;autocompletePos=1" TargetMode="External"/><Relationship Id="rId45" Type="http://schemas.openxmlformats.org/officeDocument/2006/relationships/hyperlink" Target="https://www.canlii.org/en/on/onca/doc/2019/2019onca977/2019onca977.html" TargetMode="External"/><Relationship Id="rId53" Type="http://schemas.openxmlformats.org/officeDocument/2006/relationships/hyperlink" Target="https://www.canlii.org/en/on/onsc/doc/2018/2018onsc4477/2018onsc4477.html?autocompleteStr=2018%20ONSC%204477&amp;autocompletePos=1" TargetMode="External"/><Relationship Id="rId58" Type="http://schemas.openxmlformats.org/officeDocument/2006/relationships/hyperlink" Target="http://canlii.ca/t/hsftx" TargetMode="External"/><Relationship Id="rId66" Type="http://schemas.openxmlformats.org/officeDocument/2006/relationships/hyperlink" Target="http://canlii.ca/t/j1t1w" TargetMode="External"/><Relationship Id="rId74" Type="http://schemas.openxmlformats.org/officeDocument/2006/relationships/hyperlink" Target="https://www.canlii.org/en/pe/pescad/doc/2019/2019peca26/2019peca26.html?autocompleteStr=2019%20PECA%2026&amp;autocompletePos=1" TargetMode="External"/><Relationship Id="rId79" Type="http://schemas.openxmlformats.org/officeDocument/2006/relationships/hyperlink" Target="https://www.canlii.org/en/ca/fca/doc/2019/2019fca214/2019fca214.html?resultIndex=1" TargetMode="External"/><Relationship Id="rId87" Type="http://schemas.openxmlformats.org/officeDocument/2006/relationships/hyperlink" Target="http://canlii.ca/t/hnt2v" TargetMode="External"/><Relationship Id="rId102" Type="http://schemas.openxmlformats.org/officeDocument/2006/relationships/hyperlink" Target="https://www.canlii.org/fr/ca/tcdp/doc/2017/2017tcdp32/2017tcdp32.html" TargetMode="External"/><Relationship Id="rId110" Type="http://schemas.openxmlformats.org/officeDocument/2006/relationships/header" Target="header3.xml"/><Relationship Id="rId5" Type="http://schemas.openxmlformats.org/officeDocument/2006/relationships/webSettings" Target="webSettings.xml"/><Relationship Id="rId61" Type="http://schemas.openxmlformats.org/officeDocument/2006/relationships/hyperlink" Target="http://canlii.ca/t/hsftx" TargetMode="External"/><Relationship Id="rId82" Type="http://schemas.openxmlformats.org/officeDocument/2006/relationships/hyperlink" Target="http://canlii.ca/t/53mhd" TargetMode="External"/><Relationship Id="rId90" Type="http://schemas.openxmlformats.org/officeDocument/2006/relationships/hyperlink" Target="https://www.canlii.org/en/mb/mbca/doc/2019/2019mbca109/2019mbca109.html?resultIndex=1" TargetMode="External"/><Relationship Id="rId95" Type="http://schemas.openxmlformats.org/officeDocument/2006/relationships/hyperlink" Target="https://www.canlii.org/fr/qc/qccs/doc/2018/2018qccs1486/2018qccs1486.html?autocompleteStr=2018%20QCCS%201486&amp;autocompletePos=1" TargetMode="External"/><Relationship Id="rId19" Type="http://schemas.openxmlformats.org/officeDocument/2006/relationships/hyperlink" Target="https://www.scc-csc.ca/case-dossier/info/sum-som-fra.aspx?cas=39024" TargetMode="External"/><Relationship Id="rId14" Type="http://schemas.openxmlformats.org/officeDocument/2006/relationships/hyperlink" Target="https://www.scc-csc.ca/case-dossier/info/sum-som-fra.aspx?cas=39014" TargetMode="External"/><Relationship Id="rId22" Type="http://schemas.openxmlformats.org/officeDocument/2006/relationships/hyperlink" Target="https://www.scc-csc.ca/case-dossier/info/sum-som-eng.aspx?cas=39036" TargetMode="External"/><Relationship Id="rId27" Type="http://schemas.openxmlformats.org/officeDocument/2006/relationships/hyperlink" Target="https://www.canlii.org/fr/qc/qcca/doc/2018/2018qcca233/2018qcca233.html?autocompleteStr=2018%20QCCA%20233&amp;autocompletePos=1" TargetMode="External"/><Relationship Id="rId30" Type="http://schemas.openxmlformats.org/officeDocument/2006/relationships/hyperlink" Target="https://www.canlii.org/fr/qc/qccs/doc/2016/2016qccs6739/2016qccs6739.html?autocompleteStr=2016%20QCCS%206739&amp;autocompletePos=1" TargetMode="External"/><Relationship Id="rId35" Type="http://schemas.openxmlformats.org/officeDocument/2006/relationships/hyperlink" Target="https://www.canlii.org/en/bc/bcsc/doc/2018/2018bcsc794/2018bcsc794.html?searchUrlHash=AAAAAQANMjAxOCBCQ1NDIDc5NAAAAAAB&amp;resultIndex=1" TargetMode="External"/><Relationship Id="rId43" Type="http://schemas.openxmlformats.org/officeDocument/2006/relationships/hyperlink" Target="https://www.canlii.org/en/on/onsc/doc/2018/2018onsc7224/2018onsc7224.html" TargetMode="External"/><Relationship Id="rId48" Type="http://schemas.openxmlformats.org/officeDocument/2006/relationships/hyperlink" Target="https://www.canlii.org/en/on/onca/doc/2019/2019onca977/2019onca977.html" TargetMode="External"/><Relationship Id="rId56" Type="http://schemas.openxmlformats.org/officeDocument/2006/relationships/hyperlink" Target="https://www.canlii.org/en/on/onca/doc/2019/2019onca800/2019onca800.html?resultIndex=1" TargetMode="External"/><Relationship Id="rId64" Type="http://schemas.openxmlformats.org/officeDocument/2006/relationships/hyperlink" Target="http://canlii.ca/t/j1t1w" TargetMode="External"/><Relationship Id="rId69" Type="http://schemas.openxmlformats.org/officeDocument/2006/relationships/hyperlink" Target="https://www.canlii.org/fr/qc/qccs/doc/2016/2016qccs588/2016qccs588.pdf" TargetMode="External"/><Relationship Id="rId77" Type="http://schemas.openxmlformats.org/officeDocument/2006/relationships/hyperlink" Target="https://www.canlii.org/en/ca/fca/doc/2019/2019fca215/2019fca215.html?autocompleteStr=2019%20FCA%20215&amp;autocompletePos=1" TargetMode="External"/><Relationship Id="rId100" Type="http://schemas.openxmlformats.org/officeDocument/2006/relationships/hyperlink" Target="https://www.canlii.org/en/ca/fct/doc/2018/2018fc645/2018fc645.html?autocompleteStr=2018%20FC%20645&amp;autocompletePos=1" TargetMode="External"/><Relationship Id="rId105" Type="http://schemas.openxmlformats.org/officeDocument/2006/relationships/hyperlink" Target="mailto:comments-commentaires@scc-csc.ca" TargetMode="External"/><Relationship Id="rId113" Type="http://schemas.openxmlformats.org/officeDocument/2006/relationships/theme" Target="theme/theme1.xml"/><Relationship Id="rId8" Type="http://schemas.openxmlformats.org/officeDocument/2006/relationships/hyperlink" Target="https://www.scc-csc.ca/case-dossier/info/sum-som-fra.aspx?cas=38919" TargetMode="External"/><Relationship Id="rId51" Type="http://schemas.openxmlformats.org/officeDocument/2006/relationships/hyperlink" Target="https://www.canlii.org/fr/qc/qccs/doc/2018/2018qccs904/2018qccs904.pdf" TargetMode="External"/><Relationship Id="rId72" Type="http://schemas.openxmlformats.org/officeDocument/2006/relationships/hyperlink" Target="https://www.canlii.org/en/pe/pescad/doc/2019/2019peca26/2019peca26.html?autocompleteStr=2019%20PECA%2026&amp;autocompletePos=1" TargetMode="External"/><Relationship Id="rId80" Type="http://schemas.openxmlformats.org/officeDocument/2006/relationships/hyperlink" Target="https://www.canlii.org/en/ca/fca/doc/2019/2019fca215/2019fca215.html?autocompleteStr=2019%20FCA%20215&amp;autocompletePos=1" TargetMode="External"/><Relationship Id="rId85" Type="http://schemas.openxmlformats.org/officeDocument/2006/relationships/hyperlink" Target="http://canlii.ca/t/6c52v" TargetMode="External"/><Relationship Id="rId93" Type="http://schemas.openxmlformats.org/officeDocument/2006/relationships/hyperlink" Target="https://www.canlii.org/en/on/onca/doc/2019/2019onca838/2019onca838.html?autocompleteStr=2019%20ONCA%20838&amp;autocompletePos=1" TargetMode="External"/><Relationship Id="rId98" Type="http://schemas.openxmlformats.org/officeDocument/2006/relationships/hyperlink" Target="https://www.canlii.org/fr/qc/qcca/doc/2019/2019qcca2067/2019qcca2067.html?autocompleteStr=2019%20QCCA%202067&amp;autocompletePos=1" TargetMode="External"/><Relationship Id="rId3" Type="http://schemas.openxmlformats.org/officeDocument/2006/relationships/styles" Target="styles.xml"/><Relationship Id="rId12" Type="http://schemas.openxmlformats.org/officeDocument/2006/relationships/hyperlink" Target="https://www.scc-csc.ca/case-dossier/info/sum-som-fra.aspx?cas=39002" TargetMode="External"/><Relationship Id="rId17" Type="http://schemas.openxmlformats.org/officeDocument/2006/relationships/hyperlink" Target="https://www.scc-csc.ca/case-dossier/info/sum-som-eng.aspx?cas=39023" TargetMode="External"/><Relationship Id="rId25" Type="http://schemas.openxmlformats.org/officeDocument/2006/relationships/hyperlink" Target="https://www.canlii.org/fr/qc/qccs/doc/2016/2016qccs6739/2016qccs6739.html?autocompleteStr=2016%20QCCS%206739&amp;autocompletePos=1" TargetMode="External"/><Relationship Id="rId33" Type="http://schemas.openxmlformats.org/officeDocument/2006/relationships/hyperlink" Target="https://www.canlii.org/fr/qc/qcca/doc/2019/2019qcca1577/2019qcca1577.html?resultIndex=1" TargetMode="External"/><Relationship Id="rId38" Type="http://schemas.openxmlformats.org/officeDocument/2006/relationships/hyperlink" Target="https://www.canlii.org/en/bc/bcca/doc/2019/2019bcca449/2019bcca449.html?searchUrlHash=AAAAAQANMjAxOSBCQ0NBIDQ0OQAAAAAB&amp;resultIndex=1" TargetMode="External"/><Relationship Id="rId46" Type="http://schemas.openxmlformats.org/officeDocument/2006/relationships/hyperlink" Target="https://www.canlii.org/en/on/onsc/doc/2018/2018onsc7224/2018onsc7224.html" TargetMode="External"/><Relationship Id="rId59" Type="http://schemas.openxmlformats.org/officeDocument/2006/relationships/hyperlink" Target="http://canlii.ca/t/j2kmr" TargetMode="External"/><Relationship Id="rId67" Type="http://schemas.openxmlformats.org/officeDocument/2006/relationships/hyperlink" Target="https://www.canlii.org/en/qc/qccs/doc/2016/2016qccs588/2016qccs588.pdf" TargetMode="External"/><Relationship Id="rId103" Type="http://schemas.openxmlformats.org/officeDocument/2006/relationships/hyperlink" Target="https://www.canlii.org/fr/ca/cfpi/doc/2018/2018cf645/2018cf645.html" TargetMode="External"/><Relationship Id="rId108" Type="http://schemas.openxmlformats.org/officeDocument/2006/relationships/footer" Target="footer1.xml"/><Relationship Id="rId20" Type="http://schemas.openxmlformats.org/officeDocument/2006/relationships/hyperlink" Target="https://www.scc-csc.ca/case-dossier/info/sum-som-eng.aspx?cas=38984" TargetMode="External"/><Relationship Id="rId41" Type="http://schemas.openxmlformats.org/officeDocument/2006/relationships/hyperlink" Target="https://www.canlii.org/en/on/onsc/doc/2018/2018onsc58/2018onsc58.html?autocompleteStr=2018%20ONSC%2058&amp;autocompletePos=1" TargetMode="External"/><Relationship Id="rId54" Type="http://schemas.openxmlformats.org/officeDocument/2006/relationships/hyperlink" Target="https://www.canlii.org/en/on/onca/doc/2019/2019onca800/2019onca800.html?resultIndex=1" TargetMode="External"/><Relationship Id="rId62" Type="http://schemas.openxmlformats.org/officeDocument/2006/relationships/hyperlink" Target="http://canlii.ca/t/j2kmr" TargetMode="External"/><Relationship Id="rId70" Type="http://schemas.openxmlformats.org/officeDocument/2006/relationships/hyperlink" Target="https://www.canlii.org/fr/qc/qcca/doc/2019/2019qcca1826/2019qcca1826.pdf" TargetMode="External"/><Relationship Id="rId75" Type="http://schemas.openxmlformats.org/officeDocument/2006/relationships/hyperlink" Target="https://www.canlii.org/en/ca/fct/doc/2018/2018fc298/2018fc298.html" TargetMode="External"/><Relationship Id="rId83" Type="http://schemas.openxmlformats.org/officeDocument/2006/relationships/hyperlink" Target="http://canlii.ca/t/hnt2v" TargetMode="External"/><Relationship Id="rId88" Type="http://schemas.openxmlformats.org/officeDocument/2006/relationships/hyperlink" Target="http://canlii.ca/t/j3dnb" TargetMode="External"/><Relationship Id="rId91" Type="http://schemas.openxmlformats.org/officeDocument/2006/relationships/hyperlink" Target="https://www.canlii.org/en/on/onsc/doc/2018/2018onsc3023/2018onsc3023.html?autocompleteStr=2018%20ONSC%203023&amp;autocompletePos=1" TargetMode="External"/><Relationship Id="rId96" Type="http://schemas.openxmlformats.org/officeDocument/2006/relationships/hyperlink" Target="https://www.canlii.org/fr/qc/qcca/doc/2019/2019qcca2067/2019qcca2067.html?autocompleteStr=2019%20QCCA%202067&amp;autocompletePos=1" TargetMode="External"/><Relationship Id="rId11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scc-csc.ca/case-dossier/info/sum-som-fra.aspx?cas=38832" TargetMode="External"/><Relationship Id="rId23" Type="http://schemas.openxmlformats.org/officeDocument/2006/relationships/hyperlink" Target="https://www.scc-csc.ca/case-dossier/info/sum-som-fra.aspx?cas=39027" TargetMode="External"/><Relationship Id="rId28" Type="http://schemas.openxmlformats.org/officeDocument/2006/relationships/hyperlink" Target="https://www.canlii.org/fr/qc/qcca/doc/2019/2019qcca1577/2019qcca1577.html?resultIndex=1" TargetMode="External"/><Relationship Id="rId36" Type="http://schemas.openxmlformats.org/officeDocument/2006/relationships/hyperlink" Target="https://www.canlii.org/en/bc/bcca/doc/2019/2019bcca449/2019bcca449.html?searchUrlHash=AAAAAQANMjAxOSBCQ0NBIDQ0OQAAAAAB&amp;resultIndex=1" TargetMode="External"/><Relationship Id="rId49" Type="http://schemas.openxmlformats.org/officeDocument/2006/relationships/hyperlink" Target="https://www.canlii.org/fr/qc/qccs/doc/2018/2018qccs904/2018qccs904.pdf" TargetMode="External"/><Relationship Id="rId57" Type="http://schemas.openxmlformats.org/officeDocument/2006/relationships/hyperlink" Target="http://canlii.ca/t/hx0nw" TargetMode="External"/><Relationship Id="rId106" Type="http://schemas.openxmlformats.org/officeDocument/2006/relationships/header" Target="header1.xml"/><Relationship Id="rId10" Type="http://schemas.openxmlformats.org/officeDocument/2006/relationships/hyperlink" Target="https://www.scc-csc.ca/case-dossier/info/sum-som-eng.aspx?cas=38883" TargetMode="External"/><Relationship Id="rId31" Type="http://schemas.openxmlformats.org/officeDocument/2006/relationships/hyperlink" Target="https://www.canlii.org/fr/qc/qccs/doc/2017/2017qccs5688/2017qccs5688.html?autocompleteStr=2017%20QCCS%205688&amp;autocompletePos=1" TargetMode="External"/><Relationship Id="rId44" Type="http://schemas.openxmlformats.org/officeDocument/2006/relationships/hyperlink" Target="https://www.canlii.org/en/on/onsc/doc/2019/2019onsc575/2019onsc575.html" TargetMode="External"/><Relationship Id="rId52" Type="http://schemas.openxmlformats.org/officeDocument/2006/relationships/hyperlink" Target="https://www.canlii.org/fr/qc/qcca/doc/2019/2019qcca1705/2019qcca1705.pdf" TargetMode="External"/><Relationship Id="rId60" Type="http://schemas.openxmlformats.org/officeDocument/2006/relationships/hyperlink" Target="http://canlii.ca/t/hx0nw" TargetMode="External"/><Relationship Id="rId65" Type="http://schemas.openxmlformats.org/officeDocument/2006/relationships/hyperlink" Target="http://canlii.ca/t/h65s2" TargetMode="External"/><Relationship Id="rId73" Type="http://schemas.openxmlformats.org/officeDocument/2006/relationships/hyperlink" Target="https://www.canlii.org/en/pe/pesctd/doc/2018/2018pesc20/2018pesc20.html?autocompleteStr=2018%20PESC%2020&amp;autocompletePos=1" TargetMode="External"/><Relationship Id="rId78" Type="http://schemas.openxmlformats.org/officeDocument/2006/relationships/hyperlink" Target="https://www.canlii.org/fr/ca/cfpi/doc/2018/2018cf298/2018cf298.html" TargetMode="External"/><Relationship Id="rId81" Type="http://schemas.openxmlformats.org/officeDocument/2006/relationships/hyperlink" Target="http://canlii.ca/t/543zj" TargetMode="External"/><Relationship Id="rId86" Type="http://schemas.openxmlformats.org/officeDocument/2006/relationships/hyperlink" Target="http://canlii.ca/t/6bnlq" TargetMode="External"/><Relationship Id="rId94" Type="http://schemas.openxmlformats.org/officeDocument/2006/relationships/hyperlink" Target="https://www.canlii.org/en/on/onca/doc/2019/2019onca838/2019onca838.html?autocompleteStr=2019%20ONCA%20838&amp;autocompletePos=1" TargetMode="External"/><Relationship Id="rId99" Type="http://schemas.openxmlformats.org/officeDocument/2006/relationships/hyperlink" Target="https://www.canlii.org/en/ca/chrt/doc/2017/2017chrt32/2017chrt32.html?autocompleteStr=2017%20CHRT%2032&amp;autocompletePos=1" TargetMode="External"/><Relationship Id="rId101" Type="http://schemas.openxmlformats.org/officeDocument/2006/relationships/hyperlink" Target="https://www.canlii.org/en/ca/fca/doc/2019/2019fca251/2019fca251.html?autocompleteStr=2019%20FCA%20251&amp;autocompletePos=1" TargetMode="External"/><Relationship Id="rId4" Type="http://schemas.openxmlformats.org/officeDocument/2006/relationships/settings" Target="settings.xml"/><Relationship Id="rId9" Type="http://schemas.openxmlformats.org/officeDocument/2006/relationships/hyperlink" Target="https://www.scc-csc.ca/case-dossier/info/sum-som-eng.aspx?cas=38957" TargetMode="External"/><Relationship Id="rId13" Type="http://schemas.openxmlformats.org/officeDocument/2006/relationships/hyperlink" Target="https://www.scc-csc.ca/case-dossier/info/sum-som-eng.aspx?cas=38949" TargetMode="External"/><Relationship Id="rId18" Type="http://schemas.openxmlformats.org/officeDocument/2006/relationships/hyperlink" Target="https://www.scc-csc.ca/case-dossier/info/sum-som-eng.aspx?cas=39018" TargetMode="External"/><Relationship Id="rId39" Type="http://schemas.openxmlformats.org/officeDocument/2006/relationships/hyperlink" Target="https://www.canlii.org/en/on/onsc/doc/2018/2018onsc58/2018onsc58.html?autocompleteStr=2018%20ONSC%2058&amp;autocompletePos=1" TargetMode="External"/><Relationship Id="rId109" Type="http://schemas.openxmlformats.org/officeDocument/2006/relationships/footer" Target="footer2.xml"/><Relationship Id="rId34" Type="http://schemas.openxmlformats.org/officeDocument/2006/relationships/hyperlink" Target="https://www.canlii.org/fr/qc/qcca/doc/2019/2019qcca1987/2019qcca1987.html?autocompleteStr=2019%20QCCA%201987&amp;autocompletePos=1" TargetMode="External"/><Relationship Id="rId50" Type="http://schemas.openxmlformats.org/officeDocument/2006/relationships/hyperlink" Target="https://www.canlii.org/fr/qc/qcca/doc/2019/2019qcca1705/2019qcca1705.pdf" TargetMode="External"/><Relationship Id="rId55" Type="http://schemas.openxmlformats.org/officeDocument/2006/relationships/hyperlink" Target="https://www.canlii.org/en/on/onsc/doc/2018/2018onsc4477/2018onsc4477.html?autocompleteStr=2018%20ONSC%204477&amp;autocompletePos=1" TargetMode="External"/><Relationship Id="rId76" Type="http://schemas.openxmlformats.org/officeDocument/2006/relationships/hyperlink" Target="https://www.canlii.org/en/ca/fca/doc/2019/2019fca214/2019fca214.html?resultIndex=1" TargetMode="External"/><Relationship Id="rId97" Type="http://schemas.openxmlformats.org/officeDocument/2006/relationships/hyperlink" Target="https://www.canlii.org/fr/qc/qccs/doc/2018/2018qccs1486/2018qccs1486.html?autocompleteStr=2018%20QCCS%201486&amp;autocompletePos=1" TargetMode="External"/><Relationship Id="rId104" Type="http://schemas.openxmlformats.org/officeDocument/2006/relationships/hyperlink" Target="https://www.canlii.org/en/ca/fca/doc/2019/2019fca251/2019fca251.html?autocompleteStr=2019%20FCA%20251&amp;autocompletePos=1" TargetMode="External"/><Relationship Id="rId7" Type="http://schemas.openxmlformats.org/officeDocument/2006/relationships/endnotes" Target="endnotes.xml"/><Relationship Id="rId71" Type="http://schemas.openxmlformats.org/officeDocument/2006/relationships/hyperlink" Target="https://www.canlii.org/en/pe/pesctd/doc/2018/2018pesc20/2018pesc20.html?autocompleteStr=2018%20PESC%2020&amp;autocompletePos=1" TargetMode="External"/><Relationship Id="rId92" Type="http://schemas.openxmlformats.org/officeDocument/2006/relationships/hyperlink" Target="https://www.canlii.org/en/on/onsc/doc/2018/2018onsc3023/2018onsc3023.html?autocompleteStr=2018%20ONSC%203023&amp;autocompletePos=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96B7B4-18C4-4121-A501-CF517F5FC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16634</Words>
  <Characters>94820</Characters>
  <Application>Microsoft Office Word</Application>
  <DocSecurity>0</DocSecurity>
  <Lines>790</Lines>
  <Paragraphs>222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111232</CharactersWithSpaces>
  <SharedDoc>false</SharedDoc>
  <HLinks>
    <vt:vector size="96" baseType="variant">
      <vt:variant>
        <vt:i4>524364</vt:i4>
      </vt:variant>
      <vt:variant>
        <vt:i4>47</vt:i4>
      </vt:variant>
      <vt:variant>
        <vt:i4>0</vt:i4>
      </vt:variant>
      <vt:variant>
        <vt:i4>5</vt:i4>
      </vt:variant>
      <vt:variant>
        <vt:lpwstr>http://www.scc-csc.gc.ca/news-nouv/rel-com/subs-abon-fra.aspx</vt:lpwstr>
      </vt:variant>
      <vt:variant>
        <vt:lpwstr/>
      </vt:variant>
      <vt:variant>
        <vt:i4>852048</vt:i4>
      </vt:variant>
      <vt:variant>
        <vt:i4>44</vt:i4>
      </vt:variant>
      <vt:variant>
        <vt:i4>0</vt:i4>
      </vt:variant>
      <vt:variant>
        <vt:i4>5</vt:i4>
      </vt:variant>
      <vt:variant>
        <vt:lpwstr>http://www.scc-csc.gc.ca/news-nouv/rel-com/subs-abon-eng.aspx</vt:lpwstr>
      </vt:variant>
      <vt:variant>
        <vt:lpwstr/>
      </vt:variant>
      <vt:variant>
        <vt:i4>3080213</vt:i4>
      </vt:variant>
      <vt:variant>
        <vt:i4>41</vt:i4>
      </vt:variant>
      <vt:variant>
        <vt:i4>0</vt:i4>
      </vt:variant>
      <vt:variant>
        <vt:i4>5</vt:i4>
      </vt:variant>
      <vt:variant>
        <vt:lpwstr>mailto:comments-commentaires@scc-csc.ca</vt:lpwstr>
      </vt:variant>
      <vt:variant>
        <vt:lpwstr/>
      </vt:variant>
      <vt:variant>
        <vt:i4>983045</vt:i4>
      </vt:variant>
      <vt:variant>
        <vt:i4>38</vt:i4>
      </vt:variant>
      <vt:variant>
        <vt:i4>0</vt:i4>
      </vt:variant>
      <vt:variant>
        <vt:i4>5</vt:i4>
      </vt:variant>
      <vt:variant>
        <vt:lpwstr>http://www.scc-csc.gc.ca/case-dossier/info/sum-som-eng.aspx?cas=36302</vt:lpwstr>
      </vt:variant>
      <vt:variant>
        <vt:lpwstr/>
      </vt:variant>
      <vt:variant>
        <vt:i4>917509</vt:i4>
      </vt:variant>
      <vt:variant>
        <vt:i4>35</vt:i4>
      </vt:variant>
      <vt:variant>
        <vt:i4>0</vt:i4>
      </vt:variant>
      <vt:variant>
        <vt:i4>5</vt:i4>
      </vt:variant>
      <vt:variant>
        <vt:lpwstr>http://www.scc-csc.gc.ca/case-dossier/info/sum-som-eng.aspx?cas=36316</vt:lpwstr>
      </vt:variant>
      <vt:variant>
        <vt:lpwstr/>
      </vt:variant>
      <vt:variant>
        <vt:i4>655364</vt:i4>
      </vt:variant>
      <vt:variant>
        <vt:i4>32</vt:i4>
      </vt:variant>
      <vt:variant>
        <vt:i4>0</vt:i4>
      </vt:variant>
      <vt:variant>
        <vt:i4>5</vt:i4>
      </vt:variant>
      <vt:variant>
        <vt:lpwstr>http://www.scc-csc.gc.ca/case-dossier/info/sum-som-eng.aspx?cas=36258</vt:lpwstr>
      </vt:variant>
      <vt:variant>
        <vt:lpwstr/>
      </vt:variant>
      <vt:variant>
        <vt:i4>851973</vt:i4>
      </vt:variant>
      <vt:variant>
        <vt:i4>29</vt:i4>
      </vt:variant>
      <vt:variant>
        <vt:i4>0</vt:i4>
      </vt:variant>
      <vt:variant>
        <vt:i4>5</vt:i4>
      </vt:variant>
      <vt:variant>
        <vt:lpwstr>http://www.scc-csc.gc.ca/case-dossier/info/sum-som-eng.aspx?cas=36324</vt:lpwstr>
      </vt:variant>
      <vt:variant>
        <vt:lpwstr/>
      </vt:variant>
      <vt:variant>
        <vt:i4>720901</vt:i4>
      </vt:variant>
      <vt:variant>
        <vt:i4>26</vt:i4>
      </vt:variant>
      <vt:variant>
        <vt:i4>0</vt:i4>
      </vt:variant>
      <vt:variant>
        <vt:i4>5</vt:i4>
      </vt:variant>
      <vt:variant>
        <vt:lpwstr>http://www.scc-csc.gc.ca/case-dossier/info/sum-som-eng.aspx?cas=36346</vt:lpwstr>
      </vt:variant>
      <vt:variant>
        <vt:lpwstr/>
      </vt:variant>
      <vt:variant>
        <vt:i4>524295</vt:i4>
      </vt:variant>
      <vt:variant>
        <vt:i4>23</vt:i4>
      </vt:variant>
      <vt:variant>
        <vt:i4>0</vt:i4>
      </vt:variant>
      <vt:variant>
        <vt:i4>5</vt:i4>
      </vt:variant>
      <vt:variant>
        <vt:lpwstr>http://www.scc-csc.gc.ca/case-dossier/info/sum-som-eng.aspx?cas=36174</vt:lpwstr>
      </vt:variant>
      <vt:variant>
        <vt:lpwstr/>
      </vt:variant>
      <vt:variant>
        <vt:i4>851992</vt:i4>
      </vt:variant>
      <vt:variant>
        <vt:i4>20</vt:i4>
      </vt:variant>
      <vt:variant>
        <vt:i4>0</vt:i4>
      </vt:variant>
      <vt:variant>
        <vt:i4>5</vt:i4>
      </vt:variant>
      <vt:variant>
        <vt:lpwstr>http://www.scc-csc.gc.ca/case-dossier/info/sum-som-fra.aspx?cas=36275</vt:lpwstr>
      </vt:variant>
      <vt:variant>
        <vt:lpwstr/>
      </vt:variant>
      <vt:variant>
        <vt:i4>786456</vt:i4>
      </vt:variant>
      <vt:variant>
        <vt:i4>17</vt:i4>
      </vt:variant>
      <vt:variant>
        <vt:i4>0</vt:i4>
      </vt:variant>
      <vt:variant>
        <vt:i4>5</vt:i4>
      </vt:variant>
      <vt:variant>
        <vt:lpwstr>http://www.scc-csc.gc.ca/case-dossier/info/sum-som-fra.aspx?cas=36261</vt:lpwstr>
      </vt:variant>
      <vt:variant>
        <vt:lpwstr/>
      </vt:variant>
      <vt:variant>
        <vt:i4>917509</vt:i4>
      </vt:variant>
      <vt:variant>
        <vt:i4>14</vt:i4>
      </vt:variant>
      <vt:variant>
        <vt:i4>0</vt:i4>
      </vt:variant>
      <vt:variant>
        <vt:i4>5</vt:i4>
      </vt:variant>
      <vt:variant>
        <vt:lpwstr>http://www.scc-csc.gc.ca/case-dossier/info/sum-som-eng.aspx?cas=36313</vt:lpwstr>
      </vt:variant>
      <vt:variant>
        <vt:lpwstr/>
      </vt:variant>
      <vt:variant>
        <vt:i4>720901</vt:i4>
      </vt:variant>
      <vt:variant>
        <vt:i4>11</vt:i4>
      </vt:variant>
      <vt:variant>
        <vt:i4>0</vt:i4>
      </vt:variant>
      <vt:variant>
        <vt:i4>5</vt:i4>
      </vt:variant>
      <vt:variant>
        <vt:lpwstr>http://www.scc-csc.gc.ca/case-dossier/info/sum-som-eng.aspx?cas=36349</vt:lpwstr>
      </vt:variant>
      <vt:variant>
        <vt:lpwstr/>
      </vt:variant>
      <vt:variant>
        <vt:i4>917528</vt:i4>
      </vt:variant>
      <vt:variant>
        <vt:i4>8</vt:i4>
      </vt:variant>
      <vt:variant>
        <vt:i4>0</vt:i4>
      </vt:variant>
      <vt:variant>
        <vt:i4>5</vt:i4>
      </vt:variant>
      <vt:variant>
        <vt:lpwstr>http://www.scc-csc.gc.ca/case-dossier/info/sum-som-fra.aspx?cas=36244</vt:lpwstr>
      </vt:variant>
      <vt:variant>
        <vt:lpwstr/>
      </vt:variant>
      <vt:variant>
        <vt:i4>2293820</vt:i4>
      </vt:variant>
      <vt:variant>
        <vt:i4>5</vt:i4>
      </vt:variant>
      <vt:variant>
        <vt:i4>0</vt:i4>
      </vt:variant>
      <vt:variant>
        <vt:i4>5</vt:i4>
      </vt:variant>
      <vt:variant>
        <vt:lpwstr>http://scc-csc.lexum.com/scc-csc/news/fr/item/4920/index.do</vt:lpwstr>
      </vt:variant>
      <vt:variant>
        <vt:lpwstr/>
      </vt:variant>
      <vt:variant>
        <vt:i4>4128831</vt:i4>
      </vt:variant>
      <vt:variant>
        <vt:i4>2</vt:i4>
      </vt:variant>
      <vt:variant>
        <vt:i4>0</vt:i4>
      </vt:variant>
      <vt:variant>
        <vt:i4>5</vt:i4>
      </vt:variant>
      <vt:variant>
        <vt:lpwstr>http://scc-csc.lexum.com/scc-csc/news/en/item/4920/index.do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2019-12-17T19:10:00Z</dcterms:created>
  <dcterms:modified xsi:type="dcterms:W3CDTF">2020-04-23T20:00:00Z</dcterms:modified>
</cp:coreProperties>
</file>