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A6710E" w:rsidRDefault="000E391F" w:rsidP="000E391F">
      <w:pPr>
        <w:pStyle w:val="Header"/>
        <w:jc w:val="center"/>
        <w:rPr>
          <w:b/>
          <w:sz w:val="32"/>
        </w:rPr>
      </w:pPr>
      <w:r w:rsidRPr="00A6710E">
        <w:rPr>
          <w:b/>
          <w:sz w:val="32"/>
        </w:rPr>
        <w:t>Supreme Court of Canada / Cour suprême du Canada</w:t>
      </w:r>
    </w:p>
    <w:p w:rsidR="000E391F" w:rsidRPr="00A6710E" w:rsidRDefault="000E391F" w:rsidP="000E391F">
      <w:pPr>
        <w:widowControl w:val="0"/>
        <w:rPr>
          <w:i/>
        </w:rPr>
      </w:pPr>
    </w:p>
    <w:p w:rsidR="000E391F" w:rsidRPr="00A6710E" w:rsidRDefault="000E391F" w:rsidP="000E391F">
      <w:pPr>
        <w:widowControl w:val="0"/>
        <w:rPr>
          <w:i/>
        </w:rPr>
      </w:pPr>
    </w:p>
    <w:p w:rsidR="006F2579" w:rsidRPr="00A6710E" w:rsidRDefault="006F2579" w:rsidP="006F2579">
      <w:pPr>
        <w:widowControl w:val="0"/>
        <w:rPr>
          <w:i/>
          <w:sz w:val="20"/>
        </w:rPr>
      </w:pPr>
      <w:r w:rsidRPr="00A6710E">
        <w:rPr>
          <w:i/>
          <w:sz w:val="20"/>
        </w:rPr>
        <w:t>(</w:t>
      </w:r>
      <w:r w:rsidR="003240B6" w:rsidRPr="00A6710E">
        <w:rPr>
          <w:i/>
          <w:sz w:val="20"/>
        </w:rPr>
        <w:t>L</w:t>
      </w:r>
      <w:r w:rsidRPr="00A6710E">
        <w:rPr>
          <w:i/>
          <w:sz w:val="20"/>
        </w:rPr>
        <w:t>e français suit)</w:t>
      </w:r>
    </w:p>
    <w:p w:rsidR="006F2579" w:rsidRPr="00A6710E" w:rsidRDefault="006F2579" w:rsidP="006F2579">
      <w:pPr>
        <w:widowControl w:val="0"/>
      </w:pPr>
    </w:p>
    <w:p w:rsidR="006F2579" w:rsidRPr="00A6710E" w:rsidRDefault="00B07908" w:rsidP="006F2579">
      <w:pPr>
        <w:widowControl w:val="0"/>
        <w:jc w:val="center"/>
        <w:rPr>
          <w:b/>
        </w:rPr>
      </w:pPr>
      <w:r w:rsidRPr="00A6710E">
        <w:fldChar w:fldCharType="begin"/>
      </w:r>
      <w:r w:rsidR="006F2579" w:rsidRPr="00A6710E">
        <w:instrText xml:space="preserve"> SEQ CHAPTER \h \r 1</w:instrText>
      </w:r>
      <w:r w:rsidRPr="00A6710E">
        <w:fldChar w:fldCharType="end"/>
      </w:r>
      <w:r w:rsidR="006F2579" w:rsidRPr="00A6710E">
        <w:rPr>
          <w:b/>
        </w:rPr>
        <w:t>JUDGMENT</w:t>
      </w:r>
      <w:r w:rsidR="00B17AAC" w:rsidRPr="00A6710E">
        <w:rPr>
          <w:b/>
        </w:rPr>
        <w:t>S</w:t>
      </w:r>
      <w:r w:rsidR="006F2579" w:rsidRPr="00A6710E">
        <w:rPr>
          <w:b/>
        </w:rPr>
        <w:t xml:space="preserve"> TO B</w:t>
      </w:r>
      <w:r w:rsidR="00001846" w:rsidRPr="00A6710E">
        <w:rPr>
          <w:b/>
        </w:rPr>
        <w:t>E RENDERED IN LE</w:t>
      </w:r>
      <w:r w:rsidR="00A0288A" w:rsidRPr="00A6710E">
        <w:rPr>
          <w:b/>
        </w:rPr>
        <w:t>A</w:t>
      </w:r>
      <w:r w:rsidR="00001846" w:rsidRPr="00A6710E">
        <w:rPr>
          <w:b/>
        </w:rPr>
        <w:t>VE APPLICATION</w:t>
      </w:r>
      <w:r w:rsidR="00E94FDF" w:rsidRPr="00A6710E">
        <w:rPr>
          <w:b/>
        </w:rPr>
        <w:t>S</w:t>
      </w:r>
    </w:p>
    <w:p w:rsidR="006F2579" w:rsidRPr="00A6710E" w:rsidRDefault="006F2579" w:rsidP="006F2579">
      <w:pPr>
        <w:widowControl w:val="0"/>
      </w:pPr>
    </w:p>
    <w:p w:rsidR="006F2579" w:rsidRPr="00A6710E" w:rsidRDefault="007C10C6" w:rsidP="006F2579">
      <w:pPr>
        <w:widowControl w:val="0"/>
      </w:pPr>
      <w:r w:rsidRPr="00A6710E">
        <w:rPr>
          <w:b/>
        </w:rPr>
        <w:t>April</w:t>
      </w:r>
      <w:r w:rsidR="00A15B66" w:rsidRPr="00A6710E">
        <w:rPr>
          <w:b/>
        </w:rPr>
        <w:t xml:space="preserve"> </w:t>
      </w:r>
      <w:r w:rsidR="00040DBB">
        <w:rPr>
          <w:b/>
        </w:rPr>
        <w:t>2</w:t>
      </w:r>
      <w:r w:rsidR="004D31CA">
        <w:rPr>
          <w:b/>
        </w:rPr>
        <w:t>7</w:t>
      </w:r>
      <w:r w:rsidR="004441C7" w:rsidRPr="00A6710E">
        <w:rPr>
          <w:b/>
        </w:rPr>
        <w:t>,</w:t>
      </w:r>
      <w:r w:rsidR="006F2579" w:rsidRPr="00A6710E">
        <w:rPr>
          <w:b/>
        </w:rPr>
        <w:t xml:space="preserve"> </w:t>
      </w:r>
      <w:r w:rsidR="0054689F" w:rsidRPr="00A6710E">
        <w:rPr>
          <w:b/>
        </w:rPr>
        <w:t>20</w:t>
      </w:r>
      <w:r w:rsidR="00526754" w:rsidRPr="00A6710E">
        <w:rPr>
          <w:b/>
        </w:rPr>
        <w:t>20</w:t>
      </w:r>
    </w:p>
    <w:p w:rsidR="006F2579" w:rsidRPr="00A6710E" w:rsidRDefault="00674F39" w:rsidP="006F2579">
      <w:pPr>
        <w:widowControl w:val="0"/>
        <w:rPr>
          <w:b/>
        </w:rPr>
      </w:pPr>
      <w:r w:rsidRPr="00A6710E">
        <w:rPr>
          <w:b/>
        </w:rPr>
        <w:t>For immediate release</w:t>
      </w:r>
    </w:p>
    <w:p w:rsidR="006F2579" w:rsidRPr="00A6710E" w:rsidRDefault="006F2579" w:rsidP="006F2579">
      <w:pPr>
        <w:widowControl w:val="0"/>
      </w:pPr>
    </w:p>
    <w:p w:rsidR="006F2579" w:rsidRPr="00A6710E" w:rsidRDefault="006F2579" w:rsidP="006F2579">
      <w:pPr>
        <w:widowControl w:val="0"/>
        <w:rPr>
          <w:lang w:val="fr-CA"/>
        </w:rPr>
      </w:pPr>
      <w:r w:rsidRPr="00A6710E">
        <w:rPr>
          <w:b/>
        </w:rPr>
        <w:t>OTTAWA</w:t>
      </w:r>
      <w:r w:rsidRPr="00A6710E">
        <w:t xml:space="preserve"> – The Supreme Court of Canad</w:t>
      </w:r>
      <w:r w:rsidR="006246E4" w:rsidRPr="00A6710E">
        <w:t>a</w:t>
      </w:r>
      <w:r w:rsidRPr="00A6710E">
        <w:t xml:space="preserve"> announced today that judgment in the following </w:t>
      </w:r>
      <w:r w:rsidR="00DB6199" w:rsidRPr="00A6710E">
        <w:t xml:space="preserve">leave applications </w:t>
      </w:r>
      <w:r w:rsidRPr="00A6710E">
        <w:t xml:space="preserve">will be delivered at 9:45 a.m. </w:t>
      </w:r>
      <w:r w:rsidR="00E05816" w:rsidRPr="00A6710E">
        <w:t>E</w:t>
      </w:r>
      <w:r w:rsidR="00273FF3" w:rsidRPr="00A6710E">
        <w:t>D</w:t>
      </w:r>
      <w:r w:rsidR="00E05816" w:rsidRPr="00A6710E">
        <w:t>T</w:t>
      </w:r>
      <w:r w:rsidRPr="00A6710E">
        <w:t xml:space="preserve"> on Thursday, </w:t>
      </w:r>
      <w:r w:rsidR="0088559A" w:rsidRPr="00A6710E">
        <w:t>April</w:t>
      </w:r>
      <w:r w:rsidR="00455912" w:rsidRPr="00A6710E">
        <w:t xml:space="preserve"> </w:t>
      </w:r>
      <w:r w:rsidR="00040DBB">
        <w:t>3</w:t>
      </w:r>
      <w:r w:rsidR="004D31CA">
        <w:t>0</w:t>
      </w:r>
      <w:r w:rsidR="007E112F" w:rsidRPr="00A6710E">
        <w:t>,</w:t>
      </w:r>
      <w:r w:rsidR="002F38D7" w:rsidRPr="00A6710E">
        <w:t xml:space="preserve"> </w:t>
      </w:r>
      <w:r w:rsidR="006648D1" w:rsidRPr="00A6710E">
        <w:t>20</w:t>
      </w:r>
      <w:r w:rsidR="00526754" w:rsidRPr="00A6710E">
        <w:t>20</w:t>
      </w:r>
      <w:r w:rsidRPr="00A6710E">
        <w:t xml:space="preserve">. </w:t>
      </w:r>
      <w:r w:rsidRPr="00A6710E">
        <w:rPr>
          <w:lang w:val="fr-CA"/>
        </w:rPr>
        <w:t>This list is subject to chang</w:t>
      </w:r>
      <w:r w:rsidR="00192F7F" w:rsidRPr="00A6710E">
        <w:rPr>
          <w:lang w:val="fr-CA"/>
        </w:rPr>
        <w:t>e</w:t>
      </w:r>
      <w:r w:rsidRPr="00A6710E">
        <w:rPr>
          <w:lang w:val="fr-CA"/>
        </w:rPr>
        <w:t>.</w:t>
      </w:r>
    </w:p>
    <w:p w:rsidR="00FF5AA4" w:rsidRPr="00A6710E" w:rsidRDefault="00FF5AA4" w:rsidP="006F2579">
      <w:pPr>
        <w:widowControl w:val="0"/>
        <w:rPr>
          <w:lang w:val="fr-CA"/>
        </w:rPr>
      </w:pPr>
    </w:p>
    <w:p w:rsidR="00B43418" w:rsidRPr="00A6710E" w:rsidRDefault="00B43418" w:rsidP="006F2579">
      <w:pPr>
        <w:widowControl w:val="0"/>
        <w:rPr>
          <w:lang w:val="fr-CA"/>
        </w:rPr>
      </w:pPr>
    </w:p>
    <w:p w:rsidR="006F2579" w:rsidRPr="00A6710E" w:rsidRDefault="006F2579" w:rsidP="006F2579">
      <w:pPr>
        <w:widowControl w:val="0"/>
        <w:jc w:val="center"/>
        <w:rPr>
          <w:lang w:val="fr-CA"/>
        </w:rPr>
      </w:pPr>
      <w:r w:rsidRPr="00A6710E">
        <w:rPr>
          <w:b/>
          <w:lang w:val="fr-CA"/>
        </w:rPr>
        <w:t>PROCHAIN</w:t>
      </w:r>
      <w:r w:rsidR="00B17AAC" w:rsidRPr="00A6710E">
        <w:rPr>
          <w:b/>
          <w:lang w:val="fr-CA"/>
        </w:rPr>
        <w:t>S</w:t>
      </w:r>
      <w:r w:rsidRPr="00A6710E">
        <w:rPr>
          <w:b/>
          <w:lang w:val="fr-CA"/>
        </w:rPr>
        <w:t xml:space="preserve"> JUGEMENT</w:t>
      </w:r>
      <w:r w:rsidR="00B17AAC" w:rsidRPr="00A6710E">
        <w:rPr>
          <w:b/>
          <w:lang w:val="fr-CA"/>
        </w:rPr>
        <w:t>S</w:t>
      </w:r>
      <w:r w:rsidR="00001846" w:rsidRPr="00A6710E">
        <w:rPr>
          <w:b/>
          <w:lang w:val="fr-CA"/>
        </w:rPr>
        <w:t xml:space="preserve"> SUR DEMANDE</w:t>
      </w:r>
      <w:r w:rsidR="00B17AAC" w:rsidRPr="00A6710E">
        <w:rPr>
          <w:b/>
          <w:lang w:val="fr-CA"/>
        </w:rPr>
        <w:t>S</w:t>
      </w:r>
      <w:r w:rsidRPr="00A6710E">
        <w:rPr>
          <w:b/>
          <w:lang w:val="fr-CA"/>
        </w:rPr>
        <w:t xml:space="preserve"> D’AUTORISATION</w:t>
      </w:r>
    </w:p>
    <w:p w:rsidR="006F2579" w:rsidRPr="00A6710E" w:rsidRDefault="006F2579" w:rsidP="006F2579">
      <w:pPr>
        <w:widowControl w:val="0"/>
        <w:rPr>
          <w:lang w:val="fr-CA"/>
        </w:rPr>
      </w:pPr>
    </w:p>
    <w:p w:rsidR="006F2579" w:rsidRPr="00A6710E" w:rsidRDefault="006F2579" w:rsidP="006F2579">
      <w:pPr>
        <w:widowControl w:val="0"/>
        <w:rPr>
          <w:lang w:val="fr-CA"/>
        </w:rPr>
      </w:pPr>
      <w:r w:rsidRPr="00A6710E">
        <w:rPr>
          <w:b/>
          <w:lang w:val="fr-CA"/>
        </w:rPr>
        <w:t>Le</w:t>
      </w:r>
      <w:r w:rsidR="00957A76" w:rsidRPr="00A6710E">
        <w:rPr>
          <w:b/>
          <w:lang w:val="fr-CA"/>
        </w:rPr>
        <w:t xml:space="preserve"> </w:t>
      </w:r>
      <w:r w:rsidR="00040DBB">
        <w:rPr>
          <w:b/>
          <w:lang w:val="fr-CA"/>
        </w:rPr>
        <w:t>2</w:t>
      </w:r>
      <w:r w:rsidR="004D31CA">
        <w:rPr>
          <w:b/>
          <w:lang w:val="fr-CA"/>
        </w:rPr>
        <w:t>7</w:t>
      </w:r>
      <w:r w:rsidR="00A15B66" w:rsidRPr="00A6710E">
        <w:rPr>
          <w:b/>
          <w:lang w:val="fr-CA"/>
        </w:rPr>
        <w:t xml:space="preserve"> </w:t>
      </w:r>
      <w:r w:rsidR="00C97FC7" w:rsidRPr="00A6710E">
        <w:rPr>
          <w:b/>
          <w:lang w:val="fr-CA"/>
        </w:rPr>
        <w:t>a</w:t>
      </w:r>
      <w:r w:rsidR="007C10C6" w:rsidRPr="00A6710E">
        <w:rPr>
          <w:b/>
          <w:lang w:val="fr-CA"/>
        </w:rPr>
        <w:t>v</w:t>
      </w:r>
      <w:r w:rsidR="00C97FC7" w:rsidRPr="00A6710E">
        <w:rPr>
          <w:b/>
          <w:lang w:val="fr-CA"/>
        </w:rPr>
        <w:t>r</w:t>
      </w:r>
      <w:r w:rsidR="007C10C6" w:rsidRPr="00A6710E">
        <w:rPr>
          <w:b/>
          <w:lang w:val="fr-CA"/>
        </w:rPr>
        <w:t>il</w:t>
      </w:r>
      <w:r w:rsidR="00A151D1" w:rsidRPr="00A6710E">
        <w:rPr>
          <w:b/>
          <w:lang w:val="fr-CA"/>
        </w:rPr>
        <w:t xml:space="preserve"> 20</w:t>
      </w:r>
      <w:r w:rsidR="00526754" w:rsidRPr="00A6710E">
        <w:rPr>
          <w:b/>
          <w:lang w:val="fr-CA"/>
        </w:rPr>
        <w:t>20</w:t>
      </w:r>
    </w:p>
    <w:p w:rsidR="006F2579" w:rsidRPr="00A6710E" w:rsidRDefault="006F2579" w:rsidP="006F2579">
      <w:pPr>
        <w:widowControl w:val="0"/>
        <w:rPr>
          <w:b/>
          <w:lang w:val="fr-CA"/>
        </w:rPr>
      </w:pPr>
      <w:r w:rsidRPr="00A6710E">
        <w:rPr>
          <w:b/>
          <w:lang w:val="fr-CA"/>
        </w:rPr>
        <w:t>Pour diffusion immédiate</w:t>
      </w:r>
    </w:p>
    <w:p w:rsidR="006F2579" w:rsidRPr="00A6710E" w:rsidRDefault="006F2579" w:rsidP="006F2579">
      <w:pPr>
        <w:widowControl w:val="0"/>
        <w:rPr>
          <w:lang w:val="fr-CA"/>
        </w:rPr>
      </w:pPr>
    </w:p>
    <w:p w:rsidR="006F2579" w:rsidRPr="00A6710E" w:rsidRDefault="006F2579" w:rsidP="006F2579">
      <w:pPr>
        <w:widowControl w:val="0"/>
        <w:rPr>
          <w:lang w:val="fr-CA"/>
        </w:rPr>
      </w:pPr>
      <w:r w:rsidRPr="00A6710E">
        <w:rPr>
          <w:b/>
          <w:lang w:val="fr-CA"/>
        </w:rPr>
        <w:t>OTTAWA</w:t>
      </w:r>
      <w:r w:rsidRPr="00A6710E">
        <w:rPr>
          <w:lang w:val="fr-CA"/>
        </w:rPr>
        <w:t xml:space="preserve"> – La Cour suprême du Canada annonce que jugement ser</w:t>
      </w:r>
      <w:r w:rsidR="004259F9" w:rsidRPr="00A6710E">
        <w:rPr>
          <w:lang w:val="fr-CA"/>
        </w:rPr>
        <w:t>a</w:t>
      </w:r>
      <w:r w:rsidRPr="00A6710E">
        <w:rPr>
          <w:lang w:val="fr-CA"/>
        </w:rPr>
        <w:t xml:space="preserve"> rendu dans l</w:t>
      </w:r>
      <w:r w:rsidR="008600ED" w:rsidRPr="00A6710E">
        <w:rPr>
          <w:lang w:val="fr-CA"/>
        </w:rPr>
        <w:t>es</w:t>
      </w:r>
      <w:r w:rsidRPr="00A6710E">
        <w:rPr>
          <w:lang w:val="fr-CA"/>
        </w:rPr>
        <w:t xml:space="preserve"> demande</w:t>
      </w:r>
      <w:r w:rsidR="008600ED" w:rsidRPr="00A6710E">
        <w:rPr>
          <w:lang w:val="fr-CA"/>
        </w:rPr>
        <w:t>s</w:t>
      </w:r>
      <w:r w:rsidRPr="00A6710E">
        <w:rPr>
          <w:lang w:val="fr-CA"/>
        </w:rPr>
        <w:t xml:space="preserve"> d</w:t>
      </w:r>
      <w:r w:rsidR="00001846" w:rsidRPr="00A6710E">
        <w:rPr>
          <w:lang w:val="fr-CA"/>
        </w:rPr>
        <w:t>’autorisation suivante</w:t>
      </w:r>
      <w:r w:rsidR="008600ED" w:rsidRPr="00A6710E">
        <w:rPr>
          <w:lang w:val="fr-CA"/>
        </w:rPr>
        <w:t>s</w:t>
      </w:r>
      <w:r w:rsidRPr="00A6710E">
        <w:rPr>
          <w:lang w:val="fr-CA"/>
        </w:rPr>
        <w:t xml:space="preserve"> le jeudi </w:t>
      </w:r>
      <w:r w:rsidR="00040DBB">
        <w:rPr>
          <w:lang w:val="fr-CA"/>
        </w:rPr>
        <w:t>3</w:t>
      </w:r>
      <w:r w:rsidR="004D31CA">
        <w:rPr>
          <w:lang w:val="fr-CA"/>
        </w:rPr>
        <w:t>0</w:t>
      </w:r>
      <w:r w:rsidR="00780317" w:rsidRPr="00A6710E">
        <w:rPr>
          <w:lang w:val="fr-CA"/>
        </w:rPr>
        <w:t xml:space="preserve"> </w:t>
      </w:r>
      <w:r w:rsidR="006E2ADA" w:rsidRPr="00A6710E">
        <w:rPr>
          <w:lang w:val="fr-CA"/>
        </w:rPr>
        <w:t>a</w:t>
      </w:r>
      <w:r w:rsidR="0088559A" w:rsidRPr="00A6710E">
        <w:rPr>
          <w:lang w:val="fr-CA"/>
        </w:rPr>
        <w:t>v</w:t>
      </w:r>
      <w:r w:rsidR="006E2ADA" w:rsidRPr="00A6710E">
        <w:rPr>
          <w:lang w:val="fr-CA"/>
        </w:rPr>
        <w:t>r</w:t>
      </w:r>
      <w:r w:rsidR="0088559A" w:rsidRPr="00A6710E">
        <w:rPr>
          <w:lang w:val="fr-CA"/>
        </w:rPr>
        <w:t>il</w:t>
      </w:r>
      <w:r w:rsidR="00694391" w:rsidRPr="00A6710E">
        <w:rPr>
          <w:lang w:val="fr-CA"/>
        </w:rPr>
        <w:t xml:space="preserve"> 2</w:t>
      </w:r>
      <w:r w:rsidR="006648D1" w:rsidRPr="00A6710E">
        <w:rPr>
          <w:lang w:val="fr-CA"/>
        </w:rPr>
        <w:t>0</w:t>
      </w:r>
      <w:r w:rsidR="00526754" w:rsidRPr="00A6710E">
        <w:rPr>
          <w:lang w:val="fr-CA"/>
        </w:rPr>
        <w:t>20</w:t>
      </w:r>
      <w:r w:rsidRPr="00A6710E">
        <w:rPr>
          <w:lang w:val="fr-CA"/>
        </w:rPr>
        <w:t xml:space="preserve">, à 9 h 45 </w:t>
      </w:r>
      <w:r w:rsidR="000627A2" w:rsidRPr="00A6710E">
        <w:rPr>
          <w:lang w:val="fr-CA"/>
        </w:rPr>
        <w:t>H</w:t>
      </w:r>
      <w:r w:rsidR="00273FF3" w:rsidRPr="00A6710E">
        <w:rPr>
          <w:lang w:val="fr-CA"/>
        </w:rPr>
        <w:t>A</w:t>
      </w:r>
      <w:r w:rsidRPr="00A6710E">
        <w:rPr>
          <w:lang w:val="fr-CA"/>
        </w:rPr>
        <w:t>E. Cette liste est sujette à modifications.</w:t>
      </w:r>
    </w:p>
    <w:p w:rsidR="0080556B" w:rsidRPr="00A6710E" w:rsidRDefault="0080556B" w:rsidP="009B14F4">
      <w:pPr>
        <w:widowControl w:val="0"/>
        <w:jc w:val="both"/>
        <w:rPr>
          <w:sz w:val="20"/>
          <w:lang w:val="fr-CA"/>
        </w:rPr>
      </w:pPr>
    </w:p>
    <w:p w:rsidR="00867C61" w:rsidRPr="0009681E" w:rsidRDefault="00B83E7E" w:rsidP="009B14F4">
      <w:pPr>
        <w:widowControl w:val="0"/>
        <w:jc w:val="both"/>
        <w:rPr>
          <w:sz w:val="20"/>
          <w:lang w:val="fr-CA"/>
        </w:rPr>
      </w:pPr>
      <w:r w:rsidRPr="0009681E">
        <w:rPr>
          <w:sz w:val="20"/>
        </w:rPr>
        <w:pict>
          <v:rect id="_x0000_i1025" style="width:2in;height:1pt" o:hrpct="0" o:hralign="center" o:hrstd="t" o:hrnoshade="t" o:hr="t" fillcolor="black [3213]" stroked="f"/>
        </w:pict>
      </w:r>
    </w:p>
    <w:p w:rsidR="00774C10" w:rsidRPr="0009681E" w:rsidRDefault="00774C10" w:rsidP="009B14F4">
      <w:pPr>
        <w:widowControl w:val="0"/>
        <w:jc w:val="both"/>
        <w:rPr>
          <w:sz w:val="20"/>
          <w:lang w:val="fr-CA"/>
        </w:rPr>
      </w:pPr>
    </w:p>
    <w:p w:rsidR="00FD60B6" w:rsidRPr="0009681E" w:rsidRDefault="00FD60B6" w:rsidP="007649D6">
      <w:pPr>
        <w:pStyle w:val="ListParagraph"/>
        <w:numPr>
          <w:ilvl w:val="0"/>
          <w:numId w:val="49"/>
        </w:numPr>
        <w:ind w:left="357" w:hanging="357"/>
        <w:rPr>
          <w:sz w:val="20"/>
        </w:rPr>
      </w:pPr>
      <w:r w:rsidRPr="0009681E">
        <w:rPr>
          <w:i/>
          <w:sz w:val="20"/>
          <w:lang w:val="fr-FR"/>
        </w:rPr>
        <w:t>Vidéotron Ltée, et al. c. Ville de Gatineau, et al.</w:t>
      </w:r>
      <w:r w:rsidRPr="0009681E">
        <w:rPr>
          <w:b/>
          <w:sz w:val="20"/>
          <w:lang w:val="fr-FR"/>
        </w:rPr>
        <w:t xml:space="preserve"> </w:t>
      </w:r>
      <w:r w:rsidRPr="0009681E">
        <w:rPr>
          <w:sz w:val="20"/>
        </w:rPr>
        <w:t>(Qc) (Civile) (Autorisation)</w:t>
      </w:r>
      <w:r w:rsidR="007649D6" w:rsidRPr="0009681E">
        <w:rPr>
          <w:sz w:val="20"/>
        </w:rPr>
        <w:t xml:space="preserve"> </w:t>
      </w:r>
      <w:r w:rsidR="007649D6" w:rsidRPr="0009681E">
        <w:rPr>
          <w:sz w:val="20"/>
          <w:lang w:val="fr-CA"/>
        </w:rPr>
        <w:t>(</w:t>
      </w:r>
      <w:hyperlink r:id="rId8" w:history="1">
        <w:r w:rsidR="007649D6" w:rsidRPr="0009681E">
          <w:rPr>
            <w:rStyle w:val="Hyperlink"/>
            <w:sz w:val="20"/>
            <w:szCs w:val="20"/>
            <w:lang w:val="fr-CA"/>
          </w:rPr>
          <w:t>38</w:t>
        </w:r>
        <w:r w:rsidR="00F61271" w:rsidRPr="0009681E">
          <w:rPr>
            <w:rStyle w:val="Hyperlink"/>
            <w:sz w:val="20"/>
            <w:szCs w:val="20"/>
            <w:lang w:val="fr-CA"/>
          </w:rPr>
          <w:t>7</w:t>
        </w:r>
        <w:r w:rsidR="007649D6" w:rsidRPr="0009681E">
          <w:rPr>
            <w:rStyle w:val="Hyperlink"/>
            <w:sz w:val="20"/>
            <w:szCs w:val="20"/>
            <w:lang w:val="fr-CA"/>
          </w:rPr>
          <w:t>5</w:t>
        </w:r>
        <w:r w:rsidR="00F61271" w:rsidRPr="0009681E">
          <w:rPr>
            <w:rStyle w:val="Hyperlink"/>
            <w:sz w:val="20"/>
            <w:szCs w:val="20"/>
            <w:lang w:val="fr-CA"/>
          </w:rPr>
          <w:t>8</w:t>
        </w:r>
      </w:hyperlink>
      <w:r w:rsidR="007649D6" w:rsidRPr="0009681E">
        <w:rPr>
          <w:sz w:val="20"/>
          <w:lang w:val="fr-CA"/>
        </w:rPr>
        <w:t>)</w:t>
      </w:r>
    </w:p>
    <w:p w:rsidR="00FD60B6" w:rsidRPr="0009681E" w:rsidRDefault="00FD60B6" w:rsidP="007649D6">
      <w:pPr>
        <w:tabs>
          <w:tab w:val="left" w:pos="720"/>
          <w:tab w:val="center" w:pos="4680"/>
        </w:tabs>
        <w:ind w:left="357" w:hanging="357"/>
        <w:rPr>
          <w:sz w:val="20"/>
        </w:rPr>
      </w:pPr>
    </w:p>
    <w:p w:rsidR="00FD60B6" w:rsidRPr="0009681E" w:rsidRDefault="007649D6" w:rsidP="007649D6">
      <w:pPr>
        <w:pStyle w:val="ListParagraph"/>
        <w:numPr>
          <w:ilvl w:val="0"/>
          <w:numId w:val="49"/>
        </w:numPr>
        <w:ind w:left="357" w:hanging="357"/>
        <w:rPr>
          <w:sz w:val="20"/>
          <w:lang w:val="fr-FR"/>
        </w:rPr>
      </w:pPr>
      <w:r w:rsidRPr="0009681E">
        <w:rPr>
          <w:i/>
          <w:sz w:val="20"/>
          <w:lang w:val="fr-FR"/>
        </w:rPr>
        <w:t xml:space="preserve">J.M. c. </w:t>
      </w:r>
      <w:r w:rsidR="00FD60B6" w:rsidRPr="0009681E">
        <w:rPr>
          <w:i/>
          <w:sz w:val="20"/>
          <w:lang w:val="fr-FR"/>
        </w:rPr>
        <w:t>Sa Majesté la Reine, et al.</w:t>
      </w:r>
      <w:r w:rsidR="00FD60B6" w:rsidRPr="0009681E">
        <w:rPr>
          <w:sz w:val="20"/>
          <w:lang w:val="fr-FR"/>
        </w:rPr>
        <w:t xml:space="preserve"> (Qc) (Criminelle) (Autorisation)</w:t>
      </w:r>
      <w:r w:rsidRPr="0009681E">
        <w:rPr>
          <w:sz w:val="20"/>
          <w:lang w:val="fr-FR"/>
        </w:rPr>
        <w:t xml:space="preserve"> </w:t>
      </w:r>
      <w:r w:rsidRPr="0009681E">
        <w:rPr>
          <w:sz w:val="20"/>
          <w:lang w:val="fr-CA"/>
        </w:rPr>
        <w:t>(</w:t>
      </w:r>
      <w:hyperlink r:id="rId9" w:history="1">
        <w:r w:rsidRPr="0009681E">
          <w:rPr>
            <w:rStyle w:val="Hyperlink"/>
            <w:sz w:val="20"/>
            <w:szCs w:val="20"/>
            <w:lang w:val="fr-CA"/>
          </w:rPr>
          <w:t>39</w:t>
        </w:r>
        <w:r w:rsidR="0078659F" w:rsidRPr="0009681E">
          <w:rPr>
            <w:rStyle w:val="Hyperlink"/>
            <w:sz w:val="20"/>
            <w:szCs w:val="20"/>
            <w:lang w:val="fr-CA"/>
          </w:rPr>
          <w:t>025</w:t>
        </w:r>
      </w:hyperlink>
      <w:r w:rsidRPr="0009681E">
        <w:rPr>
          <w:sz w:val="20"/>
          <w:lang w:val="fr-CA"/>
        </w:rPr>
        <w:t>)</w:t>
      </w:r>
    </w:p>
    <w:p w:rsidR="00FD60B6" w:rsidRPr="0009681E" w:rsidRDefault="00FD60B6" w:rsidP="007649D6">
      <w:pPr>
        <w:ind w:left="357" w:hanging="357"/>
        <w:rPr>
          <w:sz w:val="20"/>
          <w:lang w:val="fr-FR"/>
        </w:rPr>
      </w:pPr>
    </w:p>
    <w:p w:rsidR="00FD60B6" w:rsidRPr="0009681E" w:rsidRDefault="00FD60B6" w:rsidP="007649D6">
      <w:pPr>
        <w:pStyle w:val="ListParagraph"/>
        <w:numPr>
          <w:ilvl w:val="0"/>
          <w:numId w:val="49"/>
        </w:numPr>
        <w:ind w:left="357" w:hanging="357"/>
        <w:rPr>
          <w:sz w:val="20"/>
          <w:lang w:val="fr-FR"/>
        </w:rPr>
      </w:pPr>
      <w:r w:rsidRPr="0009681E">
        <w:rPr>
          <w:i/>
          <w:sz w:val="20"/>
          <w:lang w:val="fr-FR"/>
        </w:rPr>
        <w:t xml:space="preserve">Sa Majesté la Reine c. Richard </w:t>
      </w:r>
      <w:r w:rsidR="0078659F" w:rsidRPr="0009681E">
        <w:rPr>
          <w:i/>
          <w:sz w:val="20"/>
          <w:lang w:val="fr-FR"/>
        </w:rPr>
        <w:t xml:space="preserve">Jr. </w:t>
      </w:r>
      <w:r w:rsidRPr="0009681E">
        <w:rPr>
          <w:i/>
          <w:sz w:val="20"/>
          <w:lang w:val="fr-FR"/>
        </w:rPr>
        <w:t>Sauvé</w:t>
      </w:r>
      <w:r w:rsidR="0078659F" w:rsidRPr="0009681E">
        <w:rPr>
          <w:i/>
          <w:sz w:val="20"/>
          <w:lang w:val="fr-FR"/>
        </w:rPr>
        <w:t>-</w:t>
      </w:r>
      <w:r w:rsidRPr="0009681E">
        <w:rPr>
          <w:i/>
          <w:sz w:val="20"/>
          <w:lang w:val="fr-FR"/>
        </w:rPr>
        <w:t>Laliberté</w:t>
      </w:r>
      <w:r w:rsidRPr="0009681E">
        <w:rPr>
          <w:sz w:val="20"/>
          <w:lang w:val="fr-FR"/>
        </w:rPr>
        <w:t xml:space="preserve"> (Qc) (Criminelle) (Autorisation)</w:t>
      </w:r>
      <w:r w:rsidR="007649D6" w:rsidRPr="0009681E">
        <w:rPr>
          <w:sz w:val="20"/>
          <w:lang w:val="fr-FR"/>
        </w:rPr>
        <w:t xml:space="preserve"> </w:t>
      </w:r>
      <w:r w:rsidR="007649D6" w:rsidRPr="0009681E">
        <w:rPr>
          <w:sz w:val="20"/>
          <w:lang w:val="fr-CA"/>
        </w:rPr>
        <w:t>(</w:t>
      </w:r>
      <w:hyperlink r:id="rId10" w:history="1">
        <w:r w:rsidR="007649D6" w:rsidRPr="0009681E">
          <w:rPr>
            <w:rStyle w:val="Hyperlink"/>
            <w:sz w:val="20"/>
            <w:szCs w:val="20"/>
            <w:lang w:val="fr-CA"/>
          </w:rPr>
          <w:t>389</w:t>
        </w:r>
        <w:r w:rsidR="0078659F" w:rsidRPr="0009681E">
          <w:rPr>
            <w:rStyle w:val="Hyperlink"/>
            <w:sz w:val="20"/>
            <w:szCs w:val="20"/>
            <w:lang w:val="fr-CA"/>
          </w:rPr>
          <w:t>08</w:t>
        </w:r>
      </w:hyperlink>
      <w:r w:rsidR="007649D6" w:rsidRPr="0009681E">
        <w:rPr>
          <w:sz w:val="20"/>
          <w:lang w:val="fr-CA"/>
        </w:rPr>
        <w:t>)</w:t>
      </w:r>
    </w:p>
    <w:p w:rsidR="00FD60B6" w:rsidRPr="0009681E" w:rsidRDefault="00FD60B6" w:rsidP="007649D6">
      <w:pPr>
        <w:ind w:left="357" w:hanging="357"/>
        <w:rPr>
          <w:sz w:val="20"/>
          <w:lang w:val="fr-FR"/>
        </w:rPr>
      </w:pPr>
    </w:p>
    <w:p w:rsidR="00FD60B6" w:rsidRPr="0009681E" w:rsidRDefault="00FD60B6" w:rsidP="007649D6">
      <w:pPr>
        <w:pStyle w:val="ListParagraph"/>
        <w:numPr>
          <w:ilvl w:val="0"/>
          <w:numId w:val="49"/>
        </w:numPr>
        <w:ind w:left="357" w:hanging="357"/>
        <w:rPr>
          <w:sz w:val="20"/>
        </w:rPr>
      </w:pPr>
      <w:r w:rsidRPr="0009681E">
        <w:rPr>
          <w:i/>
          <w:sz w:val="20"/>
          <w:lang w:val="fr-CA"/>
        </w:rPr>
        <w:t>Lyle Howe v. Nova Scotia Barristers’ Society, et al.</w:t>
      </w:r>
      <w:r w:rsidRPr="0009681E">
        <w:rPr>
          <w:sz w:val="20"/>
          <w:lang w:val="fr-CA"/>
        </w:rPr>
        <w:t xml:space="preserve"> </w:t>
      </w:r>
      <w:r w:rsidRPr="0009681E">
        <w:rPr>
          <w:sz w:val="20"/>
        </w:rPr>
        <w:t>(N.S.) (Civil) (By Leave)</w:t>
      </w:r>
      <w:r w:rsidR="007649D6" w:rsidRPr="0009681E">
        <w:rPr>
          <w:sz w:val="20"/>
        </w:rPr>
        <w:t xml:space="preserve"> (</w:t>
      </w:r>
      <w:hyperlink r:id="rId11" w:history="1">
        <w:r w:rsidR="007649D6" w:rsidRPr="0009681E">
          <w:rPr>
            <w:rStyle w:val="Hyperlink"/>
            <w:sz w:val="20"/>
            <w:szCs w:val="20"/>
          </w:rPr>
          <w:t>39</w:t>
        </w:r>
        <w:r w:rsidR="00511A73" w:rsidRPr="0009681E">
          <w:rPr>
            <w:rStyle w:val="Hyperlink"/>
            <w:sz w:val="20"/>
            <w:szCs w:val="20"/>
          </w:rPr>
          <w:t>004</w:t>
        </w:r>
      </w:hyperlink>
      <w:r w:rsidR="007649D6" w:rsidRPr="0009681E">
        <w:rPr>
          <w:sz w:val="20"/>
        </w:rPr>
        <w:t>)</w:t>
      </w:r>
    </w:p>
    <w:p w:rsidR="00FD60B6" w:rsidRPr="0009681E" w:rsidRDefault="00FD60B6" w:rsidP="007649D6">
      <w:pPr>
        <w:ind w:left="357" w:hanging="357"/>
        <w:rPr>
          <w:sz w:val="20"/>
        </w:rPr>
      </w:pPr>
    </w:p>
    <w:p w:rsidR="00FD60B6" w:rsidRPr="0009681E" w:rsidRDefault="00FD60B6" w:rsidP="007649D6">
      <w:pPr>
        <w:pStyle w:val="ListParagraph"/>
        <w:numPr>
          <w:ilvl w:val="0"/>
          <w:numId w:val="49"/>
        </w:numPr>
        <w:ind w:left="357" w:hanging="357"/>
        <w:rPr>
          <w:sz w:val="20"/>
          <w:lang w:val="fr-FR"/>
        </w:rPr>
      </w:pPr>
      <w:r w:rsidRPr="0009681E">
        <w:rPr>
          <w:i/>
          <w:sz w:val="20"/>
          <w:lang w:val="fr-FR"/>
        </w:rPr>
        <w:t>Union des artistes c. Compagnie Marie Chouinard</w:t>
      </w:r>
      <w:r w:rsidRPr="0009681E">
        <w:rPr>
          <w:sz w:val="20"/>
          <w:lang w:val="fr-FR"/>
        </w:rPr>
        <w:t xml:space="preserve"> (Qc) (Civile) (Autorisation)</w:t>
      </w:r>
      <w:r w:rsidR="007649D6" w:rsidRPr="0009681E">
        <w:rPr>
          <w:sz w:val="20"/>
          <w:lang w:val="fr-FR"/>
        </w:rPr>
        <w:t xml:space="preserve"> </w:t>
      </w:r>
      <w:r w:rsidR="007649D6" w:rsidRPr="0009681E">
        <w:rPr>
          <w:sz w:val="20"/>
          <w:lang w:val="fr-CA"/>
        </w:rPr>
        <w:t>(</w:t>
      </w:r>
      <w:hyperlink r:id="rId12" w:history="1">
        <w:r w:rsidR="007649D6" w:rsidRPr="0009681E">
          <w:rPr>
            <w:rStyle w:val="Hyperlink"/>
            <w:sz w:val="20"/>
            <w:szCs w:val="20"/>
            <w:lang w:val="fr-CA"/>
          </w:rPr>
          <w:t>389</w:t>
        </w:r>
        <w:r w:rsidR="00513492" w:rsidRPr="0009681E">
          <w:rPr>
            <w:rStyle w:val="Hyperlink"/>
            <w:sz w:val="20"/>
            <w:szCs w:val="20"/>
            <w:lang w:val="fr-CA"/>
          </w:rPr>
          <w:t>3</w:t>
        </w:r>
        <w:r w:rsidR="007649D6" w:rsidRPr="0009681E">
          <w:rPr>
            <w:rStyle w:val="Hyperlink"/>
            <w:sz w:val="20"/>
            <w:szCs w:val="20"/>
            <w:lang w:val="fr-CA"/>
          </w:rPr>
          <w:t>5</w:t>
        </w:r>
      </w:hyperlink>
      <w:r w:rsidR="007649D6" w:rsidRPr="0009681E">
        <w:rPr>
          <w:sz w:val="20"/>
          <w:lang w:val="fr-CA"/>
        </w:rPr>
        <w:t>)</w:t>
      </w:r>
    </w:p>
    <w:p w:rsidR="00FD60B6" w:rsidRPr="0009681E" w:rsidRDefault="00FD60B6" w:rsidP="007649D6">
      <w:pPr>
        <w:ind w:left="357" w:hanging="357"/>
        <w:rPr>
          <w:sz w:val="20"/>
          <w:lang w:val="fr-FR"/>
        </w:rPr>
      </w:pPr>
    </w:p>
    <w:p w:rsidR="00FD60B6" w:rsidRPr="0009681E" w:rsidRDefault="00FD60B6" w:rsidP="007649D6">
      <w:pPr>
        <w:pStyle w:val="ListParagraph"/>
        <w:numPr>
          <w:ilvl w:val="0"/>
          <w:numId w:val="49"/>
        </w:numPr>
        <w:ind w:left="357" w:hanging="357"/>
        <w:rPr>
          <w:sz w:val="20"/>
        </w:rPr>
      </w:pPr>
      <w:r w:rsidRPr="0009681E">
        <w:rPr>
          <w:i/>
          <w:sz w:val="20"/>
        </w:rPr>
        <w:t>Basilian Fathers of Toronto v.</w:t>
      </w:r>
      <w:r w:rsidR="009E3111" w:rsidRPr="0009681E">
        <w:rPr>
          <w:i/>
          <w:sz w:val="20"/>
        </w:rPr>
        <w:t xml:space="preserve"> </w:t>
      </w:r>
      <w:r w:rsidRPr="0009681E">
        <w:rPr>
          <w:i/>
          <w:sz w:val="20"/>
        </w:rPr>
        <w:t>Roderick MacLeod</w:t>
      </w:r>
      <w:r w:rsidRPr="0009681E">
        <w:rPr>
          <w:sz w:val="20"/>
        </w:rPr>
        <w:t xml:space="preserve"> (Ont.) (Civil) (By Leave)</w:t>
      </w:r>
      <w:r w:rsidR="007649D6" w:rsidRPr="0009681E">
        <w:rPr>
          <w:sz w:val="20"/>
        </w:rPr>
        <w:t xml:space="preserve"> (</w:t>
      </w:r>
      <w:hyperlink r:id="rId13" w:history="1">
        <w:r w:rsidR="007649D6" w:rsidRPr="0009681E">
          <w:rPr>
            <w:rStyle w:val="Hyperlink"/>
            <w:sz w:val="20"/>
            <w:szCs w:val="20"/>
          </w:rPr>
          <w:t>389</w:t>
        </w:r>
        <w:r w:rsidR="00AB0A0C" w:rsidRPr="0009681E">
          <w:rPr>
            <w:rStyle w:val="Hyperlink"/>
            <w:sz w:val="20"/>
            <w:szCs w:val="20"/>
          </w:rPr>
          <w:t>90</w:t>
        </w:r>
      </w:hyperlink>
      <w:r w:rsidR="007649D6" w:rsidRPr="0009681E">
        <w:rPr>
          <w:sz w:val="20"/>
        </w:rPr>
        <w:t>)</w:t>
      </w:r>
    </w:p>
    <w:p w:rsidR="004D31CA" w:rsidRPr="0009681E" w:rsidRDefault="004D31CA" w:rsidP="007649D6">
      <w:pPr>
        <w:widowControl w:val="0"/>
        <w:ind w:left="357" w:hanging="357"/>
        <w:rPr>
          <w:sz w:val="20"/>
        </w:rPr>
      </w:pPr>
    </w:p>
    <w:p w:rsidR="00FD60B6" w:rsidRPr="0009681E" w:rsidRDefault="00FD60B6" w:rsidP="007649D6">
      <w:pPr>
        <w:pStyle w:val="SCCAppellantInfoAppellantInfo"/>
        <w:numPr>
          <w:ilvl w:val="0"/>
          <w:numId w:val="49"/>
        </w:numPr>
        <w:tabs>
          <w:tab w:val="left" w:pos="540"/>
        </w:tabs>
        <w:ind w:left="357" w:hanging="357"/>
        <w:rPr>
          <w:color w:val="000000" w:themeColor="text1"/>
          <w:sz w:val="20"/>
          <w:szCs w:val="20"/>
          <w:lang w:val="fr-CA"/>
        </w:rPr>
      </w:pPr>
      <w:bookmarkStart w:id="0" w:name="_GoBack"/>
      <w:bookmarkEnd w:id="0"/>
      <w:r w:rsidRPr="0009681E">
        <w:rPr>
          <w:i/>
          <w:sz w:val="20"/>
          <w:szCs w:val="20"/>
          <w:lang w:val="fr-CA"/>
        </w:rPr>
        <w:t>M.D. c.</w:t>
      </w:r>
      <w:r w:rsidRPr="0009681E">
        <w:rPr>
          <w:bCs/>
          <w:i/>
          <w:iCs/>
          <w:color w:val="000000" w:themeColor="text1"/>
          <w:sz w:val="20"/>
          <w:szCs w:val="20"/>
          <w:lang w:val="fr-CA"/>
        </w:rPr>
        <w:t xml:space="preserve"> </w:t>
      </w:r>
      <w:r w:rsidRPr="0009681E">
        <w:rPr>
          <w:i/>
          <w:sz w:val="20"/>
          <w:szCs w:val="20"/>
          <w:lang w:val="fr-CA"/>
        </w:rPr>
        <w:t>O.B.</w:t>
      </w:r>
      <w:r w:rsidRPr="0009681E">
        <w:rPr>
          <w:color w:val="000000" w:themeColor="text1"/>
          <w:sz w:val="20"/>
          <w:szCs w:val="20"/>
          <w:lang w:val="fr-CA"/>
        </w:rPr>
        <w:t xml:space="preserve"> (Qc) (Civile) (Autorisation)</w:t>
      </w:r>
      <w:r w:rsidR="007649D6" w:rsidRPr="0009681E">
        <w:rPr>
          <w:color w:val="000000" w:themeColor="text1"/>
          <w:sz w:val="20"/>
          <w:szCs w:val="20"/>
          <w:lang w:val="fr-CA"/>
        </w:rPr>
        <w:t xml:space="preserve"> </w:t>
      </w:r>
      <w:r w:rsidR="007649D6" w:rsidRPr="0009681E">
        <w:rPr>
          <w:sz w:val="20"/>
          <w:lang w:val="fr-CA"/>
        </w:rPr>
        <w:t>(</w:t>
      </w:r>
      <w:hyperlink r:id="rId14" w:history="1">
        <w:r w:rsidR="007649D6" w:rsidRPr="0009681E">
          <w:rPr>
            <w:rStyle w:val="Hyperlink"/>
            <w:sz w:val="20"/>
            <w:szCs w:val="20"/>
            <w:lang w:val="fr-CA"/>
          </w:rPr>
          <w:t>38</w:t>
        </w:r>
        <w:r w:rsidR="00330014" w:rsidRPr="0009681E">
          <w:rPr>
            <w:rStyle w:val="Hyperlink"/>
            <w:sz w:val="20"/>
            <w:szCs w:val="20"/>
            <w:lang w:val="fr-CA"/>
          </w:rPr>
          <w:t>77</w:t>
        </w:r>
        <w:r w:rsidR="007649D6" w:rsidRPr="0009681E">
          <w:rPr>
            <w:rStyle w:val="Hyperlink"/>
            <w:sz w:val="20"/>
            <w:szCs w:val="20"/>
            <w:lang w:val="fr-CA"/>
          </w:rPr>
          <w:t>9</w:t>
        </w:r>
      </w:hyperlink>
      <w:r w:rsidR="007649D6" w:rsidRPr="0009681E">
        <w:rPr>
          <w:sz w:val="20"/>
          <w:lang w:val="fr-CA"/>
        </w:rPr>
        <w:t>)</w:t>
      </w:r>
    </w:p>
    <w:p w:rsidR="00FD60B6" w:rsidRPr="0009681E" w:rsidRDefault="00FD60B6" w:rsidP="007649D6">
      <w:pPr>
        <w:ind w:left="357" w:hanging="357"/>
        <w:rPr>
          <w:sz w:val="20"/>
          <w:lang w:val="fr-CA"/>
        </w:rPr>
      </w:pPr>
    </w:p>
    <w:p w:rsidR="00FD60B6" w:rsidRPr="0009681E" w:rsidRDefault="00FD60B6" w:rsidP="007649D6">
      <w:pPr>
        <w:pStyle w:val="SCCAppellantInfoAppellantInfo"/>
        <w:numPr>
          <w:ilvl w:val="0"/>
          <w:numId w:val="49"/>
        </w:numPr>
        <w:tabs>
          <w:tab w:val="left" w:pos="540"/>
        </w:tabs>
        <w:ind w:left="357" w:hanging="357"/>
        <w:rPr>
          <w:color w:val="000000" w:themeColor="text1"/>
          <w:sz w:val="20"/>
          <w:szCs w:val="20"/>
          <w:lang w:val="en-US"/>
        </w:rPr>
      </w:pPr>
      <w:r w:rsidRPr="0009681E">
        <w:rPr>
          <w:i/>
          <w:sz w:val="20"/>
          <w:szCs w:val="20"/>
          <w:lang w:val="en-US"/>
        </w:rPr>
        <w:t>Lakhvinder Singh, et al. v.</w:t>
      </w:r>
      <w:r w:rsidRPr="0009681E">
        <w:rPr>
          <w:bCs/>
          <w:i/>
          <w:iCs/>
          <w:color w:val="000000" w:themeColor="text1"/>
          <w:sz w:val="20"/>
          <w:szCs w:val="20"/>
          <w:lang w:val="en-US"/>
        </w:rPr>
        <w:t xml:space="preserve"> </w:t>
      </w:r>
      <w:r w:rsidRPr="0009681E">
        <w:rPr>
          <w:i/>
          <w:sz w:val="20"/>
          <w:szCs w:val="20"/>
        </w:rPr>
        <w:t>Montreal Gateway Terminal Partnership, et al.</w:t>
      </w:r>
      <w:r w:rsidRPr="0009681E">
        <w:rPr>
          <w:bCs/>
          <w:i/>
          <w:iCs/>
          <w:color w:val="000000" w:themeColor="text1"/>
          <w:sz w:val="20"/>
          <w:szCs w:val="20"/>
          <w:lang w:val="en-US"/>
        </w:rPr>
        <w:t xml:space="preserve"> </w:t>
      </w:r>
      <w:r w:rsidRPr="0009681E">
        <w:rPr>
          <w:color w:val="000000" w:themeColor="text1"/>
          <w:sz w:val="20"/>
          <w:szCs w:val="20"/>
          <w:lang w:val="en-US"/>
        </w:rPr>
        <w:t>(Que.) (Civil) (By Leave)</w:t>
      </w:r>
      <w:r w:rsidR="007649D6" w:rsidRPr="0009681E">
        <w:rPr>
          <w:color w:val="000000" w:themeColor="text1"/>
          <w:sz w:val="20"/>
          <w:szCs w:val="20"/>
          <w:lang w:val="en-US"/>
        </w:rPr>
        <w:t xml:space="preserve"> </w:t>
      </w:r>
      <w:r w:rsidR="007649D6" w:rsidRPr="0009681E">
        <w:rPr>
          <w:sz w:val="20"/>
          <w:lang w:val="fr-CA"/>
        </w:rPr>
        <w:t>(</w:t>
      </w:r>
      <w:hyperlink r:id="rId15" w:history="1">
        <w:r w:rsidR="007649D6" w:rsidRPr="0009681E">
          <w:rPr>
            <w:rStyle w:val="Hyperlink"/>
            <w:sz w:val="20"/>
            <w:szCs w:val="20"/>
            <w:lang w:val="fr-CA"/>
          </w:rPr>
          <w:t>389</w:t>
        </w:r>
        <w:r w:rsidR="0029184C" w:rsidRPr="0009681E">
          <w:rPr>
            <w:rStyle w:val="Hyperlink"/>
            <w:sz w:val="20"/>
            <w:szCs w:val="20"/>
            <w:lang w:val="fr-CA"/>
          </w:rPr>
          <w:t>16</w:t>
        </w:r>
      </w:hyperlink>
      <w:r w:rsidR="007649D6" w:rsidRPr="0009681E">
        <w:rPr>
          <w:sz w:val="20"/>
          <w:lang w:val="fr-CA"/>
        </w:rPr>
        <w:t>)</w:t>
      </w:r>
    </w:p>
    <w:p w:rsidR="00FD60B6" w:rsidRPr="0009681E" w:rsidRDefault="00FD60B6" w:rsidP="007649D6">
      <w:pPr>
        <w:ind w:left="357" w:hanging="357"/>
        <w:rPr>
          <w:sz w:val="20"/>
        </w:rPr>
      </w:pPr>
    </w:p>
    <w:p w:rsidR="00FD60B6" w:rsidRPr="0009681E" w:rsidRDefault="00FD60B6" w:rsidP="007649D6">
      <w:pPr>
        <w:pStyle w:val="SCCAppellantInfoAppellantInfo"/>
        <w:numPr>
          <w:ilvl w:val="0"/>
          <w:numId w:val="49"/>
        </w:numPr>
        <w:tabs>
          <w:tab w:val="left" w:pos="540"/>
        </w:tabs>
        <w:ind w:left="357" w:hanging="357"/>
        <w:rPr>
          <w:sz w:val="20"/>
          <w:szCs w:val="20"/>
          <w:lang w:val="en-US"/>
        </w:rPr>
      </w:pPr>
      <w:r w:rsidRPr="0009681E">
        <w:rPr>
          <w:i/>
          <w:sz w:val="20"/>
          <w:szCs w:val="20"/>
          <w:lang w:val="fr-CA"/>
        </w:rPr>
        <w:t>Michel Gaucher c. Anne Rankin, et al.</w:t>
      </w:r>
      <w:r w:rsidRPr="0009681E">
        <w:rPr>
          <w:sz w:val="20"/>
          <w:szCs w:val="20"/>
          <w:lang w:val="fr-CA"/>
        </w:rPr>
        <w:t xml:space="preserve"> </w:t>
      </w:r>
      <w:r w:rsidRPr="0009681E">
        <w:rPr>
          <w:sz w:val="20"/>
          <w:szCs w:val="20"/>
          <w:lang w:val="en-US"/>
        </w:rPr>
        <w:t>(Qc) (Civile) (Autorisation)</w:t>
      </w:r>
      <w:r w:rsidR="007649D6" w:rsidRPr="0009681E">
        <w:rPr>
          <w:sz w:val="20"/>
          <w:szCs w:val="20"/>
          <w:lang w:val="en-US"/>
        </w:rPr>
        <w:t xml:space="preserve"> </w:t>
      </w:r>
      <w:r w:rsidR="007649D6" w:rsidRPr="0009681E">
        <w:rPr>
          <w:sz w:val="20"/>
          <w:lang w:val="fr-CA"/>
        </w:rPr>
        <w:t>(</w:t>
      </w:r>
      <w:hyperlink r:id="rId16" w:history="1">
        <w:r w:rsidR="007649D6" w:rsidRPr="0009681E">
          <w:rPr>
            <w:rStyle w:val="Hyperlink"/>
            <w:sz w:val="20"/>
            <w:szCs w:val="20"/>
            <w:lang w:val="fr-CA"/>
          </w:rPr>
          <w:t>389</w:t>
        </w:r>
        <w:r w:rsidR="00707178" w:rsidRPr="0009681E">
          <w:rPr>
            <w:rStyle w:val="Hyperlink"/>
            <w:sz w:val="20"/>
            <w:szCs w:val="20"/>
            <w:lang w:val="fr-CA"/>
          </w:rPr>
          <w:t>66</w:t>
        </w:r>
      </w:hyperlink>
      <w:r w:rsidR="007649D6" w:rsidRPr="0009681E">
        <w:rPr>
          <w:sz w:val="20"/>
          <w:lang w:val="fr-CA"/>
        </w:rPr>
        <w:t>)</w:t>
      </w:r>
    </w:p>
    <w:p w:rsidR="00FD60B6" w:rsidRPr="0009681E" w:rsidRDefault="00FD60B6" w:rsidP="007649D6">
      <w:pPr>
        <w:ind w:left="357" w:hanging="357"/>
        <w:rPr>
          <w:sz w:val="20"/>
        </w:rPr>
      </w:pPr>
    </w:p>
    <w:p w:rsidR="00FD60B6" w:rsidRPr="0009681E" w:rsidRDefault="00FD60B6" w:rsidP="007649D6">
      <w:pPr>
        <w:pStyle w:val="SCCAppellantInfoAppellantInfo"/>
        <w:numPr>
          <w:ilvl w:val="0"/>
          <w:numId w:val="49"/>
        </w:numPr>
        <w:tabs>
          <w:tab w:val="left" w:pos="540"/>
        </w:tabs>
        <w:ind w:left="357" w:hanging="357"/>
        <w:rPr>
          <w:sz w:val="20"/>
          <w:szCs w:val="20"/>
          <w:lang w:val="fr-CA"/>
        </w:rPr>
      </w:pPr>
      <w:r w:rsidRPr="0009681E">
        <w:rPr>
          <w:i/>
          <w:sz w:val="20"/>
          <w:szCs w:val="20"/>
          <w:lang w:val="fr-CA"/>
        </w:rPr>
        <w:t>Roger Gladu c. Sa Majesté la Reine</w:t>
      </w:r>
      <w:r w:rsidRPr="0009681E">
        <w:rPr>
          <w:sz w:val="20"/>
          <w:szCs w:val="20"/>
          <w:lang w:val="fr-CA"/>
        </w:rPr>
        <w:t xml:space="preserve"> (Qc) (Criminelle) (Autorisation)</w:t>
      </w:r>
      <w:r w:rsidR="007649D6" w:rsidRPr="0009681E">
        <w:rPr>
          <w:sz w:val="20"/>
          <w:szCs w:val="20"/>
          <w:lang w:val="fr-CA"/>
        </w:rPr>
        <w:t xml:space="preserve"> </w:t>
      </w:r>
      <w:r w:rsidR="007649D6" w:rsidRPr="0009681E">
        <w:rPr>
          <w:sz w:val="20"/>
          <w:lang w:val="fr-CA"/>
        </w:rPr>
        <w:t>(</w:t>
      </w:r>
      <w:hyperlink r:id="rId17" w:history="1">
        <w:r w:rsidR="007649D6" w:rsidRPr="0009681E">
          <w:rPr>
            <w:rStyle w:val="Hyperlink"/>
            <w:sz w:val="20"/>
            <w:szCs w:val="20"/>
            <w:lang w:val="fr-CA"/>
          </w:rPr>
          <w:t>389</w:t>
        </w:r>
        <w:r w:rsidR="00BA00D5" w:rsidRPr="0009681E">
          <w:rPr>
            <w:rStyle w:val="Hyperlink"/>
            <w:sz w:val="20"/>
            <w:szCs w:val="20"/>
            <w:lang w:val="fr-CA"/>
          </w:rPr>
          <w:t>71</w:t>
        </w:r>
      </w:hyperlink>
      <w:r w:rsidR="007649D6" w:rsidRPr="0009681E">
        <w:rPr>
          <w:sz w:val="20"/>
          <w:lang w:val="fr-CA"/>
        </w:rPr>
        <w:t>)</w:t>
      </w:r>
    </w:p>
    <w:p w:rsidR="00FD60B6" w:rsidRPr="0009681E" w:rsidRDefault="00FD60B6" w:rsidP="007649D6">
      <w:pPr>
        <w:ind w:left="357" w:hanging="357"/>
        <w:rPr>
          <w:sz w:val="20"/>
          <w:lang w:val="fr-CA"/>
        </w:rPr>
      </w:pPr>
    </w:p>
    <w:p w:rsidR="00FD60B6" w:rsidRPr="0009681E" w:rsidRDefault="00FD60B6" w:rsidP="007649D6">
      <w:pPr>
        <w:pStyle w:val="SCCAppellantInfoAppellantInfo"/>
        <w:numPr>
          <w:ilvl w:val="0"/>
          <w:numId w:val="49"/>
        </w:numPr>
        <w:tabs>
          <w:tab w:val="left" w:pos="540"/>
        </w:tabs>
        <w:ind w:left="357" w:hanging="357"/>
        <w:rPr>
          <w:sz w:val="20"/>
          <w:szCs w:val="20"/>
          <w:lang w:val="fr-CA"/>
        </w:rPr>
      </w:pPr>
      <w:r w:rsidRPr="0009681E">
        <w:rPr>
          <w:i/>
          <w:sz w:val="20"/>
          <w:szCs w:val="20"/>
          <w:lang w:val="fr-CA"/>
        </w:rPr>
        <w:t>A.D. c. G.M.</w:t>
      </w:r>
      <w:r w:rsidRPr="0009681E">
        <w:rPr>
          <w:sz w:val="20"/>
          <w:szCs w:val="20"/>
          <w:lang w:val="fr-CA"/>
        </w:rPr>
        <w:t xml:space="preserve"> (Qc) (Civile) (Autorisation)</w:t>
      </w:r>
      <w:r w:rsidR="007649D6" w:rsidRPr="0009681E">
        <w:rPr>
          <w:sz w:val="20"/>
          <w:szCs w:val="20"/>
          <w:lang w:val="fr-CA"/>
        </w:rPr>
        <w:t xml:space="preserve"> </w:t>
      </w:r>
      <w:r w:rsidR="007649D6" w:rsidRPr="0009681E">
        <w:rPr>
          <w:sz w:val="20"/>
          <w:lang w:val="fr-CA"/>
        </w:rPr>
        <w:t>(</w:t>
      </w:r>
      <w:hyperlink r:id="rId18" w:history="1">
        <w:r w:rsidR="007649D6" w:rsidRPr="0009681E">
          <w:rPr>
            <w:rStyle w:val="Hyperlink"/>
            <w:sz w:val="20"/>
            <w:szCs w:val="20"/>
            <w:lang w:val="fr-CA"/>
          </w:rPr>
          <w:t>389</w:t>
        </w:r>
        <w:r w:rsidR="00BA00D5" w:rsidRPr="0009681E">
          <w:rPr>
            <w:rStyle w:val="Hyperlink"/>
            <w:sz w:val="20"/>
            <w:szCs w:val="20"/>
            <w:lang w:val="fr-CA"/>
          </w:rPr>
          <w:t>12</w:t>
        </w:r>
      </w:hyperlink>
      <w:r w:rsidR="007649D6" w:rsidRPr="0009681E">
        <w:rPr>
          <w:sz w:val="20"/>
          <w:lang w:val="fr-CA"/>
        </w:rPr>
        <w:t>)</w:t>
      </w:r>
    </w:p>
    <w:p w:rsidR="00FD60B6" w:rsidRPr="0009681E" w:rsidRDefault="00FD60B6" w:rsidP="007649D6">
      <w:pPr>
        <w:ind w:left="357" w:hanging="357"/>
        <w:rPr>
          <w:sz w:val="20"/>
          <w:lang w:val="fr-CA"/>
        </w:rPr>
      </w:pPr>
    </w:p>
    <w:p w:rsidR="00FD60B6" w:rsidRPr="0009681E" w:rsidRDefault="00FD60B6" w:rsidP="007649D6">
      <w:pPr>
        <w:pStyle w:val="SCCAppellantInfoAppellantInfo"/>
        <w:numPr>
          <w:ilvl w:val="0"/>
          <w:numId w:val="49"/>
        </w:numPr>
        <w:tabs>
          <w:tab w:val="left" w:pos="540"/>
        </w:tabs>
        <w:ind w:left="357" w:hanging="357"/>
        <w:rPr>
          <w:sz w:val="20"/>
          <w:szCs w:val="20"/>
          <w:lang w:val="fr-CA"/>
        </w:rPr>
      </w:pPr>
      <w:r w:rsidRPr="0009681E">
        <w:rPr>
          <w:i/>
          <w:sz w:val="20"/>
          <w:szCs w:val="20"/>
          <w:lang w:val="en-US"/>
        </w:rPr>
        <w:t>Rosalina Templanza v. Mitchell T. Ford LLP, et al.</w:t>
      </w:r>
      <w:r w:rsidRPr="0009681E">
        <w:rPr>
          <w:sz w:val="20"/>
          <w:szCs w:val="20"/>
        </w:rPr>
        <w:t xml:space="preserve"> </w:t>
      </w:r>
      <w:r w:rsidRPr="0009681E">
        <w:rPr>
          <w:sz w:val="20"/>
          <w:szCs w:val="20"/>
          <w:lang w:val="fr-CA"/>
        </w:rPr>
        <w:t>(Alta.) (Civil) (By Leave)</w:t>
      </w:r>
      <w:r w:rsidR="007649D6" w:rsidRPr="0009681E">
        <w:rPr>
          <w:sz w:val="20"/>
          <w:szCs w:val="20"/>
          <w:lang w:val="fr-CA"/>
        </w:rPr>
        <w:t xml:space="preserve"> </w:t>
      </w:r>
      <w:r w:rsidR="007649D6" w:rsidRPr="0009681E">
        <w:rPr>
          <w:sz w:val="20"/>
          <w:lang w:val="fr-CA"/>
        </w:rPr>
        <w:t>(</w:t>
      </w:r>
      <w:hyperlink r:id="rId19" w:history="1">
        <w:r w:rsidR="007649D6" w:rsidRPr="0009681E">
          <w:rPr>
            <w:rStyle w:val="Hyperlink"/>
            <w:sz w:val="20"/>
            <w:szCs w:val="20"/>
            <w:lang w:val="fr-CA"/>
          </w:rPr>
          <w:t>39</w:t>
        </w:r>
        <w:r w:rsidR="00A27C35" w:rsidRPr="0009681E">
          <w:rPr>
            <w:rStyle w:val="Hyperlink"/>
            <w:sz w:val="20"/>
            <w:szCs w:val="20"/>
            <w:lang w:val="fr-CA"/>
          </w:rPr>
          <w:t>034</w:t>
        </w:r>
      </w:hyperlink>
      <w:r w:rsidR="007649D6" w:rsidRPr="0009681E">
        <w:rPr>
          <w:sz w:val="20"/>
          <w:lang w:val="fr-CA"/>
        </w:rPr>
        <w:t>)</w:t>
      </w:r>
    </w:p>
    <w:p w:rsidR="00FD60B6" w:rsidRPr="0009681E" w:rsidRDefault="00FD60B6" w:rsidP="007649D6">
      <w:pPr>
        <w:ind w:left="357" w:hanging="357"/>
        <w:rPr>
          <w:sz w:val="20"/>
          <w:lang w:val="fr-CA"/>
        </w:rPr>
      </w:pPr>
    </w:p>
    <w:p w:rsidR="00FD60B6" w:rsidRPr="0009681E" w:rsidRDefault="00FD60B6" w:rsidP="007649D6">
      <w:pPr>
        <w:pStyle w:val="SCCAppellantInfoAppellantInfo"/>
        <w:numPr>
          <w:ilvl w:val="0"/>
          <w:numId w:val="49"/>
        </w:numPr>
        <w:tabs>
          <w:tab w:val="left" w:pos="540"/>
        </w:tabs>
        <w:ind w:left="357" w:hanging="357"/>
        <w:rPr>
          <w:sz w:val="20"/>
          <w:szCs w:val="20"/>
          <w:lang w:val="fr-CA"/>
        </w:rPr>
      </w:pPr>
      <w:r w:rsidRPr="0009681E">
        <w:rPr>
          <w:i/>
          <w:sz w:val="20"/>
          <w:szCs w:val="20"/>
          <w:lang w:val="fr-CA"/>
        </w:rPr>
        <w:t xml:space="preserve">Option consommateurs c. Infineon Technologies AG, et al. </w:t>
      </w:r>
      <w:r w:rsidRPr="0009681E">
        <w:rPr>
          <w:sz w:val="20"/>
          <w:szCs w:val="20"/>
          <w:lang w:val="fr-CA"/>
        </w:rPr>
        <w:t>(Qc) (Civile) (Autorisation)</w:t>
      </w:r>
      <w:r w:rsidR="007649D6" w:rsidRPr="0009681E">
        <w:rPr>
          <w:sz w:val="20"/>
          <w:szCs w:val="20"/>
          <w:lang w:val="fr-CA"/>
        </w:rPr>
        <w:t xml:space="preserve"> </w:t>
      </w:r>
      <w:r w:rsidR="007649D6" w:rsidRPr="0009681E">
        <w:rPr>
          <w:sz w:val="20"/>
          <w:lang w:val="fr-CA"/>
        </w:rPr>
        <w:t>(</w:t>
      </w:r>
      <w:hyperlink r:id="rId20" w:history="1">
        <w:r w:rsidR="007649D6" w:rsidRPr="0009681E">
          <w:rPr>
            <w:rStyle w:val="Hyperlink"/>
            <w:sz w:val="20"/>
            <w:szCs w:val="20"/>
            <w:lang w:val="fr-CA"/>
          </w:rPr>
          <w:t>39</w:t>
        </w:r>
        <w:r w:rsidR="00A41FEE" w:rsidRPr="0009681E">
          <w:rPr>
            <w:rStyle w:val="Hyperlink"/>
            <w:sz w:val="20"/>
            <w:szCs w:val="20"/>
            <w:lang w:val="fr-CA"/>
          </w:rPr>
          <w:t>0</w:t>
        </w:r>
        <w:r w:rsidR="007649D6" w:rsidRPr="0009681E">
          <w:rPr>
            <w:rStyle w:val="Hyperlink"/>
            <w:sz w:val="20"/>
            <w:szCs w:val="20"/>
            <w:lang w:val="fr-CA"/>
          </w:rPr>
          <w:t>57</w:t>
        </w:r>
      </w:hyperlink>
      <w:r w:rsidR="007649D6" w:rsidRPr="0009681E">
        <w:rPr>
          <w:sz w:val="20"/>
          <w:lang w:val="fr-CA"/>
        </w:rPr>
        <w:t>)</w:t>
      </w:r>
    </w:p>
    <w:p w:rsidR="00FD60B6" w:rsidRPr="0009681E" w:rsidRDefault="00FD60B6" w:rsidP="007649D6">
      <w:pPr>
        <w:pStyle w:val="SCCAppellantInfoAppellantInfo"/>
        <w:ind w:left="357" w:hanging="357"/>
        <w:rPr>
          <w:sz w:val="20"/>
          <w:szCs w:val="20"/>
          <w:lang w:val="fr-CA"/>
        </w:rPr>
      </w:pPr>
    </w:p>
    <w:p w:rsidR="00FD60B6" w:rsidRPr="0009681E" w:rsidRDefault="00FD60B6" w:rsidP="007649D6">
      <w:pPr>
        <w:pStyle w:val="SCCAppellantInfoAppellantInfo"/>
        <w:numPr>
          <w:ilvl w:val="0"/>
          <w:numId w:val="49"/>
        </w:numPr>
        <w:tabs>
          <w:tab w:val="left" w:pos="540"/>
        </w:tabs>
        <w:ind w:left="357" w:hanging="357"/>
        <w:rPr>
          <w:sz w:val="20"/>
          <w:szCs w:val="20"/>
          <w:lang w:val="en-US"/>
        </w:rPr>
      </w:pPr>
      <w:r w:rsidRPr="0009681E">
        <w:rPr>
          <w:i/>
          <w:sz w:val="20"/>
          <w:szCs w:val="20"/>
          <w:lang w:val="en-US"/>
        </w:rPr>
        <w:lastRenderedPageBreak/>
        <w:t>Alex Martinez v. Communications Security Establishment</w:t>
      </w:r>
      <w:r w:rsidRPr="0009681E">
        <w:rPr>
          <w:sz w:val="20"/>
          <w:szCs w:val="20"/>
          <w:lang w:val="en-US"/>
        </w:rPr>
        <w:t xml:space="preserve"> (F.C.) (Civil) (By Leave) </w:t>
      </w:r>
      <w:r w:rsidR="007649D6" w:rsidRPr="0009681E">
        <w:rPr>
          <w:sz w:val="20"/>
          <w:lang w:val="en-US"/>
        </w:rPr>
        <w:t>(</w:t>
      </w:r>
      <w:hyperlink r:id="rId21" w:history="1">
        <w:r w:rsidR="007649D6" w:rsidRPr="0009681E">
          <w:rPr>
            <w:rStyle w:val="Hyperlink"/>
            <w:sz w:val="20"/>
            <w:szCs w:val="20"/>
            <w:lang w:val="en-US"/>
          </w:rPr>
          <w:t>39</w:t>
        </w:r>
        <w:r w:rsidR="00965DC9" w:rsidRPr="0009681E">
          <w:rPr>
            <w:rStyle w:val="Hyperlink"/>
            <w:sz w:val="20"/>
            <w:szCs w:val="20"/>
            <w:lang w:val="en-US"/>
          </w:rPr>
          <w:t>061</w:t>
        </w:r>
      </w:hyperlink>
      <w:r w:rsidR="007649D6" w:rsidRPr="0009681E">
        <w:rPr>
          <w:sz w:val="20"/>
          <w:lang w:val="en-US"/>
        </w:rPr>
        <w:t>)</w:t>
      </w:r>
    </w:p>
    <w:p w:rsidR="004D31CA" w:rsidRPr="0009681E" w:rsidRDefault="004D31CA" w:rsidP="007649D6">
      <w:pPr>
        <w:widowControl w:val="0"/>
        <w:ind w:left="357" w:hanging="357"/>
        <w:rPr>
          <w:sz w:val="20"/>
        </w:rPr>
      </w:pPr>
    </w:p>
    <w:p w:rsidR="00FD60B6" w:rsidRPr="0009681E" w:rsidRDefault="00FD60B6" w:rsidP="007649D6">
      <w:pPr>
        <w:pStyle w:val="ListParagraph"/>
        <w:numPr>
          <w:ilvl w:val="0"/>
          <w:numId w:val="49"/>
        </w:numPr>
        <w:ind w:left="357" w:hanging="357"/>
        <w:rPr>
          <w:sz w:val="20"/>
          <w:lang w:val="fr-CA"/>
        </w:rPr>
      </w:pPr>
      <w:r w:rsidRPr="0009681E">
        <w:rPr>
          <w:i/>
          <w:sz w:val="20"/>
          <w:lang w:val="fr-CA"/>
        </w:rPr>
        <w:t>John Changchiang Chen c. Steven Lapointe, ès qualités de syndic du Collège des médecins du Québec</w:t>
      </w:r>
      <w:r w:rsidRPr="0009681E">
        <w:rPr>
          <w:sz w:val="20"/>
          <w:lang w:val="fr-CA"/>
        </w:rPr>
        <w:t xml:space="preserve"> (Qc) (Civile) (Autorisation) </w:t>
      </w:r>
      <w:r w:rsidR="007649D6" w:rsidRPr="0009681E">
        <w:rPr>
          <w:sz w:val="20"/>
          <w:lang w:val="fr-CA"/>
        </w:rPr>
        <w:t>(</w:t>
      </w:r>
      <w:hyperlink r:id="rId22" w:history="1">
        <w:r w:rsidR="007649D6" w:rsidRPr="0009681E">
          <w:rPr>
            <w:rStyle w:val="Hyperlink"/>
            <w:sz w:val="20"/>
            <w:szCs w:val="20"/>
            <w:lang w:val="fr-CA"/>
          </w:rPr>
          <w:t>38</w:t>
        </w:r>
        <w:r w:rsidR="00A15B7F" w:rsidRPr="0009681E">
          <w:rPr>
            <w:rStyle w:val="Hyperlink"/>
            <w:sz w:val="20"/>
            <w:szCs w:val="20"/>
            <w:lang w:val="fr-CA"/>
          </w:rPr>
          <w:t>863</w:t>
        </w:r>
      </w:hyperlink>
      <w:r w:rsidR="007649D6" w:rsidRPr="0009681E">
        <w:rPr>
          <w:sz w:val="20"/>
          <w:lang w:val="fr-CA"/>
        </w:rPr>
        <w:t>)</w:t>
      </w:r>
    </w:p>
    <w:p w:rsidR="00FD60B6" w:rsidRPr="0009681E" w:rsidRDefault="00FD60B6" w:rsidP="007649D6">
      <w:pPr>
        <w:widowControl w:val="0"/>
        <w:autoSpaceDE w:val="0"/>
        <w:autoSpaceDN w:val="0"/>
        <w:adjustRightInd w:val="0"/>
        <w:ind w:left="357" w:hanging="357"/>
        <w:rPr>
          <w:bCs/>
          <w:sz w:val="20"/>
          <w:lang w:val="fr-CA"/>
        </w:rPr>
      </w:pPr>
    </w:p>
    <w:p w:rsidR="00FD60B6" w:rsidRPr="0009681E" w:rsidRDefault="00FD60B6" w:rsidP="007649D6">
      <w:pPr>
        <w:pStyle w:val="ListParagraph"/>
        <w:numPr>
          <w:ilvl w:val="0"/>
          <w:numId w:val="49"/>
        </w:numPr>
        <w:ind w:left="357" w:hanging="357"/>
        <w:rPr>
          <w:sz w:val="20"/>
        </w:rPr>
      </w:pPr>
      <w:r w:rsidRPr="0009681E">
        <w:rPr>
          <w:i/>
          <w:sz w:val="20"/>
        </w:rPr>
        <w:t xml:space="preserve">Ian </w:t>
      </w:r>
      <w:r w:rsidR="009B0CAB" w:rsidRPr="0009681E">
        <w:rPr>
          <w:i/>
          <w:sz w:val="20"/>
        </w:rPr>
        <w:t xml:space="preserve">N. </w:t>
      </w:r>
      <w:r w:rsidRPr="0009681E">
        <w:rPr>
          <w:i/>
          <w:sz w:val="20"/>
        </w:rPr>
        <w:t>Roher v. Her Majesty the Queen</w:t>
      </w:r>
      <w:r w:rsidRPr="0009681E">
        <w:rPr>
          <w:sz w:val="20"/>
        </w:rPr>
        <w:t xml:space="preserve"> (F.C.) (Civil) (By Leave) </w:t>
      </w:r>
      <w:r w:rsidR="007649D6" w:rsidRPr="0009681E">
        <w:rPr>
          <w:sz w:val="20"/>
        </w:rPr>
        <w:t>(</w:t>
      </w:r>
      <w:hyperlink r:id="rId23" w:history="1">
        <w:r w:rsidR="007649D6" w:rsidRPr="0009681E">
          <w:rPr>
            <w:rStyle w:val="Hyperlink"/>
            <w:sz w:val="20"/>
            <w:szCs w:val="20"/>
          </w:rPr>
          <w:t>39</w:t>
        </w:r>
        <w:r w:rsidR="009B0CAB" w:rsidRPr="0009681E">
          <w:rPr>
            <w:rStyle w:val="Hyperlink"/>
            <w:sz w:val="20"/>
            <w:szCs w:val="20"/>
          </w:rPr>
          <w:t>0</w:t>
        </w:r>
        <w:r w:rsidR="007649D6" w:rsidRPr="0009681E">
          <w:rPr>
            <w:rStyle w:val="Hyperlink"/>
            <w:sz w:val="20"/>
            <w:szCs w:val="20"/>
          </w:rPr>
          <w:t>5</w:t>
        </w:r>
        <w:r w:rsidR="009B0CAB" w:rsidRPr="0009681E">
          <w:rPr>
            <w:rStyle w:val="Hyperlink"/>
            <w:sz w:val="20"/>
            <w:szCs w:val="20"/>
          </w:rPr>
          <w:t>9</w:t>
        </w:r>
      </w:hyperlink>
      <w:r w:rsidR="007649D6" w:rsidRPr="0009681E">
        <w:rPr>
          <w:sz w:val="20"/>
        </w:rPr>
        <w:t>)</w:t>
      </w:r>
    </w:p>
    <w:p w:rsidR="00FD60B6" w:rsidRPr="0009681E" w:rsidRDefault="00FD60B6" w:rsidP="007649D6">
      <w:pPr>
        <w:widowControl w:val="0"/>
        <w:autoSpaceDE w:val="0"/>
        <w:autoSpaceDN w:val="0"/>
        <w:adjustRightInd w:val="0"/>
        <w:ind w:left="357" w:hanging="357"/>
        <w:rPr>
          <w:sz w:val="20"/>
        </w:rPr>
      </w:pPr>
    </w:p>
    <w:p w:rsidR="00FD60B6" w:rsidRPr="0009681E" w:rsidRDefault="00FD60B6" w:rsidP="007649D6">
      <w:pPr>
        <w:pStyle w:val="ListParagraph"/>
        <w:numPr>
          <w:ilvl w:val="0"/>
          <w:numId w:val="49"/>
        </w:numPr>
        <w:ind w:left="357" w:hanging="357"/>
        <w:rPr>
          <w:sz w:val="20"/>
        </w:rPr>
      </w:pPr>
      <w:r w:rsidRPr="0009681E">
        <w:rPr>
          <w:i/>
          <w:sz w:val="20"/>
          <w:lang w:val="fr-CA"/>
        </w:rPr>
        <w:t xml:space="preserve">Shawn Daniel Martin, </w:t>
      </w:r>
      <w:r w:rsidR="00C1340F" w:rsidRPr="0009681E">
        <w:rPr>
          <w:i/>
          <w:sz w:val="20"/>
          <w:lang w:val="fr-CA"/>
        </w:rPr>
        <w:t>et al.</w:t>
      </w:r>
      <w:r w:rsidRPr="0009681E">
        <w:rPr>
          <w:i/>
          <w:sz w:val="20"/>
          <w:lang w:val="fr-CA"/>
        </w:rPr>
        <w:t xml:space="preserve"> v. Christina Eggiman, </w:t>
      </w:r>
      <w:r w:rsidR="00C1340F" w:rsidRPr="0009681E">
        <w:rPr>
          <w:i/>
          <w:sz w:val="20"/>
          <w:lang w:val="fr-CA"/>
        </w:rPr>
        <w:t>et al.</w:t>
      </w:r>
      <w:r w:rsidRPr="0009681E">
        <w:rPr>
          <w:i/>
          <w:sz w:val="20"/>
          <w:lang w:val="fr-CA"/>
        </w:rPr>
        <w:t xml:space="preserve"> </w:t>
      </w:r>
      <w:r w:rsidRPr="0009681E">
        <w:rPr>
          <w:sz w:val="20"/>
        </w:rPr>
        <w:t xml:space="preserve">(Ont.) (Civil) (By Leave) </w:t>
      </w:r>
      <w:r w:rsidR="007649D6" w:rsidRPr="0009681E">
        <w:rPr>
          <w:sz w:val="20"/>
          <w:lang w:val="fr-CA"/>
        </w:rPr>
        <w:t>(</w:t>
      </w:r>
      <w:hyperlink r:id="rId24" w:history="1">
        <w:r w:rsidR="007649D6" w:rsidRPr="0009681E">
          <w:rPr>
            <w:rStyle w:val="Hyperlink"/>
            <w:sz w:val="20"/>
            <w:szCs w:val="20"/>
            <w:lang w:val="fr-CA"/>
          </w:rPr>
          <w:t>39</w:t>
        </w:r>
        <w:r w:rsidR="00C1340F" w:rsidRPr="0009681E">
          <w:rPr>
            <w:rStyle w:val="Hyperlink"/>
            <w:sz w:val="20"/>
            <w:szCs w:val="20"/>
            <w:lang w:val="fr-CA"/>
          </w:rPr>
          <w:t>0</w:t>
        </w:r>
        <w:r w:rsidR="007649D6" w:rsidRPr="0009681E">
          <w:rPr>
            <w:rStyle w:val="Hyperlink"/>
            <w:sz w:val="20"/>
            <w:szCs w:val="20"/>
            <w:lang w:val="fr-CA"/>
          </w:rPr>
          <w:t>5</w:t>
        </w:r>
        <w:r w:rsidR="00C1340F" w:rsidRPr="0009681E">
          <w:rPr>
            <w:rStyle w:val="Hyperlink"/>
            <w:sz w:val="20"/>
            <w:szCs w:val="20"/>
            <w:lang w:val="fr-CA"/>
          </w:rPr>
          <w:t>6</w:t>
        </w:r>
      </w:hyperlink>
      <w:r w:rsidR="007649D6" w:rsidRPr="0009681E">
        <w:rPr>
          <w:sz w:val="20"/>
          <w:lang w:val="fr-CA"/>
        </w:rPr>
        <w:t>)</w:t>
      </w:r>
    </w:p>
    <w:p w:rsidR="00FD60B6" w:rsidRPr="0009681E" w:rsidRDefault="00FD60B6" w:rsidP="007649D6">
      <w:pPr>
        <w:ind w:left="357" w:hanging="357"/>
        <w:rPr>
          <w:sz w:val="20"/>
        </w:rPr>
      </w:pPr>
    </w:p>
    <w:p w:rsidR="004D31CA" w:rsidRPr="0009681E" w:rsidRDefault="00FD60B6" w:rsidP="007649D6">
      <w:pPr>
        <w:pStyle w:val="ListParagraph"/>
        <w:numPr>
          <w:ilvl w:val="0"/>
          <w:numId w:val="49"/>
        </w:numPr>
        <w:ind w:left="357" w:hanging="357"/>
        <w:rPr>
          <w:sz w:val="20"/>
        </w:rPr>
      </w:pPr>
      <w:r w:rsidRPr="0009681E">
        <w:rPr>
          <w:i/>
          <w:sz w:val="20"/>
        </w:rPr>
        <w:t>Alexandre Popov v. Attorney General of Canada</w:t>
      </w:r>
      <w:r w:rsidRPr="0009681E">
        <w:rPr>
          <w:sz w:val="20"/>
        </w:rPr>
        <w:t xml:space="preserve"> (F.C.) (Civil) (By Leave)</w:t>
      </w:r>
      <w:r w:rsidR="007649D6" w:rsidRPr="0009681E">
        <w:rPr>
          <w:sz w:val="20"/>
        </w:rPr>
        <w:t xml:space="preserve"> </w:t>
      </w:r>
      <w:r w:rsidR="007649D6" w:rsidRPr="0009681E">
        <w:rPr>
          <w:sz w:val="20"/>
          <w:lang w:val="fr-CA"/>
        </w:rPr>
        <w:t>(</w:t>
      </w:r>
      <w:hyperlink r:id="rId25" w:history="1">
        <w:r w:rsidR="007649D6" w:rsidRPr="0009681E">
          <w:rPr>
            <w:rStyle w:val="Hyperlink"/>
            <w:sz w:val="20"/>
            <w:szCs w:val="20"/>
            <w:lang w:val="fr-CA"/>
          </w:rPr>
          <w:t>389</w:t>
        </w:r>
        <w:r w:rsidR="001C2BA0" w:rsidRPr="0009681E">
          <w:rPr>
            <w:rStyle w:val="Hyperlink"/>
            <w:sz w:val="20"/>
            <w:szCs w:val="20"/>
            <w:lang w:val="fr-CA"/>
          </w:rPr>
          <w:t>99</w:t>
        </w:r>
      </w:hyperlink>
      <w:r w:rsidR="007649D6" w:rsidRPr="0009681E">
        <w:rPr>
          <w:sz w:val="20"/>
          <w:lang w:val="fr-CA"/>
        </w:rPr>
        <w:t>)</w:t>
      </w:r>
    </w:p>
    <w:p w:rsidR="00430ED0" w:rsidRPr="0009681E" w:rsidRDefault="00430ED0" w:rsidP="009B14F4">
      <w:pPr>
        <w:widowControl w:val="0"/>
        <w:jc w:val="both"/>
        <w:rPr>
          <w:sz w:val="20"/>
        </w:rPr>
      </w:pPr>
    </w:p>
    <w:p w:rsidR="00867C61" w:rsidRPr="005207B3" w:rsidRDefault="00B83E7E" w:rsidP="006A22CA">
      <w:pPr>
        <w:ind w:left="142" w:hanging="142"/>
        <w:jc w:val="both"/>
        <w:rPr>
          <w:sz w:val="20"/>
        </w:rPr>
      </w:pPr>
      <w:r w:rsidRPr="0009681E">
        <w:rPr>
          <w:sz w:val="20"/>
        </w:rPr>
        <w:pict>
          <v:rect id="_x0000_i1026" style="width:2in;height:1pt" o:hrpct="0" o:hralign="center" o:hrstd="t" o:hrnoshade="t" o:hr="t" fillcolor="black [3213]" stroked="f"/>
        </w:pict>
      </w:r>
    </w:p>
    <w:p w:rsidR="00EC376C" w:rsidRDefault="00EC376C" w:rsidP="00294D80">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0C21" w:rsidRPr="008A5519" w:rsidTr="00B83E7E">
        <w:tc>
          <w:tcPr>
            <w:tcW w:w="543" w:type="pct"/>
          </w:tcPr>
          <w:p w:rsidR="00170C21" w:rsidRPr="008A5519" w:rsidRDefault="00170C21" w:rsidP="008A5519">
            <w:pPr>
              <w:jc w:val="both"/>
              <w:rPr>
                <w:sz w:val="20"/>
                <w:lang w:val="en-CA"/>
              </w:rPr>
            </w:pPr>
            <w:r w:rsidRPr="008A5519">
              <w:rPr>
                <w:rStyle w:val="SCCFileNumberChar"/>
                <w:sz w:val="20"/>
                <w:szCs w:val="20"/>
              </w:rPr>
              <w:t>38758</w:t>
            </w:r>
          </w:p>
        </w:tc>
        <w:tc>
          <w:tcPr>
            <w:tcW w:w="4457" w:type="pct"/>
            <w:gridSpan w:val="3"/>
          </w:tcPr>
          <w:p w:rsidR="00170C21" w:rsidRPr="00AA2964" w:rsidRDefault="00170C21" w:rsidP="008A5519">
            <w:pPr>
              <w:pStyle w:val="SCCLsocParty"/>
              <w:jc w:val="both"/>
              <w:rPr>
                <w:b/>
                <w:sz w:val="20"/>
                <w:szCs w:val="20"/>
                <w:lang w:val="en-CA"/>
              </w:rPr>
            </w:pPr>
            <w:r w:rsidRPr="00AA2964">
              <w:rPr>
                <w:b/>
                <w:sz w:val="20"/>
                <w:szCs w:val="20"/>
                <w:lang w:val="en-CA"/>
              </w:rPr>
              <w:t>Videotron Ltd., Telus Communications Inc., Rogers Communications Canada Inc., Bell Canada, Cogeco Connexion Inc. v. Ville de Gatineau, Ville de Terrebonne, Attorney General of Quebec</w:t>
            </w:r>
          </w:p>
          <w:p w:rsidR="00170C21" w:rsidRPr="008A5519" w:rsidRDefault="00170C21" w:rsidP="00AA2964">
            <w:pPr>
              <w:jc w:val="both"/>
              <w:rPr>
                <w:sz w:val="20"/>
                <w:lang w:val="en-CA"/>
              </w:rPr>
            </w:pPr>
            <w:r w:rsidRPr="008A5519">
              <w:rPr>
                <w:sz w:val="20"/>
                <w:lang w:val="en-CA"/>
              </w:rPr>
              <w:t>(Que.) (Civil) (By Leave)</w:t>
            </w:r>
          </w:p>
        </w:tc>
      </w:tr>
      <w:tr w:rsidR="00170C21" w:rsidRPr="008A5519" w:rsidTr="00B83E7E">
        <w:tc>
          <w:tcPr>
            <w:tcW w:w="5000" w:type="pct"/>
            <w:gridSpan w:val="4"/>
          </w:tcPr>
          <w:p w:rsidR="00170C21" w:rsidRPr="008A5519" w:rsidRDefault="00170C21" w:rsidP="008A5519">
            <w:pPr>
              <w:jc w:val="both"/>
              <w:rPr>
                <w:sz w:val="20"/>
                <w:lang w:val="en-CA"/>
              </w:rPr>
            </w:pPr>
            <w:r w:rsidRPr="008A5519">
              <w:rPr>
                <w:sz w:val="20"/>
                <w:lang w:val="en-CA"/>
              </w:rPr>
              <w:t>Constitutional law — Remedy — Restitution — Claim for reimbursement of sums paid under by</w:t>
            </w:r>
            <w:r w:rsidRPr="008A5519">
              <w:rPr>
                <w:sz w:val="20"/>
                <w:lang w:val="en-CA"/>
              </w:rPr>
              <w:noBreakHyphen/>
              <w:t xml:space="preserve">laws held to be unconstitutional — Whether Court of Appeal’s judgment, by giving precedence to </w:t>
            </w:r>
            <w:r w:rsidRPr="008A5519">
              <w:rPr>
                <w:i/>
                <w:sz w:val="20"/>
                <w:lang w:val="en-CA"/>
              </w:rPr>
              <w:t>Civil Code of Québec</w:t>
            </w:r>
            <w:r w:rsidRPr="008A5519">
              <w:rPr>
                <w:sz w:val="20"/>
                <w:lang w:val="en-CA"/>
              </w:rPr>
              <w:t xml:space="preserve">, reversed hierarchy of rules and denied constitutional nature of remedy recognized in </w:t>
            </w:r>
            <w:r w:rsidRPr="008A5519">
              <w:rPr>
                <w:i/>
                <w:sz w:val="20"/>
                <w:lang w:val="en-CA"/>
              </w:rPr>
              <w:t>Kingstreet Investments Ltd. v. New Brunswick (Finance)</w:t>
            </w:r>
            <w:r w:rsidRPr="008A5519">
              <w:rPr>
                <w:sz w:val="20"/>
                <w:lang w:val="en-CA"/>
              </w:rPr>
              <w:t xml:space="preserve">, [2007] 1 S.C.R. 3 — Whether Court of Appeal imported into its analysis discretion not allowed either by Constitution or, alternatively, by </w:t>
            </w:r>
            <w:r w:rsidRPr="008A5519">
              <w:rPr>
                <w:i/>
                <w:sz w:val="20"/>
                <w:lang w:val="en-CA"/>
              </w:rPr>
              <w:t>Civil Code of Québec</w:t>
            </w:r>
            <w:r w:rsidRPr="008A5519">
              <w:rPr>
                <w:sz w:val="20"/>
                <w:lang w:val="en-CA"/>
              </w:rPr>
              <w:t>.</w:t>
            </w:r>
          </w:p>
        </w:tc>
      </w:tr>
      <w:tr w:rsidR="00170C21" w:rsidRPr="008A5519" w:rsidTr="00B83E7E">
        <w:tc>
          <w:tcPr>
            <w:tcW w:w="5000" w:type="pct"/>
            <w:gridSpan w:val="4"/>
          </w:tcPr>
          <w:p w:rsidR="00170C21" w:rsidRPr="008A5519" w:rsidRDefault="00170C21" w:rsidP="008A5519">
            <w:pPr>
              <w:jc w:val="both"/>
              <w:rPr>
                <w:sz w:val="20"/>
                <w:lang w:val="en-CA"/>
              </w:rPr>
            </w:pPr>
          </w:p>
        </w:tc>
      </w:tr>
      <w:tr w:rsidR="00170C21" w:rsidRPr="008A5519" w:rsidTr="00B83E7E">
        <w:tc>
          <w:tcPr>
            <w:tcW w:w="5000" w:type="pct"/>
            <w:gridSpan w:val="4"/>
          </w:tcPr>
          <w:p w:rsidR="00170C21" w:rsidRPr="008A5519" w:rsidRDefault="00170C21" w:rsidP="008A5519">
            <w:pPr>
              <w:spacing w:after="240"/>
              <w:jc w:val="both"/>
              <w:rPr>
                <w:sz w:val="20"/>
                <w:lang w:val="en-CA"/>
              </w:rPr>
            </w:pPr>
            <w:r w:rsidRPr="008A5519">
              <w:rPr>
                <w:sz w:val="20"/>
                <w:lang w:val="en-CA"/>
              </w:rPr>
              <w:t>In 2012 and 2013, the respondent cities passed by</w:t>
            </w:r>
            <w:r w:rsidRPr="008A5519">
              <w:rPr>
                <w:sz w:val="20"/>
                <w:lang w:val="en-CA"/>
              </w:rPr>
              <w:noBreakHyphen/>
              <w:t>laws to manage the activities of telecommunications and broadcasting companies within their territory and to charge fees for those activities. The applicants, Videotron et al., later brought actions to challenge the constitutionality of those by</w:t>
            </w:r>
            <w:r w:rsidRPr="008A5519">
              <w:rPr>
                <w:sz w:val="20"/>
                <w:lang w:val="en-CA"/>
              </w:rPr>
              <w:noBreakHyphen/>
              <w:t>laws. During the proceedings in the Superior Court, Videotron et al. agreed to pay, under protest, the fees required by the cities under the impugned by</w:t>
            </w:r>
            <w:r w:rsidRPr="008A5519">
              <w:rPr>
                <w:sz w:val="20"/>
                <w:lang w:val="en-CA"/>
              </w:rPr>
              <w:noBreakHyphen/>
              <w:t xml:space="preserve">laws. However, they asked that the fees </w:t>
            </w:r>
            <w:proofErr w:type="gramStart"/>
            <w:r w:rsidRPr="008A5519">
              <w:rPr>
                <w:sz w:val="20"/>
                <w:lang w:val="en-CA"/>
              </w:rPr>
              <w:t>be reimbursed</w:t>
            </w:r>
            <w:proofErr w:type="gramEnd"/>
            <w:r w:rsidRPr="008A5519">
              <w:rPr>
                <w:sz w:val="20"/>
                <w:lang w:val="en-CA"/>
              </w:rPr>
              <w:t xml:space="preserve"> to them if the provisions of the by</w:t>
            </w:r>
            <w:r w:rsidRPr="008A5519">
              <w:rPr>
                <w:sz w:val="20"/>
                <w:lang w:val="en-CA"/>
              </w:rPr>
              <w:noBreakHyphen/>
              <w:t>laws were declared unconstitutional.</w:t>
            </w:r>
          </w:p>
          <w:p w:rsidR="00170C21" w:rsidRPr="008A5519" w:rsidRDefault="00170C21" w:rsidP="008A5519">
            <w:pPr>
              <w:spacing w:after="240"/>
              <w:jc w:val="both"/>
              <w:rPr>
                <w:sz w:val="20"/>
                <w:highlight w:val="yellow"/>
                <w:lang w:val="en-CA"/>
              </w:rPr>
            </w:pPr>
            <w:r w:rsidRPr="008A5519">
              <w:rPr>
                <w:sz w:val="20"/>
                <w:lang w:val="en-CA"/>
              </w:rPr>
              <w:t>The Superior Court found that the impugned by</w:t>
            </w:r>
            <w:r w:rsidRPr="008A5519">
              <w:rPr>
                <w:sz w:val="20"/>
                <w:lang w:val="en-CA"/>
              </w:rPr>
              <w:noBreakHyphen/>
              <w:t>laws, in their pith and substance, regulated the planning, construction, location, maintenance and retention of telecommunications networks, a matter falling under Parliament’s jurisdiction over telecommunications under s. 92(10)(</w:t>
            </w:r>
            <w:r w:rsidRPr="008A5519">
              <w:rPr>
                <w:i/>
                <w:sz w:val="20"/>
                <w:lang w:val="en-CA"/>
              </w:rPr>
              <w:t>a</w:t>
            </w:r>
            <w:r w:rsidRPr="008A5519">
              <w:rPr>
                <w:sz w:val="20"/>
                <w:lang w:val="en-CA"/>
              </w:rPr>
              <w:t xml:space="preserve">) of the </w:t>
            </w:r>
            <w:r w:rsidRPr="008A5519">
              <w:rPr>
                <w:i/>
                <w:sz w:val="20"/>
                <w:lang w:val="en-CA"/>
              </w:rPr>
              <w:t>Constitution Act, 1867</w:t>
            </w:r>
            <w:r w:rsidRPr="008A5519">
              <w:rPr>
                <w:sz w:val="20"/>
                <w:lang w:val="en-CA"/>
              </w:rPr>
              <w:t>. The by</w:t>
            </w:r>
            <w:r w:rsidRPr="008A5519">
              <w:rPr>
                <w:sz w:val="20"/>
                <w:lang w:val="en-CA"/>
              </w:rPr>
              <w:noBreakHyphen/>
              <w:t>law of the city of Gatineau was therefore declared invalid, inapplicable and of no force or effect and was quashed. The Superior Court made no order concerning the impugned by</w:t>
            </w:r>
            <w:r w:rsidRPr="008A5519">
              <w:rPr>
                <w:sz w:val="20"/>
                <w:lang w:val="en-CA"/>
              </w:rPr>
              <w:noBreakHyphen/>
              <w:t xml:space="preserve">law of the city of Terrebonne because it </w:t>
            </w:r>
            <w:proofErr w:type="gramStart"/>
            <w:r w:rsidRPr="008A5519">
              <w:rPr>
                <w:sz w:val="20"/>
                <w:lang w:val="en-CA"/>
              </w:rPr>
              <w:t>had already been repealed</w:t>
            </w:r>
            <w:proofErr w:type="gramEnd"/>
            <w:r w:rsidRPr="008A5519">
              <w:rPr>
                <w:sz w:val="20"/>
                <w:lang w:val="en-CA"/>
              </w:rPr>
              <w:t>. Nor did the Superior Court order the reimbursement of the sums paid by Videotron et al.</w:t>
            </w:r>
          </w:p>
          <w:p w:rsidR="00170C21" w:rsidRPr="008A5519" w:rsidRDefault="00170C21" w:rsidP="00AA2964">
            <w:pPr>
              <w:jc w:val="both"/>
              <w:rPr>
                <w:sz w:val="20"/>
                <w:lang w:val="en-CA"/>
              </w:rPr>
            </w:pPr>
            <w:r w:rsidRPr="008A5519">
              <w:rPr>
                <w:sz w:val="20"/>
                <w:lang w:val="en-CA"/>
              </w:rPr>
              <w:t>The Court of Appeal found that the appeal of the Attorney General of Quebec had become moot because of the repeal of the by</w:t>
            </w:r>
            <w:r w:rsidRPr="008A5519">
              <w:rPr>
                <w:sz w:val="20"/>
                <w:lang w:val="en-CA"/>
              </w:rPr>
              <w:noBreakHyphen/>
              <w:t>laws in question. It also found that the trial judge had not erred in denying restitution.</w:t>
            </w:r>
          </w:p>
          <w:p w:rsidR="00170C21" w:rsidRPr="008A5519" w:rsidRDefault="00170C21" w:rsidP="008A5519">
            <w:pPr>
              <w:jc w:val="both"/>
              <w:rPr>
                <w:sz w:val="20"/>
                <w:lang w:val="en-CA"/>
              </w:rPr>
            </w:pPr>
          </w:p>
        </w:tc>
      </w:tr>
      <w:tr w:rsidR="00170C21" w:rsidRPr="008A5519" w:rsidTr="00B83E7E">
        <w:tc>
          <w:tcPr>
            <w:tcW w:w="2427" w:type="pct"/>
            <w:gridSpan w:val="2"/>
          </w:tcPr>
          <w:p w:rsidR="00170C21" w:rsidRPr="008A5519" w:rsidRDefault="00170C21" w:rsidP="008A5519">
            <w:pPr>
              <w:jc w:val="both"/>
              <w:rPr>
                <w:sz w:val="20"/>
                <w:lang w:val="en-CA"/>
              </w:rPr>
            </w:pPr>
            <w:r w:rsidRPr="008A5519">
              <w:rPr>
                <w:sz w:val="20"/>
                <w:lang w:val="en-CA"/>
              </w:rPr>
              <w:t>August 2, 2017</w:t>
            </w:r>
          </w:p>
          <w:p w:rsidR="00170C21" w:rsidRPr="008A5519" w:rsidRDefault="00170C21" w:rsidP="008A5519">
            <w:pPr>
              <w:jc w:val="both"/>
              <w:rPr>
                <w:sz w:val="20"/>
                <w:lang w:val="en-CA"/>
              </w:rPr>
            </w:pPr>
            <w:r w:rsidRPr="008A5519">
              <w:rPr>
                <w:sz w:val="20"/>
                <w:lang w:val="en-CA"/>
              </w:rPr>
              <w:t>Quebec Superior Court</w:t>
            </w:r>
          </w:p>
          <w:p w:rsidR="00170C21" w:rsidRPr="008A5519" w:rsidRDefault="00170C21" w:rsidP="008A5519">
            <w:pPr>
              <w:jc w:val="both"/>
              <w:rPr>
                <w:sz w:val="20"/>
                <w:lang w:val="en-CA"/>
              </w:rPr>
            </w:pPr>
            <w:r w:rsidRPr="008A5519">
              <w:rPr>
                <w:sz w:val="20"/>
                <w:lang w:val="en-CA"/>
              </w:rPr>
              <w:t>(Roy J.)</w:t>
            </w:r>
          </w:p>
          <w:p w:rsidR="00170C21" w:rsidRPr="008A5519" w:rsidRDefault="00170C21" w:rsidP="008A5519">
            <w:pPr>
              <w:jc w:val="both"/>
              <w:rPr>
                <w:sz w:val="20"/>
                <w:lang w:val="en-CA"/>
              </w:rPr>
            </w:pPr>
            <w:hyperlink r:id="rId26" w:history="1">
              <w:r w:rsidRPr="008A5519">
                <w:rPr>
                  <w:rStyle w:val="Hyperlink"/>
                  <w:sz w:val="20"/>
                  <w:lang w:val="en-CA"/>
                </w:rPr>
                <w:t>2017 QCCS 3571</w:t>
              </w:r>
            </w:hyperlink>
          </w:p>
          <w:p w:rsidR="00170C21" w:rsidRPr="008A5519" w:rsidRDefault="00170C21" w:rsidP="008A5519">
            <w:pPr>
              <w:jc w:val="both"/>
              <w:rPr>
                <w:sz w:val="20"/>
                <w:lang w:val="en-CA"/>
              </w:rPr>
            </w:pPr>
          </w:p>
        </w:tc>
        <w:tc>
          <w:tcPr>
            <w:tcW w:w="243" w:type="pct"/>
          </w:tcPr>
          <w:p w:rsidR="00170C21" w:rsidRPr="008A5519" w:rsidRDefault="00170C21" w:rsidP="008A5519">
            <w:pPr>
              <w:jc w:val="both"/>
              <w:rPr>
                <w:sz w:val="20"/>
                <w:lang w:val="en-CA"/>
              </w:rPr>
            </w:pPr>
          </w:p>
        </w:tc>
        <w:tc>
          <w:tcPr>
            <w:tcW w:w="2330" w:type="pct"/>
          </w:tcPr>
          <w:p w:rsidR="00170C21" w:rsidRPr="008A5519" w:rsidRDefault="00170C21" w:rsidP="008A5519">
            <w:pPr>
              <w:jc w:val="both"/>
              <w:rPr>
                <w:sz w:val="20"/>
                <w:lang w:val="en-CA"/>
              </w:rPr>
            </w:pPr>
            <w:r w:rsidRPr="008A5519">
              <w:rPr>
                <w:sz w:val="20"/>
                <w:lang w:val="en-CA"/>
              </w:rPr>
              <w:t>By</w:t>
            </w:r>
            <w:r w:rsidRPr="008A5519">
              <w:rPr>
                <w:sz w:val="20"/>
                <w:lang w:val="en-CA"/>
              </w:rPr>
              <w:noBreakHyphen/>
              <w:t>law of city of Gatineau quashed and claim for reimbursement of sums paid thereunder dismissed; challenge to by</w:t>
            </w:r>
            <w:r w:rsidRPr="008A5519">
              <w:rPr>
                <w:sz w:val="20"/>
                <w:lang w:val="en-CA"/>
              </w:rPr>
              <w:noBreakHyphen/>
              <w:t>law of city of Terrebonne and claim for reimbursement of sums paid thereunder dismissed</w:t>
            </w:r>
          </w:p>
          <w:p w:rsidR="00170C21" w:rsidRPr="008A5519" w:rsidRDefault="00170C21" w:rsidP="008A5519">
            <w:pPr>
              <w:jc w:val="both"/>
              <w:rPr>
                <w:sz w:val="20"/>
                <w:lang w:val="en-CA"/>
              </w:rPr>
            </w:pPr>
          </w:p>
        </w:tc>
      </w:tr>
      <w:tr w:rsidR="00170C21" w:rsidRPr="008A5519" w:rsidTr="00B83E7E">
        <w:tc>
          <w:tcPr>
            <w:tcW w:w="2427" w:type="pct"/>
            <w:gridSpan w:val="2"/>
          </w:tcPr>
          <w:p w:rsidR="00170C21" w:rsidRPr="008A5519" w:rsidRDefault="00170C21" w:rsidP="008A5519">
            <w:pPr>
              <w:jc w:val="both"/>
              <w:rPr>
                <w:sz w:val="20"/>
                <w:lang w:val="en-CA"/>
              </w:rPr>
            </w:pPr>
            <w:r w:rsidRPr="008A5519">
              <w:rPr>
                <w:sz w:val="20"/>
                <w:lang w:val="en-CA"/>
              </w:rPr>
              <w:t>May 10, 2019</w:t>
            </w:r>
          </w:p>
          <w:p w:rsidR="00170C21" w:rsidRPr="008A5519" w:rsidRDefault="00170C21" w:rsidP="008A5519">
            <w:pPr>
              <w:jc w:val="both"/>
              <w:rPr>
                <w:sz w:val="20"/>
                <w:lang w:val="en-CA"/>
              </w:rPr>
            </w:pPr>
            <w:r w:rsidRPr="008A5519">
              <w:rPr>
                <w:sz w:val="20"/>
                <w:lang w:val="en-CA"/>
              </w:rPr>
              <w:t>Quebec Court of Appeal (Montréal)</w:t>
            </w:r>
          </w:p>
          <w:p w:rsidR="00170C21" w:rsidRPr="008A5519" w:rsidRDefault="00170C21" w:rsidP="008A5519">
            <w:pPr>
              <w:jc w:val="both"/>
              <w:rPr>
                <w:sz w:val="20"/>
                <w:lang w:val="en-CA"/>
              </w:rPr>
            </w:pPr>
            <w:r w:rsidRPr="008A5519">
              <w:rPr>
                <w:sz w:val="20"/>
                <w:lang w:val="en-CA"/>
              </w:rPr>
              <w:t>(Dutil, Healy and Gagné JJ.A.)</w:t>
            </w:r>
          </w:p>
          <w:p w:rsidR="00170C21" w:rsidRPr="008A5519" w:rsidRDefault="00170C21" w:rsidP="008A5519">
            <w:pPr>
              <w:jc w:val="both"/>
              <w:rPr>
                <w:sz w:val="20"/>
                <w:lang w:val="en-CA"/>
              </w:rPr>
            </w:pPr>
            <w:hyperlink r:id="rId27" w:history="1">
              <w:r w:rsidRPr="008A5519">
                <w:rPr>
                  <w:rStyle w:val="Hyperlink"/>
                  <w:sz w:val="20"/>
                  <w:lang w:val="en-CA"/>
                </w:rPr>
                <w:t>2019 QCCA 840</w:t>
              </w:r>
            </w:hyperlink>
          </w:p>
          <w:p w:rsidR="00170C21" w:rsidRPr="008A5519" w:rsidRDefault="00170C21" w:rsidP="008A5519">
            <w:pPr>
              <w:jc w:val="both"/>
              <w:rPr>
                <w:sz w:val="20"/>
                <w:lang w:val="en-CA"/>
              </w:rPr>
            </w:pPr>
          </w:p>
        </w:tc>
        <w:tc>
          <w:tcPr>
            <w:tcW w:w="243" w:type="pct"/>
          </w:tcPr>
          <w:p w:rsidR="00170C21" w:rsidRPr="008A5519" w:rsidRDefault="00170C21" w:rsidP="008A5519">
            <w:pPr>
              <w:jc w:val="both"/>
              <w:rPr>
                <w:sz w:val="20"/>
                <w:lang w:val="en-CA"/>
              </w:rPr>
            </w:pPr>
          </w:p>
        </w:tc>
        <w:tc>
          <w:tcPr>
            <w:tcW w:w="2330" w:type="pct"/>
          </w:tcPr>
          <w:p w:rsidR="00170C21" w:rsidRPr="008A5519" w:rsidRDefault="00170C21" w:rsidP="008A5519">
            <w:pPr>
              <w:jc w:val="both"/>
              <w:rPr>
                <w:sz w:val="20"/>
                <w:lang w:val="en-CA"/>
              </w:rPr>
            </w:pPr>
            <w:r w:rsidRPr="008A5519">
              <w:rPr>
                <w:sz w:val="20"/>
                <w:lang w:val="en-CA"/>
              </w:rPr>
              <w:t>Appeal of Attorney General of Quebec and appeals of applicants (excluding Cogeco) dismissed (three files)</w:t>
            </w:r>
          </w:p>
          <w:p w:rsidR="00170C21" w:rsidRPr="008A5519" w:rsidRDefault="00170C21" w:rsidP="008A5519">
            <w:pPr>
              <w:jc w:val="both"/>
              <w:rPr>
                <w:sz w:val="20"/>
                <w:lang w:val="en-CA"/>
              </w:rPr>
            </w:pPr>
          </w:p>
        </w:tc>
      </w:tr>
      <w:tr w:rsidR="00170C21" w:rsidRPr="008A5519" w:rsidTr="00B83E7E">
        <w:tc>
          <w:tcPr>
            <w:tcW w:w="2427" w:type="pct"/>
            <w:gridSpan w:val="2"/>
          </w:tcPr>
          <w:p w:rsidR="00170C21" w:rsidRPr="008A5519" w:rsidRDefault="00170C21" w:rsidP="008A5519">
            <w:pPr>
              <w:jc w:val="both"/>
              <w:rPr>
                <w:sz w:val="20"/>
                <w:lang w:val="en-CA"/>
              </w:rPr>
            </w:pPr>
            <w:r w:rsidRPr="008A5519">
              <w:rPr>
                <w:sz w:val="20"/>
                <w:lang w:val="en-CA"/>
              </w:rPr>
              <w:t>August 8, 2019</w:t>
            </w:r>
          </w:p>
          <w:p w:rsidR="00170C21" w:rsidRPr="008A5519" w:rsidRDefault="00170C21" w:rsidP="008A5519">
            <w:pPr>
              <w:jc w:val="both"/>
              <w:rPr>
                <w:sz w:val="20"/>
                <w:lang w:val="en-CA"/>
              </w:rPr>
            </w:pPr>
            <w:r w:rsidRPr="008A5519">
              <w:rPr>
                <w:sz w:val="20"/>
                <w:lang w:val="en-CA"/>
              </w:rPr>
              <w:t>Supreme Court of Canada</w:t>
            </w:r>
          </w:p>
        </w:tc>
        <w:tc>
          <w:tcPr>
            <w:tcW w:w="243" w:type="pct"/>
          </w:tcPr>
          <w:p w:rsidR="00170C21" w:rsidRPr="008A5519" w:rsidRDefault="00170C21" w:rsidP="008A5519">
            <w:pPr>
              <w:jc w:val="both"/>
              <w:rPr>
                <w:sz w:val="20"/>
                <w:lang w:val="en-CA"/>
              </w:rPr>
            </w:pPr>
          </w:p>
        </w:tc>
        <w:tc>
          <w:tcPr>
            <w:tcW w:w="2330" w:type="pct"/>
          </w:tcPr>
          <w:p w:rsidR="00170C21" w:rsidRPr="008A5519" w:rsidRDefault="00170C21" w:rsidP="008A5519">
            <w:pPr>
              <w:jc w:val="both"/>
              <w:rPr>
                <w:sz w:val="20"/>
                <w:lang w:val="en-CA"/>
              </w:rPr>
            </w:pPr>
            <w:r w:rsidRPr="008A5519">
              <w:rPr>
                <w:sz w:val="20"/>
                <w:lang w:val="en-CA"/>
              </w:rPr>
              <w:t>Application for leave to appeal filed</w:t>
            </w:r>
          </w:p>
          <w:p w:rsidR="00170C21" w:rsidRPr="008A5519" w:rsidRDefault="00170C21" w:rsidP="008A5519">
            <w:pPr>
              <w:jc w:val="both"/>
              <w:rPr>
                <w:sz w:val="20"/>
                <w:lang w:val="en-CA"/>
              </w:rPr>
            </w:pPr>
          </w:p>
        </w:tc>
      </w:tr>
      <w:tr w:rsidR="00170C21" w:rsidRPr="008A5519" w:rsidTr="00B83E7E">
        <w:tc>
          <w:tcPr>
            <w:tcW w:w="2427" w:type="pct"/>
            <w:gridSpan w:val="2"/>
          </w:tcPr>
          <w:p w:rsidR="00170C21" w:rsidRPr="008A5519" w:rsidRDefault="00170C21" w:rsidP="008A5519">
            <w:pPr>
              <w:jc w:val="both"/>
              <w:rPr>
                <w:sz w:val="20"/>
                <w:lang w:val="en-CA"/>
              </w:rPr>
            </w:pPr>
            <w:r w:rsidRPr="008A5519">
              <w:rPr>
                <w:sz w:val="20"/>
                <w:lang w:val="en-CA"/>
              </w:rPr>
              <w:t>September 12, 2019</w:t>
            </w:r>
          </w:p>
          <w:p w:rsidR="00170C21" w:rsidRPr="008A5519" w:rsidRDefault="00170C21" w:rsidP="008A5519">
            <w:pPr>
              <w:jc w:val="both"/>
              <w:rPr>
                <w:sz w:val="20"/>
                <w:lang w:val="en-CA"/>
              </w:rPr>
            </w:pPr>
            <w:r w:rsidRPr="008A5519">
              <w:rPr>
                <w:sz w:val="20"/>
                <w:lang w:val="en-CA"/>
              </w:rPr>
              <w:t>Supreme Court of Canada</w:t>
            </w:r>
          </w:p>
          <w:p w:rsidR="00170C21" w:rsidRPr="008A5519" w:rsidRDefault="00170C21" w:rsidP="008A5519">
            <w:pPr>
              <w:jc w:val="both"/>
              <w:rPr>
                <w:sz w:val="20"/>
                <w:lang w:val="en-CA"/>
              </w:rPr>
            </w:pPr>
          </w:p>
        </w:tc>
        <w:tc>
          <w:tcPr>
            <w:tcW w:w="243" w:type="pct"/>
          </w:tcPr>
          <w:p w:rsidR="00170C21" w:rsidRPr="008A5519" w:rsidRDefault="00170C21" w:rsidP="008A5519">
            <w:pPr>
              <w:jc w:val="both"/>
              <w:rPr>
                <w:sz w:val="20"/>
                <w:lang w:val="en-CA"/>
              </w:rPr>
            </w:pPr>
          </w:p>
        </w:tc>
        <w:tc>
          <w:tcPr>
            <w:tcW w:w="2330" w:type="pct"/>
          </w:tcPr>
          <w:p w:rsidR="00170C21" w:rsidRPr="008A5519" w:rsidRDefault="00170C21" w:rsidP="008A5519">
            <w:pPr>
              <w:jc w:val="both"/>
              <w:rPr>
                <w:sz w:val="20"/>
                <w:lang w:val="en-CA"/>
              </w:rPr>
            </w:pPr>
            <w:r w:rsidRPr="008A5519">
              <w:rPr>
                <w:sz w:val="20"/>
                <w:lang w:val="en-CA"/>
              </w:rPr>
              <w:t>Motion to strike filed by city of Gatineau and city of Terrebonne</w:t>
            </w:r>
          </w:p>
        </w:tc>
      </w:tr>
      <w:tr w:rsidR="00170C21" w:rsidRPr="008A5519" w:rsidTr="00B83E7E">
        <w:tc>
          <w:tcPr>
            <w:tcW w:w="2427" w:type="pct"/>
            <w:gridSpan w:val="2"/>
          </w:tcPr>
          <w:p w:rsidR="00170C21" w:rsidRPr="008A5519" w:rsidRDefault="00170C21" w:rsidP="008A5519">
            <w:pPr>
              <w:jc w:val="both"/>
              <w:rPr>
                <w:sz w:val="20"/>
                <w:lang w:val="en-CA"/>
              </w:rPr>
            </w:pPr>
            <w:r w:rsidRPr="008A5519">
              <w:rPr>
                <w:sz w:val="20"/>
                <w:lang w:val="en-CA"/>
              </w:rPr>
              <w:t>September 18, 2019</w:t>
            </w:r>
          </w:p>
          <w:p w:rsidR="00170C21" w:rsidRPr="008A5519" w:rsidRDefault="00170C21" w:rsidP="008A5519">
            <w:pPr>
              <w:jc w:val="both"/>
              <w:rPr>
                <w:sz w:val="20"/>
                <w:lang w:val="en-CA"/>
              </w:rPr>
            </w:pPr>
            <w:r w:rsidRPr="008A5519">
              <w:rPr>
                <w:sz w:val="20"/>
                <w:lang w:val="en-CA"/>
              </w:rPr>
              <w:t>Supreme Court of Canada</w:t>
            </w:r>
          </w:p>
        </w:tc>
        <w:tc>
          <w:tcPr>
            <w:tcW w:w="243" w:type="pct"/>
          </w:tcPr>
          <w:p w:rsidR="00170C21" w:rsidRPr="008A5519" w:rsidRDefault="00170C21" w:rsidP="008A5519">
            <w:pPr>
              <w:jc w:val="both"/>
              <w:rPr>
                <w:sz w:val="20"/>
                <w:lang w:val="en-CA"/>
              </w:rPr>
            </w:pPr>
          </w:p>
        </w:tc>
        <w:tc>
          <w:tcPr>
            <w:tcW w:w="2330" w:type="pct"/>
          </w:tcPr>
          <w:p w:rsidR="00170C21" w:rsidRPr="008A5519" w:rsidRDefault="00170C21" w:rsidP="008A5519">
            <w:pPr>
              <w:jc w:val="both"/>
              <w:rPr>
                <w:sz w:val="20"/>
                <w:lang w:val="en-CA"/>
              </w:rPr>
            </w:pPr>
            <w:r w:rsidRPr="008A5519">
              <w:rPr>
                <w:sz w:val="20"/>
                <w:lang w:val="en-CA"/>
              </w:rPr>
              <w:t>Application for leave to cross</w:t>
            </w:r>
            <w:r w:rsidRPr="008A5519">
              <w:rPr>
                <w:sz w:val="20"/>
                <w:lang w:val="en-CA"/>
              </w:rPr>
              <w:noBreakHyphen/>
              <w:t>appeal filed by Attorney General of Quebec</w:t>
            </w:r>
          </w:p>
        </w:tc>
      </w:tr>
    </w:tbl>
    <w:p w:rsidR="00170C21" w:rsidRDefault="00170C21" w:rsidP="008A5519">
      <w:pPr>
        <w:jc w:val="both"/>
        <w:rPr>
          <w:sz w:val="20"/>
          <w:lang w:val="en-CA"/>
        </w:rPr>
      </w:pPr>
    </w:p>
    <w:p w:rsidR="00AA2964" w:rsidRDefault="00AA2964" w:rsidP="008A5519">
      <w:pPr>
        <w:jc w:val="both"/>
        <w:rPr>
          <w:sz w:val="20"/>
          <w:lang w:val="en-CA"/>
        </w:rPr>
      </w:pPr>
      <w:r w:rsidRPr="0009681E">
        <w:rPr>
          <w:sz w:val="20"/>
        </w:rPr>
        <w:pict>
          <v:rect id="_x0000_i1031" style="width:2in;height:1pt" o:hrpct="0" o:hralign="center" o:hrstd="t" o:hrnoshade="t" o:hr="t" fillcolor="black [3213]" stroked="f"/>
        </w:pict>
      </w:r>
    </w:p>
    <w:p w:rsidR="00AA2964" w:rsidRPr="008A5519" w:rsidRDefault="00AA2964" w:rsidP="008A551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0C21" w:rsidRPr="008A5519" w:rsidTr="00B83E7E">
        <w:tc>
          <w:tcPr>
            <w:tcW w:w="543" w:type="pct"/>
          </w:tcPr>
          <w:p w:rsidR="00170C21" w:rsidRPr="008A5519" w:rsidRDefault="00170C21" w:rsidP="008A5519">
            <w:pPr>
              <w:jc w:val="both"/>
              <w:rPr>
                <w:sz w:val="20"/>
              </w:rPr>
            </w:pPr>
            <w:r w:rsidRPr="008A5519">
              <w:rPr>
                <w:rStyle w:val="SCCFileNumberChar"/>
                <w:sz w:val="20"/>
                <w:szCs w:val="20"/>
              </w:rPr>
              <w:t>38758</w:t>
            </w:r>
          </w:p>
        </w:tc>
        <w:tc>
          <w:tcPr>
            <w:tcW w:w="4457" w:type="pct"/>
            <w:gridSpan w:val="3"/>
          </w:tcPr>
          <w:p w:rsidR="00170C21" w:rsidRPr="00AA2964" w:rsidRDefault="00170C21" w:rsidP="008A5519">
            <w:pPr>
              <w:pStyle w:val="SCCLsocParty"/>
              <w:jc w:val="both"/>
              <w:rPr>
                <w:b/>
                <w:sz w:val="20"/>
                <w:szCs w:val="20"/>
              </w:rPr>
            </w:pPr>
            <w:r w:rsidRPr="00AA2964">
              <w:rPr>
                <w:b/>
                <w:sz w:val="20"/>
                <w:szCs w:val="20"/>
              </w:rPr>
              <w:t>Vidéotron Ltée, Telus Communications Inc., Rogers Communications Canada Inc., Bell Canada, Cogeco Connexion Inc. c. Ville de Gatineau, Ville de Terrebonne, procureure générale du Québec</w:t>
            </w:r>
          </w:p>
          <w:p w:rsidR="00170C21" w:rsidRPr="008A5519" w:rsidRDefault="00170C21" w:rsidP="00AA2964">
            <w:pPr>
              <w:jc w:val="both"/>
              <w:rPr>
                <w:sz w:val="20"/>
              </w:rPr>
            </w:pPr>
            <w:r w:rsidRPr="008A5519">
              <w:rPr>
                <w:sz w:val="20"/>
              </w:rPr>
              <w:t>(Qc) (Civile) (Autorisation)</w:t>
            </w:r>
          </w:p>
        </w:tc>
      </w:tr>
      <w:tr w:rsidR="00170C21" w:rsidRPr="008A5519" w:rsidTr="00B83E7E">
        <w:tc>
          <w:tcPr>
            <w:tcW w:w="5000" w:type="pct"/>
            <w:gridSpan w:val="4"/>
          </w:tcPr>
          <w:p w:rsidR="00170C21" w:rsidRPr="008A5519" w:rsidRDefault="00170C21" w:rsidP="008A5519">
            <w:pPr>
              <w:jc w:val="both"/>
              <w:rPr>
                <w:sz w:val="20"/>
                <w:lang w:val="fr-CA"/>
              </w:rPr>
            </w:pPr>
            <w:r w:rsidRPr="008A5519">
              <w:rPr>
                <w:sz w:val="20"/>
                <w:lang w:val="fr-CA"/>
              </w:rPr>
              <w:t xml:space="preserve">Droit constitutionnel — Réparation — Restitution — Demande de remboursement de sommes payées suivant une réglementation jugée inconstitutionnelle — En donnant préséance au </w:t>
            </w:r>
            <w:r w:rsidRPr="008A5519">
              <w:rPr>
                <w:i/>
                <w:sz w:val="20"/>
                <w:lang w:val="fr-CA"/>
              </w:rPr>
              <w:t>Code civil du Québec</w:t>
            </w:r>
            <w:r w:rsidRPr="008A5519">
              <w:rPr>
                <w:sz w:val="20"/>
                <w:lang w:val="fr-CA"/>
              </w:rPr>
              <w:t>, l’arrêt de la Cour d’appel a</w:t>
            </w:r>
            <w:r w:rsidRPr="008A5519">
              <w:rPr>
                <w:sz w:val="20"/>
                <w:lang w:val="fr-CA"/>
              </w:rPr>
              <w:noBreakHyphen/>
              <w:t>t</w:t>
            </w:r>
            <w:r w:rsidRPr="008A5519">
              <w:rPr>
                <w:sz w:val="20"/>
                <w:lang w:val="fr-CA"/>
              </w:rPr>
              <w:noBreakHyphen/>
              <w:t xml:space="preserve">il inversé la hiérarchie des normes et nié le caractère constitutionnel du remède reconnu par </w:t>
            </w:r>
            <w:r w:rsidRPr="008A5519">
              <w:rPr>
                <w:i/>
                <w:sz w:val="20"/>
                <w:lang w:val="fr-CA"/>
              </w:rPr>
              <w:t>Kingstreet Investments Ltd. c. Nouveau</w:t>
            </w:r>
            <w:r w:rsidRPr="008A5519">
              <w:rPr>
                <w:i/>
                <w:sz w:val="20"/>
                <w:lang w:val="fr-CA"/>
              </w:rPr>
              <w:noBreakHyphen/>
              <w:t>Brunswick (Finances)</w:t>
            </w:r>
            <w:r w:rsidRPr="008A5519">
              <w:rPr>
                <w:sz w:val="20"/>
                <w:lang w:val="fr-CA"/>
              </w:rPr>
              <w:t>, [2007] 1 R.C.S. 3? —La Cour d’appel a</w:t>
            </w:r>
            <w:r w:rsidRPr="008A5519">
              <w:rPr>
                <w:sz w:val="20"/>
                <w:lang w:val="fr-CA"/>
              </w:rPr>
              <w:noBreakHyphen/>
              <w:t>t</w:t>
            </w:r>
            <w:r w:rsidRPr="008A5519">
              <w:rPr>
                <w:sz w:val="20"/>
                <w:lang w:val="fr-CA"/>
              </w:rPr>
              <w:noBreakHyphen/>
              <w:t xml:space="preserve">elle introduit dans son analyse une discrétion que n’admettraient ni la Constitution ni, subsidiairement, le </w:t>
            </w:r>
            <w:r w:rsidRPr="008A5519">
              <w:rPr>
                <w:i/>
                <w:sz w:val="20"/>
                <w:lang w:val="fr-CA"/>
              </w:rPr>
              <w:t>Code civil du Québec</w:t>
            </w:r>
            <w:r w:rsidRPr="008A5519">
              <w:rPr>
                <w:sz w:val="20"/>
                <w:lang w:val="fr-CA"/>
              </w:rPr>
              <w:t>?</w:t>
            </w:r>
          </w:p>
        </w:tc>
      </w:tr>
      <w:tr w:rsidR="00170C21" w:rsidRPr="008A5519" w:rsidTr="00B83E7E">
        <w:tc>
          <w:tcPr>
            <w:tcW w:w="5000" w:type="pct"/>
            <w:gridSpan w:val="4"/>
          </w:tcPr>
          <w:p w:rsidR="00170C21" w:rsidRPr="008A5519" w:rsidRDefault="00170C21" w:rsidP="008A5519">
            <w:pPr>
              <w:jc w:val="both"/>
              <w:rPr>
                <w:sz w:val="20"/>
                <w:lang w:val="fr-CA"/>
              </w:rPr>
            </w:pPr>
          </w:p>
        </w:tc>
      </w:tr>
      <w:tr w:rsidR="00170C21" w:rsidRPr="008A5519" w:rsidTr="00B83E7E">
        <w:tc>
          <w:tcPr>
            <w:tcW w:w="5000" w:type="pct"/>
            <w:gridSpan w:val="4"/>
          </w:tcPr>
          <w:p w:rsidR="00170C21" w:rsidRPr="008A5519" w:rsidRDefault="00170C21" w:rsidP="008A5519">
            <w:pPr>
              <w:spacing w:after="240"/>
              <w:jc w:val="both"/>
              <w:rPr>
                <w:sz w:val="20"/>
                <w:lang w:val="fr-CA"/>
              </w:rPr>
            </w:pPr>
            <w:r w:rsidRPr="008A5519">
              <w:rPr>
                <w:sz w:val="20"/>
                <w:lang w:val="fr-CA"/>
              </w:rPr>
              <w:t>En 2012 et 2013, les villes intimées villes adoptent des règlements pour gérer les interventions des entreprises de télécommunications et de radiodiffusion  sur leur territoire et imposer des frais pour ces interventions. Les demanderesses Vidéotron et al. intentent subséquemment des recours contestant la constitutionalité de cette réglementation. Pendant l’instance en Cour supérieure, Vidéotron et al. acceptent de payer sous protêt les frais exigés par les villes suivant la règlementation contestée. Elles en réclament toutefois le remboursement dans l’éventualité où les dispositions réglementaires seraient déclarées inconstitutionnelles.</w:t>
            </w:r>
          </w:p>
          <w:p w:rsidR="00170C21" w:rsidRPr="008A5519" w:rsidRDefault="00170C21" w:rsidP="008A5519">
            <w:pPr>
              <w:spacing w:after="240"/>
              <w:jc w:val="both"/>
              <w:rPr>
                <w:sz w:val="20"/>
                <w:highlight w:val="yellow"/>
                <w:lang w:val="fr-CA"/>
              </w:rPr>
            </w:pPr>
            <w:r w:rsidRPr="008A5519">
              <w:rPr>
                <w:sz w:val="20"/>
                <w:lang w:val="fr-CA"/>
              </w:rPr>
              <w:t xml:space="preserve">La Cour supérieure considère que le caractère véritable des règlements contestés est de régir la planification, la construction, l’emplacement, l’entretien et le maintien en place des réseaux de télécommunications, matière qui relève de la compétence du Parlement sur le domaine des télécommunications, conformément à l’art. 91(10)a) de la </w:t>
            </w:r>
            <w:r w:rsidRPr="008A5519">
              <w:rPr>
                <w:i/>
                <w:sz w:val="20"/>
                <w:lang w:val="fr-CA"/>
              </w:rPr>
              <w:t>Loi constitutionnelle de 1867</w:t>
            </w:r>
            <w:r w:rsidRPr="008A5519">
              <w:rPr>
                <w:sz w:val="20"/>
                <w:lang w:val="fr-CA"/>
              </w:rPr>
              <w:t>. Ainsi, la règlementation de la Ville de Gatineau est déclarée invalide, inapplicable et inopérante; et elle est annulée. Comme la règlementation contestée de la Ville de Terrebonne a déjà été abrogée, la Cour supérieure n’émet pas d’ordonnance à son sujet. Par ailleurs, la Cour supérieure n’ordonne pas le remboursement des sommes payées par Vidéotron et al.</w:t>
            </w:r>
          </w:p>
          <w:p w:rsidR="00170C21" w:rsidRPr="008A5519" w:rsidRDefault="00170C21" w:rsidP="00AA2964">
            <w:pPr>
              <w:jc w:val="both"/>
              <w:rPr>
                <w:sz w:val="20"/>
                <w:lang w:val="fr-CA"/>
              </w:rPr>
            </w:pPr>
            <w:r w:rsidRPr="008A5519">
              <w:rPr>
                <w:sz w:val="20"/>
                <w:lang w:val="fr-CA"/>
              </w:rPr>
              <w:t>La Cour d’appel considère que comme les règlements en cause ont été abrogés, le pourvoi de la procureure générale du Québec est devenu théorique. Par ailleurs, elle estime que la juge de première instance n’a pas erré en refusant la restitution.</w:t>
            </w:r>
          </w:p>
          <w:p w:rsidR="00170C21" w:rsidRPr="008A5519" w:rsidRDefault="00170C21" w:rsidP="008A5519">
            <w:pPr>
              <w:jc w:val="both"/>
              <w:rPr>
                <w:sz w:val="20"/>
                <w:lang w:val="fr-CA"/>
              </w:rPr>
            </w:pPr>
          </w:p>
        </w:tc>
      </w:tr>
      <w:tr w:rsidR="00170C21" w:rsidRPr="008A5519" w:rsidTr="00B83E7E">
        <w:tc>
          <w:tcPr>
            <w:tcW w:w="2427" w:type="pct"/>
            <w:gridSpan w:val="2"/>
          </w:tcPr>
          <w:p w:rsidR="00170C21" w:rsidRPr="008A5519" w:rsidRDefault="00170C21" w:rsidP="008A5519">
            <w:pPr>
              <w:jc w:val="both"/>
              <w:rPr>
                <w:sz w:val="20"/>
                <w:lang w:val="fr-CA"/>
              </w:rPr>
            </w:pPr>
            <w:r w:rsidRPr="008A5519">
              <w:rPr>
                <w:sz w:val="20"/>
                <w:lang w:val="fr-CA"/>
              </w:rPr>
              <w:t>Le 2 août 2017</w:t>
            </w:r>
          </w:p>
          <w:p w:rsidR="00170C21" w:rsidRPr="008A5519" w:rsidRDefault="00170C21" w:rsidP="008A5519">
            <w:pPr>
              <w:jc w:val="both"/>
              <w:rPr>
                <w:sz w:val="20"/>
                <w:lang w:val="fr-CA"/>
              </w:rPr>
            </w:pPr>
            <w:r w:rsidRPr="008A5519">
              <w:rPr>
                <w:sz w:val="20"/>
                <w:lang w:val="fr-CA"/>
              </w:rPr>
              <w:t>Cour supérieure du Québec</w:t>
            </w:r>
          </w:p>
          <w:p w:rsidR="00170C21" w:rsidRPr="008A5519" w:rsidRDefault="00170C21" w:rsidP="008A5519">
            <w:pPr>
              <w:jc w:val="both"/>
              <w:rPr>
                <w:sz w:val="20"/>
              </w:rPr>
            </w:pPr>
            <w:r w:rsidRPr="008A5519">
              <w:rPr>
                <w:sz w:val="20"/>
              </w:rPr>
              <w:t>(la juge Roy)</w:t>
            </w:r>
          </w:p>
          <w:p w:rsidR="00170C21" w:rsidRPr="008A5519" w:rsidRDefault="00170C21" w:rsidP="008A5519">
            <w:pPr>
              <w:jc w:val="both"/>
              <w:rPr>
                <w:sz w:val="20"/>
              </w:rPr>
            </w:pPr>
            <w:hyperlink r:id="rId28" w:history="1">
              <w:r w:rsidRPr="008A5519">
                <w:rPr>
                  <w:rStyle w:val="Hyperlink"/>
                  <w:sz w:val="20"/>
                </w:rPr>
                <w:t>2017 QCCS 3571</w:t>
              </w:r>
            </w:hyperlink>
          </w:p>
          <w:p w:rsidR="00170C21" w:rsidRPr="008A5519" w:rsidRDefault="00170C21" w:rsidP="008A5519">
            <w:pPr>
              <w:jc w:val="both"/>
              <w:rPr>
                <w:sz w:val="20"/>
              </w:rPr>
            </w:pPr>
          </w:p>
        </w:tc>
        <w:tc>
          <w:tcPr>
            <w:tcW w:w="243" w:type="pct"/>
          </w:tcPr>
          <w:p w:rsidR="00170C21" w:rsidRPr="008A5519" w:rsidRDefault="00170C21" w:rsidP="008A5519">
            <w:pPr>
              <w:jc w:val="both"/>
              <w:rPr>
                <w:sz w:val="20"/>
              </w:rPr>
            </w:pPr>
          </w:p>
        </w:tc>
        <w:tc>
          <w:tcPr>
            <w:tcW w:w="2330" w:type="pct"/>
          </w:tcPr>
          <w:p w:rsidR="00170C21" w:rsidRPr="008A5519" w:rsidRDefault="00170C21" w:rsidP="008A5519">
            <w:pPr>
              <w:jc w:val="both"/>
              <w:rPr>
                <w:sz w:val="20"/>
                <w:lang w:val="fr-CA"/>
              </w:rPr>
            </w:pPr>
            <w:r w:rsidRPr="008A5519">
              <w:rPr>
                <w:sz w:val="20"/>
                <w:lang w:val="fr-CA"/>
              </w:rPr>
              <w:t>Règlementation de la Ville de Gatineau annulée et demande de remboursement de sommes payées suivant cette réglementation rejetée; contestation de la réglementation de la Ville de Terrebonne et demande de remboursement de sommes payées suivant cette réglementation rejetées</w:t>
            </w:r>
          </w:p>
          <w:p w:rsidR="00170C21" w:rsidRPr="008A5519" w:rsidRDefault="00170C21" w:rsidP="008A5519">
            <w:pPr>
              <w:jc w:val="both"/>
              <w:rPr>
                <w:sz w:val="20"/>
                <w:lang w:val="fr-CA"/>
              </w:rPr>
            </w:pPr>
          </w:p>
        </w:tc>
      </w:tr>
      <w:tr w:rsidR="00170C21" w:rsidRPr="008A5519" w:rsidTr="00B83E7E">
        <w:tc>
          <w:tcPr>
            <w:tcW w:w="2427" w:type="pct"/>
            <w:gridSpan w:val="2"/>
          </w:tcPr>
          <w:p w:rsidR="00170C21" w:rsidRPr="008A5519" w:rsidRDefault="00170C21" w:rsidP="008A5519">
            <w:pPr>
              <w:jc w:val="both"/>
              <w:rPr>
                <w:sz w:val="20"/>
                <w:lang w:val="fr-CA"/>
              </w:rPr>
            </w:pPr>
            <w:r w:rsidRPr="008A5519">
              <w:rPr>
                <w:sz w:val="20"/>
                <w:lang w:val="fr-CA"/>
              </w:rPr>
              <w:t>Le 10 mai 2019</w:t>
            </w:r>
          </w:p>
          <w:p w:rsidR="00170C21" w:rsidRPr="008A5519" w:rsidRDefault="00170C21" w:rsidP="008A5519">
            <w:pPr>
              <w:jc w:val="both"/>
              <w:rPr>
                <w:sz w:val="20"/>
                <w:lang w:val="fr-CA"/>
              </w:rPr>
            </w:pPr>
            <w:r w:rsidRPr="008A5519">
              <w:rPr>
                <w:sz w:val="20"/>
                <w:lang w:val="fr-CA"/>
              </w:rPr>
              <w:t>Cour d’appel du Québec (Montréal)</w:t>
            </w:r>
          </w:p>
          <w:p w:rsidR="00170C21" w:rsidRPr="008A5519" w:rsidRDefault="00170C21" w:rsidP="008A5519">
            <w:pPr>
              <w:jc w:val="both"/>
              <w:rPr>
                <w:sz w:val="20"/>
                <w:lang w:val="fr-CA"/>
              </w:rPr>
            </w:pPr>
            <w:r w:rsidRPr="008A5519">
              <w:rPr>
                <w:sz w:val="20"/>
                <w:lang w:val="fr-CA"/>
              </w:rPr>
              <w:t xml:space="preserve">(les juges </w:t>
            </w:r>
            <w:proofErr w:type="spellStart"/>
            <w:r w:rsidRPr="008A5519">
              <w:rPr>
                <w:sz w:val="20"/>
                <w:lang w:val="fr-CA"/>
              </w:rPr>
              <w:t>Dutil</w:t>
            </w:r>
            <w:proofErr w:type="spellEnd"/>
            <w:r w:rsidRPr="008A5519">
              <w:rPr>
                <w:sz w:val="20"/>
                <w:lang w:val="fr-CA"/>
              </w:rPr>
              <w:t xml:space="preserve">, </w:t>
            </w:r>
            <w:proofErr w:type="spellStart"/>
            <w:r w:rsidRPr="008A5519">
              <w:rPr>
                <w:sz w:val="20"/>
                <w:lang w:val="fr-CA"/>
              </w:rPr>
              <w:t>Healy</w:t>
            </w:r>
            <w:proofErr w:type="spellEnd"/>
            <w:r w:rsidRPr="008A5519">
              <w:rPr>
                <w:sz w:val="20"/>
                <w:lang w:val="fr-CA"/>
              </w:rPr>
              <w:t xml:space="preserve"> et Gagné)</w:t>
            </w:r>
          </w:p>
          <w:p w:rsidR="00170C21" w:rsidRPr="008A5519" w:rsidRDefault="00170C21" w:rsidP="008A5519">
            <w:pPr>
              <w:jc w:val="both"/>
              <w:rPr>
                <w:sz w:val="20"/>
              </w:rPr>
            </w:pPr>
            <w:hyperlink r:id="rId29" w:history="1">
              <w:r w:rsidRPr="008A5519">
                <w:rPr>
                  <w:rStyle w:val="Hyperlink"/>
                  <w:sz w:val="20"/>
                </w:rPr>
                <w:t>2019 QCCA 840</w:t>
              </w:r>
            </w:hyperlink>
          </w:p>
          <w:p w:rsidR="00170C21" w:rsidRPr="008A5519" w:rsidRDefault="00170C21" w:rsidP="008A5519">
            <w:pPr>
              <w:jc w:val="both"/>
              <w:rPr>
                <w:sz w:val="20"/>
              </w:rPr>
            </w:pPr>
          </w:p>
        </w:tc>
        <w:tc>
          <w:tcPr>
            <w:tcW w:w="243" w:type="pct"/>
          </w:tcPr>
          <w:p w:rsidR="00170C21" w:rsidRPr="008A5519" w:rsidRDefault="00170C21" w:rsidP="008A5519">
            <w:pPr>
              <w:jc w:val="both"/>
              <w:rPr>
                <w:sz w:val="20"/>
              </w:rPr>
            </w:pPr>
          </w:p>
        </w:tc>
        <w:tc>
          <w:tcPr>
            <w:tcW w:w="2330" w:type="pct"/>
          </w:tcPr>
          <w:p w:rsidR="00170C21" w:rsidRPr="008A5519" w:rsidRDefault="00170C21" w:rsidP="008A5519">
            <w:pPr>
              <w:jc w:val="both"/>
              <w:rPr>
                <w:sz w:val="20"/>
                <w:lang w:val="fr-CA"/>
              </w:rPr>
            </w:pPr>
            <w:r w:rsidRPr="008A5519">
              <w:rPr>
                <w:sz w:val="20"/>
                <w:lang w:val="fr-CA"/>
              </w:rPr>
              <w:t>Appel de la procureure générale du Québec et appels des demanderesses (excluant Cogeco) rejetés (trois dossiers)</w:t>
            </w:r>
          </w:p>
          <w:p w:rsidR="00170C21" w:rsidRPr="008A5519" w:rsidRDefault="00170C21" w:rsidP="008A5519">
            <w:pPr>
              <w:jc w:val="both"/>
              <w:rPr>
                <w:sz w:val="20"/>
                <w:lang w:val="fr-CA"/>
              </w:rPr>
            </w:pPr>
          </w:p>
        </w:tc>
      </w:tr>
      <w:tr w:rsidR="00170C21" w:rsidRPr="008A5519" w:rsidTr="00B83E7E">
        <w:tc>
          <w:tcPr>
            <w:tcW w:w="2427" w:type="pct"/>
            <w:gridSpan w:val="2"/>
          </w:tcPr>
          <w:p w:rsidR="00170C21" w:rsidRPr="008A5519" w:rsidRDefault="00170C21" w:rsidP="008A5519">
            <w:pPr>
              <w:jc w:val="both"/>
              <w:rPr>
                <w:sz w:val="20"/>
                <w:lang w:val="fr-CA"/>
              </w:rPr>
            </w:pPr>
            <w:r w:rsidRPr="008A5519">
              <w:rPr>
                <w:sz w:val="20"/>
                <w:lang w:val="fr-CA"/>
              </w:rPr>
              <w:t>Le 8 août 2019</w:t>
            </w:r>
          </w:p>
          <w:p w:rsidR="00170C21" w:rsidRPr="008A5519" w:rsidRDefault="00170C21" w:rsidP="008A5519">
            <w:pPr>
              <w:jc w:val="both"/>
              <w:rPr>
                <w:sz w:val="20"/>
                <w:lang w:val="fr-CA"/>
              </w:rPr>
            </w:pPr>
            <w:r w:rsidRPr="008A5519">
              <w:rPr>
                <w:sz w:val="20"/>
                <w:lang w:val="fr-CA"/>
              </w:rPr>
              <w:t>Cour suprême du Canada</w:t>
            </w:r>
          </w:p>
        </w:tc>
        <w:tc>
          <w:tcPr>
            <w:tcW w:w="243" w:type="pct"/>
          </w:tcPr>
          <w:p w:rsidR="00170C21" w:rsidRPr="008A5519" w:rsidRDefault="00170C21" w:rsidP="008A5519">
            <w:pPr>
              <w:jc w:val="both"/>
              <w:rPr>
                <w:sz w:val="20"/>
                <w:lang w:val="fr-CA"/>
              </w:rPr>
            </w:pPr>
          </w:p>
        </w:tc>
        <w:tc>
          <w:tcPr>
            <w:tcW w:w="2330" w:type="pct"/>
          </w:tcPr>
          <w:p w:rsidR="00170C21" w:rsidRPr="008A5519" w:rsidRDefault="00170C21" w:rsidP="008A5519">
            <w:pPr>
              <w:jc w:val="both"/>
              <w:rPr>
                <w:sz w:val="20"/>
              </w:rPr>
            </w:pPr>
            <w:r w:rsidRPr="008A5519">
              <w:rPr>
                <w:sz w:val="20"/>
              </w:rPr>
              <w:t>Demande d’autorisation d’appel déposée</w:t>
            </w:r>
          </w:p>
          <w:p w:rsidR="00170C21" w:rsidRPr="008A5519" w:rsidRDefault="00170C21" w:rsidP="008A5519">
            <w:pPr>
              <w:jc w:val="both"/>
              <w:rPr>
                <w:sz w:val="20"/>
              </w:rPr>
            </w:pPr>
          </w:p>
        </w:tc>
      </w:tr>
      <w:tr w:rsidR="00170C21" w:rsidRPr="008A5519" w:rsidTr="00B83E7E">
        <w:tc>
          <w:tcPr>
            <w:tcW w:w="2427" w:type="pct"/>
            <w:gridSpan w:val="2"/>
          </w:tcPr>
          <w:p w:rsidR="00170C21" w:rsidRPr="008A5519" w:rsidRDefault="00170C21" w:rsidP="008A5519">
            <w:pPr>
              <w:jc w:val="both"/>
              <w:rPr>
                <w:sz w:val="20"/>
                <w:lang w:val="fr-CA"/>
              </w:rPr>
            </w:pPr>
            <w:r w:rsidRPr="008A5519">
              <w:rPr>
                <w:sz w:val="20"/>
                <w:lang w:val="fr-CA"/>
              </w:rPr>
              <w:t>Le 12 septembre 2019</w:t>
            </w:r>
          </w:p>
          <w:p w:rsidR="00170C21" w:rsidRPr="008A5519" w:rsidRDefault="00170C21" w:rsidP="008A5519">
            <w:pPr>
              <w:jc w:val="both"/>
              <w:rPr>
                <w:sz w:val="20"/>
                <w:lang w:val="fr-CA"/>
              </w:rPr>
            </w:pPr>
            <w:r w:rsidRPr="008A5519">
              <w:rPr>
                <w:sz w:val="20"/>
                <w:lang w:val="fr-CA"/>
              </w:rPr>
              <w:t>Cour suprême du Canada</w:t>
            </w:r>
          </w:p>
          <w:p w:rsidR="00170C21" w:rsidRPr="008A5519" w:rsidRDefault="00170C21" w:rsidP="008A5519">
            <w:pPr>
              <w:jc w:val="both"/>
              <w:rPr>
                <w:sz w:val="20"/>
                <w:lang w:val="fr-CA"/>
              </w:rPr>
            </w:pPr>
          </w:p>
        </w:tc>
        <w:tc>
          <w:tcPr>
            <w:tcW w:w="243" w:type="pct"/>
          </w:tcPr>
          <w:p w:rsidR="00170C21" w:rsidRPr="008A5519" w:rsidRDefault="00170C21" w:rsidP="008A5519">
            <w:pPr>
              <w:jc w:val="both"/>
              <w:rPr>
                <w:sz w:val="20"/>
                <w:lang w:val="fr-CA"/>
              </w:rPr>
            </w:pPr>
          </w:p>
        </w:tc>
        <w:tc>
          <w:tcPr>
            <w:tcW w:w="2330" w:type="pct"/>
          </w:tcPr>
          <w:p w:rsidR="00170C21" w:rsidRPr="008A5519" w:rsidRDefault="00170C21" w:rsidP="008A5519">
            <w:pPr>
              <w:jc w:val="both"/>
              <w:rPr>
                <w:sz w:val="20"/>
                <w:lang w:val="fr-CA"/>
              </w:rPr>
            </w:pPr>
            <w:r w:rsidRPr="008A5519">
              <w:rPr>
                <w:sz w:val="20"/>
                <w:lang w:val="fr-CA"/>
              </w:rPr>
              <w:t>Requête en radiation de la Ville de Gatineau et la Ville de Terrebonne déposée</w:t>
            </w:r>
          </w:p>
        </w:tc>
      </w:tr>
      <w:tr w:rsidR="00170C21" w:rsidRPr="008A5519" w:rsidTr="00B83E7E">
        <w:tc>
          <w:tcPr>
            <w:tcW w:w="2427" w:type="pct"/>
            <w:gridSpan w:val="2"/>
          </w:tcPr>
          <w:p w:rsidR="00170C21" w:rsidRPr="008A5519" w:rsidRDefault="00170C21" w:rsidP="008A5519">
            <w:pPr>
              <w:jc w:val="both"/>
              <w:rPr>
                <w:sz w:val="20"/>
                <w:lang w:val="fr-CA"/>
              </w:rPr>
            </w:pPr>
            <w:r w:rsidRPr="008A5519">
              <w:rPr>
                <w:sz w:val="20"/>
                <w:lang w:val="fr-CA"/>
              </w:rPr>
              <w:t>Le 18 septembre 2019</w:t>
            </w:r>
          </w:p>
          <w:p w:rsidR="00170C21" w:rsidRPr="008A5519" w:rsidRDefault="00170C21" w:rsidP="008A5519">
            <w:pPr>
              <w:jc w:val="both"/>
              <w:rPr>
                <w:sz w:val="20"/>
                <w:lang w:val="fr-CA"/>
              </w:rPr>
            </w:pPr>
            <w:r w:rsidRPr="008A5519">
              <w:rPr>
                <w:sz w:val="20"/>
                <w:lang w:val="fr-CA"/>
              </w:rPr>
              <w:t>Cour suprême du Canada</w:t>
            </w:r>
          </w:p>
        </w:tc>
        <w:tc>
          <w:tcPr>
            <w:tcW w:w="243" w:type="pct"/>
          </w:tcPr>
          <w:p w:rsidR="00170C21" w:rsidRPr="008A5519" w:rsidRDefault="00170C21" w:rsidP="008A5519">
            <w:pPr>
              <w:jc w:val="both"/>
              <w:rPr>
                <w:sz w:val="20"/>
                <w:lang w:val="fr-CA"/>
              </w:rPr>
            </w:pPr>
          </w:p>
        </w:tc>
        <w:tc>
          <w:tcPr>
            <w:tcW w:w="2330" w:type="pct"/>
          </w:tcPr>
          <w:p w:rsidR="00170C21" w:rsidRPr="008A5519" w:rsidRDefault="00170C21" w:rsidP="008A5519">
            <w:pPr>
              <w:jc w:val="both"/>
              <w:rPr>
                <w:sz w:val="20"/>
                <w:lang w:val="fr-CA"/>
              </w:rPr>
            </w:pPr>
            <w:r w:rsidRPr="008A5519">
              <w:rPr>
                <w:sz w:val="20"/>
                <w:lang w:val="fr-CA"/>
              </w:rPr>
              <w:t>Demande d’autorisation d’appel incident déposée par la procureure générale du Québec</w:t>
            </w:r>
          </w:p>
        </w:tc>
      </w:tr>
    </w:tbl>
    <w:p w:rsidR="00170C21" w:rsidRPr="008A5519" w:rsidRDefault="00170C21" w:rsidP="008A5519">
      <w:pPr>
        <w:jc w:val="both"/>
        <w:rPr>
          <w:sz w:val="20"/>
          <w:lang w:val="fr-CA"/>
        </w:rPr>
      </w:pPr>
    </w:p>
    <w:p w:rsidR="00170C21" w:rsidRDefault="00AA2964" w:rsidP="008A5519">
      <w:pPr>
        <w:jc w:val="both"/>
        <w:rPr>
          <w:sz w:val="20"/>
          <w:lang w:val="fr-CA"/>
        </w:rPr>
      </w:pPr>
      <w:r w:rsidRPr="0009681E">
        <w:rPr>
          <w:sz w:val="20"/>
        </w:rPr>
        <w:pict>
          <v:rect id="_x0000_i1032" style="width:2in;height:1pt" o:hrpct="0" o:hralign="center" o:hrstd="t" o:hrnoshade="t" o:hr="t" fillcolor="black [3213]" stroked="f"/>
        </w:pict>
      </w:r>
    </w:p>
    <w:p w:rsidR="00AA2964" w:rsidRPr="008A5519" w:rsidRDefault="00AA2964" w:rsidP="008A551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0C21" w:rsidRPr="008A5519" w:rsidTr="00B83E7E">
        <w:tc>
          <w:tcPr>
            <w:tcW w:w="543" w:type="pct"/>
          </w:tcPr>
          <w:p w:rsidR="00170C21" w:rsidRPr="008A5519" w:rsidRDefault="00170C21" w:rsidP="008A5519">
            <w:pPr>
              <w:jc w:val="both"/>
              <w:rPr>
                <w:sz w:val="20"/>
                <w:lang w:val="en-CA"/>
              </w:rPr>
            </w:pPr>
            <w:r w:rsidRPr="008A5519">
              <w:rPr>
                <w:rStyle w:val="SCCFileNumberChar"/>
                <w:sz w:val="20"/>
                <w:szCs w:val="20"/>
              </w:rPr>
              <w:t>39025</w:t>
            </w:r>
          </w:p>
        </w:tc>
        <w:tc>
          <w:tcPr>
            <w:tcW w:w="4457" w:type="pct"/>
            <w:gridSpan w:val="3"/>
          </w:tcPr>
          <w:p w:rsidR="00170C21" w:rsidRPr="001A3CBF" w:rsidRDefault="00170C21" w:rsidP="008A5519">
            <w:pPr>
              <w:pStyle w:val="SCCLsocParty"/>
              <w:jc w:val="both"/>
              <w:rPr>
                <w:b/>
                <w:sz w:val="20"/>
                <w:szCs w:val="20"/>
                <w:lang w:val="en-CA"/>
              </w:rPr>
            </w:pPr>
            <w:r w:rsidRPr="001A3CBF">
              <w:rPr>
                <w:b/>
                <w:sz w:val="20"/>
                <w:szCs w:val="20"/>
                <w:lang w:val="en-CA"/>
              </w:rPr>
              <w:t>J.M. v. Her Majesty the Queen</w:t>
            </w:r>
          </w:p>
          <w:p w:rsidR="00170C21" w:rsidRPr="008A5519" w:rsidRDefault="00170C21" w:rsidP="008A5519">
            <w:pPr>
              <w:pStyle w:val="SCCLsocSubfileSeparator"/>
              <w:rPr>
                <w:sz w:val="20"/>
                <w:szCs w:val="20"/>
              </w:rPr>
            </w:pPr>
            <w:r w:rsidRPr="008A5519">
              <w:rPr>
                <w:sz w:val="20"/>
                <w:szCs w:val="20"/>
              </w:rPr>
              <w:t>- and between -</w:t>
            </w:r>
          </w:p>
          <w:p w:rsidR="00170C21" w:rsidRPr="001A3CBF" w:rsidRDefault="00170C21" w:rsidP="008A5519">
            <w:pPr>
              <w:pStyle w:val="SCCLsocParty"/>
              <w:jc w:val="both"/>
              <w:rPr>
                <w:b/>
                <w:sz w:val="20"/>
                <w:szCs w:val="20"/>
                <w:lang w:val="en-CA"/>
              </w:rPr>
            </w:pPr>
            <w:r w:rsidRPr="001A3CBF">
              <w:rPr>
                <w:b/>
                <w:sz w:val="20"/>
                <w:szCs w:val="20"/>
                <w:lang w:val="en-CA"/>
              </w:rPr>
              <w:t>J.M. v. CIUSSS (Mauricie-Centre-du-Québec)</w:t>
            </w:r>
          </w:p>
          <w:p w:rsidR="00170C21" w:rsidRPr="008A5519" w:rsidRDefault="00170C21" w:rsidP="008A5519">
            <w:pPr>
              <w:pStyle w:val="SCCLsocOtherPartySeparator"/>
              <w:rPr>
                <w:sz w:val="20"/>
                <w:szCs w:val="20"/>
                <w:lang w:val="en-CA"/>
              </w:rPr>
            </w:pPr>
            <w:r w:rsidRPr="008A5519">
              <w:rPr>
                <w:sz w:val="20"/>
                <w:szCs w:val="20"/>
                <w:lang w:val="en-CA"/>
              </w:rPr>
              <w:t>- and -</w:t>
            </w:r>
          </w:p>
          <w:p w:rsidR="00170C21" w:rsidRPr="001A3CBF" w:rsidRDefault="00170C21" w:rsidP="008A5519">
            <w:pPr>
              <w:pStyle w:val="SCCLsocParty"/>
              <w:jc w:val="both"/>
              <w:rPr>
                <w:b/>
                <w:sz w:val="20"/>
                <w:szCs w:val="20"/>
                <w:lang w:val="en-CA"/>
              </w:rPr>
            </w:pPr>
            <w:r w:rsidRPr="001A3CBF">
              <w:rPr>
                <w:b/>
                <w:sz w:val="20"/>
                <w:szCs w:val="20"/>
                <w:lang w:val="en-CA"/>
              </w:rPr>
              <w:t>Attorney General of Quebec, Administrative Tribunal of Québec, Director of Criminal and Penal Prosecutions, Paul Skolnik</w:t>
            </w:r>
          </w:p>
          <w:p w:rsidR="00170C21" w:rsidRPr="008A5519" w:rsidRDefault="00170C21" w:rsidP="008A5519">
            <w:pPr>
              <w:jc w:val="both"/>
              <w:rPr>
                <w:sz w:val="20"/>
                <w:lang w:val="en-CA"/>
              </w:rPr>
            </w:pPr>
            <w:r w:rsidRPr="008A5519">
              <w:rPr>
                <w:sz w:val="20"/>
                <w:lang w:val="en-CA"/>
              </w:rPr>
              <w:t>(Que.) (Criminal) (By Leave)</w:t>
            </w:r>
          </w:p>
        </w:tc>
      </w:tr>
      <w:tr w:rsidR="00170C21" w:rsidRPr="008A5519" w:rsidTr="00B83E7E">
        <w:tc>
          <w:tcPr>
            <w:tcW w:w="5000" w:type="pct"/>
            <w:gridSpan w:val="4"/>
          </w:tcPr>
          <w:p w:rsidR="00170C21" w:rsidRPr="008A5519" w:rsidRDefault="00170C21" w:rsidP="008A5519">
            <w:pPr>
              <w:jc w:val="both"/>
              <w:rPr>
                <w:sz w:val="20"/>
                <w:lang w:val="en-CA"/>
              </w:rPr>
            </w:pPr>
            <w:r w:rsidRPr="008A5519">
              <w:rPr>
                <w:sz w:val="20"/>
                <w:lang w:val="en-CA"/>
              </w:rPr>
              <w:t xml:space="preserve">Criminal law </w:t>
            </w:r>
            <w:r w:rsidRPr="008A5519">
              <w:rPr>
                <w:sz w:val="20"/>
              </w:rPr>
              <w:t>–</w:t>
            </w:r>
            <w:r w:rsidRPr="008A5519">
              <w:rPr>
                <w:sz w:val="20"/>
                <w:lang w:val="en-CA"/>
              </w:rPr>
              <w:t xml:space="preserve"> Mental disorder </w:t>
            </w:r>
            <w:r w:rsidRPr="008A5519">
              <w:rPr>
                <w:sz w:val="20"/>
              </w:rPr>
              <w:t>–</w:t>
            </w:r>
            <w:r w:rsidRPr="008A5519">
              <w:rPr>
                <w:sz w:val="20"/>
                <w:lang w:val="en-CA"/>
              </w:rPr>
              <w:t xml:space="preserve"> Whether trial judge properly applied presumption under s. 16 of </w:t>
            </w:r>
            <w:r w:rsidRPr="008A5519">
              <w:rPr>
                <w:i/>
                <w:sz w:val="20"/>
                <w:lang w:val="en-CA"/>
              </w:rPr>
              <w:t>Criminal Code</w:t>
            </w:r>
            <w:r w:rsidRPr="008A5519">
              <w:rPr>
                <w:sz w:val="20"/>
                <w:lang w:val="en-CA"/>
              </w:rPr>
              <w:t xml:space="preserve"> </w:t>
            </w:r>
            <w:r w:rsidRPr="008A5519">
              <w:rPr>
                <w:sz w:val="20"/>
              </w:rPr>
              <w:t>–</w:t>
            </w:r>
            <w:r w:rsidRPr="008A5519">
              <w:rPr>
                <w:sz w:val="20"/>
                <w:lang w:val="en-CA"/>
              </w:rPr>
              <w:t xml:space="preserve"> Whether courts below erred in admitting medical evidence </w:t>
            </w:r>
            <w:r w:rsidRPr="008A5519">
              <w:rPr>
                <w:sz w:val="20"/>
              </w:rPr>
              <w:t>–</w:t>
            </w:r>
            <w:r w:rsidRPr="008A5519">
              <w:rPr>
                <w:sz w:val="20"/>
                <w:lang w:val="en-CA"/>
              </w:rPr>
              <w:t xml:space="preserve"> Whether procedural safeguards were observed </w:t>
            </w:r>
            <w:r w:rsidRPr="008A5519">
              <w:rPr>
                <w:sz w:val="20"/>
              </w:rPr>
              <w:t>–</w:t>
            </w:r>
            <w:r w:rsidRPr="008A5519">
              <w:rPr>
                <w:sz w:val="20"/>
                <w:lang w:val="en-CA"/>
              </w:rPr>
              <w:t xml:space="preserve"> On appeal, whether question of whether verdict may be set aside because it is unreasonable and cannot be supported by evidence, pursuant to ss. 672.78(1)(a), (b) and (c), 675(3) and 686(1)(a)(i), (ii) and (iii) of </w:t>
            </w:r>
            <w:r w:rsidRPr="008A5519">
              <w:rPr>
                <w:i/>
                <w:sz w:val="20"/>
                <w:lang w:val="en-CA"/>
              </w:rPr>
              <w:t>Criminal Code</w:t>
            </w:r>
            <w:r w:rsidRPr="008A5519">
              <w:rPr>
                <w:sz w:val="20"/>
                <w:lang w:val="en-CA"/>
              </w:rPr>
              <w:t xml:space="preserve">, is question of law in respect of which Court of Appeal must defer under ss. 7 and 15(1) of Charter </w:t>
            </w:r>
            <w:r w:rsidRPr="008A5519">
              <w:rPr>
                <w:sz w:val="20"/>
              </w:rPr>
              <w:t>–</w:t>
            </w:r>
            <w:r w:rsidRPr="008A5519">
              <w:rPr>
                <w:sz w:val="20"/>
                <w:lang w:val="en-CA"/>
              </w:rPr>
              <w:t xml:space="preserve"> Whether question of deference on criteria for assessing credibility of witnesses at trial is also question of law where it must be determined whether verdict is unreasonable within meaning of s. 1 </w:t>
            </w:r>
            <w:r w:rsidRPr="008A5519">
              <w:rPr>
                <w:sz w:val="20"/>
              </w:rPr>
              <w:t>–</w:t>
            </w:r>
            <w:r w:rsidRPr="008A5519">
              <w:rPr>
                <w:sz w:val="20"/>
                <w:lang w:val="en-CA"/>
              </w:rPr>
              <w:t xml:space="preserve"> Whether consideration of expert assessment in third party record is contrary to s. 657.3(6) and (7) of </w:t>
            </w:r>
            <w:r w:rsidRPr="008A5519">
              <w:rPr>
                <w:i/>
                <w:sz w:val="20"/>
                <w:lang w:val="en-CA"/>
              </w:rPr>
              <w:t>Criminal Code</w:t>
            </w:r>
            <w:r w:rsidRPr="008A5519">
              <w:rPr>
                <w:sz w:val="20"/>
                <w:lang w:val="en-CA"/>
              </w:rPr>
              <w:t xml:space="preserve"> if it is introduced in decision rendered in excess of jurisdiction by another court contrary to arts. 536, 542, 547 and 563 of </w:t>
            </w:r>
            <w:r w:rsidRPr="008A5519">
              <w:rPr>
                <w:i/>
                <w:sz w:val="20"/>
                <w:lang w:val="en-CA"/>
              </w:rPr>
              <w:t>Code of Civil Procedure</w:t>
            </w:r>
            <w:r w:rsidRPr="008A5519">
              <w:rPr>
                <w:sz w:val="20"/>
                <w:lang w:val="en-CA"/>
              </w:rPr>
              <w:t xml:space="preserve"> </w:t>
            </w:r>
            <w:r w:rsidRPr="008A5519">
              <w:rPr>
                <w:sz w:val="20"/>
              </w:rPr>
              <w:t>–</w:t>
            </w:r>
            <w:r w:rsidRPr="008A5519">
              <w:rPr>
                <w:sz w:val="20"/>
                <w:lang w:val="en-CA"/>
              </w:rPr>
              <w:t xml:space="preserve"> Whether expert’s opinion based on presumption of </w:t>
            </w:r>
            <w:r w:rsidRPr="008A5519">
              <w:rPr>
                <w:i/>
                <w:sz w:val="20"/>
                <w:lang w:val="en-CA"/>
              </w:rPr>
              <w:t>res judicata</w:t>
            </w:r>
            <w:r w:rsidRPr="008A5519">
              <w:rPr>
                <w:sz w:val="20"/>
                <w:lang w:val="en-CA"/>
              </w:rPr>
              <w:t xml:space="preserve"> in art. 2848 of Civil Code is unconstitutional under arts. 2847 and 2866 of Civil Code where it constitutes infringement of ss. 2(</w:t>
            </w:r>
            <w:r w:rsidRPr="008A5519">
              <w:rPr>
                <w:i/>
                <w:sz w:val="20"/>
                <w:lang w:val="en-CA"/>
              </w:rPr>
              <w:t>a</w:t>
            </w:r>
            <w:r w:rsidRPr="008A5519">
              <w:rPr>
                <w:sz w:val="20"/>
                <w:lang w:val="en-CA"/>
              </w:rPr>
              <w:t>) and (</w:t>
            </w:r>
            <w:r w:rsidRPr="008A5519">
              <w:rPr>
                <w:i/>
                <w:sz w:val="20"/>
                <w:lang w:val="en-CA"/>
              </w:rPr>
              <w:t>b</w:t>
            </w:r>
            <w:r w:rsidRPr="008A5519">
              <w:rPr>
                <w:sz w:val="20"/>
                <w:lang w:val="en-CA"/>
              </w:rPr>
              <w:t>), 7, 11(</w:t>
            </w:r>
            <w:r w:rsidRPr="008A5519">
              <w:rPr>
                <w:i/>
                <w:sz w:val="20"/>
                <w:lang w:val="en-CA"/>
              </w:rPr>
              <w:t>d</w:t>
            </w:r>
            <w:r w:rsidRPr="008A5519">
              <w:rPr>
                <w:sz w:val="20"/>
                <w:lang w:val="en-CA"/>
              </w:rPr>
              <w:t xml:space="preserve">) and 15(1) of Charter, within meaning of s. 1 </w:t>
            </w:r>
            <w:r w:rsidRPr="008A5519">
              <w:rPr>
                <w:sz w:val="20"/>
              </w:rPr>
              <w:t>–</w:t>
            </w:r>
            <w:r w:rsidRPr="008A5519">
              <w:rPr>
                <w:sz w:val="20"/>
                <w:lang w:val="en-CA"/>
              </w:rPr>
              <w:t xml:space="preserve"> Whether common law criteria allowing prosecution to adduce evidence of insanity are contrary to ss. 2(</w:t>
            </w:r>
            <w:r w:rsidRPr="008A5519">
              <w:rPr>
                <w:i/>
                <w:sz w:val="20"/>
                <w:lang w:val="en-CA"/>
              </w:rPr>
              <w:t>a</w:t>
            </w:r>
            <w:r w:rsidRPr="008A5519">
              <w:rPr>
                <w:sz w:val="20"/>
                <w:lang w:val="en-CA"/>
              </w:rPr>
              <w:t>) and (</w:t>
            </w:r>
            <w:r w:rsidRPr="008A5519">
              <w:rPr>
                <w:i/>
                <w:sz w:val="20"/>
                <w:lang w:val="en-CA"/>
              </w:rPr>
              <w:t>b</w:t>
            </w:r>
            <w:r w:rsidRPr="008A5519">
              <w:rPr>
                <w:sz w:val="20"/>
                <w:lang w:val="en-CA"/>
              </w:rPr>
              <w:t xml:space="preserve">), 7 and 15(1) of Charter </w:t>
            </w:r>
            <w:r w:rsidRPr="008A5519">
              <w:rPr>
                <w:sz w:val="20"/>
              </w:rPr>
              <w:t>–</w:t>
            </w:r>
            <w:r w:rsidRPr="008A5519">
              <w:rPr>
                <w:sz w:val="20"/>
                <w:lang w:val="en-CA"/>
              </w:rPr>
              <w:t xml:space="preserve"> Whether statutory power to detain in custody person found not criminally responsible, by reason of inconsistency of s. 423.1(1) of </w:t>
            </w:r>
            <w:r w:rsidRPr="008A5519">
              <w:rPr>
                <w:i/>
                <w:sz w:val="20"/>
                <w:lang w:val="en-CA"/>
              </w:rPr>
              <w:t>Criminal Code</w:t>
            </w:r>
            <w:r w:rsidRPr="008A5519">
              <w:rPr>
                <w:sz w:val="20"/>
                <w:lang w:val="en-CA"/>
              </w:rPr>
              <w:t>, constitutes infringement of ss. 2(</w:t>
            </w:r>
            <w:r w:rsidRPr="008A5519">
              <w:rPr>
                <w:i/>
                <w:sz w:val="20"/>
                <w:lang w:val="en-CA"/>
              </w:rPr>
              <w:t>a</w:t>
            </w:r>
            <w:r w:rsidRPr="008A5519">
              <w:rPr>
                <w:sz w:val="20"/>
                <w:lang w:val="en-CA"/>
              </w:rPr>
              <w:t>) and (</w:t>
            </w:r>
            <w:r w:rsidRPr="008A5519">
              <w:rPr>
                <w:i/>
                <w:sz w:val="20"/>
                <w:lang w:val="en-CA"/>
              </w:rPr>
              <w:t>b</w:t>
            </w:r>
            <w:r w:rsidRPr="008A5519">
              <w:rPr>
                <w:sz w:val="20"/>
                <w:lang w:val="en-CA"/>
              </w:rPr>
              <w:t>), 6(2)(</w:t>
            </w:r>
            <w:r w:rsidRPr="008A5519">
              <w:rPr>
                <w:i/>
                <w:sz w:val="20"/>
                <w:lang w:val="en-CA"/>
              </w:rPr>
              <w:t>a</w:t>
            </w:r>
            <w:r w:rsidRPr="008A5519">
              <w:rPr>
                <w:sz w:val="20"/>
                <w:lang w:val="en-CA"/>
              </w:rPr>
              <w:t>) and (</w:t>
            </w:r>
            <w:r w:rsidRPr="008A5519">
              <w:rPr>
                <w:i/>
                <w:sz w:val="20"/>
                <w:lang w:val="en-CA"/>
              </w:rPr>
              <w:t>b</w:t>
            </w:r>
            <w:r w:rsidRPr="008A5519">
              <w:rPr>
                <w:sz w:val="20"/>
                <w:lang w:val="en-CA"/>
              </w:rPr>
              <w:t>), 7, 9, 11(</w:t>
            </w:r>
            <w:r w:rsidRPr="008A5519">
              <w:rPr>
                <w:i/>
                <w:sz w:val="20"/>
                <w:lang w:val="en-CA"/>
              </w:rPr>
              <w:t>g</w:t>
            </w:r>
            <w:r w:rsidRPr="008A5519">
              <w:rPr>
                <w:sz w:val="20"/>
                <w:lang w:val="en-CA"/>
              </w:rPr>
              <w:t xml:space="preserve">), 12 and 15(1) of Charter, within meaning of s. 1 </w:t>
            </w:r>
            <w:r w:rsidRPr="008A5519">
              <w:rPr>
                <w:sz w:val="20"/>
              </w:rPr>
              <w:t xml:space="preserve">– </w:t>
            </w:r>
            <w:r w:rsidRPr="008A5519">
              <w:rPr>
                <w:sz w:val="20"/>
                <w:lang w:val="en-CA"/>
              </w:rPr>
              <w:t xml:space="preserve">Whether intoxication through treatment administered in violation of ss. 672.19 and 672.55(1) of </w:t>
            </w:r>
            <w:r w:rsidRPr="008A5519">
              <w:rPr>
                <w:i/>
                <w:sz w:val="20"/>
                <w:lang w:val="en-CA"/>
              </w:rPr>
              <w:t>Criminal Code</w:t>
            </w:r>
            <w:r w:rsidRPr="008A5519">
              <w:rPr>
                <w:sz w:val="20"/>
                <w:lang w:val="en-CA"/>
              </w:rPr>
              <w:t xml:space="preserve"> is contrary s. 7 of Charter, in opposition to right to be heard by court, within framework provided for in s. 1 </w:t>
            </w:r>
            <w:r w:rsidRPr="008A5519">
              <w:rPr>
                <w:sz w:val="20"/>
              </w:rPr>
              <w:t>–</w:t>
            </w:r>
            <w:r w:rsidRPr="008A5519">
              <w:rPr>
                <w:sz w:val="20"/>
                <w:lang w:val="en-CA"/>
              </w:rPr>
              <w:t xml:space="preserve"> Conclusion concerning errors of law and errors involving integrity, breach of fairness, incomplete disclosure of evidence, unreasonable search and arbitrary detention, criteria for credibility, privileges of confidentiality relating to professional secrecy, etc., inherent in fundamental rights and freedoms.</w:t>
            </w:r>
          </w:p>
        </w:tc>
      </w:tr>
      <w:tr w:rsidR="00170C21" w:rsidRPr="008A5519" w:rsidTr="00B83E7E">
        <w:tc>
          <w:tcPr>
            <w:tcW w:w="5000" w:type="pct"/>
            <w:gridSpan w:val="4"/>
          </w:tcPr>
          <w:p w:rsidR="00170C21" w:rsidRPr="008A5519" w:rsidRDefault="00170C21" w:rsidP="008A5519">
            <w:pPr>
              <w:jc w:val="both"/>
              <w:rPr>
                <w:sz w:val="20"/>
                <w:lang w:val="en-CA"/>
              </w:rPr>
            </w:pPr>
          </w:p>
        </w:tc>
      </w:tr>
      <w:tr w:rsidR="00170C21" w:rsidRPr="008A5519" w:rsidTr="00B83E7E">
        <w:tc>
          <w:tcPr>
            <w:tcW w:w="5000" w:type="pct"/>
            <w:gridSpan w:val="4"/>
          </w:tcPr>
          <w:p w:rsidR="00170C21" w:rsidRPr="008A5519" w:rsidRDefault="00170C21" w:rsidP="008A5519">
            <w:pPr>
              <w:jc w:val="both"/>
              <w:rPr>
                <w:sz w:val="20"/>
                <w:lang w:val="en-CA"/>
              </w:rPr>
            </w:pPr>
            <w:r w:rsidRPr="008A5519">
              <w:rPr>
                <w:sz w:val="20"/>
                <w:lang w:val="en-CA"/>
              </w:rPr>
              <w:t xml:space="preserve">The applicant, J.M., </w:t>
            </w:r>
            <w:proofErr w:type="gramStart"/>
            <w:r w:rsidRPr="008A5519">
              <w:rPr>
                <w:sz w:val="20"/>
                <w:lang w:val="en-CA"/>
              </w:rPr>
              <w:t>was convicted</w:t>
            </w:r>
            <w:proofErr w:type="gramEnd"/>
            <w:r w:rsidRPr="008A5519">
              <w:rPr>
                <w:sz w:val="20"/>
                <w:lang w:val="en-CA"/>
              </w:rPr>
              <w:t xml:space="preserve"> of intimidation of a justice system participant. The Court of Québec held that it should be ordered that the guilty verdict be rescinded and that a verdict of not criminally responsible </w:t>
            </w:r>
            <w:proofErr w:type="gramStart"/>
            <w:r w:rsidRPr="008A5519">
              <w:rPr>
                <w:sz w:val="20"/>
                <w:lang w:val="en-CA"/>
              </w:rPr>
              <w:t>on account</w:t>
            </w:r>
            <w:proofErr w:type="gramEnd"/>
            <w:r w:rsidRPr="008A5519">
              <w:rPr>
                <w:sz w:val="20"/>
                <w:lang w:val="en-CA"/>
              </w:rPr>
              <w:t xml:space="preserve"> of mental disorder be rendered. On review of that decision, the Administrative Tribunal of Québec stated that it was satisfied that J.M. was a significant threat to the safety of the public and that supervision measures had to be determined. It ordered that J.M. </w:t>
            </w:r>
            <w:proofErr w:type="gramStart"/>
            <w:r w:rsidRPr="008A5519">
              <w:rPr>
                <w:sz w:val="20"/>
                <w:lang w:val="en-CA"/>
              </w:rPr>
              <w:t>be detained</w:t>
            </w:r>
            <w:proofErr w:type="gramEnd"/>
            <w:r w:rsidRPr="008A5519">
              <w:rPr>
                <w:sz w:val="20"/>
                <w:lang w:val="en-CA"/>
              </w:rPr>
              <w:t xml:space="preserve"> in custody at a regional mental health centre. On appeal from the decisions of the Court of Québec and the Administrative Tribunal of Québec, the Court of Appeal concluded that the trial judge had not made any error warranting its intervention. However, it found that the reasoning of the Administrative Tribunal of Québec was faulty in some respects and that the matter </w:t>
            </w:r>
            <w:proofErr w:type="gramStart"/>
            <w:r w:rsidRPr="008A5519">
              <w:rPr>
                <w:sz w:val="20"/>
                <w:lang w:val="en-CA"/>
              </w:rPr>
              <w:t>should be referred</w:t>
            </w:r>
            <w:proofErr w:type="gramEnd"/>
            <w:r w:rsidRPr="008A5519">
              <w:rPr>
                <w:sz w:val="20"/>
                <w:lang w:val="en-CA"/>
              </w:rPr>
              <w:t xml:space="preserve"> back to it for re</w:t>
            </w:r>
            <w:r w:rsidRPr="008A5519">
              <w:rPr>
                <w:sz w:val="20"/>
                <w:lang w:val="en-CA"/>
              </w:rPr>
              <w:noBreakHyphen/>
              <w:t>hearing.</w:t>
            </w:r>
          </w:p>
          <w:p w:rsidR="00170C21" w:rsidRPr="008A5519" w:rsidRDefault="00170C21" w:rsidP="008A5519">
            <w:pPr>
              <w:jc w:val="both"/>
              <w:rPr>
                <w:sz w:val="20"/>
                <w:lang w:val="en-CA"/>
              </w:rPr>
            </w:pPr>
          </w:p>
        </w:tc>
      </w:tr>
      <w:tr w:rsidR="00170C21" w:rsidRPr="008A5519" w:rsidTr="00B83E7E">
        <w:tc>
          <w:tcPr>
            <w:tcW w:w="2427" w:type="pct"/>
            <w:gridSpan w:val="2"/>
          </w:tcPr>
          <w:p w:rsidR="00170C21" w:rsidRPr="008A5519" w:rsidRDefault="00170C21" w:rsidP="008A5519">
            <w:pPr>
              <w:jc w:val="both"/>
              <w:rPr>
                <w:sz w:val="20"/>
                <w:lang w:val="en-CA"/>
              </w:rPr>
            </w:pPr>
            <w:r w:rsidRPr="008A5519">
              <w:rPr>
                <w:sz w:val="20"/>
                <w:lang w:val="en-CA"/>
              </w:rPr>
              <w:t>March 12, 2018</w:t>
            </w:r>
          </w:p>
          <w:p w:rsidR="00170C21" w:rsidRPr="008A5519" w:rsidRDefault="00170C21" w:rsidP="008A5519">
            <w:pPr>
              <w:jc w:val="both"/>
              <w:rPr>
                <w:sz w:val="20"/>
                <w:lang w:val="en-CA"/>
              </w:rPr>
            </w:pPr>
            <w:r w:rsidRPr="008A5519">
              <w:rPr>
                <w:sz w:val="20"/>
                <w:lang w:val="en-CA"/>
              </w:rPr>
              <w:t>Court of Québec</w:t>
            </w:r>
          </w:p>
          <w:p w:rsidR="00170C21" w:rsidRPr="008A5519" w:rsidRDefault="00170C21" w:rsidP="008A5519">
            <w:pPr>
              <w:jc w:val="both"/>
              <w:rPr>
                <w:sz w:val="20"/>
                <w:lang w:val="en-CA"/>
              </w:rPr>
            </w:pPr>
            <w:r w:rsidRPr="008A5519">
              <w:rPr>
                <w:sz w:val="20"/>
                <w:lang w:val="en-CA"/>
              </w:rPr>
              <w:t>(Judge Morand)</w:t>
            </w:r>
          </w:p>
          <w:p w:rsidR="00170C21" w:rsidRPr="008A5519" w:rsidRDefault="00170C21" w:rsidP="008A5519">
            <w:pPr>
              <w:jc w:val="both"/>
              <w:rPr>
                <w:sz w:val="20"/>
                <w:lang w:val="en-CA"/>
              </w:rPr>
            </w:pPr>
            <w:r w:rsidRPr="008A5519">
              <w:rPr>
                <w:sz w:val="20"/>
                <w:lang w:val="en-CA"/>
              </w:rPr>
              <w:t>400</w:t>
            </w:r>
            <w:r w:rsidRPr="008A5519">
              <w:rPr>
                <w:sz w:val="20"/>
                <w:lang w:val="en-CA"/>
              </w:rPr>
              <w:noBreakHyphen/>
              <w:t>01</w:t>
            </w:r>
            <w:r w:rsidRPr="008A5519">
              <w:rPr>
                <w:sz w:val="20"/>
                <w:lang w:val="en-CA"/>
              </w:rPr>
              <w:noBreakHyphen/>
              <w:t>089789</w:t>
            </w:r>
            <w:r w:rsidRPr="008A5519">
              <w:rPr>
                <w:sz w:val="20"/>
                <w:lang w:val="en-CA"/>
              </w:rPr>
              <w:noBreakHyphen/>
              <w:t>184</w:t>
            </w:r>
          </w:p>
          <w:p w:rsidR="00170C21" w:rsidRPr="008A5519" w:rsidRDefault="00170C21" w:rsidP="008A5519">
            <w:pPr>
              <w:jc w:val="both"/>
              <w:rPr>
                <w:sz w:val="20"/>
                <w:lang w:val="en-CA"/>
              </w:rPr>
            </w:pPr>
          </w:p>
        </w:tc>
        <w:tc>
          <w:tcPr>
            <w:tcW w:w="243" w:type="pct"/>
          </w:tcPr>
          <w:p w:rsidR="00170C21" w:rsidRPr="008A5519" w:rsidRDefault="00170C21" w:rsidP="008A5519">
            <w:pPr>
              <w:jc w:val="both"/>
              <w:rPr>
                <w:sz w:val="20"/>
                <w:lang w:val="en-CA"/>
              </w:rPr>
            </w:pPr>
          </w:p>
        </w:tc>
        <w:tc>
          <w:tcPr>
            <w:tcW w:w="2330" w:type="pct"/>
          </w:tcPr>
          <w:p w:rsidR="00170C21" w:rsidRPr="008A5519" w:rsidRDefault="00170C21" w:rsidP="008A5519">
            <w:pPr>
              <w:jc w:val="both"/>
              <w:rPr>
                <w:sz w:val="20"/>
                <w:lang w:val="en-CA"/>
              </w:rPr>
            </w:pPr>
            <w:r w:rsidRPr="008A5519">
              <w:rPr>
                <w:sz w:val="20"/>
                <w:lang w:val="en-CA"/>
              </w:rPr>
              <w:t>Guilty verdict rescinded</w:t>
            </w:r>
          </w:p>
        </w:tc>
      </w:tr>
      <w:tr w:rsidR="00170C21" w:rsidRPr="008A5519" w:rsidTr="00B83E7E">
        <w:tc>
          <w:tcPr>
            <w:tcW w:w="2427" w:type="pct"/>
            <w:gridSpan w:val="2"/>
          </w:tcPr>
          <w:p w:rsidR="00170C21" w:rsidRPr="008A5519" w:rsidRDefault="00170C21" w:rsidP="008A5519">
            <w:pPr>
              <w:jc w:val="both"/>
              <w:rPr>
                <w:sz w:val="20"/>
                <w:lang w:val="en-CA"/>
              </w:rPr>
            </w:pPr>
            <w:r w:rsidRPr="008A5519">
              <w:rPr>
                <w:sz w:val="20"/>
                <w:lang w:val="en-CA"/>
              </w:rPr>
              <w:t>July 11, 2019</w:t>
            </w:r>
          </w:p>
          <w:p w:rsidR="00170C21" w:rsidRPr="008A5519" w:rsidRDefault="00170C21" w:rsidP="008A5519">
            <w:pPr>
              <w:jc w:val="both"/>
              <w:rPr>
                <w:sz w:val="20"/>
                <w:lang w:val="en-CA"/>
              </w:rPr>
            </w:pPr>
            <w:r w:rsidRPr="008A5519">
              <w:rPr>
                <w:sz w:val="20"/>
                <w:lang w:val="en-CA"/>
              </w:rPr>
              <w:t>Administrative Tribunal of Québec</w:t>
            </w:r>
          </w:p>
          <w:p w:rsidR="00170C21" w:rsidRPr="008A5519" w:rsidRDefault="00170C21" w:rsidP="008A5519">
            <w:pPr>
              <w:jc w:val="both"/>
              <w:rPr>
                <w:sz w:val="20"/>
                <w:lang w:val="en-CA"/>
              </w:rPr>
            </w:pPr>
            <w:r w:rsidRPr="008A5519">
              <w:rPr>
                <w:sz w:val="20"/>
                <w:lang w:val="en-CA"/>
              </w:rPr>
              <w:t xml:space="preserve">(Administrative Judges Turpin, Morissette and </w:t>
            </w:r>
          </w:p>
          <w:p w:rsidR="00170C21" w:rsidRPr="008A5519" w:rsidRDefault="00170C21" w:rsidP="008A5519">
            <w:pPr>
              <w:jc w:val="both"/>
              <w:rPr>
                <w:sz w:val="20"/>
                <w:lang w:val="en-CA"/>
              </w:rPr>
            </w:pPr>
            <w:r w:rsidRPr="008A5519">
              <w:rPr>
                <w:sz w:val="20"/>
                <w:lang w:val="en-CA"/>
              </w:rPr>
              <w:t>Caron)</w:t>
            </w:r>
          </w:p>
          <w:p w:rsidR="00170C21" w:rsidRPr="008A5519" w:rsidRDefault="00170C21" w:rsidP="008A5519">
            <w:pPr>
              <w:jc w:val="both"/>
              <w:rPr>
                <w:sz w:val="20"/>
                <w:lang w:val="en-CA"/>
              </w:rPr>
            </w:pPr>
            <w:hyperlink r:id="rId30" w:history="1">
              <w:r w:rsidRPr="008A5519">
                <w:rPr>
                  <w:rStyle w:val="Hyperlink"/>
                  <w:sz w:val="20"/>
                  <w:lang w:val="en-CA"/>
                </w:rPr>
                <w:t>2019 QCTAQ 07208</w:t>
              </w:r>
            </w:hyperlink>
          </w:p>
          <w:p w:rsidR="00170C21" w:rsidRPr="008A5519" w:rsidRDefault="00170C21" w:rsidP="008A5519">
            <w:pPr>
              <w:jc w:val="both"/>
              <w:rPr>
                <w:sz w:val="20"/>
                <w:lang w:val="en-CA"/>
              </w:rPr>
            </w:pPr>
          </w:p>
        </w:tc>
        <w:tc>
          <w:tcPr>
            <w:tcW w:w="243" w:type="pct"/>
          </w:tcPr>
          <w:p w:rsidR="00170C21" w:rsidRPr="008A5519" w:rsidRDefault="00170C21" w:rsidP="008A5519">
            <w:pPr>
              <w:jc w:val="both"/>
              <w:rPr>
                <w:sz w:val="20"/>
                <w:lang w:val="en-CA"/>
              </w:rPr>
            </w:pPr>
          </w:p>
        </w:tc>
        <w:tc>
          <w:tcPr>
            <w:tcW w:w="2330" w:type="pct"/>
          </w:tcPr>
          <w:p w:rsidR="00170C21" w:rsidRPr="008A5519" w:rsidRDefault="00170C21" w:rsidP="008A5519">
            <w:pPr>
              <w:jc w:val="both"/>
              <w:rPr>
                <w:sz w:val="20"/>
                <w:lang w:val="en-CA"/>
              </w:rPr>
            </w:pPr>
            <w:r w:rsidRPr="008A5519">
              <w:rPr>
                <w:sz w:val="20"/>
                <w:lang w:val="en-CA"/>
              </w:rPr>
              <w:t>Detention of applicant in custody ordered</w:t>
            </w:r>
          </w:p>
          <w:p w:rsidR="00170C21" w:rsidRPr="008A5519" w:rsidRDefault="00170C21" w:rsidP="008A5519">
            <w:pPr>
              <w:jc w:val="both"/>
              <w:rPr>
                <w:sz w:val="20"/>
                <w:lang w:val="en-CA"/>
              </w:rPr>
            </w:pPr>
          </w:p>
        </w:tc>
      </w:tr>
      <w:tr w:rsidR="00170C21" w:rsidRPr="008A5519" w:rsidTr="00B83E7E">
        <w:tc>
          <w:tcPr>
            <w:tcW w:w="2427" w:type="pct"/>
            <w:gridSpan w:val="2"/>
          </w:tcPr>
          <w:p w:rsidR="00170C21" w:rsidRPr="008A5519" w:rsidRDefault="00170C21" w:rsidP="008A5519">
            <w:pPr>
              <w:jc w:val="both"/>
              <w:rPr>
                <w:sz w:val="20"/>
                <w:lang w:val="en-CA"/>
              </w:rPr>
            </w:pPr>
            <w:r w:rsidRPr="008A5519">
              <w:rPr>
                <w:sz w:val="20"/>
                <w:lang w:val="en-CA"/>
              </w:rPr>
              <w:t>October 18, 2019</w:t>
            </w:r>
          </w:p>
          <w:p w:rsidR="00170C21" w:rsidRPr="008A5519" w:rsidRDefault="00170C21" w:rsidP="008A5519">
            <w:pPr>
              <w:jc w:val="both"/>
              <w:rPr>
                <w:sz w:val="20"/>
                <w:lang w:val="en-CA"/>
              </w:rPr>
            </w:pPr>
            <w:r w:rsidRPr="008A5519">
              <w:rPr>
                <w:sz w:val="20"/>
                <w:lang w:val="en-CA"/>
              </w:rPr>
              <w:t>Quebec Court of Appeal (Québec)</w:t>
            </w:r>
          </w:p>
          <w:p w:rsidR="00170C21" w:rsidRPr="008A5519" w:rsidRDefault="00170C21" w:rsidP="008A5519">
            <w:pPr>
              <w:jc w:val="both"/>
              <w:rPr>
                <w:sz w:val="20"/>
                <w:lang w:val="en-CA"/>
              </w:rPr>
            </w:pPr>
            <w:r w:rsidRPr="008A5519">
              <w:rPr>
                <w:sz w:val="20"/>
                <w:lang w:val="en-CA"/>
              </w:rPr>
              <w:t>(Hesler, Cotnam and Fournier JJ.A.)</w:t>
            </w:r>
          </w:p>
          <w:p w:rsidR="00170C21" w:rsidRPr="008A5519" w:rsidRDefault="00170C21" w:rsidP="008A5519">
            <w:pPr>
              <w:jc w:val="both"/>
              <w:rPr>
                <w:sz w:val="20"/>
                <w:lang w:val="en-CA"/>
              </w:rPr>
            </w:pPr>
            <w:hyperlink r:id="rId31" w:history="1">
              <w:r w:rsidRPr="008A5519">
                <w:rPr>
                  <w:rStyle w:val="Hyperlink"/>
                  <w:sz w:val="20"/>
                  <w:lang w:val="en-CA"/>
                </w:rPr>
                <w:t>2019 QCCA 1755</w:t>
              </w:r>
            </w:hyperlink>
          </w:p>
          <w:p w:rsidR="00170C21" w:rsidRPr="008A5519" w:rsidRDefault="00170C21" w:rsidP="008A5519">
            <w:pPr>
              <w:jc w:val="both"/>
              <w:rPr>
                <w:sz w:val="20"/>
                <w:lang w:val="en-CA"/>
              </w:rPr>
            </w:pPr>
          </w:p>
        </w:tc>
        <w:tc>
          <w:tcPr>
            <w:tcW w:w="243" w:type="pct"/>
          </w:tcPr>
          <w:p w:rsidR="00170C21" w:rsidRPr="008A5519" w:rsidRDefault="00170C21" w:rsidP="008A5519">
            <w:pPr>
              <w:jc w:val="both"/>
              <w:rPr>
                <w:sz w:val="20"/>
                <w:lang w:val="en-CA"/>
              </w:rPr>
            </w:pPr>
          </w:p>
        </w:tc>
        <w:tc>
          <w:tcPr>
            <w:tcW w:w="2330" w:type="pct"/>
          </w:tcPr>
          <w:p w:rsidR="00170C21" w:rsidRPr="008A5519" w:rsidRDefault="00170C21" w:rsidP="008A5519">
            <w:pPr>
              <w:jc w:val="both"/>
              <w:rPr>
                <w:sz w:val="20"/>
                <w:lang w:val="en-CA"/>
              </w:rPr>
            </w:pPr>
            <w:r w:rsidRPr="008A5519">
              <w:rPr>
                <w:sz w:val="20"/>
                <w:lang w:val="en-CA"/>
              </w:rPr>
              <w:t>Appeal from decision of Court of Québec dismissed; appeal from decision of Administrative Tribunal of Québec allowed in part and matter referred back for re</w:t>
            </w:r>
            <w:r w:rsidRPr="008A5519">
              <w:rPr>
                <w:sz w:val="20"/>
                <w:lang w:val="en-CA"/>
              </w:rPr>
              <w:noBreakHyphen/>
              <w:t>hearing</w:t>
            </w:r>
          </w:p>
          <w:p w:rsidR="00170C21" w:rsidRPr="008A5519" w:rsidRDefault="00170C21" w:rsidP="008A5519">
            <w:pPr>
              <w:jc w:val="both"/>
              <w:rPr>
                <w:sz w:val="20"/>
                <w:lang w:val="en-CA"/>
              </w:rPr>
            </w:pPr>
          </w:p>
        </w:tc>
      </w:tr>
      <w:tr w:rsidR="00170C21" w:rsidRPr="008A5519" w:rsidTr="00B83E7E">
        <w:tc>
          <w:tcPr>
            <w:tcW w:w="2427" w:type="pct"/>
            <w:gridSpan w:val="2"/>
          </w:tcPr>
          <w:p w:rsidR="00170C21" w:rsidRPr="008A5519" w:rsidRDefault="00170C21" w:rsidP="008A5519">
            <w:pPr>
              <w:jc w:val="both"/>
              <w:rPr>
                <w:sz w:val="20"/>
                <w:lang w:val="en-CA"/>
              </w:rPr>
            </w:pPr>
            <w:r w:rsidRPr="008A5519">
              <w:rPr>
                <w:sz w:val="20"/>
                <w:lang w:val="en-CA"/>
              </w:rPr>
              <w:t>November 28, 2019</w:t>
            </w:r>
          </w:p>
          <w:p w:rsidR="00170C21" w:rsidRPr="008A5519" w:rsidRDefault="00170C21" w:rsidP="008A5519">
            <w:pPr>
              <w:jc w:val="both"/>
              <w:rPr>
                <w:sz w:val="20"/>
                <w:lang w:val="en-CA"/>
              </w:rPr>
            </w:pPr>
            <w:r w:rsidRPr="008A5519">
              <w:rPr>
                <w:sz w:val="20"/>
                <w:lang w:val="en-CA"/>
              </w:rPr>
              <w:t>Supreme Court of Canada</w:t>
            </w:r>
          </w:p>
        </w:tc>
        <w:tc>
          <w:tcPr>
            <w:tcW w:w="243" w:type="pct"/>
          </w:tcPr>
          <w:p w:rsidR="00170C21" w:rsidRPr="008A5519" w:rsidRDefault="00170C21" w:rsidP="008A5519">
            <w:pPr>
              <w:jc w:val="both"/>
              <w:rPr>
                <w:sz w:val="20"/>
                <w:lang w:val="en-CA"/>
              </w:rPr>
            </w:pPr>
          </w:p>
        </w:tc>
        <w:tc>
          <w:tcPr>
            <w:tcW w:w="2330" w:type="pct"/>
          </w:tcPr>
          <w:p w:rsidR="00170C21" w:rsidRPr="008A5519" w:rsidRDefault="00170C21" w:rsidP="008A5519">
            <w:pPr>
              <w:jc w:val="both"/>
              <w:rPr>
                <w:sz w:val="20"/>
                <w:lang w:val="en-CA"/>
              </w:rPr>
            </w:pPr>
            <w:r w:rsidRPr="008A5519">
              <w:rPr>
                <w:sz w:val="20"/>
                <w:lang w:val="en-CA"/>
              </w:rPr>
              <w:t>Application for leave to appeal filed</w:t>
            </w:r>
          </w:p>
          <w:p w:rsidR="00170C21" w:rsidRPr="008A5519" w:rsidRDefault="00170C21" w:rsidP="008A5519">
            <w:pPr>
              <w:jc w:val="both"/>
              <w:rPr>
                <w:sz w:val="20"/>
                <w:lang w:val="en-CA"/>
              </w:rPr>
            </w:pPr>
          </w:p>
        </w:tc>
      </w:tr>
    </w:tbl>
    <w:p w:rsidR="00170C21" w:rsidRPr="008A5519" w:rsidRDefault="00170C21" w:rsidP="008A5519">
      <w:pPr>
        <w:jc w:val="both"/>
        <w:rPr>
          <w:sz w:val="20"/>
          <w:lang w:val="en-CA"/>
        </w:rPr>
      </w:pPr>
    </w:p>
    <w:p w:rsidR="00170C21" w:rsidRPr="008A5519" w:rsidRDefault="001A3CBF" w:rsidP="008A5519">
      <w:pPr>
        <w:jc w:val="both"/>
        <w:rPr>
          <w:sz w:val="20"/>
          <w:lang w:val="en-CA"/>
        </w:rPr>
      </w:pPr>
      <w:r w:rsidRPr="0009681E">
        <w:rPr>
          <w:sz w:val="20"/>
        </w:rPr>
        <w:pict>
          <v:rect id="_x0000_i1033" style="width:2in;height:1pt" o:hrpct="0" o:hralign="center" o:hrstd="t" o:hrnoshade="t" o:hr="t" fillcolor="black [3213]" stroked="f"/>
        </w:pict>
      </w:r>
    </w:p>
    <w:p w:rsidR="00170C21" w:rsidRPr="008A5519" w:rsidRDefault="00170C21" w:rsidP="008A551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0C21" w:rsidRPr="008A5519" w:rsidTr="00B83E7E">
        <w:tc>
          <w:tcPr>
            <w:tcW w:w="543" w:type="pct"/>
          </w:tcPr>
          <w:p w:rsidR="00170C21" w:rsidRPr="008A5519" w:rsidRDefault="00170C21" w:rsidP="008A5519">
            <w:pPr>
              <w:jc w:val="both"/>
              <w:rPr>
                <w:sz w:val="20"/>
              </w:rPr>
            </w:pPr>
            <w:r w:rsidRPr="008A5519">
              <w:rPr>
                <w:rStyle w:val="SCCFileNumberChar"/>
                <w:sz w:val="20"/>
                <w:szCs w:val="20"/>
              </w:rPr>
              <w:t>39025</w:t>
            </w:r>
          </w:p>
        </w:tc>
        <w:tc>
          <w:tcPr>
            <w:tcW w:w="4457" w:type="pct"/>
            <w:gridSpan w:val="3"/>
          </w:tcPr>
          <w:p w:rsidR="00170C21" w:rsidRPr="001A3CBF" w:rsidRDefault="00170C21" w:rsidP="008A5519">
            <w:pPr>
              <w:pStyle w:val="SCCLsocParty"/>
              <w:jc w:val="both"/>
              <w:rPr>
                <w:b/>
                <w:sz w:val="20"/>
                <w:szCs w:val="20"/>
              </w:rPr>
            </w:pPr>
            <w:r w:rsidRPr="001A3CBF">
              <w:rPr>
                <w:b/>
                <w:sz w:val="20"/>
                <w:szCs w:val="20"/>
              </w:rPr>
              <w:t>J.M. c. Sa Majesté la Reine</w:t>
            </w:r>
          </w:p>
          <w:p w:rsidR="00170C21" w:rsidRPr="008A5519" w:rsidRDefault="00170C21" w:rsidP="008A5519">
            <w:pPr>
              <w:pStyle w:val="SCCLsocSubfileSeparator"/>
              <w:rPr>
                <w:sz w:val="20"/>
                <w:szCs w:val="20"/>
                <w:lang w:val="fr-CA"/>
              </w:rPr>
            </w:pPr>
            <w:r w:rsidRPr="008A5519">
              <w:rPr>
                <w:sz w:val="20"/>
                <w:szCs w:val="20"/>
                <w:lang w:val="fr-CA"/>
              </w:rPr>
              <w:t>- et entre -</w:t>
            </w:r>
          </w:p>
          <w:p w:rsidR="00170C21" w:rsidRPr="001A3CBF" w:rsidRDefault="00170C21" w:rsidP="008A5519">
            <w:pPr>
              <w:pStyle w:val="SCCLsocParty"/>
              <w:jc w:val="both"/>
              <w:rPr>
                <w:b/>
                <w:sz w:val="20"/>
                <w:szCs w:val="20"/>
              </w:rPr>
            </w:pPr>
            <w:r w:rsidRPr="001A3CBF">
              <w:rPr>
                <w:b/>
                <w:sz w:val="20"/>
                <w:szCs w:val="20"/>
              </w:rPr>
              <w:t>J.M. c. CIUSSS (Mauricie-Centre-Du-Québec)</w:t>
            </w:r>
          </w:p>
          <w:p w:rsidR="00170C21" w:rsidRPr="008A5519" w:rsidRDefault="00170C21" w:rsidP="008A5519">
            <w:pPr>
              <w:pStyle w:val="SCCLsocOtherPartySeparator"/>
              <w:rPr>
                <w:sz w:val="20"/>
                <w:szCs w:val="20"/>
              </w:rPr>
            </w:pPr>
            <w:r w:rsidRPr="008A5519">
              <w:rPr>
                <w:sz w:val="20"/>
                <w:szCs w:val="20"/>
              </w:rPr>
              <w:t>- et -</w:t>
            </w:r>
          </w:p>
          <w:p w:rsidR="00170C21" w:rsidRPr="001A3CBF" w:rsidRDefault="00170C21" w:rsidP="008A5519">
            <w:pPr>
              <w:pStyle w:val="SCCLsocParty"/>
              <w:jc w:val="both"/>
              <w:rPr>
                <w:b/>
                <w:sz w:val="20"/>
                <w:szCs w:val="20"/>
              </w:rPr>
            </w:pPr>
            <w:r w:rsidRPr="001A3CBF">
              <w:rPr>
                <w:b/>
                <w:sz w:val="20"/>
                <w:szCs w:val="20"/>
              </w:rPr>
              <w:t>Procureur général du Québec, Tribunal administratif du Québec, Directeur des poursuites criminelles et pénales, Paul Skolnik</w:t>
            </w:r>
          </w:p>
          <w:p w:rsidR="00170C21" w:rsidRPr="008A5519" w:rsidRDefault="00170C21" w:rsidP="008A5519">
            <w:pPr>
              <w:jc w:val="both"/>
              <w:rPr>
                <w:sz w:val="20"/>
              </w:rPr>
            </w:pPr>
            <w:r w:rsidRPr="008A5519">
              <w:rPr>
                <w:sz w:val="20"/>
              </w:rPr>
              <w:t>(Qc) (Criminelle) (Autorisation)</w:t>
            </w:r>
          </w:p>
        </w:tc>
      </w:tr>
      <w:tr w:rsidR="00170C21" w:rsidRPr="008A5519" w:rsidTr="00B83E7E">
        <w:tc>
          <w:tcPr>
            <w:tcW w:w="5000" w:type="pct"/>
            <w:gridSpan w:val="4"/>
          </w:tcPr>
          <w:p w:rsidR="00170C21" w:rsidRPr="008A5519" w:rsidRDefault="00170C21" w:rsidP="008A5519">
            <w:pPr>
              <w:jc w:val="both"/>
              <w:rPr>
                <w:sz w:val="20"/>
                <w:lang w:val="fr-CA"/>
              </w:rPr>
            </w:pPr>
            <w:r w:rsidRPr="008A5519">
              <w:rPr>
                <w:sz w:val="20"/>
                <w:lang w:val="fr-CA"/>
              </w:rPr>
              <w:t xml:space="preserve">Droit criminel – Troubles mentaux – Le juge d’instance a-t-il convenablement appliqué la présomption à l’art. 16 du </w:t>
            </w:r>
            <w:r w:rsidRPr="008A5519">
              <w:rPr>
                <w:i/>
                <w:sz w:val="20"/>
                <w:lang w:val="fr-CA"/>
              </w:rPr>
              <w:t>Code criminel</w:t>
            </w:r>
            <w:r w:rsidRPr="008A5519">
              <w:rPr>
                <w:sz w:val="20"/>
                <w:lang w:val="fr-CA"/>
              </w:rPr>
              <w:t xml:space="preserve">? – Les tribunaux inférieurs ont-ils erré dans l’admission de la preuve médicale? – Les garanties procédurales ont-elles été respectées? – En appel, la question de savoir si le verdict peut être réformable pour cause d’être déraisonnable et qu’il ne peut s’appuyer sur la preuve en vertu </w:t>
            </w:r>
            <w:proofErr w:type="gramStart"/>
            <w:r w:rsidRPr="008A5519">
              <w:rPr>
                <w:sz w:val="20"/>
                <w:lang w:val="fr-CA"/>
              </w:rPr>
              <w:t>des art</w:t>
            </w:r>
            <w:proofErr w:type="gramEnd"/>
            <w:r w:rsidRPr="008A5519">
              <w:rPr>
                <w:sz w:val="20"/>
                <w:lang w:val="fr-CA"/>
              </w:rPr>
              <w:t>. 672.78(1)a)b)c), 675(3) et 686.1a</w:t>
            </w:r>
            <w:proofErr w:type="gramStart"/>
            <w:r w:rsidRPr="008A5519">
              <w:rPr>
                <w:sz w:val="20"/>
                <w:lang w:val="fr-CA"/>
              </w:rPr>
              <w:t>)(</w:t>
            </w:r>
            <w:proofErr w:type="gramEnd"/>
            <w:r w:rsidRPr="008A5519">
              <w:rPr>
                <w:sz w:val="20"/>
                <w:lang w:val="fr-CA"/>
              </w:rPr>
              <w:t xml:space="preserve">i)(ii)(iii) du </w:t>
            </w:r>
            <w:r w:rsidRPr="008A5519">
              <w:rPr>
                <w:i/>
                <w:sz w:val="20"/>
                <w:lang w:val="fr-CA"/>
              </w:rPr>
              <w:t>Code criminel</w:t>
            </w:r>
            <w:r w:rsidRPr="008A5519">
              <w:rPr>
                <w:sz w:val="20"/>
                <w:lang w:val="fr-CA"/>
              </w:rPr>
              <w:t>, est-elle une question de droit à laquelle la Cour d’appel doit déférer en vertu des art. 7 et 15(1) de la Charte? – La question sur la déférence des critères dans l’appréciation de la crédibilité des témoins en première instance est-elle également une question de droit, lorsqu’il s’agit de déterminer si le verdict est déraisonnable au sens de l’article premier? – Est-ce que la considération d’une expertise d’un tiers dossier va à l’encontre des alinéas 657.3(6</w:t>
            </w:r>
            <w:proofErr w:type="gramStart"/>
            <w:r w:rsidRPr="008A5519">
              <w:rPr>
                <w:sz w:val="20"/>
                <w:lang w:val="fr-CA"/>
              </w:rPr>
              <w:t>)(</w:t>
            </w:r>
            <w:proofErr w:type="gramEnd"/>
            <w:r w:rsidRPr="008A5519">
              <w:rPr>
                <w:sz w:val="20"/>
                <w:lang w:val="fr-CA"/>
              </w:rPr>
              <w:t xml:space="preserve">7) du </w:t>
            </w:r>
            <w:r w:rsidRPr="008A5519">
              <w:rPr>
                <w:i/>
                <w:sz w:val="20"/>
                <w:lang w:val="fr-CA"/>
              </w:rPr>
              <w:t>Code criminel</w:t>
            </w:r>
            <w:r w:rsidRPr="008A5519">
              <w:rPr>
                <w:sz w:val="20"/>
                <w:lang w:val="fr-CA"/>
              </w:rPr>
              <w:t xml:space="preserve">, si elle est introduite dans une décision rendue par excès de compétence d’un autre tribunal en violation des art. 536, 542, 547, 563 du </w:t>
            </w:r>
            <w:r w:rsidRPr="008A5519">
              <w:rPr>
                <w:i/>
                <w:sz w:val="20"/>
                <w:lang w:val="fr-CA"/>
              </w:rPr>
              <w:t>Code de procédure civile</w:t>
            </w:r>
            <w:r w:rsidRPr="008A5519">
              <w:rPr>
                <w:sz w:val="20"/>
                <w:lang w:val="fr-CA"/>
              </w:rPr>
              <w:t xml:space="preserve">? – L’opinion d’un expert fondée sur la présomption de la chose jugée sous l’art. 2848 du Code civil, est-elle inconstitutionnelle selon </w:t>
            </w:r>
            <w:proofErr w:type="gramStart"/>
            <w:r w:rsidRPr="008A5519">
              <w:rPr>
                <w:sz w:val="20"/>
                <w:lang w:val="fr-CA"/>
              </w:rPr>
              <w:t>les art</w:t>
            </w:r>
            <w:proofErr w:type="gramEnd"/>
            <w:r w:rsidRPr="008A5519">
              <w:rPr>
                <w:sz w:val="20"/>
                <w:lang w:val="fr-CA"/>
              </w:rPr>
              <w:t xml:space="preserve">. 2847 et 2866 du Code civil, si elle porte atteinte aux articles 2a)b), 7, 11d), 15(1) de la Charte, au sens de l’article premier? – Les critères de la common law, qui permettent à la poursuite de produire une preuve d’aliénation mentale, violent-t-ils </w:t>
            </w:r>
            <w:proofErr w:type="gramStart"/>
            <w:r w:rsidRPr="008A5519">
              <w:rPr>
                <w:sz w:val="20"/>
                <w:lang w:val="fr-CA"/>
              </w:rPr>
              <w:t>les art</w:t>
            </w:r>
            <w:proofErr w:type="gramEnd"/>
            <w:r w:rsidRPr="008A5519">
              <w:rPr>
                <w:sz w:val="20"/>
                <w:lang w:val="fr-CA"/>
              </w:rPr>
              <w:t xml:space="preserve">. 2a)b), 7 et 15(1) de la Charte? – Le pouvoir que confère la loi de détenir une personne déclarée non-criminellement responsable par incompatibilité de l’art. 423.1(1) du </w:t>
            </w:r>
            <w:r w:rsidRPr="008A5519">
              <w:rPr>
                <w:i/>
                <w:sz w:val="20"/>
                <w:lang w:val="fr-CA"/>
              </w:rPr>
              <w:t>Code criminel</w:t>
            </w:r>
            <w:r w:rsidRPr="008A5519">
              <w:rPr>
                <w:sz w:val="20"/>
                <w:lang w:val="fr-CA"/>
              </w:rPr>
              <w:t xml:space="preserve">, viole-t-il </w:t>
            </w:r>
            <w:proofErr w:type="gramStart"/>
            <w:r w:rsidRPr="008A5519">
              <w:rPr>
                <w:sz w:val="20"/>
                <w:lang w:val="fr-CA"/>
              </w:rPr>
              <w:t>les art</w:t>
            </w:r>
            <w:proofErr w:type="gramEnd"/>
            <w:r w:rsidRPr="008A5519">
              <w:rPr>
                <w:sz w:val="20"/>
                <w:lang w:val="fr-CA"/>
              </w:rPr>
              <w:t xml:space="preserve">. 2a)b), 6(2)a)b), 7, 9, 11g), 12 et 15(1) de la Charte, au sens de l’article premier? – L’intoxication par des traitements administrés en violation </w:t>
            </w:r>
            <w:proofErr w:type="gramStart"/>
            <w:r w:rsidRPr="008A5519">
              <w:rPr>
                <w:sz w:val="20"/>
                <w:lang w:val="fr-CA"/>
              </w:rPr>
              <w:t>des art</w:t>
            </w:r>
            <w:proofErr w:type="gramEnd"/>
            <w:r w:rsidRPr="008A5519">
              <w:rPr>
                <w:sz w:val="20"/>
                <w:lang w:val="fr-CA"/>
              </w:rPr>
              <w:t xml:space="preserve">. 672.19 et 672.55(1) du </w:t>
            </w:r>
            <w:r w:rsidRPr="008A5519">
              <w:rPr>
                <w:i/>
                <w:sz w:val="20"/>
                <w:lang w:val="fr-CA"/>
              </w:rPr>
              <w:t>Code criminel</w:t>
            </w:r>
            <w:r w:rsidRPr="008A5519">
              <w:rPr>
                <w:sz w:val="20"/>
                <w:lang w:val="fr-CA"/>
              </w:rPr>
              <w:t xml:space="preserve">, constitue-t-elle une atteinte à l’art. 7 de la Charte, en opposition au droit d’être entendu devant un tribunal, dans le cadre prévu à l’article premier? – Conclusion concernant les erreurs de droit, de probité, de violation d’équité, de communication de la preuve incomplète, des fouilles abusives et des détentions arbitraires, des critères sur la crédibilité, des privilèges de confidentialité relative au secret professionnel, etc. inhérents aux droits et libertés fondamentaux </w:t>
            </w:r>
          </w:p>
        </w:tc>
      </w:tr>
      <w:tr w:rsidR="00170C21" w:rsidRPr="008A5519" w:rsidTr="00B83E7E">
        <w:tc>
          <w:tcPr>
            <w:tcW w:w="5000" w:type="pct"/>
            <w:gridSpan w:val="4"/>
          </w:tcPr>
          <w:p w:rsidR="00170C21" w:rsidRPr="008A5519" w:rsidRDefault="00170C21" w:rsidP="008A5519">
            <w:pPr>
              <w:jc w:val="both"/>
              <w:rPr>
                <w:sz w:val="20"/>
                <w:lang w:val="fr-CA"/>
              </w:rPr>
            </w:pPr>
          </w:p>
        </w:tc>
      </w:tr>
      <w:tr w:rsidR="00170C21" w:rsidRPr="008A5519" w:rsidTr="00B83E7E">
        <w:tc>
          <w:tcPr>
            <w:tcW w:w="5000" w:type="pct"/>
            <w:gridSpan w:val="4"/>
          </w:tcPr>
          <w:p w:rsidR="00170C21" w:rsidRPr="008A5519" w:rsidRDefault="00170C21" w:rsidP="008A5519">
            <w:pPr>
              <w:jc w:val="both"/>
              <w:rPr>
                <w:sz w:val="20"/>
                <w:lang w:val="fr-CA"/>
              </w:rPr>
            </w:pPr>
            <w:r w:rsidRPr="008A5519">
              <w:rPr>
                <w:sz w:val="20"/>
                <w:lang w:val="fr-CA"/>
              </w:rPr>
              <w:t>Le demandeur J.M. a été déclaré coupable d’intimidation d’une personne associée au système judiciaire. La Cour du Québec considère qu’il y a lieu d’ordonner que le verdict de culpabilité soit rescindé, et qu’un verdict de non-responsabilité criminelle pour cause de trouble mental soit rendu. Revoyant cette décision, le Tribunal administratif du Québec se dit convaincu que J.M. représente un risque important pour la sécurité du public et que des mesures d’encadrement doivent être déterminées. La détention dans un centre régional de santé mentale est ordonnée. En appel des décisions de la Cour du Québec et du Tribunal administratif du Québec, la Cour d’appel conclut que le juge de première instance n’a commis aucune erreur justifiant son intervention. Par contre, elle considère que le raisonnement du Tribunal administratif du Québec est déficient à certains égards qu’il y a lieu de lui renvoyer l’affaire pour une nouvelle audition.</w:t>
            </w:r>
          </w:p>
          <w:p w:rsidR="00170C21" w:rsidRPr="008A5519" w:rsidRDefault="00170C21" w:rsidP="008A5519">
            <w:pPr>
              <w:jc w:val="both"/>
              <w:rPr>
                <w:sz w:val="20"/>
                <w:lang w:val="fr-CA"/>
              </w:rPr>
            </w:pPr>
          </w:p>
        </w:tc>
      </w:tr>
      <w:tr w:rsidR="00170C21" w:rsidRPr="008A5519" w:rsidTr="00B83E7E">
        <w:tc>
          <w:tcPr>
            <w:tcW w:w="2427" w:type="pct"/>
            <w:gridSpan w:val="2"/>
          </w:tcPr>
          <w:p w:rsidR="00170C21" w:rsidRPr="008A5519" w:rsidRDefault="00170C21" w:rsidP="008A5519">
            <w:pPr>
              <w:jc w:val="both"/>
              <w:rPr>
                <w:sz w:val="20"/>
                <w:lang w:val="fr-CA"/>
              </w:rPr>
            </w:pPr>
            <w:r w:rsidRPr="008A5519">
              <w:rPr>
                <w:sz w:val="20"/>
                <w:lang w:val="fr-CA"/>
              </w:rPr>
              <w:t>Le 12 mars 2018</w:t>
            </w:r>
          </w:p>
          <w:p w:rsidR="00170C21" w:rsidRPr="008A5519" w:rsidRDefault="00170C21" w:rsidP="008A5519">
            <w:pPr>
              <w:jc w:val="both"/>
              <w:rPr>
                <w:sz w:val="20"/>
                <w:lang w:val="fr-CA"/>
              </w:rPr>
            </w:pPr>
            <w:r w:rsidRPr="008A5519">
              <w:rPr>
                <w:sz w:val="20"/>
                <w:lang w:val="fr-CA"/>
              </w:rPr>
              <w:t>Cour du Québec</w:t>
            </w:r>
          </w:p>
          <w:p w:rsidR="00170C21" w:rsidRPr="008A5519" w:rsidRDefault="00170C21" w:rsidP="008A5519">
            <w:pPr>
              <w:jc w:val="both"/>
              <w:rPr>
                <w:sz w:val="20"/>
                <w:lang w:val="fr-CA"/>
              </w:rPr>
            </w:pPr>
            <w:r w:rsidRPr="008A5519">
              <w:rPr>
                <w:sz w:val="20"/>
                <w:lang w:val="fr-CA"/>
              </w:rPr>
              <w:t>(le juge Morand)</w:t>
            </w:r>
          </w:p>
          <w:p w:rsidR="00170C21" w:rsidRPr="008A5519" w:rsidRDefault="00170C21" w:rsidP="008A5519">
            <w:pPr>
              <w:jc w:val="both"/>
              <w:rPr>
                <w:sz w:val="20"/>
              </w:rPr>
            </w:pPr>
            <w:r w:rsidRPr="008A5519">
              <w:rPr>
                <w:sz w:val="20"/>
              </w:rPr>
              <w:t>400-01-089789-184</w:t>
            </w:r>
          </w:p>
          <w:p w:rsidR="00170C21" w:rsidRPr="008A5519" w:rsidRDefault="00170C21" w:rsidP="008A5519">
            <w:pPr>
              <w:jc w:val="both"/>
              <w:rPr>
                <w:sz w:val="20"/>
              </w:rPr>
            </w:pPr>
          </w:p>
        </w:tc>
        <w:tc>
          <w:tcPr>
            <w:tcW w:w="243" w:type="pct"/>
          </w:tcPr>
          <w:p w:rsidR="00170C21" w:rsidRPr="008A5519" w:rsidRDefault="00170C21" w:rsidP="008A5519">
            <w:pPr>
              <w:jc w:val="both"/>
              <w:rPr>
                <w:sz w:val="20"/>
              </w:rPr>
            </w:pPr>
          </w:p>
        </w:tc>
        <w:tc>
          <w:tcPr>
            <w:tcW w:w="2330" w:type="pct"/>
          </w:tcPr>
          <w:p w:rsidR="00170C21" w:rsidRPr="008A5519" w:rsidRDefault="00170C21" w:rsidP="008A5519">
            <w:pPr>
              <w:jc w:val="both"/>
              <w:rPr>
                <w:sz w:val="20"/>
              </w:rPr>
            </w:pPr>
            <w:r w:rsidRPr="008A5519">
              <w:rPr>
                <w:sz w:val="20"/>
              </w:rPr>
              <w:t>Verdict de culpabilité rescindé</w:t>
            </w:r>
          </w:p>
        </w:tc>
      </w:tr>
      <w:tr w:rsidR="00170C21" w:rsidRPr="008A5519" w:rsidTr="00B83E7E">
        <w:tc>
          <w:tcPr>
            <w:tcW w:w="2427" w:type="pct"/>
            <w:gridSpan w:val="2"/>
          </w:tcPr>
          <w:p w:rsidR="00170C21" w:rsidRPr="008A5519" w:rsidRDefault="00170C21" w:rsidP="008A5519">
            <w:pPr>
              <w:jc w:val="both"/>
              <w:rPr>
                <w:sz w:val="20"/>
                <w:lang w:val="fr-CA"/>
              </w:rPr>
            </w:pPr>
            <w:r w:rsidRPr="008A5519">
              <w:rPr>
                <w:sz w:val="20"/>
                <w:lang w:val="fr-CA"/>
              </w:rPr>
              <w:t>Le 11 juillet 2019</w:t>
            </w:r>
          </w:p>
          <w:p w:rsidR="00170C21" w:rsidRPr="008A5519" w:rsidRDefault="00170C21" w:rsidP="008A5519">
            <w:pPr>
              <w:jc w:val="both"/>
              <w:rPr>
                <w:sz w:val="20"/>
                <w:lang w:val="fr-CA"/>
              </w:rPr>
            </w:pPr>
            <w:r w:rsidRPr="008A5519">
              <w:rPr>
                <w:sz w:val="20"/>
                <w:lang w:val="fr-CA"/>
              </w:rPr>
              <w:t xml:space="preserve">Tribunaux administratifs provinciaux du </w:t>
            </w:r>
          </w:p>
          <w:p w:rsidR="00170C21" w:rsidRPr="008A5519" w:rsidRDefault="00170C21" w:rsidP="008A5519">
            <w:pPr>
              <w:jc w:val="both"/>
              <w:rPr>
                <w:sz w:val="20"/>
                <w:lang w:val="fr-CA"/>
              </w:rPr>
            </w:pPr>
            <w:r w:rsidRPr="008A5519">
              <w:rPr>
                <w:sz w:val="20"/>
                <w:lang w:val="fr-CA"/>
              </w:rPr>
              <w:t>Québec</w:t>
            </w:r>
          </w:p>
          <w:p w:rsidR="00170C21" w:rsidRPr="008A5519" w:rsidRDefault="00170C21" w:rsidP="008A5519">
            <w:pPr>
              <w:jc w:val="both"/>
              <w:rPr>
                <w:sz w:val="20"/>
                <w:lang w:val="fr-CA"/>
              </w:rPr>
            </w:pPr>
            <w:r w:rsidRPr="008A5519">
              <w:rPr>
                <w:sz w:val="20"/>
                <w:lang w:val="fr-CA"/>
              </w:rPr>
              <w:t xml:space="preserve">(les juges administratifs Turpin, Morissette et </w:t>
            </w:r>
          </w:p>
          <w:p w:rsidR="00170C21" w:rsidRPr="008A5519" w:rsidRDefault="00170C21" w:rsidP="008A5519">
            <w:pPr>
              <w:jc w:val="both"/>
              <w:rPr>
                <w:sz w:val="20"/>
              </w:rPr>
            </w:pPr>
            <w:r w:rsidRPr="008A5519">
              <w:rPr>
                <w:sz w:val="20"/>
              </w:rPr>
              <w:t>Caron)</w:t>
            </w:r>
          </w:p>
          <w:p w:rsidR="00170C21" w:rsidRPr="008A5519" w:rsidRDefault="00170C21" w:rsidP="008A5519">
            <w:pPr>
              <w:jc w:val="both"/>
              <w:rPr>
                <w:sz w:val="20"/>
              </w:rPr>
            </w:pPr>
            <w:hyperlink r:id="rId32" w:history="1">
              <w:r w:rsidRPr="008A5519">
                <w:rPr>
                  <w:rStyle w:val="Hyperlink"/>
                  <w:sz w:val="20"/>
                </w:rPr>
                <w:t>2019 QCTAQ 07208</w:t>
              </w:r>
            </w:hyperlink>
          </w:p>
          <w:p w:rsidR="00170C21" w:rsidRPr="008A5519" w:rsidRDefault="00170C21" w:rsidP="008A5519">
            <w:pPr>
              <w:jc w:val="both"/>
              <w:rPr>
                <w:sz w:val="20"/>
              </w:rPr>
            </w:pPr>
          </w:p>
        </w:tc>
        <w:tc>
          <w:tcPr>
            <w:tcW w:w="243" w:type="pct"/>
          </w:tcPr>
          <w:p w:rsidR="00170C21" w:rsidRPr="008A5519" w:rsidRDefault="00170C21" w:rsidP="008A5519">
            <w:pPr>
              <w:jc w:val="both"/>
              <w:rPr>
                <w:sz w:val="20"/>
              </w:rPr>
            </w:pPr>
          </w:p>
        </w:tc>
        <w:tc>
          <w:tcPr>
            <w:tcW w:w="2330" w:type="pct"/>
          </w:tcPr>
          <w:p w:rsidR="00170C21" w:rsidRPr="008A5519" w:rsidRDefault="00170C21" w:rsidP="008A5519">
            <w:pPr>
              <w:jc w:val="both"/>
              <w:rPr>
                <w:sz w:val="20"/>
              </w:rPr>
            </w:pPr>
            <w:r w:rsidRPr="008A5519">
              <w:rPr>
                <w:sz w:val="20"/>
              </w:rPr>
              <w:t>Détention du demandeur ordonnée</w:t>
            </w:r>
          </w:p>
          <w:p w:rsidR="00170C21" w:rsidRPr="008A5519" w:rsidRDefault="00170C21" w:rsidP="008A5519">
            <w:pPr>
              <w:jc w:val="both"/>
              <w:rPr>
                <w:sz w:val="20"/>
              </w:rPr>
            </w:pPr>
          </w:p>
        </w:tc>
      </w:tr>
      <w:tr w:rsidR="00170C21" w:rsidRPr="008A5519" w:rsidTr="00B83E7E">
        <w:tc>
          <w:tcPr>
            <w:tcW w:w="2427" w:type="pct"/>
            <w:gridSpan w:val="2"/>
          </w:tcPr>
          <w:p w:rsidR="00170C21" w:rsidRPr="008A5519" w:rsidRDefault="00170C21" w:rsidP="008A5519">
            <w:pPr>
              <w:jc w:val="both"/>
              <w:rPr>
                <w:sz w:val="20"/>
                <w:lang w:val="fr-CA"/>
              </w:rPr>
            </w:pPr>
            <w:r w:rsidRPr="008A5519">
              <w:rPr>
                <w:sz w:val="20"/>
                <w:lang w:val="fr-CA"/>
              </w:rPr>
              <w:t>Le 18 octobre 2019</w:t>
            </w:r>
          </w:p>
          <w:p w:rsidR="00170C21" w:rsidRPr="008A5519" w:rsidRDefault="00170C21" w:rsidP="008A5519">
            <w:pPr>
              <w:jc w:val="both"/>
              <w:rPr>
                <w:sz w:val="20"/>
                <w:lang w:val="fr-CA"/>
              </w:rPr>
            </w:pPr>
            <w:r w:rsidRPr="008A5519">
              <w:rPr>
                <w:sz w:val="20"/>
                <w:lang w:val="fr-CA"/>
              </w:rPr>
              <w:t>Cour d’appel du Québec (Québec)</w:t>
            </w:r>
          </w:p>
          <w:p w:rsidR="00170C21" w:rsidRPr="008A5519" w:rsidRDefault="00170C21" w:rsidP="008A5519">
            <w:pPr>
              <w:jc w:val="both"/>
              <w:rPr>
                <w:sz w:val="20"/>
                <w:lang w:val="fr-CA"/>
              </w:rPr>
            </w:pPr>
            <w:r w:rsidRPr="008A5519">
              <w:rPr>
                <w:sz w:val="20"/>
                <w:lang w:val="fr-CA"/>
              </w:rPr>
              <w:t xml:space="preserve">(les juges Hesler, </w:t>
            </w:r>
            <w:proofErr w:type="spellStart"/>
            <w:r w:rsidRPr="008A5519">
              <w:rPr>
                <w:sz w:val="20"/>
                <w:lang w:val="fr-CA"/>
              </w:rPr>
              <w:t>Cotnam</w:t>
            </w:r>
            <w:proofErr w:type="spellEnd"/>
            <w:r w:rsidRPr="008A5519">
              <w:rPr>
                <w:sz w:val="20"/>
                <w:lang w:val="fr-CA"/>
              </w:rPr>
              <w:t xml:space="preserve"> et Fournier)</w:t>
            </w:r>
          </w:p>
          <w:p w:rsidR="00170C21" w:rsidRPr="008A5519" w:rsidRDefault="00170C21" w:rsidP="008A5519">
            <w:pPr>
              <w:jc w:val="both"/>
              <w:rPr>
                <w:sz w:val="20"/>
              </w:rPr>
            </w:pPr>
            <w:hyperlink r:id="rId33" w:history="1">
              <w:r w:rsidRPr="008A5519">
                <w:rPr>
                  <w:rStyle w:val="Hyperlink"/>
                  <w:sz w:val="20"/>
                </w:rPr>
                <w:t>2019 QCCA 1755</w:t>
              </w:r>
            </w:hyperlink>
          </w:p>
          <w:p w:rsidR="00170C21" w:rsidRPr="008A5519" w:rsidRDefault="00170C21" w:rsidP="008A5519">
            <w:pPr>
              <w:jc w:val="both"/>
              <w:rPr>
                <w:sz w:val="20"/>
              </w:rPr>
            </w:pPr>
          </w:p>
        </w:tc>
        <w:tc>
          <w:tcPr>
            <w:tcW w:w="243" w:type="pct"/>
          </w:tcPr>
          <w:p w:rsidR="00170C21" w:rsidRPr="008A5519" w:rsidRDefault="00170C21" w:rsidP="008A5519">
            <w:pPr>
              <w:jc w:val="both"/>
              <w:rPr>
                <w:sz w:val="20"/>
              </w:rPr>
            </w:pPr>
          </w:p>
        </w:tc>
        <w:tc>
          <w:tcPr>
            <w:tcW w:w="2330" w:type="pct"/>
          </w:tcPr>
          <w:p w:rsidR="00170C21" w:rsidRPr="008A5519" w:rsidRDefault="00170C21" w:rsidP="008A5519">
            <w:pPr>
              <w:jc w:val="both"/>
              <w:rPr>
                <w:sz w:val="20"/>
                <w:lang w:val="fr-CA"/>
              </w:rPr>
            </w:pPr>
            <w:r w:rsidRPr="008A5519">
              <w:rPr>
                <w:sz w:val="20"/>
                <w:lang w:val="fr-CA"/>
              </w:rPr>
              <w:t>Appel de la décision de la Cour du Québec rejeté; appel de la décision du Tribunal administratif du Québec accueilli en partie et dossier renvoyé pour nouvelle audition</w:t>
            </w:r>
          </w:p>
          <w:p w:rsidR="00170C21" w:rsidRPr="008A5519" w:rsidRDefault="00170C21" w:rsidP="008A5519">
            <w:pPr>
              <w:jc w:val="both"/>
              <w:rPr>
                <w:sz w:val="20"/>
                <w:lang w:val="fr-CA"/>
              </w:rPr>
            </w:pPr>
          </w:p>
        </w:tc>
      </w:tr>
      <w:tr w:rsidR="00170C21" w:rsidRPr="008A5519" w:rsidTr="00B83E7E">
        <w:tc>
          <w:tcPr>
            <w:tcW w:w="2427" w:type="pct"/>
            <w:gridSpan w:val="2"/>
          </w:tcPr>
          <w:p w:rsidR="00170C21" w:rsidRPr="008A5519" w:rsidRDefault="00170C21" w:rsidP="008A5519">
            <w:pPr>
              <w:jc w:val="both"/>
              <w:rPr>
                <w:sz w:val="20"/>
                <w:lang w:val="fr-CA"/>
              </w:rPr>
            </w:pPr>
            <w:r w:rsidRPr="008A5519">
              <w:rPr>
                <w:sz w:val="20"/>
                <w:lang w:val="fr-CA"/>
              </w:rPr>
              <w:t>Le 28 novembre 2019</w:t>
            </w:r>
          </w:p>
          <w:p w:rsidR="00170C21" w:rsidRPr="008A5519" w:rsidRDefault="00170C21" w:rsidP="008A5519">
            <w:pPr>
              <w:jc w:val="both"/>
              <w:rPr>
                <w:sz w:val="20"/>
                <w:lang w:val="fr-CA"/>
              </w:rPr>
            </w:pPr>
            <w:r w:rsidRPr="008A5519">
              <w:rPr>
                <w:sz w:val="20"/>
                <w:lang w:val="fr-CA"/>
              </w:rPr>
              <w:t>Cour suprême du Canada</w:t>
            </w:r>
          </w:p>
        </w:tc>
        <w:tc>
          <w:tcPr>
            <w:tcW w:w="243" w:type="pct"/>
          </w:tcPr>
          <w:p w:rsidR="00170C21" w:rsidRPr="008A5519" w:rsidRDefault="00170C21" w:rsidP="008A5519">
            <w:pPr>
              <w:jc w:val="both"/>
              <w:rPr>
                <w:sz w:val="20"/>
                <w:lang w:val="fr-CA"/>
              </w:rPr>
            </w:pPr>
          </w:p>
        </w:tc>
        <w:tc>
          <w:tcPr>
            <w:tcW w:w="2330" w:type="pct"/>
          </w:tcPr>
          <w:p w:rsidR="00170C21" w:rsidRPr="008A5519" w:rsidRDefault="00170C21" w:rsidP="008A5519">
            <w:pPr>
              <w:jc w:val="both"/>
              <w:rPr>
                <w:sz w:val="20"/>
              </w:rPr>
            </w:pPr>
            <w:r w:rsidRPr="008A5519">
              <w:rPr>
                <w:sz w:val="20"/>
              </w:rPr>
              <w:t>Demande d'autorisation d'appel déposée</w:t>
            </w:r>
          </w:p>
          <w:p w:rsidR="00170C21" w:rsidRPr="008A5519" w:rsidRDefault="00170C21" w:rsidP="008A5519">
            <w:pPr>
              <w:jc w:val="both"/>
              <w:rPr>
                <w:sz w:val="20"/>
              </w:rPr>
            </w:pPr>
          </w:p>
        </w:tc>
      </w:tr>
    </w:tbl>
    <w:p w:rsidR="00170C21" w:rsidRDefault="00170C21" w:rsidP="008A5519">
      <w:pPr>
        <w:jc w:val="both"/>
        <w:rPr>
          <w:sz w:val="20"/>
        </w:rPr>
      </w:pPr>
    </w:p>
    <w:p w:rsidR="001A3CBF" w:rsidRPr="008A5519" w:rsidRDefault="001A3CBF" w:rsidP="008A5519">
      <w:pPr>
        <w:jc w:val="both"/>
        <w:rPr>
          <w:sz w:val="20"/>
        </w:rPr>
      </w:pPr>
      <w:r w:rsidRPr="0009681E">
        <w:rPr>
          <w:sz w:val="20"/>
        </w:rPr>
        <w:pict>
          <v:rect id="_x0000_i1034" style="width:2in;height:1pt" o:hrpct="0" o:hralign="center" o:hrstd="t" o:hrnoshade="t" o:hr="t" fillcolor="black [3213]" stroked="f"/>
        </w:pict>
      </w:r>
    </w:p>
    <w:p w:rsidR="00170C21" w:rsidRPr="008A5519" w:rsidRDefault="00170C21" w:rsidP="008A551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3E7E" w:rsidRPr="008A5519" w:rsidTr="00B83E7E">
        <w:tc>
          <w:tcPr>
            <w:tcW w:w="543" w:type="pct"/>
          </w:tcPr>
          <w:p w:rsidR="00B83E7E" w:rsidRPr="008A5519" w:rsidRDefault="00B83E7E" w:rsidP="008A5519">
            <w:pPr>
              <w:jc w:val="both"/>
              <w:rPr>
                <w:sz w:val="20"/>
                <w:lang w:val="en-CA"/>
              </w:rPr>
            </w:pPr>
            <w:r w:rsidRPr="008A5519">
              <w:rPr>
                <w:rStyle w:val="SCCFileNumberChar"/>
                <w:sz w:val="20"/>
                <w:szCs w:val="20"/>
              </w:rPr>
              <w:t>38908</w:t>
            </w:r>
          </w:p>
        </w:tc>
        <w:tc>
          <w:tcPr>
            <w:tcW w:w="4457" w:type="pct"/>
            <w:gridSpan w:val="3"/>
          </w:tcPr>
          <w:p w:rsidR="00B83E7E" w:rsidRPr="001A3CBF" w:rsidRDefault="00B83E7E" w:rsidP="008A5519">
            <w:pPr>
              <w:pStyle w:val="SCCLsocParty"/>
              <w:jc w:val="both"/>
              <w:rPr>
                <w:b/>
                <w:sz w:val="20"/>
                <w:szCs w:val="20"/>
                <w:lang w:val="en-CA"/>
              </w:rPr>
            </w:pPr>
            <w:r w:rsidRPr="001A3CBF">
              <w:rPr>
                <w:b/>
                <w:sz w:val="20"/>
                <w:szCs w:val="20"/>
                <w:lang w:val="en-CA"/>
              </w:rPr>
              <w:t xml:space="preserve">Her Majesty the Queen v. Richard </w:t>
            </w:r>
            <w:r w:rsidR="00AF67F3">
              <w:rPr>
                <w:b/>
                <w:sz w:val="20"/>
                <w:szCs w:val="20"/>
                <w:lang w:val="en-CA"/>
              </w:rPr>
              <w:t xml:space="preserve">Jr. </w:t>
            </w:r>
            <w:r w:rsidRPr="001A3CBF">
              <w:rPr>
                <w:b/>
                <w:sz w:val="20"/>
                <w:szCs w:val="20"/>
                <w:lang w:val="en-CA"/>
              </w:rPr>
              <w:t>Sauvé</w:t>
            </w:r>
            <w:r w:rsidR="00AF67F3">
              <w:rPr>
                <w:b/>
                <w:sz w:val="20"/>
                <w:szCs w:val="20"/>
                <w:lang w:val="en-CA"/>
              </w:rPr>
              <w:t>-</w:t>
            </w:r>
            <w:r w:rsidRPr="001A3CBF">
              <w:rPr>
                <w:b/>
                <w:sz w:val="20"/>
                <w:szCs w:val="20"/>
                <w:lang w:val="en-CA"/>
              </w:rPr>
              <w:t>Laliberté</w:t>
            </w:r>
          </w:p>
          <w:p w:rsidR="00B83E7E" w:rsidRPr="008A5519" w:rsidRDefault="00B83E7E" w:rsidP="008A5519">
            <w:pPr>
              <w:jc w:val="both"/>
              <w:rPr>
                <w:sz w:val="20"/>
                <w:lang w:val="en-CA"/>
              </w:rPr>
            </w:pPr>
            <w:r w:rsidRPr="008A5519">
              <w:rPr>
                <w:sz w:val="20"/>
                <w:lang w:val="en-CA"/>
              </w:rPr>
              <w:t>(Que.) (Criminal) (By Leave)</w:t>
            </w:r>
          </w:p>
        </w:tc>
      </w:tr>
      <w:tr w:rsidR="00B83E7E" w:rsidRPr="008A5519" w:rsidTr="00B83E7E">
        <w:tc>
          <w:tcPr>
            <w:tcW w:w="5000" w:type="pct"/>
            <w:gridSpan w:val="4"/>
          </w:tcPr>
          <w:p w:rsidR="00B83E7E" w:rsidRPr="008A5519" w:rsidRDefault="00B83E7E" w:rsidP="008A5519">
            <w:pPr>
              <w:pStyle w:val="SCCBanSummary"/>
              <w:rPr>
                <w:sz w:val="20"/>
                <w:szCs w:val="20"/>
              </w:rPr>
            </w:pPr>
            <w:proofErr w:type="gramStart"/>
            <w:r w:rsidRPr="008A5519">
              <w:rPr>
                <w:smallCaps w:val="0"/>
                <w:sz w:val="20"/>
                <w:szCs w:val="20"/>
              </w:rPr>
              <w:t xml:space="preserve">Criminal law — Sentencing — Conditional sentence — Intermittent sentence — Remainder — Whether Quebec Court of Appeal erred in law in holding that court finding that offender has breached conditions of conditional sentence order without reasonable excuse may terminate order under s. 742.6(9)(d) </w:t>
            </w:r>
            <w:r w:rsidRPr="008A5519">
              <w:rPr>
                <w:i/>
                <w:smallCaps w:val="0"/>
                <w:sz w:val="20"/>
                <w:szCs w:val="20"/>
              </w:rPr>
              <w:t>Cr. C.</w:t>
            </w:r>
            <w:r w:rsidRPr="008A5519">
              <w:rPr>
                <w:smallCaps w:val="0"/>
                <w:sz w:val="20"/>
                <w:szCs w:val="20"/>
              </w:rPr>
              <w:t xml:space="preserve"> and, in reliance on s. 732(1) </w:t>
            </w:r>
            <w:r w:rsidRPr="008A5519">
              <w:rPr>
                <w:i/>
                <w:smallCaps w:val="0"/>
                <w:sz w:val="20"/>
                <w:szCs w:val="20"/>
              </w:rPr>
              <w:t>Cr. C.</w:t>
            </w:r>
            <w:r w:rsidRPr="008A5519">
              <w:rPr>
                <w:smallCaps w:val="0"/>
                <w:sz w:val="20"/>
                <w:szCs w:val="20"/>
              </w:rPr>
              <w:t xml:space="preserve">, may order that offender serve remainder of sentence intermittently if remainder is 90 days or less — </w:t>
            </w:r>
            <w:r w:rsidRPr="008A5519">
              <w:rPr>
                <w:i/>
                <w:smallCaps w:val="0"/>
                <w:sz w:val="20"/>
                <w:szCs w:val="20"/>
              </w:rPr>
              <w:t>Criminal Code</w:t>
            </w:r>
            <w:r w:rsidRPr="008A5519">
              <w:rPr>
                <w:smallCaps w:val="0"/>
                <w:sz w:val="20"/>
                <w:szCs w:val="20"/>
              </w:rPr>
              <w:t>, R.S.C. 1985, c. C</w:t>
            </w:r>
            <w:r w:rsidRPr="008A5519">
              <w:rPr>
                <w:smallCaps w:val="0"/>
                <w:sz w:val="20"/>
                <w:szCs w:val="20"/>
              </w:rPr>
              <w:noBreakHyphen/>
              <w:t>46, ss. 732(1) and 742.6(9)(d).</w:t>
            </w:r>
            <w:proofErr w:type="gramEnd"/>
          </w:p>
        </w:tc>
      </w:tr>
      <w:tr w:rsidR="00B83E7E" w:rsidRPr="008A5519" w:rsidTr="00B83E7E">
        <w:tc>
          <w:tcPr>
            <w:tcW w:w="5000" w:type="pct"/>
            <w:gridSpan w:val="4"/>
          </w:tcPr>
          <w:p w:rsidR="00B83E7E" w:rsidRPr="008A5519" w:rsidRDefault="00B83E7E" w:rsidP="008A5519">
            <w:pPr>
              <w:jc w:val="both"/>
              <w:rPr>
                <w:sz w:val="20"/>
                <w:lang w:val="en-CA"/>
              </w:rPr>
            </w:pPr>
          </w:p>
          <w:p w:rsidR="00B83E7E" w:rsidRPr="008A5519" w:rsidRDefault="00B83E7E" w:rsidP="008A5519">
            <w:pPr>
              <w:jc w:val="both"/>
              <w:rPr>
                <w:sz w:val="20"/>
                <w:lang w:val="en-CA"/>
              </w:rPr>
            </w:pPr>
            <w:r w:rsidRPr="008A5519">
              <w:rPr>
                <w:sz w:val="20"/>
                <w:lang w:val="en-CA"/>
              </w:rPr>
              <w:t xml:space="preserve">The respondent </w:t>
            </w:r>
            <w:proofErr w:type="gramStart"/>
            <w:r w:rsidRPr="008A5519">
              <w:rPr>
                <w:sz w:val="20"/>
                <w:lang w:val="en-CA"/>
              </w:rPr>
              <w:t>was given</w:t>
            </w:r>
            <w:proofErr w:type="gramEnd"/>
            <w:r w:rsidRPr="008A5519">
              <w:rPr>
                <w:sz w:val="20"/>
                <w:lang w:val="en-CA"/>
              </w:rPr>
              <w:t xml:space="preserve"> a conditional sentence of 126 days with several conditions, followed by 12 months of probation. During that sentence, he </w:t>
            </w:r>
            <w:proofErr w:type="gramStart"/>
            <w:r w:rsidRPr="008A5519">
              <w:rPr>
                <w:sz w:val="20"/>
                <w:lang w:val="en-CA"/>
              </w:rPr>
              <w:t>was arrested</w:t>
            </w:r>
            <w:proofErr w:type="gramEnd"/>
            <w:r w:rsidRPr="008A5519">
              <w:rPr>
                <w:sz w:val="20"/>
                <w:lang w:val="en-CA"/>
              </w:rPr>
              <w:t xml:space="preserve"> on six warrants relating to various breaches of the conditional sentence order. The Court of Québec revoked the conditional sentence order. It ordered that the respondent serve the remainder of his sentence in custody intermittently on weekends, and it imposed probation for one year to cover the times when the respondent was not in prison. The Quebec Court of Appeal allowed the appeal for the sole purpose of varying the length of the probation order so that it applied only until the respondent had finished serving — in prison for two days a week, on weekends — the remainder of the sentence of imprisonment initially imposed on him. The Court of Appeal did not vary the other conclusions of the decision.</w:t>
            </w:r>
          </w:p>
        </w:tc>
      </w:tr>
      <w:tr w:rsidR="00B83E7E" w:rsidRPr="008A5519" w:rsidTr="00B83E7E">
        <w:tc>
          <w:tcPr>
            <w:tcW w:w="5000" w:type="pct"/>
            <w:gridSpan w:val="4"/>
          </w:tcPr>
          <w:p w:rsidR="00B83E7E" w:rsidRPr="008A5519" w:rsidRDefault="00B83E7E" w:rsidP="008A5519">
            <w:pPr>
              <w:jc w:val="both"/>
              <w:rPr>
                <w:sz w:val="20"/>
                <w:lang w:val="en-CA"/>
              </w:rPr>
            </w:pPr>
          </w:p>
        </w:tc>
      </w:tr>
      <w:tr w:rsidR="00B83E7E" w:rsidRPr="008A5519" w:rsidTr="00B83E7E">
        <w:tc>
          <w:tcPr>
            <w:tcW w:w="2427" w:type="pct"/>
            <w:gridSpan w:val="2"/>
          </w:tcPr>
          <w:p w:rsidR="00B83E7E" w:rsidRPr="008A5519" w:rsidRDefault="00B83E7E" w:rsidP="008A5519">
            <w:pPr>
              <w:jc w:val="both"/>
              <w:rPr>
                <w:sz w:val="20"/>
                <w:lang w:val="en-CA"/>
              </w:rPr>
            </w:pPr>
            <w:r w:rsidRPr="008A5519">
              <w:rPr>
                <w:sz w:val="20"/>
                <w:lang w:val="en-CA"/>
              </w:rPr>
              <w:t>August 31, 2018</w:t>
            </w:r>
          </w:p>
          <w:p w:rsidR="00B83E7E" w:rsidRPr="008A5519" w:rsidRDefault="00B83E7E" w:rsidP="008A5519">
            <w:pPr>
              <w:jc w:val="both"/>
              <w:rPr>
                <w:sz w:val="20"/>
                <w:lang w:val="en-CA"/>
              </w:rPr>
            </w:pPr>
            <w:r w:rsidRPr="008A5519">
              <w:rPr>
                <w:sz w:val="20"/>
                <w:lang w:val="en-CA"/>
              </w:rPr>
              <w:t>Court of Québec (Beauharnois)</w:t>
            </w:r>
          </w:p>
          <w:p w:rsidR="00B83E7E" w:rsidRPr="008A5519" w:rsidRDefault="00B83E7E" w:rsidP="008A5519">
            <w:pPr>
              <w:jc w:val="both"/>
              <w:rPr>
                <w:sz w:val="20"/>
                <w:lang w:val="en-CA"/>
              </w:rPr>
            </w:pPr>
            <w:r w:rsidRPr="008A5519">
              <w:rPr>
                <w:sz w:val="20"/>
                <w:lang w:val="en-CA"/>
              </w:rPr>
              <w:t>(Judge St-Arnaud)</w:t>
            </w:r>
          </w:p>
          <w:p w:rsidR="00B83E7E" w:rsidRPr="008A5519" w:rsidRDefault="00B83E7E" w:rsidP="008A5519">
            <w:pPr>
              <w:jc w:val="both"/>
              <w:rPr>
                <w:sz w:val="20"/>
                <w:lang w:val="en-CA"/>
              </w:rPr>
            </w:pPr>
            <w:r w:rsidRPr="008A5519">
              <w:rPr>
                <w:sz w:val="20"/>
                <w:lang w:val="en-CA"/>
              </w:rPr>
              <w:t>760</w:t>
            </w:r>
            <w:r w:rsidRPr="008A5519">
              <w:rPr>
                <w:sz w:val="20"/>
                <w:lang w:val="en-CA"/>
              </w:rPr>
              <w:noBreakHyphen/>
              <w:t>01</w:t>
            </w:r>
            <w:r w:rsidRPr="008A5519">
              <w:rPr>
                <w:sz w:val="20"/>
                <w:lang w:val="en-CA"/>
              </w:rPr>
              <w:noBreakHyphen/>
              <w:t>090657</w:t>
            </w:r>
            <w:r w:rsidRPr="008A5519">
              <w:rPr>
                <w:sz w:val="20"/>
                <w:lang w:val="en-CA"/>
              </w:rPr>
              <w:noBreakHyphen/>
              <w:t>187</w:t>
            </w:r>
          </w:p>
          <w:p w:rsidR="00B83E7E" w:rsidRPr="008A5519" w:rsidRDefault="00B83E7E" w:rsidP="008A5519">
            <w:pPr>
              <w:jc w:val="both"/>
              <w:rPr>
                <w:sz w:val="20"/>
                <w:lang w:val="en-CA"/>
              </w:rPr>
            </w:pPr>
          </w:p>
        </w:tc>
        <w:tc>
          <w:tcPr>
            <w:tcW w:w="243" w:type="pct"/>
          </w:tcPr>
          <w:p w:rsidR="00B83E7E" w:rsidRPr="008A5519" w:rsidRDefault="00B83E7E" w:rsidP="008A5519">
            <w:pPr>
              <w:jc w:val="both"/>
              <w:rPr>
                <w:sz w:val="20"/>
                <w:lang w:val="en-CA"/>
              </w:rPr>
            </w:pPr>
          </w:p>
        </w:tc>
        <w:tc>
          <w:tcPr>
            <w:tcW w:w="2330" w:type="pct"/>
          </w:tcPr>
          <w:p w:rsidR="00B83E7E" w:rsidRPr="008A5519" w:rsidRDefault="00B83E7E" w:rsidP="008A5519">
            <w:pPr>
              <w:jc w:val="both"/>
              <w:rPr>
                <w:sz w:val="20"/>
                <w:lang w:val="en-CA"/>
              </w:rPr>
            </w:pPr>
            <w:r w:rsidRPr="008A5519">
              <w:rPr>
                <w:sz w:val="20"/>
                <w:lang w:val="en-CA"/>
              </w:rPr>
              <w:t>Conditional sentence order revoked; respondent ordered to serve remainder of sentence in custody intermittently; probation order made</w:t>
            </w:r>
          </w:p>
          <w:p w:rsidR="00B83E7E" w:rsidRPr="008A5519" w:rsidRDefault="00B83E7E" w:rsidP="008A5519">
            <w:pPr>
              <w:jc w:val="both"/>
              <w:rPr>
                <w:sz w:val="20"/>
                <w:lang w:val="en-CA"/>
              </w:rPr>
            </w:pPr>
          </w:p>
        </w:tc>
      </w:tr>
      <w:tr w:rsidR="00B83E7E" w:rsidRPr="008A5519" w:rsidTr="00B83E7E">
        <w:tc>
          <w:tcPr>
            <w:tcW w:w="2427" w:type="pct"/>
            <w:gridSpan w:val="2"/>
          </w:tcPr>
          <w:p w:rsidR="00B83E7E" w:rsidRPr="008A5519" w:rsidRDefault="00B83E7E" w:rsidP="008A5519">
            <w:pPr>
              <w:jc w:val="both"/>
              <w:rPr>
                <w:sz w:val="20"/>
                <w:lang w:val="en-CA"/>
              </w:rPr>
            </w:pPr>
            <w:r w:rsidRPr="008A5519">
              <w:rPr>
                <w:sz w:val="20"/>
                <w:lang w:val="en-CA"/>
              </w:rPr>
              <w:t>August 13, 2019</w:t>
            </w:r>
          </w:p>
          <w:p w:rsidR="00B83E7E" w:rsidRPr="008A5519" w:rsidRDefault="00B83E7E" w:rsidP="008A5519">
            <w:pPr>
              <w:jc w:val="both"/>
              <w:rPr>
                <w:sz w:val="20"/>
                <w:lang w:val="en-CA"/>
              </w:rPr>
            </w:pPr>
            <w:r w:rsidRPr="008A5519">
              <w:rPr>
                <w:sz w:val="20"/>
                <w:lang w:val="en-CA"/>
              </w:rPr>
              <w:t>Quebec Court of Appeal (Montréal)</w:t>
            </w:r>
          </w:p>
          <w:p w:rsidR="00B83E7E" w:rsidRPr="008A5519" w:rsidRDefault="00B83E7E" w:rsidP="008A5519">
            <w:pPr>
              <w:jc w:val="both"/>
              <w:rPr>
                <w:sz w:val="20"/>
                <w:lang w:val="en-CA"/>
              </w:rPr>
            </w:pPr>
            <w:r w:rsidRPr="008A5519">
              <w:rPr>
                <w:sz w:val="20"/>
                <w:lang w:val="en-CA"/>
              </w:rPr>
              <w:t>(Chamberland, Rochette and Roy JJ.A.)</w:t>
            </w:r>
          </w:p>
          <w:p w:rsidR="00B83E7E" w:rsidRPr="008A5519" w:rsidRDefault="00B83E7E" w:rsidP="008A5519">
            <w:pPr>
              <w:jc w:val="both"/>
              <w:rPr>
                <w:sz w:val="20"/>
                <w:lang w:val="en-CA"/>
              </w:rPr>
            </w:pPr>
            <w:r w:rsidRPr="008A5519">
              <w:rPr>
                <w:sz w:val="20"/>
                <w:lang w:val="en-CA"/>
              </w:rPr>
              <w:t>500</w:t>
            </w:r>
            <w:r w:rsidRPr="008A5519">
              <w:rPr>
                <w:sz w:val="20"/>
                <w:lang w:val="en-CA"/>
              </w:rPr>
              <w:noBreakHyphen/>
              <w:t>10</w:t>
            </w:r>
            <w:r w:rsidRPr="008A5519">
              <w:rPr>
                <w:sz w:val="20"/>
                <w:lang w:val="en-CA"/>
              </w:rPr>
              <w:noBreakHyphen/>
              <w:t>006856</w:t>
            </w:r>
            <w:r w:rsidRPr="008A5519">
              <w:rPr>
                <w:sz w:val="20"/>
                <w:lang w:val="en-CA"/>
              </w:rPr>
              <w:noBreakHyphen/>
              <w:t>189</w:t>
            </w:r>
          </w:p>
          <w:p w:rsidR="00B83E7E" w:rsidRPr="008A5519" w:rsidRDefault="00B83E7E" w:rsidP="008A5519">
            <w:pPr>
              <w:jc w:val="both"/>
              <w:rPr>
                <w:color w:val="0000FF" w:themeColor="hyperlink"/>
                <w:sz w:val="20"/>
                <w:u w:val="single"/>
                <w:lang w:val="en-CA"/>
              </w:rPr>
            </w:pPr>
            <w:hyperlink r:id="rId34" w:history="1">
              <w:r w:rsidRPr="008A5519">
                <w:rPr>
                  <w:rStyle w:val="Hyperlink"/>
                  <w:sz w:val="20"/>
                  <w:lang w:val="en-CA"/>
                </w:rPr>
                <w:t>2019 QCCA 1356</w:t>
              </w:r>
            </w:hyperlink>
          </w:p>
          <w:p w:rsidR="00B83E7E" w:rsidRPr="008A5519" w:rsidRDefault="00B83E7E" w:rsidP="008A5519">
            <w:pPr>
              <w:jc w:val="both"/>
              <w:rPr>
                <w:sz w:val="20"/>
                <w:lang w:val="en-CA"/>
              </w:rPr>
            </w:pPr>
          </w:p>
        </w:tc>
        <w:tc>
          <w:tcPr>
            <w:tcW w:w="243" w:type="pct"/>
          </w:tcPr>
          <w:p w:rsidR="00B83E7E" w:rsidRPr="008A5519" w:rsidRDefault="00B83E7E" w:rsidP="008A5519">
            <w:pPr>
              <w:jc w:val="both"/>
              <w:rPr>
                <w:sz w:val="20"/>
                <w:lang w:val="en-CA"/>
              </w:rPr>
            </w:pPr>
          </w:p>
        </w:tc>
        <w:tc>
          <w:tcPr>
            <w:tcW w:w="2330" w:type="pct"/>
          </w:tcPr>
          <w:p w:rsidR="00B83E7E" w:rsidRPr="008A5519" w:rsidRDefault="00B83E7E" w:rsidP="008A5519">
            <w:pPr>
              <w:jc w:val="both"/>
              <w:rPr>
                <w:sz w:val="20"/>
                <w:lang w:val="en-CA"/>
              </w:rPr>
            </w:pPr>
            <w:r w:rsidRPr="008A5519">
              <w:rPr>
                <w:sz w:val="20"/>
                <w:lang w:val="en-CA"/>
              </w:rPr>
              <w:t>Appeal allowed for sole purpose of varying length of probation order</w:t>
            </w:r>
          </w:p>
          <w:p w:rsidR="00B83E7E" w:rsidRPr="008A5519" w:rsidRDefault="00B83E7E" w:rsidP="008A5519">
            <w:pPr>
              <w:jc w:val="both"/>
              <w:rPr>
                <w:sz w:val="20"/>
                <w:lang w:val="en-CA"/>
              </w:rPr>
            </w:pPr>
          </w:p>
        </w:tc>
      </w:tr>
      <w:tr w:rsidR="00B83E7E" w:rsidRPr="008A5519" w:rsidTr="00B83E7E">
        <w:tc>
          <w:tcPr>
            <w:tcW w:w="2427" w:type="pct"/>
            <w:gridSpan w:val="2"/>
          </w:tcPr>
          <w:p w:rsidR="00B83E7E" w:rsidRPr="008A5519" w:rsidRDefault="00B83E7E" w:rsidP="008A5519">
            <w:pPr>
              <w:jc w:val="both"/>
              <w:rPr>
                <w:sz w:val="20"/>
                <w:lang w:val="en-CA"/>
              </w:rPr>
            </w:pPr>
            <w:r w:rsidRPr="008A5519">
              <w:rPr>
                <w:sz w:val="20"/>
                <w:lang w:val="en-CA"/>
              </w:rPr>
              <w:t>October 9, 2019</w:t>
            </w:r>
          </w:p>
          <w:p w:rsidR="00B83E7E" w:rsidRPr="008A5519" w:rsidRDefault="00B83E7E" w:rsidP="008A5519">
            <w:pPr>
              <w:jc w:val="both"/>
              <w:rPr>
                <w:sz w:val="20"/>
                <w:lang w:val="en-CA"/>
              </w:rPr>
            </w:pPr>
            <w:r w:rsidRPr="008A5519">
              <w:rPr>
                <w:sz w:val="20"/>
                <w:lang w:val="en-CA"/>
              </w:rPr>
              <w:t>Supreme Court of Canada</w:t>
            </w:r>
          </w:p>
        </w:tc>
        <w:tc>
          <w:tcPr>
            <w:tcW w:w="243" w:type="pct"/>
          </w:tcPr>
          <w:p w:rsidR="00B83E7E" w:rsidRPr="008A5519" w:rsidRDefault="00B83E7E" w:rsidP="008A5519">
            <w:pPr>
              <w:jc w:val="both"/>
              <w:rPr>
                <w:sz w:val="20"/>
                <w:lang w:val="en-CA"/>
              </w:rPr>
            </w:pPr>
          </w:p>
        </w:tc>
        <w:tc>
          <w:tcPr>
            <w:tcW w:w="2330" w:type="pct"/>
          </w:tcPr>
          <w:p w:rsidR="00B83E7E" w:rsidRPr="008A5519" w:rsidRDefault="00B83E7E" w:rsidP="008A5519">
            <w:pPr>
              <w:jc w:val="both"/>
              <w:rPr>
                <w:sz w:val="20"/>
                <w:lang w:val="en-CA"/>
              </w:rPr>
            </w:pPr>
            <w:r w:rsidRPr="008A5519">
              <w:rPr>
                <w:sz w:val="20"/>
                <w:lang w:val="en-CA"/>
              </w:rPr>
              <w:t>Application for leave to appeal filed</w:t>
            </w:r>
          </w:p>
          <w:p w:rsidR="00B83E7E" w:rsidRPr="008A5519" w:rsidRDefault="00B83E7E" w:rsidP="008A5519">
            <w:pPr>
              <w:jc w:val="both"/>
              <w:rPr>
                <w:sz w:val="20"/>
                <w:lang w:val="en-CA"/>
              </w:rPr>
            </w:pPr>
          </w:p>
        </w:tc>
      </w:tr>
    </w:tbl>
    <w:p w:rsidR="00B83E7E" w:rsidRDefault="00B83E7E" w:rsidP="008A5519">
      <w:pPr>
        <w:jc w:val="both"/>
        <w:rPr>
          <w:sz w:val="20"/>
          <w:lang w:val="en-CA"/>
        </w:rPr>
      </w:pPr>
    </w:p>
    <w:p w:rsidR="001A3CBF" w:rsidRDefault="001A3CBF" w:rsidP="008A5519">
      <w:pPr>
        <w:jc w:val="both"/>
        <w:rPr>
          <w:sz w:val="20"/>
          <w:lang w:val="en-CA"/>
        </w:rPr>
      </w:pPr>
      <w:r w:rsidRPr="0009681E">
        <w:rPr>
          <w:sz w:val="20"/>
        </w:rPr>
        <w:pict>
          <v:rect id="_x0000_i1035" style="width:2in;height:1pt" o:hrpct="0" o:hralign="center" o:hrstd="t" o:hrnoshade="t" o:hr="t" fillcolor="black [3213]" stroked="f"/>
        </w:pict>
      </w:r>
    </w:p>
    <w:p w:rsidR="001A3CBF" w:rsidRPr="008A5519" w:rsidRDefault="001A3CBF" w:rsidP="008A551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3E7E" w:rsidRPr="00AF67F3" w:rsidTr="00B83E7E">
        <w:tc>
          <w:tcPr>
            <w:tcW w:w="543" w:type="pct"/>
          </w:tcPr>
          <w:p w:rsidR="00B83E7E" w:rsidRPr="008A5519" w:rsidRDefault="00B83E7E" w:rsidP="008A5519">
            <w:pPr>
              <w:jc w:val="both"/>
              <w:rPr>
                <w:sz w:val="20"/>
              </w:rPr>
            </w:pPr>
            <w:r w:rsidRPr="008A5519">
              <w:rPr>
                <w:rStyle w:val="SCCFileNumberChar"/>
                <w:sz w:val="20"/>
                <w:szCs w:val="20"/>
              </w:rPr>
              <w:t>38908</w:t>
            </w:r>
          </w:p>
        </w:tc>
        <w:tc>
          <w:tcPr>
            <w:tcW w:w="4457" w:type="pct"/>
            <w:gridSpan w:val="3"/>
          </w:tcPr>
          <w:p w:rsidR="00B83E7E" w:rsidRPr="001A3CBF" w:rsidRDefault="00B83E7E" w:rsidP="008A5519">
            <w:pPr>
              <w:pStyle w:val="SCCLsocParty"/>
              <w:jc w:val="both"/>
              <w:rPr>
                <w:b/>
                <w:sz w:val="20"/>
                <w:szCs w:val="20"/>
              </w:rPr>
            </w:pPr>
            <w:r w:rsidRPr="001A3CBF">
              <w:rPr>
                <w:b/>
                <w:sz w:val="20"/>
                <w:szCs w:val="20"/>
              </w:rPr>
              <w:t xml:space="preserve">Sa Majesté la Reine c. Richard </w:t>
            </w:r>
            <w:r w:rsidR="00AF67F3">
              <w:rPr>
                <w:b/>
                <w:sz w:val="20"/>
                <w:szCs w:val="20"/>
              </w:rPr>
              <w:t xml:space="preserve">Jr. </w:t>
            </w:r>
            <w:r w:rsidRPr="001A3CBF">
              <w:rPr>
                <w:b/>
                <w:sz w:val="20"/>
                <w:szCs w:val="20"/>
              </w:rPr>
              <w:t>Sauvé</w:t>
            </w:r>
            <w:r w:rsidR="00AF67F3">
              <w:rPr>
                <w:b/>
                <w:sz w:val="20"/>
                <w:szCs w:val="20"/>
              </w:rPr>
              <w:t>-</w:t>
            </w:r>
            <w:r w:rsidRPr="001A3CBF">
              <w:rPr>
                <w:b/>
                <w:sz w:val="20"/>
                <w:szCs w:val="20"/>
              </w:rPr>
              <w:t>Laliberté</w:t>
            </w:r>
          </w:p>
          <w:p w:rsidR="00B83E7E" w:rsidRPr="00AF67F3" w:rsidRDefault="00B83E7E" w:rsidP="008A5519">
            <w:pPr>
              <w:jc w:val="both"/>
              <w:rPr>
                <w:sz w:val="20"/>
                <w:lang w:val="fr-CA"/>
              </w:rPr>
            </w:pPr>
            <w:r w:rsidRPr="00AF67F3">
              <w:rPr>
                <w:sz w:val="20"/>
                <w:lang w:val="fr-CA"/>
              </w:rPr>
              <w:t>(Qc) (Criminelle) (Autorisation)</w:t>
            </w:r>
          </w:p>
        </w:tc>
      </w:tr>
      <w:tr w:rsidR="00B83E7E" w:rsidRPr="008A5519" w:rsidTr="00B83E7E">
        <w:tc>
          <w:tcPr>
            <w:tcW w:w="5000" w:type="pct"/>
            <w:gridSpan w:val="4"/>
          </w:tcPr>
          <w:p w:rsidR="00B83E7E" w:rsidRPr="008A5519" w:rsidRDefault="00B83E7E" w:rsidP="008A5519">
            <w:pPr>
              <w:pStyle w:val="SCCBanSummary"/>
              <w:rPr>
                <w:sz w:val="20"/>
                <w:szCs w:val="20"/>
                <w:lang w:val="fr-CA"/>
              </w:rPr>
            </w:pPr>
            <w:r w:rsidRPr="008A5519">
              <w:rPr>
                <w:smallCaps w:val="0"/>
                <w:sz w:val="20"/>
                <w:szCs w:val="20"/>
                <w:lang w:val="fr-CA"/>
              </w:rPr>
              <w:t>Droit criminel — Détermination de la peine — Sursis — Peine discontinue — Reliquat — La Cour d’appel du Québec a</w:t>
            </w:r>
            <w:r w:rsidRPr="008A5519">
              <w:rPr>
                <w:smallCaps w:val="0"/>
                <w:sz w:val="20"/>
                <w:szCs w:val="20"/>
                <w:lang w:val="fr-CA"/>
              </w:rPr>
              <w:noBreakHyphen/>
              <w:t>t</w:t>
            </w:r>
            <w:r w:rsidRPr="008A5519">
              <w:rPr>
                <w:smallCaps w:val="0"/>
                <w:sz w:val="20"/>
                <w:szCs w:val="20"/>
                <w:lang w:val="fr-CA"/>
              </w:rPr>
              <w:noBreakHyphen/>
              <w:t xml:space="preserve">elle erré en droit décidant qu’un tribunal qui conclut qu’un délinquant a enfreint, sans excuse raisonnable, les conditions d’une ordonnance d’emprisonnement avec sursis peut, selon l’alinéa 742.6(9)d) </w:t>
            </w:r>
            <w:proofErr w:type="spellStart"/>
            <w:r w:rsidRPr="008A5519">
              <w:rPr>
                <w:i/>
                <w:smallCaps w:val="0"/>
                <w:sz w:val="20"/>
                <w:szCs w:val="20"/>
                <w:lang w:val="fr-CA"/>
              </w:rPr>
              <w:t>C.Cr</w:t>
            </w:r>
            <w:proofErr w:type="spellEnd"/>
            <w:r w:rsidRPr="008A5519">
              <w:rPr>
                <w:i/>
                <w:smallCaps w:val="0"/>
                <w:sz w:val="20"/>
                <w:szCs w:val="20"/>
                <w:lang w:val="fr-CA"/>
              </w:rPr>
              <w:t>.</w:t>
            </w:r>
            <w:r w:rsidRPr="008A5519">
              <w:rPr>
                <w:smallCaps w:val="0"/>
                <w:sz w:val="20"/>
                <w:szCs w:val="20"/>
                <w:lang w:val="fr-CA"/>
              </w:rPr>
              <w:t xml:space="preserve">, mettre fin à cette ordonnance et, s’appuyant sur le paragraphe 732(1) </w:t>
            </w:r>
            <w:proofErr w:type="spellStart"/>
            <w:r w:rsidRPr="008A5519">
              <w:rPr>
                <w:i/>
                <w:smallCaps w:val="0"/>
                <w:sz w:val="20"/>
                <w:szCs w:val="20"/>
                <w:lang w:val="fr-CA"/>
              </w:rPr>
              <w:t>C.Cr</w:t>
            </w:r>
            <w:proofErr w:type="spellEnd"/>
            <w:r w:rsidRPr="008A5519">
              <w:rPr>
                <w:i/>
                <w:smallCaps w:val="0"/>
                <w:sz w:val="20"/>
                <w:szCs w:val="20"/>
                <w:lang w:val="fr-CA"/>
              </w:rPr>
              <w:t>.</w:t>
            </w:r>
            <w:r w:rsidRPr="008A5519">
              <w:rPr>
                <w:smallCaps w:val="0"/>
                <w:sz w:val="20"/>
                <w:szCs w:val="20"/>
                <w:lang w:val="fr-CA"/>
              </w:rPr>
              <w:t xml:space="preserve">, condamner le délinquant à purger le reliquat de sa peine de manière discontinue lorsque ce reliquat est de 90 jours ou moins? — </w:t>
            </w:r>
            <w:r w:rsidRPr="008A5519">
              <w:rPr>
                <w:i/>
                <w:smallCaps w:val="0"/>
                <w:sz w:val="20"/>
                <w:szCs w:val="20"/>
                <w:lang w:val="fr-CA"/>
              </w:rPr>
              <w:t>Code criminel</w:t>
            </w:r>
            <w:r w:rsidRPr="008A5519">
              <w:rPr>
                <w:smallCaps w:val="0"/>
                <w:sz w:val="20"/>
                <w:szCs w:val="20"/>
                <w:lang w:val="fr-CA"/>
              </w:rPr>
              <w:t>, LRC 1985, c C</w:t>
            </w:r>
            <w:r w:rsidRPr="008A5519">
              <w:rPr>
                <w:smallCaps w:val="0"/>
                <w:sz w:val="20"/>
                <w:szCs w:val="20"/>
                <w:lang w:val="fr-CA"/>
              </w:rPr>
              <w:noBreakHyphen/>
              <w:t>46, par. 732(1), al. 742.6(9)d).</w:t>
            </w:r>
          </w:p>
        </w:tc>
      </w:tr>
      <w:tr w:rsidR="00B83E7E" w:rsidRPr="008A5519" w:rsidTr="00B83E7E">
        <w:tc>
          <w:tcPr>
            <w:tcW w:w="5000" w:type="pct"/>
            <w:gridSpan w:val="4"/>
          </w:tcPr>
          <w:p w:rsidR="00B83E7E" w:rsidRPr="008A5519" w:rsidRDefault="00B83E7E" w:rsidP="008A5519">
            <w:pPr>
              <w:jc w:val="both"/>
              <w:rPr>
                <w:sz w:val="20"/>
                <w:lang w:val="fr-CA"/>
              </w:rPr>
            </w:pPr>
          </w:p>
          <w:p w:rsidR="00B83E7E" w:rsidRPr="008A5519" w:rsidRDefault="00B83E7E" w:rsidP="008A5519">
            <w:pPr>
              <w:jc w:val="both"/>
              <w:rPr>
                <w:sz w:val="20"/>
                <w:lang w:val="fr-CA"/>
              </w:rPr>
            </w:pPr>
            <w:r w:rsidRPr="008A5519">
              <w:rPr>
                <w:sz w:val="20"/>
                <w:lang w:val="fr-CA"/>
              </w:rPr>
              <w:t>L’intimé est condamné à une peine d’emprisonnement avec sursis de 126 jours assortie de plusieurs conditions, suivie d’une probation de 12 mois. Durant cette peine, il est arrêté pour six mandats liés à divers manquements à l’ordonnance de sursis. La Cour du Québec révoque l’ordonnance de sursis, condamne l’intimé à purger le reliquat de sa peine en détention de façon discontinue les fins de semaine et ordonne une probation d’une année pour couvrir les moments où l’intimé n’est pas en prison. La Cour d’appel du Québec accueille l’appel à la seule fin de modifier la durée de l’ordonnance de probation imposée, afin qu’elle ne s’applique que jusqu’à ce que l’intimé ait fini de purger en prison, à raison de deux jours par semaine, les fins de semaine, le reliquat de la peine d’emprisonnement qui lui avait été initialement infligée, les autres conclusions de la décision dont appel demeurant inchangées.</w:t>
            </w:r>
          </w:p>
        </w:tc>
      </w:tr>
      <w:tr w:rsidR="00B83E7E" w:rsidRPr="008A5519" w:rsidTr="00B83E7E">
        <w:tc>
          <w:tcPr>
            <w:tcW w:w="5000" w:type="pct"/>
            <w:gridSpan w:val="4"/>
          </w:tcPr>
          <w:p w:rsidR="00B83E7E" w:rsidRPr="008A5519" w:rsidRDefault="00B83E7E" w:rsidP="008A5519">
            <w:pPr>
              <w:jc w:val="both"/>
              <w:rPr>
                <w:sz w:val="20"/>
                <w:lang w:val="fr-CA"/>
              </w:rPr>
            </w:pPr>
          </w:p>
        </w:tc>
      </w:tr>
      <w:tr w:rsidR="00B83E7E" w:rsidRPr="008A5519" w:rsidTr="00B83E7E">
        <w:tc>
          <w:tcPr>
            <w:tcW w:w="2427" w:type="pct"/>
            <w:gridSpan w:val="2"/>
          </w:tcPr>
          <w:p w:rsidR="00B83E7E" w:rsidRPr="008A5519" w:rsidRDefault="00B83E7E" w:rsidP="008A5519">
            <w:pPr>
              <w:jc w:val="both"/>
              <w:rPr>
                <w:sz w:val="20"/>
                <w:lang w:val="fr-CA"/>
              </w:rPr>
            </w:pPr>
            <w:r w:rsidRPr="008A5519">
              <w:rPr>
                <w:sz w:val="20"/>
                <w:lang w:val="fr-CA"/>
              </w:rPr>
              <w:t>Le 31 août 2018</w:t>
            </w:r>
          </w:p>
          <w:p w:rsidR="00B83E7E" w:rsidRPr="008A5519" w:rsidRDefault="00B83E7E" w:rsidP="008A5519">
            <w:pPr>
              <w:jc w:val="both"/>
              <w:rPr>
                <w:sz w:val="20"/>
                <w:lang w:val="fr-CA"/>
              </w:rPr>
            </w:pPr>
            <w:r w:rsidRPr="008A5519">
              <w:rPr>
                <w:sz w:val="20"/>
                <w:lang w:val="fr-CA"/>
              </w:rPr>
              <w:t>Cour du Québec (Beauharnois)</w:t>
            </w:r>
          </w:p>
          <w:p w:rsidR="00B83E7E" w:rsidRPr="008A5519" w:rsidRDefault="00B83E7E" w:rsidP="008A5519">
            <w:pPr>
              <w:jc w:val="both"/>
              <w:rPr>
                <w:sz w:val="20"/>
              </w:rPr>
            </w:pPr>
            <w:r w:rsidRPr="008A5519">
              <w:rPr>
                <w:sz w:val="20"/>
              </w:rPr>
              <w:t>(Le juge St-Arnaud)</w:t>
            </w:r>
          </w:p>
          <w:p w:rsidR="00B83E7E" w:rsidRPr="008A5519" w:rsidRDefault="00B83E7E" w:rsidP="008A5519">
            <w:pPr>
              <w:jc w:val="both"/>
              <w:rPr>
                <w:sz w:val="20"/>
              </w:rPr>
            </w:pPr>
            <w:r w:rsidRPr="008A5519">
              <w:rPr>
                <w:sz w:val="20"/>
              </w:rPr>
              <w:t>760</w:t>
            </w:r>
            <w:r w:rsidRPr="008A5519">
              <w:rPr>
                <w:sz w:val="20"/>
              </w:rPr>
              <w:noBreakHyphen/>
              <w:t>01</w:t>
            </w:r>
            <w:r w:rsidRPr="008A5519">
              <w:rPr>
                <w:sz w:val="20"/>
              </w:rPr>
              <w:noBreakHyphen/>
              <w:t>090657</w:t>
            </w:r>
            <w:r w:rsidRPr="008A5519">
              <w:rPr>
                <w:sz w:val="20"/>
              </w:rPr>
              <w:noBreakHyphen/>
              <w:t>187</w:t>
            </w:r>
          </w:p>
          <w:p w:rsidR="00B83E7E" w:rsidRPr="008A5519" w:rsidRDefault="00B83E7E" w:rsidP="008A5519">
            <w:pPr>
              <w:jc w:val="both"/>
              <w:rPr>
                <w:sz w:val="20"/>
              </w:rPr>
            </w:pPr>
          </w:p>
        </w:tc>
        <w:tc>
          <w:tcPr>
            <w:tcW w:w="243" w:type="pct"/>
          </w:tcPr>
          <w:p w:rsidR="00B83E7E" w:rsidRPr="008A5519" w:rsidRDefault="00B83E7E" w:rsidP="008A5519">
            <w:pPr>
              <w:jc w:val="both"/>
              <w:rPr>
                <w:sz w:val="20"/>
              </w:rPr>
            </w:pPr>
          </w:p>
        </w:tc>
        <w:tc>
          <w:tcPr>
            <w:tcW w:w="2330" w:type="pct"/>
          </w:tcPr>
          <w:p w:rsidR="00B83E7E" w:rsidRPr="008A5519" w:rsidRDefault="00B83E7E" w:rsidP="008A5519">
            <w:pPr>
              <w:jc w:val="both"/>
              <w:rPr>
                <w:sz w:val="20"/>
                <w:lang w:val="fr-CA"/>
              </w:rPr>
            </w:pPr>
            <w:r w:rsidRPr="008A5519">
              <w:rPr>
                <w:sz w:val="20"/>
                <w:lang w:val="fr-CA"/>
              </w:rPr>
              <w:t>Ordonnance de sursis révoquée; condamnation à purger le reliquat de la peine en détention de façon discontinue; ordonnance de probation prononcée.</w:t>
            </w:r>
          </w:p>
          <w:p w:rsidR="00B83E7E" w:rsidRPr="008A5519" w:rsidRDefault="00B83E7E" w:rsidP="008A5519">
            <w:pPr>
              <w:jc w:val="both"/>
              <w:rPr>
                <w:sz w:val="20"/>
                <w:lang w:val="fr-CA"/>
              </w:rPr>
            </w:pPr>
          </w:p>
        </w:tc>
      </w:tr>
      <w:tr w:rsidR="00B83E7E" w:rsidRPr="008A5519" w:rsidTr="00B83E7E">
        <w:tc>
          <w:tcPr>
            <w:tcW w:w="2427" w:type="pct"/>
            <w:gridSpan w:val="2"/>
          </w:tcPr>
          <w:p w:rsidR="00B83E7E" w:rsidRPr="008A5519" w:rsidRDefault="00B83E7E" w:rsidP="008A5519">
            <w:pPr>
              <w:jc w:val="both"/>
              <w:rPr>
                <w:sz w:val="20"/>
                <w:lang w:val="fr-CA"/>
              </w:rPr>
            </w:pPr>
            <w:r w:rsidRPr="008A5519">
              <w:rPr>
                <w:sz w:val="20"/>
                <w:lang w:val="fr-CA"/>
              </w:rPr>
              <w:t>Le 13 août 2019</w:t>
            </w:r>
          </w:p>
          <w:p w:rsidR="00B83E7E" w:rsidRPr="008A5519" w:rsidRDefault="00B83E7E" w:rsidP="008A5519">
            <w:pPr>
              <w:jc w:val="both"/>
              <w:rPr>
                <w:sz w:val="20"/>
                <w:lang w:val="fr-CA"/>
              </w:rPr>
            </w:pPr>
            <w:r w:rsidRPr="008A5519">
              <w:rPr>
                <w:sz w:val="20"/>
                <w:lang w:val="fr-CA"/>
              </w:rPr>
              <w:t>Cour d’appel du Québec (Montréal)</w:t>
            </w:r>
          </w:p>
          <w:p w:rsidR="00B83E7E" w:rsidRPr="008A5519" w:rsidRDefault="00B83E7E" w:rsidP="008A5519">
            <w:pPr>
              <w:jc w:val="both"/>
              <w:rPr>
                <w:sz w:val="20"/>
                <w:lang w:val="fr-CA"/>
              </w:rPr>
            </w:pPr>
            <w:r w:rsidRPr="008A5519">
              <w:rPr>
                <w:sz w:val="20"/>
                <w:lang w:val="fr-CA"/>
              </w:rPr>
              <w:t>(Les juges Chamberland, Rochette et Roy)</w:t>
            </w:r>
          </w:p>
          <w:p w:rsidR="00B83E7E" w:rsidRPr="008A5519" w:rsidRDefault="00B83E7E" w:rsidP="008A5519">
            <w:pPr>
              <w:jc w:val="both"/>
              <w:rPr>
                <w:sz w:val="20"/>
              </w:rPr>
            </w:pPr>
            <w:r w:rsidRPr="008A5519">
              <w:rPr>
                <w:sz w:val="20"/>
              </w:rPr>
              <w:t>500</w:t>
            </w:r>
            <w:r w:rsidRPr="008A5519">
              <w:rPr>
                <w:sz w:val="20"/>
              </w:rPr>
              <w:noBreakHyphen/>
              <w:t>10</w:t>
            </w:r>
            <w:r w:rsidRPr="008A5519">
              <w:rPr>
                <w:sz w:val="20"/>
              </w:rPr>
              <w:noBreakHyphen/>
              <w:t>006856</w:t>
            </w:r>
            <w:r w:rsidRPr="008A5519">
              <w:rPr>
                <w:sz w:val="20"/>
              </w:rPr>
              <w:noBreakHyphen/>
              <w:t>189</w:t>
            </w:r>
          </w:p>
          <w:p w:rsidR="00B83E7E" w:rsidRPr="008A5519" w:rsidRDefault="00B83E7E" w:rsidP="008A5519">
            <w:pPr>
              <w:jc w:val="both"/>
              <w:rPr>
                <w:color w:val="0000FF" w:themeColor="hyperlink"/>
                <w:sz w:val="20"/>
                <w:u w:val="single"/>
              </w:rPr>
            </w:pPr>
            <w:hyperlink r:id="rId35" w:history="1">
              <w:r w:rsidRPr="008A5519">
                <w:rPr>
                  <w:rStyle w:val="Hyperlink"/>
                  <w:sz w:val="20"/>
                </w:rPr>
                <w:t>2019 QCCA 1356</w:t>
              </w:r>
            </w:hyperlink>
          </w:p>
          <w:p w:rsidR="00B83E7E" w:rsidRPr="008A5519" w:rsidRDefault="00B83E7E" w:rsidP="008A5519">
            <w:pPr>
              <w:jc w:val="both"/>
              <w:rPr>
                <w:sz w:val="20"/>
              </w:rPr>
            </w:pPr>
          </w:p>
        </w:tc>
        <w:tc>
          <w:tcPr>
            <w:tcW w:w="243" w:type="pct"/>
          </w:tcPr>
          <w:p w:rsidR="00B83E7E" w:rsidRPr="008A5519" w:rsidRDefault="00B83E7E" w:rsidP="008A5519">
            <w:pPr>
              <w:jc w:val="both"/>
              <w:rPr>
                <w:sz w:val="20"/>
              </w:rPr>
            </w:pPr>
          </w:p>
        </w:tc>
        <w:tc>
          <w:tcPr>
            <w:tcW w:w="2330" w:type="pct"/>
          </w:tcPr>
          <w:p w:rsidR="00B83E7E" w:rsidRPr="008A5519" w:rsidRDefault="00B83E7E" w:rsidP="008A5519">
            <w:pPr>
              <w:jc w:val="both"/>
              <w:rPr>
                <w:sz w:val="20"/>
                <w:lang w:val="fr-CA"/>
              </w:rPr>
            </w:pPr>
            <w:r w:rsidRPr="008A5519">
              <w:rPr>
                <w:sz w:val="20"/>
                <w:lang w:val="fr-CA"/>
              </w:rPr>
              <w:t>Appel accueilli à la seule fin de de modifier la durée de l’ordonnance de probation imposée.</w:t>
            </w:r>
          </w:p>
          <w:p w:rsidR="00B83E7E" w:rsidRPr="008A5519" w:rsidRDefault="00B83E7E" w:rsidP="008A5519">
            <w:pPr>
              <w:jc w:val="both"/>
              <w:rPr>
                <w:sz w:val="20"/>
                <w:lang w:val="fr-CA"/>
              </w:rPr>
            </w:pPr>
          </w:p>
        </w:tc>
      </w:tr>
      <w:tr w:rsidR="00B83E7E" w:rsidRPr="008A5519" w:rsidTr="00B83E7E">
        <w:tc>
          <w:tcPr>
            <w:tcW w:w="2427" w:type="pct"/>
            <w:gridSpan w:val="2"/>
          </w:tcPr>
          <w:p w:rsidR="00B83E7E" w:rsidRPr="008A5519" w:rsidRDefault="00B83E7E" w:rsidP="008A5519">
            <w:pPr>
              <w:jc w:val="both"/>
              <w:rPr>
                <w:sz w:val="20"/>
                <w:lang w:val="fr-CA"/>
              </w:rPr>
            </w:pPr>
            <w:r w:rsidRPr="008A5519">
              <w:rPr>
                <w:sz w:val="20"/>
                <w:lang w:val="fr-CA"/>
              </w:rPr>
              <w:t>Le 9 octobre 2019</w:t>
            </w:r>
          </w:p>
          <w:p w:rsidR="00B83E7E" w:rsidRPr="008A5519" w:rsidRDefault="00B83E7E" w:rsidP="008A5519">
            <w:pPr>
              <w:jc w:val="both"/>
              <w:rPr>
                <w:sz w:val="20"/>
                <w:lang w:val="fr-CA"/>
              </w:rPr>
            </w:pPr>
            <w:r w:rsidRPr="008A5519">
              <w:rPr>
                <w:sz w:val="20"/>
                <w:lang w:val="fr-CA"/>
              </w:rPr>
              <w:t>Cour suprême du Canada</w:t>
            </w:r>
          </w:p>
        </w:tc>
        <w:tc>
          <w:tcPr>
            <w:tcW w:w="243" w:type="pct"/>
          </w:tcPr>
          <w:p w:rsidR="00B83E7E" w:rsidRPr="008A5519" w:rsidRDefault="00B83E7E" w:rsidP="008A5519">
            <w:pPr>
              <w:jc w:val="both"/>
              <w:rPr>
                <w:sz w:val="20"/>
                <w:lang w:val="fr-CA"/>
              </w:rPr>
            </w:pPr>
          </w:p>
        </w:tc>
        <w:tc>
          <w:tcPr>
            <w:tcW w:w="2330" w:type="pct"/>
          </w:tcPr>
          <w:p w:rsidR="00B83E7E" w:rsidRPr="008A5519" w:rsidRDefault="00B83E7E" w:rsidP="008A5519">
            <w:pPr>
              <w:jc w:val="both"/>
              <w:rPr>
                <w:sz w:val="20"/>
              </w:rPr>
            </w:pPr>
            <w:r w:rsidRPr="008A5519">
              <w:rPr>
                <w:sz w:val="20"/>
              </w:rPr>
              <w:t>Demande d’autorisation d’appel déposée</w:t>
            </w:r>
          </w:p>
          <w:p w:rsidR="00B83E7E" w:rsidRPr="008A5519" w:rsidRDefault="00B83E7E" w:rsidP="008A5519">
            <w:pPr>
              <w:jc w:val="both"/>
              <w:rPr>
                <w:sz w:val="20"/>
              </w:rPr>
            </w:pPr>
          </w:p>
        </w:tc>
      </w:tr>
    </w:tbl>
    <w:p w:rsidR="00B83E7E" w:rsidRDefault="00B83E7E" w:rsidP="008A5519">
      <w:pPr>
        <w:jc w:val="both"/>
        <w:rPr>
          <w:sz w:val="20"/>
        </w:rPr>
      </w:pPr>
    </w:p>
    <w:p w:rsidR="001A3CBF" w:rsidRPr="008A5519" w:rsidRDefault="001A3CBF" w:rsidP="008A5519">
      <w:pPr>
        <w:jc w:val="both"/>
        <w:rPr>
          <w:sz w:val="20"/>
        </w:rPr>
      </w:pPr>
      <w:r w:rsidRPr="0009681E">
        <w:rPr>
          <w:sz w:val="20"/>
        </w:rPr>
        <w:pict>
          <v:rect id="_x0000_i1036" style="width:2in;height:1pt" o:hrpct="0" o:hralign="center" o:hrstd="t" o:hrnoshade="t" o:hr="t" fillcolor="black [3213]" stroked="f"/>
        </w:pict>
      </w:r>
    </w:p>
    <w:p w:rsidR="00170C21" w:rsidRPr="008A5519" w:rsidRDefault="00170C21" w:rsidP="008A551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3E7E" w:rsidRPr="008A5519" w:rsidTr="00B83E7E">
        <w:tc>
          <w:tcPr>
            <w:tcW w:w="543" w:type="pct"/>
          </w:tcPr>
          <w:p w:rsidR="00B83E7E" w:rsidRPr="008A5519" w:rsidRDefault="00B83E7E" w:rsidP="008A5519">
            <w:pPr>
              <w:jc w:val="both"/>
              <w:rPr>
                <w:sz w:val="20"/>
              </w:rPr>
            </w:pPr>
            <w:r w:rsidRPr="008A5519">
              <w:rPr>
                <w:rStyle w:val="SCCFileNumberChar"/>
                <w:sz w:val="20"/>
                <w:szCs w:val="20"/>
              </w:rPr>
              <w:t>39004</w:t>
            </w:r>
          </w:p>
        </w:tc>
        <w:tc>
          <w:tcPr>
            <w:tcW w:w="4457" w:type="pct"/>
            <w:gridSpan w:val="3"/>
          </w:tcPr>
          <w:p w:rsidR="00B83E7E" w:rsidRPr="001A3CBF" w:rsidRDefault="00B83E7E" w:rsidP="008A5519">
            <w:pPr>
              <w:pStyle w:val="SCCLsocParty"/>
              <w:jc w:val="both"/>
              <w:rPr>
                <w:b/>
                <w:sz w:val="20"/>
                <w:szCs w:val="20"/>
                <w:lang w:val="en-US"/>
              </w:rPr>
            </w:pPr>
            <w:r w:rsidRPr="001A3CBF">
              <w:rPr>
                <w:b/>
                <w:sz w:val="20"/>
                <w:szCs w:val="20"/>
                <w:lang w:val="en-US"/>
              </w:rPr>
              <w:t>Lyle Howe v. Nova Scotia Barristers’ Society, Attorney General of Nova Scotia</w:t>
            </w:r>
          </w:p>
          <w:p w:rsidR="00B83E7E" w:rsidRPr="008A5519" w:rsidRDefault="00B83E7E" w:rsidP="008A5519">
            <w:pPr>
              <w:jc w:val="both"/>
              <w:rPr>
                <w:sz w:val="20"/>
              </w:rPr>
            </w:pPr>
            <w:r w:rsidRPr="008A5519">
              <w:rPr>
                <w:sz w:val="20"/>
              </w:rPr>
              <w:t>(N.S.) (Civil) (By Leave)</w:t>
            </w:r>
          </w:p>
        </w:tc>
      </w:tr>
      <w:tr w:rsidR="00B83E7E" w:rsidRPr="008A5519" w:rsidTr="00B83E7E">
        <w:tc>
          <w:tcPr>
            <w:tcW w:w="5000" w:type="pct"/>
            <w:gridSpan w:val="4"/>
          </w:tcPr>
          <w:p w:rsidR="00B83E7E" w:rsidRPr="008A5519" w:rsidRDefault="00B83E7E" w:rsidP="008A5519">
            <w:pPr>
              <w:pStyle w:val="SCCBanSummary"/>
              <w:rPr>
                <w:sz w:val="20"/>
                <w:szCs w:val="20"/>
              </w:rPr>
            </w:pPr>
            <w:r w:rsidRPr="008A5519">
              <w:rPr>
                <w:sz w:val="20"/>
                <w:szCs w:val="20"/>
              </w:rPr>
              <w:t>(Publication ban in case)</w:t>
            </w:r>
          </w:p>
          <w:p w:rsidR="00B83E7E" w:rsidRPr="008A5519" w:rsidRDefault="00B83E7E" w:rsidP="008A5519">
            <w:pPr>
              <w:jc w:val="both"/>
              <w:rPr>
                <w:sz w:val="20"/>
              </w:rPr>
            </w:pPr>
          </w:p>
        </w:tc>
      </w:tr>
      <w:tr w:rsidR="00B83E7E" w:rsidRPr="008A5519" w:rsidTr="00B83E7E">
        <w:tc>
          <w:tcPr>
            <w:tcW w:w="5000" w:type="pct"/>
            <w:gridSpan w:val="4"/>
          </w:tcPr>
          <w:p w:rsidR="00B83E7E" w:rsidRPr="008A5519" w:rsidRDefault="00B83E7E" w:rsidP="008A5519">
            <w:pPr>
              <w:jc w:val="both"/>
              <w:rPr>
                <w:sz w:val="20"/>
              </w:rPr>
            </w:pPr>
            <w:r w:rsidRPr="008A5519">
              <w:rPr>
                <w:i/>
                <w:sz w:val="20"/>
              </w:rPr>
              <w:t>Charter of rights</w:t>
            </w:r>
            <w:r w:rsidRPr="008A5519">
              <w:rPr>
                <w:sz w:val="20"/>
              </w:rPr>
              <w:t xml:space="preserve"> — Right of equality — Discrimination based on race — Barristers’ Society undertaking investigation into conduct of applicant lawyer — Applicant alleging investigation tainted by racism and breaching equality </w:t>
            </w:r>
            <w:r w:rsidRPr="008A5519">
              <w:rPr>
                <w:iCs/>
                <w:sz w:val="20"/>
              </w:rPr>
              <w:t xml:space="preserve">rights </w:t>
            </w:r>
            <w:r w:rsidRPr="008A5519">
              <w:rPr>
                <w:sz w:val="20"/>
              </w:rPr>
              <w:t xml:space="preserve">— Hearing Panel of Barristers’ Society declaring applicant guilty of professional misconduct and incompetence — Whether framework and principles applicable to s. 15 </w:t>
            </w:r>
            <w:r w:rsidRPr="008A5519">
              <w:rPr>
                <w:i/>
                <w:sz w:val="20"/>
              </w:rPr>
              <w:t>Charter</w:t>
            </w:r>
            <w:r w:rsidRPr="008A5519">
              <w:rPr>
                <w:sz w:val="20"/>
              </w:rPr>
              <w:t xml:space="preserve"> analysis considered adequate where investigations of racialized people were allegedly premised, fueled and/or driven by discriminatory attitudes and included corresponding differential treatment, and where discriminatory treatment arose out of systemic causes and various sources impacted by racial stigma and prejudice — </w:t>
            </w:r>
            <w:r w:rsidRPr="008A5519">
              <w:rPr>
                <w:i/>
                <w:sz w:val="20"/>
              </w:rPr>
              <w:t>Canadian Charter of Rights and Freedoms</w:t>
            </w:r>
            <w:r w:rsidRPr="008A5519">
              <w:rPr>
                <w:sz w:val="20"/>
              </w:rPr>
              <w:t>, s. 15.</w:t>
            </w:r>
          </w:p>
        </w:tc>
      </w:tr>
      <w:tr w:rsidR="00B83E7E" w:rsidRPr="008A5519" w:rsidTr="00B83E7E">
        <w:tc>
          <w:tcPr>
            <w:tcW w:w="5000" w:type="pct"/>
            <w:gridSpan w:val="4"/>
          </w:tcPr>
          <w:p w:rsidR="00B83E7E" w:rsidRPr="008A5519" w:rsidRDefault="00B83E7E" w:rsidP="008A5519">
            <w:pPr>
              <w:jc w:val="both"/>
              <w:rPr>
                <w:sz w:val="20"/>
              </w:rPr>
            </w:pPr>
          </w:p>
          <w:p w:rsidR="00B83E7E" w:rsidRPr="008A5519" w:rsidRDefault="00B83E7E" w:rsidP="008A5519">
            <w:pPr>
              <w:jc w:val="both"/>
              <w:rPr>
                <w:iCs/>
                <w:sz w:val="20"/>
              </w:rPr>
            </w:pPr>
            <w:r w:rsidRPr="008A5519">
              <w:rPr>
                <w:sz w:val="20"/>
              </w:rPr>
              <w:t xml:space="preserve">Mr. Howe was called to the Bar in June 2010. Numerous complaints against Mr. Howe were filed with the Nova Scotia Barristers’ Society between 2012 and 2016. On multiple occasions, Mr. Howe agreed to limit his practice and submit to a review. An “Impact of Race and Culture Assessment” was ordered by the Society in 2014 in order to inform its interactions with and investigation of Mr. Howe. Professional misconduct charges against Mr. Howe were laid in August 2016. During the hearing, Mr. Howe maintained his innocence and alleged that the Society’s investigation was tainted by racism and breached his </w:t>
            </w:r>
            <w:r w:rsidRPr="008A5519">
              <w:rPr>
                <w:iCs/>
                <w:sz w:val="20"/>
              </w:rPr>
              <w:t xml:space="preserve">rights under </w:t>
            </w:r>
            <w:r w:rsidRPr="008A5519">
              <w:rPr>
                <w:sz w:val="20"/>
              </w:rPr>
              <w:t xml:space="preserve">s. 15 of the </w:t>
            </w:r>
            <w:r w:rsidRPr="008A5519">
              <w:rPr>
                <w:i/>
                <w:sz w:val="20"/>
              </w:rPr>
              <w:t>Charter</w:t>
            </w:r>
            <w:r w:rsidRPr="008A5519">
              <w:rPr>
                <w:iCs/>
                <w:sz w:val="20"/>
              </w:rPr>
              <w:t>.</w:t>
            </w:r>
          </w:p>
          <w:p w:rsidR="00B83E7E" w:rsidRPr="008A5519" w:rsidRDefault="00B83E7E" w:rsidP="008A5519">
            <w:pPr>
              <w:jc w:val="both"/>
              <w:rPr>
                <w:iCs/>
                <w:sz w:val="20"/>
              </w:rPr>
            </w:pPr>
          </w:p>
          <w:p w:rsidR="00B83E7E" w:rsidRPr="008A5519" w:rsidRDefault="00B83E7E" w:rsidP="008A5519">
            <w:pPr>
              <w:jc w:val="both"/>
              <w:rPr>
                <w:sz w:val="20"/>
              </w:rPr>
            </w:pPr>
            <w:r w:rsidRPr="008A5519">
              <w:rPr>
                <w:sz w:val="20"/>
              </w:rPr>
              <w:t xml:space="preserve">The Hearing Panel of the Society found that Mr. Howe failed to establish a breach of his s. 15 </w:t>
            </w:r>
            <w:r w:rsidRPr="008A5519">
              <w:rPr>
                <w:i/>
                <w:iCs/>
                <w:sz w:val="20"/>
              </w:rPr>
              <w:t>Charter</w:t>
            </w:r>
            <w:r w:rsidRPr="008A5519">
              <w:rPr>
                <w:sz w:val="20"/>
              </w:rPr>
              <w:t xml:space="preserve"> rights. The Panel found Mr. Howe guilty of professional misconduct, disbarred him from the Society and declared him ineligible to apply for re</w:t>
            </w:r>
            <w:r w:rsidRPr="008A5519">
              <w:rPr>
                <w:sz w:val="20"/>
              </w:rPr>
              <w:noBreakHyphen/>
              <w:t>admission for five years. In addition, the Panel ordered Mr. Howe to pay costs of $150,000 at a rate of $20,000 per year over the five</w:t>
            </w:r>
            <w:r w:rsidRPr="008A5519">
              <w:rPr>
                <w:sz w:val="20"/>
              </w:rPr>
              <w:noBreakHyphen/>
              <w:t>year period, with the remainder to be paid only if Mr. Howe applied for re</w:t>
            </w:r>
            <w:r w:rsidRPr="008A5519">
              <w:rPr>
                <w:sz w:val="20"/>
              </w:rPr>
              <w:noBreakHyphen/>
              <w:t>admission. The Court of Appeal allowed Mr. Howe’s costs appeal in part, amending the sanction so as to remove the requirement for Mr. Howe to pay costs as a condition precedent to applying for re</w:t>
            </w:r>
            <w:r w:rsidRPr="008A5519">
              <w:rPr>
                <w:sz w:val="20"/>
              </w:rPr>
              <w:noBreakHyphen/>
              <w:t>admission to the Society. The remainder of Mr. Howe’s appeal on the substantive issues (the professional misconduct findings and the decision on discrimination and equality) was dismissed.</w:t>
            </w:r>
          </w:p>
          <w:p w:rsidR="00B83E7E" w:rsidRPr="008A5519" w:rsidRDefault="00B83E7E" w:rsidP="008A5519">
            <w:pPr>
              <w:jc w:val="both"/>
              <w:rPr>
                <w:sz w:val="20"/>
              </w:rPr>
            </w:pPr>
          </w:p>
        </w:tc>
      </w:tr>
      <w:tr w:rsidR="00B83E7E" w:rsidRPr="008A5519" w:rsidTr="00B83E7E">
        <w:tc>
          <w:tcPr>
            <w:tcW w:w="2427" w:type="pct"/>
            <w:gridSpan w:val="2"/>
          </w:tcPr>
          <w:p w:rsidR="00B83E7E" w:rsidRPr="008A5519" w:rsidRDefault="00B83E7E" w:rsidP="008A5519">
            <w:pPr>
              <w:jc w:val="both"/>
              <w:rPr>
                <w:sz w:val="20"/>
              </w:rPr>
            </w:pPr>
            <w:r w:rsidRPr="008A5519">
              <w:rPr>
                <w:sz w:val="20"/>
              </w:rPr>
              <w:t>July 17, 2017</w:t>
            </w:r>
          </w:p>
          <w:p w:rsidR="00B83E7E" w:rsidRPr="008A5519" w:rsidRDefault="00B83E7E" w:rsidP="008A5519">
            <w:pPr>
              <w:jc w:val="both"/>
              <w:rPr>
                <w:sz w:val="20"/>
              </w:rPr>
            </w:pPr>
            <w:r w:rsidRPr="008A5519">
              <w:rPr>
                <w:sz w:val="20"/>
              </w:rPr>
              <w:t>Nova Scotia Barristers’ Society Hearing Panel</w:t>
            </w:r>
          </w:p>
          <w:p w:rsidR="00B83E7E" w:rsidRPr="008A5519" w:rsidRDefault="00B83E7E" w:rsidP="008A5519">
            <w:pPr>
              <w:jc w:val="both"/>
              <w:rPr>
                <w:sz w:val="20"/>
              </w:rPr>
            </w:pPr>
            <w:r w:rsidRPr="008A5519">
              <w:rPr>
                <w:sz w:val="20"/>
              </w:rPr>
              <w:t>(Members: R.J. MacDonald; D.C. Murray, and R.W. Norman)</w:t>
            </w:r>
          </w:p>
          <w:p w:rsidR="00B83E7E" w:rsidRPr="008A5519" w:rsidRDefault="00B83E7E" w:rsidP="008A5519">
            <w:pPr>
              <w:jc w:val="both"/>
              <w:rPr>
                <w:sz w:val="20"/>
              </w:rPr>
            </w:pPr>
            <w:hyperlink r:id="rId36" w:history="1">
              <w:r w:rsidRPr="008A5519">
                <w:rPr>
                  <w:rStyle w:val="Hyperlink"/>
                  <w:sz w:val="20"/>
                </w:rPr>
                <w:t>2017 NSBS 3</w:t>
              </w:r>
            </w:hyperlink>
          </w:p>
          <w:p w:rsidR="00B83E7E" w:rsidRPr="008A5519" w:rsidRDefault="00B83E7E" w:rsidP="008A5519">
            <w:pPr>
              <w:jc w:val="both"/>
              <w:rPr>
                <w:sz w:val="20"/>
              </w:rPr>
            </w:pPr>
          </w:p>
        </w:tc>
        <w:tc>
          <w:tcPr>
            <w:tcW w:w="243" w:type="pct"/>
          </w:tcPr>
          <w:p w:rsidR="00B83E7E" w:rsidRPr="008A5519" w:rsidRDefault="00B83E7E" w:rsidP="008A5519">
            <w:pPr>
              <w:jc w:val="both"/>
              <w:rPr>
                <w:sz w:val="20"/>
              </w:rPr>
            </w:pPr>
          </w:p>
        </w:tc>
        <w:tc>
          <w:tcPr>
            <w:tcW w:w="2330" w:type="pct"/>
          </w:tcPr>
          <w:p w:rsidR="00B83E7E" w:rsidRPr="008A5519" w:rsidRDefault="00B83E7E" w:rsidP="008A5519">
            <w:pPr>
              <w:jc w:val="both"/>
              <w:rPr>
                <w:sz w:val="20"/>
              </w:rPr>
            </w:pPr>
            <w:r w:rsidRPr="008A5519">
              <w:rPr>
                <w:sz w:val="20"/>
              </w:rPr>
              <w:t>Mr. Howe found to have committed professional misconduct.</w:t>
            </w:r>
          </w:p>
          <w:p w:rsidR="00B83E7E" w:rsidRPr="008A5519" w:rsidRDefault="00B83E7E" w:rsidP="008A5519">
            <w:pPr>
              <w:jc w:val="both"/>
              <w:rPr>
                <w:sz w:val="20"/>
              </w:rPr>
            </w:pPr>
          </w:p>
        </w:tc>
      </w:tr>
      <w:tr w:rsidR="00B83E7E" w:rsidRPr="008A5519" w:rsidTr="00B83E7E">
        <w:tc>
          <w:tcPr>
            <w:tcW w:w="2427" w:type="pct"/>
            <w:gridSpan w:val="2"/>
          </w:tcPr>
          <w:p w:rsidR="00B83E7E" w:rsidRPr="008A5519" w:rsidRDefault="00B83E7E" w:rsidP="008A5519">
            <w:pPr>
              <w:jc w:val="both"/>
              <w:rPr>
                <w:sz w:val="20"/>
              </w:rPr>
            </w:pPr>
            <w:r w:rsidRPr="008A5519">
              <w:rPr>
                <w:sz w:val="20"/>
              </w:rPr>
              <w:t>October 20, 2017</w:t>
            </w:r>
          </w:p>
          <w:p w:rsidR="00B83E7E" w:rsidRPr="008A5519" w:rsidRDefault="00B83E7E" w:rsidP="008A5519">
            <w:pPr>
              <w:jc w:val="both"/>
              <w:rPr>
                <w:sz w:val="20"/>
              </w:rPr>
            </w:pPr>
            <w:r w:rsidRPr="008A5519">
              <w:rPr>
                <w:sz w:val="20"/>
              </w:rPr>
              <w:t>Nova Scotia Barristers’ Society Hearing Panel</w:t>
            </w:r>
          </w:p>
          <w:p w:rsidR="00B83E7E" w:rsidRPr="008A5519" w:rsidRDefault="00B83E7E" w:rsidP="008A5519">
            <w:pPr>
              <w:jc w:val="both"/>
              <w:rPr>
                <w:sz w:val="20"/>
              </w:rPr>
            </w:pPr>
            <w:r w:rsidRPr="008A5519">
              <w:rPr>
                <w:sz w:val="20"/>
              </w:rPr>
              <w:t>(Members: R.J. MacDonald; D.C. Murray, and R.W. Norman)</w:t>
            </w:r>
          </w:p>
          <w:p w:rsidR="00B83E7E" w:rsidRPr="008A5519" w:rsidRDefault="00B83E7E" w:rsidP="008A5519">
            <w:pPr>
              <w:jc w:val="both"/>
              <w:rPr>
                <w:rStyle w:val="Hyperlink"/>
                <w:sz w:val="20"/>
              </w:rPr>
            </w:pPr>
            <w:hyperlink r:id="rId37" w:history="1">
              <w:r w:rsidRPr="008A5519">
                <w:rPr>
                  <w:rStyle w:val="Hyperlink"/>
                  <w:sz w:val="20"/>
                </w:rPr>
                <w:t>2017 NSBS 4</w:t>
              </w:r>
            </w:hyperlink>
          </w:p>
          <w:p w:rsidR="00B83E7E" w:rsidRPr="008A5519" w:rsidRDefault="00B83E7E" w:rsidP="008A5519">
            <w:pPr>
              <w:jc w:val="both"/>
              <w:rPr>
                <w:sz w:val="20"/>
              </w:rPr>
            </w:pPr>
          </w:p>
        </w:tc>
        <w:tc>
          <w:tcPr>
            <w:tcW w:w="243" w:type="pct"/>
          </w:tcPr>
          <w:p w:rsidR="00B83E7E" w:rsidRPr="008A5519" w:rsidRDefault="00B83E7E" w:rsidP="008A5519">
            <w:pPr>
              <w:jc w:val="both"/>
              <w:rPr>
                <w:sz w:val="20"/>
              </w:rPr>
            </w:pPr>
          </w:p>
        </w:tc>
        <w:tc>
          <w:tcPr>
            <w:tcW w:w="2330" w:type="pct"/>
          </w:tcPr>
          <w:p w:rsidR="00B83E7E" w:rsidRPr="008A5519" w:rsidRDefault="00B83E7E" w:rsidP="008A5519">
            <w:pPr>
              <w:jc w:val="both"/>
              <w:rPr>
                <w:sz w:val="20"/>
              </w:rPr>
            </w:pPr>
            <w:r w:rsidRPr="008A5519">
              <w:rPr>
                <w:sz w:val="20"/>
              </w:rPr>
              <w:t xml:space="preserve">Mr. Howe disbarred from the practice of law. </w:t>
            </w:r>
          </w:p>
        </w:tc>
      </w:tr>
      <w:tr w:rsidR="00B83E7E" w:rsidRPr="008A5519" w:rsidTr="00B83E7E">
        <w:tc>
          <w:tcPr>
            <w:tcW w:w="2427" w:type="pct"/>
            <w:gridSpan w:val="2"/>
          </w:tcPr>
          <w:p w:rsidR="00B83E7E" w:rsidRPr="008A5519" w:rsidRDefault="00B83E7E" w:rsidP="008A5519">
            <w:pPr>
              <w:jc w:val="both"/>
              <w:rPr>
                <w:sz w:val="20"/>
              </w:rPr>
            </w:pPr>
            <w:r w:rsidRPr="008A5519">
              <w:rPr>
                <w:sz w:val="20"/>
              </w:rPr>
              <w:t>October 24, 2019</w:t>
            </w:r>
          </w:p>
          <w:p w:rsidR="00B83E7E" w:rsidRPr="008A5519" w:rsidRDefault="00B83E7E" w:rsidP="008A5519">
            <w:pPr>
              <w:jc w:val="both"/>
              <w:rPr>
                <w:sz w:val="20"/>
              </w:rPr>
            </w:pPr>
            <w:r w:rsidRPr="008A5519">
              <w:rPr>
                <w:sz w:val="20"/>
              </w:rPr>
              <w:t>Nova Scotia Court of Appeal</w:t>
            </w:r>
          </w:p>
          <w:p w:rsidR="00B83E7E" w:rsidRPr="008A5519" w:rsidRDefault="00B83E7E" w:rsidP="008A5519">
            <w:pPr>
              <w:jc w:val="both"/>
              <w:rPr>
                <w:sz w:val="20"/>
              </w:rPr>
            </w:pPr>
            <w:r w:rsidRPr="008A5519">
              <w:rPr>
                <w:sz w:val="20"/>
              </w:rPr>
              <w:t xml:space="preserve">(Farrar, Saunders, Oland, </w:t>
            </w:r>
            <w:proofErr w:type="spellStart"/>
            <w:r w:rsidRPr="008A5519">
              <w:rPr>
                <w:sz w:val="20"/>
              </w:rPr>
              <w:t>Fichaud</w:t>
            </w:r>
            <w:proofErr w:type="spellEnd"/>
            <w:r w:rsidRPr="008A5519">
              <w:rPr>
                <w:sz w:val="20"/>
              </w:rPr>
              <w:t xml:space="preserve"> and Bryson</w:t>
            </w:r>
          </w:p>
          <w:p w:rsidR="00B83E7E" w:rsidRPr="008A5519" w:rsidRDefault="00B83E7E" w:rsidP="008A5519">
            <w:pPr>
              <w:jc w:val="both"/>
              <w:rPr>
                <w:sz w:val="20"/>
              </w:rPr>
            </w:pPr>
            <w:r w:rsidRPr="008A5519">
              <w:rPr>
                <w:sz w:val="20"/>
              </w:rPr>
              <w:t>JJ. A.)</w:t>
            </w:r>
          </w:p>
          <w:p w:rsidR="00B83E7E" w:rsidRPr="008A5519" w:rsidRDefault="00B83E7E" w:rsidP="008A5519">
            <w:pPr>
              <w:jc w:val="both"/>
              <w:rPr>
                <w:sz w:val="20"/>
              </w:rPr>
            </w:pPr>
            <w:hyperlink r:id="rId38" w:history="1">
              <w:r w:rsidRPr="008A5519">
                <w:rPr>
                  <w:rStyle w:val="Hyperlink"/>
                  <w:sz w:val="20"/>
                </w:rPr>
                <w:t>2019 NSCA 81</w:t>
              </w:r>
            </w:hyperlink>
          </w:p>
          <w:p w:rsidR="00B83E7E" w:rsidRPr="008A5519" w:rsidRDefault="00B83E7E" w:rsidP="008A5519">
            <w:pPr>
              <w:jc w:val="both"/>
              <w:rPr>
                <w:sz w:val="20"/>
              </w:rPr>
            </w:pPr>
          </w:p>
        </w:tc>
        <w:tc>
          <w:tcPr>
            <w:tcW w:w="243" w:type="pct"/>
          </w:tcPr>
          <w:p w:rsidR="00B83E7E" w:rsidRPr="008A5519" w:rsidRDefault="00B83E7E" w:rsidP="008A5519">
            <w:pPr>
              <w:jc w:val="both"/>
              <w:rPr>
                <w:sz w:val="20"/>
              </w:rPr>
            </w:pPr>
          </w:p>
        </w:tc>
        <w:tc>
          <w:tcPr>
            <w:tcW w:w="2330" w:type="pct"/>
          </w:tcPr>
          <w:p w:rsidR="00B83E7E" w:rsidRPr="008A5519" w:rsidRDefault="00B83E7E" w:rsidP="008A5519">
            <w:pPr>
              <w:jc w:val="both"/>
              <w:rPr>
                <w:sz w:val="20"/>
              </w:rPr>
            </w:pPr>
            <w:r w:rsidRPr="008A5519">
              <w:rPr>
                <w:sz w:val="20"/>
              </w:rPr>
              <w:t>Appeal by Mr. Howe concerning costs — allowed in part;</w:t>
            </w:r>
          </w:p>
          <w:p w:rsidR="00B83E7E" w:rsidRPr="008A5519" w:rsidRDefault="00B83E7E" w:rsidP="008A5519">
            <w:pPr>
              <w:jc w:val="both"/>
              <w:rPr>
                <w:sz w:val="20"/>
              </w:rPr>
            </w:pPr>
            <w:r w:rsidRPr="008A5519">
              <w:rPr>
                <w:sz w:val="20"/>
              </w:rPr>
              <w:t>Appeal by Mr. Howe on all other issues — dismissed.</w:t>
            </w:r>
          </w:p>
          <w:p w:rsidR="00B83E7E" w:rsidRPr="008A5519" w:rsidRDefault="00B83E7E" w:rsidP="008A5519">
            <w:pPr>
              <w:jc w:val="both"/>
              <w:rPr>
                <w:sz w:val="20"/>
              </w:rPr>
            </w:pPr>
          </w:p>
        </w:tc>
      </w:tr>
      <w:tr w:rsidR="00B83E7E" w:rsidRPr="008A5519" w:rsidTr="00B83E7E">
        <w:tc>
          <w:tcPr>
            <w:tcW w:w="2427" w:type="pct"/>
            <w:gridSpan w:val="2"/>
          </w:tcPr>
          <w:p w:rsidR="00B83E7E" w:rsidRPr="008A5519" w:rsidRDefault="00B83E7E" w:rsidP="008A5519">
            <w:pPr>
              <w:jc w:val="both"/>
              <w:rPr>
                <w:sz w:val="20"/>
              </w:rPr>
            </w:pPr>
            <w:r w:rsidRPr="008A5519">
              <w:rPr>
                <w:sz w:val="20"/>
              </w:rPr>
              <w:t>December 20, 2019</w:t>
            </w:r>
          </w:p>
          <w:p w:rsidR="00B83E7E" w:rsidRPr="008A5519" w:rsidRDefault="00B83E7E" w:rsidP="008A5519">
            <w:pPr>
              <w:jc w:val="both"/>
              <w:rPr>
                <w:sz w:val="20"/>
              </w:rPr>
            </w:pPr>
            <w:r w:rsidRPr="008A5519">
              <w:rPr>
                <w:sz w:val="20"/>
              </w:rPr>
              <w:t>Supreme Court of Canada</w:t>
            </w:r>
          </w:p>
        </w:tc>
        <w:tc>
          <w:tcPr>
            <w:tcW w:w="243" w:type="pct"/>
          </w:tcPr>
          <w:p w:rsidR="00B83E7E" w:rsidRPr="008A5519" w:rsidRDefault="00B83E7E" w:rsidP="008A5519">
            <w:pPr>
              <w:jc w:val="both"/>
              <w:rPr>
                <w:sz w:val="20"/>
              </w:rPr>
            </w:pPr>
          </w:p>
        </w:tc>
        <w:tc>
          <w:tcPr>
            <w:tcW w:w="2330" w:type="pct"/>
          </w:tcPr>
          <w:p w:rsidR="00B83E7E" w:rsidRPr="008A5519" w:rsidRDefault="00B83E7E" w:rsidP="008A5519">
            <w:pPr>
              <w:jc w:val="both"/>
              <w:rPr>
                <w:sz w:val="20"/>
              </w:rPr>
            </w:pPr>
            <w:r w:rsidRPr="008A5519">
              <w:rPr>
                <w:sz w:val="20"/>
              </w:rPr>
              <w:t>Application for leave to appeal filed by Mr. Howe.</w:t>
            </w:r>
          </w:p>
        </w:tc>
      </w:tr>
    </w:tbl>
    <w:p w:rsidR="00B83E7E" w:rsidRDefault="00B83E7E" w:rsidP="008A5519">
      <w:pPr>
        <w:jc w:val="both"/>
        <w:rPr>
          <w:sz w:val="20"/>
        </w:rPr>
      </w:pPr>
    </w:p>
    <w:p w:rsidR="001A3CBF" w:rsidRDefault="001A3CBF" w:rsidP="008A5519">
      <w:pPr>
        <w:jc w:val="both"/>
        <w:rPr>
          <w:sz w:val="20"/>
        </w:rPr>
      </w:pPr>
      <w:r w:rsidRPr="0009681E">
        <w:rPr>
          <w:sz w:val="20"/>
        </w:rPr>
        <w:pict>
          <v:rect id="_x0000_i1037" style="width:2in;height:1pt" o:hrpct="0" o:hralign="center" o:hrstd="t" o:hrnoshade="t" o:hr="t" fillcolor="black [3213]" stroked="f"/>
        </w:pict>
      </w:r>
    </w:p>
    <w:p w:rsidR="001A3CBF" w:rsidRPr="008A5519" w:rsidRDefault="001A3CBF" w:rsidP="008A551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3E7E" w:rsidRPr="008A5519" w:rsidTr="00B83E7E">
        <w:tc>
          <w:tcPr>
            <w:tcW w:w="543" w:type="pct"/>
          </w:tcPr>
          <w:p w:rsidR="00B83E7E" w:rsidRPr="008A5519" w:rsidRDefault="00B83E7E" w:rsidP="008A5519">
            <w:pPr>
              <w:jc w:val="both"/>
              <w:rPr>
                <w:sz w:val="20"/>
                <w:lang w:val="fr-CA"/>
              </w:rPr>
            </w:pPr>
            <w:r w:rsidRPr="008A5519">
              <w:rPr>
                <w:rStyle w:val="SCCFileNumberChar"/>
                <w:sz w:val="20"/>
                <w:szCs w:val="20"/>
                <w:lang w:val="fr-CA"/>
              </w:rPr>
              <w:t>39004</w:t>
            </w:r>
          </w:p>
        </w:tc>
        <w:tc>
          <w:tcPr>
            <w:tcW w:w="4457" w:type="pct"/>
            <w:gridSpan w:val="3"/>
          </w:tcPr>
          <w:p w:rsidR="00B83E7E" w:rsidRPr="001A3CBF" w:rsidRDefault="00B83E7E" w:rsidP="008A5519">
            <w:pPr>
              <w:pStyle w:val="SCCLsocParty"/>
              <w:jc w:val="both"/>
              <w:rPr>
                <w:b/>
                <w:sz w:val="20"/>
                <w:szCs w:val="20"/>
              </w:rPr>
            </w:pPr>
            <w:r w:rsidRPr="001A3CBF">
              <w:rPr>
                <w:b/>
                <w:sz w:val="20"/>
                <w:szCs w:val="20"/>
              </w:rPr>
              <w:t>Lyle Howe c. Nova Scotia Barristers’ Society, procureur général de la Nouvelle-Écosse</w:t>
            </w:r>
          </w:p>
          <w:p w:rsidR="00B83E7E" w:rsidRPr="008A5519" w:rsidRDefault="00B83E7E" w:rsidP="008A5519">
            <w:pPr>
              <w:jc w:val="both"/>
              <w:rPr>
                <w:sz w:val="20"/>
                <w:lang w:val="fr-CA"/>
              </w:rPr>
            </w:pPr>
            <w:r w:rsidRPr="008A5519">
              <w:rPr>
                <w:sz w:val="20"/>
                <w:lang w:val="fr-CA"/>
              </w:rPr>
              <w:t>(N.</w:t>
            </w:r>
            <w:r w:rsidRPr="008A5519">
              <w:rPr>
                <w:sz w:val="20"/>
                <w:lang w:val="fr-CA"/>
              </w:rPr>
              <w:noBreakHyphen/>
              <w:t>É.) (Civile) (Autorisation)</w:t>
            </w:r>
          </w:p>
        </w:tc>
      </w:tr>
      <w:tr w:rsidR="00B83E7E" w:rsidRPr="008A5519" w:rsidTr="00B83E7E">
        <w:tc>
          <w:tcPr>
            <w:tcW w:w="5000" w:type="pct"/>
            <w:gridSpan w:val="4"/>
          </w:tcPr>
          <w:p w:rsidR="00B83E7E" w:rsidRPr="008A5519" w:rsidRDefault="00B83E7E" w:rsidP="008A5519">
            <w:pPr>
              <w:pStyle w:val="SCCBanSummary"/>
              <w:rPr>
                <w:sz w:val="20"/>
                <w:szCs w:val="20"/>
                <w:lang w:val="fr-CA"/>
              </w:rPr>
            </w:pPr>
            <w:r w:rsidRPr="008A5519">
              <w:rPr>
                <w:sz w:val="20"/>
                <w:szCs w:val="20"/>
                <w:lang w:val="fr-CA"/>
              </w:rPr>
              <w:t>(Ordonnance de non</w:t>
            </w:r>
            <w:r w:rsidRPr="008A5519">
              <w:rPr>
                <w:sz w:val="20"/>
                <w:szCs w:val="20"/>
                <w:lang w:val="fr-CA"/>
              </w:rPr>
              <w:noBreakHyphen/>
              <w:t>publication dans le dossier)</w:t>
            </w:r>
          </w:p>
          <w:p w:rsidR="00B83E7E" w:rsidRPr="008A5519" w:rsidRDefault="00B83E7E" w:rsidP="008A5519">
            <w:pPr>
              <w:jc w:val="both"/>
              <w:rPr>
                <w:sz w:val="20"/>
                <w:lang w:val="fr-CA"/>
              </w:rPr>
            </w:pPr>
          </w:p>
        </w:tc>
      </w:tr>
      <w:tr w:rsidR="00B83E7E" w:rsidRPr="008A5519" w:rsidTr="00B83E7E">
        <w:tc>
          <w:tcPr>
            <w:tcW w:w="5000" w:type="pct"/>
            <w:gridSpan w:val="4"/>
          </w:tcPr>
          <w:p w:rsidR="00B83E7E" w:rsidRPr="008A5519" w:rsidRDefault="00B83E7E" w:rsidP="008A5519">
            <w:pPr>
              <w:jc w:val="both"/>
              <w:rPr>
                <w:sz w:val="20"/>
                <w:lang w:val="fr-CA"/>
              </w:rPr>
            </w:pPr>
            <w:r w:rsidRPr="008A5519">
              <w:rPr>
                <w:i/>
                <w:sz w:val="20"/>
                <w:lang w:val="fr-CA"/>
              </w:rPr>
              <w:t>Charte des droits</w:t>
            </w:r>
            <w:r w:rsidRPr="008A5519">
              <w:rPr>
                <w:sz w:val="20"/>
                <w:lang w:val="fr-CA"/>
              </w:rPr>
              <w:t xml:space="preserve"> — Droit à l’égalité — Discrimination fondée sur la race — Le Barreau a lancé une enquête sur le comportement de l’avocat demandeur — Le demandeur allègue que l’enquête était viciée par le racisme et une atteinte aux droits à l’égalité</w:t>
            </w:r>
            <w:r w:rsidRPr="008A5519">
              <w:rPr>
                <w:iCs/>
                <w:sz w:val="20"/>
                <w:lang w:val="fr-CA"/>
              </w:rPr>
              <w:t xml:space="preserve"> </w:t>
            </w:r>
            <w:r w:rsidRPr="008A5519">
              <w:rPr>
                <w:sz w:val="20"/>
                <w:lang w:val="fr-CA"/>
              </w:rPr>
              <w:t xml:space="preserve">— Un comité d’audition du Barreau a déclaré le demandeur coupable de manquement professionnel et d’incompétence — Le cadre et les principes applicables à une analyse fondée sur l’art. 15 de la </w:t>
            </w:r>
            <w:r w:rsidRPr="008A5519">
              <w:rPr>
                <w:i/>
                <w:sz w:val="20"/>
                <w:lang w:val="fr-CA"/>
              </w:rPr>
              <w:t>Charte</w:t>
            </w:r>
            <w:r w:rsidRPr="008A5519">
              <w:rPr>
                <w:sz w:val="20"/>
                <w:lang w:val="fr-CA"/>
              </w:rPr>
              <w:t xml:space="preserve"> sont</w:t>
            </w:r>
            <w:r w:rsidRPr="008A5519">
              <w:rPr>
                <w:sz w:val="20"/>
                <w:lang w:val="fr-CA"/>
              </w:rPr>
              <w:noBreakHyphen/>
              <w:t xml:space="preserve">ils adéquats lorsque les enquêtes portant sur des personnes </w:t>
            </w:r>
            <w:proofErr w:type="spellStart"/>
            <w:r w:rsidRPr="008A5519">
              <w:rPr>
                <w:sz w:val="20"/>
                <w:lang w:val="fr-CA"/>
              </w:rPr>
              <w:t>racialisées</w:t>
            </w:r>
            <w:proofErr w:type="spellEnd"/>
            <w:r w:rsidRPr="008A5519">
              <w:rPr>
                <w:sz w:val="20"/>
                <w:lang w:val="fr-CA"/>
              </w:rPr>
              <w:t xml:space="preserve"> auraient été fondées, encouragées ou mues par des attitudes discriminatoires et inclus une différence de traitement correspondante et le traitement discriminatoire a</w:t>
            </w:r>
            <w:r w:rsidRPr="008A5519">
              <w:rPr>
                <w:sz w:val="20"/>
                <w:lang w:val="fr-CA"/>
              </w:rPr>
              <w:noBreakHyphen/>
              <w:t>t</w:t>
            </w:r>
            <w:r w:rsidRPr="008A5519">
              <w:rPr>
                <w:sz w:val="20"/>
                <w:lang w:val="fr-CA"/>
              </w:rPr>
              <w:noBreakHyphen/>
              <w:t xml:space="preserve">il pour origine des causes systémiques et diverses sources touchées par la stigmatisation et des préjugés raciaux? — </w:t>
            </w:r>
            <w:r w:rsidRPr="008A5519">
              <w:rPr>
                <w:i/>
                <w:sz w:val="20"/>
                <w:lang w:val="fr-CA"/>
              </w:rPr>
              <w:t>Charte canadienne des droits et libertés</w:t>
            </w:r>
            <w:r w:rsidRPr="008A5519">
              <w:rPr>
                <w:sz w:val="20"/>
                <w:lang w:val="fr-CA"/>
              </w:rPr>
              <w:t>, art. 15.</w:t>
            </w:r>
          </w:p>
        </w:tc>
      </w:tr>
      <w:tr w:rsidR="00B83E7E" w:rsidRPr="008A5519" w:rsidTr="00B83E7E">
        <w:tc>
          <w:tcPr>
            <w:tcW w:w="5000" w:type="pct"/>
            <w:gridSpan w:val="4"/>
          </w:tcPr>
          <w:p w:rsidR="00B83E7E" w:rsidRPr="008A5519" w:rsidRDefault="00B83E7E" w:rsidP="008A5519">
            <w:pPr>
              <w:jc w:val="both"/>
              <w:rPr>
                <w:sz w:val="20"/>
                <w:lang w:val="fr-CA"/>
              </w:rPr>
            </w:pPr>
          </w:p>
          <w:p w:rsidR="00B83E7E" w:rsidRPr="008A5519" w:rsidRDefault="00B83E7E" w:rsidP="008A5519">
            <w:pPr>
              <w:jc w:val="both"/>
              <w:rPr>
                <w:iCs/>
                <w:sz w:val="20"/>
                <w:lang w:val="fr-CA"/>
              </w:rPr>
            </w:pPr>
            <w:r w:rsidRPr="008A5519">
              <w:rPr>
                <w:sz w:val="20"/>
                <w:lang w:val="fr-CA"/>
              </w:rPr>
              <w:t>Maître Howe a été admis au Barreau en juin 2010. De nombreuses plaintes ont été déposées contre M</w:t>
            </w:r>
            <w:r w:rsidRPr="008A5519">
              <w:rPr>
                <w:sz w:val="20"/>
                <w:vertAlign w:val="superscript"/>
                <w:lang w:val="fr-CA"/>
              </w:rPr>
              <w:t>e</w:t>
            </w:r>
            <w:r w:rsidRPr="008A5519">
              <w:rPr>
                <w:sz w:val="20"/>
                <w:lang w:val="fr-CA"/>
              </w:rPr>
              <w:t xml:space="preserve"> Howe auprès du Barreau de la Nouvelle</w:t>
            </w:r>
            <w:r w:rsidRPr="008A5519">
              <w:rPr>
                <w:sz w:val="20"/>
                <w:lang w:val="fr-CA"/>
              </w:rPr>
              <w:noBreakHyphen/>
              <w:t>Écosse entre 2012 et 2016. À maintes occasions, M</w:t>
            </w:r>
            <w:r w:rsidRPr="008A5519">
              <w:rPr>
                <w:sz w:val="20"/>
                <w:vertAlign w:val="superscript"/>
                <w:lang w:val="fr-CA"/>
              </w:rPr>
              <w:t>e</w:t>
            </w:r>
            <w:r w:rsidRPr="008A5519">
              <w:rPr>
                <w:sz w:val="20"/>
                <w:lang w:val="fr-CA"/>
              </w:rPr>
              <w:t xml:space="preserve"> Howe a accepté de limiter son champ d’exercice et de se soumettre à un examen. En 2014, le Barreau a ordonné une [</w:t>
            </w:r>
            <w:r w:rsidRPr="008A5519">
              <w:rPr>
                <w:smallCaps/>
                <w:sz w:val="20"/>
                <w:lang w:val="fr-CA"/>
              </w:rPr>
              <w:t>traduction</w:t>
            </w:r>
            <w:r w:rsidRPr="008A5519">
              <w:rPr>
                <w:sz w:val="20"/>
                <w:lang w:val="fr-CA"/>
              </w:rPr>
              <w:t>] « évaluation de l’impact de la race et de la culture » pour le guider dans ses interactions avec M</w:t>
            </w:r>
            <w:r w:rsidRPr="008A5519">
              <w:rPr>
                <w:sz w:val="20"/>
                <w:vertAlign w:val="superscript"/>
                <w:lang w:val="fr-CA"/>
              </w:rPr>
              <w:t>e</w:t>
            </w:r>
            <w:r w:rsidRPr="008A5519">
              <w:rPr>
                <w:sz w:val="20"/>
                <w:lang w:val="fr-CA"/>
              </w:rPr>
              <w:t xml:space="preserve"> Howe et dans son enquête sur ce dernier. En août 2016, des accusations de manquement professionnel ont été portées contre M</w:t>
            </w:r>
            <w:r w:rsidRPr="008A5519">
              <w:rPr>
                <w:sz w:val="20"/>
                <w:vertAlign w:val="superscript"/>
                <w:lang w:val="fr-CA"/>
              </w:rPr>
              <w:t>e</w:t>
            </w:r>
            <w:r w:rsidRPr="008A5519">
              <w:rPr>
                <w:sz w:val="20"/>
                <w:lang w:val="fr-CA"/>
              </w:rPr>
              <w:t xml:space="preserve"> Howe. À l’audience, M</w:t>
            </w:r>
            <w:r w:rsidRPr="008A5519">
              <w:rPr>
                <w:sz w:val="20"/>
                <w:vertAlign w:val="superscript"/>
                <w:lang w:val="fr-CA"/>
              </w:rPr>
              <w:t>e</w:t>
            </w:r>
            <w:r w:rsidRPr="008A5519">
              <w:rPr>
                <w:sz w:val="20"/>
                <w:lang w:val="fr-CA"/>
              </w:rPr>
              <w:t xml:space="preserve"> Howe a clamé son innocence et a allégué que l’enquête du Barreau était viciée par le racisme et portait atteinte aux droits que lui garantit l’art. 15 de la </w:t>
            </w:r>
            <w:r w:rsidRPr="008A5519">
              <w:rPr>
                <w:i/>
                <w:sz w:val="20"/>
                <w:lang w:val="fr-CA"/>
              </w:rPr>
              <w:t>Charte</w:t>
            </w:r>
            <w:r w:rsidRPr="008A5519">
              <w:rPr>
                <w:iCs/>
                <w:sz w:val="20"/>
                <w:lang w:val="fr-CA"/>
              </w:rPr>
              <w:t>.</w:t>
            </w:r>
          </w:p>
          <w:p w:rsidR="00B83E7E" w:rsidRPr="008A5519" w:rsidRDefault="00B83E7E" w:rsidP="008A5519">
            <w:pPr>
              <w:jc w:val="both"/>
              <w:rPr>
                <w:iCs/>
                <w:sz w:val="20"/>
                <w:lang w:val="fr-CA"/>
              </w:rPr>
            </w:pPr>
          </w:p>
          <w:p w:rsidR="00B83E7E" w:rsidRPr="008A5519" w:rsidRDefault="00B83E7E" w:rsidP="008A5519">
            <w:pPr>
              <w:jc w:val="both"/>
              <w:rPr>
                <w:sz w:val="20"/>
                <w:lang w:val="fr-CA"/>
              </w:rPr>
            </w:pPr>
            <w:r w:rsidRPr="008A5519">
              <w:rPr>
                <w:sz w:val="20"/>
                <w:lang w:val="fr-CA"/>
              </w:rPr>
              <w:t>Le comité d’audition du Barreau a conclu que M</w:t>
            </w:r>
            <w:r w:rsidRPr="008A5519">
              <w:rPr>
                <w:sz w:val="20"/>
                <w:vertAlign w:val="superscript"/>
                <w:lang w:val="fr-CA"/>
              </w:rPr>
              <w:t>e</w:t>
            </w:r>
            <w:r w:rsidRPr="008A5519">
              <w:rPr>
                <w:sz w:val="20"/>
                <w:lang w:val="fr-CA"/>
              </w:rPr>
              <w:t xml:space="preserve"> Howe n’avait pas établi d’atteinte aux droits que lui garantit l’art. 15 de la </w:t>
            </w:r>
            <w:r w:rsidRPr="008A5519">
              <w:rPr>
                <w:i/>
                <w:iCs/>
                <w:sz w:val="20"/>
                <w:lang w:val="fr-CA"/>
              </w:rPr>
              <w:t>Charte</w:t>
            </w:r>
            <w:r w:rsidRPr="008A5519">
              <w:rPr>
                <w:sz w:val="20"/>
                <w:lang w:val="fr-CA"/>
              </w:rPr>
              <w:t>. Le comité a déclaré M</w:t>
            </w:r>
            <w:r w:rsidRPr="008A5519">
              <w:rPr>
                <w:sz w:val="20"/>
                <w:vertAlign w:val="superscript"/>
                <w:lang w:val="fr-CA"/>
              </w:rPr>
              <w:t>e</w:t>
            </w:r>
            <w:r w:rsidRPr="008A5519">
              <w:rPr>
                <w:sz w:val="20"/>
                <w:lang w:val="fr-CA"/>
              </w:rPr>
              <w:t xml:space="preserve"> Howe coupable de manquement professionnel, l’a radié du tableau et l’a déclaré inhabile à demander sa réinscription au tableau pendant cinq ans. En outre, le Barreau a condamné M</w:t>
            </w:r>
            <w:r w:rsidRPr="008A5519">
              <w:rPr>
                <w:sz w:val="20"/>
                <w:vertAlign w:val="superscript"/>
                <w:lang w:val="fr-CA"/>
              </w:rPr>
              <w:t>e</w:t>
            </w:r>
            <w:r w:rsidRPr="008A5519">
              <w:rPr>
                <w:sz w:val="20"/>
                <w:lang w:val="fr-CA"/>
              </w:rPr>
              <w:t xml:space="preserve"> Howe à payer des dépens de 150 000 $ à raison de 20 000 $ par année pendant une période de cinq ans, le solde n’étant payable que si M</w:t>
            </w:r>
            <w:r w:rsidRPr="008A5519">
              <w:rPr>
                <w:sz w:val="20"/>
                <w:vertAlign w:val="superscript"/>
                <w:lang w:val="fr-CA"/>
              </w:rPr>
              <w:t>e</w:t>
            </w:r>
            <w:r w:rsidRPr="008A5519">
              <w:rPr>
                <w:sz w:val="20"/>
                <w:lang w:val="fr-CA"/>
              </w:rPr>
              <w:t xml:space="preserve"> Howe présentait une demande de réinscription. La Cour d’appel a accueilli en partie l’appel de M</w:t>
            </w:r>
            <w:r w:rsidRPr="008A5519">
              <w:rPr>
                <w:sz w:val="20"/>
                <w:vertAlign w:val="superscript"/>
                <w:lang w:val="fr-CA"/>
              </w:rPr>
              <w:t>e</w:t>
            </w:r>
            <w:r w:rsidRPr="008A5519">
              <w:rPr>
                <w:sz w:val="20"/>
                <w:lang w:val="fr-CA"/>
              </w:rPr>
              <w:t xml:space="preserve"> Howe relatif aux dépens, modifiant la sanction de manière à enlever l’exigence que M</w:t>
            </w:r>
            <w:r w:rsidRPr="008A5519">
              <w:rPr>
                <w:sz w:val="20"/>
                <w:vertAlign w:val="superscript"/>
                <w:lang w:val="fr-CA"/>
              </w:rPr>
              <w:t>e</w:t>
            </w:r>
            <w:r w:rsidRPr="008A5519">
              <w:rPr>
                <w:sz w:val="20"/>
                <w:lang w:val="fr-CA"/>
              </w:rPr>
              <w:t xml:space="preserve"> Howe paie les dépens comme condition préalable à une demande de réinscription au tableau de l’ordre. Le reste de l’appel de M</w:t>
            </w:r>
            <w:r w:rsidRPr="008A5519">
              <w:rPr>
                <w:sz w:val="20"/>
                <w:vertAlign w:val="superscript"/>
                <w:lang w:val="fr-CA"/>
              </w:rPr>
              <w:t>e</w:t>
            </w:r>
            <w:r w:rsidRPr="008A5519">
              <w:rPr>
                <w:sz w:val="20"/>
                <w:lang w:val="fr-CA"/>
              </w:rPr>
              <w:t xml:space="preserve"> Howe portant sur les questions de fond (les conclusions de manquement professionnel et la décision sur la discrimination et l’égalité) a été rejeté.</w:t>
            </w:r>
          </w:p>
          <w:p w:rsidR="00B83E7E" w:rsidRPr="008A5519" w:rsidRDefault="00B83E7E" w:rsidP="008A5519">
            <w:pPr>
              <w:jc w:val="both"/>
              <w:rPr>
                <w:sz w:val="20"/>
                <w:lang w:val="fr-CA"/>
              </w:rPr>
            </w:pPr>
          </w:p>
        </w:tc>
      </w:tr>
      <w:tr w:rsidR="00B83E7E" w:rsidRPr="008A5519" w:rsidTr="00B83E7E">
        <w:tc>
          <w:tcPr>
            <w:tcW w:w="2427" w:type="pct"/>
            <w:gridSpan w:val="2"/>
          </w:tcPr>
          <w:p w:rsidR="00B83E7E" w:rsidRPr="008A5519" w:rsidRDefault="00B83E7E" w:rsidP="008A5519">
            <w:pPr>
              <w:jc w:val="both"/>
              <w:rPr>
                <w:sz w:val="20"/>
              </w:rPr>
            </w:pPr>
            <w:r w:rsidRPr="008A5519">
              <w:rPr>
                <w:sz w:val="20"/>
              </w:rPr>
              <w:t>17 juillet 2017</w:t>
            </w:r>
          </w:p>
          <w:p w:rsidR="00B83E7E" w:rsidRPr="008A5519" w:rsidRDefault="00B83E7E" w:rsidP="008A5519">
            <w:pPr>
              <w:jc w:val="both"/>
              <w:rPr>
                <w:sz w:val="20"/>
              </w:rPr>
            </w:pPr>
            <w:r w:rsidRPr="008A5519">
              <w:rPr>
                <w:sz w:val="20"/>
              </w:rPr>
              <w:t>Nova Scotia Barristers’ Society Hearing Panel</w:t>
            </w:r>
          </w:p>
          <w:p w:rsidR="00B83E7E" w:rsidRPr="008A5519" w:rsidRDefault="00B83E7E" w:rsidP="008A5519">
            <w:pPr>
              <w:jc w:val="both"/>
              <w:rPr>
                <w:sz w:val="20"/>
                <w:lang w:val="fr-CA"/>
              </w:rPr>
            </w:pPr>
            <w:r w:rsidRPr="008A5519">
              <w:rPr>
                <w:sz w:val="20"/>
                <w:lang w:val="fr-CA"/>
              </w:rPr>
              <w:t>(Membres instructeurs : R.J. MacDonald, D.C. Murray et R.W. Norman)</w:t>
            </w:r>
          </w:p>
          <w:p w:rsidR="00B83E7E" w:rsidRPr="008A5519" w:rsidRDefault="00B83E7E" w:rsidP="008A5519">
            <w:pPr>
              <w:jc w:val="both"/>
              <w:rPr>
                <w:sz w:val="20"/>
                <w:lang w:val="fr-CA"/>
              </w:rPr>
            </w:pPr>
            <w:hyperlink r:id="rId39" w:history="1">
              <w:r w:rsidRPr="008A5519">
                <w:rPr>
                  <w:rStyle w:val="Hyperlink"/>
                  <w:sz w:val="20"/>
                  <w:lang w:val="fr-CA"/>
                </w:rPr>
                <w:t>2017 NSBS 3</w:t>
              </w:r>
            </w:hyperlink>
          </w:p>
          <w:p w:rsidR="00B83E7E" w:rsidRPr="008A5519" w:rsidRDefault="00B83E7E" w:rsidP="008A5519">
            <w:pPr>
              <w:jc w:val="both"/>
              <w:rPr>
                <w:sz w:val="20"/>
                <w:lang w:val="fr-CA"/>
              </w:rPr>
            </w:pPr>
          </w:p>
        </w:tc>
        <w:tc>
          <w:tcPr>
            <w:tcW w:w="243" w:type="pct"/>
          </w:tcPr>
          <w:p w:rsidR="00B83E7E" w:rsidRPr="008A5519" w:rsidRDefault="00B83E7E" w:rsidP="008A5519">
            <w:pPr>
              <w:jc w:val="both"/>
              <w:rPr>
                <w:sz w:val="20"/>
                <w:lang w:val="fr-CA"/>
              </w:rPr>
            </w:pPr>
          </w:p>
        </w:tc>
        <w:tc>
          <w:tcPr>
            <w:tcW w:w="2330" w:type="pct"/>
          </w:tcPr>
          <w:p w:rsidR="00B83E7E" w:rsidRPr="008A5519" w:rsidRDefault="00B83E7E" w:rsidP="008A5519">
            <w:pPr>
              <w:jc w:val="both"/>
              <w:rPr>
                <w:sz w:val="20"/>
                <w:lang w:val="fr-CA"/>
              </w:rPr>
            </w:pPr>
            <w:r w:rsidRPr="008A5519">
              <w:rPr>
                <w:sz w:val="20"/>
                <w:lang w:val="fr-CA"/>
              </w:rPr>
              <w:t>Conclusion que M</w:t>
            </w:r>
            <w:r w:rsidRPr="008A5519">
              <w:rPr>
                <w:sz w:val="20"/>
                <w:vertAlign w:val="superscript"/>
                <w:lang w:val="fr-CA"/>
              </w:rPr>
              <w:t>e</w:t>
            </w:r>
            <w:r w:rsidRPr="008A5519">
              <w:rPr>
                <w:sz w:val="20"/>
                <w:lang w:val="fr-CA"/>
              </w:rPr>
              <w:t xml:space="preserve"> Howe a commis un manquement professionnel.</w:t>
            </w:r>
          </w:p>
          <w:p w:rsidR="00B83E7E" w:rsidRPr="008A5519" w:rsidRDefault="00B83E7E" w:rsidP="008A5519">
            <w:pPr>
              <w:jc w:val="both"/>
              <w:rPr>
                <w:sz w:val="20"/>
                <w:lang w:val="fr-CA"/>
              </w:rPr>
            </w:pPr>
          </w:p>
        </w:tc>
      </w:tr>
      <w:tr w:rsidR="00B83E7E" w:rsidRPr="008A5519" w:rsidTr="00B83E7E">
        <w:tc>
          <w:tcPr>
            <w:tcW w:w="2427" w:type="pct"/>
            <w:gridSpan w:val="2"/>
          </w:tcPr>
          <w:p w:rsidR="00B83E7E" w:rsidRPr="008A5519" w:rsidRDefault="00B83E7E" w:rsidP="008A5519">
            <w:pPr>
              <w:jc w:val="both"/>
              <w:rPr>
                <w:sz w:val="20"/>
              </w:rPr>
            </w:pPr>
            <w:r w:rsidRPr="008A5519">
              <w:rPr>
                <w:sz w:val="20"/>
              </w:rPr>
              <w:t>20 octobre 2017</w:t>
            </w:r>
          </w:p>
          <w:p w:rsidR="00B83E7E" w:rsidRPr="008A5519" w:rsidRDefault="00B83E7E" w:rsidP="008A5519">
            <w:pPr>
              <w:jc w:val="both"/>
              <w:rPr>
                <w:sz w:val="20"/>
              </w:rPr>
            </w:pPr>
            <w:r w:rsidRPr="008A5519">
              <w:rPr>
                <w:sz w:val="20"/>
              </w:rPr>
              <w:t>Nova Scotia Barristers’ Society Hearing Panel</w:t>
            </w:r>
          </w:p>
          <w:p w:rsidR="00B83E7E" w:rsidRPr="008A5519" w:rsidRDefault="00B83E7E" w:rsidP="008A5519">
            <w:pPr>
              <w:jc w:val="both"/>
              <w:rPr>
                <w:sz w:val="20"/>
                <w:lang w:val="fr-CA"/>
              </w:rPr>
            </w:pPr>
            <w:r w:rsidRPr="008A5519">
              <w:rPr>
                <w:sz w:val="20"/>
                <w:lang w:val="fr-CA"/>
              </w:rPr>
              <w:t>(Membres instructeurs R.J. MacDonald, D.C. Murray et R.W. Norman)</w:t>
            </w:r>
          </w:p>
          <w:p w:rsidR="00B83E7E" w:rsidRPr="008A5519" w:rsidRDefault="00B83E7E" w:rsidP="008A5519">
            <w:pPr>
              <w:jc w:val="both"/>
              <w:rPr>
                <w:rStyle w:val="Hyperlink"/>
                <w:sz w:val="20"/>
                <w:lang w:val="fr-CA"/>
              </w:rPr>
            </w:pPr>
            <w:hyperlink r:id="rId40" w:history="1">
              <w:r w:rsidRPr="008A5519">
                <w:rPr>
                  <w:rStyle w:val="Hyperlink"/>
                  <w:sz w:val="20"/>
                  <w:lang w:val="fr-CA"/>
                </w:rPr>
                <w:t>2017 NSBS 4</w:t>
              </w:r>
            </w:hyperlink>
          </w:p>
          <w:p w:rsidR="00B83E7E" w:rsidRPr="008A5519" w:rsidRDefault="00B83E7E" w:rsidP="008A5519">
            <w:pPr>
              <w:jc w:val="both"/>
              <w:rPr>
                <w:sz w:val="20"/>
                <w:lang w:val="fr-CA"/>
              </w:rPr>
            </w:pPr>
          </w:p>
        </w:tc>
        <w:tc>
          <w:tcPr>
            <w:tcW w:w="243" w:type="pct"/>
          </w:tcPr>
          <w:p w:rsidR="00B83E7E" w:rsidRPr="008A5519" w:rsidRDefault="00B83E7E" w:rsidP="008A5519">
            <w:pPr>
              <w:jc w:val="both"/>
              <w:rPr>
                <w:sz w:val="20"/>
                <w:lang w:val="fr-CA"/>
              </w:rPr>
            </w:pPr>
          </w:p>
        </w:tc>
        <w:tc>
          <w:tcPr>
            <w:tcW w:w="2330" w:type="pct"/>
          </w:tcPr>
          <w:p w:rsidR="00B83E7E" w:rsidRPr="008A5519" w:rsidRDefault="00B83E7E" w:rsidP="008A5519">
            <w:pPr>
              <w:jc w:val="both"/>
              <w:rPr>
                <w:sz w:val="20"/>
                <w:lang w:val="fr-CA"/>
              </w:rPr>
            </w:pPr>
            <w:r w:rsidRPr="008A5519">
              <w:rPr>
                <w:sz w:val="20"/>
                <w:lang w:val="fr-CA"/>
              </w:rPr>
              <w:t>Radiation de  M</w:t>
            </w:r>
            <w:r w:rsidRPr="008A5519">
              <w:rPr>
                <w:sz w:val="20"/>
                <w:vertAlign w:val="superscript"/>
                <w:lang w:val="fr-CA"/>
              </w:rPr>
              <w:t>e</w:t>
            </w:r>
            <w:r w:rsidRPr="008A5519">
              <w:rPr>
                <w:sz w:val="20"/>
                <w:lang w:val="fr-CA"/>
              </w:rPr>
              <w:t xml:space="preserve"> Howe du tableau de l’ordre. </w:t>
            </w:r>
          </w:p>
        </w:tc>
      </w:tr>
      <w:tr w:rsidR="00B83E7E" w:rsidRPr="008A5519" w:rsidTr="00B83E7E">
        <w:tc>
          <w:tcPr>
            <w:tcW w:w="2427" w:type="pct"/>
            <w:gridSpan w:val="2"/>
          </w:tcPr>
          <w:p w:rsidR="00B83E7E" w:rsidRPr="008A5519" w:rsidRDefault="00B83E7E" w:rsidP="008A5519">
            <w:pPr>
              <w:jc w:val="both"/>
              <w:rPr>
                <w:sz w:val="20"/>
                <w:lang w:val="fr-CA"/>
              </w:rPr>
            </w:pPr>
            <w:r w:rsidRPr="008A5519">
              <w:rPr>
                <w:sz w:val="20"/>
                <w:lang w:val="fr-CA"/>
              </w:rPr>
              <w:t>24 octobre 2019</w:t>
            </w:r>
          </w:p>
          <w:p w:rsidR="00B83E7E" w:rsidRPr="008A5519" w:rsidRDefault="00B83E7E" w:rsidP="008A5519">
            <w:pPr>
              <w:jc w:val="both"/>
              <w:rPr>
                <w:sz w:val="20"/>
                <w:lang w:val="fr-CA"/>
              </w:rPr>
            </w:pPr>
            <w:r w:rsidRPr="008A5519">
              <w:rPr>
                <w:sz w:val="20"/>
                <w:lang w:val="fr-CA"/>
              </w:rPr>
              <w:t>Cour d’appel de la Nouvelle</w:t>
            </w:r>
            <w:r w:rsidRPr="008A5519">
              <w:rPr>
                <w:sz w:val="20"/>
                <w:lang w:val="fr-CA"/>
              </w:rPr>
              <w:noBreakHyphen/>
              <w:t>Écosse</w:t>
            </w:r>
          </w:p>
          <w:p w:rsidR="00B83E7E" w:rsidRPr="008A5519" w:rsidRDefault="00B83E7E" w:rsidP="008A5519">
            <w:pPr>
              <w:jc w:val="both"/>
              <w:rPr>
                <w:sz w:val="20"/>
                <w:lang w:val="fr-CA"/>
              </w:rPr>
            </w:pPr>
            <w:r w:rsidRPr="008A5519">
              <w:rPr>
                <w:sz w:val="20"/>
                <w:lang w:val="fr-CA"/>
              </w:rPr>
              <w:t xml:space="preserve">(Juges </w:t>
            </w:r>
            <w:proofErr w:type="spellStart"/>
            <w:r w:rsidRPr="008A5519">
              <w:rPr>
                <w:sz w:val="20"/>
                <w:lang w:val="fr-CA"/>
              </w:rPr>
              <w:t>Farrar</w:t>
            </w:r>
            <w:proofErr w:type="spellEnd"/>
            <w:r w:rsidRPr="008A5519">
              <w:rPr>
                <w:sz w:val="20"/>
                <w:lang w:val="fr-CA"/>
              </w:rPr>
              <w:t xml:space="preserve">, Saunders, </w:t>
            </w:r>
            <w:proofErr w:type="spellStart"/>
            <w:r w:rsidRPr="008A5519">
              <w:rPr>
                <w:sz w:val="20"/>
                <w:lang w:val="fr-CA"/>
              </w:rPr>
              <w:t>Oland</w:t>
            </w:r>
            <w:proofErr w:type="spellEnd"/>
            <w:r w:rsidRPr="008A5519">
              <w:rPr>
                <w:sz w:val="20"/>
                <w:lang w:val="fr-CA"/>
              </w:rPr>
              <w:t xml:space="preserve">, </w:t>
            </w:r>
            <w:proofErr w:type="spellStart"/>
            <w:r w:rsidRPr="008A5519">
              <w:rPr>
                <w:sz w:val="20"/>
                <w:lang w:val="fr-CA"/>
              </w:rPr>
              <w:t>Fichaud</w:t>
            </w:r>
            <w:proofErr w:type="spellEnd"/>
            <w:r w:rsidRPr="008A5519">
              <w:rPr>
                <w:sz w:val="20"/>
                <w:lang w:val="fr-CA"/>
              </w:rPr>
              <w:t xml:space="preserve"> et </w:t>
            </w:r>
            <w:proofErr w:type="spellStart"/>
            <w:r w:rsidRPr="008A5519">
              <w:rPr>
                <w:sz w:val="20"/>
                <w:lang w:val="fr-CA"/>
              </w:rPr>
              <w:t>Bryson</w:t>
            </w:r>
            <w:proofErr w:type="spellEnd"/>
            <w:r w:rsidRPr="008A5519">
              <w:rPr>
                <w:sz w:val="20"/>
                <w:lang w:val="fr-CA"/>
              </w:rPr>
              <w:t>)</w:t>
            </w:r>
          </w:p>
          <w:p w:rsidR="00B83E7E" w:rsidRPr="008A5519" w:rsidRDefault="00B83E7E" w:rsidP="008A5519">
            <w:pPr>
              <w:jc w:val="both"/>
              <w:rPr>
                <w:sz w:val="20"/>
                <w:lang w:val="fr-CA"/>
              </w:rPr>
            </w:pPr>
            <w:hyperlink r:id="rId41" w:history="1">
              <w:r w:rsidRPr="008A5519">
                <w:rPr>
                  <w:rStyle w:val="Hyperlink"/>
                  <w:sz w:val="20"/>
                  <w:lang w:val="fr-CA"/>
                </w:rPr>
                <w:t>2019 NSCA 81</w:t>
              </w:r>
            </w:hyperlink>
          </w:p>
          <w:p w:rsidR="00B83E7E" w:rsidRPr="008A5519" w:rsidRDefault="00B83E7E" w:rsidP="008A5519">
            <w:pPr>
              <w:jc w:val="both"/>
              <w:rPr>
                <w:sz w:val="20"/>
                <w:lang w:val="fr-CA"/>
              </w:rPr>
            </w:pPr>
          </w:p>
        </w:tc>
        <w:tc>
          <w:tcPr>
            <w:tcW w:w="243" w:type="pct"/>
          </w:tcPr>
          <w:p w:rsidR="00B83E7E" w:rsidRPr="008A5519" w:rsidRDefault="00B83E7E" w:rsidP="008A5519">
            <w:pPr>
              <w:jc w:val="both"/>
              <w:rPr>
                <w:sz w:val="20"/>
                <w:lang w:val="fr-CA"/>
              </w:rPr>
            </w:pPr>
          </w:p>
        </w:tc>
        <w:tc>
          <w:tcPr>
            <w:tcW w:w="2330" w:type="pct"/>
          </w:tcPr>
          <w:p w:rsidR="00B83E7E" w:rsidRPr="008A5519" w:rsidRDefault="00B83E7E" w:rsidP="008A5519">
            <w:pPr>
              <w:jc w:val="both"/>
              <w:rPr>
                <w:sz w:val="20"/>
                <w:lang w:val="fr-CA"/>
              </w:rPr>
            </w:pPr>
            <w:r w:rsidRPr="008A5519">
              <w:rPr>
                <w:sz w:val="20"/>
                <w:lang w:val="fr-CA"/>
              </w:rPr>
              <w:t>Arrêt accueillant en partie l’appel de M</w:t>
            </w:r>
            <w:r w:rsidRPr="008A5519">
              <w:rPr>
                <w:sz w:val="20"/>
                <w:vertAlign w:val="superscript"/>
                <w:lang w:val="fr-CA"/>
              </w:rPr>
              <w:t>e</w:t>
            </w:r>
            <w:r w:rsidRPr="008A5519">
              <w:rPr>
                <w:sz w:val="20"/>
                <w:lang w:val="fr-CA"/>
              </w:rPr>
              <w:t xml:space="preserve"> Howe quant aux dépens et rejetant l’appel de M</w:t>
            </w:r>
            <w:r w:rsidRPr="008A5519">
              <w:rPr>
                <w:sz w:val="20"/>
                <w:vertAlign w:val="superscript"/>
                <w:lang w:val="fr-CA"/>
              </w:rPr>
              <w:t>e</w:t>
            </w:r>
            <w:r w:rsidRPr="008A5519">
              <w:rPr>
                <w:sz w:val="20"/>
                <w:lang w:val="fr-CA"/>
              </w:rPr>
              <w:t xml:space="preserve"> Howe quant à toutes les autres questions.</w:t>
            </w:r>
          </w:p>
          <w:p w:rsidR="00B83E7E" w:rsidRPr="008A5519" w:rsidRDefault="00B83E7E" w:rsidP="008A5519">
            <w:pPr>
              <w:jc w:val="both"/>
              <w:rPr>
                <w:sz w:val="20"/>
                <w:lang w:val="fr-CA"/>
              </w:rPr>
            </w:pPr>
          </w:p>
        </w:tc>
      </w:tr>
      <w:tr w:rsidR="00B83E7E" w:rsidRPr="008A5519" w:rsidTr="00B83E7E">
        <w:tc>
          <w:tcPr>
            <w:tcW w:w="2427" w:type="pct"/>
            <w:gridSpan w:val="2"/>
          </w:tcPr>
          <w:p w:rsidR="00B83E7E" w:rsidRPr="008A5519" w:rsidRDefault="00B83E7E" w:rsidP="008A5519">
            <w:pPr>
              <w:jc w:val="both"/>
              <w:rPr>
                <w:sz w:val="20"/>
                <w:lang w:val="fr-CA"/>
              </w:rPr>
            </w:pPr>
            <w:r w:rsidRPr="008A5519">
              <w:rPr>
                <w:sz w:val="20"/>
                <w:lang w:val="fr-CA"/>
              </w:rPr>
              <w:t>20 décembre 2019</w:t>
            </w:r>
          </w:p>
          <w:p w:rsidR="00B83E7E" w:rsidRPr="008A5519" w:rsidRDefault="00B83E7E" w:rsidP="008A5519">
            <w:pPr>
              <w:jc w:val="both"/>
              <w:rPr>
                <w:sz w:val="20"/>
                <w:lang w:val="fr-CA"/>
              </w:rPr>
            </w:pPr>
            <w:r w:rsidRPr="008A5519">
              <w:rPr>
                <w:sz w:val="20"/>
                <w:lang w:val="fr-CA"/>
              </w:rPr>
              <w:t>Cour suprême du Canada</w:t>
            </w:r>
          </w:p>
        </w:tc>
        <w:tc>
          <w:tcPr>
            <w:tcW w:w="243" w:type="pct"/>
          </w:tcPr>
          <w:p w:rsidR="00B83E7E" w:rsidRPr="008A5519" w:rsidRDefault="00B83E7E" w:rsidP="008A5519">
            <w:pPr>
              <w:jc w:val="both"/>
              <w:rPr>
                <w:sz w:val="20"/>
                <w:lang w:val="fr-CA"/>
              </w:rPr>
            </w:pPr>
          </w:p>
        </w:tc>
        <w:tc>
          <w:tcPr>
            <w:tcW w:w="2330" w:type="pct"/>
          </w:tcPr>
          <w:p w:rsidR="00B83E7E" w:rsidRPr="008A5519" w:rsidRDefault="00B83E7E" w:rsidP="008A5519">
            <w:pPr>
              <w:jc w:val="both"/>
              <w:rPr>
                <w:sz w:val="20"/>
                <w:lang w:val="fr-CA"/>
              </w:rPr>
            </w:pPr>
            <w:r w:rsidRPr="008A5519">
              <w:rPr>
                <w:sz w:val="20"/>
                <w:lang w:val="fr-CA"/>
              </w:rPr>
              <w:t>Dépôt par M</w:t>
            </w:r>
            <w:r w:rsidRPr="008A5519">
              <w:rPr>
                <w:sz w:val="20"/>
                <w:vertAlign w:val="superscript"/>
                <w:lang w:val="fr-CA"/>
              </w:rPr>
              <w:t>e</w:t>
            </w:r>
            <w:r w:rsidRPr="008A5519">
              <w:rPr>
                <w:sz w:val="20"/>
                <w:lang w:val="fr-CA"/>
              </w:rPr>
              <w:t xml:space="preserve"> Howe de la demande d’autorisation d’appel.</w:t>
            </w:r>
          </w:p>
        </w:tc>
      </w:tr>
    </w:tbl>
    <w:p w:rsidR="00B83E7E" w:rsidRDefault="00B83E7E" w:rsidP="008A5519">
      <w:pPr>
        <w:jc w:val="both"/>
        <w:rPr>
          <w:sz w:val="20"/>
          <w:lang w:val="fr-CA"/>
        </w:rPr>
      </w:pPr>
    </w:p>
    <w:p w:rsidR="001A3CBF" w:rsidRPr="008A5519" w:rsidRDefault="001A3CBF" w:rsidP="008A5519">
      <w:pPr>
        <w:jc w:val="both"/>
        <w:rPr>
          <w:sz w:val="20"/>
          <w:lang w:val="fr-CA"/>
        </w:rPr>
      </w:pPr>
      <w:r w:rsidRPr="0009681E">
        <w:rPr>
          <w:sz w:val="20"/>
        </w:rPr>
        <w:pict>
          <v:rect id="_x0000_i1038" style="width:2in;height:1pt" o:hrpct="0" o:hralign="center" o:hrstd="t" o:hrnoshade="t" o:hr="t" fillcolor="black [3213]" stroked="f"/>
        </w:pict>
      </w:r>
    </w:p>
    <w:p w:rsidR="00170C21" w:rsidRPr="008A5519" w:rsidRDefault="00170C21" w:rsidP="008A551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3E7E" w:rsidRPr="008A5519" w:rsidTr="00B83E7E">
        <w:tc>
          <w:tcPr>
            <w:tcW w:w="543" w:type="pct"/>
          </w:tcPr>
          <w:p w:rsidR="00B83E7E" w:rsidRPr="008A5519" w:rsidRDefault="00B83E7E" w:rsidP="008A5519">
            <w:pPr>
              <w:jc w:val="both"/>
              <w:rPr>
                <w:sz w:val="20"/>
                <w:lang w:val="en-CA"/>
              </w:rPr>
            </w:pPr>
            <w:r w:rsidRPr="008A5519">
              <w:rPr>
                <w:rStyle w:val="SCCFileNumberChar"/>
                <w:sz w:val="20"/>
                <w:szCs w:val="20"/>
              </w:rPr>
              <w:t>38935</w:t>
            </w:r>
          </w:p>
        </w:tc>
        <w:tc>
          <w:tcPr>
            <w:tcW w:w="4457" w:type="pct"/>
            <w:gridSpan w:val="3"/>
          </w:tcPr>
          <w:p w:rsidR="00B83E7E" w:rsidRPr="001A3CBF" w:rsidRDefault="00B83E7E" w:rsidP="008A5519">
            <w:pPr>
              <w:pStyle w:val="SCCLsocParty"/>
              <w:jc w:val="both"/>
              <w:rPr>
                <w:b/>
                <w:sz w:val="20"/>
                <w:szCs w:val="20"/>
              </w:rPr>
            </w:pPr>
            <w:r w:rsidRPr="001A3CBF">
              <w:rPr>
                <w:b/>
                <w:sz w:val="20"/>
                <w:szCs w:val="20"/>
              </w:rPr>
              <w:t>Union des artistes v. Compagnie Marie Chouinard</w:t>
            </w:r>
          </w:p>
          <w:p w:rsidR="00B83E7E" w:rsidRPr="008A5519" w:rsidRDefault="00B83E7E" w:rsidP="008A5519">
            <w:pPr>
              <w:pStyle w:val="SCCLsocOtherPartySeparator"/>
              <w:rPr>
                <w:sz w:val="20"/>
                <w:szCs w:val="20"/>
                <w:lang w:val="en-CA"/>
              </w:rPr>
            </w:pPr>
            <w:r w:rsidRPr="008A5519">
              <w:rPr>
                <w:sz w:val="20"/>
                <w:szCs w:val="20"/>
                <w:lang w:val="en-CA"/>
              </w:rPr>
              <w:t>- and -</w:t>
            </w:r>
          </w:p>
          <w:p w:rsidR="00B83E7E" w:rsidRPr="001A3CBF" w:rsidRDefault="00B83E7E" w:rsidP="008A5519">
            <w:pPr>
              <w:pStyle w:val="SCCLsocParty"/>
              <w:jc w:val="both"/>
              <w:rPr>
                <w:b/>
                <w:sz w:val="20"/>
                <w:szCs w:val="20"/>
                <w:lang w:val="en-CA"/>
              </w:rPr>
            </w:pPr>
            <w:r w:rsidRPr="001A3CBF">
              <w:rPr>
                <w:b/>
                <w:sz w:val="20"/>
                <w:szCs w:val="20"/>
                <w:lang w:val="en-CA"/>
              </w:rPr>
              <w:t>Administrative Labour Tribunal</w:t>
            </w:r>
          </w:p>
          <w:p w:rsidR="00B83E7E" w:rsidRPr="008A5519" w:rsidRDefault="00B83E7E" w:rsidP="008A5519">
            <w:pPr>
              <w:jc w:val="both"/>
              <w:rPr>
                <w:sz w:val="20"/>
                <w:lang w:val="en-CA"/>
              </w:rPr>
            </w:pPr>
            <w:r w:rsidRPr="008A5519">
              <w:rPr>
                <w:sz w:val="20"/>
                <w:lang w:val="en-CA"/>
              </w:rPr>
              <w:t>(Que.) (Civil) (By Leave)</w:t>
            </w:r>
          </w:p>
        </w:tc>
      </w:tr>
      <w:tr w:rsidR="00B83E7E" w:rsidRPr="008A5519" w:rsidTr="00B83E7E">
        <w:tc>
          <w:tcPr>
            <w:tcW w:w="5000" w:type="pct"/>
            <w:gridSpan w:val="4"/>
          </w:tcPr>
          <w:p w:rsidR="00B83E7E" w:rsidRPr="008A5519" w:rsidRDefault="00B83E7E" w:rsidP="008A5519">
            <w:pPr>
              <w:jc w:val="both"/>
              <w:rPr>
                <w:sz w:val="20"/>
                <w:lang w:val="en-CA"/>
              </w:rPr>
            </w:pPr>
            <w:r w:rsidRPr="008A5519">
              <w:rPr>
                <w:sz w:val="20"/>
                <w:lang w:val="en-CA"/>
              </w:rPr>
              <w:t xml:space="preserve">Administrative law ⸺ Boards and tribunals ⸺ Jurisdiction ⸺ Whether Administrative Labour Tribunal has </w:t>
            </w:r>
            <w:r w:rsidRPr="001A3CBF">
              <w:rPr>
                <w:sz w:val="20"/>
                <w:lang w:val="en-CA"/>
              </w:rPr>
              <w:t xml:space="preserve">jurisdiction, under </w:t>
            </w:r>
            <w:r w:rsidRPr="001A3CBF">
              <w:rPr>
                <w:i/>
                <w:sz w:val="20"/>
                <w:lang w:val="en-CA"/>
              </w:rPr>
              <w:t>Act respecting the professional status and conditions of engagement of performing, recording and film artists</w:t>
            </w:r>
            <w:r w:rsidRPr="001A3CBF">
              <w:rPr>
                <w:rStyle w:val="Hyperlink"/>
                <w:color w:val="auto"/>
                <w:sz w:val="20"/>
                <w:u w:val="none"/>
                <w:lang w:val="en-CA"/>
              </w:rPr>
              <w:t xml:space="preserve"> and </w:t>
            </w:r>
            <w:r w:rsidRPr="001A3CBF">
              <w:rPr>
                <w:i/>
                <w:sz w:val="20"/>
                <w:lang w:val="en-CA"/>
              </w:rPr>
              <w:t>Act to establish the</w:t>
            </w:r>
            <w:r w:rsidRPr="001A3CBF">
              <w:rPr>
                <w:rStyle w:val="Hyperlink"/>
                <w:color w:val="auto"/>
                <w:sz w:val="20"/>
                <w:u w:val="none"/>
                <w:lang w:val="en-CA"/>
              </w:rPr>
              <w:t xml:space="preserve"> </w:t>
            </w:r>
            <w:r w:rsidRPr="001A3CBF">
              <w:rPr>
                <w:rStyle w:val="Hyperlink"/>
                <w:i/>
                <w:color w:val="auto"/>
                <w:sz w:val="20"/>
                <w:u w:val="none"/>
                <w:lang w:val="en-CA"/>
              </w:rPr>
              <w:t>Administrative Labour Tribunal</w:t>
            </w:r>
            <w:r w:rsidRPr="001A3CBF">
              <w:rPr>
                <w:sz w:val="20"/>
                <w:lang w:val="en-CA"/>
              </w:rPr>
              <w:t xml:space="preserve">, to decide complaint filed by artists’ association alleging that producer hindered its activities, negotiated in bad faith and attempted to evade legislative scheme governing their relationship ⸺ </w:t>
            </w:r>
            <w:r w:rsidRPr="001A3CBF">
              <w:rPr>
                <w:i/>
                <w:sz w:val="20"/>
                <w:lang w:val="en-CA"/>
              </w:rPr>
              <w:t>Act respecting the professional status and conditions of engagement of performing, recording and film artists</w:t>
            </w:r>
            <w:r w:rsidRPr="001A3CBF">
              <w:rPr>
                <w:sz w:val="20"/>
                <w:lang w:val="en-CA"/>
              </w:rPr>
              <w:t>, CQLR, c. S</w:t>
            </w:r>
            <w:r w:rsidRPr="001A3CBF">
              <w:rPr>
                <w:sz w:val="20"/>
                <w:lang w:val="en-CA"/>
              </w:rPr>
              <w:noBreakHyphen/>
              <w:t xml:space="preserve">32.1, ss. 7, 11.1, 11.2, 30, 56, 58 and 59.1 ⸺ </w:t>
            </w:r>
            <w:r w:rsidRPr="001A3CBF">
              <w:rPr>
                <w:i/>
                <w:sz w:val="20"/>
                <w:lang w:val="en-CA"/>
              </w:rPr>
              <w:t>Act to establish the</w:t>
            </w:r>
            <w:r w:rsidRPr="001A3CBF">
              <w:rPr>
                <w:rStyle w:val="Hyperlink"/>
                <w:i/>
                <w:color w:val="auto"/>
                <w:sz w:val="20"/>
                <w:u w:val="none"/>
                <w:lang w:val="en-CA"/>
              </w:rPr>
              <w:t xml:space="preserve"> Administrative Labour Tribunal</w:t>
            </w:r>
            <w:r w:rsidRPr="001A3CBF">
              <w:rPr>
                <w:sz w:val="20"/>
                <w:lang w:val="en-CA"/>
              </w:rPr>
              <w:t>, CQLR, c. T</w:t>
            </w:r>
            <w:r w:rsidRPr="001A3CBF">
              <w:rPr>
                <w:sz w:val="20"/>
                <w:lang w:val="en-CA"/>
              </w:rPr>
              <w:noBreakHyphen/>
              <w:t xml:space="preserve">15.1, </w:t>
            </w:r>
            <w:r w:rsidRPr="008A5519">
              <w:rPr>
                <w:color w:val="212529"/>
                <w:sz w:val="20"/>
                <w:lang w:val="en-CA"/>
              </w:rPr>
              <w:t>Schedule 1, s. 26.</w:t>
            </w:r>
          </w:p>
        </w:tc>
      </w:tr>
      <w:tr w:rsidR="00B83E7E" w:rsidRPr="008A5519" w:rsidTr="00B83E7E">
        <w:tc>
          <w:tcPr>
            <w:tcW w:w="5000" w:type="pct"/>
            <w:gridSpan w:val="4"/>
          </w:tcPr>
          <w:p w:rsidR="00B83E7E" w:rsidRPr="008A5519" w:rsidRDefault="00B83E7E" w:rsidP="008A5519">
            <w:pPr>
              <w:jc w:val="both"/>
              <w:rPr>
                <w:sz w:val="20"/>
                <w:lang w:val="en-CA"/>
              </w:rPr>
            </w:pPr>
          </w:p>
        </w:tc>
      </w:tr>
      <w:tr w:rsidR="00B83E7E" w:rsidRPr="008A5519" w:rsidTr="00B83E7E">
        <w:tc>
          <w:tcPr>
            <w:tcW w:w="5000" w:type="pct"/>
            <w:gridSpan w:val="4"/>
          </w:tcPr>
          <w:p w:rsidR="00B83E7E" w:rsidRPr="008A5519" w:rsidRDefault="00B83E7E" w:rsidP="008A5519">
            <w:pPr>
              <w:jc w:val="both"/>
              <w:rPr>
                <w:sz w:val="20"/>
                <w:lang w:val="en-CA"/>
              </w:rPr>
            </w:pPr>
            <w:r w:rsidRPr="008A5519">
              <w:rPr>
                <w:sz w:val="20"/>
                <w:lang w:val="en-CA"/>
              </w:rPr>
              <w:t xml:space="preserve">In August 2016, the Administrative Labour Tribunal (ALT) granted a motion filed by the applicant, Union des artistes (UDA), and declared that the permanent dancers of the respondent, Compagnie Marie Chouinard (CMC), were artists within the meaning of the </w:t>
            </w:r>
            <w:r w:rsidRPr="008A5519">
              <w:rPr>
                <w:i/>
                <w:sz w:val="20"/>
                <w:lang w:val="en-CA"/>
              </w:rPr>
              <w:t>Act respecting the professional status and conditions of engagement of performing, recording and film artists</w:t>
            </w:r>
            <w:r w:rsidRPr="008A5519">
              <w:rPr>
                <w:sz w:val="20"/>
                <w:lang w:val="en-CA"/>
              </w:rPr>
              <w:t>,</w:t>
            </w:r>
            <w:r w:rsidRPr="008A5519">
              <w:rPr>
                <w:i/>
                <w:color w:val="212529"/>
                <w:sz w:val="20"/>
                <w:lang w:val="en-CA"/>
              </w:rPr>
              <w:t xml:space="preserve"> </w:t>
            </w:r>
            <w:r w:rsidRPr="008A5519">
              <w:rPr>
                <w:color w:val="212529"/>
                <w:sz w:val="20"/>
                <w:lang w:val="en-CA"/>
              </w:rPr>
              <w:t>CQLR, c. S</w:t>
            </w:r>
            <w:r w:rsidRPr="008A5519">
              <w:rPr>
                <w:color w:val="212529"/>
                <w:sz w:val="20"/>
                <w:lang w:val="en-CA"/>
              </w:rPr>
              <w:noBreakHyphen/>
              <w:t xml:space="preserve">32.1 (ASA). In the ALT’s view, the conditions set out in s. 6 of the ASA for the application of that statute were met, since each artist had signed an engagement contract with </w:t>
            </w:r>
            <w:r w:rsidRPr="008A5519">
              <w:rPr>
                <w:sz w:val="20"/>
                <w:lang w:val="en-CA"/>
              </w:rPr>
              <w:t xml:space="preserve">CMC for </w:t>
            </w:r>
            <w:proofErr w:type="gramStart"/>
            <w:r w:rsidRPr="008A5519">
              <w:rPr>
                <w:sz w:val="20"/>
                <w:lang w:val="en-CA"/>
              </w:rPr>
              <w:t>a</w:t>
            </w:r>
            <w:proofErr w:type="gramEnd"/>
            <w:r w:rsidRPr="008A5519">
              <w:rPr>
                <w:sz w:val="20"/>
                <w:lang w:val="en-CA"/>
              </w:rPr>
              <w:t xml:space="preserve"> one</w:t>
            </w:r>
            <w:r w:rsidRPr="008A5519">
              <w:rPr>
                <w:sz w:val="20"/>
                <w:lang w:val="en-CA"/>
              </w:rPr>
              <w:noBreakHyphen/>
              <w:t xml:space="preserve">year fixed term that was not automatically renewable. The ALT therefore ordered CMC to comply with the scheme for negotiating a group agreement set out in the ASA, to begin negotiating with UDA and to conduct the negotiations in good faith. That decision is currently the subject of an application for judicial review. On October 27, 2016, before the negotiations began, CMC sent out a memorandum to inform its employees who qualified as artists that when their individual contracts of employment expired, a new contract of employment for an indeterminate term would have to </w:t>
            </w:r>
            <w:proofErr w:type="gramStart"/>
            <w:r w:rsidRPr="008A5519">
              <w:rPr>
                <w:sz w:val="20"/>
                <w:lang w:val="en-CA"/>
              </w:rPr>
              <w:t>be signed</w:t>
            </w:r>
            <w:proofErr w:type="gramEnd"/>
            <w:r w:rsidRPr="008A5519">
              <w:rPr>
                <w:sz w:val="20"/>
                <w:lang w:val="en-CA"/>
              </w:rPr>
              <w:t xml:space="preserve">. The effect of that decision by CMC was to avoid the application of the ASA, although the </w:t>
            </w:r>
            <w:r w:rsidRPr="008A5519">
              <w:rPr>
                <w:i/>
                <w:sz w:val="20"/>
                <w:lang w:val="en-CA"/>
              </w:rPr>
              <w:t>Labour Code</w:t>
            </w:r>
            <w:r w:rsidRPr="008A5519">
              <w:rPr>
                <w:sz w:val="20"/>
                <w:lang w:val="en-CA"/>
              </w:rPr>
              <w:t>, CQLR, c. C</w:t>
            </w:r>
            <w:r w:rsidRPr="008A5519">
              <w:rPr>
                <w:sz w:val="20"/>
                <w:lang w:val="en-CA"/>
              </w:rPr>
              <w:noBreakHyphen/>
              <w:t>27, remained applicable to the employees’ situation. In response, UDA filed a complaint with the ALT alleging that CMC was hindering its activities and negotiating in bad faith. It also filed a motion for a safeguard order. On November 29, 2016, the ALT rendered a decision granting a preliminary exception filed by CMC to dismiss the complaint for lack of jurisdiction. The Superior Court dismissed UDA’s application for judicial review, and the Court of Appeal dismissed the motion for leave to appeal.</w:t>
            </w:r>
          </w:p>
          <w:p w:rsidR="00B83E7E" w:rsidRPr="008A5519" w:rsidRDefault="00B83E7E" w:rsidP="008A5519">
            <w:pPr>
              <w:jc w:val="both"/>
              <w:rPr>
                <w:sz w:val="20"/>
                <w:lang w:val="en-CA"/>
              </w:rPr>
            </w:pPr>
          </w:p>
        </w:tc>
      </w:tr>
      <w:tr w:rsidR="00B83E7E" w:rsidRPr="008A5519" w:rsidTr="00B83E7E">
        <w:tc>
          <w:tcPr>
            <w:tcW w:w="2427" w:type="pct"/>
            <w:gridSpan w:val="2"/>
          </w:tcPr>
          <w:p w:rsidR="00B83E7E" w:rsidRPr="008A5519" w:rsidRDefault="00B83E7E" w:rsidP="008A5519">
            <w:pPr>
              <w:jc w:val="both"/>
              <w:rPr>
                <w:sz w:val="20"/>
                <w:lang w:val="en-CA"/>
              </w:rPr>
            </w:pPr>
            <w:r w:rsidRPr="008A5519">
              <w:rPr>
                <w:sz w:val="20"/>
                <w:lang w:val="en-CA"/>
              </w:rPr>
              <w:t>April 3, 2019</w:t>
            </w:r>
          </w:p>
          <w:p w:rsidR="00B83E7E" w:rsidRPr="008A5519" w:rsidRDefault="00B83E7E" w:rsidP="008A5519">
            <w:pPr>
              <w:jc w:val="both"/>
              <w:rPr>
                <w:sz w:val="20"/>
                <w:lang w:val="en-CA"/>
              </w:rPr>
            </w:pPr>
            <w:r w:rsidRPr="008A5519">
              <w:rPr>
                <w:sz w:val="20"/>
                <w:lang w:val="en-CA"/>
              </w:rPr>
              <w:t>Quebec Superior Court</w:t>
            </w:r>
          </w:p>
          <w:p w:rsidR="00B83E7E" w:rsidRPr="008A5519" w:rsidRDefault="00B83E7E" w:rsidP="008A5519">
            <w:pPr>
              <w:jc w:val="both"/>
              <w:rPr>
                <w:sz w:val="20"/>
                <w:lang w:val="en-CA"/>
              </w:rPr>
            </w:pPr>
            <w:r w:rsidRPr="008A5519">
              <w:rPr>
                <w:sz w:val="20"/>
                <w:lang w:val="en-CA"/>
              </w:rPr>
              <w:t>(Conte J.)</w:t>
            </w:r>
          </w:p>
          <w:p w:rsidR="00B83E7E" w:rsidRPr="008A5519" w:rsidRDefault="00B83E7E" w:rsidP="008A5519">
            <w:pPr>
              <w:jc w:val="both"/>
              <w:rPr>
                <w:sz w:val="20"/>
                <w:lang w:val="en-CA"/>
              </w:rPr>
            </w:pPr>
            <w:hyperlink r:id="rId42" w:history="1">
              <w:r w:rsidRPr="008A5519">
                <w:rPr>
                  <w:rStyle w:val="Hyperlink"/>
                  <w:sz w:val="20"/>
                  <w:lang w:val="en-CA"/>
                </w:rPr>
                <w:t>2019 QCCS 1194</w:t>
              </w:r>
            </w:hyperlink>
          </w:p>
          <w:p w:rsidR="00B83E7E" w:rsidRPr="008A5519" w:rsidRDefault="00B83E7E" w:rsidP="008A5519">
            <w:pPr>
              <w:jc w:val="both"/>
              <w:rPr>
                <w:sz w:val="20"/>
                <w:lang w:val="en-CA"/>
              </w:rPr>
            </w:pPr>
          </w:p>
        </w:tc>
        <w:tc>
          <w:tcPr>
            <w:tcW w:w="243" w:type="pct"/>
          </w:tcPr>
          <w:p w:rsidR="00B83E7E" w:rsidRPr="008A5519" w:rsidRDefault="00B83E7E" w:rsidP="008A5519">
            <w:pPr>
              <w:jc w:val="both"/>
              <w:rPr>
                <w:sz w:val="20"/>
                <w:lang w:val="en-CA"/>
              </w:rPr>
            </w:pPr>
          </w:p>
        </w:tc>
        <w:tc>
          <w:tcPr>
            <w:tcW w:w="2330" w:type="pct"/>
          </w:tcPr>
          <w:p w:rsidR="00B83E7E" w:rsidRPr="008A5519" w:rsidRDefault="00B83E7E" w:rsidP="008A5519">
            <w:pPr>
              <w:jc w:val="both"/>
              <w:rPr>
                <w:sz w:val="20"/>
                <w:lang w:val="en-CA"/>
              </w:rPr>
            </w:pPr>
            <w:r w:rsidRPr="008A5519">
              <w:rPr>
                <w:sz w:val="20"/>
                <w:lang w:val="en-CA"/>
              </w:rPr>
              <w:t>Application for judicial review dismissed</w:t>
            </w:r>
          </w:p>
        </w:tc>
      </w:tr>
      <w:tr w:rsidR="00B83E7E" w:rsidRPr="008A5519" w:rsidTr="00B83E7E">
        <w:tc>
          <w:tcPr>
            <w:tcW w:w="2427" w:type="pct"/>
            <w:gridSpan w:val="2"/>
          </w:tcPr>
          <w:p w:rsidR="00B83E7E" w:rsidRPr="008A5519" w:rsidRDefault="00B83E7E" w:rsidP="008A5519">
            <w:pPr>
              <w:jc w:val="both"/>
              <w:rPr>
                <w:sz w:val="20"/>
                <w:lang w:val="en-CA"/>
              </w:rPr>
            </w:pPr>
            <w:r w:rsidRPr="008A5519">
              <w:rPr>
                <w:sz w:val="20"/>
                <w:lang w:val="en-CA"/>
              </w:rPr>
              <w:t>October 4, 2019</w:t>
            </w:r>
          </w:p>
          <w:p w:rsidR="00B83E7E" w:rsidRPr="008A5519" w:rsidRDefault="00B83E7E" w:rsidP="008A5519">
            <w:pPr>
              <w:jc w:val="both"/>
              <w:rPr>
                <w:sz w:val="20"/>
                <w:lang w:val="en-CA"/>
              </w:rPr>
            </w:pPr>
            <w:r w:rsidRPr="008A5519">
              <w:rPr>
                <w:sz w:val="20"/>
                <w:lang w:val="en-CA"/>
              </w:rPr>
              <w:t>Quebec Court of Appeal (Montréal)</w:t>
            </w:r>
          </w:p>
          <w:p w:rsidR="00B83E7E" w:rsidRPr="008A5519" w:rsidRDefault="00B83E7E" w:rsidP="008A5519">
            <w:pPr>
              <w:jc w:val="both"/>
              <w:rPr>
                <w:sz w:val="20"/>
                <w:lang w:val="en-CA"/>
              </w:rPr>
            </w:pPr>
            <w:r w:rsidRPr="008A5519">
              <w:rPr>
                <w:sz w:val="20"/>
                <w:lang w:val="en-CA"/>
              </w:rPr>
              <w:t>(Sansfaçon J.A.)</w:t>
            </w:r>
          </w:p>
          <w:p w:rsidR="00B83E7E" w:rsidRPr="008A5519" w:rsidRDefault="00B83E7E" w:rsidP="008A5519">
            <w:pPr>
              <w:jc w:val="both"/>
              <w:rPr>
                <w:sz w:val="20"/>
                <w:lang w:val="en-CA"/>
              </w:rPr>
            </w:pPr>
            <w:hyperlink r:id="rId43" w:history="1">
              <w:r w:rsidRPr="008A5519">
                <w:rPr>
                  <w:rStyle w:val="Hyperlink"/>
                  <w:sz w:val="20"/>
                  <w:lang w:val="en-CA"/>
                </w:rPr>
                <w:t>2019 QCCA 1713</w:t>
              </w:r>
            </w:hyperlink>
          </w:p>
          <w:p w:rsidR="00B83E7E" w:rsidRPr="008A5519" w:rsidRDefault="00B83E7E" w:rsidP="008A5519">
            <w:pPr>
              <w:jc w:val="both"/>
              <w:rPr>
                <w:sz w:val="20"/>
                <w:lang w:val="en-CA"/>
              </w:rPr>
            </w:pPr>
          </w:p>
        </w:tc>
        <w:tc>
          <w:tcPr>
            <w:tcW w:w="243" w:type="pct"/>
          </w:tcPr>
          <w:p w:rsidR="00B83E7E" w:rsidRPr="008A5519" w:rsidRDefault="00B83E7E" w:rsidP="008A5519">
            <w:pPr>
              <w:jc w:val="both"/>
              <w:rPr>
                <w:sz w:val="20"/>
                <w:lang w:val="en-CA"/>
              </w:rPr>
            </w:pPr>
          </w:p>
        </w:tc>
        <w:tc>
          <w:tcPr>
            <w:tcW w:w="2330" w:type="pct"/>
          </w:tcPr>
          <w:p w:rsidR="00B83E7E" w:rsidRPr="008A5519" w:rsidRDefault="00B83E7E" w:rsidP="008A5519">
            <w:pPr>
              <w:jc w:val="both"/>
              <w:rPr>
                <w:sz w:val="20"/>
                <w:lang w:val="en-CA"/>
              </w:rPr>
            </w:pPr>
            <w:r w:rsidRPr="008A5519">
              <w:rPr>
                <w:sz w:val="20"/>
                <w:lang w:val="en-CA"/>
              </w:rPr>
              <w:t>Motion for leave to appeal dismissed</w:t>
            </w:r>
          </w:p>
          <w:p w:rsidR="00B83E7E" w:rsidRPr="008A5519" w:rsidRDefault="00B83E7E" w:rsidP="008A5519">
            <w:pPr>
              <w:jc w:val="both"/>
              <w:rPr>
                <w:sz w:val="20"/>
                <w:lang w:val="en-CA"/>
              </w:rPr>
            </w:pPr>
          </w:p>
        </w:tc>
      </w:tr>
      <w:tr w:rsidR="00B83E7E" w:rsidRPr="008A5519" w:rsidTr="00B83E7E">
        <w:tc>
          <w:tcPr>
            <w:tcW w:w="2427" w:type="pct"/>
            <w:gridSpan w:val="2"/>
          </w:tcPr>
          <w:p w:rsidR="00B83E7E" w:rsidRPr="008A5519" w:rsidRDefault="00B83E7E" w:rsidP="008A5519">
            <w:pPr>
              <w:jc w:val="both"/>
              <w:rPr>
                <w:sz w:val="20"/>
                <w:lang w:val="en-CA"/>
              </w:rPr>
            </w:pPr>
            <w:r w:rsidRPr="008A5519">
              <w:rPr>
                <w:sz w:val="20"/>
                <w:lang w:val="en-CA"/>
              </w:rPr>
              <w:t>December 3, 2019</w:t>
            </w:r>
          </w:p>
          <w:p w:rsidR="00B83E7E" w:rsidRPr="008A5519" w:rsidRDefault="00B83E7E" w:rsidP="008A5519">
            <w:pPr>
              <w:jc w:val="both"/>
              <w:rPr>
                <w:sz w:val="20"/>
                <w:lang w:val="en-CA"/>
              </w:rPr>
            </w:pPr>
            <w:r w:rsidRPr="008A5519">
              <w:rPr>
                <w:sz w:val="20"/>
                <w:lang w:val="en-CA"/>
              </w:rPr>
              <w:t>Supreme Court of Canada</w:t>
            </w:r>
          </w:p>
        </w:tc>
        <w:tc>
          <w:tcPr>
            <w:tcW w:w="243" w:type="pct"/>
          </w:tcPr>
          <w:p w:rsidR="00B83E7E" w:rsidRPr="008A5519" w:rsidRDefault="00B83E7E" w:rsidP="008A5519">
            <w:pPr>
              <w:jc w:val="both"/>
              <w:rPr>
                <w:sz w:val="20"/>
                <w:lang w:val="en-CA"/>
              </w:rPr>
            </w:pPr>
          </w:p>
        </w:tc>
        <w:tc>
          <w:tcPr>
            <w:tcW w:w="2330" w:type="pct"/>
          </w:tcPr>
          <w:p w:rsidR="00B83E7E" w:rsidRPr="008A5519" w:rsidRDefault="00B83E7E" w:rsidP="008A5519">
            <w:pPr>
              <w:jc w:val="both"/>
              <w:rPr>
                <w:sz w:val="20"/>
                <w:lang w:val="en-CA"/>
              </w:rPr>
            </w:pPr>
            <w:r w:rsidRPr="008A5519">
              <w:rPr>
                <w:sz w:val="20"/>
                <w:lang w:val="en-CA"/>
              </w:rPr>
              <w:t>Application for leave to appeal filed</w:t>
            </w:r>
          </w:p>
          <w:p w:rsidR="00B83E7E" w:rsidRPr="008A5519" w:rsidRDefault="00B83E7E" w:rsidP="008A5519">
            <w:pPr>
              <w:jc w:val="both"/>
              <w:rPr>
                <w:sz w:val="20"/>
                <w:lang w:val="en-CA"/>
              </w:rPr>
            </w:pPr>
          </w:p>
        </w:tc>
      </w:tr>
    </w:tbl>
    <w:p w:rsidR="00B83E7E" w:rsidRDefault="00B83E7E" w:rsidP="008A5519">
      <w:pPr>
        <w:jc w:val="both"/>
        <w:rPr>
          <w:sz w:val="20"/>
          <w:lang w:val="en-CA"/>
        </w:rPr>
      </w:pPr>
    </w:p>
    <w:p w:rsidR="002477B4" w:rsidRDefault="002477B4" w:rsidP="008A5519">
      <w:pPr>
        <w:jc w:val="both"/>
        <w:rPr>
          <w:sz w:val="20"/>
          <w:lang w:val="en-CA"/>
        </w:rPr>
      </w:pPr>
      <w:r w:rsidRPr="0009681E">
        <w:rPr>
          <w:sz w:val="20"/>
        </w:rPr>
        <w:pict>
          <v:rect id="_x0000_i1039" style="width:2in;height:1pt" o:hrpct="0" o:hralign="center" o:hrstd="t" o:hrnoshade="t" o:hr="t" fillcolor="black [3213]" stroked="f"/>
        </w:pict>
      </w:r>
    </w:p>
    <w:p w:rsidR="002477B4" w:rsidRPr="008A5519" w:rsidRDefault="002477B4" w:rsidP="008A551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3E7E" w:rsidRPr="008A5519" w:rsidTr="00B83E7E">
        <w:tc>
          <w:tcPr>
            <w:tcW w:w="543" w:type="pct"/>
          </w:tcPr>
          <w:p w:rsidR="00B83E7E" w:rsidRPr="008A5519" w:rsidRDefault="00B83E7E" w:rsidP="008A5519">
            <w:pPr>
              <w:jc w:val="both"/>
              <w:rPr>
                <w:sz w:val="20"/>
              </w:rPr>
            </w:pPr>
            <w:r w:rsidRPr="008A5519">
              <w:rPr>
                <w:rStyle w:val="SCCFileNumberChar"/>
                <w:sz w:val="20"/>
                <w:szCs w:val="20"/>
              </w:rPr>
              <w:t>38935</w:t>
            </w:r>
          </w:p>
        </w:tc>
        <w:tc>
          <w:tcPr>
            <w:tcW w:w="4457" w:type="pct"/>
            <w:gridSpan w:val="3"/>
          </w:tcPr>
          <w:p w:rsidR="00B83E7E" w:rsidRPr="002477B4" w:rsidRDefault="00B83E7E" w:rsidP="008A5519">
            <w:pPr>
              <w:pStyle w:val="SCCLsocParty"/>
              <w:jc w:val="both"/>
              <w:rPr>
                <w:b/>
                <w:sz w:val="20"/>
                <w:szCs w:val="20"/>
              </w:rPr>
            </w:pPr>
            <w:r w:rsidRPr="002477B4">
              <w:rPr>
                <w:b/>
                <w:sz w:val="20"/>
                <w:szCs w:val="20"/>
              </w:rPr>
              <w:t>Union des artistes c. Compagnie Marie Chouinard</w:t>
            </w:r>
          </w:p>
          <w:p w:rsidR="00B83E7E" w:rsidRPr="008A5519" w:rsidRDefault="00B83E7E" w:rsidP="008A5519">
            <w:pPr>
              <w:pStyle w:val="SCCLsocOtherPartySeparator"/>
              <w:rPr>
                <w:sz w:val="20"/>
                <w:szCs w:val="20"/>
              </w:rPr>
            </w:pPr>
            <w:r w:rsidRPr="008A5519">
              <w:rPr>
                <w:sz w:val="20"/>
                <w:szCs w:val="20"/>
              </w:rPr>
              <w:t>- et -</w:t>
            </w:r>
          </w:p>
          <w:p w:rsidR="00B83E7E" w:rsidRPr="002477B4" w:rsidRDefault="00B83E7E" w:rsidP="008A5519">
            <w:pPr>
              <w:pStyle w:val="SCCLsocParty"/>
              <w:jc w:val="both"/>
              <w:rPr>
                <w:b/>
                <w:sz w:val="20"/>
                <w:szCs w:val="20"/>
              </w:rPr>
            </w:pPr>
            <w:r w:rsidRPr="002477B4">
              <w:rPr>
                <w:b/>
                <w:sz w:val="20"/>
                <w:szCs w:val="20"/>
              </w:rPr>
              <w:t>Tribunal administratif du travail</w:t>
            </w:r>
          </w:p>
          <w:p w:rsidR="00B83E7E" w:rsidRPr="008A5519" w:rsidRDefault="00B83E7E" w:rsidP="008A5519">
            <w:pPr>
              <w:jc w:val="both"/>
              <w:rPr>
                <w:sz w:val="20"/>
                <w:lang w:val="fr-CA"/>
              </w:rPr>
            </w:pPr>
            <w:r w:rsidRPr="008A5519">
              <w:rPr>
                <w:sz w:val="20"/>
                <w:lang w:val="fr-CA"/>
              </w:rPr>
              <w:t>(Qc) (Civile) (Autorisation)</w:t>
            </w:r>
          </w:p>
        </w:tc>
      </w:tr>
      <w:tr w:rsidR="00B83E7E" w:rsidRPr="008A5519" w:rsidTr="00B83E7E">
        <w:tc>
          <w:tcPr>
            <w:tcW w:w="5000" w:type="pct"/>
            <w:gridSpan w:val="4"/>
          </w:tcPr>
          <w:p w:rsidR="00B83E7E" w:rsidRPr="008A5519" w:rsidRDefault="00B83E7E" w:rsidP="008A5519">
            <w:pPr>
              <w:jc w:val="both"/>
              <w:rPr>
                <w:sz w:val="20"/>
                <w:lang w:val="fr-CA"/>
              </w:rPr>
            </w:pPr>
            <w:r w:rsidRPr="008A5519">
              <w:rPr>
                <w:sz w:val="20"/>
                <w:lang w:val="fr-CA"/>
              </w:rPr>
              <w:t xml:space="preserve">Droit administratif </w:t>
            </w:r>
            <w:r w:rsidRPr="008A5519">
              <w:rPr>
                <w:sz w:val="20"/>
              </w:rPr>
              <w:t>⸺</w:t>
            </w:r>
            <w:r w:rsidRPr="008A5519">
              <w:rPr>
                <w:sz w:val="20"/>
                <w:lang w:val="fr-CA"/>
              </w:rPr>
              <w:t xml:space="preserve"> </w:t>
            </w:r>
            <w:r w:rsidRPr="001A3CBF">
              <w:rPr>
                <w:sz w:val="20"/>
                <w:lang w:val="fr-CA"/>
              </w:rPr>
              <w:t xml:space="preserve">Organismes et tribunaux administratifs </w:t>
            </w:r>
            <w:r w:rsidRPr="001A3CBF">
              <w:rPr>
                <w:sz w:val="20"/>
              </w:rPr>
              <w:t>⸺</w:t>
            </w:r>
            <w:r w:rsidRPr="001A3CBF">
              <w:rPr>
                <w:sz w:val="20"/>
                <w:lang w:val="fr-CA"/>
              </w:rPr>
              <w:t xml:space="preserve"> Compétence </w:t>
            </w:r>
            <w:r w:rsidRPr="001A3CBF">
              <w:rPr>
                <w:sz w:val="20"/>
              </w:rPr>
              <w:t>⸺</w:t>
            </w:r>
            <w:r w:rsidRPr="001A3CBF">
              <w:rPr>
                <w:sz w:val="20"/>
                <w:lang w:val="fr-CA"/>
              </w:rPr>
              <w:t xml:space="preserve"> Est</w:t>
            </w:r>
            <w:r w:rsidRPr="001A3CBF">
              <w:rPr>
                <w:sz w:val="20"/>
                <w:lang w:val="fr-CA"/>
              </w:rPr>
              <w:noBreakHyphen/>
              <w:t xml:space="preserve">ce que le Tribunal administratif du travail a compétence, en vertu de la </w:t>
            </w:r>
            <w:r w:rsidRPr="001A3CBF">
              <w:rPr>
                <w:rStyle w:val="Hyperlink"/>
                <w:i/>
                <w:color w:val="auto"/>
                <w:sz w:val="20"/>
                <w:u w:val="none"/>
                <w:lang w:val="fr-FR"/>
              </w:rPr>
              <w:t>Loi sur le statut professionnel et les conditions d'engagement des artistes de la scène, du disque et du cinéma</w:t>
            </w:r>
            <w:r w:rsidRPr="001A3CBF">
              <w:rPr>
                <w:sz w:val="20"/>
                <w:lang w:val="fr-FR"/>
              </w:rPr>
              <w:t xml:space="preserve"> et la </w:t>
            </w:r>
            <w:r w:rsidRPr="001A3CBF">
              <w:rPr>
                <w:rStyle w:val="Hyperlink"/>
                <w:i/>
                <w:color w:val="auto"/>
                <w:sz w:val="20"/>
                <w:u w:val="none"/>
                <w:lang w:val="fr-FR"/>
              </w:rPr>
              <w:t>Loi instituant le Tribunal administratif du travail</w:t>
            </w:r>
            <w:r w:rsidRPr="001A3CBF">
              <w:rPr>
                <w:sz w:val="20"/>
                <w:lang w:val="fr-FR"/>
              </w:rPr>
              <w:t xml:space="preserve">, pour trancher une plainte d’une association d’artistes dénonçant une entrave à ses activités, une négociation de mauvaise foi et une tentative d’un producteur d’éluder le régime législatif encadrant leur relation ? ⸺ </w:t>
            </w:r>
            <w:r w:rsidRPr="001A3CBF">
              <w:rPr>
                <w:rStyle w:val="Hyperlink"/>
                <w:i/>
                <w:color w:val="auto"/>
                <w:sz w:val="20"/>
                <w:u w:val="none"/>
                <w:lang w:val="fr-FR"/>
              </w:rPr>
              <w:t>Loi sur le statut professionnel et les conditions d'engagement des artistes de la scène, du disque et du cinéma</w:t>
            </w:r>
            <w:r w:rsidRPr="001A3CBF">
              <w:rPr>
                <w:sz w:val="20"/>
                <w:lang w:val="fr-FR"/>
              </w:rPr>
              <w:t>, RLRQ c S</w:t>
            </w:r>
            <w:r w:rsidRPr="001A3CBF">
              <w:rPr>
                <w:sz w:val="20"/>
                <w:lang w:val="fr-FR"/>
              </w:rPr>
              <w:noBreakHyphen/>
              <w:t>32.1, art. </w:t>
            </w:r>
            <w:r w:rsidRPr="001A3CBF">
              <w:rPr>
                <w:sz w:val="20"/>
                <w:lang w:val="fr-CA"/>
              </w:rPr>
              <w:t xml:space="preserve">7, 11.1, 11.2 et 30, </w:t>
            </w:r>
            <w:r w:rsidRPr="001A3CBF">
              <w:rPr>
                <w:sz w:val="20"/>
                <w:lang w:val="fr-FR"/>
              </w:rPr>
              <w:t xml:space="preserve">56, 58 et 59.1 ⸺ </w:t>
            </w:r>
            <w:r w:rsidRPr="001A3CBF">
              <w:rPr>
                <w:rStyle w:val="Hyperlink"/>
                <w:i/>
                <w:color w:val="auto"/>
                <w:sz w:val="20"/>
                <w:u w:val="none"/>
                <w:lang w:val="fr-FR"/>
              </w:rPr>
              <w:t>Loi instituant le Tribunal administratif du travail</w:t>
            </w:r>
            <w:r w:rsidRPr="001A3CBF">
              <w:rPr>
                <w:sz w:val="20"/>
                <w:lang w:val="fr-FR"/>
              </w:rPr>
              <w:t>, RLRQ c T</w:t>
            </w:r>
            <w:r w:rsidRPr="001A3CBF">
              <w:rPr>
                <w:sz w:val="20"/>
                <w:lang w:val="fr-FR"/>
              </w:rPr>
              <w:noBreakHyphen/>
              <w:t>15</w:t>
            </w:r>
            <w:r w:rsidRPr="008A5519">
              <w:rPr>
                <w:color w:val="212529"/>
                <w:sz w:val="20"/>
                <w:lang w:val="fr-FR"/>
              </w:rPr>
              <w:t>.1, annexe 1, art. 26.</w:t>
            </w:r>
          </w:p>
        </w:tc>
      </w:tr>
      <w:tr w:rsidR="00B83E7E" w:rsidRPr="008A5519" w:rsidTr="00B83E7E">
        <w:tc>
          <w:tcPr>
            <w:tcW w:w="5000" w:type="pct"/>
            <w:gridSpan w:val="4"/>
          </w:tcPr>
          <w:p w:rsidR="00B83E7E" w:rsidRPr="008A5519" w:rsidRDefault="00B83E7E" w:rsidP="008A5519">
            <w:pPr>
              <w:jc w:val="both"/>
              <w:rPr>
                <w:sz w:val="20"/>
                <w:lang w:val="fr-CA"/>
              </w:rPr>
            </w:pPr>
          </w:p>
        </w:tc>
      </w:tr>
      <w:tr w:rsidR="00B83E7E" w:rsidRPr="008A5519" w:rsidTr="00B83E7E">
        <w:tc>
          <w:tcPr>
            <w:tcW w:w="5000" w:type="pct"/>
            <w:gridSpan w:val="4"/>
          </w:tcPr>
          <w:p w:rsidR="00B83E7E" w:rsidRPr="008A5519" w:rsidRDefault="00B83E7E" w:rsidP="008A5519">
            <w:pPr>
              <w:jc w:val="both"/>
              <w:rPr>
                <w:sz w:val="20"/>
                <w:lang w:val="fr-FR"/>
              </w:rPr>
            </w:pPr>
            <w:r w:rsidRPr="008A5519">
              <w:rPr>
                <w:sz w:val="20"/>
                <w:lang w:val="fr-CA"/>
              </w:rPr>
              <w:t xml:space="preserve">En août 2016, le Tribunal administration du travail (TAT) a accueilli une requête déposée par la demanderesse, l’Union des artistes (UDA) et a déclaré que les </w:t>
            </w:r>
            <w:r w:rsidRPr="002477B4">
              <w:rPr>
                <w:sz w:val="20"/>
                <w:lang w:val="fr-CA"/>
              </w:rPr>
              <w:t xml:space="preserve">danseurs et danseuses permanents de l’intimée, la Compagnie Marie Chouinard (CMC), sont des artistes au sens de la </w:t>
            </w:r>
            <w:r w:rsidRPr="002477B4">
              <w:rPr>
                <w:rStyle w:val="Hyperlink"/>
                <w:i/>
                <w:color w:val="auto"/>
                <w:sz w:val="20"/>
                <w:u w:val="none"/>
                <w:lang w:val="fr-FR"/>
              </w:rPr>
              <w:t>Loi sur le statut professionnel et les conditions d'engagement des artistes de la scène, du disque et du cinéma</w:t>
            </w:r>
            <w:r w:rsidRPr="002477B4">
              <w:rPr>
                <w:i/>
                <w:sz w:val="20"/>
                <w:lang w:val="fr-FR"/>
              </w:rPr>
              <w:t xml:space="preserve">, </w:t>
            </w:r>
            <w:r w:rsidRPr="002477B4">
              <w:rPr>
                <w:sz w:val="20"/>
                <w:lang w:val="fr-FR"/>
              </w:rPr>
              <w:t>RLRQ c S</w:t>
            </w:r>
            <w:r w:rsidRPr="002477B4">
              <w:rPr>
                <w:sz w:val="20"/>
                <w:lang w:val="fr-FR"/>
              </w:rPr>
              <w:noBreakHyphen/>
              <w:t>32.1 (LSA). Selon le TAT, les conditions d’assujettissement prévues à l’art. 6 de la LSA sont remplies. En effet, cha</w:t>
            </w:r>
            <w:r w:rsidRPr="008A5519">
              <w:rPr>
                <w:sz w:val="20"/>
                <w:lang w:val="fr-FR"/>
              </w:rPr>
              <w:t xml:space="preserve">que artiste a signé avec la CMC un contrat à prestations et à durée déterminée d’un an non renouvelable automatiquement. Le TAT a donc ordonné à la CMC de se conformer au régime de négociation d’entente collective de la LSA et d’entreprendre et de poursuivre des négociations de bonne foi avec l’UDA. Cette décision fait présentement l’objet d’un pourvoi en contrôle judiciaire. Avant que ne débutent les négociations, la CMC a informé ses employés se qualifiant comme artistes, par note de service datée du 27 octobre 2016, qu’à l’échéance de leur contrat individuel de travail, un nouveau contrat de travail à durée indéterminée devra être signé. Cette décision de la part de la CMC a pour conséquence d’éviter l’application de la LSA bien que le </w:t>
            </w:r>
            <w:r w:rsidRPr="008A5519">
              <w:rPr>
                <w:rFonts w:ascii="inherit" w:hAnsi="inherit"/>
                <w:i/>
                <w:sz w:val="20"/>
                <w:lang w:val="fr-FR"/>
              </w:rPr>
              <w:t>Code du travail</w:t>
            </w:r>
            <w:r w:rsidRPr="008A5519">
              <w:rPr>
                <w:rFonts w:ascii="inherit" w:hAnsi="inherit"/>
                <w:sz w:val="20"/>
                <w:lang w:val="fr-FR"/>
              </w:rPr>
              <w:t>, RLRQ c. C</w:t>
            </w:r>
            <w:r w:rsidRPr="008A5519">
              <w:rPr>
                <w:rFonts w:ascii="inherit" w:hAnsi="inherit"/>
                <w:sz w:val="20"/>
                <w:lang w:val="fr-FR"/>
              </w:rPr>
              <w:noBreakHyphen/>
              <w:t xml:space="preserve">27 </w:t>
            </w:r>
            <w:r w:rsidRPr="008A5519">
              <w:rPr>
                <w:sz w:val="20"/>
                <w:lang w:val="fr-FR"/>
              </w:rPr>
              <w:t>demeure applicable à la situation de ces employés. En réaction, l’UDA a déposé une plainte pour entrave et négociation de mauvaise foi et une requête pour émission d’une ordonnance de sauvegarde auprès du TAT. Le 29 novembre 2016, le TAT a rendu une décision accueillant le moyen préliminaire déposée par CMC en rejet de la plainte pour absence de compétence du TAT. La Cour supérieure a rejeté le pourvoi en contrôle judiciaire déposée par l’UDA et la Cour d’appel a rejeté la requête pour permission d’en appeler.</w:t>
            </w:r>
          </w:p>
          <w:p w:rsidR="00B83E7E" w:rsidRPr="008A5519" w:rsidRDefault="00B83E7E" w:rsidP="008A5519">
            <w:pPr>
              <w:jc w:val="both"/>
              <w:rPr>
                <w:sz w:val="20"/>
                <w:lang w:val="fr-CA"/>
              </w:rPr>
            </w:pPr>
          </w:p>
        </w:tc>
      </w:tr>
      <w:tr w:rsidR="00B83E7E" w:rsidRPr="008A5519" w:rsidTr="00B83E7E">
        <w:tc>
          <w:tcPr>
            <w:tcW w:w="2427" w:type="pct"/>
            <w:gridSpan w:val="2"/>
          </w:tcPr>
          <w:p w:rsidR="00B83E7E" w:rsidRPr="008A5519" w:rsidRDefault="00B83E7E" w:rsidP="008A5519">
            <w:pPr>
              <w:jc w:val="both"/>
              <w:rPr>
                <w:sz w:val="20"/>
                <w:lang w:val="fr-CA"/>
              </w:rPr>
            </w:pPr>
            <w:r w:rsidRPr="008A5519">
              <w:rPr>
                <w:sz w:val="20"/>
                <w:lang w:val="fr-CA"/>
              </w:rPr>
              <w:t>Le 3 avril 2019</w:t>
            </w:r>
          </w:p>
          <w:p w:rsidR="00B83E7E" w:rsidRPr="008A5519" w:rsidRDefault="00B83E7E" w:rsidP="008A5519">
            <w:pPr>
              <w:jc w:val="both"/>
              <w:rPr>
                <w:sz w:val="20"/>
                <w:lang w:val="fr-CA"/>
              </w:rPr>
            </w:pPr>
            <w:r w:rsidRPr="008A5519">
              <w:rPr>
                <w:sz w:val="20"/>
                <w:lang w:val="fr-CA"/>
              </w:rPr>
              <w:t>Cour supérieure du Québec</w:t>
            </w:r>
          </w:p>
          <w:p w:rsidR="00B83E7E" w:rsidRPr="008A5519" w:rsidRDefault="00B83E7E" w:rsidP="008A5519">
            <w:pPr>
              <w:jc w:val="both"/>
              <w:rPr>
                <w:sz w:val="20"/>
              </w:rPr>
            </w:pPr>
            <w:r w:rsidRPr="008A5519">
              <w:rPr>
                <w:sz w:val="20"/>
              </w:rPr>
              <w:t>(La juge Conte)</w:t>
            </w:r>
          </w:p>
          <w:p w:rsidR="00B83E7E" w:rsidRPr="008A5519" w:rsidRDefault="00B83E7E" w:rsidP="008A5519">
            <w:pPr>
              <w:jc w:val="both"/>
              <w:rPr>
                <w:sz w:val="20"/>
              </w:rPr>
            </w:pPr>
            <w:hyperlink r:id="rId44" w:history="1">
              <w:r w:rsidRPr="008A5519">
                <w:rPr>
                  <w:rStyle w:val="Hyperlink"/>
                  <w:sz w:val="20"/>
                </w:rPr>
                <w:t>2019 QCCS 1194</w:t>
              </w:r>
            </w:hyperlink>
          </w:p>
          <w:p w:rsidR="00B83E7E" w:rsidRPr="008A5519" w:rsidRDefault="00B83E7E" w:rsidP="008A5519">
            <w:pPr>
              <w:jc w:val="both"/>
              <w:rPr>
                <w:sz w:val="20"/>
              </w:rPr>
            </w:pPr>
          </w:p>
        </w:tc>
        <w:tc>
          <w:tcPr>
            <w:tcW w:w="243" w:type="pct"/>
          </w:tcPr>
          <w:p w:rsidR="00B83E7E" w:rsidRPr="008A5519" w:rsidRDefault="00B83E7E" w:rsidP="008A5519">
            <w:pPr>
              <w:jc w:val="both"/>
              <w:rPr>
                <w:sz w:val="20"/>
              </w:rPr>
            </w:pPr>
          </w:p>
        </w:tc>
        <w:tc>
          <w:tcPr>
            <w:tcW w:w="2330" w:type="pct"/>
          </w:tcPr>
          <w:p w:rsidR="00B83E7E" w:rsidRPr="008A5519" w:rsidRDefault="00B83E7E" w:rsidP="008A5519">
            <w:pPr>
              <w:jc w:val="both"/>
              <w:rPr>
                <w:sz w:val="20"/>
                <w:lang w:val="fr-CA"/>
              </w:rPr>
            </w:pPr>
            <w:r w:rsidRPr="008A5519">
              <w:rPr>
                <w:sz w:val="20"/>
                <w:lang w:val="fr-CA"/>
              </w:rPr>
              <w:t>Demande de pourvoi en contrôle judiciaire rejetée.</w:t>
            </w:r>
          </w:p>
        </w:tc>
      </w:tr>
      <w:tr w:rsidR="00B83E7E" w:rsidRPr="008A5519" w:rsidTr="00B83E7E">
        <w:tc>
          <w:tcPr>
            <w:tcW w:w="2427" w:type="pct"/>
            <w:gridSpan w:val="2"/>
          </w:tcPr>
          <w:p w:rsidR="00B83E7E" w:rsidRPr="008A5519" w:rsidRDefault="00B83E7E" w:rsidP="008A5519">
            <w:pPr>
              <w:jc w:val="both"/>
              <w:rPr>
                <w:sz w:val="20"/>
                <w:lang w:val="fr-CA"/>
              </w:rPr>
            </w:pPr>
            <w:r w:rsidRPr="008A5519">
              <w:rPr>
                <w:sz w:val="20"/>
                <w:lang w:val="fr-CA"/>
              </w:rPr>
              <w:t>Le 4 octobre 2019</w:t>
            </w:r>
          </w:p>
          <w:p w:rsidR="00B83E7E" w:rsidRPr="008A5519" w:rsidRDefault="00B83E7E" w:rsidP="008A5519">
            <w:pPr>
              <w:jc w:val="both"/>
              <w:rPr>
                <w:sz w:val="20"/>
                <w:lang w:val="fr-CA"/>
              </w:rPr>
            </w:pPr>
            <w:r w:rsidRPr="008A5519">
              <w:rPr>
                <w:sz w:val="20"/>
                <w:lang w:val="fr-CA"/>
              </w:rPr>
              <w:t>Cour d’appel du Québec (Montréal)</w:t>
            </w:r>
          </w:p>
          <w:p w:rsidR="00B83E7E" w:rsidRPr="008A5519" w:rsidRDefault="00B83E7E" w:rsidP="008A5519">
            <w:pPr>
              <w:jc w:val="both"/>
              <w:rPr>
                <w:sz w:val="20"/>
              </w:rPr>
            </w:pPr>
            <w:r w:rsidRPr="008A5519">
              <w:rPr>
                <w:sz w:val="20"/>
              </w:rPr>
              <w:t xml:space="preserve">(Le juge </w:t>
            </w:r>
            <w:proofErr w:type="spellStart"/>
            <w:r w:rsidRPr="008A5519">
              <w:rPr>
                <w:sz w:val="20"/>
              </w:rPr>
              <w:t>Sansfaçon</w:t>
            </w:r>
            <w:proofErr w:type="spellEnd"/>
            <w:r w:rsidRPr="008A5519">
              <w:rPr>
                <w:sz w:val="20"/>
              </w:rPr>
              <w:t>)</w:t>
            </w:r>
          </w:p>
          <w:p w:rsidR="00B83E7E" w:rsidRPr="008A5519" w:rsidRDefault="00B83E7E" w:rsidP="008A5519">
            <w:pPr>
              <w:jc w:val="both"/>
              <w:rPr>
                <w:sz w:val="20"/>
              </w:rPr>
            </w:pPr>
            <w:hyperlink r:id="rId45" w:history="1">
              <w:r w:rsidRPr="008A5519">
                <w:rPr>
                  <w:rStyle w:val="Hyperlink"/>
                  <w:sz w:val="20"/>
                </w:rPr>
                <w:t>2019 QCCA 1713</w:t>
              </w:r>
            </w:hyperlink>
          </w:p>
          <w:p w:rsidR="00B83E7E" w:rsidRPr="008A5519" w:rsidRDefault="00B83E7E" w:rsidP="008A5519">
            <w:pPr>
              <w:jc w:val="both"/>
              <w:rPr>
                <w:sz w:val="20"/>
              </w:rPr>
            </w:pPr>
          </w:p>
        </w:tc>
        <w:tc>
          <w:tcPr>
            <w:tcW w:w="243" w:type="pct"/>
          </w:tcPr>
          <w:p w:rsidR="00B83E7E" w:rsidRPr="008A5519" w:rsidRDefault="00B83E7E" w:rsidP="008A5519">
            <w:pPr>
              <w:jc w:val="both"/>
              <w:rPr>
                <w:sz w:val="20"/>
              </w:rPr>
            </w:pPr>
          </w:p>
        </w:tc>
        <w:tc>
          <w:tcPr>
            <w:tcW w:w="2330" w:type="pct"/>
          </w:tcPr>
          <w:p w:rsidR="00B83E7E" w:rsidRPr="008A5519" w:rsidRDefault="00B83E7E" w:rsidP="008A5519">
            <w:pPr>
              <w:jc w:val="both"/>
              <w:rPr>
                <w:sz w:val="20"/>
                <w:lang w:val="fr-CA"/>
              </w:rPr>
            </w:pPr>
            <w:r w:rsidRPr="008A5519">
              <w:rPr>
                <w:sz w:val="20"/>
                <w:lang w:val="fr-CA"/>
              </w:rPr>
              <w:t>Requête pour permission d’en appeler rejetée.</w:t>
            </w:r>
          </w:p>
          <w:p w:rsidR="00B83E7E" w:rsidRPr="008A5519" w:rsidRDefault="00B83E7E" w:rsidP="008A5519">
            <w:pPr>
              <w:jc w:val="both"/>
              <w:rPr>
                <w:sz w:val="20"/>
                <w:lang w:val="fr-CA"/>
              </w:rPr>
            </w:pPr>
          </w:p>
        </w:tc>
      </w:tr>
      <w:tr w:rsidR="00B83E7E" w:rsidRPr="008A5519" w:rsidTr="00B83E7E">
        <w:tc>
          <w:tcPr>
            <w:tcW w:w="2427" w:type="pct"/>
            <w:gridSpan w:val="2"/>
          </w:tcPr>
          <w:p w:rsidR="00B83E7E" w:rsidRPr="008A5519" w:rsidRDefault="00B83E7E" w:rsidP="008A5519">
            <w:pPr>
              <w:jc w:val="both"/>
              <w:rPr>
                <w:sz w:val="20"/>
                <w:lang w:val="fr-CA"/>
              </w:rPr>
            </w:pPr>
            <w:r w:rsidRPr="008A5519">
              <w:rPr>
                <w:sz w:val="20"/>
                <w:lang w:val="fr-CA"/>
              </w:rPr>
              <w:t>Le 3 décembre 2019</w:t>
            </w:r>
          </w:p>
          <w:p w:rsidR="00B83E7E" w:rsidRPr="008A5519" w:rsidRDefault="00B83E7E" w:rsidP="008A5519">
            <w:pPr>
              <w:jc w:val="both"/>
              <w:rPr>
                <w:sz w:val="20"/>
                <w:lang w:val="fr-CA"/>
              </w:rPr>
            </w:pPr>
            <w:r w:rsidRPr="008A5519">
              <w:rPr>
                <w:sz w:val="20"/>
                <w:lang w:val="fr-CA"/>
              </w:rPr>
              <w:t>Cour suprême du Canada</w:t>
            </w:r>
          </w:p>
        </w:tc>
        <w:tc>
          <w:tcPr>
            <w:tcW w:w="243" w:type="pct"/>
          </w:tcPr>
          <w:p w:rsidR="00B83E7E" w:rsidRPr="008A5519" w:rsidRDefault="00B83E7E" w:rsidP="008A5519">
            <w:pPr>
              <w:jc w:val="both"/>
              <w:rPr>
                <w:sz w:val="20"/>
                <w:lang w:val="fr-CA"/>
              </w:rPr>
            </w:pPr>
          </w:p>
        </w:tc>
        <w:tc>
          <w:tcPr>
            <w:tcW w:w="2330" w:type="pct"/>
          </w:tcPr>
          <w:p w:rsidR="00B83E7E" w:rsidRPr="008A5519" w:rsidRDefault="00B83E7E" w:rsidP="008A5519">
            <w:pPr>
              <w:jc w:val="both"/>
              <w:rPr>
                <w:sz w:val="20"/>
              </w:rPr>
            </w:pPr>
            <w:r w:rsidRPr="008A5519">
              <w:rPr>
                <w:sz w:val="20"/>
              </w:rPr>
              <w:t>Demande d'autorisation d'appel déposée</w:t>
            </w:r>
          </w:p>
          <w:p w:rsidR="00B83E7E" w:rsidRPr="008A5519" w:rsidRDefault="00B83E7E" w:rsidP="008A5519">
            <w:pPr>
              <w:jc w:val="both"/>
              <w:rPr>
                <w:sz w:val="20"/>
              </w:rPr>
            </w:pPr>
          </w:p>
        </w:tc>
      </w:tr>
    </w:tbl>
    <w:p w:rsidR="00B83E7E" w:rsidRPr="008A5519" w:rsidRDefault="00B83E7E" w:rsidP="008A5519">
      <w:pPr>
        <w:jc w:val="both"/>
        <w:rPr>
          <w:sz w:val="20"/>
        </w:rPr>
      </w:pPr>
    </w:p>
    <w:p w:rsidR="004D31CA" w:rsidRDefault="002477B4" w:rsidP="008A5519">
      <w:pPr>
        <w:ind w:left="142" w:hanging="142"/>
        <w:jc w:val="both"/>
        <w:rPr>
          <w:sz w:val="20"/>
          <w:lang w:val="fr-CA"/>
        </w:rPr>
      </w:pPr>
      <w:r w:rsidRPr="0009681E">
        <w:rPr>
          <w:sz w:val="20"/>
        </w:rPr>
        <w:pict>
          <v:rect id="_x0000_i1040" style="width:2in;height:1pt" o:hrpct="0" o:hralign="center" o:hrstd="t" o:hrnoshade="t" o:hr="t" fillcolor="black [3213]" stroked="f"/>
        </w:pict>
      </w:r>
    </w:p>
    <w:p w:rsidR="002477B4" w:rsidRPr="008A5519" w:rsidRDefault="002477B4" w:rsidP="008A5519">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3E7E" w:rsidRPr="008A5519" w:rsidTr="00B83E7E">
        <w:tc>
          <w:tcPr>
            <w:tcW w:w="543" w:type="pct"/>
          </w:tcPr>
          <w:p w:rsidR="00B83E7E" w:rsidRPr="008A5519" w:rsidRDefault="00B83E7E" w:rsidP="008A5519">
            <w:pPr>
              <w:jc w:val="both"/>
              <w:rPr>
                <w:sz w:val="20"/>
              </w:rPr>
            </w:pPr>
            <w:r w:rsidRPr="008A5519">
              <w:rPr>
                <w:rStyle w:val="SCCFileNumberChar"/>
                <w:sz w:val="20"/>
                <w:szCs w:val="20"/>
              </w:rPr>
              <w:t>38990</w:t>
            </w:r>
          </w:p>
        </w:tc>
        <w:tc>
          <w:tcPr>
            <w:tcW w:w="4457" w:type="pct"/>
            <w:gridSpan w:val="3"/>
          </w:tcPr>
          <w:p w:rsidR="00B83E7E" w:rsidRPr="002477B4" w:rsidRDefault="00B83E7E" w:rsidP="008A5519">
            <w:pPr>
              <w:pStyle w:val="SCCLsocParty"/>
              <w:jc w:val="both"/>
              <w:rPr>
                <w:b/>
                <w:sz w:val="20"/>
                <w:szCs w:val="20"/>
                <w:lang w:val="en-US"/>
              </w:rPr>
            </w:pPr>
            <w:r w:rsidRPr="002477B4">
              <w:rPr>
                <w:b/>
                <w:sz w:val="20"/>
                <w:szCs w:val="20"/>
                <w:lang w:val="en-US"/>
              </w:rPr>
              <w:t>Basilian Fathers of Toronto v. Roderick MacLeod</w:t>
            </w:r>
          </w:p>
          <w:p w:rsidR="00B83E7E" w:rsidRPr="008A5519" w:rsidRDefault="00B83E7E" w:rsidP="008A5519">
            <w:pPr>
              <w:jc w:val="both"/>
              <w:rPr>
                <w:sz w:val="20"/>
              </w:rPr>
            </w:pPr>
            <w:r w:rsidRPr="008A5519">
              <w:rPr>
                <w:sz w:val="20"/>
              </w:rPr>
              <w:t>(Ont.) (Civil) (By Leave)</w:t>
            </w:r>
          </w:p>
        </w:tc>
      </w:tr>
      <w:tr w:rsidR="00B83E7E" w:rsidRPr="008A5519" w:rsidTr="00B83E7E">
        <w:tc>
          <w:tcPr>
            <w:tcW w:w="5000" w:type="pct"/>
            <w:gridSpan w:val="4"/>
          </w:tcPr>
          <w:p w:rsidR="00B83E7E" w:rsidRPr="008A5519" w:rsidRDefault="00B83E7E" w:rsidP="008A5519">
            <w:pPr>
              <w:jc w:val="both"/>
              <w:rPr>
                <w:sz w:val="20"/>
              </w:rPr>
            </w:pPr>
            <w:r w:rsidRPr="008A5519">
              <w:rPr>
                <w:sz w:val="20"/>
              </w:rPr>
              <w:t>Torts – Damages – Personal Injury – Pecuniary damages – Loss of earning capacity – Past loss of income – Future loss of income – Quantum – Historical sexual abuse – Jury instructions – Respondent abused while a student at a college run by the respondent – Applicant accepted liability – Jury awarded general damages, damages for future treatment costs, damages for income loss, and punitive damages – Applicant appealed jury’s quantum of damages for income loss – Whether there was a reversible error in jury instructions regarding calculation of past income loss – Whether Court of Appeal created a new test for calculation of past income loss, denying applicant chance to benefit from this test  – Whether applicant should be able to benefit from new four-part test at a new trial.</w:t>
            </w:r>
          </w:p>
        </w:tc>
      </w:tr>
      <w:tr w:rsidR="00B83E7E" w:rsidRPr="008A5519" w:rsidTr="00B83E7E">
        <w:tc>
          <w:tcPr>
            <w:tcW w:w="5000" w:type="pct"/>
            <w:gridSpan w:val="4"/>
          </w:tcPr>
          <w:p w:rsidR="00B83E7E" w:rsidRPr="008A5519" w:rsidRDefault="00B83E7E" w:rsidP="008A5519">
            <w:pPr>
              <w:jc w:val="both"/>
              <w:rPr>
                <w:sz w:val="20"/>
              </w:rPr>
            </w:pPr>
          </w:p>
        </w:tc>
      </w:tr>
      <w:tr w:rsidR="00B83E7E" w:rsidRPr="008A5519" w:rsidTr="00B83E7E">
        <w:tc>
          <w:tcPr>
            <w:tcW w:w="5000" w:type="pct"/>
            <w:gridSpan w:val="4"/>
          </w:tcPr>
          <w:p w:rsidR="00B83E7E" w:rsidRPr="008A5519" w:rsidRDefault="00B83E7E" w:rsidP="008A5519">
            <w:pPr>
              <w:jc w:val="both"/>
              <w:rPr>
                <w:sz w:val="20"/>
              </w:rPr>
            </w:pPr>
            <w:r w:rsidRPr="008A5519">
              <w:rPr>
                <w:sz w:val="20"/>
              </w:rPr>
              <w:t xml:space="preserve">The respondent, Roderick MacLeod, was sexually abused by the applicant, Father Marshall while he was a student at St. Charles College, a school run by the applicant Basilian Fathers of Toronto. Later, Mr. MacLeod successfully brought an action against Father Marshall and the </w:t>
            </w:r>
            <w:proofErr w:type="spellStart"/>
            <w:r w:rsidRPr="008A5519">
              <w:rPr>
                <w:sz w:val="20"/>
              </w:rPr>
              <w:t>Basilians</w:t>
            </w:r>
            <w:proofErr w:type="spellEnd"/>
            <w:r w:rsidRPr="008A5519">
              <w:rPr>
                <w:sz w:val="20"/>
              </w:rPr>
              <w:t xml:space="preserve">. He claimed that the abuse he suffered had a profound effect on his academic and professional success. The jury ultimately awarded him $1,588,781 in past and future loss of income. </w:t>
            </w:r>
          </w:p>
          <w:p w:rsidR="00B83E7E" w:rsidRPr="008A5519" w:rsidRDefault="00B83E7E" w:rsidP="008A5519">
            <w:pPr>
              <w:jc w:val="both"/>
              <w:rPr>
                <w:sz w:val="20"/>
              </w:rPr>
            </w:pPr>
          </w:p>
        </w:tc>
      </w:tr>
      <w:tr w:rsidR="00B83E7E" w:rsidRPr="008A5519" w:rsidTr="00B83E7E">
        <w:tc>
          <w:tcPr>
            <w:tcW w:w="2427" w:type="pct"/>
            <w:gridSpan w:val="2"/>
          </w:tcPr>
          <w:p w:rsidR="00B83E7E" w:rsidRPr="008A5519" w:rsidRDefault="00B83E7E" w:rsidP="008A5519">
            <w:pPr>
              <w:jc w:val="both"/>
              <w:rPr>
                <w:sz w:val="20"/>
              </w:rPr>
            </w:pPr>
            <w:r w:rsidRPr="008A5519">
              <w:rPr>
                <w:sz w:val="20"/>
              </w:rPr>
              <w:t>August 29, 2018</w:t>
            </w:r>
          </w:p>
          <w:p w:rsidR="00B83E7E" w:rsidRPr="008A5519" w:rsidRDefault="00B83E7E" w:rsidP="008A5519">
            <w:pPr>
              <w:jc w:val="both"/>
              <w:rPr>
                <w:sz w:val="20"/>
              </w:rPr>
            </w:pPr>
            <w:r w:rsidRPr="008A5519">
              <w:rPr>
                <w:sz w:val="20"/>
              </w:rPr>
              <w:t>Ontario Superior Court of Justice</w:t>
            </w:r>
          </w:p>
          <w:p w:rsidR="00B83E7E" w:rsidRPr="008A5519" w:rsidRDefault="00B83E7E" w:rsidP="008A5519">
            <w:pPr>
              <w:jc w:val="both"/>
              <w:rPr>
                <w:sz w:val="20"/>
              </w:rPr>
            </w:pPr>
            <w:r w:rsidRPr="008A5519">
              <w:rPr>
                <w:sz w:val="20"/>
              </w:rPr>
              <w:t>(</w:t>
            </w:r>
            <w:proofErr w:type="spellStart"/>
            <w:r w:rsidRPr="008A5519">
              <w:rPr>
                <w:sz w:val="20"/>
              </w:rPr>
              <w:t>Gans</w:t>
            </w:r>
            <w:proofErr w:type="spellEnd"/>
            <w:r w:rsidRPr="008A5519">
              <w:rPr>
                <w:sz w:val="20"/>
              </w:rPr>
              <w:t xml:space="preserve"> J.)</w:t>
            </w:r>
          </w:p>
          <w:p w:rsidR="00B83E7E" w:rsidRPr="008A5519" w:rsidRDefault="00B83E7E" w:rsidP="008A5519">
            <w:pPr>
              <w:jc w:val="both"/>
              <w:rPr>
                <w:sz w:val="20"/>
                <w:lang w:val="en"/>
              </w:rPr>
            </w:pPr>
            <w:hyperlink r:id="rId46" w:history="1">
              <w:r w:rsidRPr="008A5519">
                <w:rPr>
                  <w:rStyle w:val="Hyperlink"/>
                  <w:sz w:val="20"/>
                  <w:lang w:val="en"/>
                </w:rPr>
                <w:t>2018 ONSC 5100</w:t>
              </w:r>
            </w:hyperlink>
          </w:p>
          <w:p w:rsidR="00B83E7E" w:rsidRPr="008A5519" w:rsidRDefault="00B83E7E" w:rsidP="008A5519">
            <w:pPr>
              <w:jc w:val="both"/>
              <w:rPr>
                <w:sz w:val="20"/>
              </w:rPr>
            </w:pPr>
          </w:p>
        </w:tc>
        <w:tc>
          <w:tcPr>
            <w:tcW w:w="243" w:type="pct"/>
          </w:tcPr>
          <w:p w:rsidR="00B83E7E" w:rsidRPr="008A5519" w:rsidRDefault="00B83E7E" w:rsidP="008A5519">
            <w:pPr>
              <w:jc w:val="both"/>
              <w:rPr>
                <w:sz w:val="20"/>
              </w:rPr>
            </w:pPr>
          </w:p>
        </w:tc>
        <w:tc>
          <w:tcPr>
            <w:tcW w:w="2330" w:type="pct"/>
          </w:tcPr>
          <w:p w:rsidR="00B83E7E" w:rsidRPr="008A5519" w:rsidRDefault="00B83E7E" w:rsidP="008A5519">
            <w:pPr>
              <w:jc w:val="both"/>
              <w:rPr>
                <w:sz w:val="20"/>
              </w:rPr>
            </w:pPr>
            <w:r w:rsidRPr="008A5519">
              <w:rPr>
                <w:sz w:val="20"/>
              </w:rPr>
              <w:t xml:space="preserve">Judgment fixing costs and prejudgment interest following jury verdict. </w:t>
            </w:r>
          </w:p>
          <w:p w:rsidR="00B83E7E" w:rsidRPr="008A5519" w:rsidRDefault="00B83E7E" w:rsidP="008A5519">
            <w:pPr>
              <w:jc w:val="both"/>
              <w:rPr>
                <w:sz w:val="20"/>
              </w:rPr>
            </w:pPr>
          </w:p>
        </w:tc>
      </w:tr>
      <w:tr w:rsidR="00B83E7E" w:rsidRPr="008A5519" w:rsidTr="00B83E7E">
        <w:tc>
          <w:tcPr>
            <w:tcW w:w="2427" w:type="pct"/>
            <w:gridSpan w:val="2"/>
          </w:tcPr>
          <w:p w:rsidR="00B83E7E" w:rsidRPr="008A5519" w:rsidRDefault="00B83E7E" w:rsidP="008A5519">
            <w:pPr>
              <w:jc w:val="both"/>
              <w:rPr>
                <w:sz w:val="20"/>
              </w:rPr>
            </w:pPr>
            <w:r w:rsidRPr="008A5519">
              <w:rPr>
                <w:sz w:val="20"/>
              </w:rPr>
              <w:t>October 25, 2019</w:t>
            </w:r>
          </w:p>
          <w:p w:rsidR="00B83E7E" w:rsidRPr="008A5519" w:rsidRDefault="00B83E7E" w:rsidP="008A5519">
            <w:pPr>
              <w:jc w:val="both"/>
              <w:rPr>
                <w:sz w:val="20"/>
              </w:rPr>
            </w:pPr>
            <w:r w:rsidRPr="008A5519">
              <w:rPr>
                <w:sz w:val="20"/>
              </w:rPr>
              <w:t>Court of Appeal for Ontario</w:t>
            </w:r>
          </w:p>
          <w:p w:rsidR="00B83E7E" w:rsidRPr="008A5519" w:rsidRDefault="00B83E7E" w:rsidP="008A5519">
            <w:pPr>
              <w:jc w:val="both"/>
              <w:rPr>
                <w:sz w:val="20"/>
              </w:rPr>
            </w:pPr>
            <w:r w:rsidRPr="008A5519">
              <w:rPr>
                <w:sz w:val="20"/>
              </w:rPr>
              <w:t xml:space="preserve">(Sharpe, van </w:t>
            </w:r>
            <w:proofErr w:type="spellStart"/>
            <w:r w:rsidRPr="008A5519">
              <w:rPr>
                <w:sz w:val="20"/>
              </w:rPr>
              <w:t>Rensburg</w:t>
            </w:r>
            <w:proofErr w:type="spellEnd"/>
            <w:r w:rsidRPr="008A5519">
              <w:rPr>
                <w:sz w:val="20"/>
              </w:rPr>
              <w:t xml:space="preserve">, </w:t>
            </w:r>
            <w:proofErr w:type="spellStart"/>
            <w:r w:rsidRPr="008A5519">
              <w:rPr>
                <w:sz w:val="20"/>
              </w:rPr>
              <w:t>Thorburn</w:t>
            </w:r>
            <w:proofErr w:type="spellEnd"/>
            <w:r w:rsidRPr="008A5519">
              <w:rPr>
                <w:sz w:val="20"/>
              </w:rPr>
              <w:t xml:space="preserve"> JJ. A.)</w:t>
            </w:r>
          </w:p>
          <w:p w:rsidR="00B83E7E" w:rsidRPr="008A5519" w:rsidRDefault="00B83E7E" w:rsidP="008A5519">
            <w:pPr>
              <w:jc w:val="both"/>
              <w:rPr>
                <w:sz w:val="20"/>
              </w:rPr>
            </w:pPr>
            <w:hyperlink r:id="rId47" w:history="1">
              <w:r w:rsidRPr="008A5519">
                <w:rPr>
                  <w:rStyle w:val="Hyperlink"/>
                  <w:sz w:val="20"/>
                </w:rPr>
                <w:t>2019 ONCA 842</w:t>
              </w:r>
            </w:hyperlink>
          </w:p>
          <w:p w:rsidR="00B83E7E" w:rsidRPr="008A5519" w:rsidRDefault="00B83E7E" w:rsidP="008A5519">
            <w:pPr>
              <w:jc w:val="both"/>
              <w:rPr>
                <w:sz w:val="20"/>
              </w:rPr>
            </w:pPr>
          </w:p>
        </w:tc>
        <w:tc>
          <w:tcPr>
            <w:tcW w:w="243" w:type="pct"/>
          </w:tcPr>
          <w:p w:rsidR="00B83E7E" w:rsidRPr="008A5519" w:rsidRDefault="00B83E7E" w:rsidP="008A5519">
            <w:pPr>
              <w:jc w:val="both"/>
              <w:rPr>
                <w:sz w:val="20"/>
              </w:rPr>
            </w:pPr>
          </w:p>
        </w:tc>
        <w:tc>
          <w:tcPr>
            <w:tcW w:w="2330" w:type="pct"/>
          </w:tcPr>
          <w:p w:rsidR="00B83E7E" w:rsidRPr="008A5519" w:rsidRDefault="00B83E7E" w:rsidP="008A5519">
            <w:pPr>
              <w:jc w:val="both"/>
              <w:rPr>
                <w:sz w:val="20"/>
              </w:rPr>
            </w:pPr>
            <w:r w:rsidRPr="008A5519">
              <w:rPr>
                <w:sz w:val="20"/>
              </w:rPr>
              <w:t xml:space="preserve">Appeal dismissed in respect of the issues of loss of income and punitive damages. Appeal granted in respect of the issue of prejudgment interest.  </w:t>
            </w:r>
          </w:p>
        </w:tc>
      </w:tr>
      <w:tr w:rsidR="00B83E7E" w:rsidRPr="008A5519" w:rsidTr="00B83E7E">
        <w:tc>
          <w:tcPr>
            <w:tcW w:w="2427" w:type="pct"/>
            <w:gridSpan w:val="2"/>
          </w:tcPr>
          <w:p w:rsidR="00B83E7E" w:rsidRPr="008A5519" w:rsidRDefault="00B83E7E" w:rsidP="008A5519">
            <w:pPr>
              <w:jc w:val="both"/>
              <w:rPr>
                <w:sz w:val="20"/>
              </w:rPr>
            </w:pPr>
            <w:r w:rsidRPr="008A5519">
              <w:rPr>
                <w:sz w:val="20"/>
              </w:rPr>
              <w:t>December 24, 2019</w:t>
            </w:r>
          </w:p>
          <w:p w:rsidR="00B83E7E" w:rsidRPr="008A5519" w:rsidRDefault="00B83E7E" w:rsidP="008A5519">
            <w:pPr>
              <w:jc w:val="both"/>
              <w:rPr>
                <w:sz w:val="20"/>
              </w:rPr>
            </w:pPr>
            <w:r w:rsidRPr="008A5519">
              <w:rPr>
                <w:sz w:val="20"/>
              </w:rPr>
              <w:t>Supreme Court of Canada</w:t>
            </w:r>
          </w:p>
        </w:tc>
        <w:tc>
          <w:tcPr>
            <w:tcW w:w="243" w:type="pct"/>
          </w:tcPr>
          <w:p w:rsidR="00B83E7E" w:rsidRPr="008A5519" w:rsidRDefault="00B83E7E" w:rsidP="008A5519">
            <w:pPr>
              <w:jc w:val="both"/>
              <w:rPr>
                <w:sz w:val="20"/>
              </w:rPr>
            </w:pPr>
          </w:p>
        </w:tc>
        <w:tc>
          <w:tcPr>
            <w:tcW w:w="2330" w:type="pct"/>
          </w:tcPr>
          <w:p w:rsidR="00B83E7E" w:rsidRPr="008A5519" w:rsidRDefault="00B83E7E" w:rsidP="008A5519">
            <w:pPr>
              <w:jc w:val="both"/>
              <w:rPr>
                <w:sz w:val="20"/>
              </w:rPr>
            </w:pPr>
            <w:r w:rsidRPr="008A5519">
              <w:rPr>
                <w:sz w:val="20"/>
              </w:rPr>
              <w:t>Application for leave to appeal filed</w:t>
            </w:r>
          </w:p>
          <w:p w:rsidR="00B83E7E" w:rsidRPr="008A5519" w:rsidRDefault="00B83E7E" w:rsidP="008A5519">
            <w:pPr>
              <w:jc w:val="both"/>
              <w:rPr>
                <w:sz w:val="20"/>
              </w:rPr>
            </w:pPr>
          </w:p>
        </w:tc>
      </w:tr>
    </w:tbl>
    <w:p w:rsidR="00B83E7E" w:rsidRDefault="00B83E7E" w:rsidP="008A5519">
      <w:pPr>
        <w:jc w:val="both"/>
        <w:rPr>
          <w:sz w:val="20"/>
        </w:rPr>
      </w:pPr>
    </w:p>
    <w:p w:rsidR="002477B4" w:rsidRDefault="002477B4" w:rsidP="008A5519">
      <w:pPr>
        <w:jc w:val="both"/>
        <w:rPr>
          <w:sz w:val="20"/>
        </w:rPr>
      </w:pPr>
      <w:r w:rsidRPr="0009681E">
        <w:rPr>
          <w:sz w:val="20"/>
        </w:rPr>
        <w:pict>
          <v:rect id="_x0000_i1041" style="width:2in;height:1pt" o:hrpct="0" o:hralign="center" o:hrstd="t" o:hrnoshade="t" o:hr="t" fillcolor="black [3213]" stroked="f"/>
        </w:pict>
      </w:r>
    </w:p>
    <w:p w:rsidR="002477B4" w:rsidRPr="008A5519" w:rsidRDefault="002477B4" w:rsidP="008A551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3E7E" w:rsidRPr="008A5519" w:rsidTr="00B83E7E">
        <w:tc>
          <w:tcPr>
            <w:tcW w:w="543" w:type="pct"/>
          </w:tcPr>
          <w:p w:rsidR="00B83E7E" w:rsidRPr="008A5519" w:rsidRDefault="00B83E7E" w:rsidP="008A5519">
            <w:pPr>
              <w:jc w:val="both"/>
              <w:rPr>
                <w:sz w:val="20"/>
                <w:lang w:val="fr-CA"/>
              </w:rPr>
            </w:pPr>
            <w:r w:rsidRPr="008A5519">
              <w:rPr>
                <w:rStyle w:val="SCCFileNumberChar"/>
                <w:sz w:val="20"/>
                <w:szCs w:val="20"/>
                <w:lang w:val="fr-CA"/>
              </w:rPr>
              <w:t>38990</w:t>
            </w:r>
          </w:p>
        </w:tc>
        <w:tc>
          <w:tcPr>
            <w:tcW w:w="4457" w:type="pct"/>
            <w:gridSpan w:val="3"/>
          </w:tcPr>
          <w:p w:rsidR="00B83E7E" w:rsidRPr="002477B4" w:rsidRDefault="00B83E7E" w:rsidP="008A5519">
            <w:pPr>
              <w:pStyle w:val="SCCLsocParty"/>
              <w:jc w:val="both"/>
              <w:rPr>
                <w:b/>
                <w:sz w:val="20"/>
                <w:szCs w:val="20"/>
                <w:lang w:val="en-US"/>
              </w:rPr>
            </w:pPr>
            <w:r w:rsidRPr="002477B4">
              <w:rPr>
                <w:b/>
                <w:sz w:val="20"/>
                <w:szCs w:val="20"/>
                <w:lang w:val="en-US"/>
              </w:rPr>
              <w:t>Basilian Fathers of Toronto c. Roderick MacLeod</w:t>
            </w:r>
          </w:p>
          <w:p w:rsidR="00B83E7E" w:rsidRPr="008A5519" w:rsidRDefault="00B83E7E" w:rsidP="008A5519">
            <w:pPr>
              <w:jc w:val="both"/>
              <w:rPr>
                <w:sz w:val="20"/>
                <w:lang w:val="fr-CA"/>
              </w:rPr>
            </w:pPr>
            <w:r w:rsidRPr="008A5519">
              <w:rPr>
                <w:sz w:val="20"/>
                <w:lang w:val="fr-CA"/>
              </w:rPr>
              <w:t>(Ont.) (Civile) (Autorisation)</w:t>
            </w:r>
          </w:p>
        </w:tc>
      </w:tr>
      <w:tr w:rsidR="00B83E7E" w:rsidRPr="008A5519" w:rsidTr="00B83E7E">
        <w:tc>
          <w:tcPr>
            <w:tcW w:w="5000" w:type="pct"/>
            <w:gridSpan w:val="4"/>
          </w:tcPr>
          <w:p w:rsidR="00B83E7E" w:rsidRPr="008A5519" w:rsidRDefault="00B83E7E" w:rsidP="008A5519">
            <w:pPr>
              <w:jc w:val="both"/>
              <w:rPr>
                <w:sz w:val="20"/>
                <w:lang w:val="fr-CA"/>
              </w:rPr>
            </w:pPr>
            <w:r w:rsidRPr="008A5519">
              <w:rPr>
                <w:sz w:val="20"/>
                <w:lang w:val="fr-CA"/>
              </w:rPr>
              <w:t>Responsabilité délictuelle — Dommages</w:t>
            </w:r>
            <w:r w:rsidRPr="008A5519">
              <w:rPr>
                <w:sz w:val="20"/>
                <w:lang w:val="fr-CA"/>
              </w:rPr>
              <w:noBreakHyphen/>
              <w:t>intérêts — Préjudice corporel — Préjudice pécuniaire — Perte de capacité de gagner un revenu — Perte actuelle de revenus — Perte future de revenus — Quantum — Affaires historiques en matière d’abus sexuels — Directives au jury — L’intimé (demandeur en première instance) a subi des abus alors qu’il était étudiant à un collège administré par la congrégation demanderesse — La demanderesse a reconnu sa responsabilité — Le jury a accordé des dommages</w:t>
            </w:r>
            <w:r w:rsidRPr="008A5519">
              <w:rPr>
                <w:sz w:val="20"/>
                <w:lang w:val="fr-CA"/>
              </w:rPr>
              <w:noBreakHyphen/>
              <w:t>intérêts généraux, des dommages</w:t>
            </w:r>
            <w:r w:rsidRPr="008A5519">
              <w:rPr>
                <w:sz w:val="20"/>
                <w:lang w:val="fr-CA"/>
              </w:rPr>
              <w:noBreakHyphen/>
              <w:t>intérêts au titre de traitements futurs, des dommages</w:t>
            </w:r>
            <w:r w:rsidRPr="008A5519">
              <w:rPr>
                <w:sz w:val="20"/>
                <w:lang w:val="fr-CA"/>
              </w:rPr>
              <w:noBreakHyphen/>
              <w:t>intérêts au titre de la perte de revenus et des dommages</w:t>
            </w:r>
            <w:r w:rsidRPr="008A5519">
              <w:rPr>
                <w:sz w:val="20"/>
                <w:lang w:val="fr-CA"/>
              </w:rPr>
              <w:noBreakHyphen/>
              <w:t>intérêts punitifs — La demanderesse a interjeté appel du montant des dommages</w:t>
            </w:r>
            <w:r w:rsidRPr="008A5519">
              <w:rPr>
                <w:sz w:val="20"/>
                <w:lang w:val="fr-CA"/>
              </w:rPr>
              <w:noBreakHyphen/>
              <w:t>intérêts accordés par le jury au titre de la perte de revenus — Y a</w:t>
            </w:r>
            <w:r w:rsidRPr="008A5519">
              <w:rPr>
                <w:sz w:val="20"/>
                <w:lang w:val="fr-CA"/>
              </w:rPr>
              <w:noBreakHyphen/>
              <w:t>t</w:t>
            </w:r>
            <w:r w:rsidRPr="008A5519">
              <w:rPr>
                <w:sz w:val="20"/>
                <w:lang w:val="fr-CA"/>
              </w:rPr>
              <w:noBreakHyphen/>
              <w:t>il eu erreur susceptible de contrôle dans les directives au jury sur le calcul de la perte actuelle de revenus? — La Cour d’appel a</w:t>
            </w:r>
            <w:r w:rsidRPr="008A5519">
              <w:rPr>
                <w:sz w:val="20"/>
                <w:lang w:val="fr-CA"/>
              </w:rPr>
              <w:noBreakHyphen/>
              <w:t>t</w:t>
            </w:r>
            <w:r w:rsidRPr="008A5519">
              <w:rPr>
                <w:sz w:val="20"/>
                <w:lang w:val="fr-CA"/>
              </w:rPr>
              <w:noBreakHyphen/>
              <w:t>elle créé un nouveau critère pour le calcul de la perte actuelle de revenus, privant la demanderesse de la possibilité de profiter de ce critère? — La demanderesse devrait</w:t>
            </w:r>
            <w:r w:rsidRPr="008A5519">
              <w:rPr>
                <w:sz w:val="20"/>
                <w:lang w:val="fr-CA"/>
              </w:rPr>
              <w:noBreakHyphen/>
              <w:t>elle pouvoir profiter de ce nouveau critère à quatre volets à l’occasion d’un nouveau procès?</w:t>
            </w:r>
          </w:p>
        </w:tc>
      </w:tr>
      <w:tr w:rsidR="00B83E7E" w:rsidRPr="008A5519" w:rsidTr="00B83E7E">
        <w:tc>
          <w:tcPr>
            <w:tcW w:w="5000" w:type="pct"/>
            <w:gridSpan w:val="4"/>
          </w:tcPr>
          <w:p w:rsidR="00B83E7E" w:rsidRPr="008A5519" w:rsidRDefault="00B83E7E" w:rsidP="008A5519">
            <w:pPr>
              <w:jc w:val="both"/>
              <w:rPr>
                <w:sz w:val="20"/>
                <w:lang w:val="fr-CA"/>
              </w:rPr>
            </w:pPr>
          </w:p>
        </w:tc>
      </w:tr>
      <w:tr w:rsidR="00B83E7E" w:rsidRPr="008A5519" w:rsidTr="00B83E7E">
        <w:tc>
          <w:tcPr>
            <w:tcW w:w="5000" w:type="pct"/>
            <w:gridSpan w:val="4"/>
          </w:tcPr>
          <w:p w:rsidR="00B83E7E" w:rsidRPr="008A5519" w:rsidRDefault="00B83E7E" w:rsidP="008A5519">
            <w:pPr>
              <w:jc w:val="both"/>
              <w:rPr>
                <w:sz w:val="20"/>
                <w:lang w:val="fr-CA"/>
              </w:rPr>
            </w:pPr>
            <w:r w:rsidRPr="008A5519">
              <w:rPr>
                <w:sz w:val="20"/>
                <w:lang w:val="fr-CA"/>
              </w:rPr>
              <w:t>L’intimé, Roderick MacLeod, a subi des abus sexuels de la part d’un membre de la congrégation demanderesse, le Père Marshall, alors qu’il était étudiant au St. Charles College, une école administrée par la congrégation demanderesse, Basilian Fathers of Toronto. Plus tard, M. MacLeod a poursuivi avec succès le Père Marshall et la congrégation. Il alléguait que les abus qu’il avait subis avaient eu un impact profond sur sa réussite scolaire et professionnelle. Le jury lui a finalement accordé la somme de 1 588 781 $ au titre de la perte de revenus actuelle et future</w:t>
            </w:r>
            <w:r w:rsidR="005A3696">
              <w:rPr>
                <w:sz w:val="20"/>
                <w:lang w:val="fr-CA"/>
              </w:rPr>
              <w:t>.</w:t>
            </w:r>
          </w:p>
          <w:p w:rsidR="00B83E7E" w:rsidRPr="008A5519" w:rsidRDefault="00B83E7E" w:rsidP="008A5519">
            <w:pPr>
              <w:jc w:val="both"/>
              <w:rPr>
                <w:sz w:val="20"/>
                <w:lang w:val="fr-CA"/>
              </w:rPr>
            </w:pPr>
          </w:p>
        </w:tc>
      </w:tr>
      <w:tr w:rsidR="00B83E7E" w:rsidRPr="008A5519" w:rsidTr="00B83E7E">
        <w:tc>
          <w:tcPr>
            <w:tcW w:w="2427" w:type="pct"/>
            <w:gridSpan w:val="2"/>
          </w:tcPr>
          <w:p w:rsidR="00B83E7E" w:rsidRPr="008A5519" w:rsidRDefault="00B83E7E" w:rsidP="008A5519">
            <w:pPr>
              <w:jc w:val="both"/>
              <w:rPr>
                <w:sz w:val="20"/>
                <w:lang w:val="fr-CA"/>
              </w:rPr>
            </w:pPr>
            <w:r w:rsidRPr="008A5519">
              <w:rPr>
                <w:sz w:val="20"/>
                <w:lang w:val="fr-CA"/>
              </w:rPr>
              <w:t>29 août 2018</w:t>
            </w:r>
          </w:p>
          <w:p w:rsidR="00B83E7E" w:rsidRPr="008A5519" w:rsidRDefault="00B83E7E" w:rsidP="008A5519">
            <w:pPr>
              <w:jc w:val="both"/>
              <w:rPr>
                <w:sz w:val="20"/>
                <w:lang w:val="fr-CA"/>
              </w:rPr>
            </w:pPr>
            <w:r w:rsidRPr="008A5519">
              <w:rPr>
                <w:sz w:val="20"/>
                <w:lang w:val="fr-CA"/>
              </w:rPr>
              <w:t>Cour supérieure de justice de l’Ontario</w:t>
            </w:r>
          </w:p>
          <w:p w:rsidR="00B83E7E" w:rsidRPr="008A5519" w:rsidRDefault="00B83E7E" w:rsidP="008A5519">
            <w:pPr>
              <w:jc w:val="both"/>
              <w:rPr>
                <w:sz w:val="20"/>
                <w:lang w:val="fr-CA"/>
              </w:rPr>
            </w:pPr>
            <w:r w:rsidRPr="008A5519">
              <w:rPr>
                <w:sz w:val="20"/>
                <w:lang w:val="fr-CA"/>
              </w:rPr>
              <w:t>(Juge Gans)</w:t>
            </w:r>
          </w:p>
          <w:p w:rsidR="00B83E7E" w:rsidRPr="008A5519" w:rsidRDefault="00B83E7E" w:rsidP="008A5519">
            <w:pPr>
              <w:jc w:val="both"/>
              <w:rPr>
                <w:sz w:val="20"/>
                <w:lang w:val="fr-CA"/>
              </w:rPr>
            </w:pPr>
            <w:hyperlink r:id="rId48" w:history="1">
              <w:r w:rsidRPr="008A5519">
                <w:rPr>
                  <w:rStyle w:val="Hyperlink"/>
                  <w:sz w:val="20"/>
                  <w:lang w:val="fr-CA"/>
                </w:rPr>
                <w:t>2018 ONSC 5100</w:t>
              </w:r>
            </w:hyperlink>
          </w:p>
          <w:p w:rsidR="00B83E7E" w:rsidRPr="008A5519" w:rsidRDefault="00B83E7E" w:rsidP="008A5519">
            <w:pPr>
              <w:jc w:val="both"/>
              <w:rPr>
                <w:sz w:val="20"/>
                <w:lang w:val="fr-CA"/>
              </w:rPr>
            </w:pPr>
          </w:p>
        </w:tc>
        <w:tc>
          <w:tcPr>
            <w:tcW w:w="243" w:type="pct"/>
          </w:tcPr>
          <w:p w:rsidR="00B83E7E" w:rsidRPr="008A5519" w:rsidRDefault="00B83E7E" w:rsidP="008A5519">
            <w:pPr>
              <w:jc w:val="both"/>
              <w:rPr>
                <w:sz w:val="20"/>
                <w:lang w:val="fr-CA"/>
              </w:rPr>
            </w:pPr>
          </w:p>
        </w:tc>
        <w:tc>
          <w:tcPr>
            <w:tcW w:w="2330" w:type="pct"/>
          </w:tcPr>
          <w:p w:rsidR="00B83E7E" w:rsidRPr="008A5519" w:rsidRDefault="00B83E7E" w:rsidP="008A5519">
            <w:pPr>
              <w:jc w:val="both"/>
              <w:rPr>
                <w:sz w:val="20"/>
                <w:lang w:val="fr-CA"/>
              </w:rPr>
            </w:pPr>
            <w:r w:rsidRPr="008A5519">
              <w:rPr>
                <w:sz w:val="20"/>
                <w:lang w:val="fr-CA"/>
              </w:rPr>
              <w:t>Jugement fixant les dépens et les intérêts avant jugement à la suite du verdict du jury.</w:t>
            </w:r>
          </w:p>
          <w:p w:rsidR="00B83E7E" w:rsidRPr="008A5519" w:rsidRDefault="00B83E7E" w:rsidP="008A5519">
            <w:pPr>
              <w:jc w:val="both"/>
              <w:rPr>
                <w:sz w:val="20"/>
                <w:lang w:val="fr-CA"/>
              </w:rPr>
            </w:pPr>
          </w:p>
        </w:tc>
      </w:tr>
      <w:tr w:rsidR="00B83E7E" w:rsidRPr="008A5519" w:rsidTr="00B83E7E">
        <w:tc>
          <w:tcPr>
            <w:tcW w:w="2427" w:type="pct"/>
            <w:gridSpan w:val="2"/>
          </w:tcPr>
          <w:p w:rsidR="00B83E7E" w:rsidRPr="008A5519" w:rsidRDefault="00B83E7E" w:rsidP="008A5519">
            <w:pPr>
              <w:jc w:val="both"/>
              <w:rPr>
                <w:sz w:val="20"/>
                <w:lang w:val="fr-CA"/>
              </w:rPr>
            </w:pPr>
            <w:r w:rsidRPr="008A5519">
              <w:rPr>
                <w:sz w:val="20"/>
                <w:lang w:val="fr-CA"/>
              </w:rPr>
              <w:t>5 octobre 2019</w:t>
            </w:r>
          </w:p>
          <w:p w:rsidR="00B83E7E" w:rsidRPr="008A5519" w:rsidRDefault="00B83E7E" w:rsidP="008A5519">
            <w:pPr>
              <w:jc w:val="both"/>
              <w:rPr>
                <w:sz w:val="20"/>
                <w:lang w:val="fr-CA"/>
              </w:rPr>
            </w:pPr>
            <w:r w:rsidRPr="008A5519">
              <w:rPr>
                <w:sz w:val="20"/>
                <w:lang w:val="fr-CA"/>
              </w:rPr>
              <w:t>Cour d’appel de l’Ontario</w:t>
            </w:r>
          </w:p>
          <w:p w:rsidR="00B83E7E" w:rsidRPr="008A5519" w:rsidRDefault="00B83E7E" w:rsidP="008A5519">
            <w:pPr>
              <w:jc w:val="both"/>
              <w:rPr>
                <w:sz w:val="20"/>
                <w:lang w:val="fr-CA"/>
              </w:rPr>
            </w:pPr>
            <w:r w:rsidRPr="008A5519">
              <w:rPr>
                <w:sz w:val="20"/>
                <w:lang w:val="fr-CA"/>
              </w:rPr>
              <w:t>(Juges Sharpe, van Rensburg et Thorburn)</w:t>
            </w:r>
          </w:p>
          <w:p w:rsidR="00B83E7E" w:rsidRPr="008A5519" w:rsidRDefault="00B83E7E" w:rsidP="008A5519">
            <w:pPr>
              <w:jc w:val="both"/>
              <w:rPr>
                <w:sz w:val="20"/>
                <w:lang w:val="fr-CA"/>
              </w:rPr>
            </w:pPr>
            <w:hyperlink r:id="rId49" w:history="1">
              <w:r w:rsidRPr="008A5519">
                <w:rPr>
                  <w:rStyle w:val="Hyperlink"/>
                  <w:sz w:val="20"/>
                  <w:lang w:val="fr-CA"/>
                </w:rPr>
                <w:t>2019 ONCA 842</w:t>
              </w:r>
            </w:hyperlink>
          </w:p>
          <w:p w:rsidR="00B83E7E" w:rsidRPr="008A5519" w:rsidRDefault="00B83E7E" w:rsidP="008A5519">
            <w:pPr>
              <w:jc w:val="both"/>
              <w:rPr>
                <w:sz w:val="20"/>
                <w:lang w:val="fr-CA"/>
              </w:rPr>
            </w:pPr>
          </w:p>
        </w:tc>
        <w:tc>
          <w:tcPr>
            <w:tcW w:w="243" w:type="pct"/>
          </w:tcPr>
          <w:p w:rsidR="00B83E7E" w:rsidRPr="008A5519" w:rsidRDefault="00B83E7E" w:rsidP="008A5519">
            <w:pPr>
              <w:jc w:val="both"/>
              <w:rPr>
                <w:sz w:val="20"/>
                <w:lang w:val="fr-CA"/>
              </w:rPr>
            </w:pPr>
          </w:p>
        </w:tc>
        <w:tc>
          <w:tcPr>
            <w:tcW w:w="2330" w:type="pct"/>
          </w:tcPr>
          <w:p w:rsidR="00B83E7E" w:rsidRPr="008A5519" w:rsidRDefault="00B83E7E" w:rsidP="008A5519">
            <w:pPr>
              <w:jc w:val="both"/>
              <w:rPr>
                <w:sz w:val="20"/>
                <w:lang w:val="fr-CA"/>
              </w:rPr>
            </w:pPr>
            <w:r w:rsidRPr="008A5519">
              <w:rPr>
                <w:sz w:val="20"/>
                <w:lang w:val="fr-CA"/>
              </w:rPr>
              <w:t>Arrêt rejetant l’appel portant sur les questions des dommages-intérêts au titre de la perte de revenus et des dommages-intérêts punitifs et accueillant l’appel portant sur la question des intérêts avant jugement.</w:t>
            </w:r>
          </w:p>
        </w:tc>
      </w:tr>
      <w:tr w:rsidR="00B83E7E" w:rsidRPr="008A5519" w:rsidTr="00B83E7E">
        <w:tc>
          <w:tcPr>
            <w:tcW w:w="2427" w:type="pct"/>
            <w:gridSpan w:val="2"/>
          </w:tcPr>
          <w:p w:rsidR="00B83E7E" w:rsidRPr="008A5519" w:rsidRDefault="00B83E7E" w:rsidP="008A5519">
            <w:pPr>
              <w:jc w:val="both"/>
              <w:rPr>
                <w:sz w:val="20"/>
                <w:lang w:val="fr-CA"/>
              </w:rPr>
            </w:pPr>
            <w:r w:rsidRPr="008A5519">
              <w:rPr>
                <w:sz w:val="20"/>
                <w:lang w:val="fr-CA"/>
              </w:rPr>
              <w:t>24 décembre 2019</w:t>
            </w:r>
          </w:p>
          <w:p w:rsidR="00B83E7E" w:rsidRPr="008A5519" w:rsidRDefault="00B83E7E" w:rsidP="008A5519">
            <w:pPr>
              <w:jc w:val="both"/>
              <w:rPr>
                <w:sz w:val="20"/>
                <w:lang w:val="fr-CA"/>
              </w:rPr>
            </w:pPr>
            <w:r w:rsidRPr="008A5519">
              <w:rPr>
                <w:sz w:val="20"/>
                <w:lang w:val="fr-CA"/>
              </w:rPr>
              <w:t>Cour suprême du Canada</w:t>
            </w:r>
          </w:p>
        </w:tc>
        <w:tc>
          <w:tcPr>
            <w:tcW w:w="243" w:type="pct"/>
          </w:tcPr>
          <w:p w:rsidR="00B83E7E" w:rsidRPr="008A5519" w:rsidRDefault="00B83E7E" w:rsidP="008A5519">
            <w:pPr>
              <w:jc w:val="both"/>
              <w:rPr>
                <w:sz w:val="20"/>
                <w:lang w:val="fr-CA"/>
              </w:rPr>
            </w:pPr>
          </w:p>
        </w:tc>
        <w:tc>
          <w:tcPr>
            <w:tcW w:w="2330" w:type="pct"/>
          </w:tcPr>
          <w:p w:rsidR="00B83E7E" w:rsidRPr="008A5519" w:rsidRDefault="00B83E7E" w:rsidP="008A5519">
            <w:pPr>
              <w:jc w:val="both"/>
              <w:rPr>
                <w:sz w:val="20"/>
                <w:lang w:val="fr-CA"/>
              </w:rPr>
            </w:pPr>
            <w:r w:rsidRPr="008A5519">
              <w:rPr>
                <w:sz w:val="20"/>
                <w:lang w:val="fr-CA"/>
              </w:rPr>
              <w:t>Dépôt de la demande d’autorisation d’appel</w:t>
            </w:r>
          </w:p>
          <w:p w:rsidR="00B83E7E" w:rsidRPr="008A5519" w:rsidRDefault="00B83E7E" w:rsidP="008A5519">
            <w:pPr>
              <w:jc w:val="both"/>
              <w:rPr>
                <w:sz w:val="20"/>
                <w:lang w:val="fr-CA"/>
              </w:rPr>
            </w:pPr>
          </w:p>
        </w:tc>
      </w:tr>
    </w:tbl>
    <w:p w:rsidR="00B83E7E" w:rsidRDefault="00B83E7E" w:rsidP="008A5519">
      <w:pPr>
        <w:jc w:val="both"/>
        <w:rPr>
          <w:sz w:val="20"/>
          <w:lang w:val="fr-CA"/>
        </w:rPr>
      </w:pPr>
    </w:p>
    <w:p w:rsidR="005A3696" w:rsidRPr="008A5519" w:rsidRDefault="005A3696" w:rsidP="008A5519">
      <w:pPr>
        <w:jc w:val="both"/>
        <w:rPr>
          <w:sz w:val="20"/>
          <w:lang w:val="fr-CA"/>
        </w:rPr>
      </w:pPr>
      <w:r w:rsidRPr="0009681E">
        <w:rPr>
          <w:sz w:val="20"/>
        </w:rPr>
        <w:pict>
          <v:rect id="_x0000_i1042" style="width:2in;height:1pt" o:hrpct="0" o:hralign="center" o:hrstd="t" o:hrnoshade="t" o:hr="t" fillcolor="black [3213]" stroked="f"/>
        </w:pict>
      </w:r>
    </w:p>
    <w:p w:rsidR="00170C21" w:rsidRPr="008A5519" w:rsidRDefault="00170C21" w:rsidP="008A5519">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3E7E" w:rsidRPr="008A5519" w:rsidTr="00B83E7E">
        <w:tc>
          <w:tcPr>
            <w:tcW w:w="543" w:type="pct"/>
          </w:tcPr>
          <w:p w:rsidR="00B83E7E" w:rsidRPr="008A5519" w:rsidRDefault="00B83E7E" w:rsidP="008A5519">
            <w:pPr>
              <w:jc w:val="both"/>
              <w:rPr>
                <w:sz w:val="20"/>
                <w:lang w:val="en-CA"/>
              </w:rPr>
            </w:pPr>
            <w:r w:rsidRPr="008A5519">
              <w:rPr>
                <w:rStyle w:val="SCCFileNumberChar"/>
                <w:sz w:val="20"/>
                <w:szCs w:val="20"/>
              </w:rPr>
              <w:t>38779</w:t>
            </w:r>
          </w:p>
        </w:tc>
        <w:tc>
          <w:tcPr>
            <w:tcW w:w="4457" w:type="pct"/>
            <w:gridSpan w:val="3"/>
          </w:tcPr>
          <w:p w:rsidR="00B83E7E" w:rsidRPr="005A3696" w:rsidRDefault="00B83E7E" w:rsidP="008A5519">
            <w:pPr>
              <w:pStyle w:val="SCCLsocParty"/>
              <w:jc w:val="both"/>
              <w:rPr>
                <w:b/>
                <w:sz w:val="20"/>
                <w:szCs w:val="20"/>
                <w:lang w:val="en-CA"/>
              </w:rPr>
            </w:pPr>
            <w:r w:rsidRPr="005A3696">
              <w:rPr>
                <w:b/>
                <w:sz w:val="20"/>
                <w:szCs w:val="20"/>
                <w:lang w:val="en-CA"/>
              </w:rPr>
              <w:t>M.D. v. O.B.</w:t>
            </w:r>
          </w:p>
          <w:p w:rsidR="00B83E7E" w:rsidRPr="008A5519" w:rsidRDefault="00B83E7E" w:rsidP="008A5519">
            <w:pPr>
              <w:jc w:val="both"/>
              <w:rPr>
                <w:sz w:val="20"/>
                <w:lang w:val="en-CA"/>
              </w:rPr>
            </w:pPr>
            <w:r w:rsidRPr="008A5519">
              <w:rPr>
                <w:sz w:val="20"/>
                <w:lang w:val="en-CA"/>
              </w:rPr>
              <w:t>(Que.) (Civil) (By Leave)</w:t>
            </w:r>
          </w:p>
        </w:tc>
      </w:tr>
      <w:tr w:rsidR="00B83E7E" w:rsidRPr="008A5519" w:rsidTr="00B83E7E">
        <w:tc>
          <w:tcPr>
            <w:tcW w:w="5000" w:type="pct"/>
            <w:gridSpan w:val="4"/>
          </w:tcPr>
          <w:p w:rsidR="00B83E7E" w:rsidRPr="008A5519" w:rsidRDefault="00B83E7E" w:rsidP="008A5519">
            <w:pPr>
              <w:pStyle w:val="SCCBanSummary"/>
              <w:rPr>
                <w:sz w:val="20"/>
                <w:szCs w:val="20"/>
              </w:rPr>
            </w:pPr>
            <w:r w:rsidRPr="008A5519">
              <w:rPr>
                <w:sz w:val="20"/>
                <w:szCs w:val="20"/>
              </w:rPr>
              <w:t>(publication ban on party)</w:t>
            </w:r>
          </w:p>
          <w:p w:rsidR="00B83E7E" w:rsidRPr="008A5519" w:rsidRDefault="00B83E7E" w:rsidP="008A5519">
            <w:pPr>
              <w:jc w:val="both"/>
              <w:rPr>
                <w:sz w:val="20"/>
                <w:lang w:val="en-CA"/>
              </w:rPr>
            </w:pPr>
          </w:p>
        </w:tc>
      </w:tr>
      <w:tr w:rsidR="00B83E7E" w:rsidRPr="008A5519" w:rsidTr="00B83E7E">
        <w:tc>
          <w:tcPr>
            <w:tcW w:w="5000" w:type="pct"/>
            <w:gridSpan w:val="4"/>
          </w:tcPr>
          <w:p w:rsidR="00B83E7E" w:rsidRPr="008A5519" w:rsidRDefault="00B83E7E" w:rsidP="008A5519">
            <w:pPr>
              <w:jc w:val="both"/>
              <w:rPr>
                <w:sz w:val="20"/>
                <w:lang w:val="en-CA"/>
              </w:rPr>
            </w:pPr>
            <w:proofErr w:type="gramStart"/>
            <w:r w:rsidRPr="008A5519">
              <w:rPr>
                <w:iCs/>
                <w:color w:val="000000"/>
                <w:sz w:val="20"/>
                <w:shd w:val="clear" w:color="auto" w:fill="FFFFFF"/>
                <w:lang w:val="en-CA"/>
              </w:rPr>
              <w:t xml:space="preserve">Family law — </w:t>
            </w:r>
            <w:r w:rsidRPr="008A5519">
              <w:rPr>
                <w:i/>
                <w:iCs/>
                <w:color w:val="000000"/>
                <w:sz w:val="20"/>
                <w:shd w:val="clear" w:color="auto" w:fill="FFFFFF"/>
                <w:lang w:val="en-CA"/>
              </w:rPr>
              <w:t>De facto</w:t>
            </w:r>
            <w:r w:rsidRPr="008A5519">
              <w:rPr>
                <w:iCs/>
                <w:color w:val="000000"/>
                <w:sz w:val="20"/>
                <w:shd w:val="clear" w:color="auto" w:fill="FFFFFF"/>
                <w:lang w:val="en-CA"/>
              </w:rPr>
              <w:t xml:space="preserve"> spouses — Separation </w:t>
            </w:r>
            <w:r w:rsidRPr="008A5519">
              <w:rPr>
                <w:sz w:val="20"/>
                <w:lang w:val="en-CA"/>
              </w:rPr>
              <w:t xml:space="preserve">— Unjust enrichment — Correlative impoverishment — Joint family venture — Community of life — Whether Court of Appeal erred in recognizing another type of compensation for unmarried couple who did not satisfy criteria for unjust enrichment by unjustly incorporating effects of matrimonial regime into </w:t>
            </w:r>
            <w:r w:rsidRPr="008A5519">
              <w:rPr>
                <w:i/>
                <w:sz w:val="20"/>
                <w:lang w:val="en-CA"/>
              </w:rPr>
              <w:t>de facto</w:t>
            </w:r>
            <w:r w:rsidRPr="008A5519">
              <w:rPr>
                <w:sz w:val="20"/>
                <w:lang w:val="en-CA"/>
              </w:rPr>
              <w:t xml:space="preserve"> union of parties by means of matrimonial rebalancing between them and, as consequence, by attempting to unduly expand scope of article 1493 of </w:t>
            </w:r>
            <w:r w:rsidRPr="008A5519">
              <w:rPr>
                <w:i/>
                <w:sz w:val="20"/>
                <w:lang w:val="en-CA"/>
              </w:rPr>
              <w:t>Civil Code of Québec</w:t>
            </w:r>
            <w:r w:rsidRPr="008A5519">
              <w:rPr>
                <w:sz w:val="20"/>
                <w:lang w:val="en-CA"/>
              </w:rPr>
              <w:t xml:space="preserve"> — Whether Court of Appeal has altered law applicable to unjust enrichment in context of severing of </w:t>
            </w:r>
            <w:r w:rsidRPr="008A5519">
              <w:rPr>
                <w:i/>
                <w:sz w:val="20"/>
                <w:lang w:val="en-CA"/>
              </w:rPr>
              <w:t>de facto</w:t>
            </w:r>
            <w:r w:rsidRPr="008A5519">
              <w:rPr>
                <w:sz w:val="20"/>
                <w:lang w:val="en-CA"/>
              </w:rPr>
              <w:t xml:space="preserve"> union by limiting concept of “joint family venture” to economic venture external to family unit — Whether Court of Appeal has created new standard of review and intervention in family law context, and more specifically in context of undue enrichment resulting from severing of </w:t>
            </w:r>
            <w:r w:rsidRPr="008A5519">
              <w:rPr>
                <w:i/>
                <w:sz w:val="20"/>
                <w:lang w:val="en-CA"/>
              </w:rPr>
              <w:t>de facto</w:t>
            </w:r>
            <w:r w:rsidRPr="008A5519">
              <w:rPr>
                <w:sz w:val="20"/>
                <w:lang w:val="en-CA"/>
              </w:rPr>
              <w:t xml:space="preserve"> union, by disregarding principle of deference to be shown by appellate courts except where there is error of fact that is “obvious” — </w:t>
            </w:r>
            <w:r w:rsidRPr="008A5519">
              <w:rPr>
                <w:i/>
                <w:sz w:val="20"/>
                <w:lang w:val="en-CA"/>
              </w:rPr>
              <w:t>Civil Code of Québec</w:t>
            </w:r>
            <w:r w:rsidRPr="008A5519">
              <w:rPr>
                <w:sz w:val="20"/>
                <w:lang w:val="en-CA"/>
              </w:rPr>
              <w:t>, CQLR, c. CCQ</w:t>
            </w:r>
            <w:r w:rsidRPr="008A5519">
              <w:rPr>
                <w:sz w:val="20"/>
                <w:lang w:val="en-CA"/>
              </w:rPr>
              <w:noBreakHyphen/>
              <w:t>1991, arts. </w:t>
            </w:r>
            <w:proofErr w:type="gramEnd"/>
            <w:r w:rsidRPr="008A5519">
              <w:rPr>
                <w:sz w:val="20"/>
                <w:lang w:val="en-CA"/>
              </w:rPr>
              <w:t>1493, 1494.</w:t>
            </w:r>
          </w:p>
        </w:tc>
      </w:tr>
      <w:tr w:rsidR="00B83E7E" w:rsidRPr="008A5519" w:rsidTr="00B83E7E">
        <w:tc>
          <w:tcPr>
            <w:tcW w:w="5000" w:type="pct"/>
            <w:gridSpan w:val="4"/>
          </w:tcPr>
          <w:p w:rsidR="00B83E7E" w:rsidRPr="008A5519" w:rsidRDefault="00B83E7E" w:rsidP="008A5519">
            <w:pPr>
              <w:jc w:val="both"/>
              <w:rPr>
                <w:sz w:val="20"/>
                <w:lang w:val="en-CA"/>
              </w:rPr>
            </w:pPr>
          </w:p>
          <w:p w:rsidR="00B83E7E" w:rsidRPr="008A5519" w:rsidRDefault="00B83E7E" w:rsidP="008A5519">
            <w:pPr>
              <w:jc w:val="both"/>
              <w:rPr>
                <w:sz w:val="20"/>
                <w:lang w:val="en-CA"/>
              </w:rPr>
            </w:pPr>
            <w:r w:rsidRPr="008A5519">
              <w:rPr>
                <w:sz w:val="20"/>
                <w:lang w:val="en-CA"/>
              </w:rPr>
              <w:t>M.D., the applicant (cross</w:t>
            </w:r>
            <w:r w:rsidRPr="008A5519">
              <w:rPr>
                <w:sz w:val="20"/>
                <w:lang w:val="en-CA"/>
              </w:rPr>
              <w:noBreakHyphen/>
              <w:t xml:space="preserve">respondent), and O.B., the respondent (cross-applicant), lived in a </w:t>
            </w:r>
            <w:r w:rsidRPr="008A5519">
              <w:rPr>
                <w:i/>
                <w:sz w:val="20"/>
                <w:lang w:val="en-CA"/>
              </w:rPr>
              <w:t>de facto</w:t>
            </w:r>
            <w:r w:rsidRPr="008A5519">
              <w:rPr>
                <w:sz w:val="20"/>
                <w:lang w:val="en-CA"/>
              </w:rPr>
              <w:t xml:space="preserve"> union from 1996 to 2011, during which time they had two children. M.D.’s hours of work — he owned a business and also owned rental properties — remained unchanged, and </w:t>
            </w:r>
            <w:proofErr w:type="gramStart"/>
            <w:r w:rsidRPr="008A5519">
              <w:rPr>
                <w:sz w:val="20"/>
                <w:lang w:val="en-CA"/>
              </w:rPr>
              <w:t>it was O.B. who assumed responsibility for the children and reduced her professional activities, thereby reducing her income</w:t>
            </w:r>
            <w:proofErr w:type="gramEnd"/>
            <w:r w:rsidRPr="008A5519">
              <w:rPr>
                <w:sz w:val="20"/>
                <w:lang w:val="en-CA"/>
              </w:rPr>
              <w:t xml:space="preserve">. At all times, the parties shared the household expenses equally. The parties separated in April 2011, sharing custody of the children. O.B. instituted an action against M.D. for unjust enrichment. The Superior Court granted O.B.’s application and ordered M.D. to pay her $610,000, which represented 25 percent of his net assets, as it found that there had been a joint family venture. The Court of Appeal allowed M.D.’s appeal, substituting an indemnity of $300,000 for the amount calculated by the trial judge. The court concluded that the judge had made a palpable and overriding error in finding that the parties had a joint family venture. However, it held </w:t>
            </w:r>
            <w:proofErr w:type="gramStart"/>
            <w:r w:rsidRPr="008A5519">
              <w:rPr>
                <w:sz w:val="20"/>
                <w:lang w:val="en-CA"/>
              </w:rPr>
              <w:t>on the basis of</w:t>
            </w:r>
            <w:proofErr w:type="gramEnd"/>
            <w:r w:rsidRPr="008A5519">
              <w:rPr>
                <w:sz w:val="20"/>
                <w:lang w:val="en-CA"/>
              </w:rPr>
              <w:t xml:space="preserve"> the doctrine of unjust enrichment that O.B. was entitled to compensation for services rendered in the course of their community of life and awarded her $300,000, representing $25,000 a year for the 12 years during which she had assumed significant responsibility for their family life.</w:t>
            </w:r>
          </w:p>
          <w:p w:rsidR="00B83E7E" w:rsidRPr="008A5519" w:rsidRDefault="00B83E7E" w:rsidP="008A5519">
            <w:pPr>
              <w:jc w:val="both"/>
              <w:rPr>
                <w:sz w:val="20"/>
                <w:lang w:val="en-CA"/>
              </w:rPr>
            </w:pPr>
          </w:p>
        </w:tc>
      </w:tr>
      <w:tr w:rsidR="00B83E7E" w:rsidRPr="008A5519" w:rsidTr="00B83E7E">
        <w:tc>
          <w:tcPr>
            <w:tcW w:w="2427" w:type="pct"/>
            <w:gridSpan w:val="2"/>
          </w:tcPr>
          <w:p w:rsidR="00B83E7E" w:rsidRPr="008A5519" w:rsidRDefault="00B83E7E" w:rsidP="008A5519">
            <w:pPr>
              <w:jc w:val="both"/>
              <w:rPr>
                <w:sz w:val="20"/>
                <w:lang w:val="en-CA"/>
              </w:rPr>
            </w:pPr>
            <w:r w:rsidRPr="008A5519">
              <w:rPr>
                <w:sz w:val="20"/>
                <w:lang w:val="en-CA"/>
              </w:rPr>
              <w:t>March 14, 2017</w:t>
            </w:r>
          </w:p>
          <w:p w:rsidR="00B83E7E" w:rsidRPr="008A5519" w:rsidRDefault="00B83E7E" w:rsidP="008A5519">
            <w:pPr>
              <w:jc w:val="both"/>
              <w:rPr>
                <w:sz w:val="20"/>
                <w:lang w:val="en-CA"/>
              </w:rPr>
            </w:pPr>
            <w:r w:rsidRPr="008A5519">
              <w:rPr>
                <w:sz w:val="20"/>
                <w:lang w:val="en-CA"/>
              </w:rPr>
              <w:t>Quebec Superior Court</w:t>
            </w:r>
          </w:p>
          <w:p w:rsidR="00B83E7E" w:rsidRPr="008A5519" w:rsidRDefault="00B83E7E" w:rsidP="008A5519">
            <w:pPr>
              <w:jc w:val="both"/>
              <w:rPr>
                <w:sz w:val="20"/>
                <w:lang w:val="en-CA"/>
              </w:rPr>
            </w:pPr>
            <w:r w:rsidRPr="008A5519">
              <w:rPr>
                <w:sz w:val="20"/>
                <w:lang w:val="en-CA"/>
              </w:rPr>
              <w:t>(Bellavance J.)</w:t>
            </w:r>
          </w:p>
          <w:p w:rsidR="00B83E7E" w:rsidRPr="008A5519" w:rsidRDefault="00B83E7E" w:rsidP="008A5519">
            <w:pPr>
              <w:jc w:val="both"/>
              <w:rPr>
                <w:sz w:val="20"/>
                <w:lang w:val="en-CA"/>
              </w:rPr>
            </w:pPr>
            <w:hyperlink r:id="rId50" w:history="1">
              <w:r w:rsidRPr="008A5519">
                <w:rPr>
                  <w:rStyle w:val="Hyperlink"/>
                  <w:rFonts w:eastAsiaTheme="majorEastAsia"/>
                  <w:sz w:val="20"/>
                  <w:lang w:val="en-CA"/>
                </w:rPr>
                <w:t>2017 QCCS 2060</w:t>
              </w:r>
            </w:hyperlink>
          </w:p>
          <w:p w:rsidR="00B83E7E" w:rsidRPr="008A5519" w:rsidRDefault="00B83E7E" w:rsidP="008A5519">
            <w:pPr>
              <w:jc w:val="both"/>
              <w:rPr>
                <w:sz w:val="20"/>
                <w:lang w:val="en-CA"/>
              </w:rPr>
            </w:pPr>
          </w:p>
        </w:tc>
        <w:tc>
          <w:tcPr>
            <w:tcW w:w="243" w:type="pct"/>
          </w:tcPr>
          <w:p w:rsidR="00B83E7E" w:rsidRPr="008A5519" w:rsidRDefault="00B83E7E" w:rsidP="008A5519">
            <w:pPr>
              <w:jc w:val="both"/>
              <w:rPr>
                <w:sz w:val="20"/>
                <w:lang w:val="en-CA"/>
              </w:rPr>
            </w:pPr>
          </w:p>
        </w:tc>
        <w:tc>
          <w:tcPr>
            <w:tcW w:w="2330" w:type="pct"/>
          </w:tcPr>
          <w:p w:rsidR="00B83E7E" w:rsidRPr="008A5519" w:rsidRDefault="00B83E7E" w:rsidP="008A5519">
            <w:pPr>
              <w:jc w:val="both"/>
              <w:rPr>
                <w:sz w:val="20"/>
                <w:lang w:val="en-CA"/>
              </w:rPr>
            </w:pPr>
            <w:r w:rsidRPr="008A5519">
              <w:rPr>
                <w:sz w:val="20"/>
                <w:lang w:val="en-CA"/>
              </w:rPr>
              <w:t>Application granted with costs.</w:t>
            </w:r>
          </w:p>
          <w:p w:rsidR="00B83E7E" w:rsidRPr="008A5519" w:rsidRDefault="00B83E7E" w:rsidP="008A5519">
            <w:pPr>
              <w:jc w:val="both"/>
              <w:rPr>
                <w:sz w:val="20"/>
                <w:lang w:val="en-CA"/>
              </w:rPr>
            </w:pPr>
          </w:p>
        </w:tc>
      </w:tr>
      <w:tr w:rsidR="00B83E7E" w:rsidRPr="008A5519" w:rsidTr="00B83E7E">
        <w:tc>
          <w:tcPr>
            <w:tcW w:w="2427" w:type="pct"/>
            <w:gridSpan w:val="2"/>
          </w:tcPr>
          <w:p w:rsidR="00B83E7E" w:rsidRPr="008A5519" w:rsidRDefault="00B83E7E" w:rsidP="008A5519">
            <w:pPr>
              <w:jc w:val="both"/>
              <w:rPr>
                <w:sz w:val="20"/>
                <w:lang w:val="en-CA"/>
              </w:rPr>
            </w:pPr>
            <w:r w:rsidRPr="008A5519">
              <w:rPr>
                <w:sz w:val="20"/>
                <w:lang w:val="en-CA"/>
              </w:rPr>
              <w:t>May 21, 2019</w:t>
            </w:r>
          </w:p>
          <w:p w:rsidR="00B83E7E" w:rsidRPr="008A5519" w:rsidRDefault="00B83E7E" w:rsidP="008A5519">
            <w:pPr>
              <w:jc w:val="both"/>
              <w:rPr>
                <w:sz w:val="20"/>
                <w:lang w:val="en-CA"/>
              </w:rPr>
            </w:pPr>
            <w:r w:rsidRPr="008A5519">
              <w:rPr>
                <w:sz w:val="20"/>
                <w:lang w:val="en-CA"/>
              </w:rPr>
              <w:t>Quebec Court of Appeal (Québec)</w:t>
            </w:r>
          </w:p>
          <w:p w:rsidR="00B83E7E" w:rsidRPr="008A5519" w:rsidRDefault="00B83E7E" w:rsidP="008A5519">
            <w:pPr>
              <w:jc w:val="both"/>
              <w:rPr>
                <w:sz w:val="20"/>
                <w:lang w:val="en-CA"/>
              </w:rPr>
            </w:pPr>
            <w:r w:rsidRPr="008A5519">
              <w:rPr>
                <w:sz w:val="20"/>
                <w:lang w:val="en-CA"/>
              </w:rPr>
              <w:t>(Thibault, Pelletier and Gagnon JJ.A.)</w:t>
            </w:r>
          </w:p>
          <w:p w:rsidR="00B83E7E" w:rsidRPr="008A5519" w:rsidRDefault="00B83E7E" w:rsidP="008A5519">
            <w:pPr>
              <w:jc w:val="both"/>
              <w:rPr>
                <w:sz w:val="20"/>
                <w:lang w:val="en-CA"/>
              </w:rPr>
            </w:pPr>
            <w:hyperlink r:id="rId51" w:history="1">
              <w:r w:rsidRPr="008A5519">
                <w:rPr>
                  <w:rStyle w:val="Hyperlink"/>
                  <w:rFonts w:eastAsiaTheme="majorEastAsia"/>
                  <w:sz w:val="20"/>
                  <w:lang w:val="en-CA"/>
                </w:rPr>
                <w:t>2019 QCCA 928</w:t>
              </w:r>
            </w:hyperlink>
          </w:p>
          <w:p w:rsidR="00B83E7E" w:rsidRPr="008A5519" w:rsidRDefault="00B83E7E" w:rsidP="008A5519">
            <w:pPr>
              <w:jc w:val="both"/>
              <w:rPr>
                <w:sz w:val="20"/>
                <w:lang w:val="en-CA"/>
              </w:rPr>
            </w:pPr>
          </w:p>
        </w:tc>
        <w:tc>
          <w:tcPr>
            <w:tcW w:w="243" w:type="pct"/>
          </w:tcPr>
          <w:p w:rsidR="00B83E7E" w:rsidRPr="008A5519" w:rsidRDefault="00B83E7E" w:rsidP="008A5519">
            <w:pPr>
              <w:jc w:val="both"/>
              <w:rPr>
                <w:sz w:val="20"/>
                <w:lang w:val="en-CA"/>
              </w:rPr>
            </w:pPr>
          </w:p>
        </w:tc>
        <w:tc>
          <w:tcPr>
            <w:tcW w:w="2330" w:type="pct"/>
          </w:tcPr>
          <w:p w:rsidR="00B83E7E" w:rsidRPr="008A5519" w:rsidRDefault="00B83E7E" w:rsidP="008A5519">
            <w:pPr>
              <w:jc w:val="both"/>
              <w:rPr>
                <w:sz w:val="20"/>
                <w:lang w:val="en-CA"/>
              </w:rPr>
            </w:pPr>
            <w:r w:rsidRPr="008A5519">
              <w:rPr>
                <w:sz w:val="20"/>
                <w:lang w:val="en-CA"/>
              </w:rPr>
              <w:t>Appeal allowed without costs.</w:t>
            </w:r>
          </w:p>
          <w:p w:rsidR="00B83E7E" w:rsidRPr="008A5519" w:rsidRDefault="00B83E7E" w:rsidP="008A5519">
            <w:pPr>
              <w:jc w:val="both"/>
              <w:rPr>
                <w:sz w:val="20"/>
                <w:lang w:val="en-CA"/>
              </w:rPr>
            </w:pPr>
          </w:p>
        </w:tc>
      </w:tr>
      <w:tr w:rsidR="00B83E7E" w:rsidRPr="008A5519" w:rsidTr="00B83E7E">
        <w:tc>
          <w:tcPr>
            <w:tcW w:w="2427" w:type="pct"/>
            <w:gridSpan w:val="2"/>
          </w:tcPr>
          <w:p w:rsidR="00B83E7E" w:rsidRPr="008A5519" w:rsidRDefault="00B83E7E" w:rsidP="008A5519">
            <w:pPr>
              <w:jc w:val="both"/>
              <w:rPr>
                <w:sz w:val="20"/>
                <w:lang w:val="en-CA"/>
              </w:rPr>
            </w:pPr>
            <w:r w:rsidRPr="008A5519">
              <w:rPr>
                <w:sz w:val="20"/>
                <w:lang w:val="en-CA"/>
              </w:rPr>
              <w:t>August 19, 2019</w:t>
            </w:r>
          </w:p>
          <w:p w:rsidR="00B83E7E" w:rsidRPr="008A5519" w:rsidRDefault="00B83E7E" w:rsidP="008A5519">
            <w:pPr>
              <w:jc w:val="both"/>
              <w:rPr>
                <w:sz w:val="20"/>
                <w:lang w:val="en-CA"/>
              </w:rPr>
            </w:pPr>
            <w:r w:rsidRPr="008A5519">
              <w:rPr>
                <w:sz w:val="20"/>
                <w:lang w:val="en-CA"/>
              </w:rPr>
              <w:t>Supreme Court of Canada</w:t>
            </w:r>
          </w:p>
          <w:p w:rsidR="00B83E7E" w:rsidRPr="008A5519" w:rsidRDefault="00B83E7E" w:rsidP="008A5519">
            <w:pPr>
              <w:jc w:val="both"/>
              <w:rPr>
                <w:sz w:val="20"/>
                <w:lang w:val="en-CA"/>
              </w:rPr>
            </w:pPr>
          </w:p>
        </w:tc>
        <w:tc>
          <w:tcPr>
            <w:tcW w:w="243" w:type="pct"/>
          </w:tcPr>
          <w:p w:rsidR="00B83E7E" w:rsidRPr="008A5519" w:rsidRDefault="00B83E7E" w:rsidP="008A5519">
            <w:pPr>
              <w:jc w:val="both"/>
              <w:rPr>
                <w:sz w:val="20"/>
                <w:lang w:val="en-CA"/>
              </w:rPr>
            </w:pPr>
          </w:p>
        </w:tc>
        <w:tc>
          <w:tcPr>
            <w:tcW w:w="2330" w:type="pct"/>
          </w:tcPr>
          <w:p w:rsidR="00B83E7E" w:rsidRPr="008A5519" w:rsidRDefault="00B83E7E" w:rsidP="008A5519">
            <w:pPr>
              <w:jc w:val="both"/>
              <w:rPr>
                <w:sz w:val="20"/>
                <w:lang w:val="en-CA"/>
              </w:rPr>
            </w:pPr>
            <w:r w:rsidRPr="008A5519">
              <w:rPr>
                <w:sz w:val="20"/>
                <w:lang w:val="en-CA"/>
              </w:rPr>
              <w:t>Application for leave to appeal filed.</w:t>
            </w:r>
          </w:p>
          <w:p w:rsidR="00B83E7E" w:rsidRPr="008A5519" w:rsidRDefault="00B83E7E" w:rsidP="008A5519">
            <w:pPr>
              <w:jc w:val="both"/>
              <w:rPr>
                <w:sz w:val="20"/>
                <w:lang w:val="en-CA"/>
              </w:rPr>
            </w:pPr>
          </w:p>
        </w:tc>
      </w:tr>
      <w:tr w:rsidR="00B83E7E" w:rsidRPr="008A5519" w:rsidTr="00B83E7E">
        <w:tc>
          <w:tcPr>
            <w:tcW w:w="2427" w:type="pct"/>
            <w:gridSpan w:val="2"/>
          </w:tcPr>
          <w:p w:rsidR="00B83E7E" w:rsidRPr="008A5519" w:rsidRDefault="00B83E7E" w:rsidP="008A5519">
            <w:pPr>
              <w:jc w:val="both"/>
              <w:rPr>
                <w:sz w:val="20"/>
                <w:lang w:val="en-CA"/>
              </w:rPr>
            </w:pPr>
            <w:r w:rsidRPr="008A5519">
              <w:rPr>
                <w:sz w:val="20"/>
                <w:lang w:val="en-CA"/>
              </w:rPr>
              <w:t>October 3, 2019</w:t>
            </w:r>
          </w:p>
          <w:p w:rsidR="00B83E7E" w:rsidRPr="008A5519" w:rsidRDefault="00B83E7E" w:rsidP="008A5519">
            <w:pPr>
              <w:jc w:val="both"/>
              <w:rPr>
                <w:sz w:val="20"/>
                <w:lang w:val="en-CA"/>
              </w:rPr>
            </w:pPr>
            <w:r w:rsidRPr="008A5519">
              <w:rPr>
                <w:sz w:val="20"/>
                <w:lang w:val="en-CA"/>
              </w:rPr>
              <w:t>Supreme Court of Canada</w:t>
            </w:r>
          </w:p>
        </w:tc>
        <w:tc>
          <w:tcPr>
            <w:tcW w:w="243" w:type="pct"/>
          </w:tcPr>
          <w:p w:rsidR="00B83E7E" w:rsidRPr="008A5519" w:rsidRDefault="00B83E7E" w:rsidP="008A5519">
            <w:pPr>
              <w:jc w:val="both"/>
              <w:rPr>
                <w:sz w:val="20"/>
                <w:lang w:val="en-CA"/>
              </w:rPr>
            </w:pPr>
          </w:p>
        </w:tc>
        <w:tc>
          <w:tcPr>
            <w:tcW w:w="2330" w:type="pct"/>
          </w:tcPr>
          <w:p w:rsidR="00B83E7E" w:rsidRPr="008A5519" w:rsidRDefault="00B83E7E" w:rsidP="008A5519">
            <w:pPr>
              <w:jc w:val="both"/>
              <w:rPr>
                <w:sz w:val="20"/>
                <w:lang w:val="en-CA"/>
              </w:rPr>
            </w:pPr>
            <w:r w:rsidRPr="008A5519">
              <w:rPr>
                <w:sz w:val="20"/>
                <w:lang w:val="en-CA"/>
              </w:rPr>
              <w:t>Application for leave to cross-appeal filed.</w:t>
            </w:r>
          </w:p>
        </w:tc>
      </w:tr>
    </w:tbl>
    <w:p w:rsidR="00B83E7E" w:rsidRDefault="00B83E7E" w:rsidP="008A5519">
      <w:pPr>
        <w:jc w:val="both"/>
        <w:rPr>
          <w:sz w:val="20"/>
          <w:lang w:val="en-CA"/>
        </w:rPr>
      </w:pPr>
    </w:p>
    <w:p w:rsidR="005A3696" w:rsidRDefault="005A3696" w:rsidP="008A5519">
      <w:pPr>
        <w:jc w:val="both"/>
        <w:rPr>
          <w:sz w:val="20"/>
          <w:lang w:val="en-CA"/>
        </w:rPr>
      </w:pPr>
      <w:r w:rsidRPr="0009681E">
        <w:rPr>
          <w:sz w:val="20"/>
        </w:rPr>
        <w:pict>
          <v:rect id="_x0000_i1043" style="width:2in;height:1pt" o:hrpct="0" o:hralign="center" o:hrstd="t" o:hrnoshade="t" o:hr="t" fillcolor="black [3213]" stroked="f"/>
        </w:pict>
      </w:r>
    </w:p>
    <w:p w:rsidR="005A3696" w:rsidRPr="008A5519" w:rsidRDefault="005A3696" w:rsidP="008A551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3E7E" w:rsidRPr="008A5519" w:rsidTr="00B83E7E">
        <w:tc>
          <w:tcPr>
            <w:tcW w:w="543" w:type="pct"/>
          </w:tcPr>
          <w:p w:rsidR="00B83E7E" w:rsidRPr="008A5519" w:rsidRDefault="00B83E7E" w:rsidP="008A5519">
            <w:pPr>
              <w:jc w:val="both"/>
              <w:rPr>
                <w:sz w:val="20"/>
              </w:rPr>
            </w:pPr>
            <w:r w:rsidRPr="008A5519">
              <w:rPr>
                <w:rStyle w:val="SCCFileNumberChar"/>
                <w:sz w:val="20"/>
                <w:szCs w:val="20"/>
              </w:rPr>
              <w:t>38779</w:t>
            </w:r>
          </w:p>
        </w:tc>
        <w:tc>
          <w:tcPr>
            <w:tcW w:w="4457" w:type="pct"/>
            <w:gridSpan w:val="3"/>
          </w:tcPr>
          <w:p w:rsidR="00B83E7E" w:rsidRPr="005A3696" w:rsidRDefault="00B83E7E" w:rsidP="008A5519">
            <w:pPr>
              <w:pStyle w:val="SCCLsocParty"/>
              <w:jc w:val="both"/>
              <w:rPr>
                <w:b/>
                <w:sz w:val="20"/>
                <w:szCs w:val="20"/>
              </w:rPr>
            </w:pPr>
            <w:r w:rsidRPr="005A3696">
              <w:rPr>
                <w:b/>
                <w:sz w:val="20"/>
                <w:szCs w:val="20"/>
              </w:rPr>
              <w:t>M.D. c. O.B.</w:t>
            </w:r>
          </w:p>
          <w:p w:rsidR="00B83E7E" w:rsidRPr="008A5519" w:rsidRDefault="00B83E7E" w:rsidP="008A5519">
            <w:pPr>
              <w:jc w:val="both"/>
              <w:rPr>
                <w:sz w:val="20"/>
                <w:lang w:val="fr-CA"/>
              </w:rPr>
            </w:pPr>
            <w:r w:rsidRPr="008A5519">
              <w:rPr>
                <w:sz w:val="20"/>
                <w:lang w:val="fr-CA"/>
              </w:rPr>
              <w:t>(Qc) (Civile) (Autorisation)</w:t>
            </w:r>
          </w:p>
        </w:tc>
      </w:tr>
      <w:tr w:rsidR="00B83E7E" w:rsidRPr="008A5519" w:rsidTr="00B83E7E">
        <w:tc>
          <w:tcPr>
            <w:tcW w:w="5000" w:type="pct"/>
            <w:gridSpan w:val="4"/>
          </w:tcPr>
          <w:p w:rsidR="00B83E7E" w:rsidRPr="008A5519" w:rsidRDefault="00B83E7E" w:rsidP="008A5519">
            <w:pPr>
              <w:pStyle w:val="SCCBanSummary"/>
              <w:rPr>
                <w:sz w:val="20"/>
                <w:szCs w:val="20"/>
                <w:lang w:val="fr-CA"/>
              </w:rPr>
            </w:pPr>
            <w:r w:rsidRPr="008A5519">
              <w:rPr>
                <w:sz w:val="20"/>
                <w:szCs w:val="20"/>
                <w:lang w:val="fr-CA"/>
              </w:rPr>
              <w:t>(Ordonnance de non-publication visant les partie)</w:t>
            </w:r>
          </w:p>
          <w:p w:rsidR="00B83E7E" w:rsidRPr="008A5519" w:rsidRDefault="00B83E7E" w:rsidP="008A5519">
            <w:pPr>
              <w:jc w:val="both"/>
              <w:rPr>
                <w:sz w:val="20"/>
                <w:lang w:val="fr-CA"/>
              </w:rPr>
            </w:pPr>
          </w:p>
        </w:tc>
      </w:tr>
      <w:tr w:rsidR="00B83E7E" w:rsidRPr="008A5519" w:rsidTr="00B83E7E">
        <w:tc>
          <w:tcPr>
            <w:tcW w:w="5000" w:type="pct"/>
            <w:gridSpan w:val="4"/>
          </w:tcPr>
          <w:p w:rsidR="00B83E7E" w:rsidRPr="008A5519" w:rsidRDefault="00B83E7E" w:rsidP="008A5519">
            <w:pPr>
              <w:jc w:val="both"/>
              <w:rPr>
                <w:sz w:val="20"/>
                <w:lang w:val="fr-CA"/>
              </w:rPr>
            </w:pPr>
            <w:r w:rsidRPr="008A5519">
              <w:rPr>
                <w:iCs/>
                <w:color w:val="000000"/>
                <w:sz w:val="20"/>
                <w:shd w:val="clear" w:color="auto" w:fill="FFFFFF"/>
                <w:lang w:val="fr-CA"/>
              </w:rPr>
              <w:t>Droit de la famille — Conjoints de fait — Séparation </w:t>
            </w:r>
            <w:r w:rsidRPr="008A5519">
              <w:rPr>
                <w:sz w:val="20"/>
                <w:lang w:val="fr-CA"/>
              </w:rPr>
              <w:t xml:space="preserve">— Enrichissement injustifié — Appauvrissement corrélatif — Coentreprise familiale — Vie commune — La Cour d’appel a-t-elle erré en reconnaissant un autre type de compensation pour un couple non marié ne rencontrant pas les critères de l’enrichissement injustifié et ce, en incorporant injustement les effets d’un régime matrimonial à l’union de fait des parties par un rééquilibrage matrimonial entre celles-ci et, par conséquent, en tentant d’élargir indûment la portée de l’article 1493 du </w:t>
            </w:r>
            <w:r w:rsidRPr="008A5519">
              <w:rPr>
                <w:i/>
                <w:sz w:val="20"/>
                <w:lang w:val="fr-CA"/>
              </w:rPr>
              <w:t>Code civil du Québec</w:t>
            </w:r>
            <w:r w:rsidRPr="008A5519">
              <w:rPr>
                <w:sz w:val="20"/>
                <w:lang w:val="fr-CA"/>
              </w:rPr>
              <w:t xml:space="preserve">? — La Cour d’appel a-t-elle réformé le droit applicable eu égard à l’enrichissement sans cause dans le cadre de la rupture d’une union de fait en limitant le concept de « coentreprise familiale » à une entreprise économique à l’extérieur du foyer? — La Cour d’appel a-t-elle formulé une nouvelle norme de contrôle et d’intervention en matière familiale et, plus particulièrement, en matière d’enrichissement injustifié suite à la rupture d’une union de fait en faisant fi du principe de retenu applicable aux tribunaux d’appel sauf dans les cas où une erreur de fait soit « tout à fait évidente »? — </w:t>
            </w:r>
            <w:r w:rsidRPr="008A5519">
              <w:rPr>
                <w:i/>
                <w:sz w:val="20"/>
                <w:lang w:val="fr-CA"/>
              </w:rPr>
              <w:t>Code civil du Québec</w:t>
            </w:r>
            <w:r w:rsidRPr="008A5519">
              <w:rPr>
                <w:sz w:val="20"/>
                <w:lang w:val="fr-CA"/>
              </w:rPr>
              <w:t>, RLRQ c CCQ-1991, art. 1493, 1494.</w:t>
            </w:r>
          </w:p>
        </w:tc>
      </w:tr>
      <w:tr w:rsidR="00B83E7E" w:rsidRPr="008A5519" w:rsidTr="00B83E7E">
        <w:tc>
          <w:tcPr>
            <w:tcW w:w="5000" w:type="pct"/>
            <w:gridSpan w:val="4"/>
          </w:tcPr>
          <w:p w:rsidR="00B83E7E" w:rsidRPr="008A5519" w:rsidRDefault="00B83E7E" w:rsidP="008A5519">
            <w:pPr>
              <w:jc w:val="both"/>
              <w:rPr>
                <w:sz w:val="20"/>
                <w:lang w:val="fr-CA"/>
              </w:rPr>
            </w:pPr>
          </w:p>
          <w:p w:rsidR="00B83E7E" w:rsidRPr="008A5519" w:rsidRDefault="00B83E7E" w:rsidP="008A5519">
            <w:pPr>
              <w:jc w:val="both"/>
              <w:rPr>
                <w:sz w:val="20"/>
                <w:lang w:val="fr-CA"/>
              </w:rPr>
            </w:pPr>
            <w:r w:rsidRPr="008A5519">
              <w:rPr>
                <w:sz w:val="20"/>
                <w:lang w:val="fr-CA"/>
              </w:rPr>
              <w:t>Monsieur, demandeur (intimé-incident), et Madame, intimée (demanderesse-incidente), ont vécu en union de fait entre 1996 et 2011. Deux enfants naissent de leur union. Les heures de travail de Monsieur, qui détient une entreprise ainsi que des immeubles locatifs, demeurent inchangées et c’est Madame qui prend en charge les enfants, ralentissant ses occupations professionnelles et réduisant par le fait même ses revenus. Les dépenses du ménage demeurent toujours partagées à parts égales entre les parties. En avril 2011, les parties se séparent et se partagent la garde des enfants. Madame intente contre Monsieur un recours en enrichissement injustifié. La Cour supérieure accueille la demande de Madame et ordonne à Monsieur de lui payer 610 000 $ représentant 25 % des actifs nets de celui-ci, ayant conclu à l’existence d’une coentreprise familiale. La Cour d’appel accueille le pourvoi de Monsieur pour substituer une indemnité de 300 000 $ au montant calculé par le juge de première instance. La cour conclut que le juge a commis une erreur manifeste et déterminante en concluant à l’existence d’une coentreprise familiale entre les parties. La cour estime toutefois que Madame a droit à une compensation pour les services rendus au cours de la vie commune en application de la doctrine de l’enrichissement injustifié, lui accordant 300 000 $, soit 25 000 $ par année pour les 12 années où elle s’est occupée de façon significative de la vie familiale.</w:t>
            </w:r>
          </w:p>
          <w:p w:rsidR="00B83E7E" w:rsidRPr="008A5519" w:rsidRDefault="00B83E7E" w:rsidP="008A5519">
            <w:pPr>
              <w:jc w:val="both"/>
              <w:rPr>
                <w:sz w:val="20"/>
                <w:lang w:val="fr-CA"/>
              </w:rPr>
            </w:pPr>
          </w:p>
        </w:tc>
      </w:tr>
      <w:tr w:rsidR="00B83E7E" w:rsidRPr="008A5519" w:rsidTr="00B83E7E">
        <w:tc>
          <w:tcPr>
            <w:tcW w:w="2427" w:type="pct"/>
            <w:gridSpan w:val="2"/>
          </w:tcPr>
          <w:p w:rsidR="00B83E7E" w:rsidRPr="008A5519" w:rsidRDefault="00B83E7E" w:rsidP="008A5519">
            <w:pPr>
              <w:jc w:val="both"/>
              <w:rPr>
                <w:sz w:val="20"/>
                <w:lang w:val="fr-CA"/>
              </w:rPr>
            </w:pPr>
            <w:r w:rsidRPr="008A5519">
              <w:rPr>
                <w:sz w:val="20"/>
                <w:lang w:val="fr-CA"/>
              </w:rPr>
              <w:t>Le 14 mars 2017</w:t>
            </w:r>
          </w:p>
          <w:p w:rsidR="00B83E7E" w:rsidRPr="008A5519" w:rsidRDefault="00B83E7E" w:rsidP="008A5519">
            <w:pPr>
              <w:jc w:val="both"/>
              <w:rPr>
                <w:sz w:val="20"/>
                <w:lang w:val="fr-CA"/>
              </w:rPr>
            </w:pPr>
            <w:r w:rsidRPr="008A5519">
              <w:rPr>
                <w:sz w:val="20"/>
                <w:lang w:val="fr-CA"/>
              </w:rPr>
              <w:t>Cour supérieure du Québec</w:t>
            </w:r>
          </w:p>
          <w:p w:rsidR="00B83E7E" w:rsidRPr="008A5519" w:rsidRDefault="00B83E7E" w:rsidP="008A5519">
            <w:pPr>
              <w:jc w:val="both"/>
              <w:rPr>
                <w:sz w:val="20"/>
                <w:lang w:val="en-CA"/>
              </w:rPr>
            </w:pPr>
            <w:r w:rsidRPr="008A5519">
              <w:rPr>
                <w:sz w:val="20"/>
                <w:lang w:val="en-CA"/>
              </w:rPr>
              <w:t xml:space="preserve">(Le juge </w:t>
            </w:r>
            <w:proofErr w:type="spellStart"/>
            <w:r w:rsidRPr="008A5519">
              <w:rPr>
                <w:sz w:val="20"/>
                <w:lang w:val="en-CA"/>
              </w:rPr>
              <w:t>Bellavance</w:t>
            </w:r>
            <w:proofErr w:type="spellEnd"/>
            <w:r w:rsidRPr="008A5519">
              <w:rPr>
                <w:sz w:val="20"/>
                <w:lang w:val="en-CA"/>
              </w:rPr>
              <w:t>)</w:t>
            </w:r>
          </w:p>
          <w:p w:rsidR="00B83E7E" w:rsidRPr="008A5519" w:rsidRDefault="00B83E7E" w:rsidP="008A5519">
            <w:pPr>
              <w:jc w:val="both"/>
              <w:rPr>
                <w:sz w:val="20"/>
                <w:lang w:val="en-CA"/>
              </w:rPr>
            </w:pPr>
            <w:hyperlink r:id="rId52" w:history="1">
              <w:r w:rsidRPr="008A5519">
                <w:rPr>
                  <w:rStyle w:val="Hyperlink"/>
                  <w:rFonts w:eastAsiaTheme="majorEastAsia"/>
                  <w:sz w:val="20"/>
                  <w:lang w:val="en-CA"/>
                </w:rPr>
                <w:t>2017 QCCS 2060</w:t>
              </w:r>
            </w:hyperlink>
          </w:p>
          <w:p w:rsidR="00B83E7E" w:rsidRPr="008A5519" w:rsidRDefault="00B83E7E" w:rsidP="008A5519">
            <w:pPr>
              <w:jc w:val="both"/>
              <w:rPr>
                <w:sz w:val="20"/>
              </w:rPr>
            </w:pPr>
          </w:p>
        </w:tc>
        <w:tc>
          <w:tcPr>
            <w:tcW w:w="243" w:type="pct"/>
          </w:tcPr>
          <w:p w:rsidR="00B83E7E" w:rsidRPr="008A5519" w:rsidRDefault="00B83E7E" w:rsidP="008A5519">
            <w:pPr>
              <w:jc w:val="both"/>
              <w:rPr>
                <w:sz w:val="20"/>
              </w:rPr>
            </w:pPr>
          </w:p>
        </w:tc>
        <w:tc>
          <w:tcPr>
            <w:tcW w:w="2330" w:type="pct"/>
          </w:tcPr>
          <w:p w:rsidR="00B83E7E" w:rsidRPr="008A5519" w:rsidRDefault="00B83E7E" w:rsidP="008A5519">
            <w:pPr>
              <w:jc w:val="both"/>
              <w:rPr>
                <w:sz w:val="20"/>
                <w:lang w:val="fr-CA"/>
              </w:rPr>
            </w:pPr>
            <w:r w:rsidRPr="008A5519">
              <w:rPr>
                <w:sz w:val="20"/>
                <w:lang w:val="fr-CA"/>
              </w:rPr>
              <w:t>Demande accueillie avec frais de justice.</w:t>
            </w:r>
          </w:p>
          <w:p w:rsidR="00B83E7E" w:rsidRPr="008A5519" w:rsidRDefault="00B83E7E" w:rsidP="008A5519">
            <w:pPr>
              <w:jc w:val="both"/>
              <w:rPr>
                <w:sz w:val="20"/>
                <w:lang w:val="fr-CA"/>
              </w:rPr>
            </w:pPr>
          </w:p>
        </w:tc>
      </w:tr>
      <w:tr w:rsidR="00B83E7E" w:rsidRPr="008A5519" w:rsidTr="00B83E7E">
        <w:tc>
          <w:tcPr>
            <w:tcW w:w="2427" w:type="pct"/>
            <w:gridSpan w:val="2"/>
          </w:tcPr>
          <w:p w:rsidR="00B83E7E" w:rsidRPr="008A5519" w:rsidRDefault="00B83E7E" w:rsidP="008A5519">
            <w:pPr>
              <w:jc w:val="both"/>
              <w:rPr>
                <w:sz w:val="20"/>
                <w:lang w:val="fr-CA"/>
              </w:rPr>
            </w:pPr>
            <w:r w:rsidRPr="008A5519">
              <w:rPr>
                <w:sz w:val="20"/>
                <w:lang w:val="fr-CA"/>
              </w:rPr>
              <w:t>Le 21 mai 2019</w:t>
            </w:r>
          </w:p>
          <w:p w:rsidR="00B83E7E" w:rsidRPr="008A5519" w:rsidRDefault="00B83E7E" w:rsidP="008A5519">
            <w:pPr>
              <w:jc w:val="both"/>
              <w:rPr>
                <w:sz w:val="20"/>
                <w:lang w:val="fr-CA"/>
              </w:rPr>
            </w:pPr>
            <w:r w:rsidRPr="008A5519">
              <w:rPr>
                <w:sz w:val="20"/>
                <w:lang w:val="fr-CA"/>
              </w:rPr>
              <w:t>Cour d’appel du Québec (Québec)</w:t>
            </w:r>
          </w:p>
          <w:p w:rsidR="00B83E7E" w:rsidRPr="008A5519" w:rsidRDefault="00B83E7E" w:rsidP="008A5519">
            <w:pPr>
              <w:jc w:val="both"/>
              <w:rPr>
                <w:sz w:val="20"/>
                <w:lang w:val="fr-CA"/>
              </w:rPr>
            </w:pPr>
            <w:r w:rsidRPr="008A5519">
              <w:rPr>
                <w:sz w:val="20"/>
                <w:lang w:val="fr-CA"/>
              </w:rPr>
              <w:t>(Les juges Thibault, Pelletier et Gagnon)</w:t>
            </w:r>
          </w:p>
          <w:p w:rsidR="00B83E7E" w:rsidRPr="008A5519" w:rsidRDefault="00B83E7E" w:rsidP="008A5519">
            <w:pPr>
              <w:jc w:val="both"/>
              <w:rPr>
                <w:sz w:val="20"/>
                <w:lang w:val="en-CA"/>
              </w:rPr>
            </w:pPr>
            <w:hyperlink r:id="rId53" w:history="1">
              <w:r w:rsidRPr="008A5519">
                <w:rPr>
                  <w:rStyle w:val="Hyperlink"/>
                  <w:rFonts w:eastAsiaTheme="majorEastAsia"/>
                  <w:sz w:val="20"/>
                  <w:lang w:val="en-CA"/>
                </w:rPr>
                <w:t>2019 QCCA 928</w:t>
              </w:r>
            </w:hyperlink>
          </w:p>
          <w:p w:rsidR="00B83E7E" w:rsidRPr="008A5519" w:rsidRDefault="00B83E7E" w:rsidP="008A5519">
            <w:pPr>
              <w:jc w:val="both"/>
              <w:rPr>
                <w:sz w:val="20"/>
              </w:rPr>
            </w:pPr>
          </w:p>
        </w:tc>
        <w:tc>
          <w:tcPr>
            <w:tcW w:w="243" w:type="pct"/>
          </w:tcPr>
          <w:p w:rsidR="00B83E7E" w:rsidRPr="008A5519" w:rsidRDefault="00B83E7E" w:rsidP="008A5519">
            <w:pPr>
              <w:jc w:val="both"/>
              <w:rPr>
                <w:sz w:val="20"/>
              </w:rPr>
            </w:pPr>
          </w:p>
        </w:tc>
        <w:tc>
          <w:tcPr>
            <w:tcW w:w="2330" w:type="pct"/>
          </w:tcPr>
          <w:p w:rsidR="00B83E7E" w:rsidRPr="008A5519" w:rsidRDefault="00B83E7E" w:rsidP="008A5519">
            <w:pPr>
              <w:jc w:val="both"/>
              <w:rPr>
                <w:sz w:val="20"/>
                <w:lang w:val="fr-CA"/>
              </w:rPr>
            </w:pPr>
            <w:r w:rsidRPr="008A5519">
              <w:rPr>
                <w:sz w:val="20"/>
                <w:lang w:val="fr-CA"/>
              </w:rPr>
              <w:t>Appel accueilli sans frais de justice.</w:t>
            </w:r>
          </w:p>
          <w:p w:rsidR="00B83E7E" w:rsidRPr="008A5519" w:rsidRDefault="00B83E7E" w:rsidP="008A5519">
            <w:pPr>
              <w:jc w:val="both"/>
              <w:rPr>
                <w:sz w:val="20"/>
                <w:lang w:val="fr-CA"/>
              </w:rPr>
            </w:pPr>
          </w:p>
        </w:tc>
      </w:tr>
      <w:tr w:rsidR="00B83E7E" w:rsidRPr="008A5519" w:rsidTr="00B83E7E">
        <w:tc>
          <w:tcPr>
            <w:tcW w:w="2427" w:type="pct"/>
            <w:gridSpan w:val="2"/>
          </w:tcPr>
          <w:p w:rsidR="00B83E7E" w:rsidRPr="008A5519" w:rsidRDefault="00B83E7E" w:rsidP="008A5519">
            <w:pPr>
              <w:jc w:val="both"/>
              <w:rPr>
                <w:sz w:val="20"/>
                <w:lang w:val="fr-CA"/>
              </w:rPr>
            </w:pPr>
            <w:r w:rsidRPr="008A5519">
              <w:rPr>
                <w:sz w:val="20"/>
                <w:lang w:val="fr-CA"/>
              </w:rPr>
              <w:t>Le 19 août 2019</w:t>
            </w:r>
          </w:p>
          <w:p w:rsidR="00B83E7E" w:rsidRPr="008A5519" w:rsidRDefault="00B83E7E" w:rsidP="008A5519">
            <w:pPr>
              <w:jc w:val="both"/>
              <w:rPr>
                <w:sz w:val="20"/>
                <w:lang w:val="fr-CA"/>
              </w:rPr>
            </w:pPr>
            <w:r w:rsidRPr="008A5519">
              <w:rPr>
                <w:sz w:val="20"/>
                <w:lang w:val="fr-CA"/>
              </w:rPr>
              <w:t>Cour suprême du Canada</w:t>
            </w:r>
          </w:p>
          <w:p w:rsidR="00B83E7E" w:rsidRPr="008A5519" w:rsidRDefault="00B83E7E" w:rsidP="008A5519">
            <w:pPr>
              <w:jc w:val="both"/>
              <w:rPr>
                <w:sz w:val="20"/>
                <w:lang w:val="fr-CA"/>
              </w:rPr>
            </w:pPr>
          </w:p>
        </w:tc>
        <w:tc>
          <w:tcPr>
            <w:tcW w:w="243" w:type="pct"/>
          </w:tcPr>
          <w:p w:rsidR="00B83E7E" w:rsidRPr="008A5519" w:rsidRDefault="00B83E7E" w:rsidP="008A5519">
            <w:pPr>
              <w:jc w:val="both"/>
              <w:rPr>
                <w:sz w:val="20"/>
                <w:lang w:val="fr-CA"/>
              </w:rPr>
            </w:pPr>
          </w:p>
        </w:tc>
        <w:tc>
          <w:tcPr>
            <w:tcW w:w="2330" w:type="pct"/>
          </w:tcPr>
          <w:p w:rsidR="00B83E7E" w:rsidRPr="008A5519" w:rsidRDefault="00B83E7E" w:rsidP="008A5519">
            <w:pPr>
              <w:jc w:val="both"/>
              <w:rPr>
                <w:sz w:val="20"/>
                <w:lang w:val="en-CA"/>
              </w:rPr>
            </w:pPr>
            <w:r w:rsidRPr="008A5519">
              <w:rPr>
                <w:sz w:val="20"/>
                <w:lang w:val="en-CA"/>
              </w:rPr>
              <w:t>Demande d’autorisation d’appel déposée.</w:t>
            </w:r>
          </w:p>
          <w:p w:rsidR="00B83E7E" w:rsidRPr="008A5519" w:rsidRDefault="00B83E7E" w:rsidP="008A5519">
            <w:pPr>
              <w:jc w:val="both"/>
              <w:rPr>
                <w:sz w:val="20"/>
              </w:rPr>
            </w:pPr>
          </w:p>
        </w:tc>
      </w:tr>
      <w:tr w:rsidR="00B83E7E" w:rsidRPr="008A5519" w:rsidTr="00B83E7E">
        <w:tc>
          <w:tcPr>
            <w:tcW w:w="2427" w:type="pct"/>
            <w:gridSpan w:val="2"/>
          </w:tcPr>
          <w:p w:rsidR="00B83E7E" w:rsidRPr="008A5519" w:rsidRDefault="00B83E7E" w:rsidP="008A5519">
            <w:pPr>
              <w:jc w:val="both"/>
              <w:rPr>
                <w:sz w:val="20"/>
                <w:lang w:val="fr-CA"/>
              </w:rPr>
            </w:pPr>
            <w:r w:rsidRPr="008A5519">
              <w:rPr>
                <w:sz w:val="20"/>
                <w:lang w:val="fr-CA"/>
              </w:rPr>
              <w:t>Le 3 octobre 2019</w:t>
            </w:r>
          </w:p>
          <w:p w:rsidR="00B83E7E" w:rsidRPr="008A5519" w:rsidRDefault="00B83E7E" w:rsidP="008A5519">
            <w:pPr>
              <w:jc w:val="both"/>
              <w:rPr>
                <w:sz w:val="20"/>
                <w:lang w:val="fr-CA"/>
              </w:rPr>
            </w:pPr>
            <w:r w:rsidRPr="008A5519">
              <w:rPr>
                <w:sz w:val="20"/>
                <w:lang w:val="fr-CA"/>
              </w:rPr>
              <w:t>Cour suprême du Canada</w:t>
            </w:r>
          </w:p>
        </w:tc>
        <w:tc>
          <w:tcPr>
            <w:tcW w:w="243" w:type="pct"/>
          </w:tcPr>
          <w:p w:rsidR="00B83E7E" w:rsidRPr="008A5519" w:rsidRDefault="00B83E7E" w:rsidP="008A5519">
            <w:pPr>
              <w:jc w:val="both"/>
              <w:rPr>
                <w:sz w:val="20"/>
                <w:lang w:val="fr-CA"/>
              </w:rPr>
            </w:pPr>
          </w:p>
        </w:tc>
        <w:tc>
          <w:tcPr>
            <w:tcW w:w="2330" w:type="pct"/>
          </w:tcPr>
          <w:p w:rsidR="00B83E7E" w:rsidRPr="008A5519" w:rsidRDefault="00B83E7E" w:rsidP="008A5519">
            <w:pPr>
              <w:jc w:val="both"/>
              <w:rPr>
                <w:sz w:val="20"/>
                <w:lang w:val="fr-CA"/>
              </w:rPr>
            </w:pPr>
            <w:r w:rsidRPr="008A5519">
              <w:rPr>
                <w:sz w:val="20"/>
                <w:lang w:val="fr-CA"/>
              </w:rPr>
              <w:t>Demande d’autorisation d’appel incident déposée.</w:t>
            </w:r>
          </w:p>
        </w:tc>
      </w:tr>
    </w:tbl>
    <w:p w:rsidR="00B83E7E" w:rsidRDefault="00B83E7E" w:rsidP="008A5519">
      <w:pPr>
        <w:jc w:val="both"/>
        <w:rPr>
          <w:sz w:val="20"/>
          <w:lang w:val="fr-CA"/>
        </w:rPr>
      </w:pPr>
    </w:p>
    <w:p w:rsidR="005A3696" w:rsidRDefault="005A3696" w:rsidP="008A5519">
      <w:pPr>
        <w:jc w:val="both"/>
        <w:rPr>
          <w:sz w:val="20"/>
          <w:lang w:val="fr-CA"/>
        </w:rPr>
      </w:pPr>
      <w:r w:rsidRPr="0009681E">
        <w:rPr>
          <w:sz w:val="20"/>
        </w:rPr>
        <w:pict>
          <v:rect id="_x0000_i1044" style="width:2in;height:1pt" o:hrpct="0" o:hralign="center" o:hrstd="t" o:hrnoshade="t" o:hr="t" fillcolor="black [3213]" stroked="f"/>
        </w:pict>
      </w:r>
    </w:p>
    <w:p w:rsidR="005A3696" w:rsidRPr="008A5519" w:rsidRDefault="005A3696" w:rsidP="008A551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3E7E" w:rsidRPr="008A5519" w:rsidTr="00B83E7E">
        <w:tc>
          <w:tcPr>
            <w:tcW w:w="543" w:type="pct"/>
          </w:tcPr>
          <w:p w:rsidR="00B83E7E" w:rsidRPr="008A5519" w:rsidRDefault="00B83E7E" w:rsidP="008A5519">
            <w:pPr>
              <w:jc w:val="both"/>
              <w:rPr>
                <w:sz w:val="20"/>
              </w:rPr>
            </w:pPr>
            <w:r w:rsidRPr="008A5519">
              <w:rPr>
                <w:rStyle w:val="SCCFileNumberChar"/>
                <w:sz w:val="20"/>
                <w:szCs w:val="20"/>
              </w:rPr>
              <w:t>38916</w:t>
            </w:r>
          </w:p>
        </w:tc>
        <w:tc>
          <w:tcPr>
            <w:tcW w:w="4457" w:type="pct"/>
            <w:gridSpan w:val="3"/>
          </w:tcPr>
          <w:p w:rsidR="00B83E7E" w:rsidRPr="005A3696" w:rsidRDefault="00B83E7E" w:rsidP="008A5519">
            <w:pPr>
              <w:pStyle w:val="SCCLsocParty"/>
              <w:jc w:val="both"/>
              <w:rPr>
                <w:b/>
                <w:sz w:val="20"/>
                <w:szCs w:val="20"/>
                <w:lang w:val="en-US"/>
              </w:rPr>
            </w:pPr>
            <w:r w:rsidRPr="005A3696">
              <w:rPr>
                <w:b/>
                <w:sz w:val="20"/>
                <w:szCs w:val="20"/>
                <w:lang w:val="en-US"/>
              </w:rPr>
              <w:t>Lakhvinder Singh, Harvirenderpal Singh Clair, Kashmir Singh v. Montreal Gateway Terminal Partnership, Empire Stevedoring Co. Ltd., Termont Terminals Inc.</w:t>
            </w:r>
          </w:p>
          <w:p w:rsidR="00B83E7E" w:rsidRPr="008A5519" w:rsidRDefault="00B83E7E" w:rsidP="008A5519">
            <w:pPr>
              <w:pStyle w:val="SCCLsocOtherPartySeparator"/>
              <w:rPr>
                <w:sz w:val="20"/>
                <w:szCs w:val="20"/>
              </w:rPr>
            </w:pPr>
            <w:r w:rsidRPr="008A5519">
              <w:rPr>
                <w:sz w:val="20"/>
                <w:szCs w:val="20"/>
              </w:rPr>
              <w:t>- and -</w:t>
            </w:r>
          </w:p>
          <w:p w:rsidR="00B83E7E" w:rsidRPr="005A3696" w:rsidRDefault="00B83E7E" w:rsidP="008A5519">
            <w:pPr>
              <w:pStyle w:val="SCCLsocParty"/>
              <w:jc w:val="both"/>
              <w:rPr>
                <w:b/>
                <w:sz w:val="20"/>
                <w:szCs w:val="20"/>
              </w:rPr>
            </w:pPr>
            <w:r w:rsidRPr="005A3696">
              <w:rPr>
                <w:b/>
                <w:sz w:val="20"/>
                <w:szCs w:val="20"/>
              </w:rPr>
              <w:t>Montreal Port Authority, Syndicat des débardeurs</w:t>
            </w:r>
          </w:p>
          <w:p w:rsidR="00B83E7E" w:rsidRPr="008A5519" w:rsidRDefault="00B83E7E" w:rsidP="008A5519">
            <w:pPr>
              <w:jc w:val="both"/>
              <w:rPr>
                <w:sz w:val="20"/>
              </w:rPr>
            </w:pPr>
            <w:r w:rsidRPr="008A5519">
              <w:rPr>
                <w:sz w:val="20"/>
              </w:rPr>
              <w:t>(Que.) (Civil) (By Leave)</w:t>
            </w:r>
          </w:p>
        </w:tc>
      </w:tr>
      <w:tr w:rsidR="00B83E7E" w:rsidRPr="008A5519" w:rsidTr="00B83E7E">
        <w:tc>
          <w:tcPr>
            <w:tcW w:w="5000" w:type="pct"/>
            <w:gridSpan w:val="4"/>
          </w:tcPr>
          <w:p w:rsidR="00B83E7E" w:rsidRPr="008A5519" w:rsidRDefault="00B83E7E" w:rsidP="008A5519">
            <w:pPr>
              <w:jc w:val="both"/>
              <w:rPr>
                <w:sz w:val="20"/>
              </w:rPr>
            </w:pPr>
            <w:r w:rsidRPr="008A5519">
              <w:rPr>
                <w:i/>
                <w:sz w:val="20"/>
              </w:rPr>
              <w:t>Charter of Rights</w:t>
            </w:r>
            <w:r w:rsidRPr="008A5519">
              <w:rPr>
                <w:sz w:val="20"/>
              </w:rPr>
              <w:t xml:space="preserve"> — Human Rights and Freedoms — Freedom of religion — Discrimination —  Employment — Safety — Mandatory helmet — Truck driver — Are Sikh truck drivers entering the port of Montreal for short periods of time entitled to be accommodated and permitted to wear a turban instead of a hard hat? — Can the safety considerations justify the refusal of accommodation under s. 1 of the </w:t>
            </w:r>
            <w:r w:rsidRPr="008A5519">
              <w:rPr>
                <w:i/>
                <w:sz w:val="20"/>
              </w:rPr>
              <w:t>Canadian Charter</w:t>
            </w:r>
            <w:r w:rsidRPr="008A5519">
              <w:rPr>
                <w:sz w:val="20"/>
              </w:rPr>
              <w:t xml:space="preserve"> given that the turban is accepted in ports across the world, including Canada? — Did the view taken of safety by the Courts below have the effect of imposing an absolute safety standard contrary to </w:t>
            </w:r>
            <w:r w:rsidRPr="008A5519">
              <w:rPr>
                <w:i/>
                <w:sz w:val="20"/>
              </w:rPr>
              <w:t>Multani v. Commission scolaire Marguerite</w:t>
            </w:r>
            <w:r w:rsidRPr="008A5519">
              <w:rPr>
                <w:i/>
                <w:sz w:val="20"/>
              </w:rPr>
              <w:noBreakHyphen/>
            </w:r>
            <w:proofErr w:type="spellStart"/>
            <w:r w:rsidRPr="008A5519">
              <w:rPr>
                <w:i/>
                <w:sz w:val="20"/>
              </w:rPr>
              <w:t>Bourgeoys</w:t>
            </w:r>
            <w:proofErr w:type="spellEnd"/>
            <w:r w:rsidRPr="008A5519">
              <w:rPr>
                <w:sz w:val="20"/>
              </w:rPr>
              <w:t xml:space="preserve"> and thus substantially modifying the </w:t>
            </w:r>
            <w:r w:rsidRPr="008A5519">
              <w:rPr>
                <w:i/>
                <w:sz w:val="20"/>
              </w:rPr>
              <w:t>Oakes</w:t>
            </w:r>
            <w:r w:rsidRPr="008A5519">
              <w:rPr>
                <w:sz w:val="20"/>
              </w:rPr>
              <w:t xml:space="preserve"> test under s. 1 of the </w:t>
            </w:r>
            <w:r w:rsidRPr="008A5519">
              <w:rPr>
                <w:i/>
                <w:sz w:val="20"/>
              </w:rPr>
              <w:t>Canadian Charter</w:t>
            </w:r>
            <w:r w:rsidRPr="008A5519">
              <w:rPr>
                <w:sz w:val="20"/>
              </w:rPr>
              <w:t xml:space="preserve"> and the </w:t>
            </w:r>
            <w:r w:rsidRPr="008A5519">
              <w:rPr>
                <w:i/>
                <w:sz w:val="20"/>
              </w:rPr>
              <w:t>Quebec Charter</w:t>
            </w:r>
            <w:r w:rsidRPr="008A5519">
              <w:rPr>
                <w:sz w:val="20"/>
              </w:rPr>
              <w:t xml:space="preserve">? </w:t>
            </w:r>
          </w:p>
        </w:tc>
      </w:tr>
      <w:tr w:rsidR="00B83E7E" w:rsidRPr="008A5519" w:rsidTr="00B83E7E">
        <w:tc>
          <w:tcPr>
            <w:tcW w:w="5000" w:type="pct"/>
            <w:gridSpan w:val="4"/>
          </w:tcPr>
          <w:p w:rsidR="00B83E7E" w:rsidRPr="008A5519" w:rsidRDefault="00B83E7E" w:rsidP="008A5519">
            <w:pPr>
              <w:jc w:val="both"/>
              <w:rPr>
                <w:sz w:val="20"/>
              </w:rPr>
            </w:pPr>
          </w:p>
        </w:tc>
      </w:tr>
      <w:tr w:rsidR="00B83E7E" w:rsidRPr="008A5519" w:rsidTr="00B83E7E">
        <w:tc>
          <w:tcPr>
            <w:tcW w:w="5000" w:type="pct"/>
            <w:gridSpan w:val="4"/>
          </w:tcPr>
          <w:p w:rsidR="00B83E7E" w:rsidRPr="008A5519" w:rsidRDefault="00B83E7E" w:rsidP="008A5519">
            <w:pPr>
              <w:jc w:val="both"/>
              <w:rPr>
                <w:sz w:val="20"/>
              </w:rPr>
            </w:pPr>
            <w:r w:rsidRPr="008A5519">
              <w:rPr>
                <w:sz w:val="20"/>
              </w:rPr>
              <w:t xml:space="preserve">The applicants are Sikh truck drivers wearing the turban. In order to comply with their legal obligations, the respondents adopted a policy requiring anyone walking on the grounds of their port terminals to wear a protective helmet. The applicants refused to wear a helmet for reasons related to their religious beliefs. Accommodation measures were attempted, but were unsuitable for the applicants and were abandoned due to their lack of economical and organizational viability. The applicants stop carrying out transportation at the respondents’ port terminals and filed an application </w:t>
            </w:r>
            <w:r w:rsidRPr="008A5519">
              <w:rPr>
                <w:color w:val="000000"/>
                <w:sz w:val="20"/>
                <w:shd w:val="clear" w:color="auto" w:fill="FFFFFF"/>
              </w:rPr>
              <w:t>for a declaratory judgment</w:t>
            </w:r>
            <w:r w:rsidRPr="008A5519">
              <w:rPr>
                <w:sz w:val="20"/>
              </w:rPr>
              <w:t xml:space="preserve"> exempting them from wearing a protective helmet. The Quebec Superior Court dismissed the application. First, the court concluded that the </w:t>
            </w:r>
            <w:r w:rsidRPr="008A5519">
              <w:rPr>
                <w:i/>
                <w:sz w:val="20"/>
              </w:rPr>
              <w:t>Canadian Charter of Rights and Freedoms</w:t>
            </w:r>
            <w:r w:rsidRPr="008A5519">
              <w:rPr>
                <w:sz w:val="20"/>
              </w:rPr>
              <w:t xml:space="preserve"> did not apply given that the respondents’ policy was not a government act, and rather that the </w:t>
            </w:r>
            <w:r w:rsidRPr="008A5519">
              <w:rPr>
                <w:i/>
                <w:sz w:val="20"/>
              </w:rPr>
              <w:t>Charter of Human Rights and Freedoms</w:t>
            </w:r>
            <w:r w:rsidRPr="008A5519">
              <w:rPr>
                <w:sz w:val="20"/>
              </w:rPr>
              <w:t>, CQLR c C</w:t>
            </w:r>
            <w:r w:rsidRPr="008A5519">
              <w:rPr>
                <w:sz w:val="20"/>
              </w:rPr>
              <w:noBreakHyphen/>
              <w:t>12 (</w:t>
            </w:r>
            <w:r w:rsidRPr="008A5519">
              <w:rPr>
                <w:i/>
                <w:sz w:val="20"/>
              </w:rPr>
              <w:t>Quebec Charter</w:t>
            </w:r>
            <w:r w:rsidRPr="008A5519">
              <w:rPr>
                <w:sz w:val="20"/>
              </w:rPr>
              <w:t xml:space="preserve">) applied. Second, the court concluded that, while the applicants demonstrated </w:t>
            </w:r>
            <w:r w:rsidRPr="008A5519">
              <w:rPr>
                <w:i/>
                <w:sz w:val="20"/>
              </w:rPr>
              <w:t>prima facie</w:t>
            </w:r>
            <w:r w:rsidRPr="008A5519">
              <w:rPr>
                <w:sz w:val="20"/>
              </w:rPr>
              <w:t xml:space="preserve"> discrimination (s. 10 of the </w:t>
            </w:r>
            <w:r w:rsidRPr="008A5519">
              <w:rPr>
                <w:i/>
                <w:sz w:val="20"/>
              </w:rPr>
              <w:t>Quebec Charter</w:t>
            </w:r>
            <w:r w:rsidRPr="008A5519">
              <w:rPr>
                <w:sz w:val="20"/>
              </w:rPr>
              <w:t xml:space="preserve">) as well as interference with their freedom of religion (s. 3 of the </w:t>
            </w:r>
            <w:r w:rsidRPr="008A5519">
              <w:rPr>
                <w:i/>
                <w:sz w:val="20"/>
              </w:rPr>
              <w:t>Quebec Charter</w:t>
            </w:r>
            <w:r w:rsidRPr="008A5519">
              <w:rPr>
                <w:sz w:val="20"/>
              </w:rPr>
              <w:t xml:space="preserve">), the respondents succeeded in demonstrating that it was justified under s. 15(1) (2) of the </w:t>
            </w:r>
            <w:r w:rsidRPr="008A5519">
              <w:rPr>
                <w:i/>
                <w:sz w:val="20"/>
              </w:rPr>
              <w:t>Canadian Human Rights Act</w:t>
            </w:r>
            <w:r w:rsidRPr="008A5519">
              <w:rPr>
                <w:sz w:val="20"/>
              </w:rPr>
              <w:t>, RSC 1985, c H</w:t>
            </w:r>
            <w:r w:rsidRPr="008A5519">
              <w:rPr>
                <w:sz w:val="20"/>
              </w:rPr>
              <w:noBreakHyphen/>
              <w:t xml:space="preserve">6 and s. 9.1 of the </w:t>
            </w:r>
            <w:r w:rsidRPr="008A5519">
              <w:rPr>
                <w:i/>
                <w:sz w:val="20"/>
              </w:rPr>
              <w:t>Quebec Charter</w:t>
            </w:r>
            <w:r w:rsidRPr="008A5519">
              <w:rPr>
                <w:sz w:val="20"/>
              </w:rPr>
              <w:t>, considering that the policy constitutes a minimal interference with the applicants’ freedom of religion, taking into account the risks and obligations of the respondents in matters of health and safety at work. The Court of Appeal unanimously dismissed the applicants’ appeal, finding that the trial judge made no error in reaching his conclusions.</w:t>
            </w:r>
          </w:p>
          <w:p w:rsidR="00B83E7E" w:rsidRPr="008A5519" w:rsidRDefault="00B83E7E" w:rsidP="008A5519">
            <w:pPr>
              <w:jc w:val="both"/>
              <w:rPr>
                <w:sz w:val="20"/>
              </w:rPr>
            </w:pPr>
          </w:p>
        </w:tc>
      </w:tr>
      <w:tr w:rsidR="00B83E7E" w:rsidRPr="008A5519" w:rsidTr="00B83E7E">
        <w:tc>
          <w:tcPr>
            <w:tcW w:w="2427" w:type="pct"/>
            <w:gridSpan w:val="2"/>
          </w:tcPr>
          <w:p w:rsidR="00B83E7E" w:rsidRPr="008A5519" w:rsidRDefault="00B83E7E" w:rsidP="008A5519">
            <w:pPr>
              <w:jc w:val="both"/>
              <w:rPr>
                <w:sz w:val="20"/>
              </w:rPr>
            </w:pPr>
            <w:r w:rsidRPr="008A5519">
              <w:rPr>
                <w:sz w:val="20"/>
              </w:rPr>
              <w:t>September 21, 2016</w:t>
            </w:r>
          </w:p>
          <w:p w:rsidR="00B83E7E" w:rsidRPr="008A5519" w:rsidRDefault="00B83E7E" w:rsidP="008A5519">
            <w:pPr>
              <w:jc w:val="both"/>
              <w:rPr>
                <w:sz w:val="20"/>
              </w:rPr>
            </w:pPr>
            <w:r w:rsidRPr="008A5519">
              <w:rPr>
                <w:sz w:val="20"/>
              </w:rPr>
              <w:t>Superior Court of Quebec</w:t>
            </w:r>
          </w:p>
          <w:p w:rsidR="00B83E7E" w:rsidRPr="008A5519" w:rsidRDefault="00B83E7E" w:rsidP="008A5519">
            <w:pPr>
              <w:jc w:val="both"/>
              <w:rPr>
                <w:sz w:val="20"/>
              </w:rPr>
            </w:pPr>
            <w:r w:rsidRPr="008A5519">
              <w:rPr>
                <w:sz w:val="20"/>
              </w:rPr>
              <w:t>(Prévost J.)</w:t>
            </w:r>
          </w:p>
          <w:p w:rsidR="00B83E7E" w:rsidRPr="008A5519" w:rsidRDefault="00B83E7E" w:rsidP="008A5519">
            <w:pPr>
              <w:jc w:val="both"/>
              <w:rPr>
                <w:sz w:val="20"/>
              </w:rPr>
            </w:pPr>
            <w:r w:rsidRPr="008A5519">
              <w:rPr>
                <w:sz w:val="20"/>
              </w:rPr>
              <w:t>500</w:t>
            </w:r>
            <w:r w:rsidRPr="008A5519">
              <w:rPr>
                <w:sz w:val="20"/>
              </w:rPr>
              <w:noBreakHyphen/>
              <w:t>17</w:t>
            </w:r>
            <w:r w:rsidRPr="008A5519">
              <w:rPr>
                <w:sz w:val="20"/>
              </w:rPr>
              <w:noBreakHyphen/>
              <w:t>031795</w:t>
            </w:r>
            <w:r w:rsidRPr="008A5519">
              <w:rPr>
                <w:sz w:val="20"/>
              </w:rPr>
              <w:noBreakHyphen/>
              <w:t>068</w:t>
            </w:r>
          </w:p>
          <w:p w:rsidR="00B83E7E" w:rsidRPr="008A5519" w:rsidRDefault="00B83E7E" w:rsidP="008A5519">
            <w:pPr>
              <w:jc w:val="both"/>
              <w:rPr>
                <w:sz w:val="20"/>
              </w:rPr>
            </w:pPr>
            <w:hyperlink r:id="rId54" w:history="1">
              <w:r w:rsidRPr="008A5519">
                <w:rPr>
                  <w:rStyle w:val="Hyperlink"/>
                  <w:sz w:val="20"/>
                </w:rPr>
                <w:t>2016 QCCS 4521</w:t>
              </w:r>
            </w:hyperlink>
          </w:p>
          <w:p w:rsidR="00B83E7E" w:rsidRPr="008A5519" w:rsidRDefault="00B83E7E" w:rsidP="008A5519">
            <w:pPr>
              <w:jc w:val="both"/>
              <w:rPr>
                <w:sz w:val="20"/>
              </w:rPr>
            </w:pPr>
          </w:p>
        </w:tc>
        <w:tc>
          <w:tcPr>
            <w:tcW w:w="243" w:type="pct"/>
          </w:tcPr>
          <w:p w:rsidR="00B83E7E" w:rsidRPr="008A5519" w:rsidRDefault="00B83E7E" w:rsidP="008A5519">
            <w:pPr>
              <w:jc w:val="both"/>
              <w:rPr>
                <w:sz w:val="20"/>
              </w:rPr>
            </w:pPr>
          </w:p>
        </w:tc>
        <w:tc>
          <w:tcPr>
            <w:tcW w:w="2330" w:type="pct"/>
          </w:tcPr>
          <w:p w:rsidR="00B83E7E" w:rsidRPr="008A5519" w:rsidRDefault="00B83E7E" w:rsidP="008A5519">
            <w:pPr>
              <w:jc w:val="both"/>
              <w:rPr>
                <w:sz w:val="20"/>
              </w:rPr>
            </w:pPr>
            <w:r w:rsidRPr="008A5519">
              <w:rPr>
                <w:sz w:val="20"/>
              </w:rPr>
              <w:t xml:space="preserve">Application </w:t>
            </w:r>
            <w:r w:rsidRPr="008A5519">
              <w:rPr>
                <w:color w:val="000000"/>
                <w:sz w:val="20"/>
                <w:shd w:val="clear" w:color="auto" w:fill="FFFFFF"/>
              </w:rPr>
              <w:t xml:space="preserve">for declaratory judgment </w:t>
            </w:r>
            <w:r w:rsidRPr="008A5519">
              <w:rPr>
                <w:sz w:val="20"/>
              </w:rPr>
              <w:t>dismissed with legal costs.</w:t>
            </w:r>
          </w:p>
          <w:p w:rsidR="00B83E7E" w:rsidRPr="008A5519" w:rsidRDefault="00B83E7E" w:rsidP="008A5519">
            <w:pPr>
              <w:jc w:val="both"/>
              <w:rPr>
                <w:sz w:val="20"/>
              </w:rPr>
            </w:pPr>
          </w:p>
        </w:tc>
      </w:tr>
      <w:tr w:rsidR="00B83E7E" w:rsidRPr="008A5519" w:rsidTr="00B83E7E">
        <w:tc>
          <w:tcPr>
            <w:tcW w:w="2427" w:type="pct"/>
            <w:gridSpan w:val="2"/>
          </w:tcPr>
          <w:p w:rsidR="00B83E7E" w:rsidRPr="008A5519" w:rsidRDefault="00B83E7E" w:rsidP="008A5519">
            <w:pPr>
              <w:jc w:val="both"/>
              <w:rPr>
                <w:sz w:val="20"/>
              </w:rPr>
            </w:pPr>
            <w:r w:rsidRPr="008A5519">
              <w:rPr>
                <w:sz w:val="20"/>
              </w:rPr>
              <w:t>September 12, 2019</w:t>
            </w:r>
          </w:p>
          <w:p w:rsidR="00B83E7E" w:rsidRPr="008A5519" w:rsidRDefault="00B83E7E" w:rsidP="008A5519">
            <w:pPr>
              <w:jc w:val="both"/>
              <w:rPr>
                <w:sz w:val="20"/>
              </w:rPr>
            </w:pPr>
            <w:r w:rsidRPr="008A5519">
              <w:rPr>
                <w:sz w:val="20"/>
              </w:rPr>
              <w:t>Court of Appeal of Quebec (Montréal)</w:t>
            </w:r>
          </w:p>
          <w:p w:rsidR="00B83E7E" w:rsidRPr="008A5519" w:rsidRDefault="00B83E7E" w:rsidP="008A5519">
            <w:pPr>
              <w:jc w:val="both"/>
              <w:rPr>
                <w:sz w:val="20"/>
                <w:lang w:val="fr-CA"/>
              </w:rPr>
            </w:pPr>
            <w:r w:rsidRPr="008A5519">
              <w:rPr>
                <w:sz w:val="20"/>
                <w:lang w:val="fr-CA"/>
              </w:rPr>
              <w:t>(</w:t>
            </w:r>
            <w:proofErr w:type="spellStart"/>
            <w:r w:rsidRPr="008A5519">
              <w:rPr>
                <w:sz w:val="20"/>
                <w:lang w:val="fr-CA"/>
              </w:rPr>
              <w:t>Vauclair</w:t>
            </w:r>
            <w:proofErr w:type="spellEnd"/>
            <w:r w:rsidRPr="008A5519">
              <w:rPr>
                <w:sz w:val="20"/>
                <w:lang w:val="fr-CA"/>
              </w:rPr>
              <w:t xml:space="preserve">, Rancourt, </w:t>
            </w:r>
            <w:proofErr w:type="spellStart"/>
            <w:r w:rsidRPr="008A5519">
              <w:rPr>
                <w:sz w:val="20"/>
                <w:lang w:val="fr-CA"/>
              </w:rPr>
              <w:t>Cotnam</w:t>
            </w:r>
            <w:proofErr w:type="spellEnd"/>
            <w:r w:rsidRPr="008A5519">
              <w:rPr>
                <w:sz w:val="20"/>
                <w:lang w:val="fr-CA"/>
              </w:rPr>
              <w:t xml:space="preserve"> JJ.A.)</w:t>
            </w:r>
          </w:p>
          <w:p w:rsidR="00B83E7E" w:rsidRPr="008A5519" w:rsidRDefault="00B83E7E" w:rsidP="008A5519">
            <w:pPr>
              <w:jc w:val="both"/>
              <w:rPr>
                <w:sz w:val="20"/>
                <w:lang w:val="fr-CA"/>
              </w:rPr>
            </w:pPr>
            <w:r w:rsidRPr="008A5519">
              <w:rPr>
                <w:sz w:val="20"/>
                <w:lang w:val="fr-CA"/>
              </w:rPr>
              <w:t>500</w:t>
            </w:r>
            <w:r w:rsidRPr="008A5519">
              <w:rPr>
                <w:sz w:val="20"/>
                <w:lang w:val="fr-CA"/>
              </w:rPr>
              <w:noBreakHyphen/>
            </w:r>
            <w:r w:rsidRPr="008A5519">
              <w:rPr>
                <w:sz w:val="20"/>
              </w:rPr>
              <w:t>09</w:t>
            </w:r>
            <w:r w:rsidRPr="008A5519">
              <w:rPr>
                <w:sz w:val="20"/>
              </w:rPr>
              <w:noBreakHyphen/>
              <w:t>026400</w:t>
            </w:r>
            <w:r w:rsidRPr="008A5519">
              <w:rPr>
                <w:sz w:val="20"/>
              </w:rPr>
              <w:noBreakHyphen/>
              <w:t>168</w:t>
            </w:r>
          </w:p>
          <w:p w:rsidR="00B83E7E" w:rsidRPr="008A5519" w:rsidRDefault="00B83E7E" w:rsidP="008A5519">
            <w:pPr>
              <w:jc w:val="both"/>
              <w:rPr>
                <w:sz w:val="20"/>
              </w:rPr>
            </w:pPr>
            <w:hyperlink r:id="rId55" w:history="1">
              <w:r w:rsidRPr="008A5519">
                <w:rPr>
                  <w:rStyle w:val="Hyperlink"/>
                  <w:sz w:val="20"/>
                </w:rPr>
                <w:t>2019 QCCA 1494</w:t>
              </w:r>
            </w:hyperlink>
          </w:p>
          <w:p w:rsidR="00B83E7E" w:rsidRPr="008A5519" w:rsidRDefault="00B83E7E" w:rsidP="008A5519">
            <w:pPr>
              <w:jc w:val="both"/>
              <w:rPr>
                <w:sz w:val="20"/>
              </w:rPr>
            </w:pPr>
          </w:p>
        </w:tc>
        <w:tc>
          <w:tcPr>
            <w:tcW w:w="243" w:type="pct"/>
          </w:tcPr>
          <w:p w:rsidR="00B83E7E" w:rsidRPr="008A5519" w:rsidRDefault="00B83E7E" w:rsidP="008A5519">
            <w:pPr>
              <w:jc w:val="both"/>
              <w:rPr>
                <w:sz w:val="20"/>
              </w:rPr>
            </w:pPr>
          </w:p>
        </w:tc>
        <w:tc>
          <w:tcPr>
            <w:tcW w:w="2330" w:type="pct"/>
          </w:tcPr>
          <w:p w:rsidR="00B83E7E" w:rsidRPr="008A5519" w:rsidRDefault="00B83E7E" w:rsidP="008A5519">
            <w:pPr>
              <w:jc w:val="both"/>
              <w:rPr>
                <w:sz w:val="20"/>
              </w:rPr>
            </w:pPr>
            <w:r w:rsidRPr="008A5519">
              <w:rPr>
                <w:sz w:val="20"/>
              </w:rPr>
              <w:t>Appeal dismissed with legal costs.</w:t>
            </w:r>
          </w:p>
          <w:p w:rsidR="00B83E7E" w:rsidRPr="008A5519" w:rsidRDefault="00B83E7E" w:rsidP="008A5519">
            <w:pPr>
              <w:jc w:val="both"/>
              <w:rPr>
                <w:sz w:val="20"/>
              </w:rPr>
            </w:pPr>
          </w:p>
        </w:tc>
      </w:tr>
      <w:tr w:rsidR="00B83E7E" w:rsidRPr="008A5519" w:rsidTr="00B83E7E">
        <w:tc>
          <w:tcPr>
            <w:tcW w:w="2427" w:type="pct"/>
            <w:gridSpan w:val="2"/>
          </w:tcPr>
          <w:p w:rsidR="00B83E7E" w:rsidRPr="008A5519" w:rsidRDefault="00B83E7E" w:rsidP="008A5519">
            <w:pPr>
              <w:jc w:val="both"/>
              <w:rPr>
                <w:sz w:val="20"/>
              </w:rPr>
            </w:pPr>
            <w:r w:rsidRPr="008A5519">
              <w:rPr>
                <w:sz w:val="20"/>
              </w:rPr>
              <w:t>November 12, 2019</w:t>
            </w:r>
          </w:p>
          <w:p w:rsidR="00B83E7E" w:rsidRPr="008A5519" w:rsidRDefault="00B83E7E" w:rsidP="008A5519">
            <w:pPr>
              <w:jc w:val="both"/>
              <w:rPr>
                <w:sz w:val="20"/>
              </w:rPr>
            </w:pPr>
            <w:r w:rsidRPr="008A5519">
              <w:rPr>
                <w:sz w:val="20"/>
              </w:rPr>
              <w:t>Supreme Court of Canada</w:t>
            </w:r>
          </w:p>
        </w:tc>
        <w:tc>
          <w:tcPr>
            <w:tcW w:w="243" w:type="pct"/>
          </w:tcPr>
          <w:p w:rsidR="00B83E7E" w:rsidRPr="008A5519" w:rsidRDefault="00B83E7E" w:rsidP="008A5519">
            <w:pPr>
              <w:jc w:val="both"/>
              <w:rPr>
                <w:sz w:val="20"/>
              </w:rPr>
            </w:pPr>
          </w:p>
        </w:tc>
        <w:tc>
          <w:tcPr>
            <w:tcW w:w="2330" w:type="pct"/>
          </w:tcPr>
          <w:p w:rsidR="00B83E7E" w:rsidRPr="008A5519" w:rsidRDefault="00B83E7E" w:rsidP="008A5519">
            <w:pPr>
              <w:jc w:val="both"/>
              <w:rPr>
                <w:sz w:val="20"/>
              </w:rPr>
            </w:pPr>
            <w:r w:rsidRPr="008A5519">
              <w:rPr>
                <w:sz w:val="20"/>
              </w:rPr>
              <w:t>Application for leave to appeal filed</w:t>
            </w:r>
          </w:p>
          <w:p w:rsidR="00B83E7E" w:rsidRPr="008A5519" w:rsidRDefault="00B83E7E" w:rsidP="008A5519">
            <w:pPr>
              <w:jc w:val="both"/>
              <w:rPr>
                <w:sz w:val="20"/>
              </w:rPr>
            </w:pPr>
          </w:p>
        </w:tc>
      </w:tr>
    </w:tbl>
    <w:p w:rsidR="00B83E7E" w:rsidRDefault="00B83E7E" w:rsidP="008A5519">
      <w:pPr>
        <w:jc w:val="both"/>
        <w:rPr>
          <w:sz w:val="20"/>
        </w:rPr>
      </w:pPr>
    </w:p>
    <w:p w:rsidR="005A3696" w:rsidRDefault="005A3696" w:rsidP="008A5519">
      <w:pPr>
        <w:jc w:val="both"/>
        <w:rPr>
          <w:sz w:val="20"/>
        </w:rPr>
      </w:pPr>
      <w:r w:rsidRPr="0009681E">
        <w:rPr>
          <w:sz w:val="20"/>
        </w:rPr>
        <w:pict>
          <v:rect id="_x0000_i1045" style="width:2in;height:1pt" o:hrpct="0" o:hralign="center" o:hrstd="t" o:hrnoshade="t" o:hr="t" fillcolor="black [3213]" stroked="f"/>
        </w:pict>
      </w:r>
    </w:p>
    <w:p w:rsidR="005A3696" w:rsidRPr="008A5519" w:rsidRDefault="005A3696" w:rsidP="008A551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3E7E" w:rsidRPr="008A5519" w:rsidTr="00B83E7E">
        <w:tc>
          <w:tcPr>
            <w:tcW w:w="543" w:type="pct"/>
          </w:tcPr>
          <w:p w:rsidR="00B83E7E" w:rsidRPr="008A5519" w:rsidRDefault="00B83E7E" w:rsidP="008A5519">
            <w:pPr>
              <w:jc w:val="both"/>
              <w:rPr>
                <w:sz w:val="20"/>
                <w:lang w:val="fr-CA"/>
              </w:rPr>
            </w:pPr>
            <w:r w:rsidRPr="008A5519">
              <w:rPr>
                <w:rStyle w:val="SCCFileNumberChar"/>
                <w:sz w:val="20"/>
                <w:szCs w:val="20"/>
                <w:lang w:val="fr-CA"/>
              </w:rPr>
              <w:t>38916</w:t>
            </w:r>
          </w:p>
        </w:tc>
        <w:tc>
          <w:tcPr>
            <w:tcW w:w="4457" w:type="pct"/>
            <w:gridSpan w:val="3"/>
          </w:tcPr>
          <w:p w:rsidR="00B83E7E" w:rsidRPr="005A3696" w:rsidRDefault="00B83E7E" w:rsidP="008A5519">
            <w:pPr>
              <w:pStyle w:val="SCCLsocParty"/>
              <w:jc w:val="both"/>
              <w:rPr>
                <w:b/>
                <w:sz w:val="20"/>
                <w:szCs w:val="20"/>
                <w:lang w:val="en-US"/>
              </w:rPr>
            </w:pPr>
            <w:r w:rsidRPr="005A3696">
              <w:rPr>
                <w:b/>
                <w:sz w:val="20"/>
                <w:szCs w:val="20"/>
                <w:lang w:val="en-US"/>
              </w:rPr>
              <w:t>Lakhvinder Singh, Harvirenderpal Singh Clair, Kashmir Singh c. Montreal Gateway Terminal Partnership, Empire Stevedoring Co. Ltd., Termont Terminals Inc.</w:t>
            </w:r>
          </w:p>
          <w:p w:rsidR="00B83E7E" w:rsidRPr="008A5519" w:rsidRDefault="00B83E7E" w:rsidP="008A5519">
            <w:pPr>
              <w:pStyle w:val="SCCLsocOtherPartySeparator"/>
              <w:rPr>
                <w:sz w:val="20"/>
                <w:szCs w:val="20"/>
              </w:rPr>
            </w:pPr>
            <w:r w:rsidRPr="008A5519">
              <w:rPr>
                <w:sz w:val="20"/>
                <w:szCs w:val="20"/>
              </w:rPr>
              <w:t>- et -</w:t>
            </w:r>
          </w:p>
          <w:p w:rsidR="00B83E7E" w:rsidRPr="005A3696" w:rsidRDefault="00B83E7E" w:rsidP="008A5519">
            <w:pPr>
              <w:pStyle w:val="SCCLsocParty"/>
              <w:jc w:val="both"/>
              <w:rPr>
                <w:b/>
                <w:sz w:val="20"/>
                <w:szCs w:val="20"/>
              </w:rPr>
            </w:pPr>
            <w:r w:rsidRPr="005A3696">
              <w:rPr>
                <w:b/>
                <w:sz w:val="20"/>
                <w:szCs w:val="20"/>
              </w:rPr>
              <w:t>Administration portuaire de Montréal, Syndicat des débardeurs</w:t>
            </w:r>
          </w:p>
          <w:p w:rsidR="00B83E7E" w:rsidRPr="008A5519" w:rsidRDefault="00B83E7E" w:rsidP="005A3696">
            <w:pPr>
              <w:jc w:val="both"/>
              <w:rPr>
                <w:sz w:val="20"/>
                <w:lang w:val="fr-CA"/>
              </w:rPr>
            </w:pPr>
            <w:r w:rsidRPr="008A5519">
              <w:rPr>
                <w:sz w:val="20"/>
                <w:lang w:val="fr-CA"/>
              </w:rPr>
              <w:t>(Q</w:t>
            </w:r>
            <w:r w:rsidR="005A3696">
              <w:rPr>
                <w:sz w:val="20"/>
                <w:lang w:val="fr-CA"/>
              </w:rPr>
              <w:t>c</w:t>
            </w:r>
            <w:r w:rsidRPr="008A5519">
              <w:rPr>
                <w:sz w:val="20"/>
                <w:lang w:val="fr-CA"/>
              </w:rPr>
              <w:t>) (Civile) (Autorisation)</w:t>
            </w:r>
          </w:p>
        </w:tc>
      </w:tr>
      <w:tr w:rsidR="00B83E7E" w:rsidRPr="008A5519" w:rsidTr="00B83E7E">
        <w:tc>
          <w:tcPr>
            <w:tcW w:w="5000" w:type="pct"/>
            <w:gridSpan w:val="4"/>
          </w:tcPr>
          <w:p w:rsidR="00B83E7E" w:rsidRPr="008A5519" w:rsidRDefault="00B83E7E" w:rsidP="008A5519">
            <w:pPr>
              <w:jc w:val="both"/>
              <w:rPr>
                <w:sz w:val="20"/>
                <w:lang w:val="fr-CA"/>
              </w:rPr>
            </w:pPr>
            <w:r w:rsidRPr="008A5519">
              <w:rPr>
                <w:i/>
                <w:sz w:val="20"/>
                <w:lang w:val="fr-CA"/>
              </w:rPr>
              <w:t>Charte des droits</w:t>
            </w:r>
            <w:r w:rsidRPr="008A5519">
              <w:rPr>
                <w:sz w:val="20"/>
                <w:lang w:val="fr-CA"/>
              </w:rPr>
              <w:t xml:space="preserve"> — Droits et libertés de la personne — Liberté de religion — Discrimination —  Emploi — Sécurité — Casque obligatoire — Camionneur — Les camionneurs de confession sikhe qui entrent dans le port de Montréal pour de courtes périodes ont</w:t>
            </w:r>
            <w:r w:rsidRPr="008A5519">
              <w:rPr>
                <w:sz w:val="20"/>
                <w:lang w:val="fr-CA"/>
              </w:rPr>
              <w:noBreakHyphen/>
              <w:t>ils le droit à une mesure d’accommodement et sont</w:t>
            </w:r>
            <w:r w:rsidRPr="008A5519">
              <w:rPr>
                <w:sz w:val="20"/>
                <w:lang w:val="fr-CA"/>
              </w:rPr>
              <w:noBreakHyphen/>
              <w:t>ils autorisés à porter le turban au lieu d’un casque protecteur? — Les considérations de sécurité justifient</w:t>
            </w:r>
            <w:r w:rsidRPr="008A5519">
              <w:rPr>
                <w:sz w:val="20"/>
                <w:lang w:val="fr-CA"/>
              </w:rPr>
              <w:noBreakHyphen/>
              <w:t xml:space="preserve">elles le refus d’accommodement au regard de l’article premier de la </w:t>
            </w:r>
            <w:r w:rsidRPr="008A5519">
              <w:rPr>
                <w:i/>
                <w:sz w:val="20"/>
                <w:lang w:val="fr-CA"/>
              </w:rPr>
              <w:t>Charte canadienne</w:t>
            </w:r>
            <w:r w:rsidRPr="008A5519">
              <w:rPr>
                <w:sz w:val="20"/>
                <w:lang w:val="fr-CA"/>
              </w:rPr>
              <w:t xml:space="preserve"> vu que le turban est accepté dans des ports partout dans le monde, y compris au Canada? — La manière dont les juridictions inférieures ont envisagé la sécurité a</w:t>
            </w:r>
            <w:r w:rsidRPr="008A5519">
              <w:rPr>
                <w:sz w:val="20"/>
                <w:lang w:val="fr-CA"/>
              </w:rPr>
              <w:noBreakHyphen/>
              <w:t>t</w:t>
            </w:r>
            <w:r w:rsidRPr="008A5519">
              <w:rPr>
                <w:sz w:val="20"/>
                <w:lang w:val="fr-CA"/>
              </w:rPr>
              <w:noBreakHyphen/>
              <w:t xml:space="preserve">elle pour effet d’imposer une norme de sécurité absolue contraire à </w:t>
            </w:r>
            <w:r w:rsidRPr="008A5519">
              <w:rPr>
                <w:i/>
                <w:sz w:val="20"/>
                <w:lang w:val="fr-CA"/>
              </w:rPr>
              <w:t>Multani c. Commission scolaire Marguerite</w:t>
            </w:r>
            <w:r w:rsidRPr="008A5519">
              <w:rPr>
                <w:i/>
                <w:sz w:val="20"/>
                <w:lang w:val="fr-CA"/>
              </w:rPr>
              <w:noBreakHyphen/>
              <w:t>Bourgeoys</w:t>
            </w:r>
            <w:r w:rsidRPr="008A5519">
              <w:rPr>
                <w:sz w:val="20"/>
                <w:lang w:val="fr-CA"/>
              </w:rPr>
              <w:t xml:space="preserve"> et de modifier considérablement ainsi le test de l’arrêt </w:t>
            </w:r>
            <w:proofErr w:type="spellStart"/>
            <w:r w:rsidRPr="008A5519">
              <w:rPr>
                <w:i/>
                <w:sz w:val="20"/>
                <w:lang w:val="fr-CA"/>
              </w:rPr>
              <w:t>Oakes</w:t>
            </w:r>
            <w:proofErr w:type="spellEnd"/>
            <w:r w:rsidRPr="008A5519">
              <w:rPr>
                <w:sz w:val="20"/>
                <w:lang w:val="fr-CA"/>
              </w:rPr>
              <w:t xml:space="preserve"> au regard de l’article premier de la </w:t>
            </w:r>
            <w:r w:rsidRPr="008A5519">
              <w:rPr>
                <w:i/>
                <w:sz w:val="20"/>
                <w:lang w:val="fr-CA"/>
              </w:rPr>
              <w:t>Charte canadienne</w:t>
            </w:r>
            <w:r w:rsidRPr="008A5519">
              <w:rPr>
                <w:sz w:val="20"/>
                <w:lang w:val="fr-CA"/>
              </w:rPr>
              <w:t xml:space="preserve"> et de la </w:t>
            </w:r>
            <w:r w:rsidRPr="008A5519">
              <w:rPr>
                <w:i/>
                <w:sz w:val="20"/>
                <w:lang w:val="fr-CA"/>
              </w:rPr>
              <w:t>Charte québécoise</w:t>
            </w:r>
            <w:r w:rsidRPr="008A5519">
              <w:rPr>
                <w:sz w:val="20"/>
                <w:lang w:val="fr-CA"/>
              </w:rPr>
              <w:t>?</w:t>
            </w:r>
          </w:p>
        </w:tc>
      </w:tr>
      <w:tr w:rsidR="00B83E7E" w:rsidRPr="008A5519" w:rsidTr="00B83E7E">
        <w:tc>
          <w:tcPr>
            <w:tcW w:w="5000" w:type="pct"/>
            <w:gridSpan w:val="4"/>
          </w:tcPr>
          <w:p w:rsidR="00B83E7E" w:rsidRPr="008A5519" w:rsidRDefault="00B83E7E" w:rsidP="008A5519">
            <w:pPr>
              <w:jc w:val="both"/>
              <w:rPr>
                <w:sz w:val="20"/>
                <w:lang w:val="fr-CA"/>
              </w:rPr>
            </w:pPr>
          </w:p>
        </w:tc>
      </w:tr>
      <w:tr w:rsidR="00B83E7E" w:rsidRPr="008A5519" w:rsidTr="00B83E7E">
        <w:tc>
          <w:tcPr>
            <w:tcW w:w="5000" w:type="pct"/>
            <w:gridSpan w:val="4"/>
          </w:tcPr>
          <w:p w:rsidR="00B83E7E" w:rsidRPr="008A5519" w:rsidRDefault="00B83E7E" w:rsidP="008A5519">
            <w:pPr>
              <w:jc w:val="both"/>
              <w:rPr>
                <w:sz w:val="20"/>
                <w:lang w:val="fr-CA"/>
              </w:rPr>
            </w:pPr>
            <w:r w:rsidRPr="008A5519">
              <w:rPr>
                <w:sz w:val="20"/>
                <w:lang w:val="fr-CA"/>
              </w:rPr>
              <w:t>Les demandeurs sont des camionneurs de confession sikhe qui portent le turban. Pour se conformer aux obligations que leur impose la loi, les intimées ont adopté une politique qui oblige quiconque circule à pied sur les lieux de leurs terminaux portuaires à porter un casque protecteur. Les demandeurs ont refusé de porter un casque</w:t>
            </w:r>
            <w:r w:rsidRPr="008A5519">
              <w:rPr>
                <w:rFonts w:ascii="Arial" w:hAnsi="Arial" w:cs="Arial"/>
                <w:color w:val="000000"/>
                <w:sz w:val="20"/>
                <w:shd w:val="clear" w:color="auto" w:fill="FFFFFF"/>
                <w:lang w:val="fr-CA"/>
              </w:rPr>
              <w:t xml:space="preserve"> </w:t>
            </w:r>
            <w:r w:rsidRPr="008A5519">
              <w:rPr>
                <w:sz w:val="20"/>
                <w:lang w:val="fr-CA"/>
              </w:rPr>
              <w:t>pour des motifs liés à leurs croyances religieuses. Des mesures d’accommodement ont été tentées, mais celles</w:t>
            </w:r>
            <w:r w:rsidRPr="008A5519">
              <w:rPr>
                <w:sz w:val="20"/>
                <w:lang w:val="fr-CA"/>
              </w:rPr>
              <w:noBreakHyphen/>
              <w:t>ci ne convenaient pas aux demandeurs et ont été abandonnées en raison de leur non</w:t>
            </w:r>
            <w:r w:rsidRPr="008A5519">
              <w:rPr>
                <w:sz w:val="20"/>
                <w:lang w:val="fr-CA"/>
              </w:rPr>
              <w:noBreakHyphen/>
              <w:t>viabilité sur les plans économique et organisationnel. Les demandeurs ont cessé d’effectuer du transport aux terminaux portuaires des intimées et ont déposé une</w:t>
            </w:r>
            <w:r w:rsidRPr="008A5519">
              <w:rPr>
                <w:rFonts w:ascii="Arial" w:hAnsi="Arial" w:cs="Arial"/>
                <w:color w:val="000000"/>
                <w:sz w:val="20"/>
                <w:shd w:val="clear" w:color="auto" w:fill="FFFFFF"/>
                <w:lang w:val="fr-CA"/>
              </w:rPr>
              <w:t xml:space="preserve"> </w:t>
            </w:r>
            <w:r w:rsidRPr="008A5519">
              <w:rPr>
                <w:sz w:val="20"/>
                <w:lang w:val="fr-CA"/>
              </w:rPr>
              <w:t xml:space="preserve">demande en jugement déclaratoire afin d’être exemptés du port du casque protecteur. La Cour supérieure du Québec a rejeté la demande. Premièrement, la cour a conclu que la </w:t>
            </w:r>
            <w:r w:rsidRPr="008A5519">
              <w:rPr>
                <w:i/>
                <w:sz w:val="20"/>
                <w:lang w:val="fr-CA"/>
              </w:rPr>
              <w:t>Charte canadienne des droits et libertés</w:t>
            </w:r>
            <w:r w:rsidRPr="008A5519">
              <w:rPr>
                <w:sz w:val="20"/>
                <w:lang w:val="fr-CA"/>
              </w:rPr>
              <w:t xml:space="preserve"> ne s’appliquait pas parce que la politique des intimées n’était pas un acte gouvernemental, et que c’est plutôt la </w:t>
            </w:r>
            <w:r w:rsidRPr="008A5519">
              <w:rPr>
                <w:i/>
                <w:sz w:val="20"/>
                <w:lang w:val="fr-CA"/>
              </w:rPr>
              <w:t>Charte des droits et libertés de la personne</w:t>
            </w:r>
            <w:r w:rsidRPr="008A5519">
              <w:rPr>
                <w:sz w:val="20"/>
                <w:lang w:val="fr-CA"/>
              </w:rPr>
              <w:t>, RLRQ ch. C</w:t>
            </w:r>
            <w:r w:rsidRPr="008A5519">
              <w:rPr>
                <w:sz w:val="20"/>
                <w:lang w:val="fr-CA"/>
              </w:rPr>
              <w:noBreakHyphen/>
              <w:t>12 (</w:t>
            </w:r>
            <w:r w:rsidRPr="008A5519">
              <w:rPr>
                <w:i/>
                <w:sz w:val="20"/>
                <w:lang w:val="fr-CA"/>
              </w:rPr>
              <w:t>Charte québécoise</w:t>
            </w:r>
            <w:r w:rsidRPr="008A5519">
              <w:rPr>
                <w:sz w:val="20"/>
                <w:lang w:val="fr-CA"/>
              </w:rPr>
              <w:t xml:space="preserve">) qui s’appliquait. Deuxièmement, la cour a conclu que même si les demandeurs avaient établi une discrimination </w:t>
            </w:r>
            <w:r w:rsidRPr="008A5519">
              <w:rPr>
                <w:i/>
                <w:sz w:val="20"/>
                <w:lang w:val="fr-CA"/>
              </w:rPr>
              <w:t xml:space="preserve">prima </w:t>
            </w:r>
            <w:proofErr w:type="spellStart"/>
            <w:r w:rsidRPr="008A5519">
              <w:rPr>
                <w:i/>
                <w:sz w:val="20"/>
                <w:lang w:val="fr-CA"/>
              </w:rPr>
              <w:t>facie</w:t>
            </w:r>
            <w:proofErr w:type="spellEnd"/>
            <w:r w:rsidRPr="008A5519">
              <w:rPr>
                <w:sz w:val="20"/>
                <w:lang w:val="fr-CA"/>
              </w:rPr>
              <w:t xml:space="preserve"> (art. 10 de la </w:t>
            </w:r>
            <w:r w:rsidRPr="008A5519">
              <w:rPr>
                <w:i/>
                <w:sz w:val="20"/>
                <w:lang w:val="fr-CA"/>
              </w:rPr>
              <w:t>Charte québécoise</w:t>
            </w:r>
            <w:r w:rsidRPr="008A5519">
              <w:rPr>
                <w:sz w:val="20"/>
                <w:lang w:val="fr-CA"/>
              </w:rPr>
              <w:t xml:space="preserve">) ainsi qu’une atteinte à leur liberté de religion (art. 3 de la </w:t>
            </w:r>
            <w:r w:rsidRPr="008A5519">
              <w:rPr>
                <w:i/>
                <w:sz w:val="20"/>
                <w:lang w:val="fr-CA"/>
              </w:rPr>
              <w:t>Charte québécoise</w:t>
            </w:r>
            <w:r w:rsidRPr="008A5519">
              <w:rPr>
                <w:sz w:val="20"/>
                <w:lang w:val="fr-CA"/>
              </w:rPr>
              <w:t xml:space="preserve">), les intimées avaient réussi à établir que l’atteinte se justifiait au regard des par. 15(1) (2) de la </w:t>
            </w:r>
            <w:r w:rsidRPr="008A5519">
              <w:rPr>
                <w:i/>
                <w:sz w:val="20"/>
                <w:lang w:val="fr-CA"/>
              </w:rPr>
              <w:t>Loi canadienne sur les droits de la personne</w:t>
            </w:r>
            <w:r w:rsidRPr="008A5519">
              <w:rPr>
                <w:sz w:val="20"/>
                <w:lang w:val="fr-CA"/>
              </w:rPr>
              <w:t>, LRC 1985, ch. H</w:t>
            </w:r>
            <w:r w:rsidRPr="008A5519">
              <w:rPr>
                <w:sz w:val="20"/>
                <w:lang w:val="fr-CA"/>
              </w:rPr>
              <w:noBreakHyphen/>
              <w:t xml:space="preserve">6 et de l’art. 9.1 de la </w:t>
            </w:r>
            <w:r w:rsidRPr="008A5519">
              <w:rPr>
                <w:i/>
                <w:sz w:val="20"/>
                <w:lang w:val="fr-CA"/>
              </w:rPr>
              <w:t>Charte québécoise</w:t>
            </w:r>
            <w:r w:rsidRPr="008A5519">
              <w:rPr>
                <w:sz w:val="20"/>
                <w:lang w:val="fr-CA"/>
              </w:rPr>
              <w:t>, considérant que la politique constitue une atteinte minimale à la liberté de religion des demandeurs, prenant en compte les risques et les obligations des intimées en matière de santé et de sécurité au travail. À l’unanimité, la Cour d’appel a rejeté l’appel des demandeurs, concluant que le juge de première instance n’avait commis aucune erreur en tirant ses conclusions.</w:t>
            </w:r>
          </w:p>
          <w:p w:rsidR="00B83E7E" w:rsidRPr="008A5519" w:rsidRDefault="00B83E7E" w:rsidP="008A5519">
            <w:pPr>
              <w:jc w:val="both"/>
              <w:rPr>
                <w:sz w:val="20"/>
                <w:lang w:val="fr-CA"/>
              </w:rPr>
            </w:pPr>
          </w:p>
        </w:tc>
      </w:tr>
      <w:tr w:rsidR="00B83E7E" w:rsidRPr="008A5519" w:rsidTr="00B83E7E">
        <w:tc>
          <w:tcPr>
            <w:tcW w:w="2427" w:type="pct"/>
            <w:gridSpan w:val="2"/>
          </w:tcPr>
          <w:p w:rsidR="00B83E7E" w:rsidRPr="008A5519" w:rsidRDefault="00B83E7E" w:rsidP="008A5519">
            <w:pPr>
              <w:jc w:val="both"/>
              <w:rPr>
                <w:sz w:val="20"/>
                <w:lang w:val="fr-CA"/>
              </w:rPr>
            </w:pPr>
            <w:r w:rsidRPr="008A5519">
              <w:rPr>
                <w:sz w:val="20"/>
                <w:lang w:val="fr-CA"/>
              </w:rPr>
              <w:t>21 septembre 2016</w:t>
            </w:r>
          </w:p>
          <w:p w:rsidR="00B83E7E" w:rsidRPr="008A5519" w:rsidRDefault="00B83E7E" w:rsidP="008A5519">
            <w:pPr>
              <w:jc w:val="both"/>
              <w:rPr>
                <w:sz w:val="20"/>
                <w:lang w:val="fr-CA"/>
              </w:rPr>
            </w:pPr>
            <w:r w:rsidRPr="008A5519">
              <w:rPr>
                <w:sz w:val="20"/>
                <w:lang w:val="fr-CA"/>
              </w:rPr>
              <w:t>Cour supérieure du Québec</w:t>
            </w:r>
          </w:p>
          <w:p w:rsidR="00B83E7E" w:rsidRPr="008A5519" w:rsidRDefault="00B83E7E" w:rsidP="008A5519">
            <w:pPr>
              <w:jc w:val="both"/>
              <w:rPr>
                <w:sz w:val="20"/>
                <w:lang w:val="fr-CA"/>
              </w:rPr>
            </w:pPr>
            <w:r w:rsidRPr="008A5519">
              <w:rPr>
                <w:sz w:val="20"/>
                <w:lang w:val="fr-CA"/>
              </w:rPr>
              <w:t>(Juge Prévost)</w:t>
            </w:r>
          </w:p>
          <w:p w:rsidR="00B83E7E" w:rsidRPr="008A5519" w:rsidRDefault="00B83E7E" w:rsidP="008A5519">
            <w:pPr>
              <w:jc w:val="both"/>
              <w:rPr>
                <w:sz w:val="20"/>
                <w:lang w:val="fr-CA"/>
              </w:rPr>
            </w:pPr>
            <w:r w:rsidRPr="008A5519">
              <w:rPr>
                <w:sz w:val="20"/>
                <w:lang w:val="fr-CA"/>
              </w:rPr>
              <w:t>500</w:t>
            </w:r>
            <w:r w:rsidRPr="008A5519">
              <w:rPr>
                <w:sz w:val="20"/>
                <w:lang w:val="fr-CA"/>
              </w:rPr>
              <w:noBreakHyphen/>
              <w:t>17</w:t>
            </w:r>
            <w:r w:rsidRPr="008A5519">
              <w:rPr>
                <w:sz w:val="20"/>
                <w:lang w:val="fr-CA"/>
              </w:rPr>
              <w:noBreakHyphen/>
              <w:t>031795</w:t>
            </w:r>
            <w:r w:rsidRPr="008A5519">
              <w:rPr>
                <w:sz w:val="20"/>
                <w:lang w:val="fr-CA"/>
              </w:rPr>
              <w:noBreakHyphen/>
              <w:t>068</w:t>
            </w:r>
          </w:p>
          <w:p w:rsidR="00B83E7E" w:rsidRPr="008A5519" w:rsidRDefault="00B83E7E" w:rsidP="008A5519">
            <w:pPr>
              <w:jc w:val="both"/>
              <w:rPr>
                <w:sz w:val="20"/>
                <w:lang w:val="fr-CA"/>
              </w:rPr>
            </w:pPr>
            <w:hyperlink r:id="rId56" w:history="1">
              <w:r w:rsidRPr="008A5519">
                <w:rPr>
                  <w:rStyle w:val="Hyperlink"/>
                  <w:sz w:val="20"/>
                  <w:lang w:val="fr-CA"/>
                </w:rPr>
                <w:t>2016 QCCS 4521</w:t>
              </w:r>
            </w:hyperlink>
          </w:p>
          <w:p w:rsidR="00B83E7E" w:rsidRPr="008A5519" w:rsidRDefault="00B83E7E" w:rsidP="008A5519">
            <w:pPr>
              <w:jc w:val="both"/>
              <w:rPr>
                <w:sz w:val="20"/>
                <w:lang w:val="fr-CA"/>
              </w:rPr>
            </w:pPr>
          </w:p>
        </w:tc>
        <w:tc>
          <w:tcPr>
            <w:tcW w:w="243" w:type="pct"/>
          </w:tcPr>
          <w:p w:rsidR="00B83E7E" w:rsidRPr="008A5519" w:rsidRDefault="00B83E7E" w:rsidP="008A5519">
            <w:pPr>
              <w:jc w:val="both"/>
              <w:rPr>
                <w:sz w:val="20"/>
                <w:lang w:val="fr-CA"/>
              </w:rPr>
            </w:pPr>
          </w:p>
        </w:tc>
        <w:tc>
          <w:tcPr>
            <w:tcW w:w="2330" w:type="pct"/>
          </w:tcPr>
          <w:p w:rsidR="00B83E7E" w:rsidRPr="008A5519" w:rsidRDefault="00B83E7E" w:rsidP="008A5519">
            <w:pPr>
              <w:jc w:val="both"/>
              <w:rPr>
                <w:sz w:val="20"/>
                <w:lang w:val="fr-CA"/>
              </w:rPr>
            </w:pPr>
            <w:r w:rsidRPr="008A5519">
              <w:rPr>
                <w:sz w:val="20"/>
                <w:lang w:val="fr-CA"/>
              </w:rPr>
              <w:t>Rejet de la demande en jugement déclaratoire avec dépens.</w:t>
            </w:r>
          </w:p>
          <w:p w:rsidR="00B83E7E" w:rsidRPr="008A5519" w:rsidRDefault="00B83E7E" w:rsidP="008A5519">
            <w:pPr>
              <w:jc w:val="both"/>
              <w:rPr>
                <w:sz w:val="20"/>
                <w:lang w:val="fr-CA"/>
              </w:rPr>
            </w:pPr>
          </w:p>
        </w:tc>
      </w:tr>
      <w:tr w:rsidR="00B83E7E" w:rsidRPr="008A5519" w:rsidTr="00B83E7E">
        <w:tc>
          <w:tcPr>
            <w:tcW w:w="2427" w:type="pct"/>
            <w:gridSpan w:val="2"/>
          </w:tcPr>
          <w:p w:rsidR="00B83E7E" w:rsidRPr="008A5519" w:rsidRDefault="00B83E7E" w:rsidP="008A5519">
            <w:pPr>
              <w:jc w:val="both"/>
              <w:rPr>
                <w:sz w:val="20"/>
                <w:lang w:val="fr-CA"/>
              </w:rPr>
            </w:pPr>
            <w:r w:rsidRPr="008A5519">
              <w:rPr>
                <w:sz w:val="20"/>
                <w:lang w:val="fr-CA"/>
              </w:rPr>
              <w:t>12 septembre 2019</w:t>
            </w:r>
          </w:p>
          <w:p w:rsidR="00B83E7E" w:rsidRPr="008A5519" w:rsidRDefault="00B83E7E" w:rsidP="008A5519">
            <w:pPr>
              <w:jc w:val="both"/>
              <w:rPr>
                <w:sz w:val="20"/>
                <w:lang w:val="fr-CA"/>
              </w:rPr>
            </w:pPr>
            <w:r w:rsidRPr="008A5519">
              <w:rPr>
                <w:sz w:val="20"/>
                <w:lang w:val="fr-CA"/>
              </w:rPr>
              <w:t>Cour d’appel du Québec (Montréal)</w:t>
            </w:r>
          </w:p>
          <w:p w:rsidR="00B83E7E" w:rsidRPr="008A5519" w:rsidRDefault="00B83E7E" w:rsidP="008A5519">
            <w:pPr>
              <w:jc w:val="both"/>
              <w:rPr>
                <w:sz w:val="20"/>
                <w:lang w:val="fr-CA"/>
              </w:rPr>
            </w:pPr>
            <w:r w:rsidRPr="008A5519">
              <w:rPr>
                <w:sz w:val="20"/>
                <w:lang w:val="fr-CA"/>
              </w:rPr>
              <w:t xml:space="preserve">(Juges </w:t>
            </w:r>
            <w:proofErr w:type="spellStart"/>
            <w:r w:rsidRPr="008A5519">
              <w:rPr>
                <w:sz w:val="20"/>
                <w:lang w:val="fr-CA"/>
              </w:rPr>
              <w:t>Vauclair</w:t>
            </w:r>
            <w:proofErr w:type="spellEnd"/>
            <w:r w:rsidRPr="008A5519">
              <w:rPr>
                <w:sz w:val="20"/>
                <w:lang w:val="fr-CA"/>
              </w:rPr>
              <w:t xml:space="preserve">, Rancourt et </w:t>
            </w:r>
            <w:proofErr w:type="spellStart"/>
            <w:r w:rsidRPr="008A5519">
              <w:rPr>
                <w:sz w:val="20"/>
                <w:lang w:val="fr-CA"/>
              </w:rPr>
              <w:t>Cotnam</w:t>
            </w:r>
            <w:proofErr w:type="spellEnd"/>
            <w:r w:rsidRPr="008A5519">
              <w:rPr>
                <w:sz w:val="20"/>
                <w:lang w:val="fr-CA"/>
              </w:rPr>
              <w:t>)</w:t>
            </w:r>
          </w:p>
          <w:p w:rsidR="00B83E7E" w:rsidRPr="008A5519" w:rsidRDefault="00B83E7E" w:rsidP="008A5519">
            <w:pPr>
              <w:jc w:val="both"/>
              <w:rPr>
                <w:sz w:val="20"/>
                <w:lang w:val="fr-CA"/>
              </w:rPr>
            </w:pPr>
            <w:r w:rsidRPr="008A5519">
              <w:rPr>
                <w:sz w:val="20"/>
                <w:lang w:val="fr-CA"/>
              </w:rPr>
              <w:t>500</w:t>
            </w:r>
            <w:r w:rsidRPr="008A5519">
              <w:rPr>
                <w:sz w:val="20"/>
                <w:lang w:val="fr-CA"/>
              </w:rPr>
              <w:noBreakHyphen/>
              <w:t>09</w:t>
            </w:r>
            <w:r w:rsidRPr="008A5519">
              <w:rPr>
                <w:sz w:val="20"/>
                <w:lang w:val="fr-CA"/>
              </w:rPr>
              <w:noBreakHyphen/>
              <w:t>026400</w:t>
            </w:r>
            <w:r w:rsidRPr="008A5519">
              <w:rPr>
                <w:sz w:val="20"/>
                <w:lang w:val="fr-CA"/>
              </w:rPr>
              <w:noBreakHyphen/>
              <w:t>168</w:t>
            </w:r>
          </w:p>
          <w:p w:rsidR="00B83E7E" w:rsidRPr="008A5519" w:rsidRDefault="00B83E7E" w:rsidP="008A5519">
            <w:pPr>
              <w:jc w:val="both"/>
              <w:rPr>
                <w:sz w:val="20"/>
                <w:lang w:val="fr-CA"/>
              </w:rPr>
            </w:pPr>
            <w:hyperlink r:id="rId57" w:history="1">
              <w:r w:rsidRPr="008A5519">
                <w:rPr>
                  <w:rStyle w:val="Hyperlink"/>
                  <w:sz w:val="20"/>
                  <w:lang w:val="fr-CA"/>
                </w:rPr>
                <w:t>2019 QCCA 1494</w:t>
              </w:r>
            </w:hyperlink>
          </w:p>
          <w:p w:rsidR="00B83E7E" w:rsidRPr="008A5519" w:rsidRDefault="00B83E7E" w:rsidP="008A5519">
            <w:pPr>
              <w:jc w:val="both"/>
              <w:rPr>
                <w:sz w:val="20"/>
                <w:lang w:val="fr-CA"/>
              </w:rPr>
            </w:pPr>
          </w:p>
        </w:tc>
        <w:tc>
          <w:tcPr>
            <w:tcW w:w="243" w:type="pct"/>
          </w:tcPr>
          <w:p w:rsidR="00B83E7E" w:rsidRPr="008A5519" w:rsidRDefault="00B83E7E" w:rsidP="008A5519">
            <w:pPr>
              <w:jc w:val="both"/>
              <w:rPr>
                <w:sz w:val="20"/>
                <w:lang w:val="fr-CA"/>
              </w:rPr>
            </w:pPr>
          </w:p>
        </w:tc>
        <w:tc>
          <w:tcPr>
            <w:tcW w:w="2330" w:type="pct"/>
          </w:tcPr>
          <w:p w:rsidR="00B83E7E" w:rsidRPr="008A5519" w:rsidRDefault="00B83E7E" w:rsidP="008A5519">
            <w:pPr>
              <w:jc w:val="both"/>
              <w:rPr>
                <w:sz w:val="20"/>
                <w:lang w:val="fr-CA"/>
              </w:rPr>
            </w:pPr>
            <w:r w:rsidRPr="008A5519">
              <w:rPr>
                <w:sz w:val="20"/>
                <w:lang w:val="fr-CA"/>
              </w:rPr>
              <w:t>Rejet de l’appel avec dépens.</w:t>
            </w:r>
          </w:p>
          <w:p w:rsidR="00B83E7E" w:rsidRPr="008A5519" w:rsidRDefault="00B83E7E" w:rsidP="008A5519">
            <w:pPr>
              <w:jc w:val="both"/>
              <w:rPr>
                <w:sz w:val="20"/>
                <w:lang w:val="fr-CA"/>
              </w:rPr>
            </w:pPr>
          </w:p>
        </w:tc>
      </w:tr>
      <w:tr w:rsidR="00B83E7E" w:rsidRPr="008A5519" w:rsidTr="00B83E7E">
        <w:tc>
          <w:tcPr>
            <w:tcW w:w="2427" w:type="pct"/>
            <w:gridSpan w:val="2"/>
          </w:tcPr>
          <w:p w:rsidR="00B83E7E" w:rsidRPr="008A5519" w:rsidRDefault="00B83E7E" w:rsidP="008A5519">
            <w:pPr>
              <w:jc w:val="both"/>
              <w:rPr>
                <w:sz w:val="20"/>
                <w:lang w:val="fr-CA"/>
              </w:rPr>
            </w:pPr>
            <w:r w:rsidRPr="008A5519">
              <w:rPr>
                <w:sz w:val="20"/>
                <w:lang w:val="fr-CA"/>
              </w:rPr>
              <w:t>12 novembre 2019</w:t>
            </w:r>
          </w:p>
          <w:p w:rsidR="00B83E7E" w:rsidRPr="008A5519" w:rsidRDefault="00B83E7E" w:rsidP="008A5519">
            <w:pPr>
              <w:jc w:val="both"/>
              <w:rPr>
                <w:sz w:val="20"/>
                <w:lang w:val="fr-CA"/>
              </w:rPr>
            </w:pPr>
            <w:r w:rsidRPr="008A5519">
              <w:rPr>
                <w:sz w:val="20"/>
                <w:lang w:val="fr-CA"/>
              </w:rPr>
              <w:t>Cour suprême du Canada</w:t>
            </w:r>
          </w:p>
        </w:tc>
        <w:tc>
          <w:tcPr>
            <w:tcW w:w="243" w:type="pct"/>
          </w:tcPr>
          <w:p w:rsidR="00B83E7E" w:rsidRPr="008A5519" w:rsidRDefault="00B83E7E" w:rsidP="008A5519">
            <w:pPr>
              <w:jc w:val="both"/>
              <w:rPr>
                <w:sz w:val="20"/>
                <w:lang w:val="fr-CA"/>
              </w:rPr>
            </w:pPr>
          </w:p>
        </w:tc>
        <w:tc>
          <w:tcPr>
            <w:tcW w:w="2330" w:type="pct"/>
          </w:tcPr>
          <w:p w:rsidR="00B83E7E" w:rsidRPr="008A5519" w:rsidRDefault="00B83E7E" w:rsidP="008A5519">
            <w:pPr>
              <w:jc w:val="both"/>
              <w:rPr>
                <w:sz w:val="20"/>
                <w:lang w:val="fr-CA"/>
              </w:rPr>
            </w:pPr>
            <w:r w:rsidRPr="008A5519">
              <w:rPr>
                <w:sz w:val="20"/>
                <w:lang w:val="fr-CA"/>
              </w:rPr>
              <w:t>Dépôt de la demande d’autorisation d’appel</w:t>
            </w:r>
          </w:p>
          <w:p w:rsidR="00B83E7E" w:rsidRPr="008A5519" w:rsidRDefault="00B83E7E" w:rsidP="008A5519">
            <w:pPr>
              <w:jc w:val="both"/>
              <w:rPr>
                <w:sz w:val="20"/>
                <w:lang w:val="fr-CA"/>
              </w:rPr>
            </w:pPr>
          </w:p>
        </w:tc>
      </w:tr>
    </w:tbl>
    <w:p w:rsidR="00B83E7E" w:rsidRDefault="00B83E7E" w:rsidP="008A5519">
      <w:pPr>
        <w:jc w:val="both"/>
        <w:rPr>
          <w:sz w:val="20"/>
          <w:lang w:val="fr-CA"/>
        </w:rPr>
      </w:pPr>
    </w:p>
    <w:p w:rsidR="005A3696" w:rsidRDefault="005A3696" w:rsidP="008A5519">
      <w:pPr>
        <w:jc w:val="both"/>
        <w:rPr>
          <w:sz w:val="20"/>
          <w:lang w:val="fr-CA"/>
        </w:rPr>
      </w:pPr>
      <w:r w:rsidRPr="0009681E">
        <w:rPr>
          <w:sz w:val="20"/>
        </w:rPr>
        <w:pict>
          <v:rect id="_x0000_i1046" style="width:2in;height:1pt" o:hrpct="0" o:hralign="center" o:hrstd="t" o:hrnoshade="t" o:hr="t" fillcolor="black [3213]" stroked="f"/>
        </w:pict>
      </w:r>
    </w:p>
    <w:p w:rsidR="005A3696" w:rsidRPr="008A5519" w:rsidRDefault="005A3696" w:rsidP="008A551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3E7E" w:rsidRPr="008A5519" w:rsidTr="00B83E7E">
        <w:tc>
          <w:tcPr>
            <w:tcW w:w="543" w:type="pct"/>
          </w:tcPr>
          <w:p w:rsidR="00B83E7E" w:rsidRPr="008A5519" w:rsidRDefault="00B83E7E" w:rsidP="008A5519">
            <w:pPr>
              <w:jc w:val="both"/>
              <w:rPr>
                <w:sz w:val="20"/>
                <w:lang w:val="en-CA"/>
              </w:rPr>
            </w:pPr>
            <w:r w:rsidRPr="008A5519">
              <w:rPr>
                <w:rStyle w:val="SCCFileNumberChar"/>
                <w:sz w:val="20"/>
                <w:szCs w:val="20"/>
              </w:rPr>
              <w:t>38966</w:t>
            </w:r>
          </w:p>
        </w:tc>
        <w:tc>
          <w:tcPr>
            <w:tcW w:w="4457" w:type="pct"/>
            <w:gridSpan w:val="3"/>
          </w:tcPr>
          <w:p w:rsidR="00B83E7E" w:rsidRPr="005A3696" w:rsidRDefault="00B83E7E" w:rsidP="008A5519">
            <w:pPr>
              <w:pStyle w:val="SCCLsocParty"/>
              <w:jc w:val="both"/>
              <w:rPr>
                <w:b/>
                <w:sz w:val="20"/>
                <w:szCs w:val="20"/>
                <w:lang w:val="en-CA"/>
              </w:rPr>
            </w:pPr>
            <w:proofErr w:type="gramStart"/>
            <w:r w:rsidRPr="005A3696">
              <w:rPr>
                <w:b/>
                <w:sz w:val="20"/>
                <w:szCs w:val="20"/>
                <w:lang w:val="en-CA"/>
              </w:rPr>
              <w:t>Michel Gaucher v. Anne Rankin, Beverly Bernard, Anne Royer, James Rankin, Jocelyne Rankin, Kieran Rankin, Stewart Rankin, Andrew Rankin, Michael Shawn Royer-Brennan, David Charles Arthur Terroux, David Dutrisac Kilburn, Nick Drager, Renu Dayal, Neal Robert Sproule, John Kelvin Sproule, Donald Anthony Sproule, Helen Anne Sproule, Eileen Elizabeth Sproule, Stephen Andrew Sproule, Municipalité de Lac</w:t>
            </w:r>
            <w:r w:rsidRPr="005A3696">
              <w:rPr>
                <w:b/>
                <w:sz w:val="20"/>
                <w:szCs w:val="20"/>
                <w:lang w:val="en-CA"/>
              </w:rPr>
              <w:noBreakHyphen/>
              <w:t>Tremblant</w:t>
            </w:r>
            <w:r w:rsidRPr="005A3696">
              <w:rPr>
                <w:b/>
                <w:sz w:val="20"/>
                <w:szCs w:val="20"/>
                <w:lang w:val="en-CA"/>
              </w:rPr>
              <w:noBreakHyphen/>
              <w:t>Nord, Attorney General of Quebec - and - Gestion Sylvain Duchesne inc., Gestion Christian Duchesne inc.</w:t>
            </w:r>
            <w:proofErr w:type="gramEnd"/>
          </w:p>
          <w:p w:rsidR="00B83E7E" w:rsidRPr="008A5519" w:rsidRDefault="00B83E7E" w:rsidP="008A5519">
            <w:pPr>
              <w:jc w:val="both"/>
              <w:rPr>
                <w:sz w:val="20"/>
                <w:lang w:val="en-CA"/>
              </w:rPr>
            </w:pPr>
            <w:r w:rsidRPr="008A5519">
              <w:rPr>
                <w:sz w:val="20"/>
                <w:lang w:val="en-CA"/>
              </w:rPr>
              <w:t>(Que.) (Civil) (By Leave)</w:t>
            </w:r>
          </w:p>
        </w:tc>
      </w:tr>
      <w:tr w:rsidR="00B83E7E" w:rsidRPr="008A5519" w:rsidTr="00B83E7E">
        <w:tc>
          <w:tcPr>
            <w:tcW w:w="5000" w:type="pct"/>
            <w:gridSpan w:val="4"/>
          </w:tcPr>
          <w:p w:rsidR="00B83E7E" w:rsidRPr="008A5519" w:rsidRDefault="00B83E7E" w:rsidP="008A5519">
            <w:pPr>
              <w:jc w:val="both"/>
              <w:rPr>
                <w:sz w:val="20"/>
                <w:lang w:val="en-CA"/>
              </w:rPr>
            </w:pPr>
            <w:proofErr w:type="gramStart"/>
            <w:r w:rsidRPr="008A5519">
              <w:rPr>
                <w:i/>
                <w:sz w:val="20"/>
                <w:lang w:val="en-CA"/>
              </w:rPr>
              <w:t>Canadian Charter</w:t>
            </w:r>
            <w:r w:rsidRPr="008A5519">
              <w:rPr>
                <w:sz w:val="20"/>
                <w:lang w:val="en-CA"/>
              </w:rPr>
              <w:t xml:space="preserve"> – Fundamental justice – Right to take up residence – Human rights – Right to</w:t>
            </w:r>
            <w:r w:rsidRPr="008A5519">
              <w:rPr>
                <w:sz w:val="20"/>
              </w:rPr>
              <w:t xml:space="preserve"> </w:t>
            </w:r>
            <w:r w:rsidRPr="008A5519">
              <w:rPr>
                <w:sz w:val="20"/>
                <w:lang w:val="en-CA"/>
              </w:rPr>
              <w:t>life, liberty and security of person – Right to privacy – Right to enjoyment of property – Property – Immovables – Economic enclosure – Property located in lakeside municipality – Property on waterfront and accessible only from lake – Conversion of secondary residence to principal residence by owner – Test for determining whether land is enclosed by that of others – Whether prior knowledge of enclosure affects right to open up land – Status of lakes and waterways as means of access to property – Scope of constitutional and quasi</w:t>
            </w:r>
            <w:r w:rsidRPr="008A5519">
              <w:rPr>
                <w:sz w:val="20"/>
                <w:lang w:val="en-CA"/>
              </w:rPr>
              <w:noBreakHyphen/>
              <w:t>constitutional provisions in issue – Whether arts. </w:t>
            </w:r>
            <w:proofErr w:type="gramEnd"/>
            <w:r w:rsidRPr="008A5519">
              <w:rPr>
                <w:sz w:val="20"/>
                <w:lang w:val="en-CA"/>
              </w:rPr>
              <w:t xml:space="preserve">997 and 998 C.C.Q. provide for arbitration of rights of person seeking to open up land and person’s neighbours – </w:t>
            </w:r>
            <w:r w:rsidRPr="008A5519">
              <w:rPr>
                <w:i/>
                <w:sz w:val="20"/>
                <w:lang w:val="en-CA"/>
              </w:rPr>
              <w:t>Canadian Charter</w:t>
            </w:r>
            <w:r w:rsidRPr="008A5519">
              <w:rPr>
                <w:sz w:val="20"/>
                <w:lang w:val="en-CA"/>
              </w:rPr>
              <w:t xml:space="preserve">, s. 7 – </w:t>
            </w:r>
            <w:r w:rsidRPr="008A5519">
              <w:rPr>
                <w:i/>
                <w:sz w:val="20"/>
                <w:lang w:val="en-CA"/>
              </w:rPr>
              <w:t>Charter of human rights and freedoms</w:t>
            </w:r>
            <w:r w:rsidRPr="008A5519">
              <w:rPr>
                <w:sz w:val="20"/>
                <w:lang w:val="en-CA"/>
              </w:rPr>
              <w:t>, CQLR, c. C</w:t>
            </w:r>
            <w:r w:rsidRPr="008A5519">
              <w:rPr>
                <w:sz w:val="20"/>
                <w:lang w:val="en-CA"/>
              </w:rPr>
              <w:noBreakHyphen/>
              <w:t xml:space="preserve">12, ss. 1, 5 and 6 – </w:t>
            </w:r>
            <w:r w:rsidRPr="008A5519">
              <w:rPr>
                <w:i/>
                <w:sz w:val="20"/>
                <w:lang w:val="en-CA"/>
              </w:rPr>
              <w:t>Civil Code of Québec</w:t>
            </w:r>
            <w:r w:rsidRPr="008A5519">
              <w:rPr>
                <w:sz w:val="20"/>
                <w:lang w:val="en-CA"/>
              </w:rPr>
              <w:t>, arts. 997 and 998.</w:t>
            </w:r>
          </w:p>
        </w:tc>
      </w:tr>
      <w:tr w:rsidR="00B83E7E" w:rsidRPr="008A5519" w:rsidTr="00B83E7E">
        <w:tc>
          <w:tcPr>
            <w:tcW w:w="5000" w:type="pct"/>
            <w:gridSpan w:val="4"/>
          </w:tcPr>
          <w:p w:rsidR="00B83E7E" w:rsidRPr="008A5519" w:rsidRDefault="00B83E7E" w:rsidP="008A5519">
            <w:pPr>
              <w:jc w:val="both"/>
              <w:rPr>
                <w:sz w:val="20"/>
                <w:lang w:val="en-CA"/>
              </w:rPr>
            </w:pPr>
          </w:p>
        </w:tc>
      </w:tr>
      <w:tr w:rsidR="00B83E7E" w:rsidRPr="008A5519" w:rsidTr="00B83E7E">
        <w:tc>
          <w:tcPr>
            <w:tcW w:w="5000" w:type="pct"/>
            <w:gridSpan w:val="4"/>
          </w:tcPr>
          <w:p w:rsidR="00B83E7E" w:rsidRPr="008A5519" w:rsidRDefault="00B83E7E" w:rsidP="008A5519">
            <w:pPr>
              <w:jc w:val="both"/>
              <w:rPr>
                <w:sz w:val="20"/>
                <w:lang w:val="en-CA"/>
              </w:rPr>
            </w:pPr>
            <w:r w:rsidRPr="008A5519">
              <w:rPr>
                <w:sz w:val="20"/>
                <w:lang w:val="en-CA"/>
              </w:rPr>
              <w:t>The applicant, Michel Gaucher, owns immovable property bordering Lac Tremblant that is accessible only from the lake. This is the case for most of the owners on the lake, and Mr. Gaucher knew this when he purchased his property. Mr. Gaucher’s immovable property is in a lakeside municipality, which, since its creation in 1915, has sought to remain a low</w:t>
            </w:r>
            <w:r w:rsidRPr="008A5519">
              <w:rPr>
                <w:sz w:val="20"/>
                <w:lang w:val="en-CA"/>
              </w:rPr>
              <w:noBreakHyphen/>
              <w:t>density vacation area and to preserve the unique nature of the location. Mr. Gaucher wanted to convert one of his secondary residences to a principal residence and to have year</w:t>
            </w:r>
            <w:r w:rsidRPr="008A5519">
              <w:rPr>
                <w:sz w:val="20"/>
                <w:lang w:val="en-CA"/>
              </w:rPr>
              <w:noBreakHyphen/>
              <w:t xml:space="preserve">round access to the residence by road. He argued that his land </w:t>
            </w:r>
            <w:proofErr w:type="gramStart"/>
            <w:r w:rsidRPr="008A5519">
              <w:rPr>
                <w:sz w:val="20"/>
                <w:lang w:val="en-CA"/>
              </w:rPr>
              <w:t>was enclosed</w:t>
            </w:r>
            <w:proofErr w:type="gramEnd"/>
            <w:r w:rsidRPr="008A5519">
              <w:rPr>
                <w:sz w:val="20"/>
                <w:lang w:val="en-CA"/>
              </w:rPr>
              <w:t xml:space="preserve"> by that of others. He wanted to create, at his own expense, a land crossing on his neighbours’ immovable property to connect his immovable property to the nearest road, a distance of about five kilometres. The Superior Court declared that Mr. Gaucher’s property </w:t>
            </w:r>
            <w:proofErr w:type="gramStart"/>
            <w:r w:rsidRPr="008A5519">
              <w:rPr>
                <w:sz w:val="20"/>
                <w:lang w:val="en-CA"/>
              </w:rPr>
              <w:t>was enclosed</w:t>
            </w:r>
            <w:proofErr w:type="gramEnd"/>
            <w:r w:rsidRPr="008A5519">
              <w:rPr>
                <w:sz w:val="20"/>
                <w:lang w:val="en-CA"/>
              </w:rPr>
              <w:t xml:space="preserve"> by that of others within the meaning of art. 997 of the Civil Code of Québec (“C.C.Q.”). In its view, access to the immovable property from the lake was inadequate, difficult and sometimes impassable. The Court of Appeal reversed that finding. It stated that an interpretation in context of art. 997 C.C.Q., which requires a court to arbitrate the respective obligations and rights of neighbours in relation to one another, showed that the article did not apply to Mr. Gaucher’s particular case. In other words, his property </w:t>
            </w:r>
            <w:proofErr w:type="gramStart"/>
            <w:r w:rsidRPr="008A5519">
              <w:rPr>
                <w:sz w:val="20"/>
                <w:lang w:val="en-CA"/>
              </w:rPr>
              <w:t>was not enclosed</w:t>
            </w:r>
            <w:proofErr w:type="gramEnd"/>
            <w:r w:rsidRPr="008A5519">
              <w:rPr>
                <w:sz w:val="20"/>
                <w:lang w:val="en-CA"/>
              </w:rPr>
              <w:t xml:space="preserve"> by that of others.</w:t>
            </w:r>
          </w:p>
          <w:p w:rsidR="00B83E7E" w:rsidRPr="008A5519" w:rsidRDefault="00B83E7E" w:rsidP="008A5519">
            <w:pPr>
              <w:jc w:val="both"/>
              <w:rPr>
                <w:sz w:val="20"/>
                <w:lang w:val="en-CA"/>
              </w:rPr>
            </w:pPr>
          </w:p>
        </w:tc>
      </w:tr>
      <w:tr w:rsidR="00B83E7E" w:rsidRPr="008A5519" w:rsidTr="00B83E7E">
        <w:tc>
          <w:tcPr>
            <w:tcW w:w="2427" w:type="pct"/>
            <w:gridSpan w:val="2"/>
          </w:tcPr>
          <w:p w:rsidR="00B83E7E" w:rsidRPr="008A5519" w:rsidRDefault="00B83E7E" w:rsidP="008A5519">
            <w:pPr>
              <w:jc w:val="both"/>
              <w:rPr>
                <w:sz w:val="20"/>
                <w:lang w:val="en-CA"/>
              </w:rPr>
            </w:pPr>
            <w:r w:rsidRPr="008A5519">
              <w:rPr>
                <w:sz w:val="20"/>
                <w:lang w:val="en-CA"/>
              </w:rPr>
              <w:t>June 11, 2018</w:t>
            </w:r>
          </w:p>
          <w:p w:rsidR="00B83E7E" w:rsidRPr="008A5519" w:rsidRDefault="00B83E7E" w:rsidP="008A5519">
            <w:pPr>
              <w:jc w:val="both"/>
              <w:rPr>
                <w:sz w:val="20"/>
                <w:lang w:val="en-CA"/>
              </w:rPr>
            </w:pPr>
            <w:r w:rsidRPr="008A5519">
              <w:rPr>
                <w:sz w:val="20"/>
                <w:lang w:val="en-CA"/>
              </w:rPr>
              <w:t>Quebec Superior Court</w:t>
            </w:r>
          </w:p>
          <w:p w:rsidR="00B83E7E" w:rsidRPr="008A5519" w:rsidRDefault="00B83E7E" w:rsidP="008A5519">
            <w:pPr>
              <w:jc w:val="both"/>
              <w:rPr>
                <w:sz w:val="20"/>
                <w:lang w:val="en-CA"/>
              </w:rPr>
            </w:pPr>
            <w:r w:rsidRPr="008A5519">
              <w:rPr>
                <w:sz w:val="20"/>
                <w:lang w:val="en-CA"/>
              </w:rPr>
              <w:t>(Turcotte J.)</w:t>
            </w:r>
          </w:p>
          <w:p w:rsidR="00B83E7E" w:rsidRPr="008A5519" w:rsidRDefault="00B83E7E" w:rsidP="008A5519">
            <w:pPr>
              <w:jc w:val="both"/>
              <w:rPr>
                <w:rStyle w:val="Hyperlink"/>
                <w:sz w:val="20"/>
                <w:lang w:val="en-CA"/>
              </w:rPr>
            </w:pPr>
            <w:hyperlink r:id="rId58" w:history="1">
              <w:r w:rsidRPr="008A5519">
                <w:rPr>
                  <w:rStyle w:val="Hyperlink"/>
                  <w:sz w:val="20"/>
                  <w:lang w:val="en-CA"/>
                </w:rPr>
                <w:t>2018 QCCS 2520</w:t>
              </w:r>
            </w:hyperlink>
          </w:p>
          <w:p w:rsidR="00B83E7E" w:rsidRPr="008A5519" w:rsidRDefault="00B83E7E" w:rsidP="008A5519">
            <w:pPr>
              <w:jc w:val="both"/>
              <w:rPr>
                <w:sz w:val="20"/>
                <w:lang w:val="en-CA"/>
              </w:rPr>
            </w:pPr>
          </w:p>
        </w:tc>
        <w:tc>
          <w:tcPr>
            <w:tcW w:w="243" w:type="pct"/>
          </w:tcPr>
          <w:p w:rsidR="00B83E7E" w:rsidRPr="008A5519" w:rsidRDefault="00B83E7E" w:rsidP="008A5519">
            <w:pPr>
              <w:jc w:val="both"/>
              <w:rPr>
                <w:sz w:val="20"/>
                <w:lang w:val="en-CA"/>
              </w:rPr>
            </w:pPr>
          </w:p>
        </w:tc>
        <w:tc>
          <w:tcPr>
            <w:tcW w:w="2330" w:type="pct"/>
          </w:tcPr>
          <w:p w:rsidR="00B83E7E" w:rsidRPr="008A5519" w:rsidRDefault="00B83E7E" w:rsidP="008A5519">
            <w:pPr>
              <w:jc w:val="both"/>
              <w:rPr>
                <w:sz w:val="20"/>
                <w:lang w:val="en-CA"/>
              </w:rPr>
            </w:pPr>
            <w:r w:rsidRPr="008A5519">
              <w:rPr>
                <w:sz w:val="20"/>
                <w:lang w:val="en-CA"/>
              </w:rPr>
              <w:t xml:space="preserve">Originating motion for declaratory judgment allowed; property declared to </w:t>
            </w:r>
            <w:proofErr w:type="gramStart"/>
            <w:r w:rsidRPr="008A5519">
              <w:rPr>
                <w:sz w:val="20"/>
                <w:lang w:val="en-CA"/>
              </w:rPr>
              <w:t>be enclosed</w:t>
            </w:r>
            <w:proofErr w:type="gramEnd"/>
            <w:r w:rsidRPr="008A5519">
              <w:rPr>
                <w:sz w:val="20"/>
                <w:lang w:val="en-CA"/>
              </w:rPr>
              <w:t xml:space="preserve"> by that of others within meaning of art. 997 of </w:t>
            </w:r>
            <w:r w:rsidRPr="008A5519">
              <w:rPr>
                <w:i/>
                <w:sz w:val="20"/>
                <w:lang w:val="en-CA"/>
              </w:rPr>
              <w:t>Civil Code of Québec</w:t>
            </w:r>
            <w:r w:rsidRPr="008A5519">
              <w:rPr>
                <w:sz w:val="20"/>
                <w:lang w:val="en-CA"/>
              </w:rPr>
              <w:t xml:space="preserve"> </w:t>
            </w:r>
          </w:p>
        </w:tc>
      </w:tr>
      <w:tr w:rsidR="00B83E7E" w:rsidRPr="008A5519" w:rsidTr="00B83E7E">
        <w:tc>
          <w:tcPr>
            <w:tcW w:w="2427" w:type="pct"/>
            <w:gridSpan w:val="2"/>
          </w:tcPr>
          <w:p w:rsidR="00B83E7E" w:rsidRPr="008A5519" w:rsidRDefault="00B83E7E" w:rsidP="008A5519">
            <w:pPr>
              <w:jc w:val="both"/>
              <w:rPr>
                <w:sz w:val="20"/>
                <w:lang w:val="en-CA"/>
              </w:rPr>
            </w:pPr>
            <w:r w:rsidRPr="008A5519">
              <w:rPr>
                <w:sz w:val="20"/>
                <w:lang w:val="en-CA"/>
              </w:rPr>
              <w:t>October 7, 2019</w:t>
            </w:r>
          </w:p>
          <w:p w:rsidR="00B83E7E" w:rsidRPr="008A5519" w:rsidRDefault="00B83E7E" w:rsidP="008A5519">
            <w:pPr>
              <w:jc w:val="both"/>
              <w:rPr>
                <w:sz w:val="20"/>
                <w:lang w:val="en-CA"/>
              </w:rPr>
            </w:pPr>
            <w:r w:rsidRPr="008A5519">
              <w:rPr>
                <w:sz w:val="20"/>
                <w:lang w:val="en-CA"/>
              </w:rPr>
              <w:t>Quebec Court of Appeal (Montréal)</w:t>
            </w:r>
          </w:p>
          <w:p w:rsidR="00B83E7E" w:rsidRPr="008A5519" w:rsidRDefault="00B83E7E" w:rsidP="008A5519">
            <w:pPr>
              <w:jc w:val="both"/>
              <w:rPr>
                <w:sz w:val="20"/>
                <w:lang w:val="fr-CA"/>
              </w:rPr>
            </w:pPr>
            <w:r w:rsidRPr="008A5519">
              <w:rPr>
                <w:sz w:val="20"/>
                <w:lang w:val="fr-CA"/>
              </w:rPr>
              <w:t>(Morissette, Gagnon and Gagné JJ.A.)</w:t>
            </w:r>
          </w:p>
          <w:p w:rsidR="00B83E7E" w:rsidRPr="008A5519" w:rsidRDefault="00B83E7E" w:rsidP="008A5519">
            <w:pPr>
              <w:jc w:val="both"/>
              <w:rPr>
                <w:sz w:val="20"/>
                <w:lang w:val="en-CA"/>
              </w:rPr>
            </w:pPr>
            <w:r w:rsidRPr="008A5519">
              <w:rPr>
                <w:sz w:val="20"/>
                <w:lang w:val="en-CA"/>
              </w:rPr>
              <w:t>File Nos. 500</w:t>
            </w:r>
            <w:r w:rsidRPr="008A5519">
              <w:rPr>
                <w:sz w:val="20"/>
                <w:lang w:val="en-CA"/>
              </w:rPr>
              <w:noBreakHyphen/>
              <w:t>09</w:t>
            </w:r>
            <w:r w:rsidRPr="008A5519">
              <w:rPr>
                <w:sz w:val="20"/>
                <w:lang w:val="en-CA"/>
              </w:rPr>
              <w:noBreakHyphen/>
              <w:t>027672</w:t>
            </w:r>
            <w:r w:rsidRPr="008A5519">
              <w:rPr>
                <w:sz w:val="20"/>
                <w:lang w:val="en-CA"/>
              </w:rPr>
              <w:noBreakHyphen/>
              <w:t>187 and 500</w:t>
            </w:r>
            <w:r w:rsidRPr="008A5519">
              <w:rPr>
                <w:sz w:val="20"/>
                <w:lang w:val="en-CA"/>
              </w:rPr>
              <w:noBreakHyphen/>
              <w:t>09</w:t>
            </w:r>
            <w:r w:rsidRPr="008A5519">
              <w:rPr>
                <w:sz w:val="20"/>
                <w:lang w:val="en-CA"/>
              </w:rPr>
              <w:noBreakHyphen/>
              <w:t>027673</w:t>
            </w:r>
            <w:r w:rsidRPr="008A5519">
              <w:rPr>
                <w:sz w:val="20"/>
                <w:lang w:val="en-CA"/>
              </w:rPr>
              <w:noBreakHyphen/>
              <w:t>185</w:t>
            </w:r>
          </w:p>
          <w:p w:rsidR="00B83E7E" w:rsidRPr="008A5519" w:rsidRDefault="00B83E7E" w:rsidP="008A5519">
            <w:pPr>
              <w:jc w:val="both"/>
              <w:rPr>
                <w:sz w:val="20"/>
                <w:lang w:val="en-CA"/>
              </w:rPr>
            </w:pPr>
            <w:hyperlink r:id="rId59" w:history="1">
              <w:r w:rsidRPr="008A5519">
                <w:rPr>
                  <w:rStyle w:val="Hyperlink"/>
                  <w:sz w:val="20"/>
                  <w:lang w:val="en-CA"/>
                </w:rPr>
                <w:t>2019 QCCA 1718</w:t>
              </w:r>
            </w:hyperlink>
          </w:p>
          <w:p w:rsidR="00B83E7E" w:rsidRPr="008A5519" w:rsidRDefault="00B83E7E" w:rsidP="008A5519">
            <w:pPr>
              <w:jc w:val="both"/>
              <w:rPr>
                <w:sz w:val="20"/>
                <w:lang w:val="en-CA"/>
              </w:rPr>
            </w:pPr>
          </w:p>
        </w:tc>
        <w:tc>
          <w:tcPr>
            <w:tcW w:w="243" w:type="pct"/>
          </w:tcPr>
          <w:p w:rsidR="00B83E7E" w:rsidRPr="008A5519" w:rsidRDefault="00B83E7E" w:rsidP="008A5519">
            <w:pPr>
              <w:jc w:val="both"/>
              <w:rPr>
                <w:sz w:val="20"/>
                <w:lang w:val="en-CA"/>
              </w:rPr>
            </w:pPr>
          </w:p>
        </w:tc>
        <w:tc>
          <w:tcPr>
            <w:tcW w:w="2330" w:type="pct"/>
          </w:tcPr>
          <w:p w:rsidR="00B83E7E" w:rsidRPr="008A5519" w:rsidRDefault="00B83E7E" w:rsidP="008A5519">
            <w:pPr>
              <w:jc w:val="both"/>
              <w:rPr>
                <w:sz w:val="20"/>
                <w:lang w:val="en-CA"/>
              </w:rPr>
            </w:pPr>
            <w:r w:rsidRPr="008A5519">
              <w:rPr>
                <w:sz w:val="20"/>
                <w:lang w:val="en-CA"/>
              </w:rPr>
              <w:t xml:space="preserve">Appeal allowed; trial judgment set aside; originating motion dismissed </w:t>
            </w:r>
          </w:p>
        </w:tc>
      </w:tr>
      <w:tr w:rsidR="00B83E7E" w:rsidRPr="008A5519" w:rsidTr="00B83E7E">
        <w:tc>
          <w:tcPr>
            <w:tcW w:w="2427" w:type="pct"/>
            <w:gridSpan w:val="2"/>
          </w:tcPr>
          <w:p w:rsidR="00B83E7E" w:rsidRPr="008A5519" w:rsidRDefault="00B83E7E" w:rsidP="008A5519">
            <w:pPr>
              <w:jc w:val="both"/>
              <w:rPr>
                <w:sz w:val="20"/>
                <w:lang w:val="en-CA"/>
              </w:rPr>
            </w:pPr>
            <w:r w:rsidRPr="008A5519">
              <w:rPr>
                <w:sz w:val="20"/>
                <w:lang w:val="en-CA"/>
              </w:rPr>
              <w:t>December 6, 2019</w:t>
            </w:r>
          </w:p>
          <w:p w:rsidR="00B83E7E" w:rsidRPr="008A5519" w:rsidRDefault="00B83E7E" w:rsidP="008A5519">
            <w:pPr>
              <w:jc w:val="both"/>
              <w:rPr>
                <w:sz w:val="20"/>
                <w:lang w:val="en-CA"/>
              </w:rPr>
            </w:pPr>
            <w:r w:rsidRPr="008A5519">
              <w:rPr>
                <w:sz w:val="20"/>
                <w:lang w:val="en-CA"/>
              </w:rPr>
              <w:t>Supreme Court of Canada</w:t>
            </w:r>
          </w:p>
        </w:tc>
        <w:tc>
          <w:tcPr>
            <w:tcW w:w="243" w:type="pct"/>
          </w:tcPr>
          <w:p w:rsidR="00B83E7E" w:rsidRPr="008A5519" w:rsidRDefault="00B83E7E" w:rsidP="008A5519">
            <w:pPr>
              <w:jc w:val="both"/>
              <w:rPr>
                <w:sz w:val="20"/>
                <w:lang w:val="en-CA"/>
              </w:rPr>
            </w:pPr>
          </w:p>
        </w:tc>
        <w:tc>
          <w:tcPr>
            <w:tcW w:w="2330" w:type="pct"/>
          </w:tcPr>
          <w:p w:rsidR="00B83E7E" w:rsidRPr="008A5519" w:rsidRDefault="00B83E7E" w:rsidP="008A5519">
            <w:pPr>
              <w:jc w:val="both"/>
              <w:rPr>
                <w:sz w:val="20"/>
                <w:lang w:val="en-CA"/>
              </w:rPr>
            </w:pPr>
            <w:r w:rsidRPr="008A5519">
              <w:rPr>
                <w:sz w:val="20"/>
                <w:lang w:val="en-CA"/>
              </w:rPr>
              <w:t>Application for leave to appeal filed</w:t>
            </w:r>
          </w:p>
          <w:p w:rsidR="00B83E7E" w:rsidRPr="008A5519" w:rsidRDefault="00B83E7E" w:rsidP="008A5519">
            <w:pPr>
              <w:jc w:val="both"/>
              <w:rPr>
                <w:sz w:val="20"/>
                <w:lang w:val="en-CA"/>
              </w:rPr>
            </w:pPr>
          </w:p>
        </w:tc>
      </w:tr>
    </w:tbl>
    <w:p w:rsidR="00B83E7E" w:rsidRDefault="00B83E7E" w:rsidP="008A5519">
      <w:pPr>
        <w:jc w:val="both"/>
        <w:rPr>
          <w:sz w:val="20"/>
          <w:lang w:val="en-CA"/>
        </w:rPr>
      </w:pPr>
    </w:p>
    <w:p w:rsidR="005A3696" w:rsidRDefault="005A3696" w:rsidP="008A5519">
      <w:pPr>
        <w:jc w:val="both"/>
        <w:rPr>
          <w:sz w:val="20"/>
          <w:lang w:val="en-CA"/>
        </w:rPr>
      </w:pPr>
      <w:r w:rsidRPr="0009681E">
        <w:rPr>
          <w:sz w:val="20"/>
        </w:rPr>
        <w:pict>
          <v:rect id="_x0000_i1047" style="width:2in;height:1pt" o:hrpct="0" o:hralign="center" o:hrstd="t" o:hrnoshade="t" o:hr="t" fillcolor="black [3213]" stroked="f"/>
        </w:pict>
      </w:r>
    </w:p>
    <w:p w:rsidR="005A3696" w:rsidRPr="008A5519" w:rsidRDefault="005A3696" w:rsidP="008A551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3E7E" w:rsidRPr="008A5519" w:rsidTr="00B83E7E">
        <w:tc>
          <w:tcPr>
            <w:tcW w:w="543" w:type="pct"/>
          </w:tcPr>
          <w:p w:rsidR="00B83E7E" w:rsidRPr="008A5519" w:rsidRDefault="00B83E7E" w:rsidP="008A5519">
            <w:pPr>
              <w:jc w:val="both"/>
              <w:rPr>
                <w:sz w:val="20"/>
              </w:rPr>
            </w:pPr>
            <w:r w:rsidRPr="008A5519">
              <w:rPr>
                <w:rStyle w:val="SCCFileNumberChar"/>
                <w:sz w:val="20"/>
                <w:szCs w:val="20"/>
              </w:rPr>
              <w:t>38966</w:t>
            </w:r>
          </w:p>
        </w:tc>
        <w:tc>
          <w:tcPr>
            <w:tcW w:w="4457" w:type="pct"/>
            <w:gridSpan w:val="3"/>
          </w:tcPr>
          <w:p w:rsidR="00B83E7E" w:rsidRPr="008A5519" w:rsidRDefault="00B83E7E" w:rsidP="008A5519">
            <w:pPr>
              <w:pStyle w:val="SCCLsocOtherPartySeparator"/>
              <w:rPr>
                <w:sz w:val="20"/>
                <w:szCs w:val="20"/>
                <w:lang w:val="en-US"/>
              </w:rPr>
            </w:pPr>
            <w:r w:rsidRPr="008A5519">
              <w:rPr>
                <w:sz w:val="20"/>
                <w:szCs w:val="20"/>
                <w:lang w:val="en-US"/>
              </w:rPr>
              <w:t>Michel Gaucher c. Anne Rankin, Beverly Bernard, Anne Royer, James Rankin, Jocelyne Rankin, Kieran Rankin, Stewart Rankin, Andrew Rankin, Michael Shawn Royer-Brennan, David Charles Arthur Terroux, David Dutrisac Kilburn, Nick Drager, Renu Dayal, Neal Robert Sproule, John Kelvin Sproule, Donald Anthony Sproule, Helen Anne Sproule, Eileen Elizabeth Sproule, Stephen Andrew Sproule, Municipalité de Lac-Tremblant-Nord, Procureure générale du Québec - et - Gestion Sylvain Duchesne inc., Gestion Christian Duchesne inc.</w:t>
            </w:r>
          </w:p>
          <w:p w:rsidR="00B83E7E" w:rsidRPr="008A5519" w:rsidRDefault="00B83E7E" w:rsidP="008A5519">
            <w:pPr>
              <w:jc w:val="both"/>
              <w:rPr>
                <w:sz w:val="20"/>
              </w:rPr>
            </w:pPr>
            <w:r w:rsidRPr="008A5519">
              <w:rPr>
                <w:sz w:val="20"/>
              </w:rPr>
              <w:t>(Qc) (Civile) (Autorisation)</w:t>
            </w:r>
          </w:p>
        </w:tc>
      </w:tr>
      <w:tr w:rsidR="00B83E7E" w:rsidRPr="00C0331F" w:rsidTr="00B83E7E">
        <w:tc>
          <w:tcPr>
            <w:tcW w:w="5000" w:type="pct"/>
            <w:gridSpan w:val="4"/>
          </w:tcPr>
          <w:p w:rsidR="00B83E7E" w:rsidRPr="00C0331F" w:rsidRDefault="00B83E7E" w:rsidP="008A5519">
            <w:pPr>
              <w:jc w:val="both"/>
              <w:rPr>
                <w:sz w:val="20"/>
                <w:lang w:val="fr-CA"/>
              </w:rPr>
            </w:pPr>
            <w:r w:rsidRPr="008A5519">
              <w:rPr>
                <w:i/>
                <w:sz w:val="20"/>
                <w:lang w:val="fr-CA"/>
              </w:rPr>
              <w:t>Charte canadienne</w:t>
            </w:r>
            <w:r w:rsidRPr="008A5519">
              <w:rPr>
                <w:sz w:val="20"/>
                <w:lang w:val="fr-CA"/>
              </w:rPr>
              <w:t xml:space="preserve"> – Justice fondamentale – Droit d’établir lieu de résidence – Droits de la personne – Droit à la vie, à la liberté et à la sécurité de la personne – Droit à la vie privée – Droit à la jouissance paisible des biens – Biens – Biens immeubles – Enclave économique – Caractère lacustre de la municipalité où se situe propriété – Propriété est riveraine et est seulement accessible par lac – Transformation d’une résidence secondaire en résidence principale par propriétaire – Quel est le test applicable pour déterminer l’existence d’un état d’enclave? – La connaissance préalable d’un état d’enclave a-t-elle un impact sur le droit au désenclavement? – Quel est le statut des lacs et cours d’eau en tant que voie d’accès à la propriété? – Quelle est la portée des dispositions constitutionnelles et quasi-constitutionnelles en litige? – Les articles 997 et 998 C.c.Q. prévoient-ils un arbitrage entre les droits de celui qui demande d’être désenclavé et ses voisins? – </w:t>
            </w:r>
            <w:r w:rsidRPr="008A5519">
              <w:rPr>
                <w:i/>
                <w:sz w:val="20"/>
                <w:lang w:val="fr-CA"/>
              </w:rPr>
              <w:t>Charte canadienne</w:t>
            </w:r>
            <w:r w:rsidRPr="008A5519">
              <w:rPr>
                <w:sz w:val="20"/>
                <w:lang w:val="fr-CA"/>
              </w:rPr>
              <w:t xml:space="preserve">, art. 7 – </w:t>
            </w:r>
            <w:r w:rsidRPr="008A5519">
              <w:rPr>
                <w:i/>
                <w:sz w:val="20"/>
                <w:lang w:val="fr-CA"/>
              </w:rPr>
              <w:t>Charte des droits et libertés de la personne</w:t>
            </w:r>
            <w:r w:rsidRPr="008A5519">
              <w:rPr>
                <w:sz w:val="20"/>
                <w:lang w:val="fr-CA"/>
              </w:rPr>
              <w:t xml:space="preserve">, R.L.R.Q. c. C-12, arts. </w:t>
            </w:r>
            <w:r w:rsidRPr="00C0331F">
              <w:rPr>
                <w:sz w:val="20"/>
                <w:lang w:val="fr-CA"/>
              </w:rPr>
              <w:t xml:space="preserve">1, 5 et 6 – </w:t>
            </w:r>
            <w:r w:rsidRPr="00C0331F">
              <w:rPr>
                <w:i/>
                <w:sz w:val="20"/>
                <w:lang w:val="fr-CA"/>
              </w:rPr>
              <w:t>Code civil du Québec</w:t>
            </w:r>
            <w:r w:rsidRPr="00C0331F">
              <w:rPr>
                <w:sz w:val="20"/>
                <w:lang w:val="fr-CA"/>
              </w:rPr>
              <w:t>, arts. 997 et 998.</w:t>
            </w:r>
          </w:p>
        </w:tc>
      </w:tr>
      <w:tr w:rsidR="00B83E7E" w:rsidRPr="00C0331F" w:rsidTr="00B83E7E">
        <w:tc>
          <w:tcPr>
            <w:tcW w:w="5000" w:type="pct"/>
            <w:gridSpan w:val="4"/>
          </w:tcPr>
          <w:p w:rsidR="00B83E7E" w:rsidRPr="00C0331F" w:rsidRDefault="00B83E7E" w:rsidP="008A5519">
            <w:pPr>
              <w:jc w:val="both"/>
              <w:rPr>
                <w:sz w:val="20"/>
                <w:lang w:val="fr-CA"/>
              </w:rPr>
            </w:pPr>
          </w:p>
        </w:tc>
      </w:tr>
      <w:tr w:rsidR="00B83E7E" w:rsidRPr="008A5519" w:rsidTr="00B83E7E">
        <w:tc>
          <w:tcPr>
            <w:tcW w:w="5000" w:type="pct"/>
            <w:gridSpan w:val="4"/>
          </w:tcPr>
          <w:p w:rsidR="00B83E7E" w:rsidRDefault="00B83E7E" w:rsidP="008A5519">
            <w:pPr>
              <w:jc w:val="both"/>
              <w:rPr>
                <w:sz w:val="20"/>
              </w:rPr>
            </w:pPr>
            <w:r w:rsidRPr="008A5519">
              <w:rPr>
                <w:sz w:val="20"/>
                <w:lang w:val="fr-CA"/>
              </w:rPr>
              <w:t>Le demandeur, Michel Gaucher, est propriétaire d’immeubles situés en bordure du Lac Tremblant qui sont seulement accessibles par le lac. C’est la situation qui prévaut pour la majorité des propriétaires de ce lac, et cet état de fait était connu par M. Gaucher au moment de l’achat de sa propriété. La municipalité dans laquelle se retrouvent les immeubles de M. Gaucher a un caractère lacustre; elle cherche, depuis sa création en 1915, le maintien d’une villégiature de faible densité et le caractère unique des lieux. M. Gaucher souhaite convertir une de ses résidences secondaires en résidence principale, et y voudrait un accès à l’année longue par voie routier. Il avance être dans une situation d’enclave, et souhaite créer, à ses propres frais, un passage terrestre sur les immeubles de ses voisins qui relierait son immeuble à la route la plus rapprochée, soit à une distance d’environ cinq kilomètres. La Cour supérieure a déclaré que la propriété de M. Gaucher est enclavée au sens de l’article 997 du Code civil du Québec (« C.c.Q. »). Pour la cour, l’accès à l’immeuble par le lac est une issue insuffisante, difficile et parfois impraticable. La Cour d’appel a renversé cette conclusion. Une interprétation en contexte de l’art. 997 C.c.Q., qui demande au tribunal d’effectuer</w:t>
            </w:r>
            <w:r w:rsidRPr="008A5519">
              <w:rPr>
                <w:color w:val="000000"/>
                <w:sz w:val="20"/>
                <w:shd w:val="clear" w:color="auto" w:fill="FFFFFF"/>
                <w:lang w:val="fr-CA"/>
              </w:rPr>
              <w:t xml:space="preserve"> un arbitrage des obligations et droits respectifs des voisins les uns vis-à-vis des autres, démontre que l’article 997 C.c.Q. ne s’applique pas au cas particulier de M. Gaucher</w:t>
            </w:r>
            <w:r w:rsidRPr="008A5519">
              <w:rPr>
                <w:sz w:val="20"/>
                <w:lang w:val="fr-CA"/>
              </w:rPr>
              <w:t xml:space="preserve">. </w:t>
            </w:r>
            <w:r w:rsidRPr="008A5519">
              <w:rPr>
                <w:sz w:val="20"/>
              </w:rPr>
              <w:t xml:space="preserve">En </w:t>
            </w:r>
            <w:proofErr w:type="spellStart"/>
            <w:r w:rsidRPr="008A5519">
              <w:rPr>
                <w:sz w:val="20"/>
              </w:rPr>
              <w:t>d’autres</w:t>
            </w:r>
            <w:proofErr w:type="spellEnd"/>
            <w:r w:rsidRPr="008A5519">
              <w:rPr>
                <w:sz w:val="20"/>
              </w:rPr>
              <w:t xml:space="preserve"> </w:t>
            </w:r>
            <w:proofErr w:type="spellStart"/>
            <w:r w:rsidRPr="008A5519">
              <w:rPr>
                <w:sz w:val="20"/>
              </w:rPr>
              <w:t>termes</w:t>
            </w:r>
            <w:proofErr w:type="spellEnd"/>
            <w:r w:rsidRPr="008A5519">
              <w:rPr>
                <w:sz w:val="20"/>
              </w:rPr>
              <w:t xml:space="preserve">, sa </w:t>
            </w:r>
            <w:proofErr w:type="spellStart"/>
            <w:r w:rsidRPr="008A5519">
              <w:rPr>
                <w:sz w:val="20"/>
              </w:rPr>
              <w:t>propriété</w:t>
            </w:r>
            <w:proofErr w:type="spellEnd"/>
            <w:r w:rsidRPr="008A5519">
              <w:rPr>
                <w:sz w:val="20"/>
              </w:rPr>
              <w:t xml:space="preserve"> </w:t>
            </w:r>
            <w:proofErr w:type="spellStart"/>
            <w:r w:rsidRPr="008A5519">
              <w:rPr>
                <w:sz w:val="20"/>
              </w:rPr>
              <w:t>n’est</w:t>
            </w:r>
            <w:proofErr w:type="spellEnd"/>
            <w:r w:rsidRPr="008A5519">
              <w:rPr>
                <w:sz w:val="20"/>
              </w:rPr>
              <w:t xml:space="preserve"> pas </w:t>
            </w:r>
            <w:proofErr w:type="spellStart"/>
            <w:r w:rsidRPr="008A5519">
              <w:rPr>
                <w:sz w:val="20"/>
              </w:rPr>
              <w:t>enclavée</w:t>
            </w:r>
            <w:proofErr w:type="spellEnd"/>
            <w:r w:rsidRPr="008A5519">
              <w:rPr>
                <w:sz w:val="20"/>
              </w:rPr>
              <w:t>.</w:t>
            </w:r>
          </w:p>
          <w:p w:rsidR="00C0331F" w:rsidRPr="008A5519" w:rsidRDefault="00C0331F" w:rsidP="008A5519">
            <w:pPr>
              <w:jc w:val="both"/>
              <w:rPr>
                <w:sz w:val="20"/>
              </w:rPr>
            </w:pPr>
          </w:p>
        </w:tc>
      </w:tr>
      <w:tr w:rsidR="00B83E7E" w:rsidRPr="008A5519" w:rsidTr="00B83E7E">
        <w:tc>
          <w:tcPr>
            <w:tcW w:w="2427" w:type="pct"/>
            <w:gridSpan w:val="2"/>
          </w:tcPr>
          <w:p w:rsidR="00B83E7E" w:rsidRPr="008A5519" w:rsidRDefault="00B83E7E" w:rsidP="008A5519">
            <w:pPr>
              <w:jc w:val="both"/>
              <w:rPr>
                <w:sz w:val="20"/>
                <w:lang w:val="fr-CA"/>
              </w:rPr>
            </w:pPr>
            <w:r w:rsidRPr="008A5519">
              <w:rPr>
                <w:sz w:val="20"/>
                <w:lang w:val="fr-CA"/>
              </w:rPr>
              <w:t>Le 11 juin 2018</w:t>
            </w:r>
          </w:p>
          <w:p w:rsidR="00B83E7E" w:rsidRPr="008A5519" w:rsidRDefault="00B83E7E" w:rsidP="008A5519">
            <w:pPr>
              <w:jc w:val="both"/>
              <w:rPr>
                <w:sz w:val="20"/>
                <w:lang w:val="fr-CA"/>
              </w:rPr>
            </w:pPr>
            <w:r w:rsidRPr="008A5519">
              <w:rPr>
                <w:sz w:val="20"/>
                <w:lang w:val="fr-CA"/>
              </w:rPr>
              <w:t>Cour supérieure du Québec</w:t>
            </w:r>
          </w:p>
          <w:p w:rsidR="00B83E7E" w:rsidRPr="008A5519" w:rsidRDefault="00B83E7E" w:rsidP="008A5519">
            <w:pPr>
              <w:jc w:val="both"/>
              <w:rPr>
                <w:sz w:val="20"/>
              </w:rPr>
            </w:pPr>
            <w:r w:rsidRPr="008A5519">
              <w:rPr>
                <w:sz w:val="20"/>
              </w:rPr>
              <w:t>(la juge Turcotte)</w:t>
            </w:r>
          </w:p>
          <w:p w:rsidR="00B83E7E" w:rsidRPr="008A5519" w:rsidRDefault="00B83E7E" w:rsidP="008A5519">
            <w:pPr>
              <w:jc w:val="both"/>
              <w:rPr>
                <w:rStyle w:val="Hyperlink"/>
                <w:sz w:val="20"/>
              </w:rPr>
            </w:pPr>
            <w:hyperlink r:id="rId60" w:history="1">
              <w:r w:rsidRPr="008A5519">
                <w:rPr>
                  <w:rStyle w:val="Hyperlink"/>
                  <w:sz w:val="20"/>
                </w:rPr>
                <w:t>2018 QCCS 2520</w:t>
              </w:r>
            </w:hyperlink>
          </w:p>
          <w:p w:rsidR="00B83E7E" w:rsidRPr="008A5519" w:rsidRDefault="00B83E7E" w:rsidP="008A5519">
            <w:pPr>
              <w:jc w:val="both"/>
              <w:rPr>
                <w:sz w:val="20"/>
              </w:rPr>
            </w:pPr>
          </w:p>
        </w:tc>
        <w:tc>
          <w:tcPr>
            <w:tcW w:w="243" w:type="pct"/>
          </w:tcPr>
          <w:p w:rsidR="00B83E7E" w:rsidRPr="008A5519" w:rsidRDefault="00B83E7E" w:rsidP="008A5519">
            <w:pPr>
              <w:jc w:val="both"/>
              <w:rPr>
                <w:sz w:val="20"/>
              </w:rPr>
            </w:pPr>
          </w:p>
        </w:tc>
        <w:tc>
          <w:tcPr>
            <w:tcW w:w="2330" w:type="pct"/>
          </w:tcPr>
          <w:p w:rsidR="00B83E7E" w:rsidRPr="008A5519" w:rsidRDefault="00B83E7E" w:rsidP="008A5519">
            <w:pPr>
              <w:jc w:val="both"/>
              <w:rPr>
                <w:sz w:val="20"/>
                <w:lang w:val="fr-CA"/>
              </w:rPr>
            </w:pPr>
            <w:r w:rsidRPr="008A5519">
              <w:rPr>
                <w:sz w:val="20"/>
                <w:lang w:val="fr-CA"/>
              </w:rPr>
              <w:t xml:space="preserve">Requête introductive d’instance pour jugement déclaratoire accueillie; Propriété déclarée enclavée au sens de l’article 997 du </w:t>
            </w:r>
            <w:r w:rsidRPr="008A5519">
              <w:rPr>
                <w:i/>
                <w:sz w:val="20"/>
                <w:lang w:val="fr-CA"/>
              </w:rPr>
              <w:t>Code civil du Québec</w:t>
            </w:r>
            <w:r w:rsidRPr="008A5519">
              <w:rPr>
                <w:sz w:val="20"/>
                <w:lang w:val="fr-CA"/>
              </w:rPr>
              <w:t xml:space="preserve"> </w:t>
            </w:r>
          </w:p>
        </w:tc>
      </w:tr>
      <w:tr w:rsidR="00B83E7E" w:rsidRPr="008A5519" w:rsidTr="00B83E7E">
        <w:tc>
          <w:tcPr>
            <w:tcW w:w="2427" w:type="pct"/>
            <w:gridSpan w:val="2"/>
          </w:tcPr>
          <w:p w:rsidR="00B83E7E" w:rsidRPr="008A5519" w:rsidRDefault="00B83E7E" w:rsidP="008A5519">
            <w:pPr>
              <w:jc w:val="both"/>
              <w:rPr>
                <w:sz w:val="20"/>
                <w:lang w:val="fr-CA"/>
              </w:rPr>
            </w:pPr>
            <w:r w:rsidRPr="008A5519">
              <w:rPr>
                <w:sz w:val="20"/>
                <w:lang w:val="fr-CA"/>
              </w:rPr>
              <w:t>Le 7 octobre 2019</w:t>
            </w:r>
          </w:p>
          <w:p w:rsidR="00B83E7E" w:rsidRPr="008A5519" w:rsidRDefault="00B83E7E" w:rsidP="008A5519">
            <w:pPr>
              <w:jc w:val="both"/>
              <w:rPr>
                <w:sz w:val="20"/>
                <w:lang w:val="fr-CA"/>
              </w:rPr>
            </w:pPr>
            <w:r w:rsidRPr="008A5519">
              <w:rPr>
                <w:sz w:val="20"/>
                <w:lang w:val="fr-CA"/>
              </w:rPr>
              <w:t>Cour d’appel du Québec (Montréal)</w:t>
            </w:r>
          </w:p>
          <w:p w:rsidR="00B83E7E" w:rsidRPr="008A5519" w:rsidRDefault="00B83E7E" w:rsidP="008A5519">
            <w:pPr>
              <w:jc w:val="both"/>
              <w:rPr>
                <w:sz w:val="20"/>
                <w:lang w:val="fr-CA"/>
              </w:rPr>
            </w:pPr>
            <w:r w:rsidRPr="008A5519">
              <w:rPr>
                <w:sz w:val="20"/>
                <w:lang w:val="fr-CA"/>
              </w:rPr>
              <w:t>(les juges Morissette, Gagnon et Gagné)</w:t>
            </w:r>
          </w:p>
          <w:p w:rsidR="00B83E7E" w:rsidRPr="008A5519" w:rsidRDefault="00B83E7E" w:rsidP="008A5519">
            <w:pPr>
              <w:jc w:val="both"/>
              <w:rPr>
                <w:sz w:val="20"/>
              </w:rPr>
            </w:pPr>
            <w:r w:rsidRPr="008A5519">
              <w:rPr>
                <w:sz w:val="20"/>
              </w:rPr>
              <w:t>Nos. dossier 500-09-027672-187 et 500-09-027673-185</w:t>
            </w:r>
          </w:p>
          <w:p w:rsidR="00B83E7E" w:rsidRPr="008A5519" w:rsidRDefault="00B83E7E" w:rsidP="008A5519">
            <w:pPr>
              <w:jc w:val="both"/>
              <w:rPr>
                <w:sz w:val="20"/>
              </w:rPr>
            </w:pPr>
            <w:hyperlink r:id="rId61" w:history="1">
              <w:r w:rsidRPr="008A5519">
                <w:rPr>
                  <w:rStyle w:val="Hyperlink"/>
                  <w:sz w:val="20"/>
                </w:rPr>
                <w:t>2019 QCCA 1718</w:t>
              </w:r>
            </w:hyperlink>
          </w:p>
          <w:p w:rsidR="00B83E7E" w:rsidRPr="008A5519" w:rsidRDefault="00B83E7E" w:rsidP="008A5519">
            <w:pPr>
              <w:jc w:val="both"/>
              <w:rPr>
                <w:sz w:val="20"/>
              </w:rPr>
            </w:pPr>
          </w:p>
        </w:tc>
        <w:tc>
          <w:tcPr>
            <w:tcW w:w="243" w:type="pct"/>
          </w:tcPr>
          <w:p w:rsidR="00B83E7E" w:rsidRPr="008A5519" w:rsidRDefault="00B83E7E" w:rsidP="008A5519">
            <w:pPr>
              <w:jc w:val="both"/>
              <w:rPr>
                <w:sz w:val="20"/>
              </w:rPr>
            </w:pPr>
          </w:p>
        </w:tc>
        <w:tc>
          <w:tcPr>
            <w:tcW w:w="2330" w:type="pct"/>
          </w:tcPr>
          <w:p w:rsidR="00B83E7E" w:rsidRPr="008A5519" w:rsidRDefault="00B83E7E" w:rsidP="008A5519">
            <w:pPr>
              <w:jc w:val="both"/>
              <w:rPr>
                <w:sz w:val="20"/>
                <w:lang w:val="fr-CA"/>
              </w:rPr>
            </w:pPr>
            <w:r w:rsidRPr="008A5519">
              <w:rPr>
                <w:sz w:val="20"/>
                <w:lang w:val="fr-CA"/>
              </w:rPr>
              <w:t xml:space="preserve">Appel accueilli; Jugement de première instance infirmé; Requête introductive d’instance rejetée </w:t>
            </w:r>
          </w:p>
        </w:tc>
      </w:tr>
      <w:tr w:rsidR="00B83E7E" w:rsidRPr="008A5519" w:rsidTr="00B83E7E">
        <w:tc>
          <w:tcPr>
            <w:tcW w:w="2427" w:type="pct"/>
            <w:gridSpan w:val="2"/>
          </w:tcPr>
          <w:p w:rsidR="00B83E7E" w:rsidRPr="008A5519" w:rsidRDefault="00B83E7E" w:rsidP="008A5519">
            <w:pPr>
              <w:jc w:val="both"/>
              <w:rPr>
                <w:sz w:val="20"/>
                <w:lang w:val="fr-CA"/>
              </w:rPr>
            </w:pPr>
            <w:r w:rsidRPr="008A5519">
              <w:rPr>
                <w:sz w:val="20"/>
                <w:lang w:val="fr-CA"/>
              </w:rPr>
              <w:t>Le 6 décembre 2019</w:t>
            </w:r>
          </w:p>
          <w:p w:rsidR="00B83E7E" w:rsidRPr="008A5519" w:rsidRDefault="00B83E7E" w:rsidP="008A5519">
            <w:pPr>
              <w:jc w:val="both"/>
              <w:rPr>
                <w:sz w:val="20"/>
                <w:lang w:val="fr-CA"/>
              </w:rPr>
            </w:pPr>
            <w:r w:rsidRPr="008A5519">
              <w:rPr>
                <w:sz w:val="20"/>
                <w:lang w:val="fr-CA"/>
              </w:rPr>
              <w:t>Cour suprême du Canada</w:t>
            </w:r>
          </w:p>
        </w:tc>
        <w:tc>
          <w:tcPr>
            <w:tcW w:w="243" w:type="pct"/>
          </w:tcPr>
          <w:p w:rsidR="00B83E7E" w:rsidRPr="008A5519" w:rsidRDefault="00B83E7E" w:rsidP="008A5519">
            <w:pPr>
              <w:jc w:val="both"/>
              <w:rPr>
                <w:sz w:val="20"/>
                <w:lang w:val="fr-CA"/>
              </w:rPr>
            </w:pPr>
          </w:p>
        </w:tc>
        <w:tc>
          <w:tcPr>
            <w:tcW w:w="2330" w:type="pct"/>
          </w:tcPr>
          <w:p w:rsidR="00B83E7E" w:rsidRPr="008A5519" w:rsidRDefault="00B83E7E" w:rsidP="008A5519">
            <w:pPr>
              <w:jc w:val="both"/>
              <w:rPr>
                <w:sz w:val="20"/>
              </w:rPr>
            </w:pPr>
            <w:r w:rsidRPr="008A5519">
              <w:rPr>
                <w:sz w:val="20"/>
              </w:rPr>
              <w:t>Demande d’autorisation d’appel déposée</w:t>
            </w:r>
          </w:p>
          <w:p w:rsidR="00B83E7E" w:rsidRPr="008A5519" w:rsidRDefault="00B83E7E" w:rsidP="008A5519">
            <w:pPr>
              <w:jc w:val="both"/>
              <w:rPr>
                <w:sz w:val="20"/>
              </w:rPr>
            </w:pPr>
          </w:p>
        </w:tc>
      </w:tr>
    </w:tbl>
    <w:p w:rsidR="00B83E7E" w:rsidRDefault="00B83E7E" w:rsidP="008A5519">
      <w:pPr>
        <w:jc w:val="both"/>
        <w:rPr>
          <w:sz w:val="20"/>
        </w:rPr>
      </w:pPr>
    </w:p>
    <w:p w:rsidR="00C0331F" w:rsidRDefault="00C0331F" w:rsidP="008A5519">
      <w:pPr>
        <w:jc w:val="both"/>
        <w:rPr>
          <w:sz w:val="20"/>
        </w:rPr>
      </w:pPr>
      <w:r w:rsidRPr="0009681E">
        <w:rPr>
          <w:sz w:val="20"/>
        </w:rPr>
        <w:pict>
          <v:rect id="_x0000_i1048" style="width:2in;height:1pt" o:hrpct="0" o:hralign="center" o:hrstd="t" o:hrnoshade="t" o:hr="t" fillcolor="black [3213]" stroked="f"/>
        </w:pict>
      </w:r>
    </w:p>
    <w:p w:rsidR="00C0331F" w:rsidRPr="008A5519" w:rsidRDefault="00C0331F" w:rsidP="008A551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64"/>
        <w:gridCol w:w="4307"/>
      </w:tblGrid>
      <w:tr w:rsidR="00B83E7E" w:rsidRPr="008A5519" w:rsidTr="00B83E7E">
        <w:tc>
          <w:tcPr>
            <w:tcW w:w="543" w:type="pct"/>
          </w:tcPr>
          <w:p w:rsidR="00B83E7E" w:rsidRPr="008A5519" w:rsidRDefault="00B83E7E" w:rsidP="008A5519">
            <w:pPr>
              <w:jc w:val="both"/>
              <w:rPr>
                <w:sz w:val="20"/>
                <w:lang w:val="en-CA"/>
              </w:rPr>
            </w:pPr>
            <w:r w:rsidRPr="008A5519">
              <w:rPr>
                <w:rStyle w:val="SCCFileNumberChar"/>
                <w:sz w:val="20"/>
                <w:szCs w:val="20"/>
              </w:rPr>
              <w:t>38971</w:t>
            </w:r>
          </w:p>
        </w:tc>
        <w:tc>
          <w:tcPr>
            <w:tcW w:w="4457" w:type="pct"/>
            <w:gridSpan w:val="3"/>
          </w:tcPr>
          <w:p w:rsidR="00B83E7E" w:rsidRPr="00C0331F" w:rsidRDefault="00B83E7E" w:rsidP="008A5519">
            <w:pPr>
              <w:pStyle w:val="SCCLsocParty"/>
              <w:jc w:val="both"/>
              <w:rPr>
                <w:b/>
                <w:sz w:val="20"/>
                <w:szCs w:val="20"/>
                <w:lang w:val="en-CA"/>
              </w:rPr>
            </w:pPr>
            <w:r w:rsidRPr="00C0331F">
              <w:rPr>
                <w:b/>
                <w:sz w:val="20"/>
                <w:szCs w:val="20"/>
                <w:lang w:val="en-CA"/>
              </w:rPr>
              <w:t>Roger Gladu v. Her Majesty the Queen</w:t>
            </w:r>
          </w:p>
          <w:p w:rsidR="00B83E7E" w:rsidRPr="008A5519" w:rsidRDefault="00B83E7E" w:rsidP="008A5519">
            <w:pPr>
              <w:jc w:val="both"/>
              <w:rPr>
                <w:sz w:val="20"/>
                <w:lang w:val="en-CA"/>
              </w:rPr>
            </w:pPr>
            <w:r w:rsidRPr="008A5519">
              <w:rPr>
                <w:sz w:val="20"/>
                <w:lang w:val="en-CA"/>
              </w:rPr>
              <w:t>(Que.) (Criminal) (By Leave)</w:t>
            </w:r>
          </w:p>
        </w:tc>
      </w:tr>
      <w:tr w:rsidR="00B83E7E" w:rsidRPr="008A5519" w:rsidTr="00B83E7E">
        <w:tc>
          <w:tcPr>
            <w:tcW w:w="5000" w:type="pct"/>
            <w:gridSpan w:val="4"/>
          </w:tcPr>
          <w:p w:rsidR="00B83E7E" w:rsidRPr="008A5519" w:rsidRDefault="00B83E7E" w:rsidP="008A5519">
            <w:pPr>
              <w:jc w:val="both"/>
              <w:rPr>
                <w:sz w:val="20"/>
                <w:lang w:val="en-CA"/>
              </w:rPr>
            </w:pPr>
            <w:r w:rsidRPr="008A5519">
              <w:rPr>
                <w:sz w:val="20"/>
                <w:lang w:val="en-CA"/>
              </w:rPr>
              <w:t xml:space="preserve">Federal offences — Migratory birds — Prohibition against depositing bait during specified period — Interpretation of word “bait” — Nature of offence — Strict liability — Defences — Corn being deposited during prohibition period — Defendant’s intention to lure deer and not migratory birds — Conviction upheld — Whether, in accordance with spirit and purpose of Regulations, s. 2 of Regulations represents definition of word “bait” or enumeration of types of feed that can serve as bait — Whether type of feed named in s. 2 of Regulations becomes bait on being deposited in any place in Canada during period designated in s. 14(3) of said Regulations regardless of identity of person who deposits it and of context in which it is deposited — Whether individual who is alleged to have contravened s. 14(3) of Regulations by depositing type of feed named in s. 2 of same Regulations in any place in Canada during prohibition period may show, having regard to context in which he or she acted, that feed was not “bait” within meaning of Regulations and therefore that essential element of </w:t>
            </w:r>
            <w:r w:rsidRPr="008A5519">
              <w:rPr>
                <w:i/>
                <w:sz w:val="20"/>
                <w:lang w:val="en-CA"/>
              </w:rPr>
              <w:t xml:space="preserve">actus reus </w:t>
            </w:r>
            <w:r w:rsidRPr="008A5519">
              <w:rPr>
                <w:sz w:val="20"/>
                <w:lang w:val="en-CA"/>
              </w:rPr>
              <w:t xml:space="preserve">is missing — Whether official document from federal government authority that deals with federal regulations for which that authority is responsible can serve as tool for administrative interpretation of those regulations — </w:t>
            </w:r>
            <w:r w:rsidRPr="008A5519">
              <w:rPr>
                <w:i/>
                <w:sz w:val="20"/>
                <w:lang w:val="en-CA"/>
              </w:rPr>
              <w:t>Migratory Birds Regulations</w:t>
            </w:r>
            <w:r w:rsidRPr="008A5519">
              <w:rPr>
                <w:sz w:val="20"/>
                <w:lang w:val="en-CA"/>
              </w:rPr>
              <w:t>, C.R.C., c. 1035, ss. 2(1) “bait” and 14(3).</w:t>
            </w:r>
          </w:p>
        </w:tc>
      </w:tr>
      <w:tr w:rsidR="00B83E7E" w:rsidRPr="008A5519" w:rsidTr="00B83E7E">
        <w:tc>
          <w:tcPr>
            <w:tcW w:w="5000" w:type="pct"/>
            <w:gridSpan w:val="4"/>
          </w:tcPr>
          <w:p w:rsidR="00B83E7E" w:rsidRPr="008A5519" w:rsidRDefault="00B83E7E" w:rsidP="008A5519">
            <w:pPr>
              <w:jc w:val="both"/>
              <w:rPr>
                <w:sz w:val="20"/>
                <w:lang w:val="en-CA"/>
              </w:rPr>
            </w:pPr>
          </w:p>
        </w:tc>
      </w:tr>
      <w:tr w:rsidR="00B83E7E" w:rsidRPr="008A5519" w:rsidTr="00B83E7E">
        <w:tc>
          <w:tcPr>
            <w:tcW w:w="5000" w:type="pct"/>
            <w:gridSpan w:val="4"/>
          </w:tcPr>
          <w:p w:rsidR="00B83E7E" w:rsidRPr="008A5519" w:rsidRDefault="00B83E7E" w:rsidP="008A5519">
            <w:pPr>
              <w:jc w:val="both"/>
              <w:rPr>
                <w:sz w:val="20"/>
                <w:lang w:val="en-CA"/>
              </w:rPr>
            </w:pPr>
            <w:r w:rsidRPr="008A5519">
              <w:rPr>
                <w:sz w:val="20"/>
                <w:lang w:val="en-CA"/>
              </w:rPr>
              <w:t xml:space="preserve">The applicant, Roger Gladu, carried out an outfitting operation on land for which he held exclusive hunting rights for migratory birds. He was charged with depositing bait, namely corn, during the prohibition period in contravention of s. 14(3) of the </w:t>
            </w:r>
            <w:r w:rsidRPr="008A5519">
              <w:rPr>
                <w:i/>
                <w:sz w:val="20"/>
                <w:lang w:val="en-CA"/>
              </w:rPr>
              <w:t>Migratory Birds Regulations</w:t>
            </w:r>
            <w:r w:rsidRPr="008A5519">
              <w:rPr>
                <w:sz w:val="20"/>
                <w:lang w:val="en-CA"/>
              </w:rPr>
              <w:t xml:space="preserve">, C.R.C., </w:t>
            </w:r>
            <w:proofErr w:type="gramStart"/>
            <w:r w:rsidRPr="008A5519">
              <w:rPr>
                <w:sz w:val="20"/>
                <w:lang w:val="en-CA"/>
              </w:rPr>
              <w:t>c</w:t>
            </w:r>
            <w:proofErr w:type="gramEnd"/>
            <w:r w:rsidRPr="008A5519">
              <w:rPr>
                <w:sz w:val="20"/>
                <w:lang w:val="en-CA"/>
              </w:rPr>
              <w:t>. 1035.</w:t>
            </w:r>
            <w:r w:rsidRPr="008A5519">
              <w:rPr>
                <w:i/>
                <w:sz w:val="20"/>
                <w:lang w:val="en-CA"/>
              </w:rPr>
              <w:t xml:space="preserve"> </w:t>
            </w:r>
            <w:r w:rsidRPr="008A5519">
              <w:rPr>
                <w:sz w:val="20"/>
                <w:lang w:val="en-CA"/>
              </w:rPr>
              <w:t>Mr. </w:t>
            </w:r>
            <w:proofErr w:type="spellStart"/>
            <w:r w:rsidRPr="008A5519">
              <w:rPr>
                <w:sz w:val="20"/>
                <w:lang w:val="en-CA"/>
              </w:rPr>
              <w:t>Gladu</w:t>
            </w:r>
            <w:proofErr w:type="spellEnd"/>
            <w:r w:rsidRPr="008A5519">
              <w:rPr>
                <w:sz w:val="20"/>
                <w:lang w:val="en-CA"/>
              </w:rPr>
              <w:t xml:space="preserve"> admitted to having placed corn feeders on the land, but maintained that he had done so to lure deer in order to hunt them, and not to lure ducks. The Court of Québec found Mr. Gladu guilty of the offence, concluding that it is a strict liability offence and that the actual intention, in this case luring deer in order to hunt them, is not a valid defence. The Superior Court and the Court of Appeal upheld the conviction.</w:t>
            </w:r>
          </w:p>
          <w:p w:rsidR="00B83E7E" w:rsidRPr="008A5519" w:rsidRDefault="00B83E7E" w:rsidP="008A5519">
            <w:pPr>
              <w:jc w:val="both"/>
              <w:rPr>
                <w:sz w:val="20"/>
                <w:lang w:val="en-CA"/>
              </w:rPr>
            </w:pPr>
          </w:p>
        </w:tc>
      </w:tr>
      <w:tr w:rsidR="00B83E7E" w:rsidRPr="008A5519" w:rsidTr="00B83E7E">
        <w:tc>
          <w:tcPr>
            <w:tcW w:w="2427" w:type="pct"/>
            <w:gridSpan w:val="2"/>
          </w:tcPr>
          <w:p w:rsidR="00B83E7E" w:rsidRPr="008A5519" w:rsidRDefault="00B83E7E" w:rsidP="008A5519">
            <w:pPr>
              <w:jc w:val="both"/>
              <w:rPr>
                <w:sz w:val="20"/>
                <w:lang w:val="en-CA"/>
              </w:rPr>
            </w:pPr>
            <w:r w:rsidRPr="008A5519">
              <w:rPr>
                <w:sz w:val="20"/>
                <w:lang w:val="en-CA"/>
              </w:rPr>
              <w:t>April 24, 2017</w:t>
            </w:r>
          </w:p>
          <w:p w:rsidR="00B83E7E" w:rsidRPr="008A5519" w:rsidRDefault="00B83E7E" w:rsidP="008A5519">
            <w:pPr>
              <w:jc w:val="both"/>
              <w:rPr>
                <w:sz w:val="20"/>
                <w:lang w:val="en-CA"/>
              </w:rPr>
            </w:pPr>
            <w:r w:rsidRPr="008A5519">
              <w:rPr>
                <w:sz w:val="20"/>
                <w:lang w:val="en-CA"/>
              </w:rPr>
              <w:t>Court of Québec</w:t>
            </w:r>
          </w:p>
          <w:p w:rsidR="00B83E7E" w:rsidRPr="008A5519" w:rsidRDefault="00B83E7E" w:rsidP="008A5519">
            <w:pPr>
              <w:jc w:val="both"/>
              <w:rPr>
                <w:sz w:val="20"/>
                <w:lang w:val="en-CA"/>
              </w:rPr>
            </w:pPr>
            <w:r w:rsidRPr="008A5519">
              <w:rPr>
                <w:sz w:val="20"/>
                <w:lang w:val="en-CA"/>
              </w:rPr>
              <w:t>(Judge Laplante)</w:t>
            </w:r>
          </w:p>
          <w:p w:rsidR="00B83E7E" w:rsidRPr="008A5519" w:rsidRDefault="00B83E7E" w:rsidP="008A5519">
            <w:pPr>
              <w:jc w:val="both"/>
              <w:rPr>
                <w:sz w:val="20"/>
                <w:lang w:val="en-CA"/>
              </w:rPr>
            </w:pPr>
            <w:r w:rsidRPr="008A5519">
              <w:rPr>
                <w:sz w:val="20"/>
                <w:lang w:val="en-CA"/>
              </w:rPr>
              <w:t>705</w:t>
            </w:r>
            <w:r w:rsidRPr="008A5519">
              <w:rPr>
                <w:sz w:val="20"/>
                <w:lang w:val="en-CA"/>
              </w:rPr>
              <w:noBreakHyphen/>
              <w:t>73</w:t>
            </w:r>
            <w:r w:rsidRPr="008A5519">
              <w:rPr>
                <w:sz w:val="20"/>
                <w:lang w:val="en-CA"/>
              </w:rPr>
              <w:noBreakHyphen/>
              <w:t>000734</w:t>
            </w:r>
            <w:r w:rsidRPr="008A5519">
              <w:rPr>
                <w:sz w:val="20"/>
                <w:lang w:val="en-CA"/>
              </w:rPr>
              <w:noBreakHyphen/>
              <w:t>161</w:t>
            </w:r>
          </w:p>
          <w:p w:rsidR="00B83E7E" w:rsidRPr="008A5519" w:rsidRDefault="00B83E7E" w:rsidP="008A5519">
            <w:pPr>
              <w:jc w:val="both"/>
              <w:rPr>
                <w:sz w:val="20"/>
                <w:lang w:val="en-CA"/>
              </w:rPr>
            </w:pPr>
          </w:p>
        </w:tc>
        <w:tc>
          <w:tcPr>
            <w:tcW w:w="250" w:type="pct"/>
          </w:tcPr>
          <w:p w:rsidR="00B83E7E" w:rsidRPr="008A5519" w:rsidRDefault="00B83E7E" w:rsidP="008A5519">
            <w:pPr>
              <w:jc w:val="both"/>
              <w:rPr>
                <w:sz w:val="20"/>
                <w:lang w:val="en-CA"/>
              </w:rPr>
            </w:pPr>
          </w:p>
        </w:tc>
        <w:tc>
          <w:tcPr>
            <w:tcW w:w="2324" w:type="pct"/>
          </w:tcPr>
          <w:p w:rsidR="00B83E7E" w:rsidRPr="008A5519" w:rsidRDefault="00B83E7E" w:rsidP="008A5519">
            <w:pPr>
              <w:jc w:val="both"/>
              <w:rPr>
                <w:sz w:val="20"/>
                <w:lang w:val="en-CA"/>
              </w:rPr>
            </w:pPr>
            <w:r w:rsidRPr="008A5519">
              <w:rPr>
                <w:sz w:val="20"/>
                <w:lang w:val="en-CA"/>
              </w:rPr>
              <w:t xml:space="preserve">Conviction for depositing bait during prohibition period in contravention of s. 14(3) of </w:t>
            </w:r>
            <w:r w:rsidRPr="008A5519">
              <w:rPr>
                <w:i/>
                <w:sz w:val="20"/>
                <w:lang w:val="en-CA"/>
              </w:rPr>
              <w:t xml:space="preserve">Migratory Birds Regulations </w:t>
            </w:r>
          </w:p>
        </w:tc>
      </w:tr>
      <w:tr w:rsidR="00B83E7E" w:rsidRPr="008A5519" w:rsidTr="00B83E7E">
        <w:tc>
          <w:tcPr>
            <w:tcW w:w="2427" w:type="pct"/>
            <w:gridSpan w:val="2"/>
          </w:tcPr>
          <w:p w:rsidR="00B83E7E" w:rsidRPr="008A5519" w:rsidRDefault="00B83E7E" w:rsidP="008A5519">
            <w:pPr>
              <w:jc w:val="both"/>
              <w:rPr>
                <w:sz w:val="20"/>
                <w:lang w:val="en-CA"/>
              </w:rPr>
            </w:pPr>
            <w:r w:rsidRPr="008A5519">
              <w:rPr>
                <w:sz w:val="20"/>
                <w:lang w:val="en-CA"/>
              </w:rPr>
              <w:t>May 11, 2018</w:t>
            </w:r>
          </w:p>
          <w:p w:rsidR="00B83E7E" w:rsidRPr="008A5519" w:rsidRDefault="00B83E7E" w:rsidP="008A5519">
            <w:pPr>
              <w:jc w:val="both"/>
              <w:rPr>
                <w:sz w:val="20"/>
                <w:lang w:val="en-CA"/>
              </w:rPr>
            </w:pPr>
            <w:r w:rsidRPr="008A5519">
              <w:rPr>
                <w:sz w:val="20"/>
                <w:lang w:val="en-CA"/>
              </w:rPr>
              <w:t>Quebec Superior Court</w:t>
            </w:r>
          </w:p>
          <w:p w:rsidR="00B83E7E" w:rsidRPr="008A5519" w:rsidRDefault="00B83E7E" w:rsidP="008A5519">
            <w:pPr>
              <w:jc w:val="both"/>
              <w:rPr>
                <w:sz w:val="20"/>
                <w:lang w:val="en-CA"/>
              </w:rPr>
            </w:pPr>
            <w:r w:rsidRPr="008A5519">
              <w:rPr>
                <w:sz w:val="20"/>
                <w:lang w:val="en-CA"/>
              </w:rPr>
              <w:t>(Longpré J.)</w:t>
            </w:r>
          </w:p>
          <w:p w:rsidR="00B83E7E" w:rsidRPr="008A5519" w:rsidRDefault="00B83E7E" w:rsidP="008A5519">
            <w:pPr>
              <w:jc w:val="both"/>
              <w:rPr>
                <w:sz w:val="20"/>
                <w:lang w:val="en-CA"/>
              </w:rPr>
            </w:pPr>
            <w:hyperlink r:id="rId62" w:history="1">
              <w:r w:rsidRPr="008A5519">
                <w:rPr>
                  <w:rStyle w:val="Hyperlink"/>
                  <w:sz w:val="20"/>
                  <w:lang w:val="en-CA"/>
                </w:rPr>
                <w:t>2018 QCCS 2086</w:t>
              </w:r>
            </w:hyperlink>
            <w:r w:rsidRPr="008A5519">
              <w:rPr>
                <w:sz w:val="20"/>
                <w:lang w:val="en-CA"/>
              </w:rPr>
              <w:t xml:space="preserve"> (705</w:t>
            </w:r>
            <w:r w:rsidRPr="008A5519">
              <w:rPr>
                <w:sz w:val="20"/>
                <w:lang w:val="en-CA"/>
              </w:rPr>
              <w:noBreakHyphen/>
              <w:t>36</w:t>
            </w:r>
            <w:r w:rsidRPr="008A5519">
              <w:rPr>
                <w:sz w:val="20"/>
                <w:lang w:val="en-CA"/>
              </w:rPr>
              <w:noBreakHyphen/>
              <w:t>000740</w:t>
            </w:r>
            <w:r w:rsidRPr="008A5519">
              <w:rPr>
                <w:sz w:val="20"/>
                <w:lang w:val="en-CA"/>
              </w:rPr>
              <w:noBreakHyphen/>
              <w:t>173)</w:t>
            </w:r>
          </w:p>
          <w:p w:rsidR="00B83E7E" w:rsidRPr="008A5519" w:rsidRDefault="00B83E7E" w:rsidP="008A5519">
            <w:pPr>
              <w:jc w:val="both"/>
              <w:rPr>
                <w:sz w:val="20"/>
                <w:lang w:val="en-CA"/>
              </w:rPr>
            </w:pPr>
          </w:p>
        </w:tc>
        <w:tc>
          <w:tcPr>
            <w:tcW w:w="250" w:type="pct"/>
          </w:tcPr>
          <w:p w:rsidR="00B83E7E" w:rsidRPr="008A5519" w:rsidRDefault="00B83E7E" w:rsidP="008A5519">
            <w:pPr>
              <w:jc w:val="both"/>
              <w:rPr>
                <w:sz w:val="20"/>
                <w:lang w:val="en-CA"/>
              </w:rPr>
            </w:pPr>
          </w:p>
        </w:tc>
        <w:tc>
          <w:tcPr>
            <w:tcW w:w="2324" w:type="pct"/>
          </w:tcPr>
          <w:p w:rsidR="00B83E7E" w:rsidRPr="008A5519" w:rsidRDefault="00B83E7E" w:rsidP="008A5519">
            <w:pPr>
              <w:jc w:val="both"/>
              <w:rPr>
                <w:sz w:val="20"/>
                <w:lang w:val="en-CA"/>
              </w:rPr>
            </w:pPr>
            <w:r w:rsidRPr="008A5519">
              <w:rPr>
                <w:sz w:val="20"/>
                <w:lang w:val="en-CA"/>
              </w:rPr>
              <w:t>Appeal dismissed; conviction upheld</w:t>
            </w:r>
          </w:p>
          <w:p w:rsidR="00B83E7E" w:rsidRPr="008A5519" w:rsidRDefault="00B83E7E" w:rsidP="008A5519">
            <w:pPr>
              <w:jc w:val="both"/>
              <w:rPr>
                <w:sz w:val="20"/>
                <w:lang w:val="en-CA"/>
              </w:rPr>
            </w:pPr>
          </w:p>
        </w:tc>
      </w:tr>
      <w:tr w:rsidR="00B83E7E" w:rsidRPr="008A5519" w:rsidTr="00B83E7E">
        <w:tc>
          <w:tcPr>
            <w:tcW w:w="2427" w:type="pct"/>
            <w:gridSpan w:val="2"/>
          </w:tcPr>
          <w:p w:rsidR="00B83E7E" w:rsidRPr="008A5519" w:rsidRDefault="00B83E7E" w:rsidP="008A5519">
            <w:pPr>
              <w:jc w:val="both"/>
              <w:rPr>
                <w:sz w:val="20"/>
                <w:lang w:val="en-CA"/>
              </w:rPr>
            </w:pPr>
            <w:r w:rsidRPr="008A5519">
              <w:rPr>
                <w:sz w:val="20"/>
                <w:lang w:val="en-CA"/>
              </w:rPr>
              <w:t>October 23, 2019</w:t>
            </w:r>
          </w:p>
          <w:p w:rsidR="00B83E7E" w:rsidRPr="008A5519" w:rsidRDefault="00B83E7E" w:rsidP="008A5519">
            <w:pPr>
              <w:jc w:val="both"/>
              <w:rPr>
                <w:sz w:val="20"/>
                <w:lang w:val="en-CA"/>
              </w:rPr>
            </w:pPr>
            <w:r w:rsidRPr="008A5519">
              <w:rPr>
                <w:sz w:val="20"/>
                <w:lang w:val="en-CA"/>
              </w:rPr>
              <w:t>Quebec Court of Appeal (Montréal)</w:t>
            </w:r>
          </w:p>
          <w:p w:rsidR="00B83E7E" w:rsidRPr="008A5519" w:rsidRDefault="00B83E7E" w:rsidP="008A5519">
            <w:pPr>
              <w:jc w:val="both"/>
              <w:rPr>
                <w:sz w:val="20"/>
                <w:lang w:val="en-CA"/>
              </w:rPr>
            </w:pPr>
            <w:r w:rsidRPr="008A5519">
              <w:rPr>
                <w:sz w:val="20"/>
                <w:lang w:val="en-CA"/>
              </w:rPr>
              <w:t>(Bich, Giroux and Healy JJ.A.)</w:t>
            </w:r>
          </w:p>
          <w:p w:rsidR="00B83E7E" w:rsidRPr="008A5519" w:rsidRDefault="00B83E7E" w:rsidP="008A5519">
            <w:pPr>
              <w:jc w:val="both"/>
              <w:rPr>
                <w:sz w:val="20"/>
                <w:lang w:val="en-CA"/>
              </w:rPr>
            </w:pPr>
            <w:hyperlink r:id="rId63" w:anchor="document" w:history="1">
              <w:r w:rsidRPr="008A5519">
                <w:rPr>
                  <w:rStyle w:val="Hyperlink"/>
                  <w:sz w:val="20"/>
                  <w:lang w:val="en-CA"/>
                </w:rPr>
                <w:t>2019 QCCA 1817</w:t>
              </w:r>
            </w:hyperlink>
            <w:r w:rsidRPr="008A5519">
              <w:rPr>
                <w:sz w:val="20"/>
                <w:lang w:val="en-CA"/>
              </w:rPr>
              <w:t xml:space="preserve"> (500</w:t>
            </w:r>
            <w:r w:rsidRPr="008A5519">
              <w:rPr>
                <w:sz w:val="20"/>
                <w:lang w:val="en-CA"/>
              </w:rPr>
              <w:noBreakHyphen/>
              <w:t>10</w:t>
            </w:r>
            <w:r w:rsidRPr="008A5519">
              <w:rPr>
                <w:sz w:val="20"/>
                <w:lang w:val="en-CA"/>
              </w:rPr>
              <w:noBreakHyphen/>
              <w:t>006760</w:t>
            </w:r>
            <w:r w:rsidRPr="008A5519">
              <w:rPr>
                <w:sz w:val="20"/>
                <w:lang w:val="en-CA"/>
              </w:rPr>
              <w:noBreakHyphen/>
              <w:t>183)</w:t>
            </w:r>
          </w:p>
          <w:p w:rsidR="00B83E7E" w:rsidRPr="008A5519" w:rsidRDefault="00B83E7E" w:rsidP="008A5519">
            <w:pPr>
              <w:jc w:val="both"/>
              <w:rPr>
                <w:sz w:val="20"/>
                <w:lang w:val="en-CA"/>
              </w:rPr>
            </w:pPr>
          </w:p>
        </w:tc>
        <w:tc>
          <w:tcPr>
            <w:tcW w:w="250" w:type="pct"/>
          </w:tcPr>
          <w:p w:rsidR="00B83E7E" w:rsidRPr="008A5519" w:rsidRDefault="00B83E7E" w:rsidP="008A5519">
            <w:pPr>
              <w:jc w:val="both"/>
              <w:rPr>
                <w:sz w:val="20"/>
                <w:lang w:val="en-CA"/>
              </w:rPr>
            </w:pPr>
          </w:p>
        </w:tc>
        <w:tc>
          <w:tcPr>
            <w:tcW w:w="2324" w:type="pct"/>
          </w:tcPr>
          <w:p w:rsidR="00B83E7E" w:rsidRPr="008A5519" w:rsidRDefault="00B83E7E" w:rsidP="008A5519">
            <w:pPr>
              <w:jc w:val="both"/>
              <w:rPr>
                <w:sz w:val="20"/>
                <w:lang w:val="en-CA"/>
              </w:rPr>
            </w:pPr>
            <w:r w:rsidRPr="008A5519">
              <w:rPr>
                <w:sz w:val="20"/>
                <w:lang w:val="en-CA"/>
              </w:rPr>
              <w:t>Appeal dismissed</w:t>
            </w:r>
          </w:p>
          <w:p w:rsidR="00B83E7E" w:rsidRPr="008A5519" w:rsidRDefault="00B83E7E" w:rsidP="008A5519">
            <w:pPr>
              <w:jc w:val="both"/>
              <w:rPr>
                <w:sz w:val="20"/>
                <w:lang w:val="en-CA"/>
              </w:rPr>
            </w:pPr>
          </w:p>
        </w:tc>
      </w:tr>
      <w:tr w:rsidR="00B83E7E" w:rsidRPr="008A5519" w:rsidTr="00B83E7E">
        <w:tc>
          <w:tcPr>
            <w:tcW w:w="2427" w:type="pct"/>
            <w:gridSpan w:val="2"/>
          </w:tcPr>
          <w:p w:rsidR="00B83E7E" w:rsidRPr="008A5519" w:rsidRDefault="00B83E7E" w:rsidP="008A5519">
            <w:pPr>
              <w:jc w:val="both"/>
              <w:rPr>
                <w:sz w:val="20"/>
                <w:lang w:val="en-CA"/>
              </w:rPr>
            </w:pPr>
            <w:r w:rsidRPr="008A5519">
              <w:rPr>
                <w:sz w:val="20"/>
                <w:lang w:val="en-CA"/>
              </w:rPr>
              <w:t>December 18, 2019</w:t>
            </w:r>
          </w:p>
          <w:p w:rsidR="00B83E7E" w:rsidRPr="008A5519" w:rsidRDefault="00B83E7E" w:rsidP="008A5519">
            <w:pPr>
              <w:jc w:val="both"/>
              <w:rPr>
                <w:sz w:val="20"/>
                <w:lang w:val="en-CA"/>
              </w:rPr>
            </w:pPr>
            <w:r w:rsidRPr="008A5519">
              <w:rPr>
                <w:sz w:val="20"/>
                <w:lang w:val="en-CA"/>
              </w:rPr>
              <w:t>Supreme Court of Canada</w:t>
            </w:r>
          </w:p>
        </w:tc>
        <w:tc>
          <w:tcPr>
            <w:tcW w:w="250" w:type="pct"/>
          </w:tcPr>
          <w:p w:rsidR="00B83E7E" w:rsidRPr="008A5519" w:rsidRDefault="00B83E7E" w:rsidP="008A5519">
            <w:pPr>
              <w:jc w:val="both"/>
              <w:rPr>
                <w:sz w:val="20"/>
                <w:lang w:val="en-CA"/>
              </w:rPr>
            </w:pPr>
          </w:p>
        </w:tc>
        <w:tc>
          <w:tcPr>
            <w:tcW w:w="2324" w:type="pct"/>
          </w:tcPr>
          <w:p w:rsidR="00B83E7E" w:rsidRPr="008A5519" w:rsidRDefault="00B83E7E" w:rsidP="008A5519">
            <w:pPr>
              <w:jc w:val="both"/>
              <w:rPr>
                <w:sz w:val="20"/>
                <w:lang w:val="en-CA"/>
              </w:rPr>
            </w:pPr>
            <w:r w:rsidRPr="008A5519">
              <w:rPr>
                <w:sz w:val="20"/>
                <w:lang w:val="en-CA"/>
              </w:rPr>
              <w:t>Application for leave to appeal filed</w:t>
            </w:r>
          </w:p>
          <w:p w:rsidR="00B83E7E" w:rsidRPr="008A5519" w:rsidRDefault="00B83E7E" w:rsidP="008A5519">
            <w:pPr>
              <w:jc w:val="both"/>
              <w:rPr>
                <w:sz w:val="20"/>
                <w:lang w:val="en-CA"/>
              </w:rPr>
            </w:pPr>
          </w:p>
        </w:tc>
      </w:tr>
    </w:tbl>
    <w:p w:rsidR="00B83E7E" w:rsidRDefault="00B83E7E" w:rsidP="008A5519">
      <w:pPr>
        <w:jc w:val="both"/>
        <w:rPr>
          <w:sz w:val="20"/>
          <w:lang w:val="en-CA"/>
        </w:rPr>
      </w:pPr>
    </w:p>
    <w:p w:rsidR="00C0331F" w:rsidRDefault="00C0331F" w:rsidP="008A5519">
      <w:pPr>
        <w:jc w:val="both"/>
        <w:rPr>
          <w:sz w:val="20"/>
          <w:lang w:val="en-CA"/>
        </w:rPr>
      </w:pPr>
      <w:r w:rsidRPr="0009681E">
        <w:rPr>
          <w:sz w:val="20"/>
        </w:rPr>
        <w:pict>
          <v:rect id="_x0000_i1049" style="width:2in;height:1pt" o:hrpct="0" o:hralign="center" o:hrstd="t" o:hrnoshade="t" o:hr="t" fillcolor="black [3213]" stroked="f"/>
        </w:pict>
      </w:r>
    </w:p>
    <w:p w:rsidR="00C0331F" w:rsidRPr="008A5519" w:rsidRDefault="00C0331F" w:rsidP="008A551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3E7E" w:rsidRPr="008A5519" w:rsidTr="00B83E7E">
        <w:tc>
          <w:tcPr>
            <w:tcW w:w="543" w:type="pct"/>
          </w:tcPr>
          <w:p w:rsidR="00B83E7E" w:rsidRPr="008A5519" w:rsidRDefault="00B83E7E" w:rsidP="008A5519">
            <w:pPr>
              <w:jc w:val="both"/>
              <w:rPr>
                <w:sz w:val="20"/>
              </w:rPr>
            </w:pPr>
            <w:r w:rsidRPr="008A5519">
              <w:rPr>
                <w:rStyle w:val="SCCFileNumberChar"/>
                <w:sz w:val="20"/>
                <w:szCs w:val="20"/>
              </w:rPr>
              <w:t>38971</w:t>
            </w:r>
          </w:p>
        </w:tc>
        <w:tc>
          <w:tcPr>
            <w:tcW w:w="4457" w:type="pct"/>
            <w:gridSpan w:val="3"/>
          </w:tcPr>
          <w:p w:rsidR="00B83E7E" w:rsidRPr="00C0331F" w:rsidRDefault="00B83E7E" w:rsidP="008A5519">
            <w:pPr>
              <w:pStyle w:val="SCCLsocParty"/>
              <w:jc w:val="both"/>
              <w:rPr>
                <w:b/>
                <w:sz w:val="20"/>
                <w:szCs w:val="20"/>
              </w:rPr>
            </w:pPr>
            <w:r w:rsidRPr="00C0331F">
              <w:rPr>
                <w:b/>
                <w:sz w:val="20"/>
                <w:szCs w:val="20"/>
              </w:rPr>
              <w:t>Roger Gladu c. Sa Majesté la Reine</w:t>
            </w:r>
          </w:p>
          <w:p w:rsidR="00B83E7E" w:rsidRPr="008A5519" w:rsidRDefault="00B83E7E" w:rsidP="008A5519">
            <w:pPr>
              <w:jc w:val="both"/>
              <w:rPr>
                <w:sz w:val="20"/>
              </w:rPr>
            </w:pPr>
            <w:r w:rsidRPr="008A5519">
              <w:rPr>
                <w:sz w:val="20"/>
              </w:rPr>
              <w:t>(Qc) (Criminelle) (Autorisation)</w:t>
            </w:r>
          </w:p>
        </w:tc>
      </w:tr>
      <w:tr w:rsidR="00B83E7E" w:rsidRPr="008A5519" w:rsidTr="00B83E7E">
        <w:tc>
          <w:tcPr>
            <w:tcW w:w="5000" w:type="pct"/>
            <w:gridSpan w:val="4"/>
          </w:tcPr>
          <w:p w:rsidR="00B83E7E" w:rsidRPr="008A5519" w:rsidRDefault="00B83E7E" w:rsidP="008A5519">
            <w:pPr>
              <w:jc w:val="both"/>
              <w:rPr>
                <w:sz w:val="20"/>
                <w:lang w:val="fr-CA"/>
              </w:rPr>
            </w:pPr>
            <w:r w:rsidRPr="008A5519">
              <w:rPr>
                <w:sz w:val="20"/>
                <w:lang w:val="fr-CA"/>
              </w:rPr>
              <w:t>Infractions fédérales — Oiseaux migrateurs — Interdiction de déposer un appât au cours d’une période précise — Interprétation du terme « appât » — Nature de l’infraction — Responsabilité stricte — Moyens de défense — Dépôt de maïs pendant la période interdite — Intention du défendeur d’appâter les chevreuils et non pas les oiseaux migrateurs — Déclaration de culpabilité confirmée — Selon l’esprit et le but recherché par le Règlement, l’art. 2 de ce Règlement représente-t-il la définition du mot « appât » ou plutôt une énumération d’aliments pouvant servir d’appâts? — Un aliment désigné à l’art. 2 du Règlement devient</w:t>
            </w:r>
            <w:r w:rsidRPr="008A5519">
              <w:rPr>
                <w:sz w:val="20"/>
                <w:lang w:val="fr-CA"/>
              </w:rPr>
              <w:noBreakHyphen/>
              <w:t>il un appât dès qu’il est déposé à un endroit au Canada pendant la période désignée à l’art. 14(3) dudit Règlement et ce, peu importe par qui et dans quel contexte? — Un citoyen à qui l’on reproche d’avoir enfreint l’art. 14(3) du Règlement en ayant déposé à un endroit au Canada un aliment désigné à l’art. 2 de ce même Règlement durant une période interdite peut</w:t>
            </w:r>
            <w:r w:rsidRPr="008A5519">
              <w:rPr>
                <w:sz w:val="20"/>
                <w:lang w:val="fr-CA"/>
              </w:rPr>
              <w:noBreakHyphen/>
              <w:t xml:space="preserve">il démontrer, eu égard au contexte dans lequel il a agi, qu’il ne s’agissait pas d’ « appât » au sens du Règlement et donc qu’un élément essentiel de </w:t>
            </w:r>
            <w:proofErr w:type="gramStart"/>
            <w:r w:rsidRPr="008A5519">
              <w:rPr>
                <w:sz w:val="20"/>
                <w:lang w:val="fr-CA"/>
              </w:rPr>
              <w:t>l’</w:t>
            </w:r>
            <w:r w:rsidRPr="008A5519">
              <w:rPr>
                <w:i/>
                <w:sz w:val="20"/>
                <w:lang w:val="fr-CA"/>
              </w:rPr>
              <w:t>actus</w:t>
            </w:r>
            <w:proofErr w:type="gramEnd"/>
            <w:r w:rsidRPr="008A5519">
              <w:rPr>
                <w:i/>
                <w:sz w:val="20"/>
                <w:lang w:val="fr-CA"/>
              </w:rPr>
              <w:t xml:space="preserve"> </w:t>
            </w:r>
            <w:proofErr w:type="spellStart"/>
            <w:r w:rsidRPr="008A5519">
              <w:rPr>
                <w:i/>
                <w:sz w:val="20"/>
                <w:lang w:val="fr-CA"/>
              </w:rPr>
              <w:t>reus</w:t>
            </w:r>
            <w:proofErr w:type="spellEnd"/>
            <w:r w:rsidRPr="008A5519">
              <w:rPr>
                <w:i/>
                <w:sz w:val="20"/>
                <w:lang w:val="fr-CA"/>
              </w:rPr>
              <w:t xml:space="preserve"> </w:t>
            </w:r>
            <w:r w:rsidRPr="008A5519">
              <w:rPr>
                <w:sz w:val="20"/>
                <w:lang w:val="fr-CA"/>
              </w:rPr>
              <w:t xml:space="preserve">est manquant? — Un document officiel qui émane d’une autorité administrative fédérale et qui traite d’un règlement fédéral dont l’application relève de cette même autorité peut-il servir d’outil d’interprétation administrative de ce règlement? — </w:t>
            </w:r>
            <w:r w:rsidRPr="008A5519">
              <w:rPr>
                <w:i/>
                <w:sz w:val="20"/>
                <w:lang w:val="fr-CA"/>
              </w:rPr>
              <w:t>Règlement sur les oiseaux migrateurs</w:t>
            </w:r>
            <w:r w:rsidRPr="008A5519">
              <w:rPr>
                <w:sz w:val="20"/>
                <w:lang w:val="fr-CA"/>
              </w:rPr>
              <w:t>, C.R.C., c. 1035, art. 2(1) « appât » et 14(3).</w:t>
            </w:r>
          </w:p>
        </w:tc>
      </w:tr>
      <w:tr w:rsidR="00B83E7E" w:rsidRPr="008A5519" w:rsidTr="00B83E7E">
        <w:tc>
          <w:tcPr>
            <w:tcW w:w="5000" w:type="pct"/>
            <w:gridSpan w:val="4"/>
          </w:tcPr>
          <w:p w:rsidR="00B83E7E" w:rsidRPr="008A5519" w:rsidRDefault="00B83E7E" w:rsidP="008A5519">
            <w:pPr>
              <w:jc w:val="both"/>
              <w:rPr>
                <w:sz w:val="20"/>
                <w:lang w:val="fr-CA"/>
              </w:rPr>
            </w:pPr>
          </w:p>
        </w:tc>
      </w:tr>
      <w:tr w:rsidR="00B83E7E" w:rsidRPr="008A5519" w:rsidTr="00B83E7E">
        <w:tc>
          <w:tcPr>
            <w:tcW w:w="5000" w:type="pct"/>
            <w:gridSpan w:val="4"/>
          </w:tcPr>
          <w:p w:rsidR="00B83E7E" w:rsidRPr="008A5519" w:rsidRDefault="00B83E7E" w:rsidP="008A5519">
            <w:pPr>
              <w:jc w:val="both"/>
              <w:rPr>
                <w:sz w:val="20"/>
                <w:lang w:val="fr-CA"/>
              </w:rPr>
            </w:pPr>
            <w:r w:rsidRPr="008A5519">
              <w:rPr>
                <w:sz w:val="20"/>
                <w:lang w:val="fr-CA"/>
              </w:rPr>
              <w:t xml:space="preserve">Le demandeur, Roger Gladu, exploite une pourvoirie sur un terrain pour lequel il détient des droits exclusifs de chasse aux oiseaux migrateurs. Il est accusé d’avoir déposé un appât, soit du maïs, pendant la période interdite, en violation du par. 14(3) du </w:t>
            </w:r>
            <w:r w:rsidRPr="008A5519">
              <w:rPr>
                <w:i/>
                <w:sz w:val="20"/>
                <w:lang w:val="fr-CA"/>
              </w:rPr>
              <w:t>Règlement sur les oiseaux migrateurs</w:t>
            </w:r>
            <w:r w:rsidRPr="008A5519">
              <w:rPr>
                <w:sz w:val="20"/>
                <w:lang w:val="fr-CA"/>
              </w:rPr>
              <w:t>, C.R.C., c. 1035.</w:t>
            </w:r>
            <w:r w:rsidRPr="008A5519">
              <w:rPr>
                <w:i/>
                <w:sz w:val="20"/>
                <w:lang w:val="fr-CA"/>
              </w:rPr>
              <w:t xml:space="preserve"> </w:t>
            </w:r>
            <w:r w:rsidRPr="008A5519">
              <w:rPr>
                <w:sz w:val="20"/>
                <w:lang w:val="fr-CA"/>
              </w:rPr>
              <w:t>Monsieur Gladu admet en effet avoir installé des distributrices à maïs sur le terrain. Il soutient toutefois l’avoir fait dans le but d’attirer les chevreuils pour les chasser, et non afin d’attirer les canards. La Cour du Québec déclare M. Gladu coupable de l’infraction, concluant qu’elle en est une de responsabilité stricte et que l’intention véritable, en l’espèce attirer les chevreuils pour les chasser, ne constitue pas un moyen de défense valable. La Cour supérieure et la Cour d’appel confirment la déclaration de culpabilité.</w:t>
            </w:r>
          </w:p>
          <w:p w:rsidR="00B83E7E" w:rsidRPr="008A5519" w:rsidRDefault="00B83E7E" w:rsidP="008A5519">
            <w:pPr>
              <w:jc w:val="both"/>
              <w:rPr>
                <w:sz w:val="20"/>
                <w:lang w:val="fr-CA"/>
              </w:rPr>
            </w:pPr>
          </w:p>
        </w:tc>
      </w:tr>
      <w:tr w:rsidR="00B83E7E" w:rsidRPr="008A5519" w:rsidTr="00B83E7E">
        <w:tc>
          <w:tcPr>
            <w:tcW w:w="2427" w:type="pct"/>
            <w:gridSpan w:val="2"/>
          </w:tcPr>
          <w:p w:rsidR="00B83E7E" w:rsidRPr="008A5519" w:rsidRDefault="00B83E7E" w:rsidP="008A5519">
            <w:pPr>
              <w:jc w:val="both"/>
              <w:rPr>
                <w:sz w:val="20"/>
                <w:lang w:val="fr-CA"/>
              </w:rPr>
            </w:pPr>
            <w:r w:rsidRPr="008A5519">
              <w:rPr>
                <w:sz w:val="20"/>
                <w:lang w:val="fr-CA"/>
              </w:rPr>
              <w:t>Le 24 avril 2017</w:t>
            </w:r>
          </w:p>
          <w:p w:rsidR="00B83E7E" w:rsidRPr="008A5519" w:rsidRDefault="00B83E7E" w:rsidP="008A5519">
            <w:pPr>
              <w:jc w:val="both"/>
              <w:rPr>
                <w:sz w:val="20"/>
                <w:lang w:val="fr-CA"/>
              </w:rPr>
            </w:pPr>
            <w:r w:rsidRPr="008A5519">
              <w:rPr>
                <w:sz w:val="20"/>
                <w:lang w:val="fr-CA"/>
              </w:rPr>
              <w:t>Cour du Québec</w:t>
            </w:r>
          </w:p>
          <w:p w:rsidR="00B83E7E" w:rsidRPr="008A5519" w:rsidRDefault="00B83E7E" w:rsidP="008A5519">
            <w:pPr>
              <w:jc w:val="both"/>
              <w:rPr>
                <w:sz w:val="20"/>
                <w:lang w:val="fr-CA"/>
              </w:rPr>
            </w:pPr>
            <w:r w:rsidRPr="008A5519">
              <w:rPr>
                <w:sz w:val="20"/>
                <w:lang w:val="fr-CA"/>
              </w:rPr>
              <w:t>(Le juge Laplante)</w:t>
            </w:r>
          </w:p>
          <w:p w:rsidR="00B83E7E" w:rsidRPr="008A5519" w:rsidRDefault="00B83E7E" w:rsidP="008A5519">
            <w:pPr>
              <w:jc w:val="both"/>
              <w:rPr>
                <w:sz w:val="20"/>
              </w:rPr>
            </w:pPr>
            <w:r w:rsidRPr="008A5519">
              <w:rPr>
                <w:sz w:val="20"/>
              </w:rPr>
              <w:t>705</w:t>
            </w:r>
            <w:r w:rsidRPr="008A5519">
              <w:rPr>
                <w:sz w:val="20"/>
              </w:rPr>
              <w:noBreakHyphen/>
              <w:t>73</w:t>
            </w:r>
            <w:r w:rsidRPr="008A5519">
              <w:rPr>
                <w:sz w:val="20"/>
              </w:rPr>
              <w:noBreakHyphen/>
              <w:t>000734</w:t>
            </w:r>
            <w:r w:rsidRPr="008A5519">
              <w:rPr>
                <w:sz w:val="20"/>
              </w:rPr>
              <w:noBreakHyphen/>
              <w:t>161</w:t>
            </w:r>
          </w:p>
          <w:p w:rsidR="00B83E7E" w:rsidRPr="008A5519" w:rsidRDefault="00B83E7E" w:rsidP="008A5519">
            <w:pPr>
              <w:jc w:val="both"/>
              <w:rPr>
                <w:sz w:val="20"/>
              </w:rPr>
            </w:pPr>
          </w:p>
        </w:tc>
        <w:tc>
          <w:tcPr>
            <w:tcW w:w="243" w:type="pct"/>
          </w:tcPr>
          <w:p w:rsidR="00B83E7E" w:rsidRPr="008A5519" w:rsidRDefault="00B83E7E" w:rsidP="008A5519">
            <w:pPr>
              <w:jc w:val="both"/>
              <w:rPr>
                <w:sz w:val="20"/>
              </w:rPr>
            </w:pPr>
          </w:p>
        </w:tc>
        <w:tc>
          <w:tcPr>
            <w:tcW w:w="2330" w:type="pct"/>
          </w:tcPr>
          <w:p w:rsidR="00B83E7E" w:rsidRPr="008A5519" w:rsidRDefault="00B83E7E" w:rsidP="008A5519">
            <w:pPr>
              <w:jc w:val="both"/>
              <w:rPr>
                <w:i/>
                <w:sz w:val="20"/>
                <w:lang w:val="fr-CA"/>
              </w:rPr>
            </w:pPr>
            <w:r w:rsidRPr="008A5519">
              <w:rPr>
                <w:sz w:val="20"/>
                <w:lang w:val="fr-CA"/>
              </w:rPr>
              <w:t xml:space="preserve">Déclaration de culpabilité pour avoir déposé un appât au cours d’une période interdite, en violation du par. 14(3) du </w:t>
            </w:r>
            <w:r w:rsidRPr="008A5519">
              <w:rPr>
                <w:i/>
                <w:sz w:val="20"/>
                <w:lang w:val="fr-CA"/>
              </w:rPr>
              <w:t>Règlement sur les oiseaux migrateurs</w:t>
            </w:r>
          </w:p>
          <w:p w:rsidR="00B83E7E" w:rsidRPr="008A5519" w:rsidRDefault="00B83E7E" w:rsidP="008A5519">
            <w:pPr>
              <w:jc w:val="both"/>
              <w:rPr>
                <w:sz w:val="20"/>
                <w:lang w:val="fr-CA"/>
              </w:rPr>
            </w:pPr>
          </w:p>
        </w:tc>
      </w:tr>
      <w:tr w:rsidR="00B83E7E" w:rsidRPr="008A5519" w:rsidTr="00B83E7E">
        <w:tc>
          <w:tcPr>
            <w:tcW w:w="2427" w:type="pct"/>
            <w:gridSpan w:val="2"/>
          </w:tcPr>
          <w:p w:rsidR="00B83E7E" w:rsidRPr="008A5519" w:rsidRDefault="00B83E7E" w:rsidP="008A5519">
            <w:pPr>
              <w:jc w:val="both"/>
              <w:rPr>
                <w:sz w:val="20"/>
                <w:lang w:val="fr-CA"/>
              </w:rPr>
            </w:pPr>
            <w:r w:rsidRPr="008A5519">
              <w:rPr>
                <w:sz w:val="20"/>
                <w:lang w:val="fr-CA"/>
              </w:rPr>
              <w:t>Le 11 mai 2018</w:t>
            </w:r>
          </w:p>
          <w:p w:rsidR="00B83E7E" w:rsidRPr="008A5519" w:rsidRDefault="00B83E7E" w:rsidP="008A5519">
            <w:pPr>
              <w:jc w:val="both"/>
              <w:rPr>
                <w:sz w:val="20"/>
                <w:lang w:val="fr-CA"/>
              </w:rPr>
            </w:pPr>
            <w:r w:rsidRPr="008A5519">
              <w:rPr>
                <w:sz w:val="20"/>
                <w:lang w:val="fr-CA"/>
              </w:rPr>
              <w:t>Cour supérieure du Québec</w:t>
            </w:r>
          </w:p>
          <w:p w:rsidR="00B83E7E" w:rsidRPr="008A5519" w:rsidRDefault="00B83E7E" w:rsidP="008A5519">
            <w:pPr>
              <w:jc w:val="both"/>
              <w:rPr>
                <w:sz w:val="20"/>
              </w:rPr>
            </w:pPr>
            <w:r w:rsidRPr="008A5519">
              <w:rPr>
                <w:sz w:val="20"/>
              </w:rPr>
              <w:t xml:space="preserve">(Le juge </w:t>
            </w:r>
            <w:proofErr w:type="spellStart"/>
            <w:r w:rsidRPr="008A5519">
              <w:rPr>
                <w:sz w:val="20"/>
              </w:rPr>
              <w:t>Longpré</w:t>
            </w:r>
            <w:proofErr w:type="spellEnd"/>
            <w:r w:rsidRPr="008A5519">
              <w:rPr>
                <w:sz w:val="20"/>
              </w:rPr>
              <w:t>)</w:t>
            </w:r>
          </w:p>
          <w:p w:rsidR="00B83E7E" w:rsidRPr="008A5519" w:rsidRDefault="00B83E7E" w:rsidP="008A5519">
            <w:pPr>
              <w:jc w:val="both"/>
              <w:rPr>
                <w:sz w:val="20"/>
              </w:rPr>
            </w:pPr>
            <w:hyperlink r:id="rId64" w:history="1">
              <w:r w:rsidRPr="008A5519">
                <w:rPr>
                  <w:rStyle w:val="Hyperlink"/>
                  <w:sz w:val="20"/>
                </w:rPr>
                <w:t>2018 QCCS 2086</w:t>
              </w:r>
            </w:hyperlink>
            <w:r w:rsidRPr="008A5519">
              <w:rPr>
                <w:sz w:val="20"/>
              </w:rPr>
              <w:t xml:space="preserve"> (705</w:t>
            </w:r>
            <w:r w:rsidRPr="008A5519">
              <w:rPr>
                <w:sz w:val="20"/>
              </w:rPr>
              <w:noBreakHyphen/>
              <w:t>36</w:t>
            </w:r>
            <w:r w:rsidRPr="008A5519">
              <w:rPr>
                <w:sz w:val="20"/>
              </w:rPr>
              <w:noBreakHyphen/>
              <w:t>000740</w:t>
            </w:r>
            <w:r w:rsidRPr="008A5519">
              <w:rPr>
                <w:sz w:val="20"/>
              </w:rPr>
              <w:noBreakHyphen/>
              <w:t>173)</w:t>
            </w:r>
          </w:p>
          <w:p w:rsidR="00B83E7E" w:rsidRPr="008A5519" w:rsidRDefault="00B83E7E" w:rsidP="008A5519">
            <w:pPr>
              <w:jc w:val="both"/>
              <w:rPr>
                <w:sz w:val="20"/>
              </w:rPr>
            </w:pPr>
          </w:p>
        </w:tc>
        <w:tc>
          <w:tcPr>
            <w:tcW w:w="243" w:type="pct"/>
          </w:tcPr>
          <w:p w:rsidR="00B83E7E" w:rsidRPr="008A5519" w:rsidRDefault="00B83E7E" w:rsidP="008A5519">
            <w:pPr>
              <w:jc w:val="both"/>
              <w:rPr>
                <w:sz w:val="20"/>
              </w:rPr>
            </w:pPr>
          </w:p>
        </w:tc>
        <w:tc>
          <w:tcPr>
            <w:tcW w:w="2330" w:type="pct"/>
          </w:tcPr>
          <w:p w:rsidR="00B83E7E" w:rsidRPr="008A5519" w:rsidRDefault="00B83E7E" w:rsidP="008A5519">
            <w:pPr>
              <w:jc w:val="both"/>
              <w:rPr>
                <w:sz w:val="20"/>
                <w:lang w:val="fr-CA"/>
              </w:rPr>
            </w:pPr>
            <w:r w:rsidRPr="008A5519">
              <w:rPr>
                <w:sz w:val="20"/>
                <w:lang w:val="fr-CA"/>
              </w:rPr>
              <w:t>Appel rejeté; déclaration de culpabilité confirmée</w:t>
            </w:r>
          </w:p>
          <w:p w:rsidR="00B83E7E" w:rsidRPr="008A5519" w:rsidRDefault="00B83E7E" w:rsidP="008A5519">
            <w:pPr>
              <w:jc w:val="both"/>
              <w:rPr>
                <w:sz w:val="20"/>
                <w:lang w:val="fr-CA"/>
              </w:rPr>
            </w:pPr>
          </w:p>
        </w:tc>
      </w:tr>
      <w:tr w:rsidR="00B83E7E" w:rsidRPr="008A5519" w:rsidTr="00B83E7E">
        <w:tc>
          <w:tcPr>
            <w:tcW w:w="2427" w:type="pct"/>
            <w:gridSpan w:val="2"/>
          </w:tcPr>
          <w:p w:rsidR="00B83E7E" w:rsidRPr="008A5519" w:rsidRDefault="00B83E7E" w:rsidP="008A5519">
            <w:pPr>
              <w:jc w:val="both"/>
              <w:rPr>
                <w:sz w:val="20"/>
                <w:lang w:val="fr-CA"/>
              </w:rPr>
            </w:pPr>
            <w:r w:rsidRPr="008A5519">
              <w:rPr>
                <w:sz w:val="20"/>
                <w:lang w:val="fr-CA"/>
              </w:rPr>
              <w:t>Le 23 octobre 2019</w:t>
            </w:r>
          </w:p>
          <w:p w:rsidR="00B83E7E" w:rsidRPr="008A5519" w:rsidRDefault="00B83E7E" w:rsidP="008A5519">
            <w:pPr>
              <w:jc w:val="both"/>
              <w:rPr>
                <w:sz w:val="20"/>
                <w:lang w:val="fr-CA"/>
              </w:rPr>
            </w:pPr>
            <w:r w:rsidRPr="008A5519">
              <w:rPr>
                <w:sz w:val="20"/>
                <w:lang w:val="fr-CA"/>
              </w:rPr>
              <w:t>Cour d’appel du Québec (Montréal)</w:t>
            </w:r>
          </w:p>
          <w:p w:rsidR="00B83E7E" w:rsidRPr="008A5519" w:rsidRDefault="00B83E7E" w:rsidP="008A5519">
            <w:pPr>
              <w:jc w:val="both"/>
              <w:rPr>
                <w:sz w:val="20"/>
                <w:lang w:val="fr-CA"/>
              </w:rPr>
            </w:pPr>
            <w:r w:rsidRPr="008A5519">
              <w:rPr>
                <w:sz w:val="20"/>
                <w:lang w:val="fr-CA"/>
              </w:rPr>
              <w:t xml:space="preserve">(Les juges Bich, Giroux et </w:t>
            </w:r>
            <w:proofErr w:type="spellStart"/>
            <w:r w:rsidRPr="008A5519">
              <w:rPr>
                <w:sz w:val="20"/>
                <w:lang w:val="fr-CA"/>
              </w:rPr>
              <w:t>Healy</w:t>
            </w:r>
            <w:proofErr w:type="spellEnd"/>
            <w:r w:rsidRPr="008A5519">
              <w:rPr>
                <w:sz w:val="20"/>
                <w:lang w:val="fr-CA"/>
              </w:rPr>
              <w:t>)</w:t>
            </w:r>
          </w:p>
          <w:p w:rsidR="00B83E7E" w:rsidRPr="008A5519" w:rsidRDefault="00B83E7E" w:rsidP="008A5519">
            <w:pPr>
              <w:jc w:val="both"/>
              <w:rPr>
                <w:sz w:val="20"/>
              </w:rPr>
            </w:pPr>
            <w:hyperlink r:id="rId65" w:anchor="document" w:history="1">
              <w:r w:rsidRPr="008A5519">
                <w:rPr>
                  <w:rStyle w:val="Hyperlink"/>
                  <w:sz w:val="20"/>
                </w:rPr>
                <w:t>2019 QCCA 1817</w:t>
              </w:r>
            </w:hyperlink>
            <w:r w:rsidRPr="008A5519">
              <w:rPr>
                <w:sz w:val="20"/>
              </w:rPr>
              <w:t xml:space="preserve"> (500</w:t>
            </w:r>
            <w:r w:rsidRPr="008A5519">
              <w:rPr>
                <w:sz w:val="20"/>
              </w:rPr>
              <w:noBreakHyphen/>
              <w:t>10</w:t>
            </w:r>
            <w:r w:rsidRPr="008A5519">
              <w:rPr>
                <w:sz w:val="20"/>
              </w:rPr>
              <w:noBreakHyphen/>
              <w:t>006760</w:t>
            </w:r>
            <w:r w:rsidRPr="008A5519">
              <w:rPr>
                <w:sz w:val="20"/>
              </w:rPr>
              <w:noBreakHyphen/>
              <w:t>183)</w:t>
            </w:r>
          </w:p>
          <w:p w:rsidR="00B83E7E" w:rsidRPr="008A5519" w:rsidRDefault="00B83E7E" w:rsidP="008A5519">
            <w:pPr>
              <w:jc w:val="both"/>
              <w:rPr>
                <w:sz w:val="20"/>
              </w:rPr>
            </w:pPr>
          </w:p>
        </w:tc>
        <w:tc>
          <w:tcPr>
            <w:tcW w:w="243" w:type="pct"/>
          </w:tcPr>
          <w:p w:rsidR="00B83E7E" w:rsidRPr="008A5519" w:rsidRDefault="00B83E7E" w:rsidP="008A5519">
            <w:pPr>
              <w:jc w:val="both"/>
              <w:rPr>
                <w:sz w:val="20"/>
              </w:rPr>
            </w:pPr>
          </w:p>
        </w:tc>
        <w:tc>
          <w:tcPr>
            <w:tcW w:w="2330" w:type="pct"/>
          </w:tcPr>
          <w:p w:rsidR="00B83E7E" w:rsidRPr="008A5519" w:rsidRDefault="00B83E7E" w:rsidP="008A5519">
            <w:pPr>
              <w:jc w:val="both"/>
              <w:rPr>
                <w:sz w:val="20"/>
              </w:rPr>
            </w:pPr>
            <w:r w:rsidRPr="008A5519">
              <w:rPr>
                <w:sz w:val="20"/>
              </w:rPr>
              <w:t>Appel rejeté</w:t>
            </w:r>
          </w:p>
          <w:p w:rsidR="00B83E7E" w:rsidRPr="008A5519" w:rsidRDefault="00B83E7E" w:rsidP="008A5519">
            <w:pPr>
              <w:jc w:val="both"/>
              <w:rPr>
                <w:sz w:val="20"/>
              </w:rPr>
            </w:pPr>
          </w:p>
        </w:tc>
      </w:tr>
      <w:tr w:rsidR="00B83E7E" w:rsidRPr="008A5519" w:rsidTr="00B83E7E">
        <w:tc>
          <w:tcPr>
            <w:tcW w:w="2427" w:type="pct"/>
            <w:gridSpan w:val="2"/>
          </w:tcPr>
          <w:p w:rsidR="00B83E7E" w:rsidRPr="008A5519" w:rsidRDefault="00B83E7E" w:rsidP="008A5519">
            <w:pPr>
              <w:jc w:val="both"/>
              <w:rPr>
                <w:sz w:val="20"/>
                <w:lang w:val="fr-CA"/>
              </w:rPr>
            </w:pPr>
            <w:r w:rsidRPr="008A5519">
              <w:rPr>
                <w:sz w:val="20"/>
                <w:lang w:val="fr-CA"/>
              </w:rPr>
              <w:t>Le 18 décembre 2019</w:t>
            </w:r>
          </w:p>
          <w:p w:rsidR="00B83E7E" w:rsidRPr="008A5519" w:rsidRDefault="00B83E7E" w:rsidP="008A5519">
            <w:pPr>
              <w:jc w:val="both"/>
              <w:rPr>
                <w:sz w:val="20"/>
                <w:lang w:val="fr-CA"/>
              </w:rPr>
            </w:pPr>
            <w:r w:rsidRPr="008A5519">
              <w:rPr>
                <w:sz w:val="20"/>
                <w:lang w:val="fr-CA"/>
              </w:rPr>
              <w:t>Cour suprême du Canada</w:t>
            </w:r>
          </w:p>
        </w:tc>
        <w:tc>
          <w:tcPr>
            <w:tcW w:w="243" w:type="pct"/>
          </w:tcPr>
          <w:p w:rsidR="00B83E7E" w:rsidRPr="008A5519" w:rsidRDefault="00B83E7E" w:rsidP="008A5519">
            <w:pPr>
              <w:jc w:val="both"/>
              <w:rPr>
                <w:sz w:val="20"/>
                <w:lang w:val="fr-CA"/>
              </w:rPr>
            </w:pPr>
          </w:p>
        </w:tc>
        <w:tc>
          <w:tcPr>
            <w:tcW w:w="2330" w:type="pct"/>
          </w:tcPr>
          <w:p w:rsidR="00B83E7E" w:rsidRPr="008A5519" w:rsidRDefault="00B83E7E" w:rsidP="008A5519">
            <w:pPr>
              <w:jc w:val="both"/>
              <w:rPr>
                <w:sz w:val="20"/>
              </w:rPr>
            </w:pPr>
            <w:r w:rsidRPr="008A5519">
              <w:rPr>
                <w:sz w:val="20"/>
              </w:rPr>
              <w:t>Demande d’autorisation d’appel déposée</w:t>
            </w:r>
          </w:p>
          <w:p w:rsidR="00B83E7E" w:rsidRPr="008A5519" w:rsidRDefault="00B83E7E" w:rsidP="008A5519">
            <w:pPr>
              <w:jc w:val="both"/>
              <w:rPr>
                <w:sz w:val="20"/>
              </w:rPr>
            </w:pPr>
          </w:p>
        </w:tc>
      </w:tr>
    </w:tbl>
    <w:p w:rsidR="00B83E7E" w:rsidRDefault="00B83E7E" w:rsidP="008A5519">
      <w:pPr>
        <w:jc w:val="both"/>
        <w:rPr>
          <w:sz w:val="20"/>
        </w:rPr>
      </w:pPr>
    </w:p>
    <w:p w:rsidR="00C0331F" w:rsidRDefault="00C0331F" w:rsidP="008A5519">
      <w:pPr>
        <w:jc w:val="both"/>
        <w:rPr>
          <w:sz w:val="20"/>
        </w:rPr>
      </w:pPr>
      <w:r w:rsidRPr="0009681E">
        <w:rPr>
          <w:sz w:val="20"/>
        </w:rPr>
        <w:pict>
          <v:rect id="_x0000_i1050" style="width:2in;height:1pt" o:hrpct="0" o:hralign="center" o:hrstd="t" o:hrnoshade="t" o:hr="t" fillcolor="black [3213]" stroked="f"/>
        </w:pict>
      </w:r>
    </w:p>
    <w:p w:rsidR="00C0331F" w:rsidRPr="008A5519" w:rsidRDefault="00C0331F" w:rsidP="008A551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3E7E" w:rsidRPr="008A5519" w:rsidTr="00B83E7E">
        <w:tc>
          <w:tcPr>
            <w:tcW w:w="543" w:type="pct"/>
          </w:tcPr>
          <w:p w:rsidR="00B83E7E" w:rsidRPr="008A5519" w:rsidRDefault="00B83E7E" w:rsidP="008A5519">
            <w:pPr>
              <w:jc w:val="both"/>
              <w:rPr>
                <w:sz w:val="20"/>
                <w:lang w:val="en-CA"/>
              </w:rPr>
            </w:pPr>
            <w:r w:rsidRPr="008A5519">
              <w:rPr>
                <w:rStyle w:val="SCCFileNumberChar"/>
                <w:sz w:val="20"/>
                <w:szCs w:val="20"/>
              </w:rPr>
              <w:t>38912</w:t>
            </w:r>
          </w:p>
        </w:tc>
        <w:tc>
          <w:tcPr>
            <w:tcW w:w="4457" w:type="pct"/>
            <w:gridSpan w:val="3"/>
          </w:tcPr>
          <w:p w:rsidR="00B83E7E" w:rsidRPr="00C0331F" w:rsidRDefault="00B83E7E" w:rsidP="008A5519">
            <w:pPr>
              <w:pStyle w:val="SCCLsocParty"/>
              <w:jc w:val="both"/>
              <w:rPr>
                <w:b/>
                <w:sz w:val="20"/>
                <w:szCs w:val="20"/>
                <w:lang w:val="en-CA"/>
              </w:rPr>
            </w:pPr>
            <w:r w:rsidRPr="00C0331F">
              <w:rPr>
                <w:b/>
                <w:sz w:val="20"/>
                <w:szCs w:val="20"/>
                <w:lang w:val="en-CA"/>
              </w:rPr>
              <w:t>A.D. v. G.M.</w:t>
            </w:r>
          </w:p>
          <w:p w:rsidR="00B83E7E" w:rsidRPr="008A5519" w:rsidRDefault="00B83E7E" w:rsidP="008A5519">
            <w:pPr>
              <w:pStyle w:val="SCCLsocSubfileSeparator"/>
              <w:rPr>
                <w:sz w:val="20"/>
                <w:szCs w:val="20"/>
              </w:rPr>
            </w:pPr>
            <w:r w:rsidRPr="008A5519">
              <w:rPr>
                <w:sz w:val="20"/>
                <w:szCs w:val="20"/>
              </w:rPr>
              <w:t>- and between -</w:t>
            </w:r>
          </w:p>
          <w:p w:rsidR="00B83E7E" w:rsidRPr="00C0331F" w:rsidRDefault="00B83E7E" w:rsidP="008A5519">
            <w:pPr>
              <w:pStyle w:val="SCCLsocParty"/>
              <w:jc w:val="both"/>
              <w:rPr>
                <w:b/>
                <w:sz w:val="20"/>
                <w:szCs w:val="20"/>
                <w:lang w:val="en-CA"/>
              </w:rPr>
            </w:pPr>
            <w:r w:rsidRPr="00C0331F">
              <w:rPr>
                <w:b/>
                <w:sz w:val="20"/>
                <w:szCs w:val="20"/>
                <w:lang w:val="en-CA"/>
              </w:rPr>
              <w:t>Attorney General of Quebec</w:t>
            </w:r>
          </w:p>
          <w:p w:rsidR="00B83E7E" w:rsidRPr="008A5519" w:rsidRDefault="00B83E7E" w:rsidP="008A5519">
            <w:pPr>
              <w:jc w:val="both"/>
              <w:rPr>
                <w:sz w:val="20"/>
                <w:lang w:val="en-CA"/>
              </w:rPr>
            </w:pPr>
            <w:r w:rsidRPr="008A5519">
              <w:rPr>
                <w:sz w:val="20"/>
                <w:lang w:val="en-CA"/>
              </w:rPr>
              <w:t>(Que.) (Civil) (By Leave)</w:t>
            </w:r>
          </w:p>
        </w:tc>
      </w:tr>
      <w:tr w:rsidR="00B83E7E" w:rsidRPr="008A5519" w:rsidTr="00B83E7E">
        <w:tc>
          <w:tcPr>
            <w:tcW w:w="5000" w:type="pct"/>
            <w:gridSpan w:val="4"/>
          </w:tcPr>
          <w:p w:rsidR="00B83E7E" w:rsidRPr="008A5519" w:rsidRDefault="00B83E7E" w:rsidP="008A5519">
            <w:pPr>
              <w:pStyle w:val="SCCBanSummary"/>
              <w:rPr>
                <w:sz w:val="20"/>
                <w:szCs w:val="20"/>
              </w:rPr>
            </w:pPr>
            <w:r w:rsidRPr="008A5519">
              <w:rPr>
                <w:sz w:val="20"/>
                <w:szCs w:val="20"/>
              </w:rPr>
              <w:t>(Publication ban in case) (Publication ban on party) (Court file contains information that is not available for inspection by the public)</w:t>
            </w:r>
          </w:p>
          <w:p w:rsidR="00B83E7E" w:rsidRPr="008A5519" w:rsidRDefault="00B83E7E" w:rsidP="008A5519">
            <w:pPr>
              <w:jc w:val="both"/>
              <w:rPr>
                <w:sz w:val="20"/>
                <w:lang w:val="en-CA"/>
              </w:rPr>
            </w:pPr>
          </w:p>
        </w:tc>
      </w:tr>
      <w:tr w:rsidR="00B83E7E" w:rsidRPr="008A5519" w:rsidTr="00B83E7E">
        <w:tc>
          <w:tcPr>
            <w:tcW w:w="5000" w:type="pct"/>
            <w:gridSpan w:val="4"/>
          </w:tcPr>
          <w:p w:rsidR="00B83E7E" w:rsidRPr="008A5519" w:rsidRDefault="00B83E7E" w:rsidP="008A5519">
            <w:pPr>
              <w:jc w:val="both"/>
              <w:rPr>
                <w:sz w:val="20"/>
                <w:lang w:val="en-CA"/>
              </w:rPr>
            </w:pPr>
            <w:r w:rsidRPr="008A5519">
              <w:rPr>
                <w:i/>
                <w:iCs/>
                <w:color w:val="000000"/>
                <w:sz w:val="20"/>
                <w:lang w:val="en-CA"/>
              </w:rPr>
              <w:t>Charter</w:t>
            </w:r>
            <w:r w:rsidRPr="008A5519">
              <w:rPr>
                <w:iCs/>
                <w:color w:val="000000"/>
                <w:sz w:val="20"/>
                <w:lang w:val="en-CA"/>
              </w:rPr>
              <w:t xml:space="preserve"> —</w:t>
            </w:r>
            <w:r w:rsidRPr="008A5519">
              <w:rPr>
                <w:sz w:val="20"/>
                <w:lang w:val="en-CA"/>
              </w:rPr>
              <w:t xml:space="preserve"> </w:t>
            </w:r>
            <w:r w:rsidRPr="008A5519">
              <w:rPr>
                <w:iCs/>
                <w:color w:val="000000"/>
                <w:sz w:val="20"/>
                <w:lang w:val="en-CA"/>
              </w:rPr>
              <w:t>Freedom of religion —</w:t>
            </w:r>
            <w:r w:rsidRPr="008A5519">
              <w:rPr>
                <w:sz w:val="20"/>
                <w:lang w:val="en-CA"/>
              </w:rPr>
              <w:t xml:space="preserve"> </w:t>
            </w:r>
            <w:r w:rsidRPr="008A5519">
              <w:rPr>
                <w:iCs/>
                <w:color w:val="000000"/>
                <w:sz w:val="20"/>
                <w:lang w:val="en-CA"/>
              </w:rPr>
              <w:t>Equality rights —</w:t>
            </w:r>
            <w:r w:rsidRPr="008A5519">
              <w:rPr>
                <w:sz w:val="20"/>
                <w:lang w:val="en-CA"/>
              </w:rPr>
              <w:t xml:space="preserve"> Civil marriage</w:t>
            </w:r>
            <w:r w:rsidRPr="008A5519">
              <w:rPr>
                <w:iCs/>
                <w:color w:val="000000"/>
                <w:sz w:val="20"/>
                <w:lang w:val="en-CA"/>
              </w:rPr>
              <w:t xml:space="preserve">— Religious solemnization of marriage </w:t>
            </w:r>
            <w:r w:rsidRPr="008A5519">
              <w:rPr>
                <w:sz w:val="20"/>
                <w:lang w:val="en-CA"/>
              </w:rPr>
              <w:t>— Ministers of religion</w:t>
            </w:r>
            <w:r w:rsidRPr="008A5519">
              <w:rPr>
                <w:iCs/>
                <w:color w:val="000000"/>
                <w:sz w:val="20"/>
                <w:lang w:val="en-CA"/>
              </w:rPr>
              <w:t xml:space="preserve"> — Legal effects of marriage</w:t>
            </w:r>
            <w:r w:rsidRPr="008A5519">
              <w:rPr>
                <w:sz w:val="20"/>
                <w:lang w:val="en-CA"/>
              </w:rPr>
              <w:t xml:space="preserve"> </w:t>
            </w:r>
            <w:r w:rsidRPr="008A5519">
              <w:rPr>
                <w:iCs/>
                <w:color w:val="000000"/>
                <w:sz w:val="20"/>
                <w:lang w:val="en-CA"/>
              </w:rPr>
              <w:t>—</w:t>
            </w:r>
            <w:r w:rsidRPr="008A5519">
              <w:rPr>
                <w:sz w:val="20"/>
                <w:lang w:val="en-CA"/>
              </w:rPr>
              <w:t xml:space="preserve"> Free choice </w:t>
            </w:r>
            <w:r w:rsidRPr="008A5519">
              <w:rPr>
                <w:iCs/>
                <w:color w:val="000000"/>
                <w:sz w:val="20"/>
                <w:lang w:val="en-CA"/>
              </w:rPr>
              <w:t>—</w:t>
            </w:r>
            <w:r w:rsidRPr="008A5519">
              <w:rPr>
                <w:sz w:val="20"/>
                <w:lang w:val="en-CA"/>
              </w:rPr>
              <w:t xml:space="preserve"> Autonomy </w:t>
            </w:r>
            <w:r w:rsidRPr="008A5519">
              <w:rPr>
                <w:iCs/>
                <w:color w:val="000000"/>
                <w:sz w:val="20"/>
                <w:lang w:val="en-CA"/>
              </w:rPr>
              <w:t>—</w:t>
            </w:r>
            <w:r w:rsidRPr="008A5519">
              <w:rPr>
                <w:sz w:val="20"/>
                <w:lang w:val="en-CA"/>
              </w:rPr>
              <w:t xml:space="preserve"> Family patrimony </w:t>
            </w:r>
            <w:r w:rsidRPr="008A5519">
              <w:rPr>
                <w:iCs/>
                <w:color w:val="000000"/>
                <w:sz w:val="20"/>
                <w:lang w:val="en-CA"/>
              </w:rPr>
              <w:t>—</w:t>
            </w:r>
            <w:r w:rsidRPr="008A5519">
              <w:rPr>
                <w:sz w:val="20"/>
                <w:lang w:val="en-CA"/>
              </w:rPr>
              <w:t xml:space="preserve"> Partnership of acquests </w:t>
            </w:r>
            <w:r w:rsidRPr="008A5519">
              <w:rPr>
                <w:iCs/>
                <w:color w:val="000000"/>
                <w:sz w:val="20"/>
                <w:lang w:val="en-CA"/>
              </w:rPr>
              <w:t>—</w:t>
            </w:r>
            <w:r w:rsidRPr="008A5519">
              <w:rPr>
                <w:sz w:val="20"/>
                <w:lang w:val="en-CA"/>
              </w:rPr>
              <w:t xml:space="preserve"> Whether Court of Appeal erred in finding that applicant had not shown that imposition of mandatory legal effects on religious marriage infringed his freedom of conscience and of religion </w:t>
            </w:r>
            <w:r w:rsidRPr="008A5519">
              <w:rPr>
                <w:iCs/>
                <w:color w:val="000000"/>
                <w:sz w:val="20"/>
                <w:lang w:val="en-CA"/>
              </w:rPr>
              <w:t>—</w:t>
            </w:r>
            <w:r w:rsidRPr="008A5519">
              <w:rPr>
                <w:sz w:val="20"/>
                <w:lang w:val="en-CA"/>
              </w:rPr>
              <w:t xml:space="preserve"> Whether Court of Appeal erred in holding that Quebec legislature’s objective in family matters is one of protection rather than of promotion of free choice and autonomy, thereby distorting its analysis of violation alleged by applicant of his right to equality </w:t>
            </w:r>
            <w:r w:rsidRPr="008A5519">
              <w:rPr>
                <w:iCs/>
                <w:color w:val="000000"/>
                <w:sz w:val="20"/>
                <w:lang w:val="en-CA"/>
              </w:rPr>
              <w:t>—</w:t>
            </w:r>
            <w:r w:rsidRPr="008A5519">
              <w:rPr>
                <w:sz w:val="20"/>
                <w:lang w:val="en-CA"/>
              </w:rPr>
              <w:t xml:space="preserve"> Whether Court of Appeal erred in ordering applicant to pay costs, thereby departing from rule established in article 340(2) </w:t>
            </w:r>
            <w:r w:rsidRPr="008A5519">
              <w:rPr>
                <w:i/>
                <w:sz w:val="20"/>
                <w:lang w:val="en-CA"/>
              </w:rPr>
              <w:t>C.C.P.</w:t>
            </w:r>
            <w:r w:rsidRPr="008A5519">
              <w:rPr>
                <w:sz w:val="20"/>
                <w:lang w:val="en-CA"/>
              </w:rPr>
              <w:t xml:space="preserve"> </w:t>
            </w:r>
            <w:r w:rsidRPr="008A5519">
              <w:rPr>
                <w:iCs/>
                <w:color w:val="000000"/>
                <w:sz w:val="20"/>
                <w:lang w:val="en-CA"/>
              </w:rPr>
              <w:t>—</w:t>
            </w:r>
            <w:r w:rsidRPr="008A5519">
              <w:rPr>
                <w:sz w:val="20"/>
                <w:lang w:val="en-CA"/>
              </w:rPr>
              <w:t xml:space="preserve"> </w:t>
            </w:r>
            <w:r w:rsidRPr="008A5519">
              <w:rPr>
                <w:i/>
                <w:sz w:val="20"/>
                <w:lang w:val="en-CA"/>
              </w:rPr>
              <w:t>Civil Code of Québec</w:t>
            </w:r>
            <w:r w:rsidRPr="008A5519">
              <w:rPr>
                <w:sz w:val="20"/>
                <w:lang w:val="en-CA"/>
              </w:rPr>
              <w:t>, CQLR, c. CCQ</w:t>
            </w:r>
            <w:r w:rsidRPr="008A5519">
              <w:rPr>
                <w:sz w:val="20"/>
                <w:lang w:val="en-CA"/>
              </w:rPr>
              <w:noBreakHyphen/>
              <w:t xml:space="preserve">1991, arts. 118, 366, 375 </w:t>
            </w:r>
            <w:r w:rsidRPr="008A5519">
              <w:rPr>
                <w:iCs/>
                <w:color w:val="000000"/>
                <w:sz w:val="20"/>
                <w:lang w:val="en-CA"/>
              </w:rPr>
              <w:t>—</w:t>
            </w:r>
            <w:r w:rsidRPr="008A5519">
              <w:rPr>
                <w:sz w:val="20"/>
                <w:lang w:val="en-CA"/>
              </w:rPr>
              <w:t xml:space="preserve"> </w:t>
            </w:r>
            <w:r w:rsidRPr="008A5519">
              <w:rPr>
                <w:i/>
                <w:sz w:val="20"/>
                <w:lang w:val="en-CA"/>
              </w:rPr>
              <w:t>Canadian Charter</w:t>
            </w:r>
            <w:r w:rsidRPr="008A5519">
              <w:rPr>
                <w:sz w:val="20"/>
                <w:lang w:val="en-CA"/>
              </w:rPr>
              <w:t xml:space="preserve">, ss. 2, 15 </w:t>
            </w:r>
            <w:r w:rsidRPr="008A5519">
              <w:rPr>
                <w:iCs/>
                <w:color w:val="000000"/>
                <w:sz w:val="20"/>
                <w:lang w:val="en-CA"/>
              </w:rPr>
              <w:t>—</w:t>
            </w:r>
            <w:r w:rsidRPr="008A5519">
              <w:rPr>
                <w:sz w:val="20"/>
                <w:lang w:val="en-CA"/>
              </w:rPr>
              <w:t xml:space="preserve"> </w:t>
            </w:r>
            <w:r w:rsidRPr="008A5519">
              <w:rPr>
                <w:i/>
                <w:sz w:val="20"/>
                <w:lang w:val="en-CA"/>
              </w:rPr>
              <w:t>Quebec Charter</w:t>
            </w:r>
            <w:r w:rsidRPr="008A5519">
              <w:rPr>
                <w:iCs/>
                <w:color w:val="000000"/>
                <w:sz w:val="20"/>
                <w:lang w:val="en-CA"/>
              </w:rPr>
              <w:t>, ss. 3, 10.</w:t>
            </w:r>
          </w:p>
        </w:tc>
      </w:tr>
      <w:tr w:rsidR="00B83E7E" w:rsidRPr="008A5519" w:rsidTr="00B83E7E">
        <w:tc>
          <w:tcPr>
            <w:tcW w:w="5000" w:type="pct"/>
            <w:gridSpan w:val="4"/>
          </w:tcPr>
          <w:p w:rsidR="00B83E7E" w:rsidRPr="008A5519" w:rsidRDefault="00B83E7E" w:rsidP="008A5519">
            <w:pPr>
              <w:jc w:val="both"/>
              <w:rPr>
                <w:sz w:val="20"/>
                <w:lang w:val="en-CA"/>
              </w:rPr>
            </w:pPr>
          </w:p>
          <w:p w:rsidR="00B83E7E" w:rsidRPr="008A5519" w:rsidRDefault="00B83E7E" w:rsidP="008A5519">
            <w:pPr>
              <w:jc w:val="both"/>
              <w:rPr>
                <w:sz w:val="20"/>
                <w:lang w:val="en-CA"/>
              </w:rPr>
            </w:pPr>
            <w:r w:rsidRPr="008A5519">
              <w:rPr>
                <w:sz w:val="20"/>
                <w:lang w:val="en-CA"/>
              </w:rPr>
              <w:t xml:space="preserve">The parties married in 2001 under the regime of partnership of acquests, and the husband filed for divorce in 2013. He stated that he would have preferred a solely religious marriage, because the financial consequences imposed on spouses by marriage are in his opinion irrational. In the divorce proceedings, he raised constitutional arguments to the effect that articles 118 and 366 of the </w:t>
            </w:r>
            <w:r w:rsidRPr="008A5519">
              <w:rPr>
                <w:i/>
                <w:sz w:val="20"/>
                <w:lang w:val="en-CA"/>
              </w:rPr>
              <w:t>Civil Code of Québec</w:t>
            </w:r>
            <w:r w:rsidRPr="008A5519">
              <w:rPr>
                <w:sz w:val="20"/>
                <w:lang w:val="en-CA"/>
              </w:rPr>
              <w:t xml:space="preserve"> infringe freedom of religion and the right to equality, as they deprive believers of free choice of their conjugality. The Superior Court denied the conclusion that these articles are unconstitutional, as well as the claims for relief, moral damages or reimbursement of extrajudicial fees, with costs. The Court of Appeal dismissed the appeal with costs to the respondent and the impleaded party.</w:t>
            </w:r>
          </w:p>
          <w:p w:rsidR="00B83E7E" w:rsidRPr="008A5519" w:rsidRDefault="00B83E7E" w:rsidP="008A5519">
            <w:pPr>
              <w:jc w:val="both"/>
              <w:rPr>
                <w:sz w:val="20"/>
                <w:lang w:val="en-CA"/>
              </w:rPr>
            </w:pPr>
          </w:p>
        </w:tc>
      </w:tr>
      <w:tr w:rsidR="00B83E7E" w:rsidRPr="008A5519" w:rsidTr="00B83E7E">
        <w:tc>
          <w:tcPr>
            <w:tcW w:w="2427" w:type="pct"/>
            <w:gridSpan w:val="2"/>
          </w:tcPr>
          <w:p w:rsidR="00B83E7E" w:rsidRPr="008A5519" w:rsidRDefault="00B83E7E" w:rsidP="008A5519">
            <w:pPr>
              <w:jc w:val="both"/>
              <w:rPr>
                <w:sz w:val="20"/>
                <w:lang w:val="en-CA"/>
              </w:rPr>
            </w:pPr>
            <w:r w:rsidRPr="008A5519">
              <w:rPr>
                <w:sz w:val="20"/>
                <w:lang w:val="en-CA"/>
              </w:rPr>
              <w:t>February 2, 2016</w:t>
            </w:r>
          </w:p>
          <w:p w:rsidR="00B83E7E" w:rsidRPr="008A5519" w:rsidRDefault="00B83E7E" w:rsidP="008A5519">
            <w:pPr>
              <w:jc w:val="both"/>
              <w:rPr>
                <w:sz w:val="20"/>
                <w:lang w:val="en-CA"/>
              </w:rPr>
            </w:pPr>
            <w:r w:rsidRPr="008A5519">
              <w:rPr>
                <w:sz w:val="20"/>
                <w:lang w:val="en-CA"/>
              </w:rPr>
              <w:t>Quebec Superior Court</w:t>
            </w:r>
          </w:p>
          <w:p w:rsidR="00B83E7E" w:rsidRPr="008A5519" w:rsidRDefault="00B83E7E" w:rsidP="008A5519">
            <w:pPr>
              <w:jc w:val="both"/>
              <w:rPr>
                <w:sz w:val="20"/>
                <w:lang w:val="en-CA"/>
              </w:rPr>
            </w:pPr>
            <w:r w:rsidRPr="008A5519">
              <w:rPr>
                <w:sz w:val="20"/>
                <w:lang w:val="en-CA"/>
              </w:rPr>
              <w:t>(Alary J.)</w:t>
            </w:r>
          </w:p>
          <w:p w:rsidR="00B83E7E" w:rsidRPr="008A5519" w:rsidRDefault="00B83E7E" w:rsidP="008A5519">
            <w:pPr>
              <w:jc w:val="both"/>
              <w:rPr>
                <w:sz w:val="20"/>
                <w:lang w:val="en-CA"/>
              </w:rPr>
            </w:pPr>
            <w:r w:rsidRPr="008A5519">
              <w:rPr>
                <w:sz w:val="20"/>
                <w:lang w:val="en-CA"/>
              </w:rPr>
              <w:t>540</w:t>
            </w:r>
            <w:r w:rsidRPr="008A5519">
              <w:rPr>
                <w:sz w:val="20"/>
                <w:lang w:val="en-CA"/>
              </w:rPr>
              <w:noBreakHyphen/>
              <w:t>12</w:t>
            </w:r>
            <w:r w:rsidRPr="008A5519">
              <w:rPr>
                <w:sz w:val="20"/>
                <w:lang w:val="en-CA"/>
              </w:rPr>
              <w:noBreakHyphen/>
              <w:t>018826</w:t>
            </w:r>
            <w:r w:rsidRPr="008A5519">
              <w:rPr>
                <w:sz w:val="20"/>
                <w:lang w:val="en-CA"/>
              </w:rPr>
              <w:noBreakHyphen/>
              <w:t>131</w:t>
            </w:r>
          </w:p>
          <w:p w:rsidR="00B83E7E" w:rsidRPr="008A5519" w:rsidRDefault="00B83E7E" w:rsidP="008A5519">
            <w:pPr>
              <w:jc w:val="both"/>
              <w:rPr>
                <w:sz w:val="20"/>
                <w:lang w:val="en-CA"/>
              </w:rPr>
            </w:pPr>
            <w:hyperlink r:id="rId66" w:history="1">
              <w:r w:rsidRPr="008A5519">
                <w:rPr>
                  <w:rStyle w:val="Hyperlink"/>
                  <w:sz w:val="20"/>
                  <w:lang w:val="en-CA"/>
                </w:rPr>
                <w:t>2016 QCCS 410</w:t>
              </w:r>
            </w:hyperlink>
          </w:p>
          <w:p w:rsidR="00B83E7E" w:rsidRPr="008A5519" w:rsidRDefault="00B83E7E" w:rsidP="008A5519">
            <w:pPr>
              <w:jc w:val="both"/>
              <w:rPr>
                <w:sz w:val="20"/>
                <w:lang w:val="en-CA"/>
              </w:rPr>
            </w:pPr>
          </w:p>
        </w:tc>
        <w:tc>
          <w:tcPr>
            <w:tcW w:w="243" w:type="pct"/>
          </w:tcPr>
          <w:p w:rsidR="00B83E7E" w:rsidRPr="008A5519" w:rsidRDefault="00B83E7E" w:rsidP="008A5519">
            <w:pPr>
              <w:jc w:val="both"/>
              <w:rPr>
                <w:sz w:val="20"/>
                <w:lang w:val="en-CA"/>
              </w:rPr>
            </w:pPr>
          </w:p>
        </w:tc>
        <w:tc>
          <w:tcPr>
            <w:tcW w:w="2330" w:type="pct"/>
          </w:tcPr>
          <w:p w:rsidR="00B83E7E" w:rsidRPr="008A5519" w:rsidRDefault="00B83E7E" w:rsidP="008A5519">
            <w:pPr>
              <w:jc w:val="both"/>
              <w:rPr>
                <w:sz w:val="20"/>
                <w:lang w:val="en-CA"/>
              </w:rPr>
            </w:pPr>
            <w:r w:rsidRPr="008A5519">
              <w:rPr>
                <w:sz w:val="20"/>
                <w:lang w:val="en-CA"/>
              </w:rPr>
              <w:t xml:space="preserve">Conclusion that articles 118 and 366 of </w:t>
            </w:r>
            <w:r w:rsidRPr="008A5519">
              <w:rPr>
                <w:i/>
                <w:iCs/>
                <w:sz w:val="20"/>
                <w:lang w:val="en-CA"/>
              </w:rPr>
              <w:t>Civil Code of Québec</w:t>
            </w:r>
            <w:r w:rsidRPr="008A5519">
              <w:rPr>
                <w:sz w:val="20"/>
                <w:lang w:val="en-CA"/>
              </w:rPr>
              <w:t xml:space="preserve"> are unconstitutional denied; claims for relief denied; claim for moral damages or for reimbursement of extrajudicial fees denied; with costs</w:t>
            </w:r>
          </w:p>
          <w:p w:rsidR="00B83E7E" w:rsidRPr="008A5519" w:rsidRDefault="00B83E7E" w:rsidP="008A5519">
            <w:pPr>
              <w:jc w:val="both"/>
              <w:rPr>
                <w:sz w:val="20"/>
                <w:lang w:val="en-CA"/>
              </w:rPr>
            </w:pPr>
          </w:p>
        </w:tc>
      </w:tr>
      <w:tr w:rsidR="00B83E7E" w:rsidRPr="008A5519" w:rsidTr="00B83E7E">
        <w:tc>
          <w:tcPr>
            <w:tcW w:w="2427" w:type="pct"/>
            <w:gridSpan w:val="2"/>
          </w:tcPr>
          <w:p w:rsidR="00B83E7E" w:rsidRPr="008A5519" w:rsidRDefault="00B83E7E" w:rsidP="008A5519">
            <w:pPr>
              <w:jc w:val="both"/>
              <w:rPr>
                <w:sz w:val="20"/>
                <w:lang w:val="en-CA"/>
              </w:rPr>
            </w:pPr>
            <w:r w:rsidRPr="008A5519">
              <w:rPr>
                <w:sz w:val="20"/>
                <w:lang w:val="en-CA"/>
              </w:rPr>
              <w:t>September 11, 2019</w:t>
            </w:r>
          </w:p>
          <w:p w:rsidR="00B83E7E" w:rsidRPr="008A5519" w:rsidRDefault="00B83E7E" w:rsidP="008A5519">
            <w:pPr>
              <w:jc w:val="both"/>
              <w:rPr>
                <w:sz w:val="20"/>
                <w:lang w:val="en-CA"/>
              </w:rPr>
            </w:pPr>
            <w:r w:rsidRPr="008A5519">
              <w:rPr>
                <w:sz w:val="20"/>
                <w:lang w:val="en-CA"/>
              </w:rPr>
              <w:t>Quebec Court of Appeal (Montréal)</w:t>
            </w:r>
          </w:p>
          <w:p w:rsidR="00B83E7E" w:rsidRPr="008A5519" w:rsidRDefault="00B83E7E" w:rsidP="008A5519">
            <w:pPr>
              <w:jc w:val="both"/>
              <w:rPr>
                <w:sz w:val="20"/>
                <w:lang w:val="en-CA"/>
              </w:rPr>
            </w:pPr>
            <w:r w:rsidRPr="008A5519">
              <w:rPr>
                <w:sz w:val="20"/>
                <w:lang w:val="en-CA"/>
              </w:rPr>
              <w:t>(Bich, Dufresne and Kasirer JJ.A.)</w:t>
            </w:r>
          </w:p>
          <w:p w:rsidR="00B83E7E" w:rsidRPr="008A5519" w:rsidRDefault="00B83E7E" w:rsidP="008A5519">
            <w:pPr>
              <w:jc w:val="both"/>
              <w:rPr>
                <w:sz w:val="20"/>
                <w:lang w:val="en-CA"/>
              </w:rPr>
            </w:pPr>
            <w:r w:rsidRPr="008A5519">
              <w:rPr>
                <w:sz w:val="20"/>
                <w:lang w:val="en-CA"/>
              </w:rPr>
              <w:t>500</w:t>
            </w:r>
            <w:r w:rsidRPr="008A5519">
              <w:rPr>
                <w:sz w:val="20"/>
                <w:lang w:val="en-CA"/>
              </w:rPr>
              <w:noBreakHyphen/>
              <w:t>09</w:t>
            </w:r>
            <w:r w:rsidRPr="008A5519">
              <w:rPr>
                <w:sz w:val="20"/>
                <w:lang w:val="en-CA"/>
              </w:rPr>
              <w:noBreakHyphen/>
              <w:t>025933</w:t>
            </w:r>
            <w:r w:rsidRPr="008A5519">
              <w:rPr>
                <w:sz w:val="20"/>
                <w:lang w:val="en-CA"/>
              </w:rPr>
              <w:noBreakHyphen/>
              <w:t>169</w:t>
            </w:r>
          </w:p>
          <w:p w:rsidR="00B83E7E" w:rsidRPr="008A5519" w:rsidRDefault="00B83E7E" w:rsidP="008A5519">
            <w:pPr>
              <w:jc w:val="both"/>
              <w:rPr>
                <w:sz w:val="20"/>
                <w:lang w:val="en-CA"/>
              </w:rPr>
            </w:pPr>
            <w:hyperlink r:id="rId67" w:history="1">
              <w:r w:rsidRPr="008A5519">
                <w:rPr>
                  <w:rStyle w:val="Hyperlink"/>
                  <w:sz w:val="20"/>
                  <w:lang w:val="en-CA"/>
                </w:rPr>
                <w:t>2019 QCCA 1484</w:t>
              </w:r>
            </w:hyperlink>
          </w:p>
          <w:p w:rsidR="00B83E7E" w:rsidRPr="008A5519" w:rsidRDefault="00B83E7E" w:rsidP="008A5519">
            <w:pPr>
              <w:jc w:val="both"/>
              <w:rPr>
                <w:sz w:val="20"/>
                <w:lang w:val="en-CA"/>
              </w:rPr>
            </w:pPr>
          </w:p>
        </w:tc>
        <w:tc>
          <w:tcPr>
            <w:tcW w:w="243" w:type="pct"/>
          </w:tcPr>
          <w:p w:rsidR="00B83E7E" w:rsidRPr="008A5519" w:rsidRDefault="00B83E7E" w:rsidP="008A5519">
            <w:pPr>
              <w:jc w:val="both"/>
              <w:rPr>
                <w:sz w:val="20"/>
                <w:lang w:val="en-CA"/>
              </w:rPr>
            </w:pPr>
          </w:p>
        </w:tc>
        <w:tc>
          <w:tcPr>
            <w:tcW w:w="2330" w:type="pct"/>
          </w:tcPr>
          <w:p w:rsidR="00B83E7E" w:rsidRPr="008A5519" w:rsidRDefault="00B83E7E" w:rsidP="008A5519">
            <w:pPr>
              <w:jc w:val="both"/>
              <w:rPr>
                <w:sz w:val="20"/>
                <w:lang w:val="en-CA"/>
              </w:rPr>
            </w:pPr>
            <w:r w:rsidRPr="008A5519">
              <w:rPr>
                <w:sz w:val="20"/>
                <w:lang w:val="en-CA"/>
              </w:rPr>
              <w:t>Appeal dismissed with costs</w:t>
            </w:r>
          </w:p>
          <w:p w:rsidR="00B83E7E" w:rsidRPr="008A5519" w:rsidRDefault="00B83E7E" w:rsidP="008A5519">
            <w:pPr>
              <w:jc w:val="both"/>
              <w:rPr>
                <w:sz w:val="20"/>
                <w:lang w:val="en-CA"/>
              </w:rPr>
            </w:pPr>
          </w:p>
        </w:tc>
      </w:tr>
      <w:tr w:rsidR="00B83E7E" w:rsidRPr="008A5519" w:rsidTr="00B83E7E">
        <w:tc>
          <w:tcPr>
            <w:tcW w:w="2427" w:type="pct"/>
            <w:gridSpan w:val="2"/>
          </w:tcPr>
          <w:p w:rsidR="00B83E7E" w:rsidRPr="008A5519" w:rsidRDefault="00B83E7E" w:rsidP="008A5519">
            <w:pPr>
              <w:jc w:val="both"/>
              <w:rPr>
                <w:sz w:val="20"/>
                <w:lang w:val="en-CA"/>
              </w:rPr>
            </w:pPr>
            <w:r w:rsidRPr="008A5519">
              <w:rPr>
                <w:sz w:val="20"/>
                <w:lang w:val="en-CA"/>
              </w:rPr>
              <w:t>November 12, 2019</w:t>
            </w:r>
          </w:p>
          <w:p w:rsidR="00B83E7E" w:rsidRPr="008A5519" w:rsidRDefault="00B83E7E" w:rsidP="008A5519">
            <w:pPr>
              <w:jc w:val="both"/>
              <w:rPr>
                <w:sz w:val="20"/>
                <w:lang w:val="en-CA"/>
              </w:rPr>
            </w:pPr>
            <w:r w:rsidRPr="008A5519">
              <w:rPr>
                <w:sz w:val="20"/>
                <w:lang w:val="en-CA"/>
              </w:rPr>
              <w:t>Supreme Court of Canada</w:t>
            </w:r>
          </w:p>
        </w:tc>
        <w:tc>
          <w:tcPr>
            <w:tcW w:w="243" w:type="pct"/>
          </w:tcPr>
          <w:p w:rsidR="00B83E7E" w:rsidRPr="008A5519" w:rsidRDefault="00B83E7E" w:rsidP="008A5519">
            <w:pPr>
              <w:jc w:val="both"/>
              <w:rPr>
                <w:sz w:val="20"/>
                <w:lang w:val="en-CA"/>
              </w:rPr>
            </w:pPr>
          </w:p>
        </w:tc>
        <w:tc>
          <w:tcPr>
            <w:tcW w:w="2330" w:type="pct"/>
          </w:tcPr>
          <w:p w:rsidR="00B83E7E" w:rsidRPr="008A5519" w:rsidRDefault="00B83E7E" w:rsidP="008A5519">
            <w:pPr>
              <w:jc w:val="both"/>
              <w:rPr>
                <w:sz w:val="20"/>
                <w:lang w:val="en-CA"/>
              </w:rPr>
            </w:pPr>
            <w:r w:rsidRPr="008A5519">
              <w:rPr>
                <w:sz w:val="20"/>
                <w:lang w:val="en-CA"/>
              </w:rPr>
              <w:t>Application for leave to appeal filed</w:t>
            </w:r>
          </w:p>
          <w:p w:rsidR="00B83E7E" w:rsidRPr="008A5519" w:rsidRDefault="00B83E7E" w:rsidP="008A5519">
            <w:pPr>
              <w:jc w:val="both"/>
              <w:rPr>
                <w:sz w:val="20"/>
                <w:lang w:val="en-CA"/>
              </w:rPr>
            </w:pPr>
          </w:p>
        </w:tc>
      </w:tr>
    </w:tbl>
    <w:p w:rsidR="00B83E7E" w:rsidRDefault="00B83E7E" w:rsidP="008A5519">
      <w:pPr>
        <w:jc w:val="both"/>
        <w:rPr>
          <w:sz w:val="20"/>
          <w:lang w:val="en-CA"/>
        </w:rPr>
      </w:pPr>
    </w:p>
    <w:p w:rsidR="00C0331F" w:rsidRDefault="00C0331F" w:rsidP="008A5519">
      <w:pPr>
        <w:jc w:val="both"/>
        <w:rPr>
          <w:sz w:val="20"/>
          <w:lang w:val="en-CA"/>
        </w:rPr>
      </w:pPr>
      <w:r w:rsidRPr="0009681E">
        <w:rPr>
          <w:sz w:val="20"/>
        </w:rPr>
        <w:pict>
          <v:rect id="_x0000_i1051" style="width:2in;height:1pt" o:hrpct="0" o:hralign="center" o:hrstd="t" o:hrnoshade="t" o:hr="t" fillcolor="black [3213]" stroked="f"/>
        </w:pict>
      </w:r>
    </w:p>
    <w:p w:rsidR="00C0331F" w:rsidRPr="008A5519" w:rsidRDefault="00C0331F" w:rsidP="008A551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3E7E" w:rsidRPr="008A5519" w:rsidTr="00B83E7E">
        <w:tc>
          <w:tcPr>
            <w:tcW w:w="543" w:type="pct"/>
          </w:tcPr>
          <w:p w:rsidR="00B83E7E" w:rsidRPr="008A5519" w:rsidRDefault="00B83E7E" w:rsidP="008A5519">
            <w:pPr>
              <w:jc w:val="both"/>
              <w:rPr>
                <w:sz w:val="20"/>
              </w:rPr>
            </w:pPr>
            <w:r w:rsidRPr="008A5519">
              <w:rPr>
                <w:rStyle w:val="SCCFileNumberChar"/>
                <w:sz w:val="20"/>
                <w:szCs w:val="20"/>
              </w:rPr>
              <w:t>38912</w:t>
            </w:r>
          </w:p>
        </w:tc>
        <w:tc>
          <w:tcPr>
            <w:tcW w:w="4457" w:type="pct"/>
            <w:gridSpan w:val="3"/>
          </w:tcPr>
          <w:p w:rsidR="00B83E7E" w:rsidRPr="00C0331F" w:rsidRDefault="00B83E7E" w:rsidP="008A5519">
            <w:pPr>
              <w:pStyle w:val="SCCLsocParty"/>
              <w:jc w:val="both"/>
              <w:rPr>
                <w:b/>
                <w:sz w:val="20"/>
                <w:szCs w:val="20"/>
              </w:rPr>
            </w:pPr>
            <w:r w:rsidRPr="00C0331F">
              <w:rPr>
                <w:b/>
                <w:sz w:val="20"/>
                <w:szCs w:val="20"/>
              </w:rPr>
              <w:t>A.D. c. G.M.</w:t>
            </w:r>
          </w:p>
          <w:p w:rsidR="00B83E7E" w:rsidRPr="008A5519" w:rsidRDefault="00B83E7E" w:rsidP="008A5519">
            <w:pPr>
              <w:pStyle w:val="SCCLsocSubfileSeparator"/>
              <w:rPr>
                <w:sz w:val="20"/>
                <w:szCs w:val="20"/>
                <w:lang w:val="fr-CA"/>
              </w:rPr>
            </w:pPr>
            <w:r w:rsidRPr="008A5519">
              <w:rPr>
                <w:sz w:val="20"/>
                <w:szCs w:val="20"/>
                <w:lang w:val="fr-CA"/>
              </w:rPr>
              <w:t>- et entre -</w:t>
            </w:r>
          </w:p>
          <w:p w:rsidR="00B83E7E" w:rsidRPr="00C0331F" w:rsidRDefault="00B83E7E" w:rsidP="008A5519">
            <w:pPr>
              <w:pStyle w:val="SCCLsocParty"/>
              <w:jc w:val="both"/>
              <w:rPr>
                <w:b/>
                <w:sz w:val="20"/>
                <w:szCs w:val="20"/>
              </w:rPr>
            </w:pPr>
            <w:r w:rsidRPr="00C0331F">
              <w:rPr>
                <w:b/>
                <w:sz w:val="20"/>
                <w:szCs w:val="20"/>
              </w:rPr>
              <w:t>Procureur général du Québec</w:t>
            </w:r>
          </w:p>
          <w:p w:rsidR="00B83E7E" w:rsidRPr="008A5519" w:rsidRDefault="00B83E7E" w:rsidP="008A5519">
            <w:pPr>
              <w:jc w:val="both"/>
              <w:rPr>
                <w:sz w:val="20"/>
                <w:lang w:val="fr-CA"/>
              </w:rPr>
            </w:pPr>
            <w:r w:rsidRPr="008A5519">
              <w:rPr>
                <w:sz w:val="20"/>
                <w:lang w:val="fr-CA"/>
              </w:rPr>
              <w:t>(Qc) (Civile) (Autorisation)</w:t>
            </w:r>
          </w:p>
        </w:tc>
      </w:tr>
      <w:tr w:rsidR="00B83E7E" w:rsidRPr="008A5519" w:rsidTr="00B83E7E">
        <w:tc>
          <w:tcPr>
            <w:tcW w:w="5000" w:type="pct"/>
            <w:gridSpan w:val="4"/>
          </w:tcPr>
          <w:p w:rsidR="00B83E7E" w:rsidRPr="008A5519" w:rsidRDefault="00B83E7E" w:rsidP="008A5519">
            <w:pPr>
              <w:pStyle w:val="SCCBanSummary"/>
              <w:rPr>
                <w:sz w:val="20"/>
                <w:szCs w:val="20"/>
                <w:lang w:val="fr-CA"/>
              </w:rPr>
            </w:pPr>
            <w:r w:rsidRPr="008A5519">
              <w:rPr>
                <w:sz w:val="20"/>
                <w:szCs w:val="20"/>
                <w:lang w:val="fr-CA"/>
              </w:rPr>
              <w:t>(Ordonnance de non</w:t>
            </w:r>
            <w:r w:rsidRPr="008A5519">
              <w:rPr>
                <w:sz w:val="20"/>
                <w:szCs w:val="20"/>
                <w:lang w:val="fr-CA"/>
              </w:rPr>
              <w:noBreakHyphen/>
              <w:t>publication dans le dossier) (Ordonnance de non</w:t>
            </w:r>
            <w:r w:rsidRPr="008A5519">
              <w:rPr>
                <w:sz w:val="20"/>
                <w:szCs w:val="20"/>
                <w:lang w:val="fr-CA"/>
              </w:rPr>
              <w:noBreakHyphen/>
              <w:t>publication visant une partie) (Le dossier de la Cour renferme des données que le public n'est pas autorisé à consulter)</w:t>
            </w:r>
          </w:p>
          <w:p w:rsidR="00B83E7E" w:rsidRPr="008A5519" w:rsidRDefault="00B83E7E" w:rsidP="008A5519">
            <w:pPr>
              <w:jc w:val="both"/>
              <w:rPr>
                <w:sz w:val="20"/>
                <w:lang w:val="fr-CA"/>
              </w:rPr>
            </w:pPr>
          </w:p>
        </w:tc>
      </w:tr>
      <w:tr w:rsidR="00B83E7E" w:rsidRPr="008A5519" w:rsidTr="00B83E7E">
        <w:tc>
          <w:tcPr>
            <w:tcW w:w="5000" w:type="pct"/>
            <w:gridSpan w:val="4"/>
          </w:tcPr>
          <w:p w:rsidR="00B83E7E" w:rsidRPr="008A5519" w:rsidRDefault="00B83E7E" w:rsidP="008A5519">
            <w:pPr>
              <w:jc w:val="both"/>
              <w:rPr>
                <w:sz w:val="20"/>
                <w:lang w:val="fr-CA"/>
              </w:rPr>
            </w:pPr>
            <w:r w:rsidRPr="008A5519">
              <w:rPr>
                <w:i/>
                <w:iCs/>
                <w:color w:val="000000"/>
                <w:sz w:val="20"/>
                <w:lang w:val="fr-CA"/>
              </w:rPr>
              <w:t>Charte</w:t>
            </w:r>
            <w:r w:rsidRPr="008A5519">
              <w:rPr>
                <w:iCs/>
                <w:color w:val="000000"/>
                <w:sz w:val="20"/>
                <w:lang w:val="fr-CA"/>
              </w:rPr>
              <w:t xml:space="preserve"> —</w:t>
            </w:r>
            <w:r w:rsidRPr="008A5519">
              <w:rPr>
                <w:sz w:val="20"/>
                <w:lang w:val="fr-CA"/>
              </w:rPr>
              <w:t xml:space="preserve"> </w:t>
            </w:r>
            <w:r w:rsidRPr="008A5519">
              <w:rPr>
                <w:iCs/>
                <w:color w:val="000000"/>
                <w:sz w:val="20"/>
                <w:lang w:val="fr-CA"/>
              </w:rPr>
              <w:t>Liberté de religion —</w:t>
            </w:r>
            <w:r w:rsidRPr="008A5519">
              <w:rPr>
                <w:sz w:val="20"/>
                <w:lang w:val="fr-CA"/>
              </w:rPr>
              <w:t xml:space="preserve"> </w:t>
            </w:r>
            <w:r w:rsidRPr="008A5519">
              <w:rPr>
                <w:iCs/>
                <w:color w:val="000000"/>
                <w:sz w:val="20"/>
                <w:lang w:val="fr-CA"/>
              </w:rPr>
              <w:t>Droits à l’égalité —</w:t>
            </w:r>
            <w:r w:rsidRPr="008A5519">
              <w:rPr>
                <w:sz w:val="20"/>
                <w:lang w:val="fr-CA"/>
              </w:rPr>
              <w:t xml:space="preserve"> Mariage civil </w:t>
            </w:r>
            <w:r w:rsidRPr="008A5519">
              <w:rPr>
                <w:iCs/>
                <w:color w:val="000000"/>
                <w:sz w:val="20"/>
                <w:lang w:val="fr-CA"/>
              </w:rPr>
              <w:t xml:space="preserve">— Célébration religieuse du mariage </w:t>
            </w:r>
            <w:r w:rsidRPr="008A5519">
              <w:rPr>
                <w:sz w:val="20"/>
                <w:lang w:val="fr-CA"/>
              </w:rPr>
              <w:t>— Ministres du culte</w:t>
            </w:r>
            <w:r w:rsidRPr="008A5519">
              <w:rPr>
                <w:iCs/>
                <w:color w:val="000000"/>
                <w:sz w:val="20"/>
                <w:lang w:val="fr-CA"/>
              </w:rPr>
              <w:t xml:space="preserve"> — Effets juridiques du mariage</w:t>
            </w:r>
            <w:r w:rsidRPr="008A5519">
              <w:rPr>
                <w:sz w:val="20"/>
                <w:lang w:val="fr-CA"/>
              </w:rPr>
              <w:t xml:space="preserve"> </w:t>
            </w:r>
            <w:r w:rsidRPr="008A5519">
              <w:rPr>
                <w:iCs/>
                <w:color w:val="000000"/>
                <w:sz w:val="20"/>
                <w:lang w:val="fr-CA"/>
              </w:rPr>
              <w:t>—</w:t>
            </w:r>
            <w:r w:rsidRPr="008A5519">
              <w:rPr>
                <w:sz w:val="20"/>
                <w:lang w:val="fr-CA"/>
              </w:rPr>
              <w:t xml:space="preserve"> Libre choix </w:t>
            </w:r>
            <w:r w:rsidRPr="008A5519">
              <w:rPr>
                <w:iCs/>
                <w:color w:val="000000"/>
                <w:sz w:val="20"/>
                <w:lang w:val="fr-CA"/>
              </w:rPr>
              <w:t>—</w:t>
            </w:r>
            <w:r w:rsidRPr="008A5519">
              <w:rPr>
                <w:sz w:val="20"/>
                <w:lang w:val="fr-CA"/>
              </w:rPr>
              <w:t xml:space="preserve"> Autonomie </w:t>
            </w:r>
            <w:r w:rsidRPr="008A5519">
              <w:rPr>
                <w:iCs/>
                <w:color w:val="000000"/>
                <w:sz w:val="20"/>
                <w:lang w:val="fr-CA"/>
              </w:rPr>
              <w:t>—</w:t>
            </w:r>
            <w:r w:rsidRPr="008A5519">
              <w:rPr>
                <w:sz w:val="20"/>
                <w:lang w:val="fr-CA"/>
              </w:rPr>
              <w:t xml:space="preserve"> Patrimoine familial </w:t>
            </w:r>
            <w:r w:rsidRPr="008A5519">
              <w:rPr>
                <w:iCs/>
                <w:color w:val="000000"/>
                <w:sz w:val="20"/>
                <w:lang w:val="fr-CA"/>
              </w:rPr>
              <w:t>—</w:t>
            </w:r>
            <w:r w:rsidRPr="008A5519">
              <w:rPr>
                <w:sz w:val="20"/>
                <w:lang w:val="fr-CA"/>
              </w:rPr>
              <w:t xml:space="preserve"> Société d’acquêts </w:t>
            </w:r>
            <w:r w:rsidRPr="008A5519">
              <w:rPr>
                <w:iCs/>
                <w:color w:val="000000"/>
                <w:sz w:val="20"/>
                <w:lang w:val="fr-CA"/>
              </w:rPr>
              <w:t>—</w:t>
            </w:r>
            <w:r w:rsidRPr="008A5519">
              <w:rPr>
                <w:sz w:val="20"/>
                <w:lang w:val="fr-CA"/>
              </w:rPr>
              <w:t xml:space="preserve"> </w:t>
            </w:r>
            <w:r w:rsidRPr="008A5519">
              <w:rPr>
                <w:sz w:val="20"/>
                <w:lang w:val="x-none"/>
              </w:rPr>
              <w:t>La Cour d’appel a</w:t>
            </w:r>
            <w:r w:rsidRPr="008A5519">
              <w:rPr>
                <w:sz w:val="20"/>
                <w:lang w:val="x-none"/>
              </w:rPr>
              <w:noBreakHyphen/>
              <w:t>t</w:t>
            </w:r>
            <w:r w:rsidRPr="008A5519">
              <w:rPr>
                <w:sz w:val="20"/>
                <w:lang w:val="x-none"/>
              </w:rPr>
              <w:noBreakHyphen/>
              <w:t>elle erré en considérant que le demandeur n’avait pas fait la</w:t>
            </w:r>
            <w:r w:rsidRPr="008A5519">
              <w:rPr>
                <w:sz w:val="20"/>
                <w:lang w:val="fr-CA"/>
              </w:rPr>
              <w:t xml:space="preserve"> </w:t>
            </w:r>
            <w:r w:rsidRPr="008A5519">
              <w:rPr>
                <w:sz w:val="20"/>
                <w:lang w:val="x-none"/>
              </w:rPr>
              <w:t>démonstration que l’imposition d’effets juridiques obligatoires au mariage religieux</w:t>
            </w:r>
            <w:r w:rsidRPr="008A5519">
              <w:rPr>
                <w:sz w:val="20"/>
                <w:lang w:val="fr-CA"/>
              </w:rPr>
              <w:t xml:space="preserve"> </w:t>
            </w:r>
            <w:r w:rsidRPr="008A5519">
              <w:rPr>
                <w:sz w:val="20"/>
                <w:lang w:val="x-none"/>
              </w:rPr>
              <w:t>portait atteinte à sa liberté de conscience et de religion</w:t>
            </w:r>
            <w:r w:rsidRPr="008A5519">
              <w:rPr>
                <w:sz w:val="20"/>
                <w:lang w:val="fr-CA"/>
              </w:rPr>
              <w:t xml:space="preserve"> </w:t>
            </w:r>
            <w:r w:rsidRPr="008A5519">
              <w:rPr>
                <w:sz w:val="20"/>
                <w:lang w:val="x-none"/>
              </w:rPr>
              <w:t>?</w:t>
            </w:r>
            <w:r w:rsidRPr="008A5519">
              <w:rPr>
                <w:sz w:val="20"/>
                <w:lang w:val="fr-CA"/>
              </w:rPr>
              <w:t xml:space="preserve"> </w:t>
            </w:r>
            <w:r w:rsidRPr="008A5519">
              <w:rPr>
                <w:iCs/>
                <w:color w:val="000000"/>
                <w:sz w:val="20"/>
                <w:lang w:val="fr-CA"/>
              </w:rPr>
              <w:t>—</w:t>
            </w:r>
            <w:r w:rsidRPr="008A5519">
              <w:rPr>
                <w:sz w:val="20"/>
                <w:lang w:val="fr-CA"/>
              </w:rPr>
              <w:t xml:space="preserve"> </w:t>
            </w:r>
            <w:r w:rsidRPr="008A5519">
              <w:rPr>
                <w:sz w:val="20"/>
                <w:lang w:val="x-none"/>
              </w:rPr>
              <w:t>La Cour d’appel a</w:t>
            </w:r>
            <w:r w:rsidRPr="008A5519">
              <w:rPr>
                <w:sz w:val="20"/>
                <w:lang w:val="x-none"/>
              </w:rPr>
              <w:noBreakHyphen/>
              <w:t>t</w:t>
            </w:r>
            <w:r w:rsidRPr="008A5519">
              <w:rPr>
                <w:sz w:val="20"/>
                <w:lang w:val="x-none"/>
              </w:rPr>
              <w:noBreakHyphen/>
              <w:t>elle erré en concluant que l’objectif du législateur québécois</w:t>
            </w:r>
            <w:r w:rsidRPr="008A5519">
              <w:rPr>
                <w:sz w:val="20"/>
                <w:lang w:val="fr-CA"/>
              </w:rPr>
              <w:t xml:space="preserve"> </w:t>
            </w:r>
            <w:r w:rsidRPr="008A5519">
              <w:rPr>
                <w:sz w:val="20"/>
                <w:lang w:val="x-none"/>
              </w:rPr>
              <w:t>en matière familiale en est un de protection plutôt que de promotion du libre choix</w:t>
            </w:r>
            <w:r w:rsidRPr="008A5519">
              <w:rPr>
                <w:sz w:val="20"/>
                <w:lang w:val="fr-CA"/>
              </w:rPr>
              <w:t xml:space="preserve"> </w:t>
            </w:r>
            <w:r w:rsidRPr="008A5519">
              <w:rPr>
                <w:sz w:val="20"/>
                <w:lang w:val="x-none"/>
              </w:rPr>
              <w:t>et de l’autonomie, faussant ainsi son analyse de la violation alléguée par le</w:t>
            </w:r>
            <w:r w:rsidRPr="008A5519">
              <w:rPr>
                <w:sz w:val="20"/>
                <w:lang w:val="fr-CA"/>
              </w:rPr>
              <w:t xml:space="preserve"> </w:t>
            </w:r>
            <w:r w:rsidRPr="008A5519">
              <w:rPr>
                <w:sz w:val="20"/>
                <w:lang w:val="x-none"/>
              </w:rPr>
              <w:t>demandeur à son droit à l’égalité</w:t>
            </w:r>
            <w:r w:rsidRPr="008A5519">
              <w:rPr>
                <w:sz w:val="20"/>
                <w:lang w:val="fr-CA"/>
              </w:rPr>
              <w:t xml:space="preserve"> </w:t>
            </w:r>
            <w:r w:rsidRPr="008A5519">
              <w:rPr>
                <w:sz w:val="20"/>
                <w:lang w:val="x-none"/>
              </w:rPr>
              <w:t>?</w:t>
            </w:r>
            <w:r w:rsidRPr="008A5519">
              <w:rPr>
                <w:sz w:val="20"/>
                <w:lang w:val="fr-CA"/>
              </w:rPr>
              <w:t xml:space="preserve"> </w:t>
            </w:r>
            <w:r w:rsidRPr="008A5519">
              <w:rPr>
                <w:iCs/>
                <w:color w:val="000000"/>
                <w:sz w:val="20"/>
                <w:lang w:val="fr-CA"/>
              </w:rPr>
              <w:t>—</w:t>
            </w:r>
            <w:r w:rsidRPr="008A5519">
              <w:rPr>
                <w:sz w:val="20"/>
                <w:lang w:val="fr-CA"/>
              </w:rPr>
              <w:t xml:space="preserve"> </w:t>
            </w:r>
            <w:r w:rsidRPr="008A5519">
              <w:rPr>
                <w:sz w:val="20"/>
                <w:lang w:val="x-none"/>
              </w:rPr>
              <w:t>La Cour d’appel a</w:t>
            </w:r>
            <w:r w:rsidRPr="008A5519">
              <w:rPr>
                <w:sz w:val="20"/>
                <w:lang w:val="x-none"/>
              </w:rPr>
              <w:noBreakHyphen/>
              <w:t>t</w:t>
            </w:r>
            <w:r w:rsidRPr="008A5519">
              <w:rPr>
                <w:sz w:val="20"/>
                <w:lang w:val="x-none"/>
              </w:rPr>
              <w:noBreakHyphen/>
              <w:t>elle erré en condamnant le demandeur aux frais de justice, en</w:t>
            </w:r>
            <w:r w:rsidRPr="008A5519">
              <w:rPr>
                <w:sz w:val="20"/>
                <w:lang w:val="fr-CA"/>
              </w:rPr>
              <w:t xml:space="preserve"> </w:t>
            </w:r>
            <w:r w:rsidRPr="008A5519">
              <w:rPr>
                <w:sz w:val="20"/>
                <w:lang w:val="x-none"/>
              </w:rPr>
              <w:t xml:space="preserve">dérogeant ainsi à la règle établie à l’article 340 (2) </w:t>
            </w:r>
            <w:r w:rsidRPr="008A5519">
              <w:rPr>
                <w:i/>
                <w:sz w:val="20"/>
                <w:lang w:val="x-none"/>
              </w:rPr>
              <w:t>C.p.c.</w:t>
            </w:r>
            <w:r w:rsidRPr="008A5519">
              <w:rPr>
                <w:sz w:val="20"/>
                <w:lang w:val="x-none"/>
              </w:rPr>
              <w:t xml:space="preserve"> ?</w:t>
            </w:r>
            <w:r w:rsidRPr="008A5519">
              <w:rPr>
                <w:sz w:val="20"/>
                <w:lang w:val="fr-CA"/>
              </w:rPr>
              <w:t xml:space="preserve"> </w:t>
            </w:r>
            <w:r w:rsidRPr="008A5519">
              <w:rPr>
                <w:iCs/>
                <w:color w:val="000000"/>
                <w:sz w:val="20"/>
                <w:lang w:val="fr-CA"/>
              </w:rPr>
              <w:t>—</w:t>
            </w:r>
            <w:r w:rsidRPr="008A5519">
              <w:rPr>
                <w:sz w:val="20"/>
                <w:lang w:val="fr-CA"/>
              </w:rPr>
              <w:t xml:space="preserve"> </w:t>
            </w:r>
            <w:r w:rsidRPr="008A5519">
              <w:rPr>
                <w:i/>
                <w:sz w:val="20"/>
                <w:lang w:val="fr-CA"/>
              </w:rPr>
              <w:t>Code civil du Québec</w:t>
            </w:r>
            <w:r w:rsidRPr="008A5519">
              <w:rPr>
                <w:sz w:val="20"/>
                <w:lang w:val="fr-CA"/>
              </w:rPr>
              <w:t>, RLRQ c CCQ</w:t>
            </w:r>
            <w:r w:rsidRPr="008A5519">
              <w:rPr>
                <w:sz w:val="20"/>
                <w:lang w:val="fr-CA"/>
              </w:rPr>
              <w:noBreakHyphen/>
              <w:t xml:space="preserve">1991, art. 118, 366, 375 </w:t>
            </w:r>
            <w:r w:rsidRPr="008A5519">
              <w:rPr>
                <w:iCs/>
                <w:color w:val="000000"/>
                <w:sz w:val="20"/>
                <w:lang w:val="fr-CA"/>
              </w:rPr>
              <w:t>—</w:t>
            </w:r>
            <w:r w:rsidRPr="008A5519">
              <w:rPr>
                <w:sz w:val="20"/>
                <w:lang w:val="fr-CA"/>
              </w:rPr>
              <w:t xml:space="preserve"> </w:t>
            </w:r>
            <w:r w:rsidRPr="008A5519">
              <w:rPr>
                <w:i/>
                <w:sz w:val="20"/>
                <w:lang w:val="x-none"/>
              </w:rPr>
              <w:t>Charte canadienne</w:t>
            </w:r>
            <w:r w:rsidRPr="008A5519">
              <w:rPr>
                <w:sz w:val="20"/>
                <w:lang w:val="fr-CA"/>
              </w:rPr>
              <w:t xml:space="preserve">, art. 2, 15 </w:t>
            </w:r>
            <w:r w:rsidRPr="008A5519">
              <w:rPr>
                <w:iCs/>
                <w:color w:val="000000"/>
                <w:sz w:val="20"/>
                <w:lang w:val="fr-CA"/>
              </w:rPr>
              <w:t>—</w:t>
            </w:r>
            <w:r w:rsidRPr="008A5519">
              <w:rPr>
                <w:sz w:val="20"/>
                <w:lang w:val="fr-CA"/>
              </w:rPr>
              <w:t xml:space="preserve"> </w:t>
            </w:r>
            <w:r w:rsidRPr="008A5519">
              <w:rPr>
                <w:i/>
                <w:sz w:val="20"/>
                <w:lang w:val="x-none"/>
              </w:rPr>
              <w:t>Charte québécoise</w:t>
            </w:r>
            <w:r w:rsidRPr="008A5519">
              <w:rPr>
                <w:iCs/>
                <w:color w:val="000000"/>
                <w:sz w:val="20"/>
                <w:lang w:val="fr-CA"/>
              </w:rPr>
              <w:t>, art. 3, 10.</w:t>
            </w:r>
          </w:p>
        </w:tc>
      </w:tr>
      <w:tr w:rsidR="00B83E7E" w:rsidRPr="008A5519" w:rsidTr="00B83E7E">
        <w:tc>
          <w:tcPr>
            <w:tcW w:w="5000" w:type="pct"/>
            <w:gridSpan w:val="4"/>
          </w:tcPr>
          <w:p w:rsidR="00B83E7E" w:rsidRPr="008A5519" w:rsidRDefault="00B83E7E" w:rsidP="008A5519">
            <w:pPr>
              <w:jc w:val="both"/>
              <w:rPr>
                <w:sz w:val="20"/>
                <w:lang w:val="fr-CA"/>
              </w:rPr>
            </w:pPr>
          </w:p>
          <w:p w:rsidR="00B83E7E" w:rsidRPr="008A5519" w:rsidRDefault="00B83E7E" w:rsidP="008A5519">
            <w:pPr>
              <w:jc w:val="both"/>
              <w:rPr>
                <w:sz w:val="20"/>
                <w:lang w:val="fr-CA"/>
              </w:rPr>
            </w:pPr>
            <w:r w:rsidRPr="008A5519">
              <w:rPr>
                <w:sz w:val="20"/>
                <w:lang w:val="fr-CA"/>
              </w:rPr>
              <w:t xml:space="preserve">Les parties se marient en 2001, sous le régime de la société d’acquêts et, en 2013, Monsieur demande le divorce. Il déclare qu’il aurait voulu se marier uniquement religieusement, étant d’avis que les conséquences financières imposées aux époux par le mariage sont irrationnelles. Il invoque dans les procédures de divorce des arguments constitutionnels selon lesquels les articles 118 et 366 du </w:t>
            </w:r>
            <w:r w:rsidRPr="008A5519">
              <w:rPr>
                <w:i/>
                <w:sz w:val="20"/>
                <w:lang w:val="fr-CA"/>
              </w:rPr>
              <w:t>Code civil du Québec</w:t>
            </w:r>
            <w:r w:rsidRPr="008A5519">
              <w:rPr>
                <w:sz w:val="20"/>
                <w:lang w:val="fr-CA"/>
              </w:rPr>
              <w:t xml:space="preserve"> portent atteinte à la liberté de religion et au droit à l’égalité parce qu’ils privent les croyants du libre choix de leur conjugalité. La Cour supérieure rejette la conclusion d’invalidité constitutionnelle de ces dispositions, ainsi que les demandes de réparations, de dommages moraux ou de remboursement des honoraires extrajudiciaires, avec frais de justice. La Cour d’appel rejette l’appel avec frais de justice en faveur de l’intimée et de la mise en cause.</w:t>
            </w:r>
          </w:p>
          <w:p w:rsidR="00B83E7E" w:rsidRPr="008A5519" w:rsidRDefault="00B83E7E" w:rsidP="008A5519">
            <w:pPr>
              <w:jc w:val="both"/>
              <w:rPr>
                <w:sz w:val="20"/>
                <w:lang w:val="fr-CA"/>
              </w:rPr>
            </w:pPr>
          </w:p>
        </w:tc>
      </w:tr>
      <w:tr w:rsidR="00B83E7E" w:rsidRPr="008A5519" w:rsidTr="00B83E7E">
        <w:tc>
          <w:tcPr>
            <w:tcW w:w="2427" w:type="pct"/>
            <w:gridSpan w:val="2"/>
          </w:tcPr>
          <w:p w:rsidR="00B83E7E" w:rsidRPr="008A5519" w:rsidRDefault="00B83E7E" w:rsidP="008A5519">
            <w:pPr>
              <w:jc w:val="both"/>
              <w:rPr>
                <w:sz w:val="20"/>
                <w:lang w:val="fr-CA"/>
              </w:rPr>
            </w:pPr>
            <w:r w:rsidRPr="008A5519">
              <w:rPr>
                <w:sz w:val="20"/>
                <w:lang w:val="fr-CA"/>
              </w:rPr>
              <w:t>Le 2 février 2016</w:t>
            </w:r>
          </w:p>
          <w:p w:rsidR="00B83E7E" w:rsidRPr="008A5519" w:rsidRDefault="00B83E7E" w:rsidP="008A5519">
            <w:pPr>
              <w:jc w:val="both"/>
              <w:rPr>
                <w:sz w:val="20"/>
                <w:lang w:val="fr-CA"/>
              </w:rPr>
            </w:pPr>
            <w:r w:rsidRPr="008A5519">
              <w:rPr>
                <w:sz w:val="20"/>
                <w:lang w:val="fr-CA"/>
              </w:rPr>
              <w:t>Cour supérieure du Québec</w:t>
            </w:r>
          </w:p>
          <w:p w:rsidR="00B83E7E" w:rsidRPr="008A5519" w:rsidRDefault="00B83E7E" w:rsidP="008A5519">
            <w:pPr>
              <w:jc w:val="both"/>
              <w:rPr>
                <w:sz w:val="20"/>
              </w:rPr>
            </w:pPr>
            <w:r w:rsidRPr="008A5519">
              <w:rPr>
                <w:sz w:val="20"/>
              </w:rPr>
              <w:t>(La juge Alary)</w:t>
            </w:r>
          </w:p>
          <w:p w:rsidR="00B83E7E" w:rsidRPr="008A5519" w:rsidRDefault="00B83E7E" w:rsidP="008A5519">
            <w:pPr>
              <w:jc w:val="both"/>
              <w:rPr>
                <w:sz w:val="20"/>
              </w:rPr>
            </w:pPr>
            <w:r w:rsidRPr="008A5519">
              <w:rPr>
                <w:sz w:val="20"/>
              </w:rPr>
              <w:t>540</w:t>
            </w:r>
            <w:r w:rsidRPr="008A5519">
              <w:rPr>
                <w:sz w:val="20"/>
              </w:rPr>
              <w:noBreakHyphen/>
              <w:t>12</w:t>
            </w:r>
            <w:r w:rsidRPr="008A5519">
              <w:rPr>
                <w:sz w:val="20"/>
              </w:rPr>
              <w:noBreakHyphen/>
              <w:t>018826</w:t>
            </w:r>
            <w:r w:rsidRPr="008A5519">
              <w:rPr>
                <w:sz w:val="20"/>
              </w:rPr>
              <w:noBreakHyphen/>
              <w:t>131</w:t>
            </w:r>
          </w:p>
          <w:p w:rsidR="00B83E7E" w:rsidRPr="008A5519" w:rsidRDefault="00B83E7E" w:rsidP="008A5519">
            <w:pPr>
              <w:jc w:val="both"/>
              <w:rPr>
                <w:sz w:val="20"/>
              </w:rPr>
            </w:pPr>
            <w:hyperlink r:id="rId68" w:history="1">
              <w:r w:rsidRPr="008A5519">
                <w:rPr>
                  <w:rStyle w:val="Hyperlink"/>
                  <w:sz w:val="20"/>
                </w:rPr>
                <w:t>2016 QCCS 410</w:t>
              </w:r>
            </w:hyperlink>
          </w:p>
          <w:p w:rsidR="00B83E7E" w:rsidRPr="008A5519" w:rsidRDefault="00B83E7E" w:rsidP="008A5519">
            <w:pPr>
              <w:jc w:val="both"/>
              <w:rPr>
                <w:sz w:val="20"/>
              </w:rPr>
            </w:pPr>
          </w:p>
        </w:tc>
        <w:tc>
          <w:tcPr>
            <w:tcW w:w="243" w:type="pct"/>
          </w:tcPr>
          <w:p w:rsidR="00B83E7E" w:rsidRPr="008A5519" w:rsidRDefault="00B83E7E" w:rsidP="008A5519">
            <w:pPr>
              <w:jc w:val="both"/>
              <w:rPr>
                <w:sz w:val="20"/>
              </w:rPr>
            </w:pPr>
          </w:p>
        </w:tc>
        <w:tc>
          <w:tcPr>
            <w:tcW w:w="2330" w:type="pct"/>
          </w:tcPr>
          <w:p w:rsidR="00B83E7E" w:rsidRPr="008A5519" w:rsidRDefault="00B83E7E" w:rsidP="008A5519">
            <w:pPr>
              <w:jc w:val="both"/>
              <w:rPr>
                <w:sz w:val="20"/>
                <w:lang w:val="fr-CA"/>
              </w:rPr>
            </w:pPr>
            <w:r w:rsidRPr="008A5519">
              <w:rPr>
                <w:sz w:val="20"/>
                <w:lang w:val="fr-CA"/>
              </w:rPr>
              <w:t xml:space="preserve">Conclusion d’invalidité constitutionnelle des articles 118 et 366 du </w:t>
            </w:r>
            <w:r w:rsidRPr="008A5519">
              <w:rPr>
                <w:i/>
                <w:iCs/>
                <w:sz w:val="20"/>
                <w:lang w:val="fr-CA"/>
              </w:rPr>
              <w:t>Code civil du Québec</w:t>
            </w:r>
            <w:r w:rsidRPr="008A5519">
              <w:rPr>
                <w:sz w:val="20"/>
                <w:lang w:val="fr-CA"/>
              </w:rPr>
              <w:t xml:space="preserve"> rejetée; demandes de réparation rejetées;  demande de dommages moraux ou de remboursement des honoraires extrajudiciaires rejetée; avec frais de justice.</w:t>
            </w:r>
          </w:p>
          <w:p w:rsidR="00B83E7E" w:rsidRPr="008A5519" w:rsidRDefault="00B83E7E" w:rsidP="008A5519">
            <w:pPr>
              <w:jc w:val="both"/>
              <w:rPr>
                <w:sz w:val="20"/>
                <w:lang w:val="fr-CA"/>
              </w:rPr>
            </w:pPr>
          </w:p>
        </w:tc>
      </w:tr>
      <w:tr w:rsidR="00B83E7E" w:rsidRPr="008A5519" w:rsidTr="00B83E7E">
        <w:tc>
          <w:tcPr>
            <w:tcW w:w="2427" w:type="pct"/>
            <w:gridSpan w:val="2"/>
          </w:tcPr>
          <w:p w:rsidR="00B83E7E" w:rsidRPr="008A5519" w:rsidRDefault="00B83E7E" w:rsidP="008A5519">
            <w:pPr>
              <w:jc w:val="both"/>
              <w:rPr>
                <w:sz w:val="20"/>
                <w:lang w:val="fr-CA"/>
              </w:rPr>
            </w:pPr>
            <w:r w:rsidRPr="008A5519">
              <w:rPr>
                <w:sz w:val="20"/>
                <w:lang w:val="fr-CA"/>
              </w:rPr>
              <w:t>Le 11 septembre 2019</w:t>
            </w:r>
          </w:p>
          <w:p w:rsidR="00B83E7E" w:rsidRPr="008A5519" w:rsidRDefault="00B83E7E" w:rsidP="008A5519">
            <w:pPr>
              <w:jc w:val="both"/>
              <w:rPr>
                <w:sz w:val="20"/>
                <w:lang w:val="fr-CA"/>
              </w:rPr>
            </w:pPr>
            <w:r w:rsidRPr="008A5519">
              <w:rPr>
                <w:sz w:val="20"/>
                <w:lang w:val="fr-CA"/>
              </w:rPr>
              <w:t>Cour d’appel du Québec (Montréal)</w:t>
            </w:r>
          </w:p>
          <w:p w:rsidR="00B83E7E" w:rsidRPr="008A5519" w:rsidRDefault="00B83E7E" w:rsidP="008A5519">
            <w:pPr>
              <w:jc w:val="both"/>
              <w:rPr>
                <w:sz w:val="20"/>
                <w:lang w:val="fr-CA"/>
              </w:rPr>
            </w:pPr>
            <w:r w:rsidRPr="008A5519">
              <w:rPr>
                <w:sz w:val="20"/>
                <w:lang w:val="fr-CA"/>
              </w:rPr>
              <w:t>(Les juges Bich, Dufresne et Kasirer)</w:t>
            </w:r>
          </w:p>
          <w:p w:rsidR="00B83E7E" w:rsidRPr="008A5519" w:rsidRDefault="00B83E7E" w:rsidP="008A5519">
            <w:pPr>
              <w:jc w:val="both"/>
              <w:rPr>
                <w:sz w:val="20"/>
              </w:rPr>
            </w:pPr>
            <w:r w:rsidRPr="008A5519">
              <w:rPr>
                <w:sz w:val="20"/>
              </w:rPr>
              <w:t>500</w:t>
            </w:r>
            <w:r w:rsidRPr="008A5519">
              <w:rPr>
                <w:sz w:val="20"/>
              </w:rPr>
              <w:noBreakHyphen/>
              <w:t>09</w:t>
            </w:r>
            <w:r w:rsidRPr="008A5519">
              <w:rPr>
                <w:sz w:val="20"/>
              </w:rPr>
              <w:noBreakHyphen/>
              <w:t>025933</w:t>
            </w:r>
            <w:r w:rsidRPr="008A5519">
              <w:rPr>
                <w:sz w:val="20"/>
              </w:rPr>
              <w:noBreakHyphen/>
              <w:t>169</w:t>
            </w:r>
          </w:p>
          <w:p w:rsidR="00B83E7E" w:rsidRPr="008A5519" w:rsidRDefault="00B83E7E" w:rsidP="008A5519">
            <w:pPr>
              <w:jc w:val="both"/>
              <w:rPr>
                <w:sz w:val="20"/>
              </w:rPr>
            </w:pPr>
            <w:hyperlink r:id="rId69" w:history="1">
              <w:r w:rsidRPr="008A5519">
                <w:rPr>
                  <w:rStyle w:val="Hyperlink"/>
                  <w:sz w:val="20"/>
                </w:rPr>
                <w:t>2019 QCCA 1484</w:t>
              </w:r>
            </w:hyperlink>
          </w:p>
          <w:p w:rsidR="00B83E7E" w:rsidRPr="008A5519" w:rsidRDefault="00B83E7E" w:rsidP="008A5519">
            <w:pPr>
              <w:jc w:val="both"/>
              <w:rPr>
                <w:sz w:val="20"/>
              </w:rPr>
            </w:pPr>
          </w:p>
        </w:tc>
        <w:tc>
          <w:tcPr>
            <w:tcW w:w="243" w:type="pct"/>
          </w:tcPr>
          <w:p w:rsidR="00B83E7E" w:rsidRPr="008A5519" w:rsidRDefault="00B83E7E" w:rsidP="008A5519">
            <w:pPr>
              <w:jc w:val="both"/>
              <w:rPr>
                <w:sz w:val="20"/>
              </w:rPr>
            </w:pPr>
          </w:p>
        </w:tc>
        <w:tc>
          <w:tcPr>
            <w:tcW w:w="2330" w:type="pct"/>
          </w:tcPr>
          <w:p w:rsidR="00B83E7E" w:rsidRPr="008A5519" w:rsidRDefault="00B83E7E" w:rsidP="008A5519">
            <w:pPr>
              <w:jc w:val="both"/>
              <w:rPr>
                <w:sz w:val="20"/>
                <w:lang w:val="fr-CA"/>
              </w:rPr>
            </w:pPr>
            <w:r w:rsidRPr="008A5519">
              <w:rPr>
                <w:sz w:val="20"/>
                <w:lang w:val="fr-CA"/>
              </w:rPr>
              <w:t>Appel rejeté avec frais de justice.</w:t>
            </w:r>
          </w:p>
          <w:p w:rsidR="00B83E7E" w:rsidRPr="008A5519" w:rsidRDefault="00B83E7E" w:rsidP="008A5519">
            <w:pPr>
              <w:jc w:val="both"/>
              <w:rPr>
                <w:sz w:val="20"/>
                <w:lang w:val="fr-CA"/>
              </w:rPr>
            </w:pPr>
          </w:p>
        </w:tc>
      </w:tr>
      <w:tr w:rsidR="00B83E7E" w:rsidRPr="008A5519" w:rsidTr="00B83E7E">
        <w:tc>
          <w:tcPr>
            <w:tcW w:w="2427" w:type="pct"/>
            <w:gridSpan w:val="2"/>
          </w:tcPr>
          <w:p w:rsidR="00B83E7E" w:rsidRPr="008A5519" w:rsidRDefault="00B83E7E" w:rsidP="008A5519">
            <w:pPr>
              <w:jc w:val="both"/>
              <w:rPr>
                <w:sz w:val="20"/>
                <w:lang w:val="fr-CA"/>
              </w:rPr>
            </w:pPr>
            <w:r w:rsidRPr="008A5519">
              <w:rPr>
                <w:sz w:val="20"/>
                <w:lang w:val="fr-CA"/>
              </w:rPr>
              <w:t>Le 12 novembre 2019</w:t>
            </w:r>
          </w:p>
          <w:p w:rsidR="00B83E7E" w:rsidRPr="008A5519" w:rsidRDefault="00B83E7E" w:rsidP="008A5519">
            <w:pPr>
              <w:jc w:val="both"/>
              <w:rPr>
                <w:sz w:val="20"/>
                <w:lang w:val="fr-CA"/>
              </w:rPr>
            </w:pPr>
            <w:r w:rsidRPr="008A5519">
              <w:rPr>
                <w:sz w:val="20"/>
                <w:lang w:val="fr-CA"/>
              </w:rPr>
              <w:t>Cour suprême du Canada</w:t>
            </w:r>
          </w:p>
        </w:tc>
        <w:tc>
          <w:tcPr>
            <w:tcW w:w="243" w:type="pct"/>
          </w:tcPr>
          <w:p w:rsidR="00B83E7E" w:rsidRPr="008A5519" w:rsidRDefault="00B83E7E" w:rsidP="008A5519">
            <w:pPr>
              <w:jc w:val="both"/>
              <w:rPr>
                <w:sz w:val="20"/>
                <w:lang w:val="fr-CA"/>
              </w:rPr>
            </w:pPr>
          </w:p>
        </w:tc>
        <w:tc>
          <w:tcPr>
            <w:tcW w:w="2330" w:type="pct"/>
          </w:tcPr>
          <w:p w:rsidR="00B83E7E" w:rsidRPr="008A5519" w:rsidRDefault="00B83E7E" w:rsidP="008A5519">
            <w:pPr>
              <w:jc w:val="both"/>
              <w:rPr>
                <w:sz w:val="20"/>
              </w:rPr>
            </w:pPr>
            <w:r w:rsidRPr="008A5519">
              <w:rPr>
                <w:sz w:val="20"/>
              </w:rPr>
              <w:t>Demande d’autorisation d’appel déposée.</w:t>
            </w:r>
          </w:p>
          <w:p w:rsidR="00B83E7E" w:rsidRPr="008A5519" w:rsidRDefault="00B83E7E" w:rsidP="008A5519">
            <w:pPr>
              <w:jc w:val="both"/>
              <w:rPr>
                <w:sz w:val="20"/>
              </w:rPr>
            </w:pPr>
          </w:p>
        </w:tc>
      </w:tr>
    </w:tbl>
    <w:p w:rsidR="00B83E7E" w:rsidRDefault="00B83E7E" w:rsidP="008A5519">
      <w:pPr>
        <w:jc w:val="both"/>
        <w:rPr>
          <w:sz w:val="20"/>
        </w:rPr>
      </w:pPr>
    </w:p>
    <w:p w:rsidR="000A1E61" w:rsidRDefault="000A1E61" w:rsidP="008A5519">
      <w:pPr>
        <w:jc w:val="both"/>
        <w:rPr>
          <w:sz w:val="20"/>
        </w:rPr>
      </w:pPr>
      <w:r w:rsidRPr="0009681E">
        <w:rPr>
          <w:sz w:val="20"/>
        </w:rPr>
        <w:pict>
          <v:rect id="_x0000_i1052" style="width:2in;height:1pt" o:hrpct="0" o:hralign="center" o:hrstd="t" o:hrnoshade="t" o:hr="t" fillcolor="black [3213]" stroked="f"/>
        </w:pict>
      </w:r>
    </w:p>
    <w:p w:rsidR="000A1E61" w:rsidRPr="008A5519" w:rsidRDefault="000A1E61" w:rsidP="008A5519">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B83E7E" w:rsidRPr="008A5519" w:rsidTr="00B83E7E">
        <w:trPr>
          <w:gridAfter w:val="1"/>
          <w:wAfter w:w="48" w:type="pct"/>
        </w:trPr>
        <w:tc>
          <w:tcPr>
            <w:tcW w:w="537" w:type="pct"/>
          </w:tcPr>
          <w:p w:rsidR="00B83E7E" w:rsidRPr="008A5519" w:rsidRDefault="00B83E7E" w:rsidP="008A5519">
            <w:pPr>
              <w:jc w:val="both"/>
              <w:rPr>
                <w:sz w:val="20"/>
              </w:rPr>
            </w:pPr>
            <w:r w:rsidRPr="008A5519">
              <w:rPr>
                <w:rStyle w:val="SCCFileNumberChar"/>
                <w:sz w:val="20"/>
                <w:szCs w:val="20"/>
              </w:rPr>
              <w:t>39034</w:t>
            </w:r>
          </w:p>
        </w:tc>
        <w:tc>
          <w:tcPr>
            <w:tcW w:w="4415" w:type="pct"/>
            <w:gridSpan w:val="3"/>
          </w:tcPr>
          <w:p w:rsidR="00B83E7E" w:rsidRPr="000A1E61" w:rsidRDefault="00B83E7E" w:rsidP="008A5519">
            <w:pPr>
              <w:pStyle w:val="SCCLsocParty"/>
              <w:jc w:val="both"/>
              <w:rPr>
                <w:b/>
                <w:sz w:val="20"/>
                <w:szCs w:val="20"/>
                <w:lang w:val="en-US"/>
              </w:rPr>
            </w:pPr>
            <w:r w:rsidRPr="000A1E61">
              <w:rPr>
                <w:b/>
                <w:sz w:val="20"/>
                <w:szCs w:val="20"/>
                <w:lang w:val="en-US"/>
              </w:rPr>
              <w:t>Rosalina Templanza v. Mitchell T. Ford LLP, Jason R. Ford, Mount Royal Law Office, Todd Lee, LLP, Miles Davison Law Office, Doug Stokes LLP, John Anderson, LLP, Max Blitt, LLP, Spier Harben Law Office, David Salmon, LLP, Salmon &amp; Co., Alister Taylor, LLP, Warren Tettensor (Amantea) Law Office, Terrence Daw, LLP, Dawe Law Office</w:t>
            </w:r>
          </w:p>
          <w:p w:rsidR="00B83E7E" w:rsidRPr="008A5519" w:rsidRDefault="00B83E7E" w:rsidP="008A5519">
            <w:pPr>
              <w:jc w:val="both"/>
              <w:rPr>
                <w:sz w:val="20"/>
              </w:rPr>
            </w:pPr>
            <w:r w:rsidRPr="008A5519">
              <w:rPr>
                <w:sz w:val="20"/>
              </w:rPr>
              <w:t>(Alta.) (Civil) (By Leave)</w:t>
            </w:r>
          </w:p>
        </w:tc>
      </w:tr>
      <w:tr w:rsidR="00B83E7E" w:rsidRPr="008A5519" w:rsidTr="00B83E7E">
        <w:trPr>
          <w:gridAfter w:val="1"/>
          <w:wAfter w:w="48" w:type="pct"/>
        </w:trPr>
        <w:tc>
          <w:tcPr>
            <w:tcW w:w="4952" w:type="pct"/>
            <w:gridSpan w:val="4"/>
          </w:tcPr>
          <w:p w:rsidR="00B83E7E" w:rsidRPr="008A5519" w:rsidRDefault="00B83E7E" w:rsidP="008A5519">
            <w:pPr>
              <w:jc w:val="both"/>
              <w:rPr>
                <w:sz w:val="20"/>
              </w:rPr>
            </w:pPr>
            <w:r w:rsidRPr="008A5519">
              <w:rPr>
                <w:i/>
                <w:sz w:val="20"/>
              </w:rPr>
              <w:t>Charter of Rights</w:t>
            </w:r>
            <w:r w:rsidRPr="008A5519">
              <w:rPr>
                <w:sz w:val="20"/>
              </w:rPr>
              <w:t xml:space="preserve"> — Whether the applicant’s </w:t>
            </w:r>
            <w:r w:rsidRPr="008A5519">
              <w:rPr>
                <w:i/>
                <w:sz w:val="20"/>
              </w:rPr>
              <w:t>Charter</w:t>
            </w:r>
            <w:r w:rsidRPr="008A5519">
              <w:rPr>
                <w:sz w:val="20"/>
              </w:rPr>
              <w:t xml:space="preserve"> rights have been violated — Whether the applicant’s constitutional rights have been violated — </w:t>
            </w:r>
            <w:r w:rsidRPr="008A5519">
              <w:rPr>
                <w:i/>
                <w:sz w:val="20"/>
              </w:rPr>
              <w:t>Canadian Charter of Rights and Freedoms</w:t>
            </w:r>
            <w:r w:rsidRPr="008A5519">
              <w:rPr>
                <w:sz w:val="20"/>
              </w:rPr>
              <w:t>.</w:t>
            </w:r>
          </w:p>
        </w:tc>
      </w:tr>
      <w:tr w:rsidR="00B83E7E" w:rsidRPr="008A5519" w:rsidTr="00B83E7E">
        <w:trPr>
          <w:gridAfter w:val="1"/>
          <w:wAfter w:w="48" w:type="pct"/>
        </w:trPr>
        <w:tc>
          <w:tcPr>
            <w:tcW w:w="4952" w:type="pct"/>
            <w:gridSpan w:val="4"/>
          </w:tcPr>
          <w:p w:rsidR="00B83E7E" w:rsidRPr="008A5519" w:rsidRDefault="00B83E7E" w:rsidP="008A5519">
            <w:pPr>
              <w:jc w:val="both"/>
              <w:rPr>
                <w:sz w:val="20"/>
              </w:rPr>
            </w:pPr>
          </w:p>
          <w:p w:rsidR="00B83E7E" w:rsidRPr="008A5519" w:rsidRDefault="00B83E7E" w:rsidP="008A5519">
            <w:pPr>
              <w:jc w:val="both"/>
              <w:rPr>
                <w:sz w:val="20"/>
              </w:rPr>
            </w:pPr>
            <w:r w:rsidRPr="008A5519">
              <w:rPr>
                <w:sz w:val="20"/>
                <w:lang w:val="en"/>
              </w:rPr>
              <w:t xml:space="preserve">The applicant was involved in a dispute over the ownership of a condominium. </w:t>
            </w:r>
            <w:r w:rsidRPr="008A5519">
              <w:rPr>
                <w:sz w:val="20"/>
              </w:rPr>
              <w:t>The applicant’s court actions were dismissed, and she was declared a vexatious litigant by Neufeld J. The applicant filed an appeal of that decision. The appeal was stayed by the Registrar until the applicant removed new parties from the style of cause, which she eventually did. Then, the applicant failed to file her Appeal Record by the deadline and her appeal was struck. The Registrar informed the applicant that she must file a reinstatement application within six months, which she failed to do, and the appeal was deemed abandoned. Veldhuis J.A. dismissed the applicant’s application to restore the appeal. Her application for permission to appeal was also dismissed.</w:t>
            </w:r>
          </w:p>
        </w:tc>
      </w:tr>
      <w:tr w:rsidR="00B83E7E" w:rsidRPr="008A5519" w:rsidTr="00B83E7E">
        <w:trPr>
          <w:gridAfter w:val="1"/>
          <w:wAfter w:w="48" w:type="pct"/>
        </w:trPr>
        <w:tc>
          <w:tcPr>
            <w:tcW w:w="4952" w:type="pct"/>
            <w:gridSpan w:val="4"/>
          </w:tcPr>
          <w:p w:rsidR="00B83E7E" w:rsidRPr="008A5519" w:rsidRDefault="00B83E7E" w:rsidP="008A5519">
            <w:pPr>
              <w:jc w:val="both"/>
              <w:rPr>
                <w:sz w:val="20"/>
              </w:rPr>
            </w:pPr>
          </w:p>
        </w:tc>
      </w:tr>
      <w:tr w:rsidR="00B83E7E" w:rsidRPr="008A5519" w:rsidTr="00B83E7E">
        <w:tblPrEx>
          <w:tblCellMar>
            <w:bottom w:w="0" w:type="dxa"/>
          </w:tblCellMar>
        </w:tblPrEx>
        <w:tc>
          <w:tcPr>
            <w:tcW w:w="2367" w:type="pct"/>
            <w:gridSpan w:val="2"/>
          </w:tcPr>
          <w:p w:rsidR="00B83E7E" w:rsidRPr="008A5519" w:rsidRDefault="00B83E7E" w:rsidP="008A5519">
            <w:pPr>
              <w:jc w:val="both"/>
              <w:rPr>
                <w:sz w:val="20"/>
              </w:rPr>
            </w:pPr>
            <w:r w:rsidRPr="008A5519">
              <w:rPr>
                <w:sz w:val="20"/>
              </w:rPr>
              <w:t>March 7, 2018</w:t>
            </w:r>
          </w:p>
          <w:p w:rsidR="00B83E7E" w:rsidRPr="008A5519" w:rsidRDefault="00B83E7E" w:rsidP="008A5519">
            <w:pPr>
              <w:jc w:val="both"/>
              <w:rPr>
                <w:sz w:val="20"/>
              </w:rPr>
            </w:pPr>
            <w:r w:rsidRPr="008A5519">
              <w:rPr>
                <w:sz w:val="20"/>
              </w:rPr>
              <w:t>Queen’s Bench of Alberta</w:t>
            </w:r>
          </w:p>
          <w:p w:rsidR="00B83E7E" w:rsidRPr="008A5519" w:rsidRDefault="00B83E7E" w:rsidP="008A5519">
            <w:pPr>
              <w:jc w:val="both"/>
              <w:rPr>
                <w:sz w:val="20"/>
              </w:rPr>
            </w:pPr>
            <w:r w:rsidRPr="008A5519">
              <w:rPr>
                <w:sz w:val="20"/>
              </w:rPr>
              <w:t>(Neufeld J.)</w:t>
            </w:r>
          </w:p>
          <w:p w:rsidR="00B83E7E" w:rsidRPr="008A5519" w:rsidRDefault="00B83E7E" w:rsidP="008A5519">
            <w:pPr>
              <w:jc w:val="both"/>
              <w:rPr>
                <w:sz w:val="20"/>
              </w:rPr>
            </w:pPr>
            <w:hyperlink r:id="rId70" w:history="1">
              <w:r w:rsidRPr="008A5519">
                <w:rPr>
                  <w:rStyle w:val="Hyperlink"/>
                  <w:sz w:val="20"/>
                </w:rPr>
                <w:t>2018 ABQB 168</w:t>
              </w:r>
            </w:hyperlink>
            <w:r w:rsidRPr="008A5519">
              <w:rPr>
                <w:sz w:val="20"/>
              </w:rPr>
              <w:t xml:space="preserve"> </w:t>
            </w:r>
          </w:p>
          <w:p w:rsidR="00B83E7E" w:rsidRPr="008A5519" w:rsidRDefault="00B83E7E" w:rsidP="008A5519">
            <w:pPr>
              <w:jc w:val="both"/>
              <w:rPr>
                <w:sz w:val="20"/>
              </w:rPr>
            </w:pPr>
          </w:p>
        </w:tc>
        <w:tc>
          <w:tcPr>
            <w:tcW w:w="267" w:type="pct"/>
          </w:tcPr>
          <w:p w:rsidR="00B83E7E" w:rsidRPr="008A5519" w:rsidRDefault="00B83E7E" w:rsidP="008A5519">
            <w:pPr>
              <w:jc w:val="both"/>
              <w:rPr>
                <w:sz w:val="20"/>
              </w:rPr>
            </w:pPr>
          </w:p>
        </w:tc>
        <w:tc>
          <w:tcPr>
            <w:tcW w:w="2366" w:type="pct"/>
            <w:gridSpan w:val="2"/>
          </w:tcPr>
          <w:p w:rsidR="00B83E7E" w:rsidRPr="008A5519" w:rsidRDefault="00B83E7E" w:rsidP="008A5519">
            <w:pPr>
              <w:jc w:val="both"/>
              <w:rPr>
                <w:sz w:val="20"/>
              </w:rPr>
            </w:pPr>
            <w:r w:rsidRPr="008A5519">
              <w:rPr>
                <w:sz w:val="20"/>
              </w:rPr>
              <w:t>Applicant’s actions dismissed; applicant declared a vexatious litigant</w:t>
            </w:r>
          </w:p>
          <w:p w:rsidR="00B83E7E" w:rsidRPr="008A5519" w:rsidRDefault="00B83E7E" w:rsidP="008A5519">
            <w:pPr>
              <w:jc w:val="both"/>
              <w:rPr>
                <w:sz w:val="20"/>
              </w:rPr>
            </w:pPr>
          </w:p>
        </w:tc>
      </w:tr>
      <w:tr w:rsidR="00B83E7E" w:rsidRPr="008A5519" w:rsidTr="00B83E7E">
        <w:tblPrEx>
          <w:tblCellMar>
            <w:bottom w:w="0" w:type="dxa"/>
          </w:tblCellMar>
        </w:tblPrEx>
        <w:tc>
          <w:tcPr>
            <w:tcW w:w="2367" w:type="pct"/>
            <w:gridSpan w:val="2"/>
          </w:tcPr>
          <w:p w:rsidR="00B83E7E" w:rsidRPr="008A5519" w:rsidRDefault="00B83E7E" w:rsidP="008A5519">
            <w:pPr>
              <w:jc w:val="both"/>
              <w:rPr>
                <w:sz w:val="20"/>
              </w:rPr>
            </w:pPr>
            <w:r w:rsidRPr="008A5519">
              <w:rPr>
                <w:sz w:val="20"/>
              </w:rPr>
              <w:t>August 21, 2019</w:t>
            </w:r>
          </w:p>
          <w:p w:rsidR="00B83E7E" w:rsidRPr="008A5519" w:rsidRDefault="00B83E7E" w:rsidP="008A5519">
            <w:pPr>
              <w:jc w:val="both"/>
              <w:rPr>
                <w:sz w:val="20"/>
              </w:rPr>
            </w:pPr>
            <w:r w:rsidRPr="008A5519">
              <w:rPr>
                <w:sz w:val="20"/>
              </w:rPr>
              <w:t>Court of Appeal of Alberta (Calgary)</w:t>
            </w:r>
          </w:p>
          <w:p w:rsidR="00B83E7E" w:rsidRPr="008A5519" w:rsidRDefault="00B83E7E" w:rsidP="008A5519">
            <w:pPr>
              <w:jc w:val="both"/>
              <w:rPr>
                <w:sz w:val="20"/>
              </w:rPr>
            </w:pPr>
            <w:r w:rsidRPr="008A5519">
              <w:rPr>
                <w:sz w:val="20"/>
              </w:rPr>
              <w:t>(Veldhuis J.A.)</w:t>
            </w:r>
          </w:p>
          <w:p w:rsidR="00B83E7E" w:rsidRPr="008A5519" w:rsidRDefault="00B83E7E" w:rsidP="008A5519">
            <w:pPr>
              <w:jc w:val="both"/>
              <w:rPr>
                <w:sz w:val="20"/>
              </w:rPr>
            </w:pPr>
            <w:hyperlink r:id="rId71" w:history="1">
              <w:r w:rsidRPr="008A5519">
                <w:rPr>
                  <w:rStyle w:val="Hyperlink"/>
                  <w:sz w:val="20"/>
                </w:rPr>
                <w:t>2019 ABCA 309</w:t>
              </w:r>
            </w:hyperlink>
          </w:p>
          <w:p w:rsidR="00B83E7E" w:rsidRPr="008A5519" w:rsidRDefault="00B83E7E" w:rsidP="008A5519">
            <w:pPr>
              <w:jc w:val="both"/>
              <w:rPr>
                <w:sz w:val="20"/>
              </w:rPr>
            </w:pPr>
          </w:p>
        </w:tc>
        <w:tc>
          <w:tcPr>
            <w:tcW w:w="267" w:type="pct"/>
          </w:tcPr>
          <w:p w:rsidR="00B83E7E" w:rsidRPr="008A5519" w:rsidRDefault="00B83E7E" w:rsidP="008A5519">
            <w:pPr>
              <w:jc w:val="both"/>
              <w:rPr>
                <w:sz w:val="20"/>
              </w:rPr>
            </w:pPr>
          </w:p>
        </w:tc>
        <w:tc>
          <w:tcPr>
            <w:tcW w:w="2366" w:type="pct"/>
            <w:gridSpan w:val="2"/>
          </w:tcPr>
          <w:p w:rsidR="00B83E7E" w:rsidRPr="008A5519" w:rsidRDefault="00B83E7E" w:rsidP="008A5519">
            <w:pPr>
              <w:jc w:val="both"/>
              <w:rPr>
                <w:sz w:val="20"/>
              </w:rPr>
            </w:pPr>
            <w:r w:rsidRPr="008A5519">
              <w:rPr>
                <w:sz w:val="20"/>
              </w:rPr>
              <w:t>Applicant’s application to restore the appeal dismissed</w:t>
            </w:r>
          </w:p>
        </w:tc>
      </w:tr>
      <w:tr w:rsidR="00B83E7E" w:rsidRPr="008A5519" w:rsidTr="00B83E7E">
        <w:tblPrEx>
          <w:tblCellMar>
            <w:bottom w:w="0" w:type="dxa"/>
          </w:tblCellMar>
        </w:tblPrEx>
        <w:tc>
          <w:tcPr>
            <w:tcW w:w="2367" w:type="pct"/>
            <w:gridSpan w:val="2"/>
          </w:tcPr>
          <w:p w:rsidR="00B83E7E" w:rsidRPr="008A5519" w:rsidRDefault="00B83E7E" w:rsidP="008A5519">
            <w:pPr>
              <w:jc w:val="both"/>
              <w:rPr>
                <w:sz w:val="20"/>
              </w:rPr>
            </w:pPr>
            <w:r w:rsidRPr="008A5519">
              <w:rPr>
                <w:sz w:val="20"/>
              </w:rPr>
              <w:t>September 17, 2019</w:t>
            </w:r>
          </w:p>
          <w:p w:rsidR="00B83E7E" w:rsidRPr="008A5519" w:rsidRDefault="00B83E7E" w:rsidP="008A5519">
            <w:pPr>
              <w:jc w:val="both"/>
              <w:rPr>
                <w:sz w:val="20"/>
              </w:rPr>
            </w:pPr>
            <w:r w:rsidRPr="008A5519">
              <w:rPr>
                <w:sz w:val="20"/>
              </w:rPr>
              <w:t>Court of Appeal of Alberta (Calgary)</w:t>
            </w:r>
          </w:p>
          <w:p w:rsidR="00B83E7E" w:rsidRPr="008A5519" w:rsidRDefault="00B83E7E" w:rsidP="008A5519">
            <w:pPr>
              <w:jc w:val="both"/>
              <w:rPr>
                <w:sz w:val="20"/>
                <w:lang w:val="fr-CA"/>
              </w:rPr>
            </w:pPr>
            <w:r w:rsidRPr="008A5519">
              <w:rPr>
                <w:sz w:val="20"/>
                <w:lang w:val="fr-CA"/>
              </w:rPr>
              <w:t>(Veldhuis J.A.)</w:t>
            </w:r>
          </w:p>
          <w:p w:rsidR="00B83E7E" w:rsidRPr="008A5519" w:rsidRDefault="00B83E7E" w:rsidP="008A5519">
            <w:pPr>
              <w:jc w:val="both"/>
              <w:rPr>
                <w:sz w:val="20"/>
                <w:lang w:val="fr-CA"/>
              </w:rPr>
            </w:pPr>
            <w:hyperlink r:id="rId72" w:history="1">
              <w:r w:rsidRPr="008A5519">
                <w:rPr>
                  <w:rStyle w:val="Hyperlink"/>
                  <w:sz w:val="20"/>
                  <w:lang w:val="fr-CA"/>
                </w:rPr>
                <w:t>2019 ABCA 345</w:t>
              </w:r>
            </w:hyperlink>
          </w:p>
          <w:p w:rsidR="00B83E7E" w:rsidRPr="008A5519" w:rsidRDefault="00B83E7E" w:rsidP="008A5519">
            <w:pPr>
              <w:jc w:val="both"/>
              <w:rPr>
                <w:sz w:val="20"/>
                <w:lang w:val="fr-CA"/>
              </w:rPr>
            </w:pPr>
            <w:r w:rsidRPr="008A5519">
              <w:rPr>
                <w:sz w:val="20"/>
                <w:lang w:val="fr-CA"/>
              </w:rPr>
              <w:t>1801</w:t>
            </w:r>
            <w:r w:rsidRPr="008A5519">
              <w:rPr>
                <w:sz w:val="20"/>
                <w:lang w:val="fr-CA"/>
              </w:rPr>
              <w:noBreakHyphen/>
              <w:t>0109</w:t>
            </w:r>
            <w:r w:rsidRPr="008A5519">
              <w:rPr>
                <w:sz w:val="20"/>
                <w:lang w:val="fr-CA"/>
              </w:rPr>
              <w:noBreakHyphen/>
              <w:t>AC</w:t>
            </w:r>
          </w:p>
          <w:p w:rsidR="00B83E7E" w:rsidRPr="008A5519" w:rsidRDefault="00B83E7E" w:rsidP="008A5519">
            <w:pPr>
              <w:jc w:val="both"/>
              <w:rPr>
                <w:sz w:val="20"/>
                <w:lang w:val="fr-CA"/>
              </w:rPr>
            </w:pPr>
          </w:p>
        </w:tc>
        <w:tc>
          <w:tcPr>
            <w:tcW w:w="267" w:type="pct"/>
          </w:tcPr>
          <w:p w:rsidR="00B83E7E" w:rsidRPr="008A5519" w:rsidRDefault="00B83E7E" w:rsidP="008A5519">
            <w:pPr>
              <w:jc w:val="both"/>
              <w:rPr>
                <w:sz w:val="20"/>
                <w:lang w:val="fr-CA"/>
              </w:rPr>
            </w:pPr>
          </w:p>
        </w:tc>
        <w:tc>
          <w:tcPr>
            <w:tcW w:w="2366" w:type="pct"/>
            <w:gridSpan w:val="2"/>
          </w:tcPr>
          <w:p w:rsidR="00B83E7E" w:rsidRPr="008A5519" w:rsidRDefault="00B83E7E" w:rsidP="008A5519">
            <w:pPr>
              <w:jc w:val="both"/>
              <w:rPr>
                <w:sz w:val="20"/>
              </w:rPr>
            </w:pPr>
            <w:r w:rsidRPr="008A5519">
              <w:rPr>
                <w:sz w:val="20"/>
              </w:rPr>
              <w:t>Applicant’s application for permission to appeal dismissed</w:t>
            </w:r>
          </w:p>
        </w:tc>
      </w:tr>
      <w:tr w:rsidR="00B83E7E" w:rsidRPr="008A5519" w:rsidTr="00B83E7E">
        <w:tblPrEx>
          <w:tblCellMar>
            <w:bottom w:w="0" w:type="dxa"/>
          </w:tblCellMar>
        </w:tblPrEx>
        <w:tc>
          <w:tcPr>
            <w:tcW w:w="2367" w:type="pct"/>
            <w:gridSpan w:val="2"/>
          </w:tcPr>
          <w:p w:rsidR="00B83E7E" w:rsidRPr="008A5519" w:rsidRDefault="00B83E7E" w:rsidP="008A5519">
            <w:pPr>
              <w:jc w:val="both"/>
              <w:rPr>
                <w:sz w:val="20"/>
              </w:rPr>
            </w:pPr>
            <w:r w:rsidRPr="008A5519">
              <w:rPr>
                <w:sz w:val="20"/>
              </w:rPr>
              <w:t>November 18, 2019</w:t>
            </w:r>
          </w:p>
          <w:p w:rsidR="000A1E61" w:rsidRPr="008A5519" w:rsidRDefault="00B83E7E" w:rsidP="000A1E61">
            <w:pPr>
              <w:jc w:val="both"/>
              <w:rPr>
                <w:sz w:val="20"/>
              </w:rPr>
            </w:pPr>
            <w:r w:rsidRPr="008A5519">
              <w:rPr>
                <w:sz w:val="20"/>
              </w:rPr>
              <w:t>Supreme Court of Canada</w:t>
            </w:r>
          </w:p>
        </w:tc>
        <w:tc>
          <w:tcPr>
            <w:tcW w:w="267" w:type="pct"/>
          </w:tcPr>
          <w:p w:rsidR="00B83E7E" w:rsidRPr="008A5519" w:rsidRDefault="00B83E7E" w:rsidP="008A5519">
            <w:pPr>
              <w:jc w:val="both"/>
              <w:rPr>
                <w:sz w:val="20"/>
              </w:rPr>
            </w:pPr>
          </w:p>
        </w:tc>
        <w:tc>
          <w:tcPr>
            <w:tcW w:w="2366" w:type="pct"/>
            <w:gridSpan w:val="2"/>
          </w:tcPr>
          <w:p w:rsidR="00B83E7E" w:rsidRPr="008A5519" w:rsidRDefault="00B83E7E" w:rsidP="008A5519">
            <w:pPr>
              <w:jc w:val="both"/>
              <w:rPr>
                <w:sz w:val="20"/>
              </w:rPr>
            </w:pPr>
            <w:r w:rsidRPr="008A5519">
              <w:rPr>
                <w:sz w:val="20"/>
              </w:rPr>
              <w:t>Application for leave to appeal filed</w:t>
            </w:r>
          </w:p>
          <w:p w:rsidR="00B83E7E" w:rsidRPr="008A5519" w:rsidRDefault="00B83E7E" w:rsidP="008A5519">
            <w:pPr>
              <w:jc w:val="both"/>
              <w:rPr>
                <w:sz w:val="20"/>
              </w:rPr>
            </w:pPr>
          </w:p>
        </w:tc>
      </w:tr>
    </w:tbl>
    <w:p w:rsidR="00B83E7E" w:rsidRDefault="00B83E7E" w:rsidP="008A5519">
      <w:pPr>
        <w:jc w:val="both"/>
        <w:rPr>
          <w:sz w:val="20"/>
        </w:rPr>
      </w:pPr>
    </w:p>
    <w:p w:rsidR="000A1E61" w:rsidRDefault="000A1E61" w:rsidP="008A5519">
      <w:pPr>
        <w:jc w:val="both"/>
        <w:rPr>
          <w:sz w:val="20"/>
        </w:rPr>
      </w:pPr>
      <w:r w:rsidRPr="0009681E">
        <w:rPr>
          <w:sz w:val="20"/>
        </w:rPr>
        <w:pict>
          <v:rect id="_x0000_i1053" style="width:2in;height:1pt" o:hrpct="0" o:hralign="center" o:hrstd="t" o:hrnoshade="t" o:hr="t" fillcolor="black [3213]" stroked="f"/>
        </w:pict>
      </w:r>
    </w:p>
    <w:p w:rsidR="000A1E61" w:rsidRPr="008A5519" w:rsidRDefault="000A1E61" w:rsidP="008A5519">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B83E7E" w:rsidRPr="008A5519" w:rsidTr="00B83E7E">
        <w:trPr>
          <w:gridAfter w:val="1"/>
          <w:wAfter w:w="48" w:type="pct"/>
        </w:trPr>
        <w:tc>
          <w:tcPr>
            <w:tcW w:w="537" w:type="pct"/>
          </w:tcPr>
          <w:p w:rsidR="00B83E7E" w:rsidRPr="008A5519" w:rsidRDefault="00B83E7E" w:rsidP="008A5519">
            <w:pPr>
              <w:jc w:val="both"/>
              <w:rPr>
                <w:sz w:val="20"/>
                <w:lang w:val="fr-CA"/>
              </w:rPr>
            </w:pPr>
            <w:r w:rsidRPr="008A5519">
              <w:rPr>
                <w:rStyle w:val="SCCFileNumberChar"/>
                <w:sz w:val="20"/>
                <w:szCs w:val="20"/>
                <w:lang w:val="fr-CA"/>
              </w:rPr>
              <w:t>39034</w:t>
            </w:r>
          </w:p>
        </w:tc>
        <w:tc>
          <w:tcPr>
            <w:tcW w:w="4415" w:type="pct"/>
            <w:gridSpan w:val="3"/>
          </w:tcPr>
          <w:p w:rsidR="00B83E7E" w:rsidRPr="000A1E61" w:rsidRDefault="00B83E7E" w:rsidP="008A5519">
            <w:pPr>
              <w:pStyle w:val="SCCLsocParty"/>
              <w:jc w:val="both"/>
              <w:rPr>
                <w:b/>
                <w:sz w:val="20"/>
                <w:szCs w:val="20"/>
                <w:lang w:val="en-US"/>
              </w:rPr>
            </w:pPr>
            <w:r w:rsidRPr="000A1E61">
              <w:rPr>
                <w:b/>
                <w:sz w:val="20"/>
                <w:szCs w:val="20"/>
                <w:lang w:val="en-US"/>
              </w:rPr>
              <w:t>Rosalina Templanza c. Mitchell T. Ford LLP, Jason R. Ford, Mount Royal Law Office, Todd Lee, LLP, Miles Davison Law Office, Doug Stokes LLP, John Anderson, LLP, Max Blitt, LLP, Spier Harben Law Office, David Salmon, LLP, Salmon &amp; Co., Alister Taylor, LLP, Warren Tettensor (Amantea) Law Office, Terrence Daw, LLP, Dawe Law Office</w:t>
            </w:r>
          </w:p>
          <w:p w:rsidR="00B83E7E" w:rsidRPr="008A5519" w:rsidRDefault="00B83E7E" w:rsidP="008A5519">
            <w:pPr>
              <w:jc w:val="both"/>
              <w:rPr>
                <w:sz w:val="20"/>
                <w:lang w:val="fr-CA"/>
              </w:rPr>
            </w:pPr>
            <w:r w:rsidRPr="008A5519">
              <w:rPr>
                <w:sz w:val="20"/>
                <w:lang w:val="fr-CA"/>
              </w:rPr>
              <w:t>(Alb.) (Civile) (Autorisation)</w:t>
            </w:r>
          </w:p>
        </w:tc>
      </w:tr>
      <w:tr w:rsidR="00B83E7E" w:rsidRPr="008A5519" w:rsidTr="00B83E7E">
        <w:trPr>
          <w:gridAfter w:val="1"/>
          <w:wAfter w:w="48" w:type="pct"/>
        </w:trPr>
        <w:tc>
          <w:tcPr>
            <w:tcW w:w="4952" w:type="pct"/>
            <w:gridSpan w:val="4"/>
          </w:tcPr>
          <w:p w:rsidR="00B83E7E" w:rsidRPr="008A5519" w:rsidRDefault="00B83E7E" w:rsidP="008A5519">
            <w:pPr>
              <w:jc w:val="both"/>
              <w:rPr>
                <w:sz w:val="20"/>
                <w:lang w:val="fr-CA"/>
              </w:rPr>
            </w:pPr>
            <w:r w:rsidRPr="008A5519">
              <w:rPr>
                <w:i/>
                <w:sz w:val="20"/>
                <w:lang w:val="fr-CA"/>
              </w:rPr>
              <w:t>Charte des droits</w:t>
            </w:r>
            <w:r w:rsidRPr="008A5519">
              <w:rPr>
                <w:sz w:val="20"/>
                <w:lang w:val="fr-CA"/>
              </w:rPr>
              <w:t xml:space="preserve"> — Les droits que la </w:t>
            </w:r>
            <w:r w:rsidRPr="008A5519">
              <w:rPr>
                <w:i/>
                <w:sz w:val="20"/>
                <w:lang w:val="fr-CA"/>
              </w:rPr>
              <w:t>Charte</w:t>
            </w:r>
            <w:r w:rsidRPr="008A5519">
              <w:rPr>
                <w:sz w:val="20"/>
                <w:lang w:val="fr-CA"/>
              </w:rPr>
              <w:t xml:space="preserve"> garantit à la demanderesse ont</w:t>
            </w:r>
            <w:r w:rsidRPr="008A5519">
              <w:rPr>
                <w:sz w:val="20"/>
                <w:lang w:val="fr-CA"/>
              </w:rPr>
              <w:noBreakHyphen/>
              <w:t>ils été violés? — Les droits constitutionnels de la demanderesse ont</w:t>
            </w:r>
            <w:r w:rsidRPr="008A5519">
              <w:rPr>
                <w:sz w:val="20"/>
                <w:lang w:val="fr-CA"/>
              </w:rPr>
              <w:noBreakHyphen/>
              <w:t xml:space="preserve">ils été violés? — </w:t>
            </w:r>
            <w:r w:rsidRPr="008A5519">
              <w:rPr>
                <w:i/>
                <w:sz w:val="20"/>
                <w:lang w:val="fr-CA"/>
              </w:rPr>
              <w:t>Charte canadienne des droits et libertés</w:t>
            </w:r>
            <w:r w:rsidRPr="008A5519">
              <w:rPr>
                <w:sz w:val="20"/>
                <w:lang w:val="fr-CA"/>
              </w:rPr>
              <w:t>.</w:t>
            </w:r>
          </w:p>
        </w:tc>
      </w:tr>
      <w:tr w:rsidR="00B83E7E" w:rsidRPr="008A5519" w:rsidTr="00B83E7E">
        <w:trPr>
          <w:gridAfter w:val="1"/>
          <w:wAfter w:w="48" w:type="pct"/>
        </w:trPr>
        <w:tc>
          <w:tcPr>
            <w:tcW w:w="4952" w:type="pct"/>
            <w:gridSpan w:val="4"/>
          </w:tcPr>
          <w:p w:rsidR="00B83E7E" w:rsidRPr="008A5519" w:rsidRDefault="00B83E7E" w:rsidP="008A5519">
            <w:pPr>
              <w:jc w:val="both"/>
              <w:rPr>
                <w:sz w:val="20"/>
                <w:lang w:val="fr-CA"/>
              </w:rPr>
            </w:pPr>
          </w:p>
          <w:p w:rsidR="00B83E7E" w:rsidRPr="008A5519" w:rsidRDefault="00B83E7E" w:rsidP="008A5519">
            <w:pPr>
              <w:jc w:val="both"/>
              <w:rPr>
                <w:sz w:val="20"/>
                <w:lang w:val="fr-CA"/>
              </w:rPr>
            </w:pPr>
            <w:r w:rsidRPr="008A5519">
              <w:rPr>
                <w:sz w:val="20"/>
                <w:lang w:val="fr-CA"/>
              </w:rPr>
              <w:t>La demanderesse était partie à un différend à propos de la propriété d’un condominium. Les actions de la demanderesse ont été rejetées et elle a été déclarée plaideuse quérulente par le juge Neufeld. La demanderesse a déposé un appel de cette décision. Le greffier a suspendu l’appel jusqu’à ce que la demanderesse enlève de nouvelles parties à l’instance de l’intitulé, ce qu’elle a fini par faire. La demanderesse a par la suite omis de déposer son dossier d’appel dans le délai imparti et son appel a été radié. Le greffier a informé la demanderesse qu’elle devait déposer une demande de rétablissement de l’appel dans un délai de six mois, à défaut de quoi l’appel était réputé abandonné. La juge Veldhuis rejeté la demande de rétablissement de l’appel de la demanderesse. Sa demande de permission d’appeler a également été rejetée.</w:t>
            </w:r>
          </w:p>
        </w:tc>
      </w:tr>
      <w:tr w:rsidR="00B83E7E" w:rsidRPr="008A5519" w:rsidTr="00B83E7E">
        <w:trPr>
          <w:gridAfter w:val="1"/>
          <w:wAfter w:w="48" w:type="pct"/>
        </w:trPr>
        <w:tc>
          <w:tcPr>
            <w:tcW w:w="4952" w:type="pct"/>
            <w:gridSpan w:val="4"/>
          </w:tcPr>
          <w:p w:rsidR="00B83E7E" w:rsidRPr="008A5519" w:rsidRDefault="00B83E7E" w:rsidP="008A5519">
            <w:pPr>
              <w:jc w:val="both"/>
              <w:rPr>
                <w:sz w:val="20"/>
                <w:lang w:val="fr-CA"/>
              </w:rPr>
            </w:pPr>
          </w:p>
        </w:tc>
      </w:tr>
      <w:tr w:rsidR="00B83E7E" w:rsidRPr="008A5519" w:rsidTr="00B83E7E">
        <w:tblPrEx>
          <w:tblCellMar>
            <w:bottom w:w="0" w:type="dxa"/>
          </w:tblCellMar>
        </w:tblPrEx>
        <w:tc>
          <w:tcPr>
            <w:tcW w:w="2367" w:type="pct"/>
            <w:gridSpan w:val="2"/>
          </w:tcPr>
          <w:p w:rsidR="00B83E7E" w:rsidRPr="008A5519" w:rsidRDefault="00B83E7E" w:rsidP="008A5519">
            <w:pPr>
              <w:jc w:val="both"/>
              <w:rPr>
                <w:sz w:val="20"/>
                <w:lang w:val="fr-CA"/>
              </w:rPr>
            </w:pPr>
            <w:r w:rsidRPr="008A5519">
              <w:rPr>
                <w:sz w:val="20"/>
                <w:lang w:val="fr-CA"/>
              </w:rPr>
              <w:t>7 mars 2018</w:t>
            </w:r>
          </w:p>
          <w:p w:rsidR="00B83E7E" w:rsidRPr="008A5519" w:rsidRDefault="00B83E7E" w:rsidP="008A5519">
            <w:pPr>
              <w:jc w:val="both"/>
              <w:rPr>
                <w:sz w:val="20"/>
                <w:lang w:val="fr-CA"/>
              </w:rPr>
            </w:pPr>
            <w:r w:rsidRPr="008A5519">
              <w:rPr>
                <w:sz w:val="20"/>
                <w:lang w:val="fr-CA"/>
              </w:rPr>
              <w:t>Cour du Banc de la Reine de l’Alberta</w:t>
            </w:r>
          </w:p>
          <w:p w:rsidR="00B83E7E" w:rsidRPr="008A5519" w:rsidRDefault="00B83E7E" w:rsidP="008A5519">
            <w:pPr>
              <w:jc w:val="both"/>
              <w:rPr>
                <w:sz w:val="20"/>
                <w:lang w:val="fr-CA"/>
              </w:rPr>
            </w:pPr>
            <w:r w:rsidRPr="008A5519">
              <w:rPr>
                <w:sz w:val="20"/>
                <w:lang w:val="fr-CA"/>
              </w:rPr>
              <w:t>(Juge Neufeld)</w:t>
            </w:r>
          </w:p>
          <w:p w:rsidR="00B83E7E" w:rsidRPr="008A5519" w:rsidRDefault="00B83E7E" w:rsidP="008A5519">
            <w:pPr>
              <w:jc w:val="both"/>
              <w:rPr>
                <w:sz w:val="20"/>
                <w:lang w:val="fr-CA"/>
              </w:rPr>
            </w:pPr>
            <w:hyperlink r:id="rId73" w:history="1">
              <w:r w:rsidRPr="008A5519">
                <w:rPr>
                  <w:rStyle w:val="Hyperlink"/>
                  <w:sz w:val="20"/>
                  <w:lang w:val="fr-CA"/>
                </w:rPr>
                <w:t>2018 ABQB 168</w:t>
              </w:r>
            </w:hyperlink>
            <w:r w:rsidRPr="008A5519">
              <w:rPr>
                <w:sz w:val="20"/>
                <w:lang w:val="fr-CA"/>
              </w:rPr>
              <w:t xml:space="preserve"> </w:t>
            </w:r>
          </w:p>
          <w:p w:rsidR="00B83E7E" w:rsidRPr="008A5519" w:rsidRDefault="00B83E7E" w:rsidP="008A5519">
            <w:pPr>
              <w:jc w:val="both"/>
              <w:rPr>
                <w:sz w:val="20"/>
                <w:lang w:val="fr-CA"/>
              </w:rPr>
            </w:pPr>
          </w:p>
        </w:tc>
        <w:tc>
          <w:tcPr>
            <w:tcW w:w="267" w:type="pct"/>
          </w:tcPr>
          <w:p w:rsidR="00B83E7E" w:rsidRPr="008A5519" w:rsidRDefault="00B83E7E" w:rsidP="008A5519">
            <w:pPr>
              <w:jc w:val="both"/>
              <w:rPr>
                <w:sz w:val="20"/>
                <w:lang w:val="fr-CA"/>
              </w:rPr>
            </w:pPr>
          </w:p>
        </w:tc>
        <w:tc>
          <w:tcPr>
            <w:tcW w:w="2366" w:type="pct"/>
            <w:gridSpan w:val="2"/>
          </w:tcPr>
          <w:p w:rsidR="00B83E7E" w:rsidRPr="008A5519" w:rsidRDefault="00B83E7E" w:rsidP="008A5519">
            <w:pPr>
              <w:jc w:val="both"/>
              <w:rPr>
                <w:sz w:val="20"/>
                <w:lang w:val="fr-CA"/>
              </w:rPr>
            </w:pPr>
            <w:r w:rsidRPr="008A5519">
              <w:rPr>
                <w:sz w:val="20"/>
                <w:lang w:val="fr-CA"/>
              </w:rPr>
              <w:t>Jugement rejetant les actions de la demanderesse et déclarant la demanderesse plaideuse quérulente</w:t>
            </w:r>
          </w:p>
          <w:p w:rsidR="00B83E7E" w:rsidRPr="008A5519" w:rsidRDefault="00B83E7E" w:rsidP="008A5519">
            <w:pPr>
              <w:jc w:val="both"/>
              <w:rPr>
                <w:sz w:val="20"/>
                <w:lang w:val="fr-CA"/>
              </w:rPr>
            </w:pPr>
          </w:p>
        </w:tc>
      </w:tr>
      <w:tr w:rsidR="00B83E7E" w:rsidRPr="008A5519" w:rsidTr="00B83E7E">
        <w:tblPrEx>
          <w:tblCellMar>
            <w:bottom w:w="0" w:type="dxa"/>
          </w:tblCellMar>
        </w:tblPrEx>
        <w:tc>
          <w:tcPr>
            <w:tcW w:w="2367" w:type="pct"/>
            <w:gridSpan w:val="2"/>
          </w:tcPr>
          <w:p w:rsidR="00B83E7E" w:rsidRPr="008A5519" w:rsidRDefault="00B83E7E" w:rsidP="008A5519">
            <w:pPr>
              <w:jc w:val="both"/>
              <w:rPr>
                <w:sz w:val="20"/>
                <w:lang w:val="fr-CA"/>
              </w:rPr>
            </w:pPr>
            <w:r w:rsidRPr="008A5519">
              <w:rPr>
                <w:sz w:val="20"/>
                <w:lang w:val="fr-CA"/>
              </w:rPr>
              <w:t>21 août 2019</w:t>
            </w:r>
          </w:p>
          <w:p w:rsidR="00B83E7E" w:rsidRPr="008A5519" w:rsidRDefault="00B83E7E" w:rsidP="008A5519">
            <w:pPr>
              <w:jc w:val="both"/>
              <w:rPr>
                <w:sz w:val="20"/>
                <w:lang w:val="fr-CA"/>
              </w:rPr>
            </w:pPr>
            <w:r w:rsidRPr="008A5519">
              <w:rPr>
                <w:sz w:val="20"/>
                <w:lang w:val="fr-CA"/>
              </w:rPr>
              <w:t>Cour d’appel de l’Alberta (Calgary)</w:t>
            </w:r>
          </w:p>
          <w:p w:rsidR="00B83E7E" w:rsidRPr="008A5519" w:rsidRDefault="00B83E7E" w:rsidP="008A5519">
            <w:pPr>
              <w:jc w:val="both"/>
              <w:rPr>
                <w:sz w:val="20"/>
                <w:lang w:val="fr-CA"/>
              </w:rPr>
            </w:pPr>
            <w:r w:rsidRPr="008A5519">
              <w:rPr>
                <w:sz w:val="20"/>
                <w:lang w:val="fr-CA"/>
              </w:rPr>
              <w:t>(Juge Veldhuis)</w:t>
            </w:r>
          </w:p>
          <w:p w:rsidR="00B83E7E" w:rsidRPr="008A5519" w:rsidRDefault="00B83E7E" w:rsidP="008A5519">
            <w:pPr>
              <w:jc w:val="both"/>
              <w:rPr>
                <w:sz w:val="20"/>
                <w:lang w:val="fr-CA"/>
              </w:rPr>
            </w:pPr>
            <w:hyperlink r:id="rId74" w:history="1">
              <w:r w:rsidRPr="008A5519">
                <w:rPr>
                  <w:rStyle w:val="Hyperlink"/>
                  <w:sz w:val="20"/>
                  <w:lang w:val="fr-CA"/>
                </w:rPr>
                <w:t>2019 ABCA 309</w:t>
              </w:r>
            </w:hyperlink>
          </w:p>
          <w:p w:rsidR="00B83E7E" w:rsidRPr="008A5519" w:rsidRDefault="00B83E7E" w:rsidP="008A5519">
            <w:pPr>
              <w:jc w:val="both"/>
              <w:rPr>
                <w:sz w:val="20"/>
                <w:lang w:val="fr-CA"/>
              </w:rPr>
            </w:pPr>
          </w:p>
        </w:tc>
        <w:tc>
          <w:tcPr>
            <w:tcW w:w="267" w:type="pct"/>
          </w:tcPr>
          <w:p w:rsidR="00B83E7E" w:rsidRPr="008A5519" w:rsidRDefault="00B83E7E" w:rsidP="008A5519">
            <w:pPr>
              <w:jc w:val="both"/>
              <w:rPr>
                <w:sz w:val="20"/>
                <w:lang w:val="fr-CA"/>
              </w:rPr>
            </w:pPr>
          </w:p>
        </w:tc>
        <w:tc>
          <w:tcPr>
            <w:tcW w:w="2366" w:type="pct"/>
            <w:gridSpan w:val="2"/>
          </w:tcPr>
          <w:p w:rsidR="00B83E7E" w:rsidRPr="008A5519" w:rsidRDefault="00B83E7E" w:rsidP="008A5519">
            <w:pPr>
              <w:jc w:val="both"/>
              <w:rPr>
                <w:sz w:val="20"/>
                <w:lang w:val="fr-CA"/>
              </w:rPr>
            </w:pPr>
            <w:r w:rsidRPr="008A5519">
              <w:rPr>
                <w:sz w:val="20"/>
                <w:lang w:val="fr-CA"/>
              </w:rPr>
              <w:t>Rejet de la demande de rétablissement de l’appel présentée par la demanderesse</w:t>
            </w:r>
          </w:p>
        </w:tc>
      </w:tr>
      <w:tr w:rsidR="00B83E7E" w:rsidRPr="008A5519" w:rsidTr="00B83E7E">
        <w:tblPrEx>
          <w:tblCellMar>
            <w:bottom w:w="0" w:type="dxa"/>
          </w:tblCellMar>
        </w:tblPrEx>
        <w:tc>
          <w:tcPr>
            <w:tcW w:w="2367" w:type="pct"/>
            <w:gridSpan w:val="2"/>
          </w:tcPr>
          <w:p w:rsidR="00B83E7E" w:rsidRPr="008A5519" w:rsidRDefault="00B83E7E" w:rsidP="008A5519">
            <w:pPr>
              <w:jc w:val="both"/>
              <w:rPr>
                <w:sz w:val="20"/>
                <w:lang w:val="fr-CA"/>
              </w:rPr>
            </w:pPr>
            <w:r w:rsidRPr="008A5519">
              <w:rPr>
                <w:sz w:val="20"/>
                <w:lang w:val="fr-CA"/>
              </w:rPr>
              <w:t>17 septembre 2019</w:t>
            </w:r>
          </w:p>
          <w:p w:rsidR="00B83E7E" w:rsidRPr="008A5519" w:rsidRDefault="00B83E7E" w:rsidP="008A5519">
            <w:pPr>
              <w:jc w:val="both"/>
              <w:rPr>
                <w:sz w:val="20"/>
                <w:lang w:val="fr-CA"/>
              </w:rPr>
            </w:pPr>
            <w:r w:rsidRPr="008A5519">
              <w:rPr>
                <w:sz w:val="20"/>
                <w:lang w:val="fr-CA"/>
              </w:rPr>
              <w:t>Cour d’appel de l’Alberta (Calgary)</w:t>
            </w:r>
          </w:p>
          <w:p w:rsidR="00B83E7E" w:rsidRPr="008A5519" w:rsidRDefault="00B83E7E" w:rsidP="008A5519">
            <w:pPr>
              <w:jc w:val="both"/>
              <w:rPr>
                <w:sz w:val="20"/>
                <w:lang w:val="fr-CA"/>
              </w:rPr>
            </w:pPr>
            <w:r w:rsidRPr="008A5519">
              <w:rPr>
                <w:sz w:val="20"/>
                <w:lang w:val="fr-CA"/>
              </w:rPr>
              <w:t>(Juge Veldhuis)</w:t>
            </w:r>
          </w:p>
          <w:p w:rsidR="00B83E7E" w:rsidRPr="008A5519" w:rsidRDefault="00B83E7E" w:rsidP="008A5519">
            <w:pPr>
              <w:jc w:val="both"/>
              <w:rPr>
                <w:sz w:val="20"/>
                <w:lang w:val="fr-CA"/>
              </w:rPr>
            </w:pPr>
            <w:hyperlink r:id="rId75" w:history="1">
              <w:r w:rsidRPr="008A5519">
                <w:rPr>
                  <w:rStyle w:val="Hyperlink"/>
                  <w:sz w:val="20"/>
                  <w:lang w:val="fr-CA"/>
                </w:rPr>
                <w:t>2019 ABCA 345</w:t>
              </w:r>
            </w:hyperlink>
          </w:p>
          <w:p w:rsidR="00B83E7E" w:rsidRPr="008A5519" w:rsidRDefault="00B83E7E" w:rsidP="008A5519">
            <w:pPr>
              <w:jc w:val="both"/>
              <w:rPr>
                <w:sz w:val="20"/>
                <w:lang w:val="fr-CA"/>
              </w:rPr>
            </w:pPr>
            <w:r w:rsidRPr="008A5519">
              <w:rPr>
                <w:sz w:val="20"/>
                <w:lang w:val="fr-CA"/>
              </w:rPr>
              <w:t>1801</w:t>
            </w:r>
            <w:r w:rsidRPr="008A5519">
              <w:rPr>
                <w:sz w:val="20"/>
                <w:lang w:val="fr-CA"/>
              </w:rPr>
              <w:noBreakHyphen/>
              <w:t>0109</w:t>
            </w:r>
            <w:r w:rsidRPr="008A5519">
              <w:rPr>
                <w:sz w:val="20"/>
                <w:lang w:val="fr-CA"/>
              </w:rPr>
              <w:noBreakHyphen/>
              <w:t>AC</w:t>
            </w:r>
          </w:p>
          <w:p w:rsidR="00B83E7E" w:rsidRPr="008A5519" w:rsidRDefault="00B83E7E" w:rsidP="008A5519">
            <w:pPr>
              <w:jc w:val="both"/>
              <w:rPr>
                <w:sz w:val="20"/>
                <w:lang w:val="fr-CA"/>
              </w:rPr>
            </w:pPr>
          </w:p>
        </w:tc>
        <w:tc>
          <w:tcPr>
            <w:tcW w:w="267" w:type="pct"/>
          </w:tcPr>
          <w:p w:rsidR="00B83E7E" w:rsidRPr="008A5519" w:rsidRDefault="00B83E7E" w:rsidP="008A5519">
            <w:pPr>
              <w:jc w:val="both"/>
              <w:rPr>
                <w:sz w:val="20"/>
                <w:lang w:val="fr-CA"/>
              </w:rPr>
            </w:pPr>
          </w:p>
        </w:tc>
        <w:tc>
          <w:tcPr>
            <w:tcW w:w="2366" w:type="pct"/>
            <w:gridSpan w:val="2"/>
          </w:tcPr>
          <w:p w:rsidR="00B83E7E" w:rsidRPr="008A5519" w:rsidRDefault="00B83E7E" w:rsidP="008A5519">
            <w:pPr>
              <w:jc w:val="both"/>
              <w:rPr>
                <w:sz w:val="20"/>
                <w:lang w:val="fr-CA"/>
              </w:rPr>
            </w:pPr>
            <w:r w:rsidRPr="008A5519">
              <w:rPr>
                <w:sz w:val="20"/>
                <w:lang w:val="fr-CA"/>
              </w:rPr>
              <w:t>Rejet de la demande de permission d’appeler présentée par la demanderesse</w:t>
            </w:r>
          </w:p>
        </w:tc>
      </w:tr>
      <w:tr w:rsidR="00B83E7E" w:rsidRPr="008A5519" w:rsidTr="00B83E7E">
        <w:tblPrEx>
          <w:tblCellMar>
            <w:bottom w:w="0" w:type="dxa"/>
          </w:tblCellMar>
        </w:tblPrEx>
        <w:tc>
          <w:tcPr>
            <w:tcW w:w="2367" w:type="pct"/>
            <w:gridSpan w:val="2"/>
          </w:tcPr>
          <w:p w:rsidR="00B83E7E" w:rsidRPr="008A5519" w:rsidRDefault="00B83E7E" w:rsidP="008A5519">
            <w:pPr>
              <w:jc w:val="both"/>
              <w:rPr>
                <w:sz w:val="20"/>
                <w:lang w:val="fr-CA"/>
              </w:rPr>
            </w:pPr>
            <w:r w:rsidRPr="008A5519">
              <w:rPr>
                <w:sz w:val="20"/>
                <w:lang w:val="fr-CA"/>
              </w:rPr>
              <w:t>18 novembre 2019</w:t>
            </w:r>
          </w:p>
          <w:p w:rsidR="00B83E7E" w:rsidRPr="008A5519" w:rsidRDefault="00B83E7E" w:rsidP="000A1E61">
            <w:pPr>
              <w:jc w:val="both"/>
              <w:rPr>
                <w:sz w:val="20"/>
                <w:lang w:val="fr-CA"/>
              </w:rPr>
            </w:pPr>
            <w:r w:rsidRPr="008A5519">
              <w:rPr>
                <w:sz w:val="20"/>
                <w:lang w:val="fr-CA"/>
              </w:rPr>
              <w:t>Cour suprême du Canada</w:t>
            </w:r>
          </w:p>
        </w:tc>
        <w:tc>
          <w:tcPr>
            <w:tcW w:w="267" w:type="pct"/>
          </w:tcPr>
          <w:p w:rsidR="00B83E7E" w:rsidRPr="008A5519" w:rsidRDefault="00B83E7E" w:rsidP="008A5519">
            <w:pPr>
              <w:jc w:val="both"/>
              <w:rPr>
                <w:sz w:val="20"/>
                <w:lang w:val="fr-CA"/>
              </w:rPr>
            </w:pPr>
          </w:p>
        </w:tc>
        <w:tc>
          <w:tcPr>
            <w:tcW w:w="2366" w:type="pct"/>
            <w:gridSpan w:val="2"/>
          </w:tcPr>
          <w:p w:rsidR="00B83E7E" w:rsidRPr="008A5519" w:rsidRDefault="00B83E7E" w:rsidP="008A5519">
            <w:pPr>
              <w:jc w:val="both"/>
              <w:rPr>
                <w:sz w:val="20"/>
                <w:lang w:val="fr-CA"/>
              </w:rPr>
            </w:pPr>
            <w:r w:rsidRPr="008A5519">
              <w:rPr>
                <w:sz w:val="20"/>
                <w:lang w:val="fr-CA"/>
              </w:rPr>
              <w:t>Dépôt de la demande d’autorisation d’appel</w:t>
            </w:r>
          </w:p>
          <w:p w:rsidR="00B83E7E" w:rsidRPr="008A5519" w:rsidRDefault="00B83E7E" w:rsidP="008A5519">
            <w:pPr>
              <w:jc w:val="both"/>
              <w:rPr>
                <w:sz w:val="20"/>
                <w:lang w:val="fr-CA"/>
              </w:rPr>
            </w:pPr>
          </w:p>
        </w:tc>
      </w:tr>
    </w:tbl>
    <w:p w:rsidR="00B83E7E" w:rsidRDefault="00B83E7E" w:rsidP="008A5519">
      <w:pPr>
        <w:jc w:val="both"/>
        <w:rPr>
          <w:sz w:val="20"/>
          <w:lang w:val="fr-CA"/>
        </w:rPr>
      </w:pPr>
    </w:p>
    <w:p w:rsidR="000A1E61" w:rsidRPr="008A5519" w:rsidRDefault="000A1E61" w:rsidP="008A5519">
      <w:pPr>
        <w:jc w:val="both"/>
        <w:rPr>
          <w:sz w:val="20"/>
          <w:lang w:val="fr-CA"/>
        </w:rPr>
      </w:pPr>
      <w:r w:rsidRPr="0009681E">
        <w:rPr>
          <w:sz w:val="20"/>
        </w:rPr>
        <w:pict>
          <v:rect id="_x0000_i1054" style="width:2in;height:1pt" o:hrpct="0" o:hralign="center" o:hrstd="t" o:hrnoshade="t" o:hr="t" fillcolor="black [3213]" stroked="f"/>
        </w:pict>
      </w:r>
    </w:p>
    <w:p w:rsidR="00170C21" w:rsidRPr="008A5519" w:rsidRDefault="00170C21" w:rsidP="008A5519">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3E7E" w:rsidRPr="008A5519" w:rsidTr="00B83E7E">
        <w:tc>
          <w:tcPr>
            <w:tcW w:w="543" w:type="pct"/>
          </w:tcPr>
          <w:p w:rsidR="00B83E7E" w:rsidRPr="008A5519" w:rsidRDefault="00B83E7E" w:rsidP="008A5519">
            <w:pPr>
              <w:jc w:val="both"/>
              <w:rPr>
                <w:sz w:val="20"/>
                <w:lang w:val="en-CA"/>
              </w:rPr>
            </w:pPr>
            <w:r w:rsidRPr="008A5519">
              <w:rPr>
                <w:rStyle w:val="SCCFileNumberChar"/>
                <w:sz w:val="20"/>
                <w:szCs w:val="20"/>
              </w:rPr>
              <w:t>39057</w:t>
            </w:r>
          </w:p>
        </w:tc>
        <w:tc>
          <w:tcPr>
            <w:tcW w:w="4457" w:type="pct"/>
            <w:gridSpan w:val="3"/>
          </w:tcPr>
          <w:p w:rsidR="00B83E7E" w:rsidRPr="000A1E61" w:rsidRDefault="00B83E7E" w:rsidP="008A5519">
            <w:pPr>
              <w:pStyle w:val="SCCLsocParty"/>
              <w:jc w:val="both"/>
              <w:rPr>
                <w:b/>
                <w:sz w:val="20"/>
                <w:szCs w:val="20"/>
              </w:rPr>
            </w:pPr>
            <w:r w:rsidRPr="000A1E61">
              <w:rPr>
                <w:b/>
                <w:sz w:val="20"/>
                <w:szCs w:val="20"/>
              </w:rPr>
              <w:t>Option consommateurs v. Infineon Technologies AG, Infineon Technologies North America Corporation</w:t>
            </w:r>
          </w:p>
          <w:p w:rsidR="00B83E7E" w:rsidRPr="008A5519" w:rsidRDefault="00B83E7E" w:rsidP="000A1E61">
            <w:pPr>
              <w:jc w:val="both"/>
              <w:rPr>
                <w:sz w:val="20"/>
                <w:lang w:val="en-CA"/>
              </w:rPr>
            </w:pPr>
            <w:r w:rsidRPr="008A5519">
              <w:rPr>
                <w:sz w:val="20"/>
                <w:lang w:val="en-CA"/>
              </w:rPr>
              <w:t>(Que.) (Civil) (By Leave)</w:t>
            </w:r>
          </w:p>
        </w:tc>
      </w:tr>
      <w:tr w:rsidR="00B83E7E" w:rsidRPr="008A5519" w:rsidTr="00B83E7E">
        <w:tc>
          <w:tcPr>
            <w:tcW w:w="5000" w:type="pct"/>
            <w:gridSpan w:val="4"/>
          </w:tcPr>
          <w:p w:rsidR="00B83E7E" w:rsidRPr="008A5519" w:rsidRDefault="00B83E7E" w:rsidP="008A5519">
            <w:pPr>
              <w:jc w:val="both"/>
              <w:rPr>
                <w:sz w:val="20"/>
                <w:lang w:val="en-CA"/>
              </w:rPr>
            </w:pPr>
            <w:proofErr w:type="gramStart"/>
            <w:r w:rsidRPr="008A5519">
              <w:rPr>
                <w:sz w:val="20"/>
                <w:lang w:val="en-CA"/>
              </w:rPr>
              <w:t>Civil procedure — Class actions — Possibility of remitting portion of remaining balance to representative plaintiff for class action — When it becomes appropriate to remit remaining balance — Criteria that should guide determination of who should receive remaining balance — Whether risk of appearance of conflict of interest of possible recipient of remaining balance must disqualify him or her in every case regardless of criterion of interests of class members.</w:t>
            </w:r>
            <w:proofErr w:type="gramEnd"/>
          </w:p>
        </w:tc>
      </w:tr>
      <w:tr w:rsidR="00B83E7E" w:rsidRPr="008A5519" w:rsidTr="00B83E7E">
        <w:tc>
          <w:tcPr>
            <w:tcW w:w="5000" w:type="pct"/>
            <w:gridSpan w:val="4"/>
          </w:tcPr>
          <w:p w:rsidR="00B83E7E" w:rsidRPr="008A5519" w:rsidRDefault="00B83E7E" w:rsidP="008A5519">
            <w:pPr>
              <w:jc w:val="both"/>
              <w:rPr>
                <w:sz w:val="20"/>
                <w:lang w:val="en-CA"/>
              </w:rPr>
            </w:pPr>
          </w:p>
        </w:tc>
      </w:tr>
      <w:tr w:rsidR="00B83E7E" w:rsidRPr="008A5519" w:rsidTr="00B83E7E">
        <w:tc>
          <w:tcPr>
            <w:tcW w:w="5000" w:type="pct"/>
            <w:gridSpan w:val="4"/>
          </w:tcPr>
          <w:p w:rsidR="00B83E7E" w:rsidRPr="008A5519" w:rsidRDefault="00B83E7E" w:rsidP="008A5519">
            <w:pPr>
              <w:jc w:val="both"/>
              <w:rPr>
                <w:sz w:val="20"/>
                <w:lang w:val="en-CA"/>
              </w:rPr>
            </w:pPr>
            <w:r w:rsidRPr="008A5519">
              <w:rPr>
                <w:sz w:val="20"/>
                <w:lang w:val="en-CA"/>
              </w:rPr>
              <w:t xml:space="preserve">The applicant, Option consommateurs, acted as representative plaintiff for the members of the class of a class action brought in 2004 against the respondents and other companies </w:t>
            </w:r>
            <w:proofErr w:type="gramStart"/>
            <w:r w:rsidRPr="008A5519">
              <w:rPr>
                <w:sz w:val="20"/>
                <w:lang w:val="en-CA"/>
              </w:rPr>
              <w:t>that were manufacturers of DRAM (</w:t>
            </w:r>
            <w:r w:rsidRPr="008A5519">
              <w:rPr>
                <w:sz w:val="20"/>
                <w:lang w:val="en"/>
              </w:rPr>
              <w:t>a microchip that allows information to be stored electronically</w:t>
            </w:r>
            <w:r w:rsidRPr="008A5519">
              <w:rPr>
                <w:sz w:val="20"/>
                <w:lang w:val="en-CA"/>
              </w:rPr>
              <w:t>)</w:t>
            </w:r>
            <w:proofErr w:type="gramEnd"/>
            <w:r w:rsidRPr="008A5519">
              <w:rPr>
                <w:sz w:val="20"/>
                <w:lang w:val="en-CA"/>
              </w:rPr>
              <w:t>. In the Superior Court, Option consommateurs applied for, among other things, the distribution of a remaining balance, including a payment of $175,286.24 to itself.</w:t>
            </w:r>
          </w:p>
          <w:p w:rsidR="00B83E7E" w:rsidRPr="008A5519" w:rsidRDefault="00B83E7E" w:rsidP="008A5519">
            <w:pPr>
              <w:jc w:val="both"/>
              <w:rPr>
                <w:sz w:val="20"/>
                <w:lang w:val="en-CA"/>
              </w:rPr>
            </w:pPr>
          </w:p>
          <w:p w:rsidR="00B83E7E" w:rsidRPr="008A5519" w:rsidRDefault="00B83E7E" w:rsidP="008A5519">
            <w:pPr>
              <w:jc w:val="both"/>
              <w:rPr>
                <w:sz w:val="20"/>
                <w:lang w:val="en-CA"/>
              </w:rPr>
            </w:pPr>
            <w:r w:rsidRPr="008A5519">
              <w:rPr>
                <w:sz w:val="20"/>
                <w:lang w:val="en-CA"/>
              </w:rPr>
              <w:t xml:space="preserve">The Superior Court declared that Option consommateurs was entitled to no portion of the balance. In its view, the </w:t>
            </w:r>
            <w:r w:rsidRPr="008A5519">
              <w:rPr>
                <w:i/>
                <w:sz w:val="20"/>
                <w:lang w:val="en-CA"/>
              </w:rPr>
              <w:t>Code of Civil Procedure</w:t>
            </w:r>
            <w:r w:rsidRPr="008A5519">
              <w:rPr>
                <w:sz w:val="20"/>
                <w:lang w:val="en-CA"/>
              </w:rPr>
              <w:t xml:space="preserve"> did not authorize </w:t>
            </w:r>
            <w:proofErr w:type="gramStart"/>
            <w:r w:rsidRPr="008A5519">
              <w:rPr>
                <w:sz w:val="20"/>
                <w:lang w:val="en-CA"/>
              </w:rPr>
              <w:t>this,</w:t>
            </w:r>
            <w:proofErr w:type="gramEnd"/>
            <w:r w:rsidRPr="008A5519">
              <w:rPr>
                <w:sz w:val="20"/>
                <w:lang w:val="en-CA"/>
              </w:rPr>
              <w:t xml:space="preserve"> as such a payment can be made only to a third party. The Court of Appeal dismissed the appeal. The majority agreed with the Superior Court that a remaining balance cannot be remitted to either of the parties — the representative plaintiff or the defendant — to the class action. Schrager J.A., dissenting, would have allowed the appeal and declared that the remaining balance </w:t>
            </w:r>
            <w:proofErr w:type="gramStart"/>
            <w:r w:rsidRPr="008A5519">
              <w:rPr>
                <w:sz w:val="20"/>
                <w:lang w:val="en-CA"/>
              </w:rPr>
              <w:t>could be distributed</w:t>
            </w:r>
            <w:proofErr w:type="gramEnd"/>
            <w:r w:rsidRPr="008A5519">
              <w:rPr>
                <w:sz w:val="20"/>
                <w:lang w:val="en-CA"/>
              </w:rPr>
              <w:t xml:space="preserve"> to Option consommateurs.</w:t>
            </w:r>
          </w:p>
          <w:p w:rsidR="00B83E7E" w:rsidRPr="008A5519" w:rsidRDefault="00B83E7E" w:rsidP="008A5519">
            <w:pPr>
              <w:jc w:val="both"/>
              <w:rPr>
                <w:sz w:val="20"/>
                <w:lang w:val="en-CA"/>
              </w:rPr>
            </w:pPr>
          </w:p>
        </w:tc>
      </w:tr>
      <w:tr w:rsidR="00B83E7E" w:rsidRPr="008A5519" w:rsidTr="00B83E7E">
        <w:tc>
          <w:tcPr>
            <w:tcW w:w="2427" w:type="pct"/>
            <w:gridSpan w:val="2"/>
          </w:tcPr>
          <w:p w:rsidR="00B83E7E" w:rsidRPr="008A5519" w:rsidRDefault="00B83E7E" w:rsidP="008A5519">
            <w:pPr>
              <w:jc w:val="both"/>
              <w:rPr>
                <w:sz w:val="20"/>
                <w:lang w:val="en-CA"/>
              </w:rPr>
            </w:pPr>
            <w:r w:rsidRPr="008A5519">
              <w:rPr>
                <w:sz w:val="20"/>
                <w:lang w:val="en-CA"/>
              </w:rPr>
              <w:t>April 13, 2018</w:t>
            </w:r>
          </w:p>
          <w:p w:rsidR="00B83E7E" w:rsidRPr="008A5519" w:rsidRDefault="00B83E7E" w:rsidP="008A5519">
            <w:pPr>
              <w:jc w:val="both"/>
              <w:rPr>
                <w:sz w:val="20"/>
                <w:lang w:val="en-CA"/>
              </w:rPr>
            </w:pPr>
            <w:r w:rsidRPr="008A5519">
              <w:rPr>
                <w:sz w:val="20"/>
                <w:lang w:val="en-CA"/>
              </w:rPr>
              <w:t>Quebec Superior Court</w:t>
            </w:r>
          </w:p>
          <w:p w:rsidR="00B83E7E" w:rsidRPr="008A5519" w:rsidRDefault="00B83E7E" w:rsidP="008A5519">
            <w:pPr>
              <w:jc w:val="both"/>
              <w:rPr>
                <w:sz w:val="20"/>
                <w:lang w:val="en-CA"/>
              </w:rPr>
            </w:pPr>
            <w:r w:rsidRPr="008A5519">
              <w:rPr>
                <w:sz w:val="20"/>
                <w:lang w:val="en-CA"/>
              </w:rPr>
              <w:t>(Gagnon J.)</w:t>
            </w:r>
          </w:p>
          <w:p w:rsidR="00B83E7E" w:rsidRPr="008A5519" w:rsidRDefault="00B83E7E" w:rsidP="008A5519">
            <w:pPr>
              <w:jc w:val="both"/>
              <w:rPr>
                <w:sz w:val="20"/>
                <w:lang w:val="en-CA"/>
              </w:rPr>
            </w:pPr>
            <w:hyperlink r:id="rId76" w:history="1">
              <w:r w:rsidRPr="008A5519">
                <w:rPr>
                  <w:rStyle w:val="Hyperlink"/>
                  <w:sz w:val="20"/>
                  <w:lang w:val="en-CA"/>
                </w:rPr>
                <w:t>2018 QCCS 3827</w:t>
              </w:r>
            </w:hyperlink>
          </w:p>
          <w:p w:rsidR="00B83E7E" w:rsidRPr="008A5519" w:rsidRDefault="00B83E7E" w:rsidP="008A5519">
            <w:pPr>
              <w:jc w:val="both"/>
              <w:rPr>
                <w:sz w:val="20"/>
                <w:lang w:val="en-CA"/>
              </w:rPr>
            </w:pPr>
          </w:p>
        </w:tc>
        <w:tc>
          <w:tcPr>
            <w:tcW w:w="243" w:type="pct"/>
          </w:tcPr>
          <w:p w:rsidR="00B83E7E" w:rsidRPr="008A5519" w:rsidRDefault="00B83E7E" w:rsidP="008A5519">
            <w:pPr>
              <w:jc w:val="both"/>
              <w:rPr>
                <w:sz w:val="20"/>
                <w:lang w:val="en-CA"/>
              </w:rPr>
            </w:pPr>
          </w:p>
        </w:tc>
        <w:tc>
          <w:tcPr>
            <w:tcW w:w="2330" w:type="pct"/>
          </w:tcPr>
          <w:p w:rsidR="00B83E7E" w:rsidRPr="008A5519" w:rsidRDefault="00B83E7E" w:rsidP="008A5519">
            <w:pPr>
              <w:jc w:val="both"/>
              <w:rPr>
                <w:sz w:val="20"/>
                <w:lang w:val="en-CA"/>
              </w:rPr>
            </w:pPr>
            <w:r w:rsidRPr="008A5519">
              <w:rPr>
                <w:sz w:val="20"/>
                <w:lang w:val="en-CA"/>
              </w:rPr>
              <w:t xml:space="preserve">Applicant’s application granted in part </w:t>
            </w:r>
          </w:p>
        </w:tc>
      </w:tr>
      <w:tr w:rsidR="00B83E7E" w:rsidRPr="008A5519" w:rsidTr="00B83E7E">
        <w:tc>
          <w:tcPr>
            <w:tcW w:w="2427" w:type="pct"/>
            <w:gridSpan w:val="2"/>
          </w:tcPr>
          <w:p w:rsidR="00B83E7E" w:rsidRPr="008A5519" w:rsidRDefault="00B83E7E" w:rsidP="008A5519">
            <w:pPr>
              <w:jc w:val="both"/>
              <w:rPr>
                <w:sz w:val="20"/>
                <w:lang w:val="en-CA"/>
              </w:rPr>
            </w:pPr>
            <w:r w:rsidRPr="008A5519">
              <w:rPr>
                <w:sz w:val="20"/>
                <w:lang w:val="en-CA"/>
              </w:rPr>
              <w:t>December 10, 2019</w:t>
            </w:r>
          </w:p>
          <w:p w:rsidR="00B83E7E" w:rsidRPr="008A5519" w:rsidRDefault="00B83E7E" w:rsidP="008A5519">
            <w:pPr>
              <w:jc w:val="both"/>
              <w:rPr>
                <w:sz w:val="20"/>
                <w:lang w:val="en-CA"/>
              </w:rPr>
            </w:pPr>
            <w:r w:rsidRPr="008A5519">
              <w:rPr>
                <w:sz w:val="20"/>
                <w:lang w:val="en-CA"/>
              </w:rPr>
              <w:t>Quebec Court of Appeal (Montréal)</w:t>
            </w:r>
          </w:p>
          <w:p w:rsidR="00B83E7E" w:rsidRPr="008A5519" w:rsidRDefault="00B83E7E" w:rsidP="008A5519">
            <w:pPr>
              <w:jc w:val="both"/>
              <w:rPr>
                <w:sz w:val="20"/>
                <w:lang w:val="en-CA"/>
              </w:rPr>
            </w:pPr>
            <w:r w:rsidRPr="008A5519">
              <w:rPr>
                <w:sz w:val="20"/>
                <w:lang w:val="en-CA"/>
              </w:rPr>
              <w:t>(Schrager [dissenting], Mainville and Beaupré JJ.A.)</w:t>
            </w:r>
          </w:p>
          <w:p w:rsidR="00B83E7E" w:rsidRPr="008A5519" w:rsidRDefault="00B83E7E" w:rsidP="008A5519">
            <w:pPr>
              <w:jc w:val="both"/>
              <w:rPr>
                <w:sz w:val="20"/>
                <w:lang w:val="en-CA"/>
              </w:rPr>
            </w:pPr>
            <w:hyperlink r:id="rId77" w:history="1">
              <w:r w:rsidRPr="008A5519">
                <w:rPr>
                  <w:rStyle w:val="Hyperlink"/>
                  <w:sz w:val="20"/>
                  <w:lang w:val="en-CA"/>
                </w:rPr>
                <w:t>2019 QCCA 2132</w:t>
              </w:r>
            </w:hyperlink>
          </w:p>
          <w:p w:rsidR="00B83E7E" w:rsidRPr="008A5519" w:rsidRDefault="00B83E7E" w:rsidP="008A5519">
            <w:pPr>
              <w:jc w:val="both"/>
              <w:rPr>
                <w:sz w:val="20"/>
                <w:lang w:val="en-CA"/>
              </w:rPr>
            </w:pPr>
          </w:p>
        </w:tc>
        <w:tc>
          <w:tcPr>
            <w:tcW w:w="243" w:type="pct"/>
          </w:tcPr>
          <w:p w:rsidR="00B83E7E" w:rsidRPr="008A5519" w:rsidRDefault="00B83E7E" w:rsidP="008A5519">
            <w:pPr>
              <w:jc w:val="both"/>
              <w:rPr>
                <w:sz w:val="20"/>
                <w:lang w:val="en-CA"/>
              </w:rPr>
            </w:pPr>
          </w:p>
        </w:tc>
        <w:tc>
          <w:tcPr>
            <w:tcW w:w="2330" w:type="pct"/>
          </w:tcPr>
          <w:p w:rsidR="00B83E7E" w:rsidRPr="008A5519" w:rsidRDefault="00B83E7E" w:rsidP="008A5519">
            <w:pPr>
              <w:jc w:val="both"/>
              <w:rPr>
                <w:sz w:val="20"/>
                <w:lang w:val="en-CA"/>
              </w:rPr>
            </w:pPr>
            <w:r w:rsidRPr="008A5519">
              <w:rPr>
                <w:sz w:val="20"/>
                <w:lang w:val="en-CA"/>
              </w:rPr>
              <w:t>Applicant’s appeal dismissed</w:t>
            </w:r>
          </w:p>
          <w:p w:rsidR="00B83E7E" w:rsidRPr="008A5519" w:rsidRDefault="00B83E7E" w:rsidP="008A5519">
            <w:pPr>
              <w:jc w:val="both"/>
              <w:rPr>
                <w:sz w:val="20"/>
                <w:lang w:val="en-CA"/>
              </w:rPr>
            </w:pPr>
          </w:p>
        </w:tc>
      </w:tr>
      <w:tr w:rsidR="00B83E7E" w:rsidRPr="008A5519" w:rsidTr="00B83E7E">
        <w:tc>
          <w:tcPr>
            <w:tcW w:w="2427" w:type="pct"/>
            <w:gridSpan w:val="2"/>
          </w:tcPr>
          <w:p w:rsidR="00B83E7E" w:rsidRPr="008A5519" w:rsidRDefault="00B83E7E" w:rsidP="008A5519">
            <w:pPr>
              <w:jc w:val="both"/>
              <w:rPr>
                <w:sz w:val="20"/>
                <w:lang w:val="en-CA"/>
              </w:rPr>
            </w:pPr>
            <w:r w:rsidRPr="008A5519">
              <w:rPr>
                <w:sz w:val="20"/>
                <w:lang w:val="en-CA"/>
              </w:rPr>
              <w:t>February 10, 2020</w:t>
            </w:r>
          </w:p>
          <w:p w:rsidR="00B83E7E" w:rsidRPr="008A5519" w:rsidRDefault="00B83E7E" w:rsidP="008A5519">
            <w:pPr>
              <w:jc w:val="both"/>
              <w:rPr>
                <w:sz w:val="20"/>
                <w:lang w:val="en-CA"/>
              </w:rPr>
            </w:pPr>
            <w:r w:rsidRPr="008A5519">
              <w:rPr>
                <w:sz w:val="20"/>
                <w:lang w:val="en-CA"/>
              </w:rPr>
              <w:t>Supreme Court of Canada</w:t>
            </w:r>
          </w:p>
          <w:p w:rsidR="00B83E7E" w:rsidRPr="008A5519" w:rsidRDefault="00B83E7E" w:rsidP="008A5519">
            <w:pPr>
              <w:jc w:val="both"/>
              <w:rPr>
                <w:sz w:val="20"/>
                <w:lang w:val="en-CA"/>
              </w:rPr>
            </w:pPr>
          </w:p>
        </w:tc>
        <w:tc>
          <w:tcPr>
            <w:tcW w:w="243" w:type="pct"/>
          </w:tcPr>
          <w:p w:rsidR="00B83E7E" w:rsidRPr="008A5519" w:rsidRDefault="00B83E7E" w:rsidP="008A5519">
            <w:pPr>
              <w:jc w:val="both"/>
              <w:rPr>
                <w:sz w:val="20"/>
                <w:lang w:val="en-CA"/>
              </w:rPr>
            </w:pPr>
          </w:p>
        </w:tc>
        <w:tc>
          <w:tcPr>
            <w:tcW w:w="2330" w:type="pct"/>
          </w:tcPr>
          <w:p w:rsidR="00B83E7E" w:rsidRPr="008A5519" w:rsidRDefault="00B83E7E" w:rsidP="008A5519">
            <w:pPr>
              <w:jc w:val="both"/>
              <w:rPr>
                <w:sz w:val="20"/>
                <w:lang w:val="en-CA"/>
              </w:rPr>
            </w:pPr>
            <w:r w:rsidRPr="008A5519">
              <w:rPr>
                <w:sz w:val="20"/>
                <w:lang w:val="en-CA"/>
              </w:rPr>
              <w:t>Application for leave to appeal filed</w:t>
            </w:r>
          </w:p>
          <w:p w:rsidR="00B83E7E" w:rsidRPr="008A5519" w:rsidRDefault="00B83E7E" w:rsidP="008A5519">
            <w:pPr>
              <w:jc w:val="both"/>
              <w:rPr>
                <w:sz w:val="20"/>
                <w:lang w:val="en-CA"/>
              </w:rPr>
            </w:pPr>
          </w:p>
        </w:tc>
      </w:tr>
      <w:tr w:rsidR="00B83E7E" w:rsidRPr="008A5519" w:rsidTr="00B83E7E">
        <w:tc>
          <w:tcPr>
            <w:tcW w:w="2427" w:type="pct"/>
            <w:gridSpan w:val="2"/>
          </w:tcPr>
          <w:p w:rsidR="00B83E7E" w:rsidRPr="008A5519" w:rsidRDefault="00B83E7E" w:rsidP="008A5519">
            <w:pPr>
              <w:jc w:val="both"/>
              <w:rPr>
                <w:sz w:val="20"/>
                <w:lang w:val="en-CA"/>
              </w:rPr>
            </w:pPr>
            <w:r w:rsidRPr="008A5519">
              <w:rPr>
                <w:sz w:val="20"/>
                <w:lang w:val="en-CA"/>
              </w:rPr>
              <w:t>March 12, 2020</w:t>
            </w:r>
          </w:p>
          <w:p w:rsidR="00B83E7E" w:rsidRPr="008A5519" w:rsidRDefault="00B83E7E" w:rsidP="008A5519">
            <w:pPr>
              <w:jc w:val="both"/>
              <w:rPr>
                <w:sz w:val="20"/>
                <w:lang w:val="en-CA"/>
              </w:rPr>
            </w:pPr>
            <w:r w:rsidRPr="008A5519">
              <w:rPr>
                <w:sz w:val="20"/>
                <w:lang w:val="en-CA"/>
              </w:rPr>
              <w:t>Supreme Court of Canada</w:t>
            </w:r>
          </w:p>
        </w:tc>
        <w:tc>
          <w:tcPr>
            <w:tcW w:w="243" w:type="pct"/>
          </w:tcPr>
          <w:p w:rsidR="00B83E7E" w:rsidRPr="008A5519" w:rsidRDefault="00B83E7E" w:rsidP="008A5519">
            <w:pPr>
              <w:jc w:val="both"/>
              <w:rPr>
                <w:sz w:val="20"/>
                <w:lang w:val="en-CA"/>
              </w:rPr>
            </w:pPr>
          </w:p>
        </w:tc>
        <w:tc>
          <w:tcPr>
            <w:tcW w:w="2330" w:type="pct"/>
          </w:tcPr>
          <w:p w:rsidR="00B83E7E" w:rsidRPr="008A5519" w:rsidRDefault="00B83E7E" w:rsidP="008A5519">
            <w:pPr>
              <w:jc w:val="both"/>
              <w:rPr>
                <w:sz w:val="20"/>
                <w:lang w:val="en-CA"/>
              </w:rPr>
            </w:pPr>
            <w:r w:rsidRPr="008A5519">
              <w:rPr>
                <w:sz w:val="20"/>
                <w:lang w:val="en-CA"/>
              </w:rPr>
              <w:t xml:space="preserve">Motion for leave to intervene filed by Fonds d’aide aux actions collectives </w:t>
            </w:r>
          </w:p>
        </w:tc>
      </w:tr>
    </w:tbl>
    <w:p w:rsidR="00B83E7E" w:rsidRDefault="00B83E7E" w:rsidP="008A5519">
      <w:pPr>
        <w:jc w:val="both"/>
        <w:rPr>
          <w:sz w:val="20"/>
          <w:lang w:val="en-CA"/>
        </w:rPr>
      </w:pPr>
    </w:p>
    <w:p w:rsidR="000A1E61" w:rsidRDefault="000A1E61" w:rsidP="008A5519">
      <w:pPr>
        <w:jc w:val="both"/>
        <w:rPr>
          <w:sz w:val="20"/>
          <w:lang w:val="en-CA"/>
        </w:rPr>
      </w:pPr>
      <w:r w:rsidRPr="0009681E">
        <w:rPr>
          <w:sz w:val="20"/>
        </w:rPr>
        <w:pict>
          <v:rect id="_x0000_i1055" style="width:2in;height:1pt" o:hrpct="0" o:hralign="center" o:hrstd="t" o:hrnoshade="t" o:hr="t" fillcolor="black [3213]" stroked="f"/>
        </w:pict>
      </w:r>
    </w:p>
    <w:p w:rsidR="000A1E61" w:rsidRPr="008A5519" w:rsidRDefault="000A1E61" w:rsidP="008A551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3E7E" w:rsidRPr="008A5519" w:rsidTr="00B83E7E">
        <w:tc>
          <w:tcPr>
            <w:tcW w:w="543" w:type="pct"/>
          </w:tcPr>
          <w:p w:rsidR="00B83E7E" w:rsidRPr="008A5519" w:rsidRDefault="00B83E7E" w:rsidP="008A5519">
            <w:pPr>
              <w:jc w:val="both"/>
              <w:rPr>
                <w:sz w:val="20"/>
              </w:rPr>
            </w:pPr>
            <w:r w:rsidRPr="008A5519">
              <w:rPr>
                <w:rStyle w:val="SCCFileNumberChar"/>
                <w:sz w:val="20"/>
                <w:szCs w:val="20"/>
              </w:rPr>
              <w:t>39057</w:t>
            </w:r>
          </w:p>
        </w:tc>
        <w:tc>
          <w:tcPr>
            <w:tcW w:w="4457" w:type="pct"/>
            <w:gridSpan w:val="3"/>
          </w:tcPr>
          <w:p w:rsidR="00B83E7E" w:rsidRPr="000A1E61" w:rsidRDefault="00B83E7E" w:rsidP="008A5519">
            <w:pPr>
              <w:pStyle w:val="SCCLsocParty"/>
              <w:jc w:val="both"/>
              <w:rPr>
                <w:b/>
                <w:sz w:val="20"/>
                <w:szCs w:val="20"/>
              </w:rPr>
            </w:pPr>
            <w:r w:rsidRPr="000A1E61">
              <w:rPr>
                <w:b/>
                <w:sz w:val="20"/>
                <w:szCs w:val="20"/>
              </w:rPr>
              <w:t>Option consommateurs c. Infineon Technologies AG, Infineon Technologies North America Corporation</w:t>
            </w:r>
          </w:p>
          <w:p w:rsidR="00B83E7E" w:rsidRPr="008A5519" w:rsidRDefault="00B83E7E" w:rsidP="000A1E61">
            <w:pPr>
              <w:jc w:val="both"/>
              <w:rPr>
                <w:sz w:val="20"/>
              </w:rPr>
            </w:pPr>
            <w:r w:rsidRPr="008A5519">
              <w:rPr>
                <w:sz w:val="20"/>
              </w:rPr>
              <w:t>(Qc) (Civile) (Autorisation)</w:t>
            </w:r>
          </w:p>
        </w:tc>
      </w:tr>
      <w:tr w:rsidR="00B83E7E" w:rsidRPr="008A5519" w:rsidTr="00B83E7E">
        <w:tc>
          <w:tcPr>
            <w:tcW w:w="5000" w:type="pct"/>
            <w:gridSpan w:val="4"/>
          </w:tcPr>
          <w:p w:rsidR="00B83E7E" w:rsidRPr="008A5519" w:rsidRDefault="00B83E7E" w:rsidP="008A5519">
            <w:pPr>
              <w:jc w:val="both"/>
              <w:rPr>
                <w:sz w:val="20"/>
                <w:lang w:val="fr-CA"/>
              </w:rPr>
            </w:pPr>
            <w:r w:rsidRPr="008A5519">
              <w:rPr>
                <w:sz w:val="20"/>
                <w:lang w:val="fr-CA"/>
              </w:rPr>
              <w:t>Procédure civile — Recours collectifs — Possibilité de verser une portion d’un reliquat au représentant du groupe d’une action collective — Quand devient</w:t>
            </w:r>
            <w:r w:rsidRPr="008A5519">
              <w:rPr>
                <w:sz w:val="20"/>
                <w:lang w:val="fr-CA"/>
              </w:rPr>
              <w:noBreakHyphen/>
              <w:t xml:space="preserve">il opportun de verser un reliquat? — Quels critères doivent guider la sélection du </w:t>
            </w:r>
            <w:r w:rsidR="000A1E61" w:rsidRPr="008A5519">
              <w:rPr>
                <w:sz w:val="20"/>
                <w:lang w:val="fr-CA"/>
              </w:rPr>
              <w:t>bénéficiaire</w:t>
            </w:r>
            <w:r w:rsidRPr="008A5519">
              <w:rPr>
                <w:sz w:val="20"/>
                <w:lang w:val="fr-CA"/>
              </w:rPr>
              <w:t xml:space="preserve"> du reliquat? — Le risque d’une apparence de conflit d’intérêts chez le bénéficiaire éventuel d’un reliquat doit</w:t>
            </w:r>
            <w:r w:rsidRPr="008A5519">
              <w:rPr>
                <w:sz w:val="20"/>
                <w:lang w:val="fr-CA"/>
              </w:rPr>
              <w:noBreakHyphen/>
              <w:t>il le disqualifier dans tous les cas, sans égard au critère de l’intérêt des membres du groupe?</w:t>
            </w:r>
          </w:p>
        </w:tc>
      </w:tr>
      <w:tr w:rsidR="00B83E7E" w:rsidRPr="008A5519" w:rsidTr="00B83E7E">
        <w:tc>
          <w:tcPr>
            <w:tcW w:w="5000" w:type="pct"/>
            <w:gridSpan w:val="4"/>
          </w:tcPr>
          <w:p w:rsidR="00B83E7E" w:rsidRPr="008A5519" w:rsidRDefault="00B83E7E" w:rsidP="008A5519">
            <w:pPr>
              <w:jc w:val="both"/>
              <w:rPr>
                <w:sz w:val="20"/>
                <w:lang w:val="fr-CA"/>
              </w:rPr>
            </w:pPr>
          </w:p>
        </w:tc>
      </w:tr>
      <w:tr w:rsidR="00B83E7E" w:rsidRPr="008A5519" w:rsidTr="00B83E7E">
        <w:tc>
          <w:tcPr>
            <w:tcW w:w="5000" w:type="pct"/>
            <w:gridSpan w:val="4"/>
          </w:tcPr>
          <w:p w:rsidR="00B83E7E" w:rsidRPr="008A5519" w:rsidRDefault="00B83E7E" w:rsidP="008A5519">
            <w:pPr>
              <w:jc w:val="both"/>
              <w:rPr>
                <w:sz w:val="20"/>
                <w:lang w:val="fr-CA"/>
              </w:rPr>
            </w:pPr>
            <w:r w:rsidRPr="008A5519">
              <w:rPr>
                <w:sz w:val="20"/>
                <w:lang w:val="fr-CA"/>
              </w:rPr>
              <w:t>La demanderesse Option consommateurs agit à titre de représentante des membres du groupe d’une action collective intentée en 2004 contre les intimées et d’autres sociétés qui fabriquent la DRAM (une micropuce qui permet de stocker électroniquement l’information). En Cour supérieure, Option consommateurs demande notamment à ce qu’un reliquat soit distribué, dont un paiement de 175 286,24 $ à celle</w:t>
            </w:r>
            <w:r w:rsidRPr="008A5519">
              <w:rPr>
                <w:sz w:val="20"/>
                <w:lang w:val="fr-CA"/>
              </w:rPr>
              <w:noBreakHyphen/>
              <w:t>ci.</w:t>
            </w:r>
          </w:p>
          <w:p w:rsidR="00B83E7E" w:rsidRPr="008A5519" w:rsidRDefault="00B83E7E" w:rsidP="008A5519">
            <w:pPr>
              <w:jc w:val="both"/>
              <w:rPr>
                <w:sz w:val="20"/>
                <w:lang w:val="fr-CA"/>
              </w:rPr>
            </w:pPr>
          </w:p>
          <w:p w:rsidR="00B83E7E" w:rsidRPr="008A5519" w:rsidRDefault="00B83E7E" w:rsidP="008A5519">
            <w:pPr>
              <w:jc w:val="both"/>
              <w:rPr>
                <w:sz w:val="20"/>
                <w:lang w:val="fr-CA"/>
              </w:rPr>
            </w:pPr>
            <w:r w:rsidRPr="008A5519">
              <w:rPr>
                <w:sz w:val="20"/>
                <w:lang w:val="fr-CA"/>
              </w:rPr>
              <w:t xml:space="preserve">La Cour supérieure déclare qu’Option consommateurs n’a droit à aucune portion du reliquat. Elle considère que le </w:t>
            </w:r>
            <w:r w:rsidRPr="008A5519">
              <w:rPr>
                <w:i/>
                <w:sz w:val="20"/>
                <w:lang w:val="fr-CA"/>
              </w:rPr>
              <w:t>Code de procédure civile</w:t>
            </w:r>
            <w:r w:rsidRPr="008A5519">
              <w:rPr>
                <w:sz w:val="20"/>
                <w:lang w:val="fr-CA"/>
              </w:rPr>
              <w:t xml:space="preserve"> ne l’autorise pas, un tel paiement ne pouvant être attribué qu’à un tiers. La Cour d’appel rejette l’appel. À l’instar de la Cour supérieure, la majorité estime que l’attribution d’un reliquat ne peut pas se faire à l’une ou l’autre des parties à l’action collective, que ce soit le représentant du groupe demandeur ou le défendeur. Le juge Schrager, dissident, aurait quant à lui accueilli l’appel et déclaré que le reliquat pouvait être distribué à Option consommateurs. </w:t>
            </w:r>
          </w:p>
          <w:p w:rsidR="00B83E7E" w:rsidRPr="008A5519" w:rsidRDefault="00B83E7E" w:rsidP="008A5519">
            <w:pPr>
              <w:jc w:val="both"/>
              <w:rPr>
                <w:sz w:val="20"/>
                <w:lang w:val="fr-CA"/>
              </w:rPr>
            </w:pPr>
          </w:p>
        </w:tc>
      </w:tr>
      <w:tr w:rsidR="00B83E7E" w:rsidRPr="008A5519" w:rsidTr="00B83E7E">
        <w:tc>
          <w:tcPr>
            <w:tcW w:w="2427" w:type="pct"/>
            <w:gridSpan w:val="2"/>
          </w:tcPr>
          <w:p w:rsidR="00B83E7E" w:rsidRPr="008A5519" w:rsidRDefault="00B83E7E" w:rsidP="008A5519">
            <w:pPr>
              <w:jc w:val="both"/>
              <w:rPr>
                <w:sz w:val="20"/>
                <w:lang w:val="fr-CA"/>
              </w:rPr>
            </w:pPr>
            <w:r w:rsidRPr="008A5519">
              <w:rPr>
                <w:sz w:val="20"/>
                <w:lang w:val="fr-CA"/>
              </w:rPr>
              <w:t>Le 13 avril 2018</w:t>
            </w:r>
          </w:p>
          <w:p w:rsidR="00B83E7E" w:rsidRPr="008A5519" w:rsidRDefault="00B83E7E" w:rsidP="008A5519">
            <w:pPr>
              <w:jc w:val="both"/>
              <w:rPr>
                <w:sz w:val="20"/>
                <w:lang w:val="fr-CA"/>
              </w:rPr>
            </w:pPr>
            <w:r w:rsidRPr="008A5519">
              <w:rPr>
                <w:sz w:val="20"/>
                <w:lang w:val="fr-CA"/>
              </w:rPr>
              <w:t>Cour supérieure du Québec</w:t>
            </w:r>
          </w:p>
          <w:p w:rsidR="00B83E7E" w:rsidRPr="008A5519" w:rsidRDefault="00B83E7E" w:rsidP="008A5519">
            <w:pPr>
              <w:jc w:val="both"/>
              <w:rPr>
                <w:sz w:val="20"/>
              </w:rPr>
            </w:pPr>
            <w:r w:rsidRPr="008A5519">
              <w:rPr>
                <w:sz w:val="20"/>
              </w:rPr>
              <w:t>(le juge Gagnon)</w:t>
            </w:r>
          </w:p>
          <w:p w:rsidR="00B83E7E" w:rsidRPr="008A5519" w:rsidRDefault="00B83E7E" w:rsidP="008A5519">
            <w:pPr>
              <w:jc w:val="both"/>
              <w:rPr>
                <w:sz w:val="20"/>
              </w:rPr>
            </w:pPr>
            <w:hyperlink r:id="rId78" w:history="1">
              <w:r w:rsidRPr="008A5519">
                <w:rPr>
                  <w:rStyle w:val="Hyperlink"/>
                  <w:sz w:val="20"/>
                </w:rPr>
                <w:t>2018 QCCS 3827</w:t>
              </w:r>
            </w:hyperlink>
          </w:p>
          <w:p w:rsidR="00B83E7E" w:rsidRPr="008A5519" w:rsidRDefault="00B83E7E" w:rsidP="008A5519">
            <w:pPr>
              <w:jc w:val="both"/>
              <w:rPr>
                <w:sz w:val="20"/>
              </w:rPr>
            </w:pPr>
          </w:p>
        </w:tc>
        <w:tc>
          <w:tcPr>
            <w:tcW w:w="243" w:type="pct"/>
          </w:tcPr>
          <w:p w:rsidR="00B83E7E" w:rsidRPr="008A5519" w:rsidRDefault="00B83E7E" w:rsidP="008A5519">
            <w:pPr>
              <w:jc w:val="both"/>
              <w:rPr>
                <w:sz w:val="20"/>
              </w:rPr>
            </w:pPr>
          </w:p>
        </w:tc>
        <w:tc>
          <w:tcPr>
            <w:tcW w:w="2330" w:type="pct"/>
          </w:tcPr>
          <w:p w:rsidR="00B83E7E" w:rsidRPr="008A5519" w:rsidRDefault="00B83E7E" w:rsidP="008A5519">
            <w:pPr>
              <w:jc w:val="both"/>
              <w:rPr>
                <w:sz w:val="20"/>
                <w:lang w:val="fr-CA"/>
              </w:rPr>
            </w:pPr>
            <w:r w:rsidRPr="008A5519">
              <w:rPr>
                <w:sz w:val="20"/>
                <w:lang w:val="fr-CA"/>
              </w:rPr>
              <w:t xml:space="preserve">Demande de la demanderesse accueillie en partie </w:t>
            </w:r>
          </w:p>
        </w:tc>
      </w:tr>
      <w:tr w:rsidR="00B83E7E" w:rsidRPr="008A5519" w:rsidTr="00B83E7E">
        <w:tc>
          <w:tcPr>
            <w:tcW w:w="2427" w:type="pct"/>
            <w:gridSpan w:val="2"/>
          </w:tcPr>
          <w:p w:rsidR="00B83E7E" w:rsidRPr="008A5519" w:rsidRDefault="00B83E7E" w:rsidP="008A5519">
            <w:pPr>
              <w:jc w:val="both"/>
              <w:rPr>
                <w:sz w:val="20"/>
                <w:lang w:val="fr-CA"/>
              </w:rPr>
            </w:pPr>
            <w:r w:rsidRPr="008A5519">
              <w:rPr>
                <w:sz w:val="20"/>
                <w:lang w:val="fr-CA"/>
              </w:rPr>
              <w:t>Le 10 décembre 2019</w:t>
            </w:r>
          </w:p>
          <w:p w:rsidR="00B83E7E" w:rsidRPr="008A5519" w:rsidRDefault="00B83E7E" w:rsidP="008A5519">
            <w:pPr>
              <w:jc w:val="both"/>
              <w:rPr>
                <w:sz w:val="20"/>
                <w:lang w:val="fr-CA"/>
              </w:rPr>
            </w:pPr>
            <w:r w:rsidRPr="008A5519">
              <w:rPr>
                <w:sz w:val="20"/>
                <w:lang w:val="fr-CA"/>
              </w:rPr>
              <w:t>Cour d’appel du Québec (Montréal)</w:t>
            </w:r>
          </w:p>
          <w:p w:rsidR="00B83E7E" w:rsidRPr="008A5519" w:rsidRDefault="00B83E7E" w:rsidP="008A5519">
            <w:pPr>
              <w:jc w:val="both"/>
              <w:rPr>
                <w:sz w:val="20"/>
                <w:lang w:val="fr-CA"/>
              </w:rPr>
            </w:pPr>
            <w:r w:rsidRPr="008A5519">
              <w:rPr>
                <w:sz w:val="20"/>
                <w:lang w:val="fr-CA"/>
              </w:rPr>
              <w:t>(les juges Schrager [dissident], Mainville et Beaupré)</w:t>
            </w:r>
          </w:p>
          <w:p w:rsidR="00B83E7E" w:rsidRPr="008A5519" w:rsidRDefault="00B83E7E" w:rsidP="008A5519">
            <w:pPr>
              <w:jc w:val="both"/>
              <w:rPr>
                <w:sz w:val="20"/>
              </w:rPr>
            </w:pPr>
            <w:hyperlink r:id="rId79" w:history="1">
              <w:r w:rsidRPr="008A5519">
                <w:rPr>
                  <w:rStyle w:val="Hyperlink"/>
                  <w:sz w:val="20"/>
                </w:rPr>
                <w:t>2019 QCCA 2132</w:t>
              </w:r>
            </w:hyperlink>
          </w:p>
          <w:p w:rsidR="00B83E7E" w:rsidRPr="008A5519" w:rsidRDefault="00B83E7E" w:rsidP="008A5519">
            <w:pPr>
              <w:jc w:val="both"/>
              <w:rPr>
                <w:sz w:val="20"/>
              </w:rPr>
            </w:pPr>
          </w:p>
        </w:tc>
        <w:tc>
          <w:tcPr>
            <w:tcW w:w="243" w:type="pct"/>
          </w:tcPr>
          <w:p w:rsidR="00B83E7E" w:rsidRPr="008A5519" w:rsidRDefault="00B83E7E" w:rsidP="008A5519">
            <w:pPr>
              <w:jc w:val="both"/>
              <w:rPr>
                <w:sz w:val="20"/>
              </w:rPr>
            </w:pPr>
          </w:p>
        </w:tc>
        <w:tc>
          <w:tcPr>
            <w:tcW w:w="2330" w:type="pct"/>
          </w:tcPr>
          <w:p w:rsidR="00B83E7E" w:rsidRPr="008A5519" w:rsidRDefault="00B83E7E" w:rsidP="008A5519">
            <w:pPr>
              <w:jc w:val="both"/>
              <w:rPr>
                <w:sz w:val="20"/>
              </w:rPr>
            </w:pPr>
            <w:r w:rsidRPr="008A5519">
              <w:rPr>
                <w:sz w:val="20"/>
              </w:rPr>
              <w:t>Appel de la demanderesse rejeté</w:t>
            </w:r>
          </w:p>
          <w:p w:rsidR="00B83E7E" w:rsidRPr="008A5519" w:rsidRDefault="00B83E7E" w:rsidP="008A5519">
            <w:pPr>
              <w:jc w:val="both"/>
              <w:rPr>
                <w:sz w:val="20"/>
              </w:rPr>
            </w:pPr>
          </w:p>
        </w:tc>
      </w:tr>
      <w:tr w:rsidR="00B83E7E" w:rsidRPr="008A5519" w:rsidTr="00B83E7E">
        <w:tc>
          <w:tcPr>
            <w:tcW w:w="2427" w:type="pct"/>
            <w:gridSpan w:val="2"/>
          </w:tcPr>
          <w:p w:rsidR="00B83E7E" w:rsidRPr="008A5519" w:rsidRDefault="00B83E7E" w:rsidP="008A5519">
            <w:pPr>
              <w:jc w:val="both"/>
              <w:rPr>
                <w:sz w:val="20"/>
                <w:lang w:val="fr-CA"/>
              </w:rPr>
            </w:pPr>
            <w:r w:rsidRPr="008A5519">
              <w:rPr>
                <w:sz w:val="20"/>
                <w:lang w:val="fr-CA"/>
              </w:rPr>
              <w:t>Le 10 février 2020</w:t>
            </w:r>
          </w:p>
          <w:p w:rsidR="00B83E7E" w:rsidRPr="008A5519" w:rsidRDefault="00B83E7E" w:rsidP="008A5519">
            <w:pPr>
              <w:jc w:val="both"/>
              <w:rPr>
                <w:sz w:val="20"/>
                <w:lang w:val="fr-CA"/>
              </w:rPr>
            </w:pPr>
            <w:r w:rsidRPr="008A5519">
              <w:rPr>
                <w:sz w:val="20"/>
                <w:lang w:val="fr-CA"/>
              </w:rPr>
              <w:t>Cour suprême du Canada</w:t>
            </w:r>
          </w:p>
          <w:p w:rsidR="00B83E7E" w:rsidRPr="008A5519" w:rsidRDefault="00B83E7E" w:rsidP="008A5519">
            <w:pPr>
              <w:jc w:val="both"/>
              <w:rPr>
                <w:sz w:val="20"/>
                <w:lang w:val="fr-CA"/>
              </w:rPr>
            </w:pPr>
          </w:p>
        </w:tc>
        <w:tc>
          <w:tcPr>
            <w:tcW w:w="243" w:type="pct"/>
          </w:tcPr>
          <w:p w:rsidR="00B83E7E" w:rsidRPr="008A5519" w:rsidRDefault="00B83E7E" w:rsidP="008A5519">
            <w:pPr>
              <w:jc w:val="both"/>
              <w:rPr>
                <w:sz w:val="20"/>
                <w:lang w:val="fr-CA"/>
              </w:rPr>
            </w:pPr>
          </w:p>
        </w:tc>
        <w:tc>
          <w:tcPr>
            <w:tcW w:w="2330" w:type="pct"/>
          </w:tcPr>
          <w:p w:rsidR="00B83E7E" w:rsidRPr="008A5519" w:rsidRDefault="00B83E7E" w:rsidP="008A5519">
            <w:pPr>
              <w:jc w:val="both"/>
              <w:rPr>
                <w:sz w:val="20"/>
              </w:rPr>
            </w:pPr>
            <w:r w:rsidRPr="008A5519">
              <w:rPr>
                <w:sz w:val="20"/>
              </w:rPr>
              <w:t>Demande d'autorisation d'appel déposée</w:t>
            </w:r>
          </w:p>
          <w:p w:rsidR="00B83E7E" w:rsidRPr="008A5519" w:rsidRDefault="00B83E7E" w:rsidP="008A5519">
            <w:pPr>
              <w:jc w:val="both"/>
              <w:rPr>
                <w:sz w:val="20"/>
              </w:rPr>
            </w:pPr>
          </w:p>
        </w:tc>
      </w:tr>
      <w:tr w:rsidR="00B83E7E" w:rsidRPr="008A5519" w:rsidTr="00B83E7E">
        <w:tc>
          <w:tcPr>
            <w:tcW w:w="2427" w:type="pct"/>
            <w:gridSpan w:val="2"/>
          </w:tcPr>
          <w:p w:rsidR="00B83E7E" w:rsidRPr="008A5519" w:rsidRDefault="00B83E7E" w:rsidP="008A5519">
            <w:pPr>
              <w:jc w:val="both"/>
              <w:rPr>
                <w:sz w:val="20"/>
                <w:lang w:val="fr-CA"/>
              </w:rPr>
            </w:pPr>
            <w:r w:rsidRPr="008A5519">
              <w:rPr>
                <w:sz w:val="20"/>
                <w:lang w:val="fr-CA"/>
              </w:rPr>
              <w:t>Le 12 mars 2020</w:t>
            </w:r>
          </w:p>
          <w:p w:rsidR="00B83E7E" w:rsidRPr="008A5519" w:rsidRDefault="00B83E7E" w:rsidP="008A5519">
            <w:pPr>
              <w:jc w:val="both"/>
              <w:rPr>
                <w:sz w:val="20"/>
                <w:lang w:val="fr-CA"/>
              </w:rPr>
            </w:pPr>
            <w:r w:rsidRPr="008A5519">
              <w:rPr>
                <w:sz w:val="20"/>
                <w:lang w:val="fr-CA"/>
              </w:rPr>
              <w:t>Cour suprême du Canada</w:t>
            </w:r>
          </w:p>
        </w:tc>
        <w:tc>
          <w:tcPr>
            <w:tcW w:w="243" w:type="pct"/>
          </w:tcPr>
          <w:p w:rsidR="00B83E7E" w:rsidRPr="008A5519" w:rsidRDefault="00B83E7E" w:rsidP="008A5519">
            <w:pPr>
              <w:jc w:val="both"/>
              <w:rPr>
                <w:sz w:val="20"/>
                <w:lang w:val="fr-CA"/>
              </w:rPr>
            </w:pPr>
          </w:p>
        </w:tc>
        <w:tc>
          <w:tcPr>
            <w:tcW w:w="2330" w:type="pct"/>
          </w:tcPr>
          <w:p w:rsidR="00B83E7E" w:rsidRPr="008A5519" w:rsidRDefault="00B83E7E" w:rsidP="008A5519">
            <w:pPr>
              <w:jc w:val="both"/>
              <w:rPr>
                <w:sz w:val="20"/>
                <w:lang w:val="fr-CA"/>
              </w:rPr>
            </w:pPr>
            <w:r w:rsidRPr="008A5519">
              <w:rPr>
                <w:sz w:val="20"/>
                <w:lang w:val="fr-CA"/>
              </w:rPr>
              <w:t>Requête en intervention du Fonds d’aide aux actions collectives déposée</w:t>
            </w:r>
          </w:p>
        </w:tc>
      </w:tr>
    </w:tbl>
    <w:p w:rsidR="00B83E7E" w:rsidRDefault="00B83E7E" w:rsidP="008A5519">
      <w:pPr>
        <w:jc w:val="both"/>
        <w:rPr>
          <w:sz w:val="20"/>
          <w:lang w:val="fr-CA"/>
        </w:rPr>
      </w:pPr>
    </w:p>
    <w:p w:rsidR="000A1E61" w:rsidRDefault="000A1E61" w:rsidP="008A5519">
      <w:pPr>
        <w:jc w:val="both"/>
        <w:rPr>
          <w:sz w:val="20"/>
          <w:lang w:val="fr-CA"/>
        </w:rPr>
      </w:pPr>
      <w:r w:rsidRPr="0009681E">
        <w:rPr>
          <w:sz w:val="20"/>
        </w:rPr>
        <w:pict>
          <v:rect id="_x0000_i1056" style="width:2in;height:1pt" o:hrpct="0" o:hralign="center" o:hrstd="t" o:hrnoshade="t" o:hr="t" fillcolor="black [3213]" stroked="f"/>
        </w:pict>
      </w:r>
    </w:p>
    <w:p w:rsidR="000A1E61" w:rsidRPr="008A5519" w:rsidRDefault="000A1E61" w:rsidP="008A551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3E7E" w:rsidRPr="008A5519" w:rsidTr="00B83E7E">
        <w:tc>
          <w:tcPr>
            <w:tcW w:w="543" w:type="pct"/>
          </w:tcPr>
          <w:p w:rsidR="00B83E7E" w:rsidRPr="008A5519" w:rsidRDefault="00B83E7E" w:rsidP="008A5519">
            <w:pPr>
              <w:jc w:val="both"/>
              <w:rPr>
                <w:sz w:val="20"/>
              </w:rPr>
            </w:pPr>
            <w:r w:rsidRPr="008A5519">
              <w:rPr>
                <w:rStyle w:val="SCCFileNumberChar"/>
                <w:sz w:val="20"/>
                <w:szCs w:val="20"/>
              </w:rPr>
              <w:t>39061</w:t>
            </w:r>
          </w:p>
        </w:tc>
        <w:tc>
          <w:tcPr>
            <w:tcW w:w="4457" w:type="pct"/>
            <w:gridSpan w:val="3"/>
          </w:tcPr>
          <w:p w:rsidR="00B83E7E" w:rsidRPr="000A1E61" w:rsidRDefault="00B83E7E" w:rsidP="008A5519">
            <w:pPr>
              <w:pStyle w:val="SCCLsocParty"/>
              <w:jc w:val="both"/>
              <w:rPr>
                <w:b/>
                <w:sz w:val="20"/>
                <w:szCs w:val="20"/>
                <w:lang w:val="en-US"/>
              </w:rPr>
            </w:pPr>
            <w:r w:rsidRPr="000A1E61">
              <w:rPr>
                <w:b/>
                <w:sz w:val="20"/>
                <w:szCs w:val="20"/>
                <w:lang w:val="en-US"/>
              </w:rPr>
              <w:t>Alex Martinez v. Communications Security Establishment</w:t>
            </w:r>
          </w:p>
          <w:p w:rsidR="00B83E7E" w:rsidRPr="008A5519" w:rsidRDefault="00B83E7E" w:rsidP="008A5519">
            <w:pPr>
              <w:jc w:val="both"/>
              <w:rPr>
                <w:sz w:val="20"/>
              </w:rPr>
            </w:pPr>
            <w:r w:rsidRPr="008A5519">
              <w:rPr>
                <w:sz w:val="20"/>
              </w:rPr>
              <w:t>(F</w:t>
            </w:r>
            <w:r w:rsidR="000A1E61">
              <w:rPr>
                <w:sz w:val="20"/>
              </w:rPr>
              <w:t>.</w:t>
            </w:r>
            <w:r w:rsidRPr="008A5519">
              <w:rPr>
                <w:sz w:val="20"/>
              </w:rPr>
              <w:t>C</w:t>
            </w:r>
            <w:r w:rsidR="000A1E61">
              <w:rPr>
                <w:sz w:val="20"/>
              </w:rPr>
              <w:t>.</w:t>
            </w:r>
            <w:r w:rsidRPr="008A5519">
              <w:rPr>
                <w:sz w:val="20"/>
              </w:rPr>
              <w:t>) (Civil) (By Leave)</w:t>
            </w:r>
          </w:p>
        </w:tc>
      </w:tr>
      <w:tr w:rsidR="00B83E7E" w:rsidRPr="008A5519" w:rsidTr="00B83E7E">
        <w:tc>
          <w:tcPr>
            <w:tcW w:w="5000" w:type="pct"/>
            <w:gridSpan w:val="4"/>
          </w:tcPr>
          <w:p w:rsidR="00B83E7E" w:rsidRPr="008A5519" w:rsidRDefault="00B83E7E" w:rsidP="008A5519">
            <w:pPr>
              <w:jc w:val="both"/>
              <w:rPr>
                <w:sz w:val="20"/>
              </w:rPr>
            </w:pPr>
            <w:r w:rsidRPr="008A5519">
              <w:rPr>
                <w:i/>
                <w:sz w:val="20"/>
              </w:rPr>
              <w:t>Charter of Rights</w:t>
            </w:r>
            <w:r w:rsidRPr="008A5519">
              <w:rPr>
                <w:sz w:val="20"/>
              </w:rPr>
              <w:t xml:space="preserve"> — Fundamental justice — Administrative law — Judicial review — Applicant’s application for judicial review dismissed — Whether lower court erred in dismissing application for judicial review — Whether the lower courts made errors of law</w:t>
            </w:r>
          </w:p>
          <w:p w:rsidR="00B83E7E" w:rsidRPr="008A5519" w:rsidRDefault="00B83E7E" w:rsidP="008A5519">
            <w:pPr>
              <w:jc w:val="both"/>
              <w:rPr>
                <w:sz w:val="20"/>
              </w:rPr>
            </w:pPr>
          </w:p>
        </w:tc>
      </w:tr>
      <w:tr w:rsidR="00B83E7E" w:rsidRPr="008A5519" w:rsidTr="00B83E7E">
        <w:tc>
          <w:tcPr>
            <w:tcW w:w="5000" w:type="pct"/>
            <w:gridSpan w:val="4"/>
          </w:tcPr>
          <w:p w:rsidR="00B83E7E" w:rsidRPr="008A5519" w:rsidRDefault="00B83E7E" w:rsidP="008A5519">
            <w:pPr>
              <w:jc w:val="both"/>
              <w:rPr>
                <w:sz w:val="20"/>
              </w:rPr>
            </w:pPr>
            <w:r w:rsidRPr="008A5519">
              <w:rPr>
                <w:sz w:val="20"/>
              </w:rPr>
              <w:t xml:space="preserve">Mr. Martinez made a request under the </w:t>
            </w:r>
            <w:r w:rsidRPr="008A5519">
              <w:rPr>
                <w:i/>
                <w:sz w:val="20"/>
              </w:rPr>
              <w:t>Privacy Act</w:t>
            </w:r>
            <w:r w:rsidRPr="008A5519">
              <w:rPr>
                <w:sz w:val="20"/>
              </w:rPr>
              <w:t>, R.S.C. 1985, c. P</w:t>
            </w:r>
            <w:r w:rsidRPr="008A5519">
              <w:rPr>
                <w:sz w:val="20"/>
              </w:rPr>
              <w:noBreakHyphen/>
              <w:t>21, for access to personal information in three information banks. The Communications Security Establishment refused his request for disclosure, responding that it found no personal information relating to him in the relevant information banks. Mr. Martinez sought judicial review of this decision, which was dismissed, and his subsequent appeal was quashed.</w:t>
            </w:r>
          </w:p>
        </w:tc>
      </w:tr>
      <w:tr w:rsidR="00B83E7E" w:rsidRPr="008A5519" w:rsidTr="00B83E7E">
        <w:tc>
          <w:tcPr>
            <w:tcW w:w="5000" w:type="pct"/>
            <w:gridSpan w:val="4"/>
          </w:tcPr>
          <w:p w:rsidR="00B83E7E" w:rsidRPr="008A5519" w:rsidRDefault="00B83E7E" w:rsidP="008A5519">
            <w:pPr>
              <w:jc w:val="both"/>
              <w:rPr>
                <w:sz w:val="20"/>
              </w:rPr>
            </w:pPr>
          </w:p>
        </w:tc>
      </w:tr>
      <w:tr w:rsidR="00B83E7E" w:rsidRPr="008A5519" w:rsidTr="00B83E7E">
        <w:tc>
          <w:tcPr>
            <w:tcW w:w="2427" w:type="pct"/>
            <w:gridSpan w:val="2"/>
          </w:tcPr>
          <w:p w:rsidR="00B83E7E" w:rsidRPr="008A5519" w:rsidRDefault="00B83E7E" w:rsidP="008A5519">
            <w:pPr>
              <w:jc w:val="both"/>
              <w:rPr>
                <w:sz w:val="20"/>
              </w:rPr>
            </w:pPr>
            <w:r w:rsidRPr="008A5519">
              <w:rPr>
                <w:sz w:val="20"/>
              </w:rPr>
              <w:t>November 23, 2018</w:t>
            </w:r>
          </w:p>
          <w:p w:rsidR="00B83E7E" w:rsidRPr="008A5519" w:rsidRDefault="00B83E7E" w:rsidP="008A5519">
            <w:pPr>
              <w:jc w:val="both"/>
              <w:rPr>
                <w:sz w:val="20"/>
              </w:rPr>
            </w:pPr>
            <w:r w:rsidRPr="008A5519">
              <w:rPr>
                <w:sz w:val="20"/>
              </w:rPr>
              <w:t>Federal Court</w:t>
            </w:r>
          </w:p>
          <w:p w:rsidR="00B83E7E" w:rsidRPr="008A5519" w:rsidRDefault="00B83E7E" w:rsidP="008A5519">
            <w:pPr>
              <w:jc w:val="both"/>
              <w:rPr>
                <w:sz w:val="20"/>
              </w:rPr>
            </w:pPr>
            <w:r w:rsidRPr="008A5519">
              <w:rPr>
                <w:sz w:val="20"/>
              </w:rPr>
              <w:t>(Roussel J.)</w:t>
            </w:r>
          </w:p>
          <w:p w:rsidR="00B83E7E" w:rsidRPr="008A5519" w:rsidRDefault="00B83E7E" w:rsidP="008A5519">
            <w:pPr>
              <w:jc w:val="both"/>
              <w:rPr>
                <w:sz w:val="20"/>
              </w:rPr>
            </w:pPr>
            <w:hyperlink r:id="rId80" w:history="1">
              <w:r w:rsidRPr="008A5519">
                <w:rPr>
                  <w:rStyle w:val="Hyperlink"/>
                  <w:sz w:val="20"/>
                </w:rPr>
                <w:t>2018 FC 1179</w:t>
              </w:r>
            </w:hyperlink>
          </w:p>
          <w:p w:rsidR="00B83E7E" w:rsidRPr="008A5519" w:rsidRDefault="00B83E7E" w:rsidP="008A5519">
            <w:pPr>
              <w:jc w:val="both"/>
              <w:rPr>
                <w:sz w:val="20"/>
              </w:rPr>
            </w:pPr>
          </w:p>
        </w:tc>
        <w:tc>
          <w:tcPr>
            <w:tcW w:w="243" w:type="pct"/>
          </w:tcPr>
          <w:p w:rsidR="00B83E7E" w:rsidRPr="008A5519" w:rsidRDefault="00B83E7E" w:rsidP="008A5519">
            <w:pPr>
              <w:jc w:val="both"/>
              <w:rPr>
                <w:sz w:val="20"/>
              </w:rPr>
            </w:pPr>
          </w:p>
        </w:tc>
        <w:tc>
          <w:tcPr>
            <w:tcW w:w="2330" w:type="pct"/>
          </w:tcPr>
          <w:p w:rsidR="00B83E7E" w:rsidRPr="008A5519" w:rsidRDefault="00B83E7E" w:rsidP="008A5519">
            <w:pPr>
              <w:jc w:val="both"/>
              <w:rPr>
                <w:sz w:val="20"/>
              </w:rPr>
            </w:pPr>
            <w:r w:rsidRPr="008A5519">
              <w:rPr>
                <w:sz w:val="20"/>
              </w:rPr>
              <w:t>Applicant’s application for judicial review of decision of Communications Security Establishment dismissed</w:t>
            </w:r>
          </w:p>
          <w:p w:rsidR="00B83E7E" w:rsidRPr="008A5519" w:rsidRDefault="00B83E7E" w:rsidP="008A5519">
            <w:pPr>
              <w:jc w:val="both"/>
              <w:rPr>
                <w:sz w:val="20"/>
              </w:rPr>
            </w:pPr>
          </w:p>
          <w:p w:rsidR="00B83E7E" w:rsidRPr="008A5519" w:rsidRDefault="00B83E7E" w:rsidP="008A5519">
            <w:pPr>
              <w:jc w:val="both"/>
              <w:rPr>
                <w:sz w:val="20"/>
              </w:rPr>
            </w:pPr>
          </w:p>
        </w:tc>
      </w:tr>
      <w:tr w:rsidR="00B83E7E" w:rsidRPr="008A5519" w:rsidTr="00B83E7E">
        <w:tc>
          <w:tcPr>
            <w:tcW w:w="2427" w:type="pct"/>
            <w:gridSpan w:val="2"/>
          </w:tcPr>
          <w:p w:rsidR="00B83E7E" w:rsidRPr="008A5519" w:rsidRDefault="00B83E7E" w:rsidP="008A5519">
            <w:pPr>
              <w:jc w:val="both"/>
              <w:rPr>
                <w:sz w:val="20"/>
              </w:rPr>
            </w:pPr>
            <w:r w:rsidRPr="008A5519">
              <w:rPr>
                <w:sz w:val="20"/>
              </w:rPr>
              <w:t>November 12, 2019</w:t>
            </w:r>
          </w:p>
          <w:p w:rsidR="00B83E7E" w:rsidRPr="008A5519" w:rsidRDefault="00B83E7E" w:rsidP="008A5519">
            <w:pPr>
              <w:jc w:val="both"/>
              <w:rPr>
                <w:sz w:val="20"/>
              </w:rPr>
            </w:pPr>
            <w:r w:rsidRPr="008A5519">
              <w:rPr>
                <w:sz w:val="20"/>
              </w:rPr>
              <w:t>Federal Court of Appeal</w:t>
            </w:r>
          </w:p>
          <w:p w:rsidR="00B83E7E" w:rsidRPr="008A5519" w:rsidRDefault="00B83E7E" w:rsidP="008A5519">
            <w:pPr>
              <w:jc w:val="both"/>
              <w:rPr>
                <w:sz w:val="20"/>
              </w:rPr>
            </w:pPr>
            <w:r w:rsidRPr="008A5519">
              <w:rPr>
                <w:sz w:val="20"/>
              </w:rPr>
              <w:t>(Rennie, Rivoalen and Mactavish JJ.A.)</w:t>
            </w:r>
          </w:p>
          <w:p w:rsidR="00B83E7E" w:rsidRPr="008A5519" w:rsidRDefault="00B83E7E" w:rsidP="008A5519">
            <w:pPr>
              <w:jc w:val="both"/>
              <w:rPr>
                <w:sz w:val="20"/>
              </w:rPr>
            </w:pPr>
            <w:hyperlink r:id="rId81" w:history="1">
              <w:r w:rsidRPr="008A5519">
                <w:rPr>
                  <w:rStyle w:val="Hyperlink"/>
                  <w:sz w:val="20"/>
                </w:rPr>
                <w:t>2019 FCA 282</w:t>
              </w:r>
            </w:hyperlink>
          </w:p>
          <w:p w:rsidR="00B83E7E" w:rsidRPr="008A5519" w:rsidRDefault="00B83E7E" w:rsidP="008A5519">
            <w:pPr>
              <w:jc w:val="both"/>
              <w:rPr>
                <w:sz w:val="20"/>
              </w:rPr>
            </w:pPr>
          </w:p>
        </w:tc>
        <w:tc>
          <w:tcPr>
            <w:tcW w:w="243" w:type="pct"/>
          </w:tcPr>
          <w:p w:rsidR="00B83E7E" w:rsidRPr="008A5519" w:rsidRDefault="00B83E7E" w:rsidP="008A5519">
            <w:pPr>
              <w:jc w:val="both"/>
              <w:rPr>
                <w:sz w:val="20"/>
              </w:rPr>
            </w:pPr>
          </w:p>
        </w:tc>
        <w:tc>
          <w:tcPr>
            <w:tcW w:w="2330" w:type="pct"/>
          </w:tcPr>
          <w:p w:rsidR="00B83E7E" w:rsidRPr="008A5519" w:rsidRDefault="00B83E7E" w:rsidP="008A5519">
            <w:pPr>
              <w:jc w:val="both"/>
              <w:rPr>
                <w:sz w:val="20"/>
              </w:rPr>
            </w:pPr>
            <w:r w:rsidRPr="008A5519">
              <w:rPr>
                <w:sz w:val="20"/>
              </w:rPr>
              <w:t>Applicant’s appeal quashed</w:t>
            </w:r>
          </w:p>
          <w:p w:rsidR="00B83E7E" w:rsidRPr="008A5519" w:rsidRDefault="00B83E7E" w:rsidP="008A5519">
            <w:pPr>
              <w:jc w:val="both"/>
              <w:rPr>
                <w:sz w:val="20"/>
              </w:rPr>
            </w:pPr>
          </w:p>
        </w:tc>
      </w:tr>
      <w:tr w:rsidR="00B83E7E" w:rsidRPr="008A5519" w:rsidTr="00B83E7E">
        <w:tc>
          <w:tcPr>
            <w:tcW w:w="2427" w:type="pct"/>
            <w:gridSpan w:val="2"/>
          </w:tcPr>
          <w:p w:rsidR="00B83E7E" w:rsidRPr="008A5519" w:rsidRDefault="00B83E7E" w:rsidP="008A5519">
            <w:pPr>
              <w:jc w:val="both"/>
              <w:rPr>
                <w:sz w:val="20"/>
              </w:rPr>
            </w:pPr>
            <w:r w:rsidRPr="008A5519">
              <w:rPr>
                <w:sz w:val="20"/>
              </w:rPr>
              <w:t>January 9, 2020</w:t>
            </w:r>
          </w:p>
          <w:p w:rsidR="00B83E7E" w:rsidRPr="008A5519" w:rsidRDefault="00B83E7E" w:rsidP="008A5519">
            <w:pPr>
              <w:jc w:val="both"/>
              <w:rPr>
                <w:sz w:val="20"/>
              </w:rPr>
            </w:pPr>
            <w:r w:rsidRPr="008A5519">
              <w:rPr>
                <w:sz w:val="20"/>
              </w:rPr>
              <w:t>Supreme Court of Canada</w:t>
            </w:r>
          </w:p>
        </w:tc>
        <w:tc>
          <w:tcPr>
            <w:tcW w:w="243" w:type="pct"/>
          </w:tcPr>
          <w:p w:rsidR="00B83E7E" w:rsidRPr="008A5519" w:rsidRDefault="00B83E7E" w:rsidP="008A5519">
            <w:pPr>
              <w:jc w:val="both"/>
              <w:rPr>
                <w:sz w:val="20"/>
              </w:rPr>
            </w:pPr>
          </w:p>
        </w:tc>
        <w:tc>
          <w:tcPr>
            <w:tcW w:w="2330" w:type="pct"/>
          </w:tcPr>
          <w:p w:rsidR="00B83E7E" w:rsidRPr="008A5519" w:rsidRDefault="00B83E7E" w:rsidP="008A5519">
            <w:pPr>
              <w:jc w:val="both"/>
              <w:rPr>
                <w:sz w:val="20"/>
              </w:rPr>
            </w:pPr>
            <w:r w:rsidRPr="008A5519">
              <w:rPr>
                <w:sz w:val="20"/>
              </w:rPr>
              <w:t>Application for leave to appeal filed</w:t>
            </w:r>
          </w:p>
          <w:p w:rsidR="00B83E7E" w:rsidRPr="008A5519" w:rsidRDefault="00B83E7E" w:rsidP="008A5519">
            <w:pPr>
              <w:jc w:val="both"/>
              <w:rPr>
                <w:sz w:val="20"/>
              </w:rPr>
            </w:pPr>
          </w:p>
        </w:tc>
      </w:tr>
    </w:tbl>
    <w:p w:rsidR="00B83E7E" w:rsidRDefault="00B83E7E" w:rsidP="008A5519">
      <w:pPr>
        <w:jc w:val="both"/>
        <w:rPr>
          <w:sz w:val="20"/>
        </w:rPr>
      </w:pPr>
    </w:p>
    <w:p w:rsidR="000A1E61" w:rsidRDefault="000A1E61" w:rsidP="008A5519">
      <w:pPr>
        <w:jc w:val="both"/>
        <w:rPr>
          <w:sz w:val="20"/>
        </w:rPr>
      </w:pPr>
      <w:r w:rsidRPr="0009681E">
        <w:rPr>
          <w:sz w:val="20"/>
        </w:rPr>
        <w:pict>
          <v:rect id="_x0000_i1057" style="width:2in;height:1pt" o:hrpct="0" o:hralign="center" o:hrstd="t" o:hrnoshade="t" o:hr="t" fillcolor="black [3213]" stroked="f"/>
        </w:pict>
      </w:r>
    </w:p>
    <w:p w:rsidR="000A1E61" w:rsidRPr="008A5519" w:rsidRDefault="000A1E61" w:rsidP="008A551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3E7E" w:rsidRPr="000A1E61" w:rsidTr="00B83E7E">
        <w:tc>
          <w:tcPr>
            <w:tcW w:w="543" w:type="pct"/>
          </w:tcPr>
          <w:p w:rsidR="00B83E7E" w:rsidRPr="008A5519" w:rsidRDefault="00B83E7E" w:rsidP="008A5519">
            <w:pPr>
              <w:jc w:val="both"/>
              <w:rPr>
                <w:sz w:val="20"/>
                <w:lang w:val="fr-CA"/>
              </w:rPr>
            </w:pPr>
            <w:r w:rsidRPr="008A5519">
              <w:rPr>
                <w:rStyle w:val="SCCFileNumberChar"/>
                <w:sz w:val="20"/>
                <w:szCs w:val="20"/>
                <w:lang w:val="fr-CA"/>
              </w:rPr>
              <w:t>39061</w:t>
            </w:r>
          </w:p>
        </w:tc>
        <w:tc>
          <w:tcPr>
            <w:tcW w:w="4457" w:type="pct"/>
            <w:gridSpan w:val="3"/>
          </w:tcPr>
          <w:p w:rsidR="00B83E7E" w:rsidRPr="000A1E61" w:rsidRDefault="00B83E7E" w:rsidP="008A5519">
            <w:pPr>
              <w:pStyle w:val="SCCLsocParty"/>
              <w:jc w:val="both"/>
              <w:rPr>
                <w:b/>
                <w:sz w:val="20"/>
                <w:szCs w:val="20"/>
              </w:rPr>
            </w:pPr>
            <w:r w:rsidRPr="000A1E61">
              <w:rPr>
                <w:b/>
                <w:sz w:val="20"/>
                <w:szCs w:val="20"/>
              </w:rPr>
              <w:t>Alex Martinez c. Centre de la sécurité des communications</w:t>
            </w:r>
          </w:p>
          <w:p w:rsidR="00B83E7E" w:rsidRPr="008A5519" w:rsidRDefault="00B83E7E" w:rsidP="008A5519">
            <w:pPr>
              <w:jc w:val="both"/>
              <w:rPr>
                <w:sz w:val="20"/>
                <w:lang w:val="fr-CA"/>
              </w:rPr>
            </w:pPr>
            <w:r w:rsidRPr="008A5519">
              <w:rPr>
                <w:sz w:val="20"/>
                <w:lang w:val="fr-CA"/>
              </w:rPr>
              <w:t>(C</w:t>
            </w:r>
            <w:r w:rsidR="000A1E61">
              <w:rPr>
                <w:sz w:val="20"/>
                <w:lang w:val="fr-CA"/>
              </w:rPr>
              <w:t>.</w:t>
            </w:r>
            <w:r w:rsidRPr="008A5519">
              <w:rPr>
                <w:sz w:val="20"/>
                <w:lang w:val="fr-CA"/>
              </w:rPr>
              <w:t>F</w:t>
            </w:r>
            <w:r w:rsidR="000A1E61">
              <w:rPr>
                <w:sz w:val="20"/>
                <w:lang w:val="fr-CA"/>
              </w:rPr>
              <w:t>.</w:t>
            </w:r>
            <w:r w:rsidRPr="008A5519">
              <w:rPr>
                <w:sz w:val="20"/>
                <w:lang w:val="fr-CA"/>
              </w:rPr>
              <w:t>) (Civile) (Autorisation)</w:t>
            </w:r>
          </w:p>
        </w:tc>
      </w:tr>
      <w:tr w:rsidR="00B83E7E" w:rsidRPr="008A5519" w:rsidTr="00B83E7E">
        <w:tc>
          <w:tcPr>
            <w:tcW w:w="5000" w:type="pct"/>
            <w:gridSpan w:val="4"/>
          </w:tcPr>
          <w:p w:rsidR="00B83E7E" w:rsidRPr="008A5519" w:rsidRDefault="00B83E7E" w:rsidP="008A5519">
            <w:pPr>
              <w:jc w:val="both"/>
              <w:rPr>
                <w:sz w:val="20"/>
                <w:lang w:val="fr-CA"/>
              </w:rPr>
            </w:pPr>
            <w:r w:rsidRPr="008A5519">
              <w:rPr>
                <w:i/>
                <w:sz w:val="20"/>
                <w:lang w:val="fr-CA"/>
              </w:rPr>
              <w:t>Charte des droits</w:t>
            </w:r>
            <w:r w:rsidRPr="008A5519">
              <w:rPr>
                <w:sz w:val="20"/>
                <w:lang w:val="fr-CA"/>
              </w:rPr>
              <w:t xml:space="preserve"> — Justice fondamentale — Droit administratif — Contrôle judiciaire — La demande de contrôle judiciaire présentée par le demandeur a été rejetée — Les juridictions inférieures ont</w:t>
            </w:r>
            <w:r w:rsidRPr="008A5519">
              <w:rPr>
                <w:sz w:val="20"/>
                <w:lang w:val="fr-CA"/>
              </w:rPr>
              <w:noBreakHyphen/>
              <w:t>elles eu tort de rejeter la demande de contrôle judiciaire? — Les juridictions inférieures ont-elles commis des erreurs de droit?</w:t>
            </w:r>
          </w:p>
          <w:p w:rsidR="00B83E7E" w:rsidRPr="008A5519" w:rsidRDefault="00B83E7E" w:rsidP="008A5519">
            <w:pPr>
              <w:jc w:val="both"/>
              <w:rPr>
                <w:sz w:val="20"/>
                <w:lang w:val="fr-CA"/>
              </w:rPr>
            </w:pPr>
          </w:p>
        </w:tc>
      </w:tr>
      <w:tr w:rsidR="00B83E7E" w:rsidRPr="008A5519" w:rsidTr="00B83E7E">
        <w:tc>
          <w:tcPr>
            <w:tcW w:w="5000" w:type="pct"/>
            <w:gridSpan w:val="4"/>
          </w:tcPr>
          <w:p w:rsidR="00B83E7E" w:rsidRPr="008A5519" w:rsidRDefault="00B83E7E" w:rsidP="008A5519">
            <w:pPr>
              <w:jc w:val="both"/>
              <w:rPr>
                <w:sz w:val="20"/>
                <w:lang w:val="fr-CA"/>
              </w:rPr>
            </w:pPr>
            <w:r w:rsidRPr="008A5519">
              <w:rPr>
                <w:sz w:val="20"/>
                <w:lang w:val="fr-CA"/>
              </w:rPr>
              <w:t xml:space="preserve">Monsieur Martinez a présenté une demande sous le régime de la </w:t>
            </w:r>
            <w:r w:rsidRPr="008A5519">
              <w:rPr>
                <w:i/>
                <w:sz w:val="20"/>
                <w:lang w:val="fr-CA"/>
              </w:rPr>
              <w:t>Loi sur la protection des renseignements personnels</w:t>
            </w:r>
            <w:r w:rsidRPr="008A5519">
              <w:rPr>
                <w:sz w:val="20"/>
                <w:lang w:val="fr-CA"/>
              </w:rPr>
              <w:t>, L.R.C. 1985, ch. P</w:t>
            </w:r>
            <w:r w:rsidRPr="008A5519">
              <w:rPr>
                <w:sz w:val="20"/>
                <w:lang w:val="fr-CA"/>
              </w:rPr>
              <w:noBreakHyphen/>
              <w:t>21, pour voir accès à des renseignements personnels dans trois fichiers de renseignements. Le Centre de la sécurité des communications a rejeté sa demande de communication, lui répondant qu’il n’avait pas trouvé de renseignements personnels à son sujet dans les fichiers de renseignements pertinents. Monsieur Martinez a demandé le contrôle judiciaire de cette décision, mais sa demande a été rejetée et son appel subséquent a été annulé.</w:t>
            </w:r>
          </w:p>
        </w:tc>
      </w:tr>
      <w:tr w:rsidR="00B83E7E" w:rsidRPr="008A5519" w:rsidTr="00B83E7E">
        <w:tc>
          <w:tcPr>
            <w:tcW w:w="5000" w:type="pct"/>
            <w:gridSpan w:val="4"/>
          </w:tcPr>
          <w:p w:rsidR="00B83E7E" w:rsidRPr="008A5519" w:rsidRDefault="00B83E7E" w:rsidP="008A5519">
            <w:pPr>
              <w:jc w:val="both"/>
              <w:rPr>
                <w:sz w:val="20"/>
                <w:lang w:val="fr-CA"/>
              </w:rPr>
            </w:pPr>
          </w:p>
        </w:tc>
      </w:tr>
      <w:tr w:rsidR="00B83E7E" w:rsidRPr="008A5519" w:rsidTr="00B83E7E">
        <w:tc>
          <w:tcPr>
            <w:tcW w:w="2427" w:type="pct"/>
            <w:gridSpan w:val="2"/>
          </w:tcPr>
          <w:p w:rsidR="00B83E7E" w:rsidRPr="008A5519" w:rsidRDefault="00B83E7E" w:rsidP="008A5519">
            <w:pPr>
              <w:jc w:val="both"/>
              <w:rPr>
                <w:sz w:val="20"/>
                <w:lang w:val="fr-CA"/>
              </w:rPr>
            </w:pPr>
            <w:r w:rsidRPr="008A5519">
              <w:rPr>
                <w:sz w:val="20"/>
                <w:lang w:val="fr-CA"/>
              </w:rPr>
              <w:t>23 novembre 2018</w:t>
            </w:r>
          </w:p>
          <w:p w:rsidR="00B83E7E" w:rsidRPr="008A5519" w:rsidRDefault="00B83E7E" w:rsidP="008A5519">
            <w:pPr>
              <w:jc w:val="both"/>
              <w:rPr>
                <w:sz w:val="20"/>
                <w:lang w:val="fr-CA"/>
              </w:rPr>
            </w:pPr>
            <w:r w:rsidRPr="008A5519">
              <w:rPr>
                <w:sz w:val="20"/>
                <w:lang w:val="fr-CA"/>
              </w:rPr>
              <w:t>Cour fédérale</w:t>
            </w:r>
          </w:p>
          <w:p w:rsidR="00B83E7E" w:rsidRPr="008A5519" w:rsidRDefault="00B83E7E" w:rsidP="008A5519">
            <w:pPr>
              <w:jc w:val="both"/>
              <w:rPr>
                <w:sz w:val="20"/>
                <w:lang w:val="fr-CA"/>
              </w:rPr>
            </w:pPr>
            <w:r w:rsidRPr="008A5519">
              <w:rPr>
                <w:sz w:val="20"/>
                <w:lang w:val="fr-CA"/>
              </w:rPr>
              <w:t>(Juge Roussel)</w:t>
            </w:r>
          </w:p>
          <w:p w:rsidR="00B83E7E" w:rsidRPr="008A5519" w:rsidRDefault="00B83E7E" w:rsidP="008A5519">
            <w:pPr>
              <w:jc w:val="both"/>
              <w:rPr>
                <w:sz w:val="20"/>
                <w:lang w:val="fr-CA"/>
              </w:rPr>
            </w:pPr>
            <w:hyperlink r:id="rId82" w:history="1">
              <w:r w:rsidRPr="008A5519">
                <w:rPr>
                  <w:rStyle w:val="Hyperlink"/>
                  <w:sz w:val="20"/>
                  <w:lang w:val="fr-CA"/>
                </w:rPr>
                <w:t>2018 CF 1179</w:t>
              </w:r>
            </w:hyperlink>
          </w:p>
          <w:p w:rsidR="00B83E7E" w:rsidRPr="008A5519" w:rsidRDefault="00B83E7E" w:rsidP="008A5519">
            <w:pPr>
              <w:jc w:val="both"/>
              <w:rPr>
                <w:sz w:val="20"/>
                <w:lang w:val="fr-CA"/>
              </w:rPr>
            </w:pPr>
          </w:p>
        </w:tc>
        <w:tc>
          <w:tcPr>
            <w:tcW w:w="243" w:type="pct"/>
          </w:tcPr>
          <w:p w:rsidR="00B83E7E" w:rsidRPr="008A5519" w:rsidRDefault="00B83E7E" w:rsidP="008A5519">
            <w:pPr>
              <w:jc w:val="both"/>
              <w:rPr>
                <w:sz w:val="20"/>
                <w:lang w:val="fr-CA"/>
              </w:rPr>
            </w:pPr>
          </w:p>
        </w:tc>
        <w:tc>
          <w:tcPr>
            <w:tcW w:w="2330" w:type="pct"/>
          </w:tcPr>
          <w:p w:rsidR="00B83E7E" w:rsidRPr="008A5519" w:rsidRDefault="00B83E7E" w:rsidP="008A5519">
            <w:pPr>
              <w:jc w:val="both"/>
              <w:rPr>
                <w:sz w:val="20"/>
                <w:lang w:val="fr-CA"/>
              </w:rPr>
            </w:pPr>
            <w:r w:rsidRPr="008A5519">
              <w:rPr>
                <w:sz w:val="20"/>
                <w:lang w:val="fr-CA"/>
              </w:rPr>
              <w:t>Rejet de la demande de contrôle judiciaire présentée par le demandeur de la décision du Centre de la sécurité des communications</w:t>
            </w:r>
          </w:p>
          <w:p w:rsidR="00B83E7E" w:rsidRPr="008A5519" w:rsidRDefault="00B83E7E" w:rsidP="008A5519">
            <w:pPr>
              <w:jc w:val="both"/>
              <w:rPr>
                <w:sz w:val="20"/>
                <w:lang w:val="fr-CA"/>
              </w:rPr>
            </w:pPr>
          </w:p>
          <w:p w:rsidR="00B83E7E" w:rsidRPr="008A5519" w:rsidRDefault="00B83E7E" w:rsidP="008A5519">
            <w:pPr>
              <w:jc w:val="both"/>
              <w:rPr>
                <w:sz w:val="20"/>
                <w:lang w:val="fr-CA"/>
              </w:rPr>
            </w:pPr>
          </w:p>
        </w:tc>
      </w:tr>
      <w:tr w:rsidR="00B83E7E" w:rsidRPr="008A5519" w:rsidTr="00B83E7E">
        <w:tc>
          <w:tcPr>
            <w:tcW w:w="2427" w:type="pct"/>
            <w:gridSpan w:val="2"/>
          </w:tcPr>
          <w:p w:rsidR="00B83E7E" w:rsidRPr="008A5519" w:rsidRDefault="00B83E7E" w:rsidP="008A5519">
            <w:pPr>
              <w:jc w:val="both"/>
              <w:rPr>
                <w:sz w:val="20"/>
                <w:lang w:val="fr-CA"/>
              </w:rPr>
            </w:pPr>
            <w:r w:rsidRPr="008A5519">
              <w:rPr>
                <w:sz w:val="20"/>
                <w:lang w:val="fr-CA"/>
              </w:rPr>
              <w:t>12 novembre 2019</w:t>
            </w:r>
          </w:p>
          <w:p w:rsidR="00B83E7E" w:rsidRPr="008A5519" w:rsidRDefault="00B83E7E" w:rsidP="008A5519">
            <w:pPr>
              <w:jc w:val="both"/>
              <w:rPr>
                <w:sz w:val="20"/>
                <w:lang w:val="fr-CA"/>
              </w:rPr>
            </w:pPr>
            <w:r w:rsidRPr="008A5519">
              <w:rPr>
                <w:sz w:val="20"/>
                <w:lang w:val="fr-CA"/>
              </w:rPr>
              <w:t>Cour d’appel fédérale</w:t>
            </w:r>
          </w:p>
          <w:p w:rsidR="00B83E7E" w:rsidRPr="008A5519" w:rsidRDefault="00B83E7E" w:rsidP="008A5519">
            <w:pPr>
              <w:jc w:val="both"/>
              <w:rPr>
                <w:sz w:val="20"/>
                <w:lang w:val="fr-CA"/>
              </w:rPr>
            </w:pPr>
            <w:r w:rsidRPr="008A5519">
              <w:rPr>
                <w:sz w:val="20"/>
                <w:lang w:val="fr-CA"/>
              </w:rPr>
              <w:t>(Juges Rennie, Rivoalen et Mactavish)</w:t>
            </w:r>
          </w:p>
          <w:p w:rsidR="00B83E7E" w:rsidRPr="008A5519" w:rsidRDefault="00B83E7E" w:rsidP="008A5519">
            <w:pPr>
              <w:jc w:val="both"/>
              <w:rPr>
                <w:sz w:val="20"/>
                <w:lang w:val="fr-CA"/>
              </w:rPr>
            </w:pPr>
            <w:hyperlink r:id="rId83" w:history="1">
              <w:r w:rsidRPr="008A5519">
                <w:rPr>
                  <w:rStyle w:val="Hyperlink"/>
                  <w:sz w:val="20"/>
                  <w:lang w:val="fr-CA"/>
                </w:rPr>
                <w:t>2019 FCA 282</w:t>
              </w:r>
            </w:hyperlink>
          </w:p>
          <w:p w:rsidR="00B83E7E" w:rsidRPr="008A5519" w:rsidRDefault="00B83E7E" w:rsidP="008A5519">
            <w:pPr>
              <w:jc w:val="both"/>
              <w:rPr>
                <w:sz w:val="20"/>
                <w:lang w:val="fr-CA"/>
              </w:rPr>
            </w:pPr>
          </w:p>
        </w:tc>
        <w:tc>
          <w:tcPr>
            <w:tcW w:w="243" w:type="pct"/>
          </w:tcPr>
          <w:p w:rsidR="00B83E7E" w:rsidRPr="008A5519" w:rsidRDefault="00B83E7E" w:rsidP="008A5519">
            <w:pPr>
              <w:jc w:val="both"/>
              <w:rPr>
                <w:sz w:val="20"/>
                <w:lang w:val="fr-CA"/>
              </w:rPr>
            </w:pPr>
          </w:p>
        </w:tc>
        <w:tc>
          <w:tcPr>
            <w:tcW w:w="2330" w:type="pct"/>
          </w:tcPr>
          <w:p w:rsidR="00B83E7E" w:rsidRPr="008A5519" w:rsidRDefault="00B83E7E" w:rsidP="008A5519">
            <w:pPr>
              <w:jc w:val="both"/>
              <w:rPr>
                <w:sz w:val="20"/>
                <w:lang w:val="fr-CA"/>
              </w:rPr>
            </w:pPr>
            <w:r w:rsidRPr="008A5519">
              <w:rPr>
                <w:sz w:val="20"/>
                <w:lang w:val="fr-CA"/>
              </w:rPr>
              <w:t>Annulation de l’appel du demandeur</w:t>
            </w:r>
          </w:p>
          <w:p w:rsidR="00B83E7E" w:rsidRPr="008A5519" w:rsidRDefault="00B83E7E" w:rsidP="008A5519">
            <w:pPr>
              <w:jc w:val="both"/>
              <w:rPr>
                <w:sz w:val="20"/>
                <w:lang w:val="fr-CA"/>
              </w:rPr>
            </w:pPr>
          </w:p>
        </w:tc>
      </w:tr>
      <w:tr w:rsidR="00B83E7E" w:rsidRPr="008A5519" w:rsidTr="00B83E7E">
        <w:tc>
          <w:tcPr>
            <w:tcW w:w="2427" w:type="pct"/>
            <w:gridSpan w:val="2"/>
          </w:tcPr>
          <w:p w:rsidR="00B83E7E" w:rsidRPr="008A5519" w:rsidRDefault="00B83E7E" w:rsidP="008A5519">
            <w:pPr>
              <w:jc w:val="both"/>
              <w:rPr>
                <w:sz w:val="20"/>
                <w:lang w:val="fr-CA"/>
              </w:rPr>
            </w:pPr>
            <w:r w:rsidRPr="008A5519">
              <w:rPr>
                <w:sz w:val="20"/>
                <w:lang w:val="fr-CA"/>
              </w:rPr>
              <w:t>9 janvier 2020</w:t>
            </w:r>
          </w:p>
          <w:p w:rsidR="00B83E7E" w:rsidRPr="008A5519" w:rsidRDefault="00B83E7E" w:rsidP="008A5519">
            <w:pPr>
              <w:jc w:val="both"/>
              <w:rPr>
                <w:sz w:val="20"/>
                <w:lang w:val="fr-CA"/>
              </w:rPr>
            </w:pPr>
            <w:r w:rsidRPr="008A5519">
              <w:rPr>
                <w:sz w:val="20"/>
                <w:lang w:val="fr-CA"/>
              </w:rPr>
              <w:t>Cour suprême du Canada</w:t>
            </w:r>
          </w:p>
        </w:tc>
        <w:tc>
          <w:tcPr>
            <w:tcW w:w="243" w:type="pct"/>
          </w:tcPr>
          <w:p w:rsidR="00B83E7E" w:rsidRPr="008A5519" w:rsidRDefault="00B83E7E" w:rsidP="008A5519">
            <w:pPr>
              <w:jc w:val="both"/>
              <w:rPr>
                <w:sz w:val="20"/>
                <w:lang w:val="fr-CA"/>
              </w:rPr>
            </w:pPr>
          </w:p>
        </w:tc>
        <w:tc>
          <w:tcPr>
            <w:tcW w:w="2330" w:type="pct"/>
          </w:tcPr>
          <w:p w:rsidR="00B83E7E" w:rsidRPr="008A5519" w:rsidRDefault="00B83E7E" w:rsidP="008A5519">
            <w:pPr>
              <w:jc w:val="both"/>
              <w:rPr>
                <w:sz w:val="20"/>
                <w:lang w:val="fr-CA"/>
              </w:rPr>
            </w:pPr>
            <w:r w:rsidRPr="008A5519">
              <w:rPr>
                <w:sz w:val="20"/>
                <w:lang w:val="fr-CA"/>
              </w:rPr>
              <w:t>Dépôt de la demande d’autorisation d’appel</w:t>
            </w:r>
          </w:p>
          <w:p w:rsidR="00B83E7E" w:rsidRPr="008A5519" w:rsidRDefault="00B83E7E" w:rsidP="008A5519">
            <w:pPr>
              <w:jc w:val="both"/>
              <w:rPr>
                <w:sz w:val="20"/>
                <w:lang w:val="fr-CA"/>
              </w:rPr>
            </w:pPr>
          </w:p>
        </w:tc>
      </w:tr>
    </w:tbl>
    <w:p w:rsidR="00B83E7E" w:rsidRDefault="00B83E7E" w:rsidP="008A5519">
      <w:pPr>
        <w:jc w:val="both"/>
        <w:rPr>
          <w:sz w:val="20"/>
          <w:lang w:val="fr-CA"/>
        </w:rPr>
      </w:pPr>
    </w:p>
    <w:p w:rsidR="000A1E61" w:rsidRDefault="000A1E61" w:rsidP="008A5519">
      <w:pPr>
        <w:jc w:val="both"/>
        <w:rPr>
          <w:sz w:val="20"/>
          <w:lang w:val="fr-CA"/>
        </w:rPr>
      </w:pPr>
      <w:r w:rsidRPr="0009681E">
        <w:rPr>
          <w:sz w:val="20"/>
        </w:rPr>
        <w:pict>
          <v:rect id="_x0000_i1058" style="width:2in;height:1pt" o:hrpct="0" o:hralign="center" o:hrstd="t" o:hrnoshade="t" o:hr="t" fillcolor="black [3213]" stroked="f"/>
        </w:pict>
      </w:r>
    </w:p>
    <w:p w:rsidR="000A1E61" w:rsidRPr="008A5519" w:rsidRDefault="000A1E61" w:rsidP="008A551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3E7E" w:rsidRPr="008A5519" w:rsidTr="00B83E7E">
        <w:tc>
          <w:tcPr>
            <w:tcW w:w="543" w:type="pct"/>
          </w:tcPr>
          <w:p w:rsidR="00B83E7E" w:rsidRPr="008A5519" w:rsidRDefault="00B83E7E" w:rsidP="008A5519">
            <w:pPr>
              <w:jc w:val="both"/>
              <w:rPr>
                <w:sz w:val="20"/>
                <w:lang w:val="en-CA"/>
              </w:rPr>
            </w:pPr>
            <w:r w:rsidRPr="008A5519">
              <w:rPr>
                <w:rStyle w:val="SCCFileNumberChar"/>
                <w:sz w:val="20"/>
                <w:szCs w:val="20"/>
              </w:rPr>
              <w:t>38863</w:t>
            </w:r>
          </w:p>
        </w:tc>
        <w:tc>
          <w:tcPr>
            <w:tcW w:w="4457" w:type="pct"/>
            <w:gridSpan w:val="3"/>
          </w:tcPr>
          <w:p w:rsidR="00B83E7E" w:rsidRPr="000A1E61" w:rsidRDefault="00B83E7E" w:rsidP="008A5519">
            <w:pPr>
              <w:pStyle w:val="SCCLsocParty"/>
              <w:jc w:val="both"/>
              <w:rPr>
                <w:b/>
                <w:sz w:val="20"/>
                <w:szCs w:val="20"/>
                <w:lang w:val="en-CA"/>
              </w:rPr>
            </w:pPr>
            <w:r w:rsidRPr="000A1E61">
              <w:rPr>
                <w:b/>
                <w:sz w:val="20"/>
                <w:szCs w:val="20"/>
                <w:lang w:val="en-CA"/>
              </w:rPr>
              <w:t>John Changchiang Chen v. Steven Lapointe, in his capacity as syndic of the Collège des médecins du Québec</w:t>
            </w:r>
          </w:p>
          <w:p w:rsidR="00B83E7E" w:rsidRPr="008A5519" w:rsidRDefault="00B83E7E" w:rsidP="008A5519">
            <w:pPr>
              <w:jc w:val="both"/>
              <w:rPr>
                <w:sz w:val="20"/>
                <w:lang w:val="en-CA"/>
              </w:rPr>
            </w:pPr>
            <w:r w:rsidRPr="008A5519">
              <w:rPr>
                <w:sz w:val="20"/>
                <w:lang w:val="en-CA"/>
              </w:rPr>
              <w:t>(Que.) (Civil) (By Leave)</w:t>
            </w:r>
          </w:p>
        </w:tc>
      </w:tr>
      <w:tr w:rsidR="00B83E7E" w:rsidRPr="008A5519" w:rsidTr="00B83E7E">
        <w:tc>
          <w:tcPr>
            <w:tcW w:w="5000" w:type="pct"/>
            <w:gridSpan w:val="4"/>
          </w:tcPr>
          <w:p w:rsidR="00B83E7E" w:rsidRPr="008A5519" w:rsidRDefault="00B83E7E" w:rsidP="008A5519">
            <w:pPr>
              <w:pStyle w:val="SCCBanSummary"/>
              <w:rPr>
                <w:sz w:val="20"/>
                <w:szCs w:val="20"/>
              </w:rPr>
            </w:pPr>
            <w:r w:rsidRPr="008A5519">
              <w:rPr>
                <w:smallCaps w:val="0"/>
                <w:sz w:val="20"/>
                <w:szCs w:val="20"/>
              </w:rPr>
              <w:t xml:space="preserve">Law of professions — Physicians — Discipline — Administrative law — Judicial review — Standard of review — Whether, in light of section 152 of </w:t>
            </w:r>
            <w:r w:rsidRPr="008A5519">
              <w:rPr>
                <w:i/>
                <w:smallCaps w:val="0"/>
                <w:sz w:val="20"/>
                <w:szCs w:val="20"/>
              </w:rPr>
              <w:t>Professional Code</w:t>
            </w:r>
            <w:r w:rsidRPr="008A5519">
              <w:rPr>
                <w:smallCaps w:val="0"/>
                <w:sz w:val="20"/>
                <w:szCs w:val="20"/>
              </w:rPr>
              <w:t>, CQLR, c. C</w:t>
            </w:r>
            <w:r w:rsidRPr="008A5519">
              <w:rPr>
                <w:smallCaps w:val="0"/>
                <w:sz w:val="20"/>
                <w:szCs w:val="20"/>
              </w:rPr>
              <w:noBreakHyphen/>
              <w:t xml:space="preserve">26, disciplinary council may decide that professional engaged in act derogatory to honour or dignity of his or her profession in contravention of section 59.2 of </w:t>
            </w:r>
            <w:r w:rsidRPr="008A5519">
              <w:rPr>
                <w:i/>
                <w:smallCaps w:val="0"/>
                <w:sz w:val="20"/>
                <w:szCs w:val="20"/>
              </w:rPr>
              <w:t xml:space="preserve">Professional Code </w:t>
            </w:r>
            <w:r w:rsidRPr="008A5519">
              <w:rPr>
                <w:smallCaps w:val="0"/>
                <w:sz w:val="20"/>
                <w:szCs w:val="20"/>
              </w:rPr>
              <w:t xml:space="preserve">if conduct in question would contravene specific provision of code of ethics — </w:t>
            </w:r>
            <w:r w:rsidRPr="008A5519">
              <w:rPr>
                <w:i/>
                <w:smallCaps w:val="0"/>
                <w:sz w:val="20"/>
                <w:szCs w:val="20"/>
              </w:rPr>
              <w:t>Professional Code</w:t>
            </w:r>
            <w:r w:rsidRPr="008A5519">
              <w:rPr>
                <w:smallCaps w:val="0"/>
                <w:sz w:val="20"/>
                <w:szCs w:val="20"/>
              </w:rPr>
              <w:t>, RLRQ, c. C</w:t>
            </w:r>
            <w:r w:rsidRPr="008A5519">
              <w:rPr>
                <w:smallCaps w:val="0"/>
                <w:sz w:val="20"/>
                <w:szCs w:val="20"/>
              </w:rPr>
              <w:noBreakHyphen/>
              <w:t>26, ss. 59.2, 152.</w:t>
            </w:r>
          </w:p>
        </w:tc>
      </w:tr>
      <w:tr w:rsidR="00B83E7E" w:rsidRPr="008A5519" w:rsidTr="00B83E7E">
        <w:tc>
          <w:tcPr>
            <w:tcW w:w="5000" w:type="pct"/>
            <w:gridSpan w:val="4"/>
          </w:tcPr>
          <w:p w:rsidR="00B83E7E" w:rsidRPr="008A5519" w:rsidRDefault="00B83E7E" w:rsidP="008A5519">
            <w:pPr>
              <w:jc w:val="both"/>
              <w:rPr>
                <w:sz w:val="20"/>
                <w:lang w:val="en-CA"/>
              </w:rPr>
            </w:pPr>
          </w:p>
        </w:tc>
      </w:tr>
      <w:tr w:rsidR="00B83E7E" w:rsidRPr="008A5519" w:rsidTr="00B83E7E">
        <w:tc>
          <w:tcPr>
            <w:tcW w:w="5000" w:type="pct"/>
            <w:gridSpan w:val="4"/>
          </w:tcPr>
          <w:p w:rsidR="00B83E7E" w:rsidRPr="008A5519" w:rsidRDefault="00B83E7E" w:rsidP="008A5519">
            <w:pPr>
              <w:jc w:val="both"/>
              <w:rPr>
                <w:sz w:val="20"/>
                <w:lang w:val="en-CA"/>
              </w:rPr>
            </w:pPr>
            <w:proofErr w:type="gramStart"/>
            <w:r w:rsidRPr="008A5519">
              <w:rPr>
                <w:sz w:val="20"/>
                <w:lang w:val="en-CA"/>
              </w:rPr>
              <w:t xml:space="preserve">The applicant, Dr. Chen, an ophthalmologist, was the subject of a disciplinary complaint in which the respondent, the assistant </w:t>
            </w:r>
            <w:r w:rsidRPr="008A5519">
              <w:rPr>
                <w:color w:val="000000"/>
                <w:sz w:val="20"/>
                <w:lang w:val="en-CA"/>
              </w:rPr>
              <w:t>syndic of the Collège des médecins du Québec, alleged that he had engaged in the following acts</w:t>
            </w:r>
            <w:r w:rsidRPr="008A5519">
              <w:rPr>
                <w:color w:val="000000"/>
                <w:sz w:val="20"/>
                <w:shd w:val="clear" w:color="auto" w:fill="FFFFFF"/>
                <w:lang w:val="en-CA"/>
              </w:rPr>
              <w:t xml:space="preserve">: </w:t>
            </w:r>
            <w:r w:rsidRPr="008A5519">
              <w:rPr>
                <w:sz w:val="20"/>
                <w:lang w:val="en-CA"/>
              </w:rPr>
              <w:t xml:space="preserve">(i) failing to have regard to the rules of quality, safety, harmlessness and traceability in the handling and preparation of doses and in the preservation of bottles of a drug (Lucentis), thereby contravening sections 3, 6, 28, 29, 43 and 47 of the </w:t>
            </w:r>
            <w:r w:rsidRPr="008A5519">
              <w:rPr>
                <w:i/>
                <w:sz w:val="20"/>
                <w:lang w:val="en-CA"/>
              </w:rPr>
              <w:t>Code of ethics of physicians</w:t>
            </w:r>
            <w:r w:rsidRPr="008A5519">
              <w:rPr>
                <w:sz w:val="20"/>
                <w:lang w:val="en-CA"/>
              </w:rPr>
              <w:t>, CQLR, c. M</w:t>
            </w:r>
            <w:r w:rsidRPr="008A5519">
              <w:rPr>
                <w:sz w:val="20"/>
                <w:lang w:val="en-CA"/>
              </w:rPr>
              <w:noBreakHyphen/>
              <w:t xml:space="preserve">9, r. 17, and section 59.2 of the </w:t>
            </w:r>
            <w:r w:rsidRPr="008A5519">
              <w:rPr>
                <w:i/>
                <w:sz w:val="20"/>
                <w:lang w:val="en-CA"/>
              </w:rPr>
              <w:t>Professional Code</w:t>
            </w:r>
            <w:r w:rsidRPr="008A5519">
              <w:rPr>
                <w:sz w:val="20"/>
                <w:lang w:val="en-CA"/>
              </w:rPr>
              <w:t>, CQLR, c. C</w:t>
            </w:r>
            <w:r w:rsidRPr="008A5519">
              <w:rPr>
                <w:sz w:val="20"/>
                <w:lang w:val="en-CA"/>
              </w:rPr>
              <w:noBreakHyphen/>
              <w:t xml:space="preserve">26; and (ii) reselling, at a discount and without a licence, large quantities of a drug (Lucentis) recovered by a splitting of doses that enabled him to obtain substantial sums, thereby contravening ss. 63, 73 and 103 of the </w:t>
            </w:r>
            <w:r w:rsidRPr="008A5519">
              <w:rPr>
                <w:i/>
                <w:sz w:val="20"/>
                <w:lang w:val="en-CA"/>
              </w:rPr>
              <w:t>Code of ethics of physicians</w:t>
            </w:r>
            <w:r w:rsidRPr="008A5519">
              <w:rPr>
                <w:sz w:val="20"/>
                <w:lang w:val="en-CA"/>
              </w:rPr>
              <w:t>, CQLR, c. M</w:t>
            </w:r>
            <w:r w:rsidRPr="008A5519">
              <w:rPr>
                <w:sz w:val="20"/>
                <w:lang w:val="en-CA"/>
              </w:rPr>
              <w:noBreakHyphen/>
              <w:t xml:space="preserve">9, r. 17, and s. 59.2 of the </w:t>
            </w:r>
            <w:r w:rsidRPr="008A5519">
              <w:rPr>
                <w:i/>
                <w:sz w:val="20"/>
                <w:lang w:val="en-CA"/>
              </w:rPr>
              <w:t>Professional Code</w:t>
            </w:r>
            <w:r w:rsidRPr="008A5519">
              <w:rPr>
                <w:sz w:val="20"/>
                <w:lang w:val="en-CA"/>
              </w:rPr>
              <w:t>, CQLR, c. C</w:t>
            </w:r>
            <w:r w:rsidRPr="008A5519">
              <w:rPr>
                <w:sz w:val="20"/>
                <w:lang w:val="en-CA"/>
              </w:rPr>
              <w:noBreakHyphen/>
              <w:t>26.</w:t>
            </w:r>
            <w:proofErr w:type="gramEnd"/>
            <w:r w:rsidRPr="008A5519">
              <w:rPr>
                <w:color w:val="000000"/>
                <w:sz w:val="20"/>
                <w:shd w:val="clear" w:color="auto" w:fill="FFFFFF"/>
                <w:lang w:val="en-CA"/>
              </w:rPr>
              <w:t xml:space="preserve"> </w:t>
            </w:r>
            <w:r w:rsidRPr="008A5519">
              <w:rPr>
                <w:sz w:val="20"/>
                <w:lang w:val="en-CA"/>
              </w:rPr>
              <w:t xml:space="preserve">The disciplinary council (“Council”) found the applicant guilty on only the second count by virtue of the offence under s. 59.2 of the </w:t>
            </w:r>
            <w:r w:rsidRPr="008A5519">
              <w:rPr>
                <w:i/>
                <w:sz w:val="20"/>
                <w:lang w:val="en-CA"/>
              </w:rPr>
              <w:t>Professional Code</w:t>
            </w:r>
            <w:r w:rsidRPr="008A5519">
              <w:rPr>
                <w:sz w:val="20"/>
                <w:lang w:val="en-CA"/>
              </w:rPr>
              <w:t xml:space="preserve"> (“P.C.”), ordering that he be temporarily struck off the roll for 3 months and that he pay a $10,000 fine. A majority of the Professions Tribunal (“Tribunal”) dismissed the applicant’s appeal of the guilty verdict and upheld the acquittal entered on the first count despite the respondent’s appeal. The dissenting judge would have entered a guilty verdict on the second count under s. 73(1) of the </w:t>
            </w:r>
            <w:r w:rsidRPr="008A5519">
              <w:rPr>
                <w:i/>
                <w:sz w:val="20"/>
                <w:lang w:val="en-CA"/>
              </w:rPr>
              <w:t xml:space="preserve">Code of ethics of physicians </w:t>
            </w:r>
            <w:r w:rsidRPr="008A5519">
              <w:rPr>
                <w:sz w:val="20"/>
                <w:lang w:val="en-CA"/>
              </w:rPr>
              <w:t xml:space="preserve">rather than under s. 59.2 P.C. and would have substituted three $10,000 fines for the sanction imposed by the Council. </w:t>
            </w:r>
            <w:proofErr w:type="gramStart"/>
            <w:r w:rsidRPr="008A5519">
              <w:rPr>
                <w:sz w:val="20"/>
                <w:lang w:val="en-CA"/>
              </w:rPr>
              <w:t xml:space="preserve">The Superior Court granted the applicant’s application for judicial review, quashed the decisions of the Council and the Tribunal on the guilty verdict and the sanction, acquitted the applicant of the offences under sections 63 and 103 of the </w:t>
            </w:r>
            <w:r w:rsidRPr="008A5519">
              <w:rPr>
                <w:i/>
                <w:sz w:val="20"/>
                <w:lang w:val="en-CA"/>
              </w:rPr>
              <w:t xml:space="preserve">Code of ethics of physicians </w:t>
            </w:r>
            <w:r w:rsidRPr="008A5519">
              <w:rPr>
                <w:sz w:val="20"/>
                <w:lang w:val="en-CA"/>
              </w:rPr>
              <w:t>and the offence under section 59.2 of the P.C., found him guilty of the offence under s. 73, paras. </w:t>
            </w:r>
            <w:proofErr w:type="gramEnd"/>
            <w:r w:rsidRPr="008A5519">
              <w:rPr>
                <w:sz w:val="20"/>
                <w:lang w:val="en-CA"/>
              </w:rPr>
              <w:t xml:space="preserve">1 and 3 of the </w:t>
            </w:r>
            <w:r w:rsidRPr="008A5519">
              <w:rPr>
                <w:i/>
                <w:sz w:val="20"/>
                <w:lang w:val="en-CA"/>
              </w:rPr>
              <w:t>Code of ethics of physicians</w:t>
            </w:r>
            <w:r w:rsidRPr="008A5519">
              <w:rPr>
                <w:sz w:val="20"/>
                <w:lang w:val="en-CA"/>
              </w:rPr>
              <w:t>, and ordered him to pay a $30,000 fine, with costs against the syndic. The Court of Appeal allowed the respondent’s appeal, set aside the Superior Court’s judgment and dismissed the incidental appeal.</w:t>
            </w:r>
          </w:p>
          <w:p w:rsidR="00B83E7E" w:rsidRPr="008A5519" w:rsidRDefault="00B83E7E" w:rsidP="008A5519">
            <w:pPr>
              <w:jc w:val="both"/>
              <w:rPr>
                <w:sz w:val="20"/>
                <w:lang w:val="en-CA"/>
              </w:rPr>
            </w:pPr>
          </w:p>
        </w:tc>
      </w:tr>
      <w:tr w:rsidR="00B83E7E" w:rsidRPr="008A5519" w:rsidTr="00B83E7E">
        <w:tc>
          <w:tcPr>
            <w:tcW w:w="2427" w:type="pct"/>
            <w:gridSpan w:val="2"/>
          </w:tcPr>
          <w:p w:rsidR="00B83E7E" w:rsidRPr="008A5519" w:rsidRDefault="00B83E7E" w:rsidP="008A5519">
            <w:pPr>
              <w:jc w:val="both"/>
              <w:rPr>
                <w:sz w:val="20"/>
                <w:lang w:val="en-CA"/>
              </w:rPr>
            </w:pPr>
            <w:r w:rsidRPr="008A5519">
              <w:rPr>
                <w:sz w:val="20"/>
                <w:lang w:val="en-CA"/>
              </w:rPr>
              <w:t>July 20, 2017</w:t>
            </w:r>
          </w:p>
          <w:p w:rsidR="00B83E7E" w:rsidRPr="008A5519" w:rsidRDefault="00B83E7E" w:rsidP="008A5519">
            <w:pPr>
              <w:jc w:val="both"/>
              <w:rPr>
                <w:sz w:val="20"/>
                <w:lang w:val="en-CA"/>
              </w:rPr>
            </w:pPr>
            <w:r w:rsidRPr="008A5519">
              <w:rPr>
                <w:sz w:val="20"/>
                <w:lang w:val="en-CA"/>
              </w:rPr>
              <w:t>Quebec Superior Court</w:t>
            </w:r>
          </w:p>
          <w:p w:rsidR="00B83E7E" w:rsidRPr="008A5519" w:rsidRDefault="00B83E7E" w:rsidP="008A5519">
            <w:pPr>
              <w:jc w:val="both"/>
              <w:rPr>
                <w:sz w:val="20"/>
                <w:lang w:val="en-CA"/>
              </w:rPr>
            </w:pPr>
            <w:r w:rsidRPr="008A5519">
              <w:rPr>
                <w:sz w:val="20"/>
                <w:lang w:val="en-CA"/>
              </w:rPr>
              <w:t>(Dallaire J.)</w:t>
            </w:r>
          </w:p>
          <w:p w:rsidR="00B83E7E" w:rsidRPr="008A5519" w:rsidRDefault="00B83E7E" w:rsidP="008A5519">
            <w:pPr>
              <w:jc w:val="both"/>
              <w:rPr>
                <w:sz w:val="20"/>
                <w:lang w:val="en-CA"/>
              </w:rPr>
            </w:pPr>
            <w:r w:rsidRPr="008A5519">
              <w:rPr>
                <w:rStyle w:val="Hyperlink"/>
                <w:sz w:val="20"/>
                <w:lang w:val="en-CA"/>
              </w:rPr>
              <w:t xml:space="preserve">2017 </w:t>
            </w:r>
            <w:hyperlink r:id="rId84" w:history="1">
              <w:r w:rsidRPr="008A5519">
                <w:rPr>
                  <w:rStyle w:val="Hyperlink"/>
                  <w:sz w:val="20"/>
                  <w:lang w:val="en-CA"/>
                </w:rPr>
                <w:t>QCCS</w:t>
              </w:r>
            </w:hyperlink>
            <w:r w:rsidRPr="008A5519">
              <w:rPr>
                <w:rStyle w:val="Hyperlink"/>
                <w:sz w:val="20"/>
                <w:lang w:val="en-CA"/>
              </w:rPr>
              <w:t xml:space="preserve"> 3785</w:t>
            </w:r>
          </w:p>
          <w:p w:rsidR="00B83E7E" w:rsidRPr="008A5519" w:rsidRDefault="00B83E7E" w:rsidP="008A5519">
            <w:pPr>
              <w:jc w:val="both"/>
              <w:rPr>
                <w:sz w:val="20"/>
                <w:lang w:val="en-CA"/>
              </w:rPr>
            </w:pPr>
          </w:p>
        </w:tc>
        <w:tc>
          <w:tcPr>
            <w:tcW w:w="243" w:type="pct"/>
          </w:tcPr>
          <w:p w:rsidR="00B83E7E" w:rsidRPr="008A5519" w:rsidRDefault="00B83E7E" w:rsidP="008A5519">
            <w:pPr>
              <w:jc w:val="both"/>
              <w:rPr>
                <w:sz w:val="20"/>
                <w:lang w:val="en-CA"/>
              </w:rPr>
            </w:pPr>
          </w:p>
        </w:tc>
        <w:tc>
          <w:tcPr>
            <w:tcW w:w="2330" w:type="pct"/>
          </w:tcPr>
          <w:p w:rsidR="00B83E7E" w:rsidRPr="008A5519" w:rsidRDefault="00B83E7E" w:rsidP="008A5519">
            <w:pPr>
              <w:jc w:val="both"/>
              <w:rPr>
                <w:sz w:val="20"/>
                <w:lang w:val="en-CA"/>
              </w:rPr>
            </w:pPr>
            <w:r w:rsidRPr="008A5519">
              <w:rPr>
                <w:sz w:val="20"/>
                <w:lang w:val="en-CA"/>
              </w:rPr>
              <w:t>Applicant’s application for judicial review granted;</w:t>
            </w:r>
          </w:p>
          <w:p w:rsidR="00B83E7E" w:rsidRPr="008A5519" w:rsidRDefault="00B83E7E" w:rsidP="008A5519">
            <w:pPr>
              <w:jc w:val="both"/>
              <w:rPr>
                <w:sz w:val="20"/>
                <w:lang w:val="en-CA"/>
              </w:rPr>
            </w:pPr>
          </w:p>
          <w:p w:rsidR="00B83E7E" w:rsidRPr="008A5519" w:rsidRDefault="00B83E7E" w:rsidP="008A5519">
            <w:pPr>
              <w:jc w:val="both"/>
              <w:rPr>
                <w:sz w:val="20"/>
                <w:lang w:val="en-CA"/>
              </w:rPr>
            </w:pPr>
            <w:r w:rsidRPr="008A5519">
              <w:rPr>
                <w:sz w:val="20"/>
                <w:lang w:val="en-CA"/>
              </w:rPr>
              <w:t>Decisions of disciplinary council and of Professions Tribunal on guilt and on sanction quashed;</w:t>
            </w:r>
          </w:p>
          <w:p w:rsidR="00B83E7E" w:rsidRPr="008A5519" w:rsidRDefault="00B83E7E" w:rsidP="008A5519">
            <w:pPr>
              <w:jc w:val="both"/>
              <w:rPr>
                <w:sz w:val="20"/>
                <w:lang w:val="en-CA"/>
              </w:rPr>
            </w:pPr>
          </w:p>
          <w:p w:rsidR="00B83E7E" w:rsidRPr="008A5519" w:rsidRDefault="00B83E7E" w:rsidP="008A5519">
            <w:pPr>
              <w:jc w:val="both"/>
              <w:rPr>
                <w:sz w:val="20"/>
                <w:lang w:val="en-CA"/>
              </w:rPr>
            </w:pPr>
            <w:r w:rsidRPr="008A5519">
              <w:rPr>
                <w:sz w:val="20"/>
                <w:lang w:val="en-CA"/>
              </w:rPr>
              <w:t>Applicant acquitted of offences under sections 63 and 103 of</w:t>
            </w:r>
            <w:r w:rsidRPr="008A5519">
              <w:rPr>
                <w:b/>
                <w:bCs/>
                <w:sz w:val="20"/>
                <w:lang w:val="en-CA"/>
              </w:rPr>
              <w:t xml:space="preserve"> </w:t>
            </w:r>
            <w:r w:rsidRPr="008A5519">
              <w:rPr>
                <w:i/>
                <w:iCs/>
                <w:sz w:val="20"/>
                <w:lang w:val="en-CA"/>
              </w:rPr>
              <w:t xml:space="preserve">Code of ethics of physicians </w:t>
            </w:r>
            <w:r w:rsidRPr="008A5519">
              <w:rPr>
                <w:sz w:val="20"/>
                <w:lang w:val="en-CA"/>
              </w:rPr>
              <w:t>and of offence under section</w:t>
            </w:r>
            <w:r w:rsidRPr="008A5519">
              <w:rPr>
                <w:rFonts w:eastAsiaTheme="majorEastAsia"/>
                <w:sz w:val="20"/>
                <w:lang w:val="en-CA"/>
              </w:rPr>
              <w:t xml:space="preserve"> 59.2</w:t>
            </w:r>
            <w:r w:rsidRPr="008A5519">
              <w:rPr>
                <w:sz w:val="20"/>
                <w:lang w:val="en-CA"/>
              </w:rPr>
              <w:t xml:space="preserve"> of </w:t>
            </w:r>
            <w:r w:rsidRPr="008A5519">
              <w:rPr>
                <w:rFonts w:eastAsiaTheme="majorEastAsia"/>
                <w:i/>
                <w:iCs/>
                <w:sz w:val="20"/>
                <w:lang w:val="en-CA"/>
              </w:rPr>
              <w:t>Professional Code</w:t>
            </w:r>
            <w:r w:rsidRPr="008A5519">
              <w:rPr>
                <w:iCs/>
                <w:sz w:val="20"/>
                <w:lang w:val="en-CA"/>
              </w:rPr>
              <w:t>;</w:t>
            </w:r>
          </w:p>
          <w:p w:rsidR="00B83E7E" w:rsidRPr="008A5519" w:rsidRDefault="00B83E7E" w:rsidP="008A5519">
            <w:pPr>
              <w:jc w:val="both"/>
              <w:rPr>
                <w:sz w:val="20"/>
                <w:lang w:val="en-CA"/>
              </w:rPr>
            </w:pPr>
            <w:r w:rsidRPr="008A5519">
              <w:rPr>
                <w:iCs/>
                <w:sz w:val="20"/>
                <w:lang w:val="en-CA"/>
              </w:rPr>
              <w:t>Applicant found guilty of offence under section</w:t>
            </w:r>
            <w:r w:rsidRPr="008A5519">
              <w:rPr>
                <w:sz w:val="20"/>
                <w:lang w:val="en-CA"/>
              </w:rPr>
              <w:t> 73, paras. 1 and 3</w:t>
            </w:r>
            <w:r w:rsidRPr="008A5519">
              <w:rPr>
                <w:b/>
                <w:bCs/>
                <w:sz w:val="20"/>
                <w:lang w:val="en-CA"/>
              </w:rPr>
              <w:t xml:space="preserve"> </w:t>
            </w:r>
            <w:r w:rsidRPr="008A5519">
              <w:rPr>
                <w:iCs/>
                <w:sz w:val="20"/>
                <w:lang w:val="en-CA"/>
              </w:rPr>
              <w:t xml:space="preserve">of </w:t>
            </w:r>
            <w:r w:rsidRPr="008A5519">
              <w:rPr>
                <w:i/>
                <w:iCs/>
                <w:sz w:val="20"/>
                <w:lang w:val="en-CA"/>
              </w:rPr>
              <w:t>Code of ethics of physicians </w:t>
            </w:r>
            <w:r w:rsidRPr="008A5519">
              <w:rPr>
                <w:sz w:val="20"/>
                <w:lang w:val="en-CA"/>
              </w:rPr>
              <w:t>and ordered to pay $30,000 fine</w:t>
            </w:r>
          </w:p>
          <w:p w:rsidR="00B83E7E" w:rsidRPr="008A5519" w:rsidRDefault="00B83E7E" w:rsidP="008A5519">
            <w:pPr>
              <w:jc w:val="both"/>
              <w:rPr>
                <w:sz w:val="20"/>
                <w:lang w:val="en-CA"/>
              </w:rPr>
            </w:pPr>
          </w:p>
        </w:tc>
      </w:tr>
      <w:tr w:rsidR="00B83E7E" w:rsidRPr="008A5519" w:rsidTr="00B83E7E">
        <w:tc>
          <w:tcPr>
            <w:tcW w:w="2427" w:type="pct"/>
            <w:gridSpan w:val="2"/>
          </w:tcPr>
          <w:p w:rsidR="00B83E7E" w:rsidRPr="008A5519" w:rsidRDefault="00B83E7E" w:rsidP="008A5519">
            <w:pPr>
              <w:jc w:val="both"/>
              <w:rPr>
                <w:sz w:val="20"/>
                <w:lang w:val="en-CA"/>
              </w:rPr>
            </w:pPr>
            <w:r w:rsidRPr="008A5519">
              <w:rPr>
                <w:sz w:val="20"/>
                <w:lang w:val="en-CA"/>
              </w:rPr>
              <w:t>August 22, 2019</w:t>
            </w:r>
          </w:p>
          <w:p w:rsidR="00B83E7E" w:rsidRPr="008A5519" w:rsidRDefault="00B83E7E" w:rsidP="008A5519">
            <w:pPr>
              <w:jc w:val="both"/>
              <w:rPr>
                <w:sz w:val="20"/>
                <w:lang w:val="en-CA"/>
              </w:rPr>
            </w:pPr>
            <w:r w:rsidRPr="008A5519">
              <w:rPr>
                <w:sz w:val="20"/>
                <w:lang w:val="en-CA"/>
              </w:rPr>
              <w:t>Quebec Court of Appeal (Montréal)</w:t>
            </w:r>
          </w:p>
          <w:p w:rsidR="00B83E7E" w:rsidRPr="008A5519" w:rsidRDefault="00B83E7E" w:rsidP="008A5519">
            <w:pPr>
              <w:jc w:val="both"/>
              <w:rPr>
                <w:sz w:val="20"/>
                <w:lang w:val="en-CA"/>
              </w:rPr>
            </w:pPr>
            <w:r w:rsidRPr="008A5519">
              <w:rPr>
                <w:sz w:val="20"/>
                <w:lang w:val="en-CA"/>
              </w:rPr>
              <w:t>(Chamberland, Rochette and Roy JJ.A.)</w:t>
            </w:r>
          </w:p>
          <w:p w:rsidR="00B83E7E" w:rsidRPr="008A5519" w:rsidRDefault="00B83E7E" w:rsidP="008A5519">
            <w:pPr>
              <w:jc w:val="both"/>
              <w:rPr>
                <w:sz w:val="20"/>
                <w:lang w:val="en-CA"/>
              </w:rPr>
            </w:pPr>
            <w:hyperlink r:id="rId85" w:history="1">
              <w:r w:rsidRPr="008A5519">
                <w:rPr>
                  <w:rStyle w:val="Hyperlink"/>
                  <w:sz w:val="20"/>
                  <w:lang w:val="en-CA"/>
                </w:rPr>
                <w:t>2019 QCCA 1400</w:t>
              </w:r>
            </w:hyperlink>
          </w:p>
          <w:p w:rsidR="00B83E7E" w:rsidRPr="008A5519" w:rsidRDefault="00B83E7E" w:rsidP="008A5519">
            <w:pPr>
              <w:jc w:val="both"/>
              <w:rPr>
                <w:sz w:val="20"/>
                <w:lang w:val="en-CA"/>
              </w:rPr>
            </w:pPr>
          </w:p>
        </w:tc>
        <w:tc>
          <w:tcPr>
            <w:tcW w:w="243" w:type="pct"/>
          </w:tcPr>
          <w:p w:rsidR="00B83E7E" w:rsidRPr="008A5519" w:rsidRDefault="00B83E7E" w:rsidP="008A5519">
            <w:pPr>
              <w:jc w:val="both"/>
              <w:rPr>
                <w:sz w:val="20"/>
                <w:lang w:val="en-CA"/>
              </w:rPr>
            </w:pPr>
          </w:p>
        </w:tc>
        <w:tc>
          <w:tcPr>
            <w:tcW w:w="2330" w:type="pct"/>
          </w:tcPr>
          <w:p w:rsidR="00B83E7E" w:rsidRPr="008A5519" w:rsidRDefault="00B83E7E" w:rsidP="008A5519">
            <w:pPr>
              <w:jc w:val="both"/>
              <w:rPr>
                <w:sz w:val="20"/>
                <w:lang w:val="en-CA"/>
              </w:rPr>
            </w:pPr>
            <w:r w:rsidRPr="008A5519">
              <w:rPr>
                <w:sz w:val="20"/>
                <w:lang w:val="en-CA"/>
              </w:rPr>
              <w:t>Appeal allowed; judgment of Superior Court set aside; application for judicial review dismissed; incidental appeal dismissed.</w:t>
            </w:r>
          </w:p>
          <w:p w:rsidR="00B83E7E" w:rsidRPr="008A5519" w:rsidRDefault="00B83E7E" w:rsidP="008A5519">
            <w:pPr>
              <w:jc w:val="both"/>
              <w:rPr>
                <w:sz w:val="20"/>
                <w:lang w:val="en-CA"/>
              </w:rPr>
            </w:pPr>
          </w:p>
        </w:tc>
      </w:tr>
      <w:tr w:rsidR="00B83E7E" w:rsidRPr="008A5519" w:rsidTr="00B83E7E">
        <w:tc>
          <w:tcPr>
            <w:tcW w:w="2427" w:type="pct"/>
            <w:gridSpan w:val="2"/>
          </w:tcPr>
          <w:p w:rsidR="00B83E7E" w:rsidRPr="008A5519" w:rsidRDefault="00B83E7E" w:rsidP="008A5519">
            <w:pPr>
              <w:jc w:val="both"/>
              <w:rPr>
                <w:sz w:val="20"/>
                <w:lang w:val="en-CA"/>
              </w:rPr>
            </w:pPr>
            <w:r w:rsidRPr="008A5519">
              <w:rPr>
                <w:sz w:val="20"/>
                <w:lang w:val="en-CA"/>
              </w:rPr>
              <w:t>October 18, 2019</w:t>
            </w:r>
          </w:p>
          <w:p w:rsidR="00B83E7E" w:rsidRPr="008A5519" w:rsidRDefault="00B83E7E" w:rsidP="008A5519">
            <w:pPr>
              <w:jc w:val="both"/>
              <w:rPr>
                <w:sz w:val="20"/>
                <w:lang w:val="en-CA"/>
              </w:rPr>
            </w:pPr>
            <w:r w:rsidRPr="008A5519">
              <w:rPr>
                <w:sz w:val="20"/>
                <w:lang w:val="en-CA"/>
              </w:rPr>
              <w:t>Supreme Court of Canada</w:t>
            </w:r>
          </w:p>
        </w:tc>
        <w:tc>
          <w:tcPr>
            <w:tcW w:w="243" w:type="pct"/>
          </w:tcPr>
          <w:p w:rsidR="00B83E7E" w:rsidRPr="008A5519" w:rsidRDefault="00B83E7E" w:rsidP="008A5519">
            <w:pPr>
              <w:jc w:val="both"/>
              <w:rPr>
                <w:sz w:val="20"/>
                <w:lang w:val="en-CA"/>
              </w:rPr>
            </w:pPr>
          </w:p>
        </w:tc>
        <w:tc>
          <w:tcPr>
            <w:tcW w:w="2330" w:type="pct"/>
          </w:tcPr>
          <w:p w:rsidR="00B83E7E" w:rsidRPr="008A5519" w:rsidRDefault="00B83E7E" w:rsidP="008A5519">
            <w:pPr>
              <w:jc w:val="both"/>
              <w:rPr>
                <w:sz w:val="20"/>
                <w:lang w:val="en-CA"/>
              </w:rPr>
            </w:pPr>
            <w:r w:rsidRPr="008A5519">
              <w:rPr>
                <w:sz w:val="20"/>
                <w:lang w:val="en-CA"/>
              </w:rPr>
              <w:t>Application for leave to appeal filed</w:t>
            </w:r>
          </w:p>
        </w:tc>
      </w:tr>
    </w:tbl>
    <w:p w:rsidR="00B83E7E" w:rsidRPr="008A5519" w:rsidRDefault="00B83E7E" w:rsidP="008A5519">
      <w:pPr>
        <w:jc w:val="both"/>
        <w:rPr>
          <w:sz w:val="20"/>
          <w:lang w:val="en-CA"/>
        </w:rPr>
      </w:pPr>
    </w:p>
    <w:p w:rsidR="00B83E7E" w:rsidRPr="008A5519" w:rsidRDefault="000A1E61" w:rsidP="008A5519">
      <w:pPr>
        <w:jc w:val="both"/>
        <w:rPr>
          <w:sz w:val="20"/>
          <w:lang w:val="en-CA"/>
        </w:rPr>
      </w:pPr>
      <w:r w:rsidRPr="0009681E">
        <w:rPr>
          <w:sz w:val="20"/>
        </w:rPr>
        <w:pict>
          <v:rect id="_x0000_i1059" style="width:2in;height:1pt" o:hrpct="0" o:hralign="center" o:hrstd="t" o:hrnoshade="t" o:hr="t" fillcolor="black [3213]" stroked="f"/>
        </w:pict>
      </w:r>
    </w:p>
    <w:p w:rsidR="00B83E7E" w:rsidRPr="008A5519" w:rsidRDefault="00B83E7E" w:rsidP="008A551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3E7E" w:rsidRPr="008A5519" w:rsidTr="00B83E7E">
        <w:tc>
          <w:tcPr>
            <w:tcW w:w="543" w:type="pct"/>
          </w:tcPr>
          <w:p w:rsidR="00B83E7E" w:rsidRPr="008A5519" w:rsidRDefault="00B83E7E" w:rsidP="008A5519">
            <w:pPr>
              <w:jc w:val="both"/>
              <w:rPr>
                <w:sz w:val="20"/>
              </w:rPr>
            </w:pPr>
            <w:r w:rsidRPr="008A5519">
              <w:rPr>
                <w:rStyle w:val="SCCFileNumberChar"/>
                <w:sz w:val="20"/>
                <w:szCs w:val="20"/>
              </w:rPr>
              <w:t>38863</w:t>
            </w:r>
          </w:p>
        </w:tc>
        <w:tc>
          <w:tcPr>
            <w:tcW w:w="4457" w:type="pct"/>
            <w:gridSpan w:val="3"/>
          </w:tcPr>
          <w:p w:rsidR="00B83E7E" w:rsidRPr="000A1E61" w:rsidRDefault="00B83E7E" w:rsidP="008A5519">
            <w:pPr>
              <w:pStyle w:val="SCCLsocParty"/>
              <w:jc w:val="both"/>
              <w:rPr>
                <w:b/>
                <w:sz w:val="20"/>
                <w:szCs w:val="20"/>
              </w:rPr>
            </w:pPr>
            <w:r w:rsidRPr="000A1E61">
              <w:rPr>
                <w:b/>
                <w:sz w:val="20"/>
                <w:szCs w:val="20"/>
              </w:rPr>
              <w:t>John Changchiang Chen c. Steven Lapointe, ès qualités de syndic du Collège des médecins du Québec</w:t>
            </w:r>
          </w:p>
          <w:p w:rsidR="00B83E7E" w:rsidRPr="008A5519" w:rsidRDefault="00B83E7E" w:rsidP="008A5519">
            <w:pPr>
              <w:jc w:val="both"/>
              <w:rPr>
                <w:sz w:val="20"/>
              </w:rPr>
            </w:pPr>
            <w:r w:rsidRPr="008A5519">
              <w:rPr>
                <w:sz w:val="20"/>
              </w:rPr>
              <w:t>(Qc) (Civile) (Autorisation)</w:t>
            </w:r>
          </w:p>
        </w:tc>
      </w:tr>
      <w:tr w:rsidR="00B83E7E" w:rsidRPr="008A5519" w:rsidTr="00B83E7E">
        <w:tc>
          <w:tcPr>
            <w:tcW w:w="5000" w:type="pct"/>
            <w:gridSpan w:val="4"/>
          </w:tcPr>
          <w:p w:rsidR="00B83E7E" w:rsidRPr="008A5519" w:rsidRDefault="00B83E7E" w:rsidP="008A5519">
            <w:pPr>
              <w:pStyle w:val="SCCBanSummary"/>
              <w:rPr>
                <w:sz w:val="20"/>
                <w:szCs w:val="20"/>
                <w:lang w:val="fr-CA"/>
              </w:rPr>
            </w:pPr>
            <w:r w:rsidRPr="008A5519">
              <w:rPr>
                <w:smallCaps w:val="0"/>
                <w:sz w:val="20"/>
                <w:szCs w:val="20"/>
                <w:lang w:val="fr-CA"/>
              </w:rPr>
              <w:t xml:space="preserve">Droit des professions — Médecins — Discipline — Droit administratif — Contrôle judiciaire —Norme de contrôle — Compte tenu de l’article 152 du </w:t>
            </w:r>
            <w:r w:rsidRPr="008A5519">
              <w:rPr>
                <w:i/>
                <w:smallCaps w:val="0"/>
                <w:sz w:val="20"/>
                <w:szCs w:val="20"/>
                <w:lang w:val="fr-CA"/>
              </w:rPr>
              <w:t>Code des professions</w:t>
            </w:r>
            <w:r w:rsidRPr="008A5519">
              <w:rPr>
                <w:smallCaps w:val="0"/>
                <w:sz w:val="20"/>
                <w:szCs w:val="20"/>
                <w:lang w:val="fr-CA"/>
              </w:rPr>
              <w:t>, RLRQ, c. C</w:t>
            </w:r>
            <w:r w:rsidRPr="008A5519">
              <w:rPr>
                <w:smallCaps w:val="0"/>
                <w:sz w:val="20"/>
                <w:szCs w:val="20"/>
                <w:lang w:val="fr-CA"/>
              </w:rPr>
              <w:noBreakHyphen/>
              <w:t>26, un conseil de discipline peut</w:t>
            </w:r>
            <w:r w:rsidRPr="008A5519">
              <w:rPr>
                <w:smallCaps w:val="0"/>
                <w:sz w:val="20"/>
                <w:szCs w:val="20"/>
                <w:lang w:val="fr-CA"/>
              </w:rPr>
              <w:noBreakHyphen/>
              <w:t xml:space="preserve">il décider qu’un professionnel a commis un acte dérogatoire à l’honneur ou à la dignité de sa profession en contravention à l’article 59.2 du </w:t>
            </w:r>
            <w:r w:rsidRPr="008A5519">
              <w:rPr>
                <w:i/>
                <w:smallCaps w:val="0"/>
                <w:sz w:val="20"/>
                <w:szCs w:val="20"/>
                <w:lang w:val="fr-CA"/>
              </w:rPr>
              <w:t>Code des professions</w:t>
            </w:r>
            <w:r w:rsidRPr="008A5519">
              <w:rPr>
                <w:smallCaps w:val="0"/>
                <w:sz w:val="20"/>
                <w:szCs w:val="20"/>
                <w:lang w:val="fr-CA"/>
              </w:rPr>
              <w:t xml:space="preserve"> lorsque sa conduite contreviendrait à une disposition particulière d’un code de déontologie? — </w:t>
            </w:r>
            <w:r w:rsidRPr="008A5519">
              <w:rPr>
                <w:i/>
                <w:smallCaps w:val="0"/>
                <w:sz w:val="20"/>
                <w:szCs w:val="20"/>
                <w:lang w:val="fr-CA"/>
              </w:rPr>
              <w:t>Code des professions</w:t>
            </w:r>
            <w:r w:rsidRPr="008A5519">
              <w:rPr>
                <w:smallCaps w:val="0"/>
                <w:sz w:val="20"/>
                <w:szCs w:val="20"/>
                <w:lang w:val="fr-CA"/>
              </w:rPr>
              <w:t>, RLRQ, c. C</w:t>
            </w:r>
            <w:r w:rsidRPr="008A5519">
              <w:rPr>
                <w:smallCaps w:val="0"/>
                <w:sz w:val="20"/>
                <w:szCs w:val="20"/>
                <w:lang w:val="fr-CA"/>
              </w:rPr>
              <w:noBreakHyphen/>
              <w:t>26, art. 59.2, 152.</w:t>
            </w:r>
          </w:p>
        </w:tc>
      </w:tr>
      <w:tr w:rsidR="00B83E7E" w:rsidRPr="008A5519" w:rsidTr="00B83E7E">
        <w:tc>
          <w:tcPr>
            <w:tcW w:w="5000" w:type="pct"/>
            <w:gridSpan w:val="4"/>
          </w:tcPr>
          <w:p w:rsidR="00B83E7E" w:rsidRPr="008A5519" w:rsidRDefault="00B83E7E" w:rsidP="008A5519">
            <w:pPr>
              <w:jc w:val="both"/>
              <w:rPr>
                <w:sz w:val="20"/>
                <w:lang w:val="fr-CA"/>
              </w:rPr>
            </w:pPr>
          </w:p>
        </w:tc>
      </w:tr>
      <w:tr w:rsidR="00B83E7E" w:rsidRPr="008A5519" w:rsidTr="00B83E7E">
        <w:tc>
          <w:tcPr>
            <w:tcW w:w="5000" w:type="pct"/>
            <w:gridSpan w:val="4"/>
          </w:tcPr>
          <w:p w:rsidR="00B83E7E" w:rsidRPr="008A5519" w:rsidRDefault="00B83E7E" w:rsidP="008A5519">
            <w:pPr>
              <w:jc w:val="both"/>
              <w:rPr>
                <w:color w:val="000000"/>
                <w:sz w:val="20"/>
                <w:shd w:val="clear" w:color="auto" w:fill="FFFFFF"/>
                <w:lang w:val="fr-CA"/>
              </w:rPr>
            </w:pPr>
            <w:r w:rsidRPr="008A5519">
              <w:rPr>
                <w:sz w:val="20"/>
                <w:lang w:val="fr-FR"/>
              </w:rPr>
              <w:t xml:space="preserve">Le demandeur, Dr. Chen, médecin ophtalmologiste, </w:t>
            </w:r>
            <w:r w:rsidRPr="008A5519">
              <w:rPr>
                <w:color w:val="000000"/>
                <w:sz w:val="20"/>
                <w:shd w:val="clear" w:color="auto" w:fill="FFFFFF"/>
                <w:lang w:val="fr-CA"/>
              </w:rPr>
              <w:t xml:space="preserve">fait l’objet d’une plainte disciplinaire dans laquelle l’intimé, </w:t>
            </w:r>
            <w:r w:rsidRPr="008A5519">
              <w:rPr>
                <w:color w:val="000000"/>
                <w:sz w:val="20"/>
                <w:lang w:val="fr-CA"/>
              </w:rPr>
              <w:t xml:space="preserve">le syndic adjoint du Collège des médecins du Québec, </w:t>
            </w:r>
            <w:r w:rsidRPr="008A5519">
              <w:rPr>
                <w:color w:val="000000"/>
                <w:sz w:val="20"/>
                <w:shd w:val="clear" w:color="auto" w:fill="FFFFFF"/>
                <w:lang w:val="fr-CA"/>
              </w:rPr>
              <w:t xml:space="preserve">lui reproche les actes suivants : </w:t>
            </w:r>
            <w:r w:rsidRPr="008A5519">
              <w:rPr>
                <w:sz w:val="20"/>
                <w:lang w:val="fr-CA"/>
              </w:rPr>
              <w:t>(i) omettre de prêter attention aux règles de qualité, de sécurité, d’innocuité et traçabilité lors de la manipulation et de la préparation des doses ainsi que de la conservation des flacons d’un médicament (</w:t>
            </w:r>
            <w:proofErr w:type="spellStart"/>
            <w:r w:rsidRPr="008A5519">
              <w:rPr>
                <w:sz w:val="20"/>
                <w:lang w:val="fr-CA"/>
              </w:rPr>
              <w:t>Lucentis</w:t>
            </w:r>
            <w:proofErr w:type="spellEnd"/>
            <w:r w:rsidRPr="008A5519">
              <w:rPr>
                <w:sz w:val="20"/>
                <w:lang w:val="fr-CA"/>
              </w:rPr>
              <w:t xml:space="preserve">), contrevenant ainsi aux articles 3, 6, 28, 29, 43 et 47 du </w:t>
            </w:r>
            <w:r w:rsidRPr="008A5519">
              <w:rPr>
                <w:i/>
                <w:sz w:val="20"/>
                <w:lang w:val="fr-CA"/>
              </w:rPr>
              <w:t>Code de déontologie des médecins</w:t>
            </w:r>
            <w:r w:rsidRPr="008A5519">
              <w:rPr>
                <w:sz w:val="20"/>
                <w:lang w:val="fr-CA"/>
              </w:rPr>
              <w:t>, RLRQ, c. M</w:t>
            </w:r>
            <w:r w:rsidRPr="008A5519">
              <w:rPr>
                <w:sz w:val="20"/>
                <w:lang w:val="fr-CA"/>
              </w:rPr>
              <w:noBreakHyphen/>
              <w:t xml:space="preserve">9, r. 17, ainsi qu’à l’article 59.2 du </w:t>
            </w:r>
            <w:r w:rsidRPr="008A5519">
              <w:rPr>
                <w:i/>
                <w:sz w:val="20"/>
                <w:lang w:val="fr-CA"/>
              </w:rPr>
              <w:t>Code des professions</w:t>
            </w:r>
            <w:r w:rsidRPr="008A5519">
              <w:rPr>
                <w:sz w:val="20"/>
                <w:lang w:val="fr-CA"/>
              </w:rPr>
              <w:t>, RLRQ, c. C</w:t>
            </w:r>
            <w:r w:rsidRPr="008A5519">
              <w:rPr>
                <w:sz w:val="20"/>
                <w:lang w:val="fr-CA"/>
              </w:rPr>
              <w:noBreakHyphen/>
              <w:t>26; et (ii) revendre, à escompte et sans licence, de grandes quantités d’un médicament (</w:t>
            </w:r>
            <w:proofErr w:type="spellStart"/>
            <w:r w:rsidRPr="008A5519">
              <w:rPr>
                <w:sz w:val="20"/>
                <w:lang w:val="fr-CA"/>
              </w:rPr>
              <w:t>Lucentis</w:t>
            </w:r>
            <w:proofErr w:type="spellEnd"/>
            <w:r w:rsidRPr="008A5519">
              <w:rPr>
                <w:sz w:val="20"/>
                <w:lang w:val="fr-CA"/>
              </w:rPr>
              <w:t xml:space="preserve">) récupérées par fractionnement de doses lui permettant d’obtenir de sommes importantes et contrevenant ainsi aux art. 63, 73 et 103 du </w:t>
            </w:r>
            <w:r w:rsidRPr="008A5519">
              <w:rPr>
                <w:i/>
                <w:sz w:val="20"/>
                <w:lang w:val="fr-CA"/>
              </w:rPr>
              <w:t>Code de déontologie des médecins</w:t>
            </w:r>
            <w:r w:rsidRPr="008A5519">
              <w:rPr>
                <w:sz w:val="20"/>
                <w:lang w:val="fr-CA"/>
              </w:rPr>
              <w:t>, RLRQ, c. M</w:t>
            </w:r>
            <w:r w:rsidRPr="008A5519">
              <w:rPr>
                <w:sz w:val="20"/>
                <w:lang w:val="fr-CA"/>
              </w:rPr>
              <w:noBreakHyphen/>
              <w:t xml:space="preserve">9, r. 17, et à l’art. 59.2 du </w:t>
            </w:r>
            <w:r w:rsidRPr="008A5519">
              <w:rPr>
                <w:i/>
                <w:sz w:val="20"/>
                <w:lang w:val="fr-CA"/>
              </w:rPr>
              <w:t>Code des professions</w:t>
            </w:r>
            <w:r w:rsidRPr="008A5519">
              <w:rPr>
                <w:sz w:val="20"/>
                <w:lang w:val="fr-CA"/>
              </w:rPr>
              <w:t>, RLRQ, c. C</w:t>
            </w:r>
            <w:r w:rsidRPr="008A5519">
              <w:rPr>
                <w:sz w:val="20"/>
                <w:lang w:val="fr-CA"/>
              </w:rPr>
              <w:noBreakHyphen/>
              <w:t>26.</w:t>
            </w:r>
            <w:r w:rsidRPr="008A5519">
              <w:rPr>
                <w:color w:val="000000"/>
                <w:sz w:val="20"/>
                <w:shd w:val="clear" w:color="auto" w:fill="FFFFFF"/>
                <w:lang w:val="fr-CA"/>
              </w:rPr>
              <w:t xml:space="preserve"> </w:t>
            </w:r>
            <w:r w:rsidRPr="008A5519">
              <w:rPr>
                <w:sz w:val="20"/>
                <w:lang w:val="fr-CA"/>
              </w:rPr>
              <w:t>Le Conseil de discipline (« Conseil »)</w:t>
            </w:r>
            <w:r w:rsidRPr="008A5519">
              <w:rPr>
                <w:sz w:val="20"/>
                <w:lang w:val="fr-FR"/>
              </w:rPr>
              <w:t xml:space="preserve"> déclare le demandeur coupable seulement du second chef d’accusation en vertu de l’infraction prévue à l’art. 59.2 du </w:t>
            </w:r>
            <w:r w:rsidRPr="008A5519">
              <w:rPr>
                <w:i/>
                <w:sz w:val="20"/>
                <w:lang w:val="fr-FR"/>
              </w:rPr>
              <w:t>Code des professions</w:t>
            </w:r>
            <w:r w:rsidRPr="008A5519">
              <w:rPr>
                <w:sz w:val="20"/>
                <w:lang w:val="fr-FR"/>
              </w:rPr>
              <w:t xml:space="preserve"> (« C.p. ») et lui impose une radiation temporaire de 3 mois et le paiement d’une amende de 10 000$. </w:t>
            </w:r>
            <w:r w:rsidRPr="008A5519">
              <w:rPr>
                <w:sz w:val="20"/>
                <w:lang w:val="fr-CA"/>
              </w:rPr>
              <w:t xml:space="preserve">Le Tribunal des professions (« Tribunal ») rejette, à la majorité, l’appel du demandeur sur la culpabilité et maintient l’acquittement prononcé sous le premier chef d’accusation, malgré l’appel interjeté par l’intimé. Le juge dissident aurait prononcé un verdict de culpabilité pour le second chef d’accusation en regard de l’art. 73(1) du </w:t>
            </w:r>
            <w:r w:rsidRPr="008A5519">
              <w:rPr>
                <w:i/>
                <w:sz w:val="20"/>
                <w:lang w:val="fr-CA"/>
              </w:rPr>
              <w:t>Code de déontologie</w:t>
            </w:r>
            <w:r w:rsidRPr="008A5519">
              <w:rPr>
                <w:sz w:val="20"/>
                <w:lang w:val="fr-CA"/>
              </w:rPr>
              <w:t xml:space="preserve"> </w:t>
            </w:r>
            <w:r w:rsidRPr="008A5519">
              <w:rPr>
                <w:i/>
                <w:sz w:val="20"/>
                <w:lang w:val="fr-CA"/>
              </w:rPr>
              <w:t xml:space="preserve">des médecins </w:t>
            </w:r>
            <w:r w:rsidRPr="008A5519">
              <w:rPr>
                <w:sz w:val="20"/>
                <w:lang w:val="fr-CA"/>
              </w:rPr>
              <w:t xml:space="preserve">et non l’art. 59.2 C.p. et substitué trois amendes de 10 000$ à la sanction prononcée par le Conseil. La Cour supérieure accueille la requête en révision judiciaire du demandeur, casse les décisions du Conseil et du Tribunal sur la culpabilité et la sanction, acquitte le demandeur des infractions aux articles 63 et 103 du </w:t>
            </w:r>
            <w:r w:rsidRPr="008A5519">
              <w:rPr>
                <w:i/>
                <w:sz w:val="20"/>
                <w:lang w:val="fr-CA"/>
              </w:rPr>
              <w:t xml:space="preserve">Code de déontologie des médecins </w:t>
            </w:r>
            <w:r w:rsidRPr="008A5519">
              <w:rPr>
                <w:sz w:val="20"/>
                <w:lang w:val="fr-CA"/>
              </w:rPr>
              <w:t xml:space="preserve">et de l’infraction à l’article 59.2 du C.p., le déclare coupable de l’infraction à l’art. 73, par. 1 et 3 du </w:t>
            </w:r>
            <w:r w:rsidRPr="008A5519">
              <w:rPr>
                <w:i/>
                <w:sz w:val="20"/>
                <w:lang w:val="fr-CA"/>
              </w:rPr>
              <w:t>Code de déontologie des médecins</w:t>
            </w:r>
            <w:r w:rsidRPr="008A5519">
              <w:rPr>
                <w:sz w:val="20"/>
                <w:lang w:val="fr-CA"/>
              </w:rPr>
              <w:t xml:space="preserve">, et le condamne à payer une amende de 30 000 $, avec frais de justice contre le Syndic. La Cour d’appel accueille l’appel de l’intimé, infirme le jugement de la Cour supérieure et rejette l’appel incident. </w:t>
            </w:r>
          </w:p>
          <w:p w:rsidR="00B83E7E" w:rsidRPr="008A5519" w:rsidRDefault="00B83E7E" w:rsidP="008A5519">
            <w:pPr>
              <w:jc w:val="both"/>
              <w:rPr>
                <w:sz w:val="20"/>
                <w:lang w:val="fr-CA"/>
              </w:rPr>
            </w:pPr>
          </w:p>
        </w:tc>
      </w:tr>
      <w:tr w:rsidR="00B83E7E" w:rsidRPr="008A5519" w:rsidTr="00B83E7E">
        <w:tc>
          <w:tcPr>
            <w:tcW w:w="2427" w:type="pct"/>
            <w:gridSpan w:val="2"/>
          </w:tcPr>
          <w:p w:rsidR="00B83E7E" w:rsidRPr="008A5519" w:rsidRDefault="00B83E7E" w:rsidP="008A5519">
            <w:pPr>
              <w:jc w:val="both"/>
              <w:rPr>
                <w:sz w:val="20"/>
                <w:lang w:val="fr-CA"/>
              </w:rPr>
            </w:pPr>
            <w:r w:rsidRPr="008A5519">
              <w:rPr>
                <w:sz w:val="20"/>
                <w:lang w:val="fr-CA"/>
              </w:rPr>
              <w:t>Le 20 juillet 2017</w:t>
            </w:r>
          </w:p>
          <w:p w:rsidR="00B83E7E" w:rsidRPr="008A5519" w:rsidRDefault="00B83E7E" w:rsidP="008A5519">
            <w:pPr>
              <w:jc w:val="both"/>
              <w:rPr>
                <w:sz w:val="20"/>
                <w:lang w:val="fr-CA"/>
              </w:rPr>
            </w:pPr>
            <w:r w:rsidRPr="008A5519">
              <w:rPr>
                <w:sz w:val="20"/>
                <w:lang w:val="fr-CA"/>
              </w:rPr>
              <w:t>Cour supérieure du Québec</w:t>
            </w:r>
          </w:p>
          <w:p w:rsidR="00B83E7E" w:rsidRPr="008A5519" w:rsidRDefault="00B83E7E" w:rsidP="008A5519">
            <w:pPr>
              <w:jc w:val="both"/>
              <w:rPr>
                <w:sz w:val="20"/>
              </w:rPr>
            </w:pPr>
            <w:r w:rsidRPr="008A5519">
              <w:rPr>
                <w:sz w:val="20"/>
              </w:rPr>
              <w:t xml:space="preserve">(La juge </w:t>
            </w:r>
            <w:proofErr w:type="spellStart"/>
            <w:r w:rsidRPr="008A5519">
              <w:rPr>
                <w:sz w:val="20"/>
              </w:rPr>
              <w:t>Dallaire</w:t>
            </w:r>
            <w:proofErr w:type="spellEnd"/>
            <w:r w:rsidRPr="008A5519">
              <w:rPr>
                <w:sz w:val="20"/>
              </w:rPr>
              <w:t>)</w:t>
            </w:r>
          </w:p>
          <w:p w:rsidR="00B83E7E" w:rsidRPr="008A5519" w:rsidRDefault="00B83E7E" w:rsidP="008A5519">
            <w:pPr>
              <w:jc w:val="both"/>
              <w:rPr>
                <w:sz w:val="20"/>
              </w:rPr>
            </w:pPr>
            <w:r w:rsidRPr="008A5519">
              <w:rPr>
                <w:rStyle w:val="Hyperlink"/>
                <w:sz w:val="20"/>
              </w:rPr>
              <w:t xml:space="preserve">2017 </w:t>
            </w:r>
            <w:hyperlink r:id="rId86" w:history="1">
              <w:r w:rsidRPr="008A5519">
                <w:rPr>
                  <w:rStyle w:val="Hyperlink"/>
                  <w:sz w:val="20"/>
                </w:rPr>
                <w:t>QCCS</w:t>
              </w:r>
            </w:hyperlink>
            <w:r w:rsidRPr="008A5519">
              <w:rPr>
                <w:rStyle w:val="Hyperlink"/>
                <w:sz w:val="20"/>
              </w:rPr>
              <w:t xml:space="preserve"> 3785</w:t>
            </w:r>
          </w:p>
          <w:p w:rsidR="00B83E7E" w:rsidRPr="008A5519" w:rsidRDefault="00B83E7E" w:rsidP="008A5519">
            <w:pPr>
              <w:jc w:val="both"/>
              <w:rPr>
                <w:sz w:val="20"/>
              </w:rPr>
            </w:pPr>
          </w:p>
        </w:tc>
        <w:tc>
          <w:tcPr>
            <w:tcW w:w="243" w:type="pct"/>
          </w:tcPr>
          <w:p w:rsidR="00B83E7E" w:rsidRPr="008A5519" w:rsidRDefault="00B83E7E" w:rsidP="008A5519">
            <w:pPr>
              <w:jc w:val="both"/>
              <w:rPr>
                <w:sz w:val="20"/>
              </w:rPr>
            </w:pPr>
          </w:p>
        </w:tc>
        <w:tc>
          <w:tcPr>
            <w:tcW w:w="2330" w:type="pct"/>
          </w:tcPr>
          <w:p w:rsidR="00B83E7E" w:rsidRPr="008A5519" w:rsidRDefault="00B83E7E" w:rsidP="008A5519">
            <w:pPr>
              <w:jc w:val="both"/>
              <w:rPr>
                <w:sz w:val="20"/>
                <w:lang w:val="fr-CA"/>
              </w:rPr>
            </w:pPr>
            <w:r w:rsidRPr="008A5519">
              <w:rPr>
                <w:sz w:val="20"/>
                <w:lang w:val="fr-CA"/>
              </w:rPr>
              <w:t>Requête en révision judiciaire du demandeur accueillie;</w:t>
            </w:r>
          </w:p>
          <w:p w:rsidR="00B83E7E" w:rsidRPr="008A5519" w:rsidRDefault="00B83E7E" w:rsidP="008A5519">
            <w:pPr>
              <w:jc w:val="both"/>
              <w:rPr>
                <w:sz w:val="20"/>
                <w:lang w:val="fr-CA"/>
              </w:rPr>
            </w:pPr>
          </w:p>
          <w:p w:rsidR="00B83E7E" w:rsidRPr="008A5519" w:rsidRDefault="00B83E7E" w:rsidP="008A5519">
            <w:pPr>
              <w:jc w:val="both"/>
              <w:rPr>
                <w:sz w:val="20"/>
                <w:lang w:val="fr-CA"/>
              </w:rPr>
            </w:pPr>
            <w:r w:rsidRPr="008A5519">
              <w:rPr>
                <w:sz w:val="20"/>
                <w:lang w:val="fr-CA"/>
              </w:rPr>
              <w:t>Décisions du Conseil de discipline et du Tribunal des professions sur la culpabilité et la sanction cassées;</w:t>
            </w:r>
          </w:p>
          <w:p w:rsidR="00B83E7E" w:rsidRPr="008A5519" w:rsidRDefault="00B83E7E" w:rsidP="008A5519">
            <w:pPr>
              <w:jc w:val="both"/>
              <w:rPr>
                <w:sz w:val="20"/>
                <w:lang w:val="fr-CA"/>
              </w:rPr>
            </w:pPr>
          </w:p>
          <w:p w:rsidR="00B83E7E" w:rsidRPr="008A5519" w:rsidRDefault="00B83E7E" w:rsidP="008A5519">
            <w:pPr>
              <w:jc w:val="both"/>
              <w:rPr>
                <w:sz w:val="20"/>
                <w:lang w:val="fr-CA"/>
              </w:rPr>
            </w:pPr>
            <w:r w:rsidRPr="008A5519">
              <w:rPr>
                <w:sz w:val="20"/>
                <w:lang w:val="fr-CA"/>
              </w:rPr>
              <w:t>Demandeur acquitté d</w:t>
            </w:r>
            <w:r w:rsidRPr="008A5519">
              <w:rPr>
                <w:sz w:val="20"/>
                <w:lang w:val="fr-FR"/>
              </w:rPr>
              <w:t>es infractions aux articles 63 et 103</w:t>
            </w:r>
            <w:r w:rsidRPr="008A5519">
              <w:rPr>
                <w:b/>
                <w:bCs/>
                <w:sz w:val="20"/>
                <w:lang w:val="fr-FR"/>
              </w:rPr>
              <w:t xml:space="preserve"> </w:t>
            </w:r>
            <w:r w:rsidRPr="008A5519">
              <w:rPr>
                <w:i/>
                <w:iCs/>
                <w:sz w:val="20"/>
                <w:lang w:val="fr-FR"/>
              </w:rPr>
              <w:t xml:space="preserve">du Code de déontologie des médecins </w:t>
            </w:r>
            <w:r w:rsidRPr="008A5519">
              <w:rPr>
                <w:sz w:val="20"/>
                <w:lang w:val="fr-FR"/>
              </w:rPr>
              <w:t>et de l’infraction à l’</w:t>
            </w:r>
            <w:r w:rsidRPr="008A5519">
              <w:rPr>
                <w:rFonts w:eastAsiaTheme="majorEastAsia"/>
                <w:sz w:val="20"/>
                <w:lang w:val="fr-FR"/>
              </w:rPr>
              <w:t>article 59.2</w:t>
            </w:r>
            <w:r w:rsidRPr="008A5519">
              <w:rPr>
                <w:sz w:val="20"/>
                <w:lang w:val="fr-FR"/>
              </w:rPr>
              <w:t xml:space="preserve"> du </w:t>
            </w:r>
            <w:r w:rsidRPr="008A5519">
              <w:rPr>
                <w:rFonts w:eastAsiaTheme="majorEastAsia"/>
                <w:i/>
                <w:iCs/>
                <w:sz w:val="20"/>
                <w:lang w:val="fr-FR"/>
              </w:rPr>
              <w:t>Code des professions</w:t>
            </w:r>
            <w:r w:rsidRPr="008A5519">
              <w:rPr>
                <w:rFonts w:eastAsiaTheme="majorEastAsia"/>
                <w:iCs/>
                <w:sz w:val="20"/>
                <w:lang w:val="fr-FR"/>
              </w:rPr>
              <w:t> </w:t>
            </w:r>
            <w:r w:rsidRPr="008A5519">
              <w:rPr>
                <w:iCs/>
                <w:sz w:val="20"/>
                <w:lang w:val="fr-FR"/>
              </w:rPr>
              <w:t>;</w:t>
            </w:r>
          </w:p>
          <w:p w:rsidR="00B83E7E" w:rsidRPr="008A5519" w:rsidRDefault="00B83E7E" w:rsidP="008A5519">
            <w:pPr>
              <w:jc w:val="both"/>
              <w:rPr>
                <w:sz w:val="20"/>
                <w:lang w:val="fr-FR"/>
              </w:rPr>
            </w:pPr>
            <w:r w:rsidRPr="008A5519">
              <w:rPr>
                <w:iCs/>
                <w:sz w:val="20"/>
                <w:lang w:val="fr-FR"/>
              </w:rPr>
              <w:t xml:space="preserve">Demandeur déclaré coupable </w:t>
            </w:r>
            <w:r w:rsidRPr="008A5519">
              <w:rPr>
                <w:sz w:val="20"/>
                <w:lang w:val="fr-FR"/>
              </w:rPr>
              <w:t>de l’infraction à l’article 73, par. 1 et 3</w:t>
            </w:r>
            <w:r w:rsidRPr="008A5519">
              <w:rPr>
                <w:b/>
                <w:bCs/>
                <w:sz w:val="20"/>
                <w:lang w:val="fr-FR"/>
              </w:rPr>
              <w:t xml:space="preserve"> </w:t>
            </w:r>
            <w:r w:rsidRPr="008A5519">
              <w:rPr>
                <w:iCs/>
                <w:sz w:val="20"/>
                <w:lang w:val="fr-FR"/>
              </w:rPr>
              <w:t xml:space="preserve">du </w:t>
            </w:r>
            <w:r w:rsidRPr="008A5519">
              <w:rPr>
                <w:i/>
                <w:iCs/>
                <w:sz w:val="20"/>
                <w:lang w:val="fr-FR"/>
              </w:rPr>
              <w:t>Code de déontologie des médecins </w:t>
            </w:r>
            <w:r w:rsidRPr="008A5519">
              <w:rPr>
                <w:sz w:val="20"/>
                <w:lang w:val="fr-FR"/>
              </w:rPr>
              <w:t xml:space="preserve"> et condamné à payer une amende de 30 000 $</w:t>
            </w:r>
          </w:p>
          <w:p w:rsidR="00B83E7E" w:rsidRPr="008A5519" w:rsidRDefault="00B83E7E" w:rsidP="008A5519">
            <w:pPr>
              <w:jc w:val="both"/>
              <w:rPr>
                <w:sz w:val="20"/>
                <w:lang w:val="fr-CA"/>
              </w:rPr>
            </w:pPr>
          </w:p>
        </w:tc>
      </w:tr>
      <w:tr w:rsidR="00B83E7E" w:rsidRPr="008A5519" w:rsidTr="00B83E7E">
        <w:tc>
          <w:tcPr>
            <w:tcW w:w="2427" w:type="pct"/>
            <w:gridSpan w:val="2"/>
          </w:tcPr>
          <w:p w:rsidR="00B83E7E" w:rsidRPr="008A5519" w:rsidRDefault="00B83E7E" w:rsidP="008A5519">
            <w:pPr>
              <w:jc w:val="both"/>
              <w:rPr>
                <w:sz w:val="20"/>
                <w:lang w:val="fr-CA"/>
              </w:rPr>
            </w:pPr>
            <w:r w:rsidRPr="008A5519">
              <w:rPr>
                <w:sz w:val="20"/>
                <w:lang w:val="fr-CA"/>
              </w:rPr>
              <w:t>Le 22 août 2019</w:t>
            </w:r>
          </w:p>
          <w:p w:rsidR="00B83E7E" w:rsidRPr="008A5519" w:rsidRDefault="00B83E7E" w:rsidP="008A5519">
            <w:pPr>
              <w:jc w:val="both"/>
              <w:rPr>
                <w:sz w:val="20"/>
                <w:lang w:val="fr-CA"/>
              </w:rPr>
            </w:pPr>
            <w:r w:rsidRPr="008A5519">
              <w:rPr>
                <w:sz w:val="20"/>
                <w:lang w:val="fr-CA"/>
              </w:rPr>
              <w:t>Cour d’appel du Québec (Montréal)</w:t>
            </w:r>
          </w:p>
          <w:p w:rsidR="00B83E7E" w:rsidRPr="008A5519" w:rsidRDefault="00B83E7E" w:rsidP="008A5519">
            <w:pPr>
              <w:jc w:val="both"/>
              <w:rPr>
                <w:sz w:val="20"/>
                <w:lang w:val="fr-CA"/>
              </w:rPr>
            </w:pPr>
            <w:r w:rsidRPr="008A5519">
              <w:rPr>
                <w:sz w:val="20"/>
                <w:lang w:val="fr-CA"/>
              </w:rPr>
              <w:t>(Les juges Chamberland, Rochette et Roy)</w:t>
            </w:r>
          </w:p>
          <w:p w:rsidR="00B83E7E" w:rsidRPr="008A5519" w:rsidRDefault="00B83E7E" w:rsidP="008A5519">
            <w:pPr>
              <w:jc w:val="both"/>
              <w:rPr>
                <w:sz w:val="20"/>
              </w:rPr>
            </w:pPr>
            <w:hyperlink r:id="rId87" w:history="1">
              <w:r w:rsidRPr="008A5519">
                <w:rPr>
                  <w:rStyle w:val="Hyperlink"/>
                  <w:sz w:val="20"/>
                </w:rPr>
                <w:t>2019 QCCA 1400</w:t>
              </w:r>
            </w:hyperlink>
          </w:p>
          <w:p w:rsidR="00B83E7E" w:rsidRPr="008A5519" w:rsidRDefault="00B83E7E" w:rsidP="008A5519">
            <w:pPr>
              <w:jc w:val="both"/>
              <w:rPr>
                <w:sz w:val="20"/>
              </w:rPr>
            </w:pPr>
          </w:p>
        </w:tc>
        <w:tc>
          <w:tcPr>
            <w:tcW w:w="243" w:type="pct"/>
          </w:tcPr>
          <w:p w:rsidR="00B83E7E" w:rsidRPr="008A5519" w:rsidRDefault="00B83E7E" w:rsidP="008A5519">
            <w:pPr>
              <w:jc w:val="both"/>
              <w:rPr>
                <w:sz w:val="20"/>
              </w:rPr>
            </w:pPr>
          </w:p>
        </w:tc>
        <w:tc>
          <w:tcPr>
            <w:tcW w:w="2330" w:type="pct"/>
          </w:tcPr>
          <w:p w:rsidR="00B83E7E" w:rsidRPr="008A5519" w:rsidRDefault="00B83E7E" w:rsidP="008A5519">
            <w:pPr>
              <w:jc w:val="both"/>
              <w:rPr>
                <w:sz w:val="20"/>
                <w:lang w:val="fr-CA"/>
              </w:rPr>
            </w:pPr>
            <w:r w:rsidRPr="008A5519">
              <w:rPr>
                <w:sz w:val="20"/>
                <w:lang w:val="fr-CA"/>
              </w:rPr>
              <w:t>Appel accueilli; jugement de première instance infirmé; requête introductive d’instance en révision judiciaire rejetée; appel incident rejeté.</w:t>
            </w:r>
          </w:p>
          <w:p w:rsidR="00B83E7E" w:rsidRPr="008A5519" w:rsidRDefault="00B83E7E" w:rsidP="008A5519">
            <w:pPr>
              <w:jc w:val="both"/>
              <w:rPr>
                <w:sz w:val="20"/>
                <w:lang w:val="fr-CA"/>
              </w:rPr>
            </w:pPr>
          </w:p>
        </w:tc>
      </w:tr>
      <w:tr w:rsidR="00B83E7E" w:rsidRPr="008A5519" w:rsidTr="00B83E7E">
        <w:tc>
          <w:tcPr>
            <w:tcW w:w="2427" w:type="pct"/>
            <w:gridSpan w:val="2"/>
          </w:tcPr>
          <w:p w:rsidR="00B83E7E" w:rsidRPr="008A5519" w:rsidRDefault="00B83E7E" w:rsidP="008A5519">
            <w:pPr>
              <w:jc w:val="both"/>
              <w:rPr>
                <w:sz w:val="20"/>
                <w:lang w:val="fr-CA"/>
              </w:rPr>
            </w:pPr>
            <w:r w:rsidRPr="008A5519">
              <w:rPr>
                <w:sz w:val="20"/>
                <w:lang w:val="fr-CA"/>
              </w:rPr>
              <w:t>Le 18 octobre 2019</w:t>
            </w:r>
          </w:p>
          <w:p w:rsidR="00B83E7E" w:rsidRPr="008A5519" w:rsidRDefault="00B83E7E" w:rsidP="008A5519">
            <w:pPr>
              <w:jc w:val="both"/>
              <w:rPr>
                <w:sz w:val="20"/>
                <w:lang w:val="fr-CA"/>
              </w:rPr>
            </w:pPr>
            <w:r w:rsidRPr="008A5519">
              <w:rPr>
                <w:sz w:val="20"/>
                <w:lang w:val="fr-CA"/>
              </w:rPr>
              <w:t>Cour suprême du Canada</w:t>
            </w:r>
          </w:p>
        </w:tc>
        <w:tc>
          <w:tcPr>
            <w:tcW w:w="243" w:type="pct"/>
          </w:tcPr>
          <w:p w:rsidR="00B83E7E" w:rsidRPr="008A5519" w:rsidRDefault="00B83E7E" w:rsidP="008A5519">
            <w:pPr>
              <w:jc w:val="both"/>
              <w:rPr>
                <w:sz w:val="20"/>
                <w:lang w:val="fr-CA"/>
              </w:rPr>
            </w:pPr>
          </w:p>
        </w:tc>
        <w:tc>
          <w:tcPr>
            <w:tcW w:w="2330" w:type="pct"/>
          </w:tcPr>
          <w:p w:rsidR="00B83E7E" w:rsidRPr="008A5519" w:rsidRDefault="00B83E7E" w:rsidP="008A5519">
            <w:pPr>
              <w:jc w:val="both"/>
              <w:rPr>
                <w:sz w:val="20"/>
              </w:rPr>
            </w:pPr>
            <w:r w:rsidRPr="008A5519">
              <w:rPr>
                <w:sz w:val="20"/>
              </w:rPr>
              <w:t>Demande d’autorisation d’appel déposée</w:t>
            </w:r>
          </w:p>
          <w:p w:rsidR="00B83E7E" w:rsidRPr="008A5519" w:rsidRDefault="00B83E7E" w:rsidP="008A5519">
            <w:pPr>
              <w:jc w:val="both"/>
              <w:rPr>
                <w:sz w:val="20"/>
              </w:rPr>
            </w:pPr>
          </w:p>
        </w:tc>
      </w:tr>
    </w:tbl>
    <w:p w:rsidR="00B83E7E" w:rsidRPr="008A5519" w:rsidRDefault="00B83E7E" w:rsidP="008A5519">
      <w:pPr>
        <w:jc w:val="both"/>
        <w:rPr>
          <w:sz w:val="20"/>
        </w:rPr>
      </w:pPr>
    </w:p>
    <w:p w:rsidR="00B83E7E" w:rsidRPr="008A5519" w:rsidRDefault="000A1E61" w:rsidP="008A5519">
      <w:pPr>
        <w:jc w:val="both"/>
        <w:rPr>
          <w:sz w:val="20"/>
        </w:rPr>
      </w:pPr>
      <w:r w:rsidRPr="0009681E">
        <w:rPr>
          <w:sz w:val="20"/>
        </w:rPr>
        <w:pict>
          <v:rect id="_x0000_i1060" style="width:2in;height:1pt" o:hrpct="0" o:hralign="center" o:hrstd="t" o:hrnoshade="t" o:hr="t" fillcolor="black [3213]" stroked="f"/>
        </w:pict>
      </w:r>
    </w:p>
    <w:p w:rsidR="00B83E7E" w:rsidRPr="008A5519" w:rsidRDefault="00B83E7E" w:rsidP="008A551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3E7E" w:rsidRPr="008A5519" w:rsidTr="00B83E7E">
        <w:tc>
          <w:tcPr>
            <w:tcW w:w="543" w:type="pct"/>
          </w:tcPr>
          <w:p w:rsidR="00B83E7E" w:rsidRPr="008A5519" w:rsidRDefault="00B83E7E" w:rsidP="008A5519">
            <w:pPr>
              <w:jc w:val="both"/>
              <w:rPr>
                <w:sz w:val="20"/>
              </w:rPr>
            </w:pPr>
            <w:r w:rsidRPr="008A5519">
              <w:rPr>
                <w:rStyle w:val="SCCFileNumberChar"/>
                <w:sz w:val="20"/>
                <w:szCs w:val="20"/>
              </w:rPr>
              <w:t>39059</w:t>
            </w:r>
          </w:p>
        </w:tc>
        <w:tc>
          <w:tcPr>
            <w:tcW w:w="4457" w:type="pct"/>
            <w:gridSpan w:val="3"/>
          </w:tcPr>
          <w:p w:rsidR="00B83E7E" w:rsidRPr="000A1E61" w:rsidRDefault="00B83E7E" w:rsidP="008A5519">
            <w:pPr>
              <w:pStyle w:val="SCCLsocParty"/>
              <w:jc w:val="both"/>
              <w:rPr>
                <w:b/>
                <w:sz w:val="20"/>
                <w:szCs w:val="20"/>
                <w:lang w:val="en-US"/>
              </w:rPr>
            </w:pPr>
            <w:r w:rsidRPr="000A1E61">
              <w:rPr>
                <w:b/>
                <w:sz w:val="20"/>
                <w:szCs w:val="20"/>
                <w:lang w:val="en-US"/>
              </w:rPr>
              <w:t xml:space="preserve">Ian </w:t>
            </w:r>
            <w:r w:rsidR="000A1E61">
              <w:rPr>
                <w:b/>
                <w:sz w:val="20"/>
                <w:szCs w:val="20"/>
                <w:lang w:val="en-US"/>
              </w:rPr>
              <w:t xml:space="preserve">N. </w:t>
            </w:r>
            <w:r w:rsidRPr="000A1E61">
              <w:rPr>
                <w:b/>
                <w:sz w:val="20"/>
                <w:szCs w:val="20"/>
                <w:lang w:val="en-US"/>
              </w:rPr>
              <w:t>Roher v. Her Majesty the Queen</w:t>
            </w:r>
          </w:p>
          <w:p w:rsidR="00B83E7E" w:rsidRPr="008A5519" w:rsidRDefault="00B83E7E" w:rsidP="008A5519">
            <w:pPr>
              <w:jc w:val="both"/>
              <w:rPr>
                <w:sz w:val="20"/>
              </w:rPr>
            </w:pPr>
            <w:r w:rsidRPr="008A5519">
              <w:rPr>
                <w:sz w:val="20"/>
              </w:rPr>
              <w:t>(F</w:t>
            </w:r>
            <w:r w:rsidR="000A1E61">
              <w:rPr>
                <w:sz w:val="20"/>
              </w:rPr>
              <w:t>.</w:t>
            </w:r>
            <w:r w:rsidRPr="008A5519">
              <w:rPr>
                <w:sz w:val="20"/>
              </w:rPr>
              <w:t>C</w:t>
            </w:r>
            <w:r w:rsidR="000A1E61">
              <w:rPr>
                <w:sz w:val="20"/>
              </w:rPr>
              <w:t>.</w:t>
            </w:r>
            <w:r w:rsidRPr="008A5519">
              <w:rPr>
                <w:sz w:val="20"/>
              </w:rPr>
              <w:t>) (Civil) (By Leave)</w:t>
            </w:r>
          </w:p>
        </w:tc>
      </w:tr>
      <w:tr w:rsidR="00B83E7E" w:rsidRPr="008A5519" w:rsidTr="00B83E7E">
        <w:tc>
          <w:tcPr>
            <w:tcW w:w="5000" w:type="pct"/>
            <w:gridSpan w:val="4"/>
          </w:tcPr>
          <w:p w:rsidR="00B83E7E" w:rsidRPr="008A5519" w:rsidRDefault="00B83E7E" w:rsidP="008A5519">
            <w:pPr>
              <w:jc w:val="both"/>
              <w:rPr>
                <w:sz w:val="20"/>
              </w:rPr>
            </w:pPr>
            <w:r w:rsidRPr="008A5519">
              <w:rPr>
                <w:sz w:val="20"/>
              </w:rPr>
              <w:t xml:space="preserve">Taxation — Income tax — Procedure — Assessment — Donations — Whether an expert who has previously provided an opinion for a party is automatically disqualified from testifying as an independent expert for that party — Whether any concern about that expert’s potential bias should be reflected in the opinion itself — Whether there is a clear test that a taxpayer must meet for sufficient evidence to make out a </w:t>
            </w:r>
            <w:r w:rsidRPr="008A5519">
              <w:rPr>
                <w:i/>
                <w:sz w:val="20"/>
              </w:rPr>
              <w:t>prima facie</w:t>
            </w:r>
            <w:r w:rsidRPr="008A5519">
              <w:rPr>
                <w:sz w:val="20"/>
              </w:rPr>
              <w:t xml:space="preserve"> case — Whether the failure of a judge to consider evidence that “could” have made out a </w:t>
            </w:r>
            <w:r w:rsidRPr="008A5519">
              <w:rPr>
                <w:i/>
                <w:sz w:val="20"/>
              </w:rPr>
              <w:t>prima facie</w:t>
            </w:r>
            <w:r w:rsidRPr="008A5519">
              <w:rPr>
                <w:sz w:val="20"/>
              </w:rPr>
              <w:t xml:space="preserve"> case constitutes a palpable and overriding error?</w:t>
            </w:r>
          </w:p>
        </w:tc>
      </w:tr>
      <w:tr w:rsidR="00B83E7E" w:rsidRPr="008A5519" w:rsidTr="00B83E7E">
        <w:tc>
          <w:tcPr>
            <w:tcW w:w="5000" w:type="pct"/>
            <w:gridSpan w:val="4"/>
          </w:tcPr>
          <w:p w:rsidR="00B83E7E" w:rsidRPr="008A5519" w:rsidRDefault="00B83E7E" w:rsidP="008A5519">
            <w:pPr>
              <w:jc w:val="both"/>
              <w:rPr>
                <w:sz w:val="20"/>
              </w:rPr>
            </w:pPr>
          </w:p>
        </w:tc>
      </w:tr>
      <w:tr w:rsidR="00B83E7E" w:rsidRPr="008A5519" w:rsidTr="00B83E7E">
        <w:tc>
          <w:tcPr>
            <w:tcW w:w="5000" w:type="pct"/>
            <w:gridSpan w:val="4"/>
          </w:tcPr>
          <w:p w:rsidR="00B83E7E" w:rsidRPr="008A5519" w:rsidRDefault="00B83E7E" w:rsidP="008A5519">
            <w:pPr>
              <w:jc w:val="both"/>
              <w:rPr>
                <w:sz w:val="20"/>
              </w:rPr>
            </w:pPr>
            <w:r w:rsidRPr="008A5519">
              <w:rPr>
                <w:sz w:val="20"/>
              </w:rPr>
              <w:t>Between the taxation years of 1998 to 2004, Ian Roher participated in an art donation program. He paid $383,937 into the program and claimed $2.3 million in donation tax credits. Between 2002 and 2007, the Minister of National Revenue reassessed Mr. Roher’s 1998 to 2004 taxation years, determining that Mr. Roher was entitled to donation tax credits based on the amount he paid into the program ($383,937). According to the Minister, that amount represented the fair market value of the donated art. Mr. Roher appealed the Minister’s decision to the Tax Court along with several other participants in the art donation program (several hundred tax payer assessments were held in abeyance pending the outcome of the lead litigation). The Tax Court dismissed the appeals, concluding that the appellants’ expert witnesses were not credible. The Federal Court of Appeal also dismissed the subsequent appeal.</w:t>
            </w:r>
          </w:p>
          <w:p w:rsidR="00B83E7E" w:rsidRPr="008A5519" w:rsidRDefault="00B83E7E" w:rsidP="008A5519">
            <w:pPr>
              <w:jc w:val="both"/>
              <w:rPr>
                <w:sz w:val="20"/>
              </w:rPr>
            </w:pPr>
          </w:p>
        </w:tc>
      </w:tr>
      <w:tr w:rsidR="00B83E7E" w:rsidRPr="008A5519" w:rsidTr="00B83E7E">
        <w:tc>
          <w:tcPr>
            <w:tcW w:w="2427" w:type="pct"/>
            <w:gridSpan w:val="2"/>
          </w:tcPr>
          <w:p w:rsidR="00B83E7E" w:rsidRPr="008A5519" w:rsidRDefault="00B83E7E" w:rsidP="008A5519">
            <w:pPr>
              <w:jc w:val="both"/>
              <w:rPr>
                <w:sz w:val="20"/>
              </w:rPr>
            </w:pPr>
            <w:r w:rsidRPr="008A5519">
              <w:rPr>
                <w:sz w:val="20"/>
              </w:rPr>
              <w:t>January 18, 2019</w:t>
            </w:r>
          </w:p>
          <w:p w:rsidR="00B83E7E" w:rsidRPr="008A5519" w:rsidRDefault="00B83E7E" w:rsidP="008A5519">
            <w:pPr>
              <w:jc w:val="both"/>
              <w:rPr>
                <w:sz w:val="20"/>
              </w:rPr>
            </w:pPr>
            <w:r w:rsidRPr="008A5519">
              <w:rPr>
                <w:sz w:val="20"/>
              </w:rPr>
              <w:t>Tax Court of Canada</w:t>
            </w:r>
          </w:p>
          <w:p w:rsidR="00B83E7E" w:rsidRPr="008A5519" w:rsidRDefault="00B83E7E" w:rsidP="008A5519">
            <w:pPr>
              <w:jc w:val="both"/>
              <w:rPr>
                <w:sz w:val="20"/>
              </w:rPr>
            </w:pPr>
            <w:r w:rsidRPr="008A5519">
              <w:rPr>
                <w:sz w:val="20"/>
              </w:rPr>
              <w:t>(Rossiter CJ.)</w:t>
            </w:r>
          </w:p>
          <w:p w:rsidR="00B83E7E" w:rsidRPr="008A5519" w:rsidRDefault="00B83E7E" w:rsidP="008A5519">
            <w:pPr>
              <w:jc w:val="both"/>
              <w:rPr>
                <w:sz w:val="20"/>
              </w:rPr>
            </w:pPr>
            <w:hyperlink r:id="rId88" w:history="1">
              <w:r w:rsidRPr="008A5519">
                <w:rPr>
                  <w:rStyle w:val="Hyperlink"/>
                  <w:sz w:val="20"/>
                </w:rPr>
                <w:t>2019 TCC 17</w:t>
              </w:r>
            </w:hyperlink>
          </w:p>
          <w:p w:rsidR="00B83E7E" w:rsidRPr="008A5519" w:rsidRDefault="00B83E7E" w:rsidP="008A5519">
            <w:pPr>
              <w:jc w:val="both"/>
              <w:rPr>
                <w:sz w:val="20"/>
              </w:rPr>
            </w:pPr>
          </w:p>
        </w:tc>
        <w:tc>
          <w:tcPr>
            <w:tcW w:w="243" w:type="pct"/>
          </w:tcPr>
          <w:p w:rsidR="00B83E7E" w:rsidRPr="008A5519" w:rsidRDefault="00B83E7E" w:rsidP="008A5519">
            <w:pPr>
              <w:jc w:val="both"/>
              <w:rPr>
                <w:sz w:val="20"/>
              </w:rPr>
            </w:pPr>
          </w:p>
        </w:tc>
        <w:tc>
          <w:tcPr>
            <w:tcW w:w="2330" w:type="pct"/>
          </w:tcPr>
          <w:p w:rsidR="00B83E7E" w:rsidRPr="008A5519" w:rsidRDefault="00B83E7E" w:rsidP="008A5519">
            <w:pPr>
              <w:jc w:val="both"/>
              <w:rPr>
                <w:sz w:val="20"/>
              </w:rPr>
            </w:pPr>
            <w:r w:rsidRPr="008A5519">
              <w:rPr>
                <w:sz w:val="20"/>
              </w:rPr>
              <w:t>Appeal from reassessment by Minister of National Revenue dismissed.</w:t>
            </w:r>
          </w:p>
        </w:tc>
      </w:tr>
      <w:tr w:rsidR="00B83E7E" w:rsidRPr="008A5519" w:rsidTr="00B83E7E">
        <w:tc>
          <w:tcPr>
            <w:tcW w:w="2427" w:type="pct"/>
            <w:gridSpan w:val="2"/>
          </w:tcPr>
          <w:p w:rsidR="00B83E7E" w:rsidRPr="008A5519" w:rsidRDefault="00B83E7E" w:rsidP="008A5519">
            <w:pPr>
              <w:jc w:val="both"/>
              <w:rPr>
                <w:sz w:val="20"/>
              </w:rPr>
            </w:pPr>
            <w:r w:rsidRPr="008A5519">
              <w:rPr>
                <w:sz w:val="20"/>
              </w:rPr>
              <w:t>December 16, 2019</w:t>
            </w:r>
          </w:p>
          <w:p w:rsidR="00B83E7E" w:rsidRPr="008A5519" w:rsidRDefault="00B83E7E" w:rsidP="008A5519">
            <w:pPr>
              <w:jc w:val="both"/>
              <w:rPr>
                <w:sz w:val="20"/>
              </w:rPr>
            </w:pPr>
            <w:r w:rsidRPr="008A5519">
              <w:rPr>
                <w:sz w:val="20"/>
              </w:rPr>
              <w:t>Federal Court of Appeal</w:t>
            </w:r>
          </w:p>
          <w:p w:rsidR="00B83E7E" w:rsidRPr="008A5519" w:rsidRDefault="00B83E7E" w:rsidP="008A5519">
            <w:pPr>
              <w:jc w:val="both"/>
              <w:rPr>
                <w:sz w:val="20"/>
              </w:rPr>
            </w:pPr>
            <w:r w:rsidRPr="008A5519">
              <w:rPr>
                <w:sz w:val="20"/>
              </w:rPr>
              <w:t>(Gauthier, de Montigny, and Gleason JJ.A.)</w:t>
            </w:r>
          </w:p>
          <w:p w:rsidR="00B83E7E" w:rsidRPr="008A5519" w:rsidRDefault="00B83E7E" w:rsidP="008A5519">
            <w:pPr>
              <w:jc w:val="both"/>
              <w:rPr>
                <w:sz w:val="20"/>
              </w:rPr>
            </w:pPr>
            <w:hyperlink r:id="rId89" w:history="1">
              <w:r w:rsidRPr="008A5519">
                <w:rPr>
                  <w:rStyle w:val="Hyperlink"/>
                  <w:sz w:val="20"/>
                </w:rPr>
                <w:t>2019 FCA 313</w:t>
              </w:r>
            </w:hyperlink>
          </w:p>
          <w:p w:rsidR="00B83E7E" w:rsidRPr="008A5519" w:rsidRDefault="00B83E7E" w:rsidP="008A5519">
            <w:pPr>
              <w:jc w:val="both"/>
              <w:rPr>
                <w:sz w:val="20"/>
              </w:rPr>
            </w:pPr>
          </w:p>
        </w:tc>
        <w:tc>
          <w:tcPr>
            <w:tcW w:w="243" w:type="pct"/>
          </w:tcPr>
          <w:p w:rsidR="00B83E7E" w:rsidRPr="008A5519" w:rsidRDefault="00B83E7E" w:rsidP="008A5519">
            <w:pPr>
              <w:jc w:val="both"/>
              <w:rPr>
                <w:sz w:val="20"/>
              </w:rPr>
            </w:pPr>
          </w:p>
        </w:tc>
        <w:tc>
          <w:tcPr>
            <w:tcW w:w="2330" w:type="pct"/>
          </w:tcPr>
          <w:p w:rsidR="00B83E7E" w:rsidRPr="008A5519" w:rsidRDefault="00B83E7E" w:rsidP="008A5519">
            <w:pPr>
              <w:jc w:val="both"/>
              <w:rPr>
                <w:sz w:val="20"/>
              </w:rPr>
            </w:pPr>
            <w:r w:rsidRPr="008A5519">
              <w:rPr>
                <w:sz w:val="20"/>
              </w:rPr>
              <w:t>Appeal dismissed.</w:t>
            </w:r>
          </w:p>
        </w:tc>
      </w:tr>
      <w:tr w:rsidR="00B83E7E" w:rsidRPr="008A5519" w:rsidTr="00B83E7E">
        <w:tc>
          <w:tcPr>
            <w:tcW w:w="2427" w:type="pct"/>
            <w:gridSpan w:val="2"/>
          </w:tcPr>
          <w:p w:rsidR="00B83E7E" w:rsidRPr="008A5519" w:rsidRDefault="00B83E7E" w:rsidP="008A5519">
            <w:pPr>
              <w:jc w:val="both"/>
              <w:rPr>
                <w:sz w:val="20"/>
              </w:rPr>
            </w:pPr>
            <w:r w:rsidRPr="008A5519">
              <w:rPr>
                <w:sz w:val="20"/>
              </w:rPr>
              <w:t>February 14, 2020</w:t>
            </w:r>
          </w:p>
          <w:p w:rsidR="00B83E7E" w:rsidRPr="008A5519" w:rsidRDefault="00B83E7E" w:rsidP="008A5519">
            <w:pPr>
              <w:jc w:val="both"/>
              <w:rPr>
                <w:sz w:val="20"/>
              </w:rPr>
            </w:pPr>
            <w:r w:rsidRPr="008A5519">
              <w:rPr>
                <w:sz w:val="20"/>
              </w:rPr>
              <w:t>Supreme Court of Canada</w:t>
            </w:r>
          </w:p>
        </w:tc>
        <w:tc>
          <w:tcPr>
            <w:tcW w:w="243" w:type="pct"/>
          </w:tcPr>
          <w:p w:rsidR="00B83E7E" w:rsidRPr="008A5519" w:rsidRDefault="00B83E7E" w:rsidP="008A5519">
            <w:pPr>
              <w:jc w:val="both"/>
              <w:rPr>
                <w:sz w:val="20"/>
              </w:rPr>
            </w:pPr>
          </w:p>
        </w:tc>
        <w:tc>
          <w:tcPr>
            <w:tcW w:w="2330" w:type="pct"/>
          </w:tcPr>
          <w:p w:rsidR="00B83E7E" w:rsidRPr="008A5519" w:rsidRDefault="00B83E7E" w:rsidP="008A5519">
            <w:pPr>
              <w:jc w:val="both"/>
              <w:rPr>
                <w:sz w:val="20"/>
              </w:rPr>
            </w:pPr>
            <w:r w:rsidRPr="008A5519">
              <w:rPr>
                <w:sz w:val="20"/>
              </w:rPr>
              <w:t>Application for leave to appeal filed</w:t>
            </w:r>
          </w:p>
          <w:p w:rsidR="00B83E7E" w:rsidRPr="008A5519" w:rsidRDefault="00B83E7E" w:rsidP="008A5519">
            <w:pPr>
              <w:jc w:val="both"/>
              <w:rPr>
                <w:sz w:val="20"/>
              </w:rPr>
            </w:pPr>
          </w:p>
        </w:tc>
      </w:tr>
    </w:tbl>
    <w:p w:rsidR="00B83E7E" w:rsidRDefault="00B83E7E" w:rsidP="008A5519">
      <w:pPr>
        <w:jc w:val="both"/>
        <w:rPr>
          <w:sz w:val="20"/>
        </w:rPr>
      </w:pPr>
    </w:p>
    <w:p w:rsidR="000A1E61" w:rsidRDefault="000A1E61" w:rsidP="008A5519">
      <w:pPr>
        <w:jc w:val="both"/>
        <w:rPr>
          <w:sz w:val="20"/>
        </w:rPr>
      </w:pPr>
      <w:r w:rsidRPr="0009681E">
        <w:rPr>
          <w:sz w:val="20"/>
        </w:rPr>
        <w:pict>
          <v:rect id="_x0000_i1061" style="width:2in;height:1pt" o:hrpct="0" o:hralign="center" o:hrstd="t" o:hrnoshade="t" o:hr="t" fillcolor="black [3213]" stroked="f"/>
        </w:pict>
      </w:r>
    </w:p>
    <w:p w:rsidR="000A1E61" w:rsidRPr="008A5519" w:rsidRDefault="000A1E61" w:rsidP="008A551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3E7E" w:rsidRPr="000A1E61" w:rsidTr="00B83E7E">
        <w:tc>
          <w:tcPr>
            <w:tcW w:w="543" w:type="pct"/>
          </w:tcPr>
          <w:p w:rsidR="00B83E7E" w:rsidRPr="008A5519" w:rsidRDefault="00B83E7E" w:rsidP="008A5519">
            <w:pPr>
              <w:jc w:val="both"/>
              <w:rPr>
                <w:sz w:val="20"/>
                <w:lang w:val="fr-CA"/>
              </w:rPr>
            </w:pPr>
            <w:r w:rsidRPr="008A5519">
              <w:rPr>
                <w:rStyle w:val="SCCFileNumberChar"/>
                <w:sz w:val="20"/>
                <w:szCs w:val="20"/>
                <w:lang w:val="fr-CA"/>
              </w:rPr>
              <w:t>39059</w:t>
            </w:r>
          </w:p>
        </w:tc>
        <w:tc>
          <w:tcPr>
            <w:tcW w:w="4457" w:type="pct"/>
            <w:gridSpan w:val="3"/>
          </w:tcPr>
          <w:p w:rsidR="00B83E7E" w:rsidRPr="000A1E61" w:rsidRDefault="00B83E7E" w:rsidP="008A5519">
            <w:pPr>
              <w:pStyle w:val="SCCLsocParty"/>
              <w:jc w:val="both"/>
              <w:rPr>
                <w:b/>
                <w:sz w:val="20"/>
                <w:szCs w:val="20"/>
              </w:rPr>
            </w:pPr>
            <w:r w:rsidRPr="000A1E61">
              <w:rPr>
                <w:b/>
                <w:sz w:val="20"/>
                <w:szCs w:val="20"/>
              </w:rPr>
              <w:t xml:space="preserve">Ian </w:t>
            </w:r>
            <w:r w:rsidR="000A1E61" w:rsidRPr="000A1E61">
              <w:rPr>
                <w:b/>
                <w:sz w:val="20"/>
                <w:szCs w:val="20"/>
              </w:rPr>
              <w:t xml:space="preserve">N. </w:t>
            </w:r>
            <w:r w:rsidRPr="000A1E61">
              <w:rPr>
                <w:b/>
                <w:sz w:val="20"/>
                <w:szCs w:val="20"/>
              </w:rPr>
              <w:t>Roher c. Sa Majesté la Reine</w:t>
            </w:r>
          </w:p>
          <w:p w:rsidR="00B83E7E" w:rsidRPr="008A5519" w:rsidRDefault="00B83E7E" w:rsidP="008A5519">
            <w:pPr>
              <w:jc w:val="both"/>
              <w:rPr>
                <w:sz w:val="20"/>
                <w:lang w:val="fr-CA"/>
              </w:rPr>
            </w:pPr>
            <w:r w:rsidRPr="008A5519">
              <w:rPr>
                <w:sz w:val="20"/>
                <w:lang w:val="fr-CA"/>
              </w:rPr>
              <w:t>(C</w:t>
            </w:r>
            <w:r w:rsidR="000A1E61">
              <w:rPr>
                <w:sz w:val="20"/>
                <w:lang w:val="fr-CA"/>
              </w:rPr>
              <w:t>.F.</w:t>
            </w:r>
            <w:r w:rsidRPr="008A5519">
              <w:rPr>
                <w:sz w:val="20"/>
                <w:lang w:val="fr-CA"/>
              </w:rPr>
              <w:t>) (Civile) (Autorisation)</w:t>
            </w:r>
          </w:p>
        </w:tc>
      </w:tr>
      <w:tr w:rsidR="00B83E7E" w:rsidRPr="008A5519" w:rsidTr="00B83E7E">
        <w:tc>
          <w:tcPr>
            <w:tcW w:w="5000" w:type="pct"/>
            <w:gridSpan w:val="4"/>
          </w:tcPr>
          <w:p w:rsidR="00B83E7E" w:rsidRPr="008A5519" w:rsidRDefault="00B83E7E" w:rsidP="008A5519">
            <w:pPr>
              <w:jc w:val="both"/>
              <w:rPr>
                <w:sz w:val="20"/>
                <w:lang w:val="fr-CA"/>
              </w:rPr>
            </w:pPr>
            <w:r w:rsidRPr="008A5519">
              <w:rPr>
                <w:sz w:val="20"/>
                <w:lang w:val="fr-CA"/>
              </w:rPr>
              <w:t>Droit fiscal — Impôt sur le revenu — Procédure — Cotisations — Dons — Un expert qui a précédemment donné une opinion à une partie est</w:t>
            </w:r>
            <w:r w:rsidRPr="008A5519">
              <w:rPr>
                <w:sz w:val="20"/>
                <w:lang w:val="fr-CA"/>
              </w:rPr>
              <w:noBreakHyphen/>
              <w:t>il automatiquement inhabile à témoigner comme expert indépendant pour cette partie? — Faut</w:t>
            </w:r>
            <w:r w:rsidRPr="008A5519">
              <w:rPr>
                <w:sz w:val="20"/>
                <w:lang w:val="fr-CA"/>
              </w:rPr>
              <w:noBreakHyphen/>
              <w:t>il qu’une préoccupation à propos de la partialité éventuelle de cet expert soit reflétée dans l’opinion elle</w:t>
            </w:r>
            <w:r w:rsidRPr="008A5519">
              <w:rPr>
                <w:sz w:val="20"/>
                <w:lang w:val="fr-CA"/>
              </w:rPr>
              <w:noBreakHyphen/>
              <w:t>même? — Y a</w:t>
            </w:r>
            <w:r w:rsidRPr="008A5519">
              <w:rPr>
                <w:sz w:val="20"/>
                <w:lang w:val="fr-CA"/>
              </w:rPr>
              <w:noBreakHyphen/>
              <w:t>t</w:t>
            </w:r>
            <w:r w:rsidRPr="008A5519">
              <w:rPr>
                <w:sz w:val="20"/>
                <w:lang w:val="fr-CA"/>
              </w:rPr>
              <w:noBreakHyphen/>
              <w:t xml:space="preserve">il un critère précis auquel un contribuable doit satisfaire quant aux éléments de preuve suffisants pour établir une preuve </w:t>
            </w:r>
            <w:r w:rsidRPr="008A5519">
              <w:rPr>
                <w:i/>
                <w:sz w:val="20"/>
                <w:lang w:val="fr-CA"/>
              </w:rPr>
              <w:t>prima facie</w:t>
            </w:r>
            <w:r w:rsidRPr="008A5519">
              <w:rPr>
                <w:sz w:val="20"/>
                <w:lang w:val="fr-CA"/>
              </w:rPr>
              <w:t xml:space="preserve">? — L’omission d’un juge d’examiner des éléments de preuve qui « auraient pu » établir une preuve </w:t>
            </w:r>
            <w:r w:rsidRPr="008A5519">
              <w:rPr>
                <w:i/>
                <w:sz w:val="20"/>
                <w:lang w:val="fr-CA"/>
              </w:rPr>
              <w:t xml:space="preserve">prima </w:t>
            </w:r>
            <w:proofErr w:type="spellStart"/>
            <w:r w:rsidRPr="008A5519">
              <w:rPr>
                <w:i/>
                <w:sz w:val="20"/>
                <w:lang w:val="fr-CA"/>
              </w:rPr>
              <w:t>facie</w:t>
            </w:r>
            <w:proofErr w:type="spellEnd"/>
            <w:r w:rsidRPr="008A5519">
              <w:rPr>
                <w:sz w:val="20"/>
                <w:lang w:val="fr-CA"/>
              </w:rPr>
              <w:t xml:space="preserve"> constitue</w:t>
            </w:r>
            <w:r w:rsidRPr="008A5519">
              <w:rPr>
                <w:sz w:val="20"/>
                <w:lang w:val="fr-CA"/>
              </w:rPr>
              <w:noBreakHyphen/>
              <w:t>t</w:t>
            </w:r>
            <w:r w:rsidRPr="008A5519">
              <w:rPr>
                <w:sz w:val="20"/>
                <w:lang w:val="fr-CA"/>
              </w:rPr>
              <w:noBreakHyphen/>
              <w:t>elle une erreur manifeste et dominante?</w:t>
            </w:r>
          </w:p>
        </w:tc>
      </w:tr>
      <w:tr w:rsidR="00B83E7E" w:rsidRPr="008A5519" w:rsidTr="00B83E7E">
        <w:tc>
          <w:tcPr>
            <w:tcW w:w="5000" w:type="pct"/>
            <w:gridSpan w:val="4"/>
          </w:tcPr>
          <w:p w:rsidR="00B83E7E" w:rsidRPr="008A5519" w:rsidRDefault="00B83E7E" w:rsidP="008A5519">
            <w:pPr>
              <w:jc w:val="both"/>
              <w:rPr>
                <w:sz w:val="20"/>
                <w:lang w:val="fr-CA"/>
              </w:rPr>
            </w:pPr>
          </w:p>
        </w:tc>
      </w:tr>
      <w:tr w:rsidR="00B83E7E" w:rsidRPr="008A5519" w:rsidTr="00B83E7E">
        <w:tc>
          <w:tcPr>
            <w:tcW w:w="5000" w:type="pct"/>
            <w:gridSpan w:val="4"/>
          </w:tcPr>
          <w:p w:rsidR="00B83E7E" w:rsidRPr="008A5519" w:rsidRDefault="00B83E7E" w:rsidP="008A5519">
            <w:pPr>
              <w:jc w:val="both"/>
              <w:rPr>
                <w:sz w:val="20"/>
                <w:lang w:val="fr-CA"/>
              </w:rPr>
            </w:pPr>
            <w:r w:rsidRPr="008A5519">
              <w:rPr>
                <w:sz w:val="20"/>
                <w:lang w:val="fr-CA"/>
              </w:rPr>
              <w:t>Entre les années d’imposition 1998 à 2004, Ian Roher a participé à un programme de dons d’œuvres d’art. Il a versé la somme de 383 937 $ dans le programme et a réclamé la somme de 2,3 millions de dollars en crédits d’impôt pour dons. Entre 2002 et 2007, le ministre du Revenu national a établi de nouvelles cotisations à l’égard des années d’imposition de 1998 à 2004 de M. Roher, décidant que M. Roher avait droit à des crédits d’impôt pour dons établis en fonction du montant versé dans le programme (383 937 $). Selon le ministre, ce montant représentait la juste valeur marchande des œuvres d’art données. Monsieur Roher a interjeté appel de la décision du ministre à la Cour de l’impôt, de même que plusieurs autres participants au programme de dons d’œuvres d’art (plusieurs centaines de cotisations de contribuables ont été suspendues en attendant l’issue du litige principal). La Cour de l’impôt a rejeté les appels, concluant que les témoins experts des appelants n’étaient pas crédibles. La Cour d’appel fédérale a rejeté l’appel subséquent.</w:t>
            </w:r>
          </w:p>
          <w:p w:rsidR="00B83E7E" w:rsidRPr="008A5519" w:rsidRDefault="00B83E7E" w:rsidP="008A5519">
            <w:pPr>
              <w:jc w:val="both"/>
              <w:rPr>
                <w:sz w:val="20"/>
                <w:lang w:val="fr-CA"/>
              </w:rPr>
            </w:pPr>
          </w:p>
        </w:tc>
      </w:tr>
      <w:tr w:rsidR="00B83E7E" w:rsidRPr="008A5519" w:rsidTr="00B83E7E">
        <w:tc>
          <w:tcPr>
            <w:tcW w:w="2427" w:type="pct"/>
            <w:gridSpan w:val="2"/>
          </w:tcPr>
          <w:p w:rsidR="00B83E7E" w:rsidRPr="008A5519" w:rsidRDefault="00B83E7E" w:rsidP="008A5519">
            <w:pPr>
              <w:jc w:val="both"/>
              <w:rPr>
                <w:sz w:val="20"/>
                <w:lang w:val="fr-CA"/>
              </w:rPr>
            </w:pPr>
            <w:r w:rsidRPr="008A5519">
              <w:rPr>
                <w:sz w:val="20"/>
                <w:lang w:val="fr-CA"/>
              </w:rPr>
              <w:t>18 janvier 2019</w:t>
            </w:r>
          </w:p>
          <w:p w:rsidR="00B83E7E" w:rsidRPr="008A5519" w:rsidRDefault="00B83E7E" w:rsidP="008A5519">
            <w:pPr>
              <w:jc w:val="both"/>
              <w:rPr>
                <w:sz w:val="20"/>
                <w:lang w:val="fr-CA"/>
              </w:rPr>
            </w:pPr>
            <w:r w:rsidRPr="008A5519">
              <w:rPr>
                <w:sz w:val="20"/>
                <w:lang w:val="fr-CA"/>
              </w:rPr>
              <w:t>Cour canadienne de l’impôt</w:t>
            </w:r>
          </w:p>
          <w:p w:rsidR="00B83E7E" w:rsidRPr="008A5519" w:rsidRDefault="00B83E7E" w:rsidP="008A5519">
            <w:pPr>
              <w:jc w:val="both"/>
              <w:rPr>
                <w:sz w:val="20"/>
                <w:lang w:val="fr-CA"/>
              </w:rPr>
            </w:pPr>
            <w:r w:rsidRPr="008A5519">
              <w:rPr>
                <w:sz w:val="20"/>
                <w:lang w:val="fr-CA"/>
              </w:rPr>
              <w:t>(Juge en chef Rossiter)</w:t>
            </w:r>
          </w:p>
          <w:p w:rsidR="00B83E7E" w:rsidRPr="008A5519" w:rsidRDefault="00B83E7E" w:rsidP="008A5519">
            <w:pPr>
              <w:jc w:val="both"/>
              <w:rPr>
                <w:sz w:val="20"/>
                <w:lang w:val="fr-CA"/>
              </w:rPr>
            </w:pPr>
            <w:hyperlink r:id="rId90" w:history="1">
              <w:r w:rsidRPr="008A5519">
                <w:rPr>
                  <w:rStyle w:val="Hyperlink"/>
                  <w:sz w:val="20"/>
                  <w:lang w:val="fr-CA"/>
                </w:rPr>
                <w:t>2019 TCC 17</w:t>
              </w:r>
            </w:hyperlink>
          </w:p>
          <w:p w:rsidR="00B83E7E" w:rsidRPr="008A5519" w:rsidRDefault="00B83E7E" w:rsidP="008A5519">
            <w:pPr>
              <w:jc w:val="both"/>
              <w:rPr>
                <w:sz w:val="20"/>
                <w:lang w:val="fr-CA"/>
              </w:rPr>
            </w:pPr>
          </w:p>
        </w:tc>
        <w:tc>
          <w:tcPr>
            <w:tcW w:w="243" w:type="pct"/>
          </w:tcPr>
          <w:p w:rsidR="00B83E7E" w:rsidRPr="008A5519" w:rsidRDefault="00B83E7E" w:rsidP="008A5519">
            <w:pPr>
              <w:jc w:val="both"/>
              <w:rPr>
                <w:sz w:val="20"/>
                <w:lang w:val="fr-CA"/>
              </w:rPr>
            </w:pPr>
          </w:p>
        </w:tc>
        <w:tc>
          <w:tcPr>
            <w:tcW w:w="2330" w:type="pct"/>
          </w:tcPr>
          <w:p w:rsidR="00B83E7E" w:rsidRPr="008A5519" w:rsidRDefault="00B83E7E" w:rsidP="008A5519">
            <w:pPr>
              <w:jc w:val="both"/>
              <w:rPr>
                <w:sz w:val="20"/>
                <w:lang w:val="fr-CA"/>
              </w:rPr>
            </w:pPr>
            <w:r w:rsidRPr="008A5519">
              <w:rPr>
                <w:sz w:val="20"/>
                <w:lang w:val="fr-CA"/>
              </w:rPr>
              <w:t>Rejet de l’appel de la nouvelle cotisation établie par le ministre du Revenu national.</w:t>
            </w:r>
          </w:p>
        </w:tc>
      </w:tr>
      <w:tr w:rsidR="00B83E7E" w:rsidRPr="008A5519" w:rsidTr="00B83E7E">
        <w:tc>
          <w:tcPr>
            <w:tcW w:w="2427" w:type="pct"/>
            <w:gridSpan w:val="2"/>
          </w:tcPr>
          <w:p w:rsidR="00B83E7E" w:rsidRPr="008A5519" w:rsidRDefault="00B83E7E" w:rsidP="008A5519">
            <w:pPr>
              <w:jc w:val="both"/>
              <w:rPr>
                <w:sz w:val="20"/>
                <w:lang w:val="fr-CA"/>
              </w:rPr>
            </w:pPr>
            <w:r w:rsidRPr="008A5519">
              <w:rPr>
                <w:sz w:val="20"/>
                <w:lang w:val="fr-CA"/>
              </w:rPr>
              <w:t>16 décembre 2019</w:t>
            </w:r>
          </w:p>
          <w:p w:rsidR="00B83E7E" w:rsidRPr="008A5519" w:rsidRDefault="00B83E7E" w:rsidP="008A5519">
            <w:pPr>
              <w:jc w:val="both"/>
              <w:rPr>
                <w:sz w:val="20"/>
                <w:lang w:val="fr-CA"/>
              </w:rPr>
            </w:pPr>
            <w:r w:rsidRPr="008A5519">
              <w:rPr>
                <w:sz w:val="20"/>
                <w:lang w:val="fr-CA"/>
              </w:rPr>
              <w:t>Cour d’appel fédérale</w:t>
            </w:r>
          </w:p>
          <w:p w:rsidR="00B83E7E" w:rsidRPr="008A5519" w:rsidRDefault="00B83E7E" w:rsidP="008A5519">
            <w:pPr>
              <w:jc w:val="both"/>
              <w:rPr>
                <w:sz w:val="20"/>
                <w:lang w:val="fr-CA"/>
              </w:rPr>
            </w:pPr>
            <w:r w:rsidRPr="008A5519">
              <w:rPr>
                <w:sz w:val="20"/>
                <w:lang w:val="fr-CA"/>
              </w:rPr>
              <w:t>(Juges Gauthier, de Montigny et Gleason)</w:t>
            </w:r>
          </w:p>
          <w:p w:rsidR="00B83E7E" w:rsidRPr="008A5519" w:rsidRDefault="00B83E7E" w:rsidP="008A5519">
            <w:pPr>
              <w:jc w:val="both"/>
              <w:rPr>
                <w:sz w:val="20"/>
                <w:lang w:val="fr-CA"/>
              </w:rPr>
            </w:pPr>
            <w:hyperlink r:id="rId91" w:history="1">
              <w:r w:rsidRPr="008A5519">
                <w:rPr>
                  <w:rStyle w:val="Hyperlink"/>
                  <w:sz w:val="20"/>
                  <w:lang w:val="fr-CA"/>
                </w:rPr>
                <w:t>2019 FCA 313</w:t>
              </w:r>
            </w:hyperlink>
          </w:p>
          <w:p w:rsidR="00B83E7E" w:rsidRPr="008A5519" w:rsidRDefault="00B83E7E" w:rsidP="008A5519">
            <w:pPr>
              <w:jc w:val="both"/>
              <w:rPr>
                <w:sz w:val="20"/>
                <w:lang w:val="fr-CA"/>
              </w:rPr>
            </w:pPr>
          </w:p>
        </w:tc>
        <w:tc>
          <w:tcPr>
            <w:tcW w:w="243" w:type="pct"/>
          </w:tcPr>
          <w:p w:rsidR="00B83E7E" w:rsidRPr="008A5519" w:rsidRDefault="00B83E7E" w:rsidP="008A5519">
            <w:pPr>
              <w:jc w:val="both"/>
              <w:rPr>
                <w:sz w:val="20"/>
                <w:lang w:val="fr-CA"/>
              </w:rPr>
            </w:pPr>
          </w:p>
        </w:tc>
        <w:tc>
          <w:tcPr>
            <w:tcW w:w="2330" w:type="pct"/>
          </w:tcPr>
          <w:p w:rsidR="00B83E7E" w:rsidRPr="008A5519" w:rsidRDefault="00B83E7E" w:rsidP="008A5519">
            <w:pPr>
              <w:jc w:val="both"/>
              <w:rPr>
                <w:sz w:val="20"/>
                <w:lang w:val="fr-CA"/>
              </w:rPr>
            </w:pPr>
            <w:r w:rsidRPr="008A5519">
              <w:rPr>
                <w:sz w:val="20"/>
                <w:lang w:val="fr-CA"/>
              </w:rPr>
              <w:t>Rejet de l’appel.</w:t>
            </w:r>
          </w:p>
        </w:tc>
      </w:tr>
      <w:tr w:rsidR="00B83E7E" w:rsidRPr="008A5519" w:rsidTr="00B83E7E">
        <w:tc>
          <w:tcPr>
            <w:tcW w:w="2427" w:type="pct"/>
            <w:gridSpan w:val="2"/>
          </w:tcPr>
          <w:p w:rsidR="00B83E7E" w:rsidRPr="008A5519" w:rsidRDefault="00B83E7E" w:rsidP="008A5519">
            <w:pPr>
              <w:jc w:val="both"/>
              <w:rPr>
                <w:sz w:val="20"/>
                <w:lang w:val="fr-CA"/>
              </w:rPr>
            </w:pPr>
            <w:r w:rsidRPr="008A5519">
              <w:rPr>
                <w:sz w:val="20"/>
                <w:lang w:val="fr-CA"/>
              </w:rPr>
              <w:t>14 février 2020</w:t>
            </w:r>
          </w:p>
          <w:p w:rsidR="00B83E7E" w:rsidRPr="008A5519" w:rsidRDefault="00B83E7E" w:rsidP="008A5519">
            <w:pPr>
              <w:jc w:val="both"/>
              <w:rPr>
                <w:sz w:val="20"/>
                <w:lang w:val="fr-CA"/>
              </w:rPr>
            </w:pPr>
            <w:r w:rsidRPr="008A5519">
              <w:rPr>
                <w:sz w:val="20"/>
                <w:lang w:val="fr-CA"/>
              </w:rPr>
              <w:t>Cour suprême du Canada</w:t>
            </w:r>
          </w:p>
        </w:tc>
        <w:tc>
          <w:tcPr>
            <w:tcW w:w="243" w:type="pct"/>
          </w:tcPr>
          <w:p w:rsidR="00B83E7E" w:rsidRPr="008A5519" w:rsidRDefault="00B83E7E" w:rsidP="008A5519">
            <w:pPr>
              <w:jc w:val="both"/>
              <w:rPr>
                <w:sz w:val="20"/>
                <w:lang w:val="fr-CA"/>
              </w:rPr>
            </w:pPr>
          </w:p>
        </w:tc>
        <w:tc>
          <w:tcPr>
            <w:tcW w:w="2330" w:type="pct"/>
          </w:tcPr>
          <w:p w:rsidR="00B83E7E" w:rsidRPr="008A5519" w:rsidRDefault="00B83E7E" w:rsidP="008A5519">
            <w:pPr>
              <w:jc w:val="both"/>
              <w:rPr>
                <w:sz w:val="20"/>
                <w:lang w:val="fr-CA"/>
              </w:rPr>
            </w:pPr>
            <w:r w:rsidRPr="008A5519">
              <w:rPr>
                <w:sz w:val="20"/>
                <w:lang w:val="fr-CA"/>
              </w:rPr>
              <w:t>Dépôt de la demande d’autorisation d’appel.</w:t>
            </w:r>
          </w:p>
          <w:p w:rsidR="00B83E7E" w:rsidRPr="008A5519" w:rsidRDefault="00B83E7E" w:rsidP="008A5519">
            <w:pPr>
              <w:jc w:val="both"/>
              <w:rPr>
                <w:sz w:val="20"/>
                <w:lang w:val="fr-CA"/>
              </w:rPr>
            </w:pPr>
          </w:p>
        </w:tc>
      </w:tr>
    </w:tbl>
    <w:p w:rsidR="00B83E7E" w:rsidRDefault="00B83E7E" w:rsidP="008A5519">
      <w:pPr>
        <w:jc w:val="both"/>
        <w:rPr>
          <w:sz w:val="20"/>
          <w:lang w:val="fr-CA"/>
        </w:rPr>
      </w:pPr>
    </w:p>
    <w:p w:rsidR="000A1E61" w:rsidRDefault="000A1E61" w:rsidP="008A5519">
      <w:pPr>
        <w:jc w:val="both"/>
        <w:rPr>
          <w:sz w:val="20"/>
          <w:lang w:val="fr-CA"/>
        </w:rPr>
      </w:pPr>
      <w:r w:rsidRPr="0009681E">
        <w:rPr>
          <w:sz w:val="20"/>
        </w:rPr>
        <w:pict>
          <v:rect id="_x0000_i1062" style="width:2in;height:1pt" o:hrpct="0" o:hralign="center" o:hrstd="t" o:hrnoshade="t" o:hr="t" fillcolor="black [3213]" stroked="f"/>
        </w:pict>
      </w:r>
    </w:p>
    <w:p w:rsidR="000A1E61" w:rsidRPr="008A5519" w:rsidRDefault="000A1E61" w:rsidP="008A551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3E7E" w:rsidRPr="008A5519" w:rsidTr="00B83E7E">
        <w:tc>
          <w:tcPr>
            <w:tcW w:w="543" w:type="pct"/>
          </w:tcPr>
          <w:p w:rsidR="00B83E7E" w:rsidRPr="008A5519" w:rsidRDefault="00B83E7E" w:rsidP="008A5519">
            <w:pPr>
              <w:jc w:val="both"/>
              <w:rPr>
                <w:sz w:val="20"/>
              </w:rPr>
            </w:pPr>
            <w:r w:rsidRPr="008A5519">
              <w:rPr>
                <w:rStyle w:val="SCCFileNumberChar"/>
                <w:sz w:val="20"/>
                <w:szCs w:val="20"/>
              </w:rPr>
              <w:t>39056</w:t>
            </w:r>
          </w:p>
        </w:tc>
        <w:tc>
          <w:tcPr>
            <w:tcW w:w="4457" w:type="pct"/>
            <w:gridSpan w:val="3"/>
          </w:tcPr>
          <w:p w:rsidR="00B83E7E" w:rsidRPr="000A1E61" w:rsidRDefault="00B83E7E" w:rsidP="008A5519">
            <w:pPr>
              <w:pStyle w:val="SCCLsocParty"/>
              <w:jc w:val="both"/>
              <w:rPr>
                <w:b/>
                <w:sz w:val="20"/>
                <w:szCs w:val="20"/>
                <w:lang w:val="en-US"/>
              </w:rPr>
            </w:pPr>
            <w:r w:rsidRPr="000A1E61">
              <w:rPr>
                <w:b/>
                <w:sz w:val="20"/>
                <w:szCs w:val="20"/>
                <w:lang w:val="en-US"/>
              </w:rPr>
              <w:t>Shawn Daniel Martin, Trisha Dollie Martin, TS Martin Inc., v. Christina Eggiman, Christina T.H. Corp.</w:t>
            </w:r>
          </w:p>
          <w:p w:rsidR="00B83E7E" w:rsidRPr="008A5519" w:rsidRDefault="00B83E7E" w:rsidP="008A5519">
            <w:pPr>
              <w:jc w:val="both"/>
              <w:rPr>
                <w:sz w:val="20"/>
              </w:rPr>
            </w:pPr>
            <w:r w:rsidRPr="008A5519">
              <w:rPr>
                <w:sz w:val="20"/>
              </w:rPr>
              <w:t>(Ont.) (Civil) (By Leave)</w:t>
            </w:r>
          </w:p>
        </w:tc>
      </w:tr>
      <w:tr w:rsidR="00B83E7E" w:rsidRPr="008A5519" w:rsidTr="00B83E7E">
        <w:tc>
          <w:tcPr>
            <w:tcW w:w="5000" w:type="pct"/>
            <w:gridSpan w:val="4"/>
          </w:tcPr>
          <w:p w:rsidR="00B83E7E" w:rsidRPr="008A5519" w:rsidRDefault="00B83E7E" w:rsidP="008A5519">
            <w:pPr>
              <w:jc w:val="both"/>
              <w:rPr>
                <w:sz w:val="20"/>
              </w:rPr>
            </w:pPr>
            <w:r w:rsidRPr="008A5519">
              <w:rPr>
                <w:sz w:val="20"/>
              </w:rPr>
              <w:t xml:space="preserve">Civil procedure — Stay — Court refusing to grant a stay of proceedings regarding parties to arbitration agreement — Whether proper interpretation of the statutory bar on appeals in s. 7(6) of the </w:t>
            </w:r>
            <w:r w:rsidRPr="008A5519">
              <w:rPr>
                <w:i/>
                <w:sz w:val="20"/>
              </w:rPr>
              <w:t>Arbitration Act</w:t>
            </w:r>
            <w:r w:rsidRPr="008A5519">
              <w:rPr>
                <w:sz w:val="20"/>
              </w:rPr>
              <w:t>, 1991, S.O. 1991, c. 17 serves to bar appeals where an action has not been stayed despite existence of a valid arbitration agreement between commercial parties — Whether appellate courts across the country have taken inconsistent and contradictory approaches to the s. 7(6) bar on appeals, leading to confusing and uncertainty in the law.</w:t>
            </w:r>
          </w:p>
        </w:tc>
      </w:tr>
      <w:tr w:rsidR="00B83E7E" w:rsidRPr="008A5519" w:rsidTr="00B83E7E">
        <w:tc>
          <w:tcPr>
            <w:tcW w:w="5000" w:type="pct"/>
            <w:gridSpan w:val="4"/>
          </w:tcPr>
          <w:p w:rsidR="00B83E7E" w:rsidRPr="008A5519" w:rsidRDefault="00B83E7E" w:rsidP="008A5519">
            <w:pPr>
              <w:jc w:val="both"/>
              <w:rPr>
                <w:sz w:val="20"/>
              </w:rPr>
            </w:pPr>
          </w:p>
        </w:tc>
      </w:tr>
      <w:tr w:rsidR="00B83E7E" w:rsidRPr="008A5519" w:rsidTr="00B83E7E">
        <w:tc>
          <w:tcPr>
            <w:tcW w:w="5000" w:type="pct"/>
            <w:gridSpan w:val="4"/>
          </w:tcPr>
          <w:p w:rsidR="00B83E7E" w:rsidRPr="008A5519" w:rsidRDefault="00B83E7E" w:rsidP="008A5519">
            <w:pPr>
              <w:jc w:val="both"/>
              <w:rPr>
                <w:sz w:val="20"/>
                <w:lang w:val="en"/>
              </w:rPr>
            </w:pPr>
            <w:r w:rsidRPr="008A5519">
              <w:rPr>
                <w:sz w:val="20"/>
                <w:lang w:val="en"/>
              </w:rPr>
              <w:t>The respondents, Ms. Christina Eggiman and Christina T.H. Corp. (“Ms. Eggiman”) own two Tim Hortons franchises. The franchisor was TDL Group Corp. (“TDL”). Ms. Eggiman required an operator to run her franchises and pursuant to the terms of the franchise agreement with TDL, any operator had to be vetted and approved in advance by TDL. TDL recommended the applicants, Mr. and Ms. Martin and their company, TS Martin Inc. for the role of operator. TDL did not disclose to her that Mr. Martin had been accused of sexual assault at other franchises that he had previously operated. Ms. Eggiman then entered into Operating Agreements with the applicants for the operation of the franchises. TDL was not a party to those agreements. The Operating Agreements contained an arbitration clause that allowed any disputes between the parties to be settled by an arbitrator chosen by TDL. Ms. Eggiman terminated the Operating Agreements in April, 2015 after becoming aware that Mr. Martin engaged in criminal sexual acts with an underage employee, for which he was convicted and imprisoned. She then commenced an action against the applicants and TDL seeking damages for breach of contract, intentional interference with economic relations, and conversion. Mr. Martin’s victim commenced a civil action against Ms. Eggiman, TDL and the applicants. Ms. Eggiman defended that action and cross</w:t>
            </w:r>
            <w:r w:rsidRPr="008A5519">
              <w:rPr>
                <w:sz w:val="20"/>
                <w:lang w:val="en"/>
              </w:rPr>
              <w:noBreakHyphen/>
              <w:t>claimed against TDL and the applicants. The applicants brought a motion to stay the subject litigation in favour of the arbitration process.</w:t>
            </w:r>
          </w:p>
          <w:p w:rsidR="00B83E7E" w:rsidRPr="008A5519" w:rsidRDefault="00B83E7E" w:rsidP="008A5519">
            <w:pPr>
              <w:jc w:val="both"/>
              <w:rPr>
                <w:sz w:val="20"/>
                <w:lang w:val="en"/>
              </w:rPr>
            </w:pPr>
          </w:p>
        </w:tc>
      </w:tr>
      <w:tr w:rsidR="00B83E7E" w:rsidRPr="008A5519" w:rsidTr="00B83E7E">
        <w:tc>
          <w:tcPr>
            <w:tcW w:w="2427" w:type="pct"/>
            <w:gridSpan w:val="2"/>
          </w:tcPr>
          <w:p w:rsidR="00B83E7E" w:rsidRPr="008A5519" w:rsidRDefault="00B83E7E" w:rsidP="008A5519">
            <w:pPr>
              <w:jc w:val="both"/>
              <w:rPr>
                <w:sz w:val="20"/>
              </w:rPr>
            </w:pPr>
            <w:r w:rsidRPr="008A5519">
              <w:rPr>
                <w:sz w:val="20"/>
              </w:rPr>
              <w:t>February 27, 2019</w:t>
            </w:r>
          </w:p>
          <w:p w:rsidR="00B83E7E" w:rsidRPr="008A5519" w:rsidRDefault="00B83E7E" w:rsidP="008A5519">
            <w:pPr>
              <w:jc w:val="both"/>
              <w:rPr>
                <w:sz w:val="20"/>
              </w:rPr>
            </w:pPr>
            <w:r w:rsidRPr="008A5519">
              <w:rPr>
                <w:sz w:val="20"/>
              </w:rPr>
              <w:t>Ontario Superior Court of Justice</w:t>
            </w:r>
          </w:p>
          <w:p w:rsidR="00B83E7E" w:rsidRPr="008A5519" w:rsidRDefault="00B83E7E" w:rsidP="008A5519">
            <w:pPr>
              <w:jc w:val="both"/>
              <w:rPr>
                <w:sz w:val="20"/>
              </w:rPr>
            </w:pPr>
            <w:r w:rsidRPr="008A5519">
              <w:rPr>
                <w:sz w:val="20"/>
              </w:rPr>
              <w:t>(Tausendfreund J.)</w:t>
            </w:r>
          </w:p>
          <w:p w:rsidR="00B83E7E" w:rsidRPr="008A5519" w:rsidRDefault="00B83E7E" w:rsidP="008A5519">
            <w:pPr>
              <w:jc w:val="both"/>
              <w:rPr>
                <w:rStyle w:val="Hyperlink"/>
                <w:sz w:val="20"/>
              </w:rPr>
            </w:pPr>
            <w:hyperlink r:id="rId92" w:history="1">
              <w:r w:rsidRPr="008A5519">
                <w:rPr>
                  <w:rStyle w:val="Hyperlink"/>
                  <w:sz w:val="20"/>
                </w:rPr>
                <w:t>2019 ONSC 1388</w:t>
              </w:r>
            </w:hyperlink>
          </w:p>
          <w:p w:rsidR="00B83E7E" w:rsidRPr="008A5519" w:rsidRDefault="00B83E7E" w:rsidP="008A5519">
            <w:pPr>
              <w:jc w:val="both"/>
              <w:rPr>
                <w:sz w:val="20"/>
              </w:rPr>
            </w:pPr>
          </w:p>
        </w:tc>
        <w:tc>
          <w:tcPr>
            <w:tcW w:w="243" w:type="pct"/>
          </w:tcPr>
          <w:p w:rsidR="00B83E7E" w:rsidRPr="008A5519" w:rsidRDefault="00B83E7E" w:rsidP="008A5519">
            <w:pPr>
              <w:jc w:val="both"/>
              <w:rPr>
                <w:sz w:val="20"/>
              </w:rPr>
            </w:pPr>
          </w:p>
        </w:tc>
        <w:tc>
          <w:tcPr>
            <w:tcW w:w="2330" w:type="pct"/>
          </w:tcPr>
          <w:p w:rsidR="00B83E7E" w:rsidRPr="008A5519" w:rsidRDefault="00B83E7E" w:rsidP="008A5519">
            <w:pPr>
              <w:jc w:val="both"/>
              <w:rPr>
                <w:sz w:val="20"/>
              </w:rPr>
            </w:pPr>
            <w:r w:rsidRPr="008A5519">
              <w:rPr>
                <w:sz w:val="20"/>
              </w:rPr>
              <w:t>Applicant’s motion for stay dismissed</w:t>
            </w:r>
          </w:p>
          <w:p w:rsidR="00B83E7E" w:rsidRPr="008A5519" w:rsidRDefault="00B83E7E" w:rsidP="008A5519">
            <w:pPr>
              <w:jc w:val="both"/>
              <w:rPr>
                <w:sz w:val="20"/>
              </w:rPr>
            </w:pPr>
          </w:p>
          <w:p w:rsidR="00B83E7E" w:rsidRPr="008A5519" w:rsidRDefault="00B83E7E" w:rsidP="008A5519">
            <w:pPr>
              <w:jc w:val="both"/>
              <w:rPr>
                <w:sz w:val="20"/>
              </w:rPr>
            </w:pPr>
          </w:p>
        </w:tc>
      </w:tr>
      <w:tr w:rsidR="00B83E7E" w:rsidRPr="008A5519" w:rsidTr="00B83E7E">
        <w:tc>
          <w:tcPr>
            <w:tcW w:w="2427" w:type="pct"/>
            <w:gridSpan w:val="2"/>
          </w:tcPr>
          <w:p w:rsidR="00B83E7E" w:rsidRPr="008A5519" w:rsidRDefault="00B83E7E" w:rsidP="008A5519">
            <w:pPr>
              <w:jc w:val="both"/>
              <w:rPr>
                <w:sz w:val="20"/>
              </w:rPr>
            </w:pPr>
            <w:r w:rsidRPr="008A5519">
              <w:rPr>
                <w:sz w:val="20"/>
              </w:rPr>
              <w:t>December 12, 2019</w:t>
            </w:r>
          </w:p>
          <w:p w:rsidR="00B83E7E" w:rsidRPr="008A5519" w:rsidRDefault="00B83E7E" w:rsidP="008A5519">
            <w:pPr>
              <w:jc w:val="both"/>
              <w:rPr>
                <w:sz w:val="20"/>
              </w:rPr>
            </w:pPr>
            <w:r w:rsidRPr="008A5519">
              <w:rPr>
                <w:sz w:val="20"/>
              </w:rPr>
              <w:t>Court of Appeal for Ontario</w:t>
            </w:r>
          </w:p>
          <w:p w:rsidR="00B83E7E" w:rsidRPr="008A5519" w:rsidRDefault="00B83E7E" w:rsidP="008A5519">
            <w:pPr>
              <w:jc w:val="both"/>
              <w:rPr>
                <w:sz w:val="20"/>
                <w:lang w:val="fr-CA"/>
              </w:rPr>
            </w:pPr>
            <w:r w:rsidRPr="008A5519">
              <w:rPr>
                <w:sz w:val="20"/>
                <w:lang w:val="fr-CA"/>
              </w:rPr>
              <w:t>(Simmons, Pardu and Nordheimer JJ.A.)</w:t>
            </w:r>
          </w:p>
          <w:p w:rsidR="00B83E7E" w:rsidRPr="008A5519" w:rsidRDefault="00B83E7E" w:rsidP="008A5519">
            <w:pPr>
              <w:jc w:val="both"/>
              <w:rPr>
                <w:sz w:val="20"/>
              </w:rPr>
            </w:pPr>
            <w:hyperlink r:id="rId93" w:history="1">
              <w:r w:rsidRPr="008A5519">
                <w:rPr>
                  <w:rStyle w:val="Hyperlink"/>
                  <w:sz w:val="20"/>
                </w:rPr>
                <w:t>2019 ONCA 974</w:t>
              </w:r>
            </w:hyperlink>
          </w:p>
          <w:p w:rsidR="00B83E7E" w:rsidRPr="008A5519" w:rsidRDefault="00B83E7E" w:rsidP="008A5519">
            <w:pPr>
              <w:jc w:val="both"/>
              <w:rPr>
                <w:sz w:val="20"/>
                <w:lang w:val="fr-CA"/>
              </w:rPr>
            </w:pPr>
          </w:p>
        </w:tc>
        <w:tc>
          <w:tcPr>
            <w:tcW w:w="243" w:type="pct"/>
          </w:tcPr>
          <w:p w:rsidR="00B83E7E" w:rsidRPr="008A5519" w:rsidRDefault="00B83E7E" w:rsidP="008A5519">
            <w:pPr>
              <w:jc w:val="both"/>
              <w:rPr>
                <w:sz w:val="20"/>
                <w:lang w:val="fr-CA"/>
              </w:rPr>
            </w:pPr>
          </w:p>
        </w:tc>
        <w:tc>
          <w:tcPr>
            <w:tcW w:w="2330" w:type="pct"/>
          </w:tcPr>
          <w:p w:rsidR="00B83E7E" w:rsidRPr="008A5519" w:rsidRDefault="00B83E7E" w:rsidP="008A5519">
            <w:pPr>
              <w:jc w:val="both"/>
              <w:rPr>
                <w:sz w:val="20"/>
              </w:rPr>
            </w:pPr>
            <w:r w:rsidRPr="008A5519">
              <w:rPr>
                <w:sz w:val="20"/>
              </w:rPr>
              <w:t>Applicant’s appeal dismissed</w:t>
            </w:r>
          </w:p>
          <w:p w:rsidR="00B83E7E" w:rsidRPr="008A5519" w:rsidRDefault="00B83E7E" w:rsidP="008A5519">
            <w:pPr>
              <w:jc w:val="both"/>
              <w:rPr>
                <w:sz w:val="20"/>
              </w:rPr>
            </w:pPr>
          </w:p>
        </w:tc>
      </w:tr>
      <w:tr w:rsidR="00B83E7E" w:rsidRPr="008A5519" w:rsidTr="00B83E7E">
        <w:tc>
          <w:tcPr>
            <w:tcW w:w="2427" w:type="pct"/>
            <w:gridSpan w:val="2"/>
          </w:tcPr>
          <w:p w:rsidR="00B83E7E" w:rsidRPr="008A5519" w:rsidRDefault="00B83E7E" w:rsidP="008A5519">
            <w:pPr>
              <w:jc w:val="both"/>
              <w:rPr>
                <w:sz w:val="20"/>
              </w:rPr>
            </w:pPr>
            <w:r w:rsidRPr="008A5519">
              <w:rPr>
                <w:sz w:val="20"/>
              </w:rPr>
              <w:t>February 10, 2020</w:t>
            </w:r>
          </w:p>
          <w:p w:rsidR="00B83E7E" w:rsidRPr="008A5519" w:rsidRDefault="00B83E7E" w:rsidP="008A5519">
            <w:pPr>
              <w:jc w:val="both"/>
              <w:rPr>
                <w:sz w:val="20"/>
              </w:rPr>
            </w:pPr>
            <w:r w:rsidRPr="008A5519">
              <w:rPr>
                <w:sz w:val="20"/>
              </w:rPr>
              <w:t>Supreme Court of Canada</w:t>
            </w:r>
          </w:p>
        </w:tc>
        <w:tc>
          <w:tcPr>
            <w:tcW w:w="243" w:type="pct"/>
          </w:tcPr>
          <w:p w:rsidR="00B83E7E" w:rsidRPr="008A5519" w:rsidRDefault="00B83E7E" w:rsidP="008A5519">
            <w:pPr>
              <w:jc w:val="both"/>
              <w:rPr>
                <w:sz w:val="20"/>
              </w:rPr>
            </w:pPr>
          </w:p>
        </w:tc>
        <w:tc>
          <w:tcPr>
            <w:tcW w:w="2330" w:type="pct"/>
          </w:tcPr>
          <w:p w:rsidR="00B83E7E" w:rsidRPr="008A5519" w:rsidRDefault="00B83E7E" w:rsidP="008A5519">
            <w:pPr>
              <w:jc w:val="both"/>
              <w:rPr>
                <w:sz w:val="20"/>
              </w:rPr>
            </w:pPr>
            <w:r w:rsidRPr="008A5519">
              <w:rPr>
                <w:sz w:val="20"/>
              </w:rPr>
              <w:t>Application for leave to appeal filed</w:t>
            </w:r>
          </w:p>
          <w:p w:rsidR="00B83E7E" w:rsidRPr="008A5519" w:rsidRDefault="00B83E7E" w:rsidP="008A5519">
            <w:pPr>
              <w:jc w:val="both"/>
              <w:rPr>
                <w:sz w:val="20"/>
              </w:rPr>
            </w:pPr>
          </w:p>
        </w:tc>
      </w:tr>
    </w:tbl>
    <w:p w:rsidR="00B83E7E" w:rsidRDefault="00B83E7E" w:rsidP="008A5519">
      <w:pPr>
        <w:jc w:val="both"/>
        <w:rPr>
          <w:sz w:val="20"/>
        </w:rPr>
      </w:pPr>
    </w:p>
    <w:p w:rsidR="000A1E61" w:rsidRDefault="000A1E61" w:rsidP="008A5519">
      <w:pPr>
        <w:jc w:val="both"/>
        <w:rPr>
          <w:sz w:val="20"/>
        </w:rPr>
      </w:pPr>
      <w:r w:rsidRPr="0009681E">
        <w:rPr>
          <w:sz w:val="20"/>
        </w:rPr>
        <w:pict>
          <v:rect id="_x0000_i1063" style="width:2in;height:1pt" o:hrpct="0" o:hralign="center" o:hrstd="t" o:hrnoshade="t" o:hr="t" fillcolor="black [3213]" stroked="f"/>
        </w:pict>
      </w:r>
    </w:p>
    <w:p w:rsidR="000A1E61" w:rsidRPr="008A5519" w:rsidRDefault="000A1E61" w:rsidP="008A551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3E7E" w:rsidRPr="008A5519" w:rsidTr="00B83E7E">
        <w:tc>
          <w:tcPr>
            <w:tcW w:w="543" w:type="pct"/>
          </w:tcPr>
          <w:p w:rsidR="00B83E7E" w:rsidRPr="008A5519" w:rsidRDefault="00B83E7E" w:rsidP="008A5519">
            <w:pPr>
              <w:jc w:val="both"/>
              <w:rPr>
                <w:sz w:val="20"/>
                <w:lang w:val="fr-CA"/>
              </w:rPr>
            </w:pPr>
            <w:r w:rsidRPr="008A5519">
              <w:rPr>
                <w:rStyle w:val="SCCFileNumberChar"/>
                <w:sz w:val="20"/>
                <w:szCs w:val="20"/>
                <w:lang w:val="fr-CA"/>
              </w:rPr>
              <w:t>39056</w:t>
            </w:r>
          </w:p>
        </w:tc>
        <w:tc>
          <w:tcPr>
            <w:tcW w:w="4457" w:type="pct"/>
            <w:gridSpan w:val="3"/>
          </w:tcPr>
          <w:p w:rsidR="00B83E7E" w:rsidRPr="000A1E61" w:rsidRDefault="00B83E7E" w:rsidP="008A5519">
            <w:pPr>
              <w:pStyle w:val="SCCLsocParty"/>
              <w:jc w:val="both"/>
              <w:rPr>
                <w:b/>
                <w:sz w:val="20"/>
                <w:szCs w:val="20"/>
                <w:lang w:val="en-US"/>
              </w:rPr>
            </w:pPr>
            <w:r w:rsidRPr="000A1E61">
              <w:rPr>
                <w:b/>
                <w:sz w:val="20"/>
                <w:szCs w:val="20"/>
                <w:lang w:val="en-US"/>
              </w:rPr>
              <w:t>Shawn Daniel Martin, Trisha Dollie Martin, TS Martin Inc., c. Christina Eggiman, Christina T.H. Corp.</w:t>
            </w:r>
          </w:p>
          <w:p w:rsidR="00B83E7E" w:rsidRPr="008A5519" w:rsidRDefault="00B83E7E" w:rsidP="008A5519">
            <w:pPr>
              <w:jc w:val="both"/>
              <w:rPr>
                <w:sz w:val="20"/>
                <w:lang w:val="fr-CA"/>
              </w:rPr>
            </w:pPr>
            <w:r w:rsidRPr="008A5519">
              <w:rPr>
                <w:sz w:val="20"/>
                <w:lang w:val="fr-CA"/>
              </w:rPr>
              <w:t>(Ont.) (Civile) (Autorisation)</w:t>
            </w:r>
          </w:p>
        </w:tc>
      </w:tr>
      <w:tr w:rsidR="00B83E7E" w:rsidRPr="008A5519" w:rsidTr="00B83E7E">
        <w:tc>
          <w:tcPr>
            <w:tcW w:w="5000" w:type="pct"/>
            <w:gridSpan w:val="4"/>
          </w:tcPr>
          <w:p w:rsidR="00B83E7E" w:rsidRPr="008A5519" w:rsidRDefault="00B83E7E" w:rsidP="008A5519">
            <w:pPr>
              <w:jc w:val="both"/>
              <w:rPr>
                <w:sz w:val="20"/>
                <w:lang w:val="fr-CA"/>
              </w:rPr>
            </w:pPr>
            <w:r w:rsidRPr="008A5519">
              <w:rPr>
                <w:sz w:val="20"/>
                <w:lang w:val="fr-CA"/>
              </w:rPr>
              <w:t xml:space="preserve">Procédure civile — Sursis — Le tribunal a refusé de prononcer un sursis de l’instance à l’égard de parties à une convention d’arbitrage — Le par. 7(6) de la </w:t>
            </w:r>
            <w:r w:rsidRPr="008A5519">
              <w:rPr>
                <w:i/>
                <w:sz w:val="20"/>
                <w:lang w:val="fr-CA"/>
              </w:rPr>
              <w:t>Loi de 1991 sur l’arbitrage</w:t>
            </w:r>
            <w:r w:rsidRPr="008A5519">
              <w:rPr>
                <w:sz w:val="20"/>
                <w:lang w:val="fr-CA"/>
              </w:rPr>
              <w:t>, L.O. 1991, ch. 17, correctement interprété, a</w:t>
            </w:r>
            <w:r w:rsidRPr="008A5519">
              <w:rPr>
                <w:sz w:val="20"/>
                <w:lang w:val="fr-CA"/>
              </w:rPr>
              <w:noBreakHyphen/>
              <w:t>t</w:t>
            </w:r>
            <w:r w:rsidRPr="008A5519">
              <w:rPr>
                <w:sz w:val="20"/>
                <w:lang w:val="fr-CA"/>
              </w:rPr>
              <w:noBreakHyphen/>
              <w:t>il pour effet d’interdire les appels dans le cas des actions qui n’ont pas été l’objet d’un sursis, malgré l’existence d’une convention d’arbitrage valide conclue entre parties commerciales? — Les cours d’appel dans les diverses régions du pays ont-elles adopté des approches incompatibles et contradictoires à l’égard de l’interdiction d’interjeter appel fondée sur le par. 7(6), menant ainsi à de la confusion et à de l’incertitude dans l’état du droit?</w:t>
            </w:r>
          </w:p>
        </w:tc>
      </w:tr>
      <w:tr w:rsidR="00B83E7E" w:rsidRPr="008A5519" w:rsidTr="00B83E7E">
        <w:tc>
          <w:tcPr>
            <w:tcW w:w="5000" w:type="pct"/>
            <w:gridSpan w:val="4"/>
          </w:tcPr>
          <w:p w:rsidR="00B83E7E" w:rsidRPr="008A5519" w:rsidRDefault="00B83E7E" w:rsidP="008A5519">
            <w:pPr>
              <w:jc w:val="both"/>
              <w:rPr>
                <w:sz w:val="20"/>
                <w:lang w:val="fr-CA"/>
              </w:rPr>
            </w:pPr>
          </w:p>
        </w:tc>
      </w:tr>
      <w:tr w:rsidR="00B83E7E" w:rsidRPr="008A5519" w:rsidTr="00B83E7E">
        <w:tc>
          <w:tcPr>
            <w:tcW w:w="5000" w:type="pct"/>
            <w:gridSpan w:val="4"/>
          </w:tcPr>
          <w:p w:rsidR="00B83E7E" w:rsidRPr="008A5519" w:rsidRDefault="00B83E7E" w:rsidP="008A5519">
            <w:pPr>
              <w:jc w:val="both"/>
              <w:rPr>
                <w:sz w:val="20"/>
                <w:lang w:val="fr-CA"/>
              </w:rPr>
            </w:pPr>
            <w:r w:rsidRPr="008A5519">
              <w:rPr>
                <w:sz w:val="20"/>
                <w:lang w:val="fr-CA"/>
              </w:rPr>
              <w:t>Les intimées, M</w:t>
            </w:r>
            <w:r w:rsidRPr="008A5519">
              <w:rPr>
                <w:sz w:val="20"/>
                <w:vertAlign w:val="superscript"/>
                <w:lang w:val="fr-CA"/>
              </w:rPr>
              <w:t>me</w:t>
            </w:r>
            <w:r w:rsidRPr="008A5519">
              <w:rPr>
                <w:sz w:val="20"/>
                <w:lang w:val="fr-CA"/>
              </w:rPr>
              <w:t> Christina Eggiman et Christina T.H. Corp. (« M</w:t>
            </w:r>
            <w:r w:rsidRPr="008A5519">
              <w:rPr>
                <w:sz w:val="20"/>
                <w:vertAlign w:val="superscript"/>
                <w:lang w:val="fr-CA"/>
              </w:rPr>
              <w:t>me</w:t>
            </w:r>
            <w:r w:rsidRPr="008A5519">
              <w:rPr>
                <w:sz w:val="20"/>
                <w:lang w:val="fr-CA"/>
              </w:rPr>
              <w:t> Eggiman ») sont propriétaires de deux franchises Tim Hortons. Le franchiseur était TDL Group Corp. (« TDL »). Madame Eggiman avait besoin d’un exploitant pour administrer ses franchises et, suivant les dispositions du contrat de franchisage conclu avec TDL, tout exploitant devait être préalablement vérifié et approuvé par TDL. TDL a recommandé les demandeurs, M. et M</w:t>
            </w:r>
            <w:r w:rsidRPr="008A5519">
              <w:rPr>
                <w:sz w:val="20"/>
                <w:vertAlign w:val="superscript"/>
                <w:lang w:val="fr-CA"/>
              </w:rPr>
              <w:t>me</w:t>
            </w:r>
            <w:r w:rsidRPr="008A5519">
              <w:rPr>
                <w:sz w:val="20"/>
                <w:lang w:val="fr-CA"/>
              </w:rPr>
              <w:t> Martin et leur compagnie, TS Martin Inc. pour agir comme exploitant. TDL n’a pas révélé à M</w:t>
            </w:r>
            <w:r w:rsidRPr="008A5519">
              <w:rPr>
                <w:sz w:val="20"/>
                <w:vertAlign w:val="superscript"/>
                <w:lang w:val="fr-CA"/>
              </w:rPr>
              <w:t>me</w:t>
            </w:r>
            <w:r w:rsidRPr="008A5519">
              <w:rPr>
                <w:sz w:val="20"/>
                <w:lang w:val="fr-CA"/>
              </w:rPr>
              <w:t> Eggiman que M. Martin avait été accusé d’agression sexuelle à d’autres franchises qu’il avait exploitées antérieurement. Madame Eggiman a ensuite conclu des conventions d’exploitation avec les demandeurs pour l’exploitation des franchises. TDL n’était pas partie à ces conventions. Les conventions d’exploitation renfermaient une clause d’arbitrage qui permettait de régler tout différend opposant les parties par un arbitre choisi par TDL. En avril 2015, M</w:t>
            </w:r>
            <w:r w:rsidRPr="008A5519">
              <w:rPr>
                <w:sz w:val="20"/>
                <w:vertAlign w:val="superscript"/>
                <w:lang w:val="fr-CA"/>
              </w:rPr>
              <w:t>me</w:t>
            </w:r>
            <w:r w:rsidRPr="008A5519">
              <w:rPr>
                <w:sz w:val="20"/>
                <w:lang w:val="fr-CA"/>
              </w:rPr>
              <w:t> Eggiman a résilié les conventions d’exploitation après avoir appris que M. Martin avait commis des actes sexuels criminels avec une employée mineure, pour lesquels il a été déclaré coupable et incarcéré. Madame Eggiman a ensuite intenté une action en dommages-intérêts contre les demandeurs et TDL pour violation de contrat,</w:t>
            </w:r>
            <w:r w:rsidRPr="008A5519">
              <w:rPr>
                <w:color w:val="000000"/>
                <w:sz w:val="20"/>
                <w:lang w:val="fr-CA"/>
              </w:rPr>
              <w:t xml:space="preserve"> </w:t>
            </w:r>
            <w:r w:rsidRPr="008A5519">
              <w:rPr>
                <w:sz w:val="20"/>
                <w:lang w:val="fr-CA"/>
              </w:rPr>
              <w:t>atteinte aux intérêts économiques par un geste illégal et détournement. La victime de M. Martin a intenté une action au civil contre M</w:t>
            </w:r>
            <w:r w:rsidRPr="008A5519">
              <w:rPr>
                <w:sz w:val="20"/>
                <w:vertAlign w:val="superscript"/>
                <w:lang w:val="fr-CA"/>
              </w:rPr>
              <w:t>me</w:t>
            </w:r>
            <w:r w:rsidRPr="008A5519">
              <w:rPr>
                <w:sz w:val="20"/>
                <w:lang w:val="fr-CA"/>
              </w:rPr>
              <w:t xml:space="preserve"> Eggiman, TDL et les demandeurs. Madame Eggiman a opposé une défense à cette action et a introduit une demande reconventionnelle contre TDL et les demandeurs. Les demandeurs ont présenté une motion en vue de sursoir à l’action en faveur du processus d’arbitrage.</w:t>
            </w:r>
          </w:p>
          <w:p w:rsidR="00B83E7E" w:rsidRPr="008A5519" w:rsidRDefault="00B83E7E" w:rsidP="008A5519">
            <w:pPr>
              <w:jc w:val="both"/>
              <w:rPr>
                <w:sz w:val="20"/>
                <w:lang w:val="fr-CA"/>
              </w:rPr>
            </w:pPr>
          </w:p>
        </w:tc>
      </w:tr>
      <w:tr w:rsidR="00B83E7E" w:rsidRPr="008A5519" w:rsidTr="00B83E7E">
        <w:tc>
          <w:tcPr>
            <w:tcW w:w="2427" w:type="pct"/>
            <w:gridSpan w:val="2"/>
          </w:tcPr>
          <w:p w:rsidR="00B83E7E" w:rsidRPr="008A5519" w:rsidRDefault="00B83E7E" w:rsidP="008A5519">
            <w:pPr>
              <w:jc w:val="both"/>
              <w:rPr>
                <w:sz w:val="20"/>
                <w:lang w:val="fr-CA"/>
              </w:rPr>
            </w:pPr>
            <w:r w:rsidRPr="008A5519">
              <w:rPr>
                <w:sz w:val="20"/>
                <w:lang w:val="fr-CA"/>
              </w:rPr>
              <w:t>27 février 2019</w:t>
            </w:r>
          </w:p>
          <w:p w:rsidR="00B83E7E" w:rsidRPr="008A5519" w:rsidRDefault="00B83E7E" w:rsidP="008A5519">
            <w:pPr>
              <w:jc w:val="both"/>
              <w:rPr>
                <w:sz w:val="20"/>
                <w:lang w:val="fr-CA"/>
              </w:rPr>
            </w:pPr>
            <w:r w:rsidRPr="008A5519">
              <w:rPr>
                <w:sz w:val="20"/>
                <w:lang w:val="fr-CA"/>
              </w:rPr>
              <w:t>Cour supérieure de justice de l’Ontario</w:t>
            </w:r>
          </w:p>
          <w:p w:rsidR="00B83E7E" w:rsidRPr="008A5519" w:rsidRDefault="00B83E7E" w:rsidP="008A5519">
            <w:pPr>
              <w:jc w:val="both"/>
              <w:rPr>
                <w:sz w:val="20"/>
                <w:lang w:val="fr-CA"/>
              </w:rPr>
            </w:pPr>
            <w:r w:rsidRPr="008A5519">
              <w:rPr>
                <w:sz w:val="20"/>
                <w:lang w:val="fr-CA"/>
              </w:rPr>
              <w:t xml:space="preserve">(Juge </w:t>
            </w:r>
            <w:proofErr w:type="spellStart"/>
            <w:r w:rsidRPr="008A5519">
              <w:rPr>
                <w:sz w:val="20"/>
                <w:lang w:val="fr-CA"/>
              </w:rPr>
              <w:t>Tausendfreund</w:t>
            </w:r>
            <w:proofErr w:type="spellEnd"/>
            <w:r w:rsidRPr="008A5519">
              <w:rPr>
                <w:sz w:val="20"/>
                <w:lang w:val="fr-CA"/>
              </w:rPr>
              <w:t>)</w:t>
            </w:r>
          </w:p>
          <w:p w:rsidR="00B83E7E" w:rsidRPr="008A5519" w:rsidRDefault="00B83E7E" w:rsidP="008A5519">
            <w:pPr>
              <w:jc w:val="both"/>
              <w:rPr>
                <w:rStyle w:val="Hyperlink"/>
                <w:sz w:val="20"/>
                <w:lang w:val="fr-CA"/>
              </w:rPr>
            </w:pPr>
            <w:hyperlink r:id="rId94" w:history="1">
              <w:r w:rsidRPr="008A5519">
                <w:rPr>
                  <w:rStyle w:val="Hyperlink"/>
                  <w:sz w:val="20"/>
                  <w:lang w:val="fr-CA"/>
                </w:rPr>
                <w:t>2019 ONSC 1388</w:t>
              </w:r>
            </w:hyperlink>
          </w:p>
          <w:p w:rsidR="00B83E7E" w:rsidRPr="008A5519" w:rsidRDefault="00B83E7E" w:rsidP="008A5519">
            <w:pPr>
              <w:jc w:val="both"/>
              <w:rPr>
                <w:sz w:val="20"/>
                <w:lang w:val="fr-CA"/>
              </w:rPr>
            </w:pPr>
          </w:p>
        </w:tc>
        <w:tc>
          <w:tcPr>
            <w:tcW w:w="243" w:type="pct"/>
          </w:tcPr>
          <w:p w:rsidR="00B83E7E" w:rsidRPr="008A5519" w:rsidRDefault="00B83E7E" w:rsidP="008A5519">
            <w:pPr>
              <w:jc w:val="both"/>
              <w:rPr>
                <w:sz w:val="20"/>
                <w:lang w:val="fr-CA"/>
              </w:rPr>
            </w:pPr>
          </w:p>
        </w:tc>
        <w:tc>
          <w:tcPr>
            <w:tcW w:w="2330" w:type="pct"/>
          </w:tcPr>
          <w:p w:rsidR="00B83E7E" w:rsidRPr="008A5519" w:rsidRDefault="00B83E7E" w:rsidP="008A5519">
            <w:pPr>
              <w:jc w:val="both"/>
              <w:rPr>
                <w:sz w:val="20"/>
                <w:lang w:val="fr-CA"/>
              </w:rPr>
            </w:pPr>
            <w:r w:rsidRPr="008A5519">
              <w:rPr>
                <w:sz w:val="20"/>
                <w:lang w:val="fr-CA"/>
              </w:rPr>
              <w:t>Rejet de la motion en sursis des demandeurs</w:t>
            </w:r>
          </w:p>
          <w:p w:rsidR="00B83E7E" w:rsidRPr="008A5519" w:rsidRDefault="00B83E7E" w:rsidP="008A5519">
            <w:pPr>
              <w:jc w:val="both"/>
              <w:rPr>
                <w:sz w:val="20"/>
                <w:lang w:val="fr-CA"/>
              </w:rPr>
            </w:pPr>
          </w:p>
          <w:p w:rsidR="00B83E7E" w:rsidRPr="008A5519" w:rsidRDefault="00B83E7E" w:rsidP="008A5519">
            <w:pPr>
              <w:jc w:val="both"/>
              <w:rPr>
                <w:sz w:val="20"/>
                <w:lang w:val="fr-CA"/>
              </w:rPr>
            </w:pPr>
          </w:p>
        </w:tc>
      </w:tr>
      <w:tr w:rsidR="00B83E7E" w:rsidRPr="008A5519" w:rsidTr="00B83E7E">
        <w:tc>
          <w:tcPr>
            <w:tcW w:w="2427" w:type="pct"/>
            <w:gridSpan w:val="2"/>
          </w:tcPr>
          <w:p w:rsidR="00B83E7E" w:rsidRPr="008A5519" w:rsidRDefault="00B83E7E" w:rsidP="008A5519">
            <w:pPr>
              <w:jc w:val="both"/>
              <w:rPr>
                <w:sz w:val="20"/>
                <w:lang w:val="fr-CA"/>
              </w:rPr>
            </w:pPr>
            <w:r w:rsidRPr="008A5519">
              <w:rPr>
                <w:sz w:val="20"/>
                <w:lang w:val="fr-CA"/>
              </w:rPr>
              <w:t>12 décembre 2019</w:t>
            </w:r>
          </w:p>
          <w:p w:rsidR="00B83E7E" w:rsidRPr="008A5519" w:rsidRDefault="00B83E7E" w:rsidP="008A5519">
            <w:pPr>
              <w:jc w:val="both"/>
              <w:rPr>
                <w:sz w:val="20"/>
                <w:lang w:val="fr-CA"/>
              </w:rPr>
            </w:pPr>
            <w:r w:rsidRPr="008A5519">
              <w:rPr>
                <w:sz w:val="20"/>
                <w:lang w:val="fr-CA"/>
              </w:rPr>
              <w:t>Cour d’appel de l’Ontario</w:t>
            </w:r>
          </w:p>
          <w:p w:rsidR="00B83E7E" w:rsidRPr="008A5519" w:rsidRDefault="00B83E7E" w:rsidP="008A5519">
            <w:pPr>
              <w:jc w:val="both"/>
              <w:rPr>
                <w:sz w:val="20"/>
                <w:lang w:val="fr-CA"/>
              </w:rPr>
            </w:pPr>
            <w:r w:rsidRPr="008A5519">
              <w:rPr>
                <w:sz w:val="20"/>
                <w:lang w:val="fr-CA"/>
              </w:rPr>
              <w:t>(Juges Simmons, Pardu et Nordheimer)</w:t>
            </w:r>
          </w:p>
          <w:p w:rsidR="00B83E7E" w:rsidRPr="008A5519" w:rsidRDefault="00B83E7E" w:rsidP="008A5519">
            <w:pPr>
              <w:jc w:val="both"/>
              <w:rPr>
                <w:sz w:val="20"/>
                <w:lang w:val="fr-CA"/>
              </w:rPr>
            </w:pPr>
            <w:hyperlink r:id="rId95" w:history="1">
              <w:r w:rsidRPr="008A5519">
                <w:rPr>
                  <w:rStyle w:val="Hyperlink"/>
                  <w:sz w:val="20"/>
                  <w:lang w:val="fr-CA"/>
                </w:rPr>
                <w:t>2019 ONCA 974</w:t>
              </w:r>
            </w:hyperlink>
          </w:p>
          <w:p w:rsidR="00B83E7E" w:rsidRPr="008A5519" w:rsidRDefault="00B83E7E" w:rsidP="008A5519">
            <w:pPr>
              <w:jc w:val="both"/>
              <w:rPr>
                <w:sz w:val="20"/>
                <w:lang w:val="fr-CA"/>
              </w:rPr>
            </w:pPr>
          </w:p>
        </w:tc>
        <w:tc>
          <w:tcPr>
            <w:tcW w:w="243" w:type="pct"/>
          </w:tcPr>
          <w:p w:rsidR="00B83E7E" w:rsidRPr="008A5519" w:rsidRDefault="00B83E7E" w:rsidP="008A5519">
            <w:pPr>
              <w:jc w:val="both"/>
              <w:rPr>
                <w:sz w:val="20"/>
                <w:lang w:val="fr-CA"/>
              </w:rPr>
            </w:pPr>
          </w:p>
        </w:tc>
        <w:tc>
          <w:tcPr>
            <w:tcW w:w="2330" w:type="pct"/>
          </w:tcPr>
          <w:p w:rsidR="00B83E7E" w:rsidRPr="008A5519" w:rsidRDefault="00B83E7E" w:rsidP="008A5519">
            <w:pPr>
              <w:jc w:val="both"/>
              <w:rPr>
                <w:sz w:val="20"/>
                <w:lang w:val="fr-CA"/>
              </w:rPr>
            </w:pPr>
            <w:r w:rsidRPr="008A5519">
              <w:rPr>
                <w:sz w:val="20"/>
                <w:lang w:val="fr-CA"/>
              </w:rPr>
              <w:t>Rejet de l’appel des demandeurs</w:t>
            </w:r>
          </w:p>
          <w:p w:rsidR="00B83E7E" w:rsidRPr="008A5519" w:rsidRDefault="00B83E7E" w:rsidP="008A5519">
            <w:pPr>
              <w:jc w:val="both"/>
              <w:rPr>
                <w:sz w:val="20"/>
                <w:lang w:val="fr-CA"/>
              </w:rPr>
            </w:pPr>
          </w:p>
        </w:tc>
      </w:tr>
      <w:tr w:rsidR="00B83E7E" w:rsidRPr="008A5519" w:rsidTr="00B83E7E">
        <w:tc>
          <w:tcPr>
            <w:tcW w:w="2427" w:type="pct"/>
            <w:gridSpan w:val="2"/>
          </w:tcPr>
          <w:p w:rsidR="00B83E7E" w:rsidRPr="008A5519" w:rsidRDefault="00B83E7E" w:rsidP="008A5519">
            <w:pPr>
              <w:jc w:val="both"/>
              <w:rPr>
                <w:sz w:val="20"/>
                <w:lang w:val="fr-CA"/>
              </w:rPr>
            </w:pPr>
            <w:r w:rsidRPr="008A5519">
              <w:rPr>
                <w:sz w:val="20"/>
                <w:lang w:val="fr-CA"/>
              </w:rPr>
              <w:t>10 février 2020</w:t>
            </w:r>
          </w:p>
          <w:p w:rsidR="00B83E7E" w:rsidRPr="008A5519" w:rsidRDefault="00B83E7E" w:rsidP="008A5519">
            <w:pPr>
              <w:jc w:val="both"/>
              <w:rPr>
                <w:sz w:val="20"/>
                <w:lang w:val="fr-CA"/>
              </w:rPr>
            </w:pPr>
            <w:r w:rsidRPr="008A5519">
              <w:rPr>
                <w:sz w:val="20"/>
                <w:lang w:val="fr-CA"/>
              </w:rPr>
              <w:t>Cour suprême du Canada</w:t>
            </w:r>
          </w:p>
        </w:tc>
        <w:tc>
          <w:tcPr>
            <w:tcW w:w="243" w:type="pct"/>
          </w:tcPr>
          <w:p w:rsidR="00B83E7E" w:rsidRPr="008A5519" w:rsidRDefault="00B83E7E" w:rsidP="008A5519">
            <w:pPr>
              <w:jc w:val="both"/>
              <w:rPr>
                <w:sz w:val="20"/>
                <w:lang w:val="fr-CA"/>
              </w:rPr>
            </w:pPr>
          </w:p>
        </w:tc>
        <w:tc>
          <w:tcPr>
            <w:tcW w:w="2330" w:type="pct"/>
          </w:tcPr>
          <w:p w:rsidR="00B83E7E" w:rsidRPr="008A5519" w:rsidRDefault="00B83E7E" w:rsidP="008A5519">
            <w:pPr>
              <w:jc w:val="both"/>
              <w:rPr>
                <w:sz w:val="20"/>
                <w:lang w:val="fr-CA"/>
              </w:rPr>
            </w:pPr>
            <w:r w:rsidRPr="008A5519">
              <w:rPr>
                <w:sz w:val="20"/>
                <w:lang w:val="fr-CA"/>
              </w:rPr>
              <w:t>Dépôt de la demande d’autorisation d’appel</w:t>
            </w:r>
          </w:p>
          <w:p w:rsidR="00B83E7E" w:rsidRPr="008A5519" w:rsidRDefault="00B83E7E" w:rsidP="008A5519">
            <w:pPr>
              <w:jc w:val="both"/>
              <w:rPr>
                <w:sz w:val="20"/>
                <w:lang w:val="fr-CA"/>
              </w:rPr>
            </w:pPr>
          </w:p>
        </w:tc>
      </w:tr>
    </w:tbl>
    <w:p w:rsidR="00B83E7E" w:rsidRDefault="00B83E7E" w:rsidP="008A5519">
      <w:pPr>
        <w:jc w:val="both"/>
        <w:rPr>
          <w:sz w:val="20"/>
          <w:lang w:val="fr-CA"/>
        </w:rPr>
      </w:pPr>
    </w:p>
    <w:p w:rsidR="000A1E61" w:rsidRDefault="000A1E61" w:rsidP="008A5519">
      <w:pPr>
        <w:jc w:val="both"/>
        <w:rPr>
          <w:sz w:val="20"/>
          <w:lang w:val="fr-CA"/>
        </w:rPr>
      </w:pPr>
      <w:r w:rsidRPr="0009681E">
        <w:rPr>
          <w:sz w:val="20"/>
        </w:rPr>
        <w:pict>
          <v:rect id="_x0000_i1064" style="width:2in;height:1pt" o:hrpct="0" o:hralign="center" o:hrstd="t" o:hrnoshade="t" o:hr="t" fillcolor="black [3213]" stroked="f"/>
        </w:pict>
      </w:r>
    </w:p>
    <w:p w:rsidR="000A1E61" w:rsidRPr="008A5519" w:rsidRDefault="000A1E61" w:rsidP="008A551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3E7E" w:rsidRPr="008A5519" w:rsidTr="00B83E7E">
        <w:tc>
          <w:tcPr>
            <w:tcW w:w="543" w:type="pct"/>
          </w:tcPr>
          <w:p w:rsidR="00B83E7E" w:rsidRPr="008A5519" w:rsidRDefault="00B83E7E" w:rsidP="008A5519">
            <w:pPr>
              <w:jc w:val="both"/>
              <w:rPr>
                <w:sz w:val="20"/>
              </w:rPr>
            </w:pPr>
            <w:r w:rsidRPr="008A5519">
              <w:rPr>
                <w:rStyle w:val="SCCFileNumberChar"/>
                <w:sz w:val="20"/>
                <w:szCs w:val="20"/>
              </w:rPr>
              <w:t>38999</w:t>
            </w:r>
          </w:p>
        </w:tc>
        <w:tc>
          <w:tcPr>
            <w:tcW w:w="4457" w:type="pct"/>
            <w:gridSpan w:val="3"/>
          </w:tcPr>
          <w:p w:rsidR="00B83E7E" w:rsidRPr="000A1E61" w:rsidRDefault="00B83E7E" w:rsidP="008A5519">
            <w:pPr>
              <w:pStyle w:val="SCCLsocParty"/>
              <w:jc w:val="both"/>
              <w:rPr>
                <w:b/>
                <w:sz w:val="20"/>
                <w:szCs w:val="20"/>
                <w:lang w:val="en-US"/>
              </w:rPr>
            </w:pPr>
            <w:r w:rsidRPr="000A1E61">
              <w:rPr>
                <w:b/>
                <w:sz w:val="20"/>
                <w:szCs w:val="20"/>
                <w:lang w:val="en-US"/>
              </w:rPr>
              <w:t>Alexandre Popov v. Attorney General of Canada</w:t>
            </w:r>
          </w:p>
          <w:p w:rsidR="00B83E7E" w:rsidRPr="008A5519" w:rsidRDefault="00B83E7E" w:rsidP="008A5519">
            <w:pPr>
              <w:jc w:val="both"/>
              <w:rPr>
                <w:sz w:val="20"/>
              </w:rPr>
            </w:pPr>
            <w:r w:rsidRPr="008A5519">
              <w:rPr>
                <w:sz w:val="20"/>
              </w:rPr>
              <w:t>(F</w:t>
            </w:r>
            <w:r w:rsidR="000A1E61">
              <w:rPr>
                <w:sz w:val="20"/>
              </w:rPr>
              <w:t>.C.</w:t>
            </w:r>
            <w:r w:rsidRPr="008A5519">
              <w:rPr>
                <w:sz w:val="20"/>
              </w:rPr>
              <w:t>) (Civil) (By Leave)</w:t>
            </w:r>
          </w:p>
        </w:tc>
      </w:tr>
      <w:tr w:rsidR="00B83E7E" w:rsidRPr="008A5519" w:rsidTr="00B83E7E">
        <w:tc>
          <w:tcPr>
            <w:tcW w:w="5000" w:type="pct"/>
            <w:gridSpan w:val="4"/>
          </w:tcPr>
          <w:p w:rsidR="00B83E7E" w:rsidRPr="008A5519" w:rsidRDefault="00B83E7E" w:rsidP="008A5519">
            <w:pPr>
              <w:jc w:val="both"/>
              <w:rPr>
                <w:sz w:val="20"/>
              </w:rPr>
            </w:pPr>
            <w:r w:rsidRPr="008A5519">
              <w:rPr>
                <w:sz w:val="20"/>
              </w:rPr>
              <w:t>Administrative law — Boards and tribunals — Federal Public Service Labour Relations and Employment Board — Extension of time — Applicant terminated from employment — Application for extension of time to refer grievance to Federal Public Service Labour Relations and Employment Board dismissed — Federal Court of Appeal dismissing application for judicial review of Board’s decision — Whether Board and Federal Court of Appeal erred in their reasoning and decisions.</w:t>
            </w:r>
          </w:p>
          <w:p w:rsidR="00B83E7E" w:rsidRPr="008A5519" w:rsidRDefault="00B83E7E" w:rsidP="008A5519">
            <w:pPr>
              <w:jc w:val="both"/>
              <w:rPr>
                <w:sz w:val="20"/>
              </w:rPr>
            </w:pPr>
          </w:p>
        </w:tc>
      </w:tr>
      <w:tr w:rsidR="00B83E7E" w:rsidRPr="008A5519" w:rsidTr="00B83E7E">
        <w:tc>
          <w:tcPr>
            <w:tcW w:w="5000" w:type="pct"/>
            <w:gridSpan w:val="4"/>
          </w:tcPr>
          <w:p w:rsidR="00B83E7E" w:rsidRPr="008A5519" w:rsidRDefault="00B83E7E" w:rsidP="008A5519">
            <w:pPr>
              <w:jc w:val="both"/>
              <w:rPr>
                <w:sz w:val="20"/>
              </w:rPr>
            </w:pPr>
            <w:r w:rsidRPr="008A5519">
              <w:rPr>
                <w:sz w:val="20"/>
                <w:lang w:val="en"/>
              </w:rPr>
              <w:t>The applicant was terminated from his position as an engineer at the Canadian Space Agency (CSA) and his subsequent grievance heard by the Vice</w:t>
            </w:r>
            <w:r w:rsidRPr="008A5519">
              <w:rPr>
                <w:sz w:val="20"/>
                <w:lang w:val="en"/>
              </w:rPr>
              <w:noBreakHyphen/>
              <w:t xml:space="preserve">President of the CSA was also dismissed.  At that time, the applicant </w:t>
            </w:r>
            <w:bookmarkStart w:id="1" w:name="par3"/>
            <w:bookmarkEnd w:id="1"/>
            <w:r w:rsidRPr="008A5519">
              <w:rPr>
                <w:sz w:val="20"/>
                <w:lang w:val="en"/>
              </w:rPr>
              <w:t xml:space="preserve">was advised that should he disagree with the dismissal, he could refer the grievance to adjudication before the </w:t>
            </w:r>
            <w:r w:rsidRPr="008A5519">
              <w:rPr>
                <w:sz w:val="20"/>
              </w:rPr>
              <w:t xml:space="preserve">Federal Public Service Labour Relations and Employment Board </w:t>
            </w:r>
            <w:r w:rsidRPr="008A5519">
              <w:rPr>
                <w:sz w:val="20"/>
                <w:lang w:val="en"/>
              </w:rPr>
              <w:t>no later than 40 days after receipt.</w:t>
            </w:r>
          </w:p>
          <w:p w:rsidR="00B83E7E" w:rsidRPr="008A5519" w:rsidRDefault="00B83E7E" w:rsidP="008A5519">
            <w:pPr>
              <w:jc w:val="both"/>
              <w:rPr>
                <w:sz w:val="20"/>
                <w:lang w:val="en"/>
              </w:rPr>
            </w:pPr>
          </w:p>
          <w:p w:rsidR="00B83E7E" w:rsidRPr="008A5519" w:rsidRDefault="00B83E7E" w:rsidP="008A5519">
            <w:pPr>
              <w:jc w:val="both"/>
              <w:rPr>
                <w:sz w:val="20"/>
                <w:lang w:val="en"/>
              </w:rPr>
            </w:pPr>
            <w:r w:rsidRPr="008A5519">
              <w:rPr>
                <w:sz w:val="20"/>
                <w:lang w:val="en"/>
              </w:rPr>
              <w:t>The applicant filed his referral to adjudication nearly 13 months after the 40</w:t>
            </w:r>
            <w:r w:rsidRPr="008A5519">
              <w:rPr>
                <w:sz w:val="20"/>
                <w:lang w:val="en"/>
              </w:rPr>
              <w:noBreakHyphen/>
              <w:t xml:space="preserve">day regulatory deadline had expired. </w:t>
            </w:r>
            <w:bookmarkStart w:id="2" w:name="par4"/>
            <w:bookmarkEnd w:id="2"/>
            <w:r w:rsidRPr="008A5519">
              <w:rPr>
                <w:sz w:val="20"/>
                <w:lang w:val="en"/>
              </w:rPr>
              <w:t>In the intervening period, the applicant made several attempts to convince the CSA that its termination decision was misplaced.</w:t>
            </w:r>
            <w:bookmarkStart w:id="3" w:name="par5"/>
            <w:bookmarkEnd w:id="3"/>
          </w:p>
          <w:p w:rsidR="00B83E7E" w:rsidRPr="008A5519" w:rsidRDefault="00B83E7E" w:rsidP="008A5519">
            <w:pPr>
              <w:jc w:val="both"/>
              <w:rPr>
                <w:sz w:val="20"/>
              </w:rPr>
            </w:pPr>
          </w:p>
          <w:p w:rsidR="00B83E7E" w:rsidRPr="008A5519" w:rsidRDefault="00B83E7E" w:rsidP="008A5519">
            <w:pPr>
              <w:jc w:val="both"/>
              <w:rPr>
                <w:sz w:val="20"/>
                <w:lang w:val="en"/>
              </w:rPr>
            </w:pPr>
            <w:r w:rsidRPr="008A5519">
              <w:rPr>
                <w:sz w:val="20"/>
                <w:lang w:val="en"/>
              </w:rPr>
              <w:t>The Board dismissed his application for an extension of time to refer his grievance. The Federal Court of Appeal dismissed the subsequent application for judicial review.</w:t>
            </w:r>
          </w:p>
        </w:tc>
      </w:tr>
      <w:tr w:rsidR="00B83E7E" w:rsidRPr="008A5519" w:rsidTr="00B83E7E">
        <w:tc>
          <w:tcPr>
            <w:tcW w:w="5000" w:type="pct"/>
            <w:gridSpan w:val="4"/>
          </w:tcPr>
          <w:p w:rsidR="00B83E7E" w:rsidRPr="008A5519" w:rsidRDefault="00B83E7E" w:rsidP="008A5519">
            <w:pPr>
              <w:jc w:val="both"/>
              <w:rPr>
                <w:sz w:val="20"/>
              </w:rPr>
            </w:pPr>
          </w:p>
        </w:tc>
      </w:tr>
      <w:tr w:rsidR="00B83E7E" w:rsidRPr="008A5519" w:rsidTr="00B83E7E">
        <w:tc>
          <w:tcPr>
            <w:tcW w:w="2427" w:type="pct"/>
            <w:gridSpan w:val="2"/>
          </w:tcPr>
          <w:p w:rsidR="00B83E7E" w:rsidRPr="008A5519" w:rsidRDefault="00B83E7E" w:rsidP="008A5519">
            <w:pPr>
              <w:jc w:val="both"/>
              <w:rPr>
                <w:sz w:val="20"/>
              </w:rPr>
            </w:pPr>
            <w:r w:rsidRPr="008A5519">
              <w:rPr>
                <w:sz w:val="20"/>
              </w:rPr>
              <w:t>May 31, 2018</w:t>
            </w:r>
          </w:p>
          <w:p w:rsidR="00B83E7E" w:rsidRPr="008A5519" w:rsidRDefault="00B83E7E" w:rsidP="008A5519">
            <w:pPr>
              <w:jc w:val="both"/>
              <w:rPr>
                <w:sz w:val="20"/>
              </w:rPr>
            </w:pPr>
            <w:r w:rsidRPr="008A5519">
              <w:rPr>
                <w:sz w:val="20"/>
              </w:rPr>
              <w:t>Federal Public Service Labour Relations and</w:t>
            </w:r>
          </w:p>
          <w:p w:rsidR="00B83E7E" w:rsidRPr="008A5519" w:rsidRDefault="00B83E7E" w:rsidP="008A5519">
            <w:pPr>
              <w:jc w:val="both"/>
              <w:rPr>
                <w:sz w:val="20"/>
              </w:rPr>
            </w:pPr>
            <w:r w:rsidRPr="008A5519">
              <w:rPr>
                <w:sz w:val="20"/>
              </w:rPr>
              <w:t>Employment Board</w:t>
            </w:r>
          </w:p>
          <w:p w:rsidR="00B83E7E" w:rsidRPr="008A5519" w:rsidRDefault="00B83E7E" w:rsidP="008A5519">
            <w:pPr>
              <w:jc w:val="both"/>
              <w:rPr>
                <w:sz w:val="20"/>
              </w:rPr>
            </w:pPr>
            <w:r w:rsidRPr="008A5519">
              <w:rPr>
                <w:sz w:val="20"/>
              </w:rPr>
              <w:t>(Member: M.C. Perrault)</w:t>
            </w:r>
          </w:p>
          <w:p w:rsidR="00B83E7E" w:rsidRPr="008A5519" w:rsidRDefault="00B83E7E" w:rsidP="008A5519">
            <w:pPr>
              <w:jc w:val="both"/>
              <w:rPr>
                <w:sz w:val="20"/>
              </w:rPr>
            </w:pPr>
            <w:hyperlink r:id="rId96" w:history="1">
              <w:r w:rsidRPr="008A5519">
                <w:rPr>
                  <w:rStyle w:val="Hyperlink"/>
                  <w:sz w:val="20"/>
                </w:rPr>
                <w:t>2018 FPSLREB 49</w:t>
              </w:r>
            </w:hyperlink>
          </w:p>
          <w:p w:rsidR="00B83E7E" w:rsidRPr="008A5519" w:rsidRDefault="00B83E7E" w:rsidP="008A5519">
            <w:pPr>
              <w:jc w:val="both"/>
              <w:rPr>
                <w:sz w:val="20"/>
              </w:rPr>
            </w:pPr>
          </w:p>
        </w:tc>
        <w:tc>
          <w:tcPr>
            <w:tcW w:w="243" w:type="pct"/>
          </w:tcPr>
          <w:p w:rsidR="00B83E7E" w:rsidRPr="008A5519" w:rsidRDefault="00B83E7E" w:rsidP="008A5519">
            <w:pPr>
              <w:jc w:val="both"/>
              <w:rPr>
                <w:sz w:val="20"/>
              </w:rPr>
            </w:pPr>
          </w:p>
        </w:tc>
        <w:tc>
          <w:tcPr>
            <w:tcW w:w="2330" w:type="pct"/>
          </w:tcPr>
          <w:p w:rsidR="00B83E7E" w:rsidRPr="008A5519" w:rsidRDefault="00B83E7E" w:rsidP="008A5519">
            <w:pPr>
              <w:jc w:val="both"/>
              <w:rPr>
                <w:sz w:val="20"/>
              </w:rPr>
            </w:pPr>
            <w:r w:rsidRPr="008A5519">
              <w:rPr>
                <w:sz w:val="20"/>
              </w:rPr>
              <w:t>Application for an extension of time to refer grievance to Board for adjudication dismissed.</w:t>
            </w:r>
          </w:p>
          <w:p w:rsidR="00B83E7E" w:rsidRPr="008A5519" w:rsidRDefault="00B83E7E" w:rsidP="008A5519">
            <w:pPr>
              <w:jc w:val="both"/>
              <w:rPr>
                <w:sz w:val="20"/>
              </w:rPr>
            </w:pPr>
          </w:p>
        </w:tc>
      </w:tr>
      <w:tr w:rsidR="00B83E7E" w:rsidRPr="008A5519" w:rsidTr="00B83E7E">
        <w:tc>
          <w:tcPr>
            <w:tcW w:w="2427" w:type="pct"/>
            <w:gridSpan w:val="2"/>
          </w:tcPr>
          <w:p w:rsidR="00B83E7E" w:rsidRPr="008A5519" w:rsidRDefault="00B83E7E" w:rsidP="008A5519">
            <w:pPr>
              <w:jc w:val="both"/>
              <w:rPr>
                <w:sz w:val="20"/>
              </w:rPr>
            </w:pPr>
            <w:r w:rsidRPr="008A5519">
              <w:rPr>
                <w:sz w:val="20"/>
              </w:rPr>
              <w:t>June 13, 2019</w:t>
            </w:r>
          </w:p>
          <w:p w:rsidR="00B83E7E" w:rsidRPr="008A5519" w:rsidRDefault="00B83E7E" w:rsidP="008A5519">
            <w:pPr>
              <w:jc w:val="both"/>
              <w:rPr>
                <w:sz w:val="20"/>
              </w:rPr>
            </w:pPr>
            <w:r w:rsidRPr="008A5519">
              <w:rPr>
                <w:sz w:val="20"/>
              </w:rPr>
              <w:t>Federal Court of Appeal</w:t>
            </w:r>
          </w:p>
          <w:p w:rsidR="00B83E7E" w:rsidRPr="008A5519" w:rsidRDefault="00B83E7E" w:rsidP="008A5519">
            <w:pPr>
              <w:jc w:val="both"/>
              <w:rPr>
                <w:sz w:val="20"/>
              </w:rPr>
            </w:pPr>
            <w:r w:rsidRPr="008A5519">
              <w:rPr>
                <w:sz w:val="20"/>
              </w:rPr>
              <w:t>(Webb, Near and Boivin JJ.A.)</w:t>
            </w:r>
          </w:p>
          <w:p w:rsidR="00B83E7E" w:rsidRPr="008A5519" w:rsidRDefault="00B83E7E" w:rsidP="008A5519">
            <w:pPr>
              <w:jc w:val="both"/>
              <w:rPr>
                <w:sz w:val="20"/>
              </w:rPr>
            </w:pPr>
            <w:hyperlink r:id="rId97" w:history="1">
              <w:r w:rsidRPr="008A5519">
                <w:rPr>
                  <w:rStyle w:val="Hyperlink"/>
                  <w:sz w:val="20"/>
                </w:rPr>
                <w:t>2019 FCA 177</w:t>
              </w:r>
            </w:hyperlink>
          </w:p>
          <w:p w:rsidR="00B83E7E" w:rsidRPr="008A5519" w:rsidRDefault="00B83E7E" w:rsidP="008A5519">
            <w:pPr>
              <w:jc w:val="both"/>
              <w:rPr>
                <w:sz w:val="20"/>
              </w:rPr>
            </w:pPr>
            <w:r w:rsidRPr="008A5519">
              <w:rPr>
                <w:sz w:val="20"/>
              </w:rPr>
              <w:t>File No.: A</w:t>
            </w:r>
            <w:r w:rsidRPr="008A5519">
              <w:rPr>
                <w:sz w:val="20"/>
              </w:rPr>
              <w:noBreakHyphen/>
              <w:t>180</w:t>
            </w:r>
            <w:r w:rsidRPr="008A5519">
              <w:rPr>
                <w:sz w:val="20"/>
              </w:rPr>
              <w:noBreakHyphen/>
              <w:t>18</w:t>
            </w:r>
          </w:p>
          <w:p w:rsidR="00B83E7E" w:rsidRPr="008A5519" w:rsidRDefault="00B83E7E" w:rsidP="008A5519">
            <w:pPr>
              <w:jc w:val="both"/>
              <w:rPr>
                <w:sz w:val="20"/>
              </w:rPr>
            </w:pPr>
          </w:p>
        </w:tc>
        <w:tc>
          <w:tcPr>
            <w:tcW w:w="243" w:type="pct"/>
          </w:tcPr>
          <w:p w:rsidR="00B83E7E" w:rsidRPr="008A5519" w:rsidRDefault="00B83E7E" w:rsidP="008A5519">
            <w:pPr>
              <w:jc w:val="both"/>
              <w:rPr>
                <w:sz w:val="20"/>
              </w:rPr>
            </w:pPr>
          </w:p>
        </w:tc>
        <w:tc>
          <w:tcPr>
            <w:tcW w:w="2330" w:type="pct"/>
          </w:tcPr>
          <w:p w:rsidR="00B83E7E" w:rsidRPr="008A5519" w:rsidRDefault="00B83E7E" w:rsidP="008A5519">
            <w:pPr>
              <w:jc w:val="both"/>
              <w:rPr>
                <w:sz w:val="20"/>
              </w:rPr>
            </w:pPr>
            <w:r w:rsidRPr="008A5519">
              <w:rPr>
                <w:sz w:val="20"/>
              </w:rPr>
              <w:t>Application for judicial review of Board decision dismissed.</w:t>
            </w:r>
          </w:p>
          <w:p w:rsidR="00B83E7E" w:rsidRPr="008A5519" w:rsidRDefault="00B83E7E" w:rsidP="008A5519">
            <w:pPr>
              <w:jc w:val="both"/>
              <w:rPr>
                <w:sz w:val="20"/>
              </w:rPr>
            </w:pPr>
          </w:p>
        </w:tc>
      </w:tr>
      <w:tr w:rsidR="00B83E7E" w:rsidRPr="008A5519" w:rsidTr="00B83E7E">
        <w:tc>
          <w:tcPr>
            <w:tcW w:w="2427" w:type="pct"/>
            <w:gridSpan w:val="2"/>
          </w:tcPr>
          <w:p w:rsidR="00B83E7E" w:rsidRPr="008A5519" w:rsidRDefault="00B83E7E" w:rsidP="008A5519">
            <w:pPr>
              <w:jc w:val="both"/>
              <w:rPr>
                <w:sz w:val="20"/>
              </w:rPr>
            </w:pPr>
            <w:r w:rsidRPr="008A5519">
              <w:rPr>
                <w:sz w:val="20"/>
              </w:rPr>
              <w:t>September 10, 2019</w:t>
            </w:r>
          </w:p>
          <w:p w:rsidR="00B83E7E" w:rsidRPr="008A5519" w:rsidRDefault="00B83E7E" w:rsidP="008A5519">
            <w:pPr>
              <w:jc w:val="both"/>
              <w:rPr>
                <w:sz w:val="20"/>
              </w:rPr>
            </w:pPr>
            <w:r w:rsidRPr="008A5519">
              <w:rPr>
                <w:sz w:val="20"/>
              </w:rPr>
              <w:t>Supreme Court of Canada</w:t>
            </w:r>
          </w:p>
          <w:p w:rsidR="00B83E7E" w:rsidRPr="008A5519" w:rsidRDefault="00B83E7E" w:rsidP="008A5519">
            <w:pPr>
              <w:jc w:val="both"/>
              <w:rPr>
                <w:sz w:val="20"/>
              </w:rPr>
            </w:pPr>
          </w:p>
        </w:tc>
        <w:tc>
          <w:tcPr>
            <w:tcW w:w="243" w:type="pct"/>
          </w:tcPr>
          <w:p w:rsidR="00B83E7E" w:rsidRPr="008A5519" w:rsidRDefault="00B83E7E" w:rsidP="008A5519">
            <w:pPr>
              <w:jc w:val="both"/>
              <w:rPr>
                <w:sz w:val="20"/>
              </w:rPr>
            </w:pPr>
          </w:p>
        </w:tc>
        <w:tc>
          <w:tcPr>
            <w:tcW w:w="2330" w:type="pct"/>
          </w:tcPr>
          <w:p w:rsidR="00B83E7E" w:rsidRPr="008A5519" w:rsidRDefault="00B83E7E" w:rsidP="008A5519">
            <w:pPr>
              <w:jc w:val="both"/>
              <w:rPr>
                <w:sz w:val="20"/>
              </w:rPr>
            </w:pPr>
            <w:r w:rsidRPr="008A5519">
              <w:rPr>
                <w:sz w:val="20"/>
              </w:rPr>
              <w:t>Application for leave to appeal filed.</w:t>
            </w:r>
          </w:p>
          <w:p w:rsidR="00B83E7E" w:rsidRPr="008A5519" w:rsidRDefault="00B83E7E" w:rsidP="008A5519">
            <w:pPr>
              <w:jc w:val="both"/>
              <w:rPr>
                <w:sz w:val="20"/>
              </w:rPr>
            </w:pPr>
          </w:p>
        </w:tc>
      </w:tr>
      <w:tr w:rsidR="00B83E7E" w:rsidRPr="008A5519" w:rsidTr="00B83E7E">
        <w:tc>
          <w:tcPr>
            <w:tcW w:w="2427" w:type="pct"/>
            <w:gridSpan w:val="2"/>
          </w:tcPr>
          <w:p w:rsidR="00B83E7E" w:rsidRPr="008A5519" w:rsidRDefault="00B83E7E" w:rsidP="008A5519">
            <w:pPr>
              <w:jc w:val="both"/>
              <w:rPr>
                <w:sz w:val="20"/>
              </w:rPr>
            </w:pPr>
            <w:r w:rsidRPr="008A5519">
              <w:rPr>
                <w:sz w:val="20"/>
              </w:rPr>
              <w:t>February 11, 2020</w:t>
            </w:r>
          </w:p>
          <w:p w:rsidR="00B83E7E" w:rsidRPr="008A5519" w:rsidRDefault="00B83E7E" w:rsidP="008A5519">
            <w:pPr>
              <w:jc w:val="both"/>
              <w:rPr>
                <w:sz w:val="20"/>
              </w:rPr>
            </w:pPr>
            <w:r w:rsidRPr="008A5519">
              <w:rPr>
                <w:sz w:val="20"/>
              </w:rPr>
              <w:t>Supreme Court of Canada</w:t>
            </w:r>
          </w:p>
        </w:tc>
        <w:tc>
          <w:tcPr>
            <w:tcW w:w="243" w:type="pct"/>
          </w:tcPr>
          <w:p w:rsidR="00B83E7E" w:rsidRPr="008A5519" w:rsidRDefault="00B83E7E" w:rsidP="008A5519">
            <w:pPr>
              <w:jc w:val="both"/>
              <w:rPr>
                <w:sz w:val="20"/>
              </w:rPr>
            </w:pPr>
          </w:p>
        </w:tc>
        <w:tc>
          <w:tcPr>
            <w:tcW w:w="2330" w:type="pct"/>
          </w:tcPr>
          <w:p w:rsidR="00B83E7E" w:rsidRPr="008A5519" w:rsidRDefault="00B83E7E" w:rsidP="008A5519">
            <w:pPr>
              <w:jc w:val="both"/>
              <w:rPr>
                <w:sz w:val="20"/>
              </w:rPr>
            </w:pPr>
            <w:r w:rsidRPr="008A5519">
              <w:rPr>
                <w:sz w:val="20"/>
              </w:rPr>
              <w:t xml:space="preserve">Motion to extend time to serve and file reply filed. </w:t>
            </w:r>
          </w:p>
        </w:tc>
      </w:tr>
    </w:tbl>
    <w:p w:rsidR="00B83E7E" w:rsidRDefault="00B83E7E" w:rsidP="008A5519">
      <w:pPr>
        <w:jc w:val="both"/>
        <w:rPr>
          <w:sz w:val="20"/>
        </w:rPr>
      </w:pPr>
    </w:p>
    <w:p w:rsidR="00AE4736" w:rsidRDefault="00AE4736" w:rsidP="008A5519">
      <w:pPr>
        <w:jc w:val="both"/>
        <w:rPr>
          <w:sz w:val="20"/>
        </w:rPr>
      </w:pPr>
      <w:r w:rsidRPr="0009681E">
        <w:rPr>
          <w:sz w:val="20"/>
        </w:rPr>
        <w:pict>
          <v:rect id="_x0000_i1065" style="width:2in;height:1pt" o:hrpct="0" o:hralign="center" o:hrstd="t" o:hrnoshade="t" o:hr="t" fillcolor="black [3213]" stroked="f"/>
        </w:pict>
      </w:r>
    </w:p>
    <w:p w:rsidR="00AE4736" w:rsidRPr="008A5519" w:rsidRDefault="00AE4736" w:rsidP="008A551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3E7E" w:rsidRPr="00AE4736" w:rsidTr="00B83E7E">
        <w:tc>
          <w:tcPr>
            <w:tcW w:w="543" w:type="pct"/>
          </w:tcPr>
          <w:p w:rsidR="00B83E7E" w:rsidRPr="008A5519" w:rsidRDefault="00B83E7E" w:rsidP="008A5519">
            <w:pPr>
              <w:jc w:val="both"/>
              <w:rPr>
                <w:sz w:val="20"/>
                <w:lang w:val="fr-CA"/>
              </w:rPr>
            </w:pPr>
            <w:r w:rsidRPr="008A5519">
              <w:rPr>
                <w:rStyle w:val="SCCFileNumberChar"/>
                <w:sz w:val="20"/>
                <w:szCs w:val="20"/>
                <w:lang w:val="fr-CA"/>
              </w:rPr>
              <w:t>38999</w:t>
            </w:r>
          </w:p>
        </w:tc>
        <w:tc>
          <w:tcPr>
            <w:tcW w:w="4457" w:type="pct"/>
            <w:gridSpan w:val="3"/>
          </w:tcPr>
          <w:p w:rsidR="00B83E7E" w:rsidRPr="00AE4736" w:rsidRDefault="00B83E7E" w:rsidP="008A5519">
            <w:pPr>
              <w:pStyle w:val="SCCLsocParty"/>
              <w:jc w:val="both"/>
              <w:rPr>
                <w:b/>
                <w:sz w:val="20"/>
                <w:szCs w:val="20"/>
              </w:rPr>
            </w:pPr>
            <w:r w:rsidRPr="00AE4736">
              <w:rPr>
                <w:b/>
                <w:sz w:val="20"/>
                <w:szCs w:val="20"/>
              </w:rPr>
              <w:t>Alexandre Popov c. Procureur général du Canada</w:t>
            </w:r>
          </w:p>
          <w:p w:rsidR="00B83E7E" w:rsidRPr="008A5519" w:rsidRDefault="00B83E7E" w:rsidP="008A5519">
            <w:pPr>
              <w:jc w:val="both"/>
              <w:rPr>
                <w:sz w:val="20"/>
                <w:lang w:val="fr-CA"/>
              </w:rPr>
            </w:pPr>
            <w:r w:rsidRPr="008A5519">
              <w:rPr>
                <w:sz w:val="20"/>
                <w:lang w:val="fr-CA"/>
              </w:rPr>
              <w:t>(C</w:t>
            </w:r>
            <w:r w:rsidR="00AE4736">
              <w:rPr>
                <w:sz w:val="20"/>
                <w:lang w:val="fr-CA"/>
              </w:rPr>
              <w:t>.</w:t>
            </w:r>
            <w:r w:rsidRPr="008A5519">
              <w:rPr>
                <w:sz w:val="20"/>
                <w:lang w:val="fr-CA"/>
              </w:rPr>
              <w:t>F</w:t>
            </w:r>
            <w:r w:rsidR="00AE4736">
              <w:rPr>
                <w:sz w:val="20"/>
                <w:lang w:val="fr-CA"/>
              </w:rPr>
              <w:t>.</w:t>
            </w:r>
            <w:r w:rsidRPr="008A5519">
              <w:rPr>
                <w:sz w:val="20"/>
                <w:lang w:val="fr-CA"/>
              </w:rPr>
              <w:t>) (Civile) (Autorisation)</w:t>
            </w:r>
          </w:p>
        </w:tc>
      </w:tr>
      <w:tr w:rsidR="00B83E7E" w:rsidRPr="008A5519" w:rsidTr="00B83E7E">
        <w:tc>
          <w:tcPr>
            <w:tcW w:w="5000" w:type="pct"/>
            <w:gridSpan w:val="4"/>
          </w:tcPr>
          <w:p w:rsidR="00B83E7E" w:rsidRPr="008A5519" w:rsidRDefault="00B83E7E" w:rsidP="008A5519">
            <w:pPr>
              <w:jc w:val="both"/>
              <w:rPr>
                <w:sz w:val="20"/>
                <w:lang w:val="fr-CA"/>
              </w:rPr>
            </w:pPr>
            <w:r w:rsidRPr="008A5519">
              <w:rPr>
                <w:sz w:val="20"/>
                <w:lang w:val="fr-CA"/>
              </w:rPr>
              <w:t>Droit administratif — Organismes et tribunaux administratifs — Commission des relations de travail et de l’emploi dans le secteur public fédéral — Prorogation de délai — Le demandeur a été licencié — La demande de prorogation du délai de renvoi du grief à la Commission des relations de travail et de l’emploi dans le secteur public fédéral a été rejetée — La Cour d’appel fédérale a rejeté la demande de contrôle judiciaire de la décision de la Commission — La Commission et la Cour d’appel fédérale se sont</w:t>
            </w:r>
            <w:r w:rsidRPr="008A5519">
              <w:rPr>
                <w:sz w:val="20"/>
                <w:lang w:val="fr-CA"/>
              </w:rPr>
              <w:noBreakHyphen/>
              <w:t>elles trompées dans leurs raisonnements et leurs décisions?</w:t>
            </w:r>
          </w:p>
          <w:p w:rsidR="00B83E7E" w:rsidRPr="008A5519" w:rsidRDefault="00B83E7E" w:rsidP="008A5519">
            <w:pPr>
              <w:jc w:val="both"/>
              <w:rPr>
                <w:sz w:val="20"/>
                <w:lang w:val="fr-CA"/>
              </w:rPr>
            </w:pPr>
          </w:p>
        </w:tc>
      </w:tr>
      <w:tr w:rsidR="00B83E7E" w:rsidRPr="008A5519" w:rsidTr="00B83E7E">
        <w:tc>
          <w:tcPr>
            <w:tcW w:w="5000" w:type="pct"/>
            <w:gridSpan w:val="4"/>
          </w:tcPr>
          <w:p w:rsidR="00B83E7E" w:rsidRPr="008A5519" w:rsidRDefault="00B83E7E" w:rsidP="008A5519">
            <w:pPr>
              <w:jc w:val="both"/>
              <w:rPr>
                <w:sz w:val="20"/>
                <w:lang w:val="fr-CA"/>
              </w:rPr>
            </w:pPr>
            <w:r w:rsidRPr="008A5519">
              <w:rPr>
                <w:sz w:val="20"/>
                <w:lang w:val="fr-CA"/>
              </w:rPr>
              <w:t>Le demandeur a été licencié de l’Agence spatiale canadienne (ASC) où il occupait un poste d’ingénieur et son grief subséquent, entendu par le vice</w:t>
            </w:r>
            <w:r w:rsidRPr="008A5519">
              <w:rPr>
                <w:sz w:val="20"/>
                <w:lang w:val="fr-CA"/>
              </w:rPr>
              <w:noBreakHyphen/>
              <w:t>président de l’ASC, a été rejeté. À l’époque, on a informé le demandeur que s’il n’était pas d’accord avec le rejet, il pouvait renvoyer le grief à l’arbitrage devant la Commission des relations de travail et de l’emploi dans le secteur public fédéral au plus tard 40 jours suivant la réception de la décision.</w:t>
            </w:r>
          </w:p>
          <w:p w:rsidR="00B83E7E" w:rsidRPr="008A5519" w:rsidRDefault="00B83E7E" w:rsidP="008A5519">
            <w:pPr>
              <w:jc w:val="both"/>
              <w:rPr>
                <w:sz w:val="20"/>
                <w:lang w:val="fr-CA"/>
              </w:rPr>
            </w:pPr>
          </w:p>
          <w:p w:rsidR="00B83E7E" w:rsidRPr="008A5519" w:rsidRDefault="00B83E7E" w:rsidP="008A5519">
            <w:pPr>
              <w:jc w:val="both"/>
              <w:rPr>
                <w:sz w:val="20"/>
                <w:lang w:val="fr-CA"/>
              </w:rPr>
            </w:pPr>
            <w:r w:rsidRPr="008A5519">
              <w:rPr>
                <w:sz w:val="20"/>
                <w:lang w:val="fr-CA"/>
              </w:rPr>
              <w:t>Le demandeur a déposé son renvoi à l’arbitrage presque 13 mois après l’expiration du délai de 40 jours fixé par règlement. Dans l’intervalle, le demandeur a tenté à plusieurs reprises de convaincre l’ASC que la décision de le licencier était mal fondée.</w:t>
            </w:r>
          </w:p>
          <w:p w:rsidR="00B83E7E" w:rsidRPr="008A5519" w:rsidRDefault="00B83E7E" w:rsidP="008A5519">
            <w:pPr>
              <w:jc w:val="both"/>
              <w:rPr>
                <w:sz w:val="20"/>
                <w:lang w:val="fr-CA"/>
              </w:rPr>
            </w:pPr>
          </w:p>
          <w:p w:rsidR="00B83E7E" w:rsidRPr="008A5519" w:rsidRDefault="00B83E7E" w:rsidP="008A5519">
            <w:pPr>
              <w:jc w:val="both"/>
              <w:rPr>
                <w:sz w:val="20"/>
                <w:lang w:val="fr-CA"/>
              </w:rPr>
            </w:pPr>
            <w:r w:rsidRPr="008A5519">
              <w:rPr>
                <w:sz w:val="20"/>
                <w:lang w:val="fr-CA"/>
              </w:rPr>
              <w:t>La Commission a rejeté sa demande de prorogation du délai de renvoi de son grief. La Cour d’appel fédérale a rejeté la demande subséquente de contrôle judiciaire.</w:t>
            </w:r>
          </w:p>
        </w:tc>
      </w:tr>
      <w:tr w:rsidR="00B83E7E" w:rsidRPr="008A5519" w:rsidTr="00B83E7E">
        <w:tc>
          <w:tcPr>
            <w:tcW w:w="5000" w:type="pct"/>
            <w:gridSpan w:val="4"/>
          </w:tcPr>
          <w:p w:rsidR="00B83E7E" w:rsidRPr="008A5519" w:rsidRDefault="00B83E7E" w:rsidP="008A5519">
            <w:pPr>
              <w:jc w:val="both"/>
              <w:rPr>
                <w:sz w:val="20"/>
                <w:lang w:val="fr-CA"/>
              </w:rPr>
            </w:pPr>
          </w:p>
        </w:tc>
      </w:tr>
      <w:tr w:rsidR="00B83E7E" w:rsidRPr="008A5519" w:rsidTr="00B83E7E">
        <w:tc>
          <w:tcPr>
            <w:tcW w:w="2427" w:type="pct"/>
            <w:gridSpan w:val="2"/>
          </w:tcPr>
          <w:p w:rsidR="00B83E7E" w:rsidRPr="008A5519" w:rsidRDefault="00B83E7E" w:rsidP="008A5519">
            <w:pPr>
              <w:jc w:val="both"/>
              <w:rPr>
                <w:sz w:val="20"/>
                <w:lang w:val="fr-CA"/>
              </w:rPr>
            </w:pPr>
            <w:r w:rsidRPr="008A5519">
              <w:rPr>
                <w:sz w:val="20"/>
                <w:lang w:val="fr-CA"/>
              </w:rPr>
              <w:t>31 mai 2018</w:t>
            </w:r>
          </w:p>
          <w:p w:rsidR="00B83E7E" w:rsidRPr="008A5519" w:rsidRDefault="00B83E7E" w:rsidP="008A5519">
            <w:pPr>
              <w:jc w:val="both"/>
              <w:rPr>
                <w:sz w:val="20"/>
                <w:lang w:val="fr-CA"/>
              </w:rPr>
            </w:pPr>
            <w:r w:rsidRPr="008A5519">
              <w:rPr>
                <w:sz w:val="20"/>
                <w:lang w:val="fr-CA"/>
              </w:rPr>
              <w:t>Commission des relations de travail et de l’emploi dans le secteur public fédéral</w:t>
            </w:r>
          </w:p>
          <w:p w:rsidR="00B83E7E" w:rsidRPr="008A5519" w:rsidRDefault="00B83E7E" w:rsidP="008A5519">
            <w:pPr>
              <w:jc w:val="both"/>
              <w:rPr>
                <w:sz w:val="20"/>
                <w:lang w:val="fr-CA"/>
              </w:rPr>
            </w:pPr>
            <w:r w:rsidRPr="008A5519">
              <w:rPr>
                <w:sz w:val="20"/>
                <w:lang w:val="fr-CA"/>
              </w:rPr>
              <w:t>(Membre instructrice M.C. Perrault)</w:t>
            </w:r>
          </w:p>
          <w:p w:rsidR="00B83E7E" w:rsidRPr="008A5519" w:rsidRDefault="00B83E7E" w:rsidP="008A5519">
            <w:pPr>
              <w:jc w:val="both"/>
              <w:rPr>
                <w:sz w:val="20"/>
                <w:lang w:val="fr-CA"/>
              </w:rPr>
            </w:pPr>
            <w:hyperlink r:id="rId98" w:history="1">
              <w:r w:rsidRPr="008A5519">
                <w:rPr>
                  <w:rStyle w:val="Hyperlink"/>
                  <w:sz w:val="20"/>
                  <w:lang w:val="fr-CA"/>
                </w:rPr>
                <w:t>2018 CRTESPF 49</w:t>
              </w:r>
            </w:hyperlink>
          </w:p>
          <w:p w:rsidR="00B83E7E" w:rsidRPr="008A5519" w:rsidRDefault="00B83E7E" w:rsidP="008A5519">
            <w:pPr>
              <w:jc w:val="both"/>
              <w:rPr>
                <w:sz w:val="20"/>
                <w:lang w:val="fr-CA"/>
              </w:rPr>
            </w:pPr>
          </w:p>
        </w:tc>
        <w:tc>
          <w:tcPr>
            <w:tcW w:w="243" w:type="pct"/>
          </w:tcPr>
          <w:p w:rsidR="00B83E7E" w:rsidRPr="008A5519" w:rsidRDefault="00B83E7E" w:rsidP="008A5519">
            <w:pPr>
              <w:jc w:val="both"/>
              <w:rPr>
                <w:sz w:val="20"/>
                <w:lang w:val="fr-CA"/>
              </w:rPr>
            </w:pPr>
          </w:p>
        </w:tc>
        <w:tc>
          <w:tcPr>
            <w:tcW w:w="2330" w:type="pct"/>
          </w:tcPr>
          <w:p w:rsidR="00B83E7E" w:rsidRPr="008A5519" w:rsidRDefault="00B83E7E" w:rsidP="008A5519">
            <w:pPr>
              <w:jc w:val="both"/>
              <w:rPr>
                <w:sz w:val="20"/>
                <w:lang w:val="fr-CA"/>
              </w:rPr>
            </w:pPr>
            <w:r w:rsidRPr="008A5519">
              <w:rPr>
                <w:sz w:val="20"/>
                <w:lang w:val="fr-CA"/>
              </w:rPr>
              <w:t>Rejet de la demande de prorogation du délai de renvoi du grief à l’arbitrage devant la Commission.</w:t>
            </w:r>
          </w:p>
          <w:p w:rsidR="00B83E7E" w:rsidRPr="008A5519" w:rsidRDefault="00B83E7E" w:rsidP="008A5519">
            <w:pPr>
              <w:jc w:val="both"/>
              <w:rPr>
                <w:sz w:val="20"/>
                <w:lang w:val="fr-CA"/>
              </w:rPr>
            </w:pPr>
          </w:p>
        </w:tc>
      </w:tr>
      <w:tr w:rsidR="00B83E7E" w:rsidRPr="008A5519" w:rsidTr="00B83E7E">
        <w:tc>
          <w:tcPr>
            <w:tcW w:w="2427" w:type="pct"/>
            <w:gridSpan w:val="2"/>
          </w:tcPr>
          <w:p w:rsidR="00B83E7E" w:rsidRPr="008A5519" w:rsidRDefault="00B83E7E" w:rsidP="008A5519">
            <w:pPr>
              <w:jc w:val="both"/>
              <w:rPr>
                <w:sz w:val="20"/>
                <w:lang w:val="fr-CA"/>
              </w:rPr>
            </w:pPr>
            <w:r w:rsidRPr="008A5519">
              <w:rPr>
                <w:sz w:val="20"/>
                <w:lang w:val="fr-CA"/>
              </w:rPr>
              <w:t>13 juin 2019</w:t>
            </w:r>
          </w:p>
          <w:p w:rsidR="00B83E7E" w:rsidRPr="008A5519" w:rsidRDefault="00B83E7E" w:rsidP="008A5519">
            <w:pPr>
              <w:jc w:val="both"/>
              <w:rPr>
                <w:sz w:val="20"/>
                <w:lang w:val="fr-CA"/>
              </w:rPr>
            </w:pPr>
            <w:r w:rsidRPr="008A5519">
              <w:rPr>
                <w:sz w:val="20"/>
                <w:lang w:val="fr-CA"/>
              </w:rPr>
              <w:t>Cour d’appel fédérale</w:t>
            </w:r>
          </w:p>
          <w:p w:rsidR="00B83E7E" w:rsidRPr="008A5519" w:rsidRDefault="00B83E7E" w:rsidP="008A5519">
            <w:pPr>
              <w:jc w:val="both"/>
              <w:rPr>
                <w:sz w:val="20"/>
                <w:lang w:val="fr-CA"/>
              </w:rPr>
            </w:pPr>
            <w:r w:rsidRPr="008A5519">
              <w:rPr>
                <w:sz w:val="20"/>
                <w:lang w:val="fr-CA"/>
              </w:rPr>
              <w:t>(Juges Webb, Near et Boivin)</w:t>
            </w:r>
          </w:p>
          <w:p w:rsidR="00B83E7E" w:rsidRPr="008A5519" w:rsidRDefault="00B83E7E" w:rsidP="008A5519">
            <w:pPr>
              <w:jc w:val="both"/>
              <w:rPr>
                <w:sz w:val="20"/>
                <w:lang w:val="fr-CA"/>
              </w:rPr>
            </w:pPr>
            <w:hyperlink r:id="rId99" w:history="1">
              <w:r w:rsidRPr="008A5519">
                <w:rPr>
                  <w:rStyle w:val="Hyperlink"/>
                  <w:sz w:val="20"/>
                  <w:lang w:val="fr-CA"/>
                </w:rPr>
                <w:t>2019 FCA 177</w:t>
              </w:r>
            </w:hyperlink>
          </w:p>
          <w:p w:rsidR="00B83E7E" w:rsidRPr="008A5519" w:rsidRDefault="00B83E7E" w:rsidP="008A5519">
            <w:pPr>
              <w:jc w:val="both"/>
              <w:rPr>
                <w:sz w:val="20"/>
                <w:lang w:val="fr-CA"/>
              </w:rPr>
            </w:pPr>
            <w:r w:rsidRPr="008A5519">
              <w:rPr>
                <w:sz w:val="20"/>
                <w:lang w:val="fr-CA"/>
              </w:rPr>
              <w:t>N</w:t>
            </w:r>
            <w:r w:rsidRPr="008A5519">
              <w:rPr>
                <w:sz w:val="20"/>
                <w:vertAlign w:val="superscript"/>
                <w:lang w:val="fr-CA"/>
              </w:rPr>
              <w:t>o</w:t>
            </w:r>
            <w:r w:rsidRPr="008A5519">
              <w:rPr>
                <w:sz w:val="20"/>
                <w:lang w:val="fr-CA"/>
              </w:rPr>
              <w:t xml:space="preserve"> de dossier : A</w:t>
            </w:r>
            <w:r w:rsidRPr="008A5519">
              <w:rPr>
                <w:sz w:val="20"/>
                <w:lang w:val="fr-CA"/>
              </w:rPr>
              <w:noBreakHyphen/>
              <w:t>180</w:t>
            </w:r>
            <w:r w:rsidRPr="008A5519">
              <w:rPr>
                <w:sz w:val="20"/>
                <w:lang w:val="fr-CA"/>
              </w:rPr>
              <w:noBreakHyphen/>
              <w:t>18</w:t>
            </w:r>
          </w:p>
          <w:p w:rsidR="00B83E7E" w:rsidRPr="008A5519" w:rsidRDefault="00B83E7E" w:rsidP="008A5519">
            <w:pPr>
              <w:jc w:val="both"/>
              <w:rPr>
                <w:sz w:val="20"/>
                <w:lang w:val="fr-CA"/>
              </w:rPr>
            </w:pPr>
          </w:p>
        </w:tc>
        <w:tc>
          <w:tcPr>
            <w:tcW w:w="243" w:type="pct"/>
          </w:tcPr>
          <w:p w:rsidR="00B83E7E" w:rsidRPr="008A5519" w:rsidRDefault="00B83E7E" w:rsidP="008A5519">
            <w:pPr>
              <w:jc w:val="both"/>
              <w:rPr>
                <w:sz w:val="20"/>
                <w:lang w:val="fr-CA"/>
              </w:rPr>
            </w:pPr>
          </w:p>
        </w:tc>
        <w:tc>
          <w:tcPr>
            <w:tcW w:w="2330" w:type="pct"/>
          </w:tcPr>
          <w:p w:rsidR="00B83E7E" w:rsidRPr="008A5519" w:rsidRDefault="00B83E7E" w:rsidP="008A5519">
            <w:pPr>
              <w:jc w:val="both"/>
              <w:rPr>
                <w:sz w:val="20"/>
                <w:lang w:val="fr-CA"/>
              </w:rPr>
            </w:pPr>
            <w:r w:rsidRPr="008A5519">
              <w:rPr>
                <w:sz w:val="20"/>
                <w:lang w:val="fr-CA"/>
              </w:rPr>
              <w:t>Rejet de la demande de contrôle judiciaire de la décision de la Commission.</w:t>
            </w:r>
          </w:p>
          <w:p w:rsidR="00B83E7E" w:rsidRPr="008A5519" w:rsidRDefault="00B83E7E" w:rsidP="008A5519">
            <w:pPr>
              <w:jc w:val="both"/>
              <w:rPr>
                <w:sz w:val="20"/>
                <w:lang w:val="fr-CA"/>
              </w:rPr>
            </w:pPr>
          </w:p>
        </w:tc>
      </w:tr>
      <w:tr w:rsidR="00B83E7E" w:rsidRPr="008A5519" w:rsidTr="00B83E7E">
        <w:tc>
          <w:tcPr>
            <w:tcW w:w="2427" w:type="pct"/>
            <w:gridSpan w:val="2"/>
          </w:tcPr>
          <w:p w:rsidR="00B83E7E" w:rsidRPr="008A5519" w:rsidRDefault="00B83E7E" w:rsidP="008A5519">
            <w:pPr>
              <w:jc w:val="both"/>
              <w:rPr>
                <w:sz w:val="20"/>
                <w:lang w:val="fr-CA"/>
              </w:rPr>
            </w:pPr>
            <w:r w:rsidRPr="008A5519">
              <w:rPr>
                <w:sz w:val="20"/>
                <w:lang w:val="fr-CA"/>
              </w:rPr>
              <w:t>10 septembre 2019</w:t>
            </w:r>
          </w:p>
          <w:p w:rsidR="00B83E7E" w:rsidRPr="008A5519" w:rsidRDefault="00B83E7E" w:rsidP="008A5519">
            <w:pPr>
              <w:jc w:val="both"/>
              <w:rPr>
                <w:sz w:val="20"/>
                <w:lang w:val="fr-CA"/>
              </w:rPr>
            </w:pPr>
            <w:r w:rsidRPr="008A5519">
              <w:rPr>
                <w:sz w:val="20"/>
                <w:lang w:val="fr-CA"/>
              </w:rPr>
              <w:t>Cour suprême du Canada</w:t>
            </w:r>
          </w:p>
          <w:p w:rsidR="00B83E7E" w:rsidRPr="008A5519" w:rsidRDefault="00B83E7E" w:rsidP="008A5519">
            <w:pPr>
              <w:jc w:val="both"/>
              <w:rPr>
                <w:sz w:val="20"/>
                <w:lang w:val="fr-CA"/>
              </w:rPr>
            </w:pPr>
          </w:p>
        </w:tc>
        <w:tc>
          <w:tcPr>
            <w:tcW w:w="243" w:type="pct"/>
          </w:tcPr>
          <w:p w:rsidR="00B83E7E" w:rsidRPr="008A5519" w:rsidRDefault="00B83E7E" w:rsidP="008A5519">
            <w:pPr>
              <w:jc w:val="both"/>
              <w:rPr>
                <w:sz w:val="20"/>
                <w:lang w:val="fr-CA"/>
              </w:rPr>
            </w:pPr>
          </w:p>
        </w:tc>
        <w:tc>
          <w:tcPr>
            <w:tcW w:w="2330" w:type="pct"/>
          </w:tcPr>
          <w:p w:rsidR="00B83E7E" w:rsidRPr="008A5519" w:rsidRDefault="00B83E7E" w:rsidP="008A5519">
            <w:pPr>
              <w:jc w:val="both"/>
              <w:rPr>
                <w:sz w:val="20"/>
                <w:lang w:val="fr-CA"/>
              </w:rPr>
            </w:pPr>
            <w:r w:rsidRPr="008A5519">
              <w:rPr>
                <w:sz w:val="20"/>
                <w:lang w:val="fr-CA"/>
              </w:rPr>
              <w:t>Dépôt de la demande d’autorisation d’appel.</w:t>
            </w:r>
          </w:p>
          <w:p w:rsidR="00B83E7E" w:rsidRPr="008A5519" w:rsidRDefault="00B83E7E" w:rsidP="008A5519">
            <w:pPr>
              <w:jc w:val="both"/>
              <w:rPr>
                <w:sz w:val="20"/>
                <w:lang w:val="fr-CA"/>
              </w:rPr>
            </w:pPr>
          </w:p>
        </w:tc>
      </w:tr>
      <w:tr w:rsidR="00B83E7E" w:rsidRPr="008A5519" w:rsidTr="00B83E7E">
        <w:tc>
          <w:tcPr>
            <w:tcW w:w="2427" w:type="pct"/>
            <w:gridSpan w:val="2"/>
          </w:tcPr>
          <w:p w:rsidR="00B83E7E" w:rsidRPr="008A5519" w:rsidRDefault="00B83E7E" w:rsidP="008A5519">
            <w:pPr>
              <w:jc w:val="both"/>
              <w:rPr>
                <w:sz w:val="20"/>
                <w:lang w:val="fr-CA"/>
              </w:rPr>
            </w:pPr>
            <w:r w:rsidRPr="008A5519">
              <w:rPr>
                <w:sz w:val="20"/>
                <w:lang w:val="fr-CA"/>
              </w:rPr>
              <w:t>11 février 2020</w:t>
            </w:r>
          </w:p>
          <w:p w:rsidR="00B83E7E" w:rsidRPr="008A5519" w:rsidRDefault="00B83E7E" w:rsidP="008A5519">
            <w:pPr>
              <w:jc w:val="both"/>
              <w:rPr>
                <w:sz w:val="20"/>
                <w:lang w:val="fr-CA"/>
              </w:rPr>
            </w:pPr>
            <w:r w:rsidRPr="008A5519">
              <w:rPr>
                <w:sz w:val="20"/>
                <w:lang w:val="fr-CA"/>
              </w:rPr>
              <w:t>Cour suprême du Canada</w:t>
            </w:r>
          </w:p>
        </w:tc>
        <w:tc>
          <w:tcPr>
            <w:tcW w:w="243" w:type="pct"/>
          </w:tcPr>
          <w:p w:rsidR="00B83E7E" w:rsidRPr="008A5519" w:rsidRDefault="00B83E7E" w:rsidP="008A5519">
            <w:pPr>
              <w:jc w:val="both"/>
              <w:rPr>
                <w:sz w:val="20"/>
                <w:lang w:val="fr-CA"/>
              </w:rPr>
            </w:pPr>
          </w:p>
        </w:tc>
        <w:tc>
          <w:tcPr>
            <w:tcW w:w="2330" w:type="pct"/>
          </w:tcPr>
          <w:p w:rsidR="00B83E7E" w:rsidRPr="008A5519" w:rsidRDefault="00B83E7E" w:rsidP="008A5519">
            <w:pPr>
              <w:jc w:val="both"/>
              <w:rPr>
                <w:sz w:val="20"/>
                <w:lang w:val="fr-CA"/>
              </w:rPr>
            </w:pPr>
            <w:r w:rsidRPr="008A5519">
              <w:rPr>
                <w:sz w:val="20"/>
                <w:lang w:val="fr-CA"/>
              </w:rPr>
              <w:t xml:space="preserve">Dépôt de la requête en prorogation du délai de signification et de dépôt de la réplique. </w:t>
            </w:r>
          </w:p>
        </w:tc>
      </w:tr>
    </w:tbl>
    <w:p w:rsidR="004D31CA" w:rsidRPr="00294D80" w:rsidRDefault="004D31CA" w:rsidP="00294D80">
      <w:pPr>
        <w:ind w:left="142" w:hanging="142"/>
        <w:jc w:val="both"/>
        <w:rPr>
          <w:sz w:val="20"/>
          <w:lang w:val="fr-CA"/>
        </w:rPr>
      </w:pPr>
    </w:p>
    <w:p w:rsidR="00E85588" w:rsidRPr="00A6710E" w:rsidRDefault="00B83E7E" w:rsidP="00E85588">
      <w:pPr>
        <w:jc w:val="both"/>
        <w:rPr>
          <w:sz w:val="20"/>
        </w:rPr>
      </w:pPr>
      <w:r>
        <w:rPr>
          <w:sz w:val="20"/>
        </w:rPr>
        <w:pict>
          <v:rect id="_x0000_i1027" style="width:2in;height:1pt" o:hrpct="0" o:hralign="center" o:hrstd="t" o:hrnoshade="t" o:hr="t" fillcolor="black [3213]" stroked="f"/>
        </w:pict>
      </w:r>
    </w:p>
    <w:p w:rsidR="00E85588" w:rsidRPr="00A6710E" w:rsidRDefault="00E85588" w:rsidP="00E85588">
      <w:pPr>
        <w:jc w:val="both"/>
        <w:rPr>
          <w:sz w:val="20"/>
        </w:rPr>
      </w:pPr>
    </w:p>
    <w:p w:rsidR="005C7161" w:rsidRPr="00A6710E" w:rsidRDefault="005C7161" w:rsidP="006A22CA">
      <w:pPr>
        <w:ind w:left="142" w:hanging="142"/>
        <w:jc w:val="both"/>
        <w:rPr>
          <w:sz w:val="20"/>
          <w:lang w:val="fr-CA"/>
        </w:rPr>
      </w:pPr>
    </w:p>
    <w:p w:rsidR="00FD3FA0" w:rsidRPr="00A6710E" w:rsidRDefault="00FD3FA0" w:rsidP="006A22CA">
      <w:pPr>
        <w:ind w:left="142" w:hanging="142"/>
        <w:jc w:val="both"/>
        <w:rPr>
          <w:sz w:val="20"/>
          <w:lang w:val="fr-CA"/>
        </w:rPr>
      </w:pPr>
    </w:p>
    <w:p w:rsidR="00D3344A" w:rsidRPr="00A6710E" w:rsidRDefault="00D3344A" w:rsidP="00D3344A">
      <w:pPr>
        <w:widowControl w:val="0"/>
        <w:outlineLvl w:val="0"/>
      </w:pPr>
      <w:r w:rsidRPr="00A6710E">
        <w:t>Supreme Court of Canada / Cour suprême du Canad</w:t>
      </w:r>
      <w:r w:rsidR="00EE289F" w:rsidRPr="00A6710E">
        <w:t>a</w:t>
      </w:r>
      <w:r w:rsidRPr="00A6710E">
        <w:t xml:space="preserve"> :</w:t>
      </w:r>
    </w:p>
    <w:p w:rsidR="00D3344A" w:rsidRPr="00A6710E" w:rsidRDefault="00B83E7E" w:rsidP="00D3344A">
      <w:pPr>
        <w:widowControl w:val="0"/>
        <w:outlineLvl w:val="0"/>
        <w:rPr>
          <w:u w:val="single"/>
        </w:rPr>
      </w:pPr>
      <w:hyperlink r:id="rId100" w:history="1">
        <w:r w:rsidR="009B7391" w:rsidRPr="00A6710E">
          <w:rPr>
            <w:rStyle w:val="Hyperlink"/>
          </w:rPr>
          <w:t>comments-commentaires@scc-csc.ca</w:t>
        </w:r>
      </w:hyperlink>
    </w:p>
    <w:p w:rsidR="00D3344A" w:rsidRPr="00A6710E" w:rsidRDefault="0065588C" w:rsidP="00D3344A">
      <w:pPr>
        <w:widowControl w:val="0"/>
        <w:outlineLvl w:val="0"/>
      </w:pPr>
      <w:r w:rsidRPr="00A6710E">
        <w:t>613-</w:t>
      </w:r>
      <w:r w:rsidR="00D3344A" w:rsidRPr="00A6710E">
        <w:t>995-4330</w:t>
      </w:r>
    </w:p>
    <w:p w:rsidR="00497B5E" w:rsidRPr="00A6710E" w:rsidRDefault="00497B5E" w:rsidP="00497B5E">
      <w:pPr>
        <w:widowControl w:val="0"/>
        <w:rPr>
          <w:sz w:val="20"/>
        </w:rPr>
      </w:pPr>
    </w:p>
    <w:p w:rsidR="00F6251B" w:rsidRPr="006E558B" w:rsidRDefault="003F43E6" w:rsidP="00F6251B">
      <w:pPr>
        <w:pStyle w:val="Footer"/>
        <w:jc w:val="center"/>
      </w:pPr>
      <w:r w:rsidRPr="00A6710E">
        <w:t>- 30 -</w:t>
      </w:r>
    </w:p>
    <w:sectPr w:rsidR="00F6251B" w:rsidRPr="006E558B" w:rsidSect="006313B9">
      <w:headerReference w:type="even" r:id="rId101"/>
      <w:headerReference w:type="default" r:id="rId102"/>
      <w:footerReference w:type="even" r:id="rId103"/>
      <w:footerReference w:type="default" r:id="rId104"/>
      <w:headerReference w:type="first" r:id="rId105"/>
      <w:footerReference w:type="first" r:id="rId106"/>
      <w:pgSz w:w="12240" w:h="15840"/>
      <w:pgMar w:top="851" w:right="1440" w:bottom="1440"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E7E" w:rsidRDefault="00B83E7E" w:rsidP="0034178A">
      <w:r>
        <w:separator/>
      </w:r>
    </w:p>
  </w:endnote>
  <w:endnote w:type="continuationSeparator" w:id="0">
    <w:p w:rsidR="00B83E7E" w:rsidRDefault="00B83E7E"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E7E" w:rsidRDefault="00B83E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E7E" w:rsidRPr="009F77F0" w:rsidRDefault="00B83E7E"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E7E" w:rsidRDefault="00B83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E7E" w:rsidRDefault="00B83E7E" w:rsidP="0034178A">
      <w:r>
        <w:separator/>
      </w:r>
    </w:p>
  </w:footnote>
  <w:footnote w:type="continuationSeparator" w:id="0">
    <w:p w:rsidR="00B83E7E" w:rsidRDefault="00B83E7E"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E7E" w:rsidRDefault="00B83E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E7E" w:rsidRDefault="00B83E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E7E" w:rsidRDefault="00B83E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4341"/>
    <w:multiLevelType w:val="hybridMultilevel"/>
    <w:tmpl w:val="5FF21A42"/>
    <w:lvl w:ilvl="0" w:tplc="2318C9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F2E62"/>
    <w:multiLevelType w:val="hybridMultilevel"/>
    <w:tmpl w:val="41B05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65C0B"/>
    <w:multiLevelType w:val="hybridMultilevel"/>
    <w:tmpl w:val="B55AB0E2"/>
    <w:lvl w:ilvl="0" w:tplc="56A0B73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A5AB2"/>
    <w:multiLevelType w:val="hybridMultilevel"/>
    <w:tmpl w:val="072A3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680C1F"/>
    <w:multiLevelType w:val="hybridMultilevel"/>
    <w:tmpl w:val="18A25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AD75AB"/>
    <w:multiLevelType w:val="hybridMultilevel"/>
    <w:tmpl w:val="E612F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4E45AB"/>
    <w:multiLevelType w:val="hybridMultilevel"/>
    <w:tmpl w:val="332C9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91912BE"/>
    <w:multiLevelType w:val="hybridMultilevel"/>
    <w:tmpl w:val="8AD8F03E"/>
    <w:lvl w:ilvl="0" w:tplc="FFE812E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373A5A"/>
    <w:multiLevelType w:val="hybridMultilevel"/>
    <w:tmpl w:val="C5BAF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B0FAA"/>
    <w:multiLevelType w:val="hybridMultilevel"/>
    <w:tmpl w:val="606A1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D8515E"/>
    <w:multiLevelType w:val="hybridMultilevel"/>
    <w:tmpl w:val="76F4CDAC"/>
    <w:lvl w:ilvl="0" w:tplc="DD6274F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0521A7"/>
    <w:multiLevelType w:val="hybridMultilevel"/>
    <w:tmpl w:val="B83A0A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B51FEB"/>
    <w:multiLevelType w:val="hybridMultilevel"/>
    <w:tmpl w:val="EFCAA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78C551F"/>
    <w:multiLevelType w:val="hybridMultilevel"/>
    <w:tmpl w:val="2132E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0A69D2"/>
    <w:multiLevelType w:val="hybridMultilevel"/>
    <w:tmpl w:val="C3203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4609B5"/>
    <w:multiLevelType w:val="hybridMultilevel"/>
    <w:tmpl w:val="C1CEA048"/>
    <w:lvl w:ilvl="0" w:tplc="58285E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3F487F"/>
    <w:multiLevelType w:val="hybridMultilevel"/>
    <w:tmpl w:val="8D80EDF4"/>
    <w:lvl w:ilvl="0" w:tplc="9870AD30">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CD05E1"/>
    <w:multiLevelType w:val="hybridMultilevel"/>
    <w:tmpl w:val="70B6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F23DB7"/>
    <w:multiLevelType w:val="hybridMultilevel"/>
    <w:tmpl w:val="A35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F27114"/>
    <w:multiLevelType w:val="hybridMultilevel"/>
    <w:tmpl w:val="0D641890"/>
    <w:lvl w:ilvl="0" w:tplc="8C4CC77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352813"/>
    <w:multiLevelType w:val="hybridMultilevel"/>
    <w:tmpl w:val="5A304292"/>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5" w15:restartNumberingAfterBreak="0">
    <w:nsid w:val="33980B19"/>
    <w:multiLevelType w:val="hybridMultilevel"/>
    <w:tmpl w:val="133C32A0"/>
    <w:lvl w:ilvl="0" w:tplc="AD74BF52">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E07331"/>
    <w:multiLevelType w:val="hybridMultilevel"/>
    <w:tmpl w:val="A4CEF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592EC9"/>
    <w:multiLevelType w:val="hybridMultilevel"/>
    <w:tmpl w:val="2F2C36C8"/>
    <w:lvl w:ilvl="0" w:tplc="17465130">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2A77C0"/>
    <w:multiLevelType w:val="hybridMultilevel"/>
    <w:tmpl w:val="0E785278"/>
    <w:lvl w:ilvl="0" w:tplc="1C4014D0">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BB78FE"/>
    <w:multiLevelType w:val="hybridMultilevel"/>
    <w:tmpl w:val="FB5C90D4"/>
    <w:lvl w:ilvl="0" w:tplc="9524F5A0">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9A6F4D"/>
    <w:multiLevelType w:val="hybridMultilevel"/>
    <w:tmpl w:val="DABA93FE"/>
    <w:lvl w:ilvl="0" w:tplc="067ADB4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204254E"/>
    <w:multiLevelType w:val="hybridMultilevel"/>
    <w:tmpl w:val="3B10631A"/>
    <w:lvl w:ilvl="0" w:tplc="3FA87AE8">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6C3B7A"/>
    <w:multiLevelType w:val="hybridMultilevel"/>
    <w:tmpl w:val="2F6EDEA2"/>
    <w:lvl w:ilvl="0" w:tplc="A148D0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CD0341"/>
    <w:multiLevelType w:val="hybridMultilevel"/>
    <w:tmpl w:val="5E2EA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E255FA"/>
    <w:multiLevelType w:val="hybridMultilevel"/>
    <w:tmpl w:val="67B88166"/>
    <w:lvl w:ilvl="0" w:tplc="86025964">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1E493D"/>
    <w:multiLevelType w:val="hybridMultilevel"/>
    <w:tmpl w:val="C9A41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362A6D"/>
    <w:multiLevelType w:val="hybridMultilevel"/>
    <w:tmpl w:val="9348979E"/>
    <w:lvl w:ilvl="0" w:tplc="0F324E82">
      <w:start w:val="6"/>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441213"/>
    <w:multiLevelType w:val="hybridMultilevel"/>
    <w:tmpl w:val="CDB06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527F23"/>
    <w:multiLevelType w:val="hybridMultilevel"/>
    <w:tmpl w:val="2B9A23CC"/>
    <w:lvl w:ilvl="0" w:tplc="B8DA02A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7"/>
  </w:num>
  <w:num w:numId="3">
    <w:abstractNumId w:val="47"/>
  </w:num>
  <w:num w:numId="4">
    <w:abstractNumId w:val="41"/>
  </w:num>
  <w:num w:numId="5">
    <w:abstractNumId w:val="4"/>
  </w:num>
  <w:num w:numId="6">
    <w:abstractNumId w:val="42"/>
  </w:num>
  <w:num w:numId="7">
    <w:abstractNumId w:val="33"/>
  </w:num>
  <w:num w:numId="8">
    <w:abstractNumId w:val="31"/>
  </w:num>
  <w:num w:numId="9">
    <w:abstractNumId w:val="30"/>
  </w:num>
  <w:num w:numId="10">
    <w:abstractNumId w:val="29"/>
  </w:num>
  <w:num w:numId="11">
    <w:abstractNumId w:val="48"/>
  </w:num>
  <w:num w:numId="12">
    <w:abstractNumId w:val="1"/>
  </w:num>
  <w:num w:numId="13">
    <w:abstractNumId w:val="19"/>
  </w:num>
  <w:num w:numId="14">
    <w:abstractNumId w:val="6"/>
  </w:num>
  <w:num w:numId="15">
    <w:abstractNumId w:val="8"/>
  </w:num>
  <w:num w:numId="16">
    <w:abstractNumId w:val="25"/>
  </w:num>
  <w:num w:numId="17">
    <w:abstractNumId w:val="20"/>
  </w:num>
  <w:num w:numId="18">
    <w:abstractNumId w:val="0"/>
  </w:num>
  <w:num w:numId="19">
    <w:abstractNumId w:val="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12"/>
  </w:num>
  <w:num w:numId="23">
    <w:abstractNumId w:val="3"/>
  </w:num>
  <w:num w:numId="24">
    <w:abstractNumId w:val="13"/>
  </w:num>
  <w:num w:numId="25">
    <w:abstractNumId w:val="11"/>
  </w:num>
  <w:num w:numId="26">
    <w:abstractNumId w:val="38"/>
  </w:num>
  <w:num w:numId="27">
    <w:abstractNumId w:val="40"/>
  </w:num>
  <w:num w:numId="28">
    <w:abstractNumId w:val="17"/>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22"/>
  </w:num>
  <w:num w:numId="32">
    <w:abstractNumId w:val="26"/>
  </w:num>
  <w:num w:numId="33">
    <w:abstractNumId w:val="16"/>
  </w:num>
  <w:num w:numId="34">
    <w:abstractNumId w:val="24"/>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0"/>
  </w:num>
  <w:num w:numId="39">
    <w:abstractNumId w:val="36"/>
  </w:num>
  <w:num w:numId="40">
    <w:abstractNumId w:val="43"/>
  </w:num>
  <w:num w:numId="41">
    <w:abstractNumId w:val="44"/>
  </w:num>
  <w:num w:numId="42">
    <w:abstractNumId w:val="45"/>
  </w:num>
  <w:num w:numId="43">
    <w:abstractNumId w:val="14"/>
  </w:num>
  <w:num w:numId="44">
    <w:abstractNumId w:val="23"/>
  </w:num>
  <w:num w:numId="45">
    <w:abstractNumId w:val="28"/>
  </w:num>
  <w:num w:numId="46">
    <w:abstractNumId w:val="27"/>
  </w:num>
  <w:num w:numId="47">
    <w:abstractNumId w:val="37"/>
  </w:num>
  <w:num w:numId="48">
    <w:abstractNumId w:val="2"/>
  </w:num>
  <w:num w:numId="49">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177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6CC"/>
    <w:rsid w:val="0001374A"/>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1302"/>
    <w:rsid w:val="000414EB"/>
    <w:rsid w:val="0004159F"/>
    <w:rsid w:val="00041650"/>
    <w:rsid w:val="00041B58"/>
    <w:rsid w:val="00042069"/>
    <w:rsid w:val="00042390"/>
    <w:rsid w:val="0004298B"/>
    <w:rsid w:val="000437B4"/>
    <w:rsid w:val="00043D20"/>
    <w:rsid w:val="00043FDE"/>
    <w:rsid w:val="000464AC"/>
    <w:rsid w:val="000467DE"/>
    <w:rsid w:val="00046CB2"/>
    <w:rsid w:val="00046DF1"/>
    <w:rsid w:val="00047188"/>
    <w:rsid w:val="00047941"/>
    <w:rsid w:val="00047CD6"/>
    <w:rsid w:val="00051DE6"/>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9C"/>
    <w:rsid w:val="0006663B"/>
    <w:rsid w:val="00066B80"/>
    <w:rsid w:val="00067F50"/>
    <w:rsid w:val="00070830"/>
    <w:rsid w:val="00070B2E"/>
    <w:rsid w:val="0007424A"/>
    <w:rsid w:val="00074E6D"/>
    <w:rsid w:val="00074EB7"/>
    <w:rsid w:val="000757E6"/>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41F9"/>
    <w:rsid w:val="000843DB"/>
    <w:rsid w:val="000845AF"/>
    <w:rsid w:val="00084C8D"/>
    <w:rsid w:val="00085BE8"/>
    <w:rsid w:val="00085D13"/>
    <w:rsid w:val="00086629"/>
    <w:rsid w:val="00087808"/>
    <w:rsid w:val="000879BA"/>
    <w:rsid w:val="00090151"/>
    <w:rsid w:val="0009046F"/>
    <w:rsid w:val="00090A95"/>
    <w:rsid w:val="00090D30"/>
    <w:rsid w:val="00091FFC"/>
    <w:rsid w:val="00093693"/>
    <w:rsid w:val="00093B7C"/>
    <w:rsid w:val="00093DFA"/>
    <w:rsid w:val="00093FF5"/>
    <w:rsid w:val="00094C56"/>
    <w:rsid w:val="00095627"/>
    <w:rsid w:val="0009681E"/>
    <w:rsid w:val="00096BDC"/>
    <w:rsid w:val="00096F2F"/>
    <w:rsid w:val="000975EC"/>
    <w:rsid w:val="00097C55"/>
    <w:rsid w:val="000A0444"/>
    <w:rsid w:val="000A0472"/>
    <w:rsid w:val="000A0F64"/>
    <w:rsid w:val="000A152E"/>
    <w:rsid w:val="000A1691"/>
    <w:rsid w:val="000A1891"/>
    <w:rsid w:val="000A1E61"/>
    <w:rsid w:val="000A20B0"/>
    <w:rsid w:val="000A245A"/>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60C8"/>
    <w:rsid w:val="001262EF"/>
    <w:rsid w:val="0012655D"/>
    <w:rsid w:val="00126583"/>
    <w:rsid w:val="00126B65"/>
    <w:rsid w:val="0012732F"/>
    <w:rsid w:val="00130339"/>
    <w:rsid w:val="001307C5"/>
    <w:rsid w:val="001311F8"/>
    <w:rsid w:val="00131433"/>
    <w:rsid w:val="0013159F"/>
    <w:rsid w:val="00131EB1"/>
    <w:rsid w:val="00132635"/>
    <w:rsid w:val="0013283A"/>
    <w:rsid w:val="00134190"/>
    <w:rsid w:val="00134A11"/>
    <w:rsid w:val="00134F05"/>
    <w:rsid w:val="001354E7"/>
    <w:rsid w:val="00135A54"/>
    <w:rsid w:val="00136710"/>
    <w:rsid w:val="0013672B"/>
    <w:rsid w:val="00137CFA"/>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2993"/>
    <w:rsid w:val="00173064"/>
    <w:rsid w:val="001732B2"/>
    <w:rsid w:val="001739C2"/>
    <w:rsid w:val="00173B3A"/>
    <w:rsid w:val="00173FCF"/>
    <w:rsid w:val="00174655"/>
    <w:rsid w:val="00174D90"/>
    <w:rsid w:val="00175977"/>
    <w:rsid w:val="0017605B"/>
    <w:rsid w:val="001761EF"/>
    <w:rsid w:val="0017656E"/>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9DF"/>
    <w:rsid w:val="001B100D"/>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76A"/>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2AA6"/>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536E"/>
    <w:rsid w:val="002258F4"/>
    <w:rsid w:val="00225A53"/>
    <w:rsid w:val="00225C88"/>
    <w:rsid w:val="002262C4"/>
    <w:rsid w:val="002264F4"/>
    <w:rsid w:val="00227A81"/>
    <w:rsid w:val="00230A52"/>
    <w:rsid w:val="00231427"/>
    <w:rsid w:val="00231B27"/>
    <w:rsid w:val="00231FE3"/>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CA4"/>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D9"/>
    <w:rsid w:val="0028686B"/>
    <w:rsid w:val="002912A0"/>
    <w:rsid w:val="0029184C"/>
    <w:rsid w:val="0029235D"/>
    <w:rsid w:val="00292574"/>
    <w:rsid w:val="002926A4"/>
    <w:rsid w:val="00292EA2"/>
    <w:rsid w:val="00292F35"/>
    <w:rsid w:val="00292F9A"/>
    <w:rsid w:val="0029396A"/>
    <w:rsid w:val="00293DE2"/>
    <w:rsid w:val="00294D80"/>
    <w:rsid w:val="00295E8C"/>
    <w:rsid w:val="00296148"/>
    <w:rsid w:val="0029649C"/>
    <w:rsid w:val="00296FB8"/>
    <w:rsid w:val="0029771E"/>
    <w:rsid w:val="002A04CF"/>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3CD"/>
    <w:rsid w:val="002C4406"/>
    <w:rsid w:val="002C4DD7"/>
    <w:rsid w:val="002C4E55"/>
    <w:rsid w:val="002C5754"/>
    <w:rsid w:val="002C6BF5"/>
    <w:rsid w:val="002C6D79"/>
    <w:rsid w:val="002C765A"/>
    <w:rsid w:val="002D0C49"/>
    <w:rsid w:val="002D0F70"/>
    <w:rsid w:val="002D1469"/>
    <w:rsid w:val="002D2333"/>
    <w:rsid w:val="002D2553"/>
    <w:rsid w:val="002D43A1"/>
    <w:rsid w:val="002D48D1"/>
    <w:rsid w:val="002D6310"/>
    <w:rsid w:val="002D63D6"/>
    <w:rsid w:val="002D667F"/>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710B"/>
    <w:rsid w:val="002E7C69"/>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5BC"/>
    <w:rsid w:val="00307E7E"/>
    <w:rsid w:val="003101EC"/>
    <w:rsid w:val="003106DE"/>
    <w:rsid w:val="00311663"/>
    <w:rsid w:val="00311B59"/>
    <w:rsid w:val="0031227B"/>
    <w:rsid w:val="003127F4"/>
    <w:rsid w:val="00312A20"/>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58BD"/>
    <w:rsid w:val="00365B5F"/>
    <w:rsid w:val="00365DC3"/>
    <w:rsid w:val="0036633C"/>
    <w:rsid w:val="00366CA4"/>
    <w:rsid w:val="00366CC9"/>
    <w:rsid w:val="0036763E"/>
    <w:rsid w:val="00367773"/>
    <w:rsid w:val="00367C14"/>
    <w:rsid w:val="00367E02"/>
    <w:rsid w:val="0037013D"/>
    <w:rsid w:val="0037078A"/>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BC1"/>
    <w:rsid w:val="003F3D76"/>
    <w:rsid w:val="003F43E6"/>
    <w:rsid w:val="003F4894"/>
    <w:rsid w:val="003F490D"/>
    <w:rsid w:val="003F4DDB"/>
    <w:rsid w:val="003F5542"/>
    <w:rsid w:val="003F5842"/>
    <w:rsid w:val="003F6190"/>
    <w:rsid w:val="003F61E1"/>
    <w:rsid w:val="003F704D"/>
    <w:rsid w:val="003F755C"/>
    <w:rsid w:val="003F77FC"/>
    <w:rsid w:val="003F7E56"/>
    <w:rsid w:val="004000BE"/>
    <w:rsid w:val="00400122"/>
    <w:rsid w:val="004015C7"/>
    <w:rsid w:val="00401D3D"/>
    <w:rsid w:val="004020AB"/>
    <w:rsid w:val="004024ED"/>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B1B"/>
    <w:rsid w:val="00444072"/>
    <w:rsid w:val="004440D4"/>
    <w:rsid w:val="004441C7"/>
    <w:rsid w:val="00444204"/>
    <w:rsid w:val="004446E5"/>
    <w:rsid w:val="00446A46"/>
    <w:rsid w:val="00446BAE"/>
    <w:rsid w:val="004473E9"/>
    <w:rsid w:val="0045044A"/>
    <w:rsid w:val="004504BB"/>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A8"/>
    <w:rsid w:val="00462E57"/>
    <w:rsid w:val="00463731"/>
    <w:rsid w:val="00463A9F"/>
    <w:rsid w:val="00463CEF"/>
    <w:rsid w:val="00463DEF"/>
    <w:rsid w:val="004648AA"/>
    <w:rsid w:val="00464FEE"/>
    <w:rsid w:val="004672B7"/>
    <w:rsid w:val="00467391"/>
    <w:rsid w:val="004706A0"/>
    <w:rsid w:val="00471318"/>
    <w:rsid w:val="004715A8"/>
    <w:rsid w:val="00471789"/>
    <w:rsid w:val="00471907"/>
    <w:rsid w:val="00472190"/>
    <w:rsid w:val="004724BF"/>
    <w:rsid w:val="00472695"/>
    <w:rsid w:val="004729E0"/>
    <w:rsid w:val="00473164"/>
    <w:rsid w:val="00473E9C"/>
    <w:rsid w:val="004744D7"/>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5713"/>
    <w:rsid w:val="004957BA"/>
    <w:rsid w:val="0049590A"/>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570E"/>
    <w:rsid w:val="004A59B2"/>
    <w:rsid w:val="004A60ED"/>
    <w:rsid w:val="004A74F3"/>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7E3E"/>
    <w:rsid w:val="004C0165"/>
    <w:rsid w:val="004C0544"/>
    <w:rsid w:val="004C07ED"/>
    <w:rsid w:val="004C1AF9"/>
    <w:rsid w:val="004C1C4F"/>
    <w:rsid w:val="004C228F"/>
    <w:rsid w:val="004C2469"/>
    <w:rsid w:val="004C2585"/>
    <w:rsid w:val="004C279B"/>
    <w:rsid w:val="004C281D"/>
    <w:rsid w:val="004C2E9D"/>
    <w:rsid w:val="004C4513"/>
    <w:rsid w:val="004C4BEC"/>
    <w:rsid w:val="004C5A9B"/>
    <w:rsid w:val="004C7022"/>
    <w:rsid w:val="004C7663"/>
    <w:rsid w:val="004C7FC6"/>
    <w:rsid w:val="004D055D"/>
    <w:rsid w:val="004D08E0"/>
    <w:rsid w:val="004D129E"/>
    <w:rsid w:val="004D25B5"/>
    <w:rsid w:val="004D31BD"/>
    <w:rsid w:val="004D31CA"/>
    <w:rsid w:val="004D47B9"/>
    <w:rsid w:val="004D489C"/>
    <w:rsid w:val="004D49C8"/>
    <w:rsid w:val="004D4B5F"/>
    <w:rsid w:val="004D5428"/>
    <w:rsid w:val="004D5D5C"/>
    <w:rsid w:val="004D5FBA"/>
    <w:rsid w:val="004D6E67"/>
    <w:rsid w:val="004D752E"/>
    <w:rsid w:val="004E00B4"/>
    <w:rsid w:val="004E0745"/>
    <w:rsid w:val="004E0963"/>
    <w:rsid w:val="004E0B2F"/>
    <w:rsid w:val="004E0CCF"/>
    <w:rsid w:val="004E1B3F"/>
    <w:rsid w:val="004E21ED"/>
    <w:rsid w:val="004E2A8E"/>
    <w:rsid w:val="004E4559"/>
    <w:rsid w:val="004E458C"/>
    <w:rsid w:val="004E70F1"/>
    <w:rsid w:val="004E714B"/>
    <w:rsid w:val="004E7930"/>
    <w:rsid w:val="004F000D"/>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A73"/>
    <w:rsid w:val="00511E62"/>
    <w:rsid w:val="00513492"/>
    <w:rsid w:val="00513696"/>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ED"/>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F74"/>
    <w:rsid w:val="00540D5C"/>
    <w:rsid w:val="00540EBB"/>
    <w:rsid w:val="005414C4"/>
    <w:rsid w:val="00541971"/>
    <w:rsid w:val="00541FF9"/>
    <w:rsid w:val="00544481"/>
    <w:rsid w:val="005444FD"/>
    <w:rsid w:val="00544A27"/>
    <w:rsid w:val="00544C2E"/>
    <w:rsid w:val="0054689F"/>
    <w:rsid w:val="00546DAD"/>
    <w:rsid w:val="0054701C"/>
    <w:rsid w:val="0055024A"/>
    <w:rsid w:val="0055040D"/>
    <w:rsid w:val="00550D90"/>
    <w:rsid w:val="0055248D"/>
    <w:rsid w:val="00552EC6"/>
    <w:rsid w:val="00553590"/>
    <w:rsid w:val="005538CF"/>
    <w:rsid w:val="005542A1"/>
    <w:rsid w:val="005549AB"/>
    <w:rsid w:val="005557FE"/>
    <w:rsid w:val="00555A0C"/>
    <w:rsid w:val="00555A17"/>
    <w:rsid w:val="00555EC7"/>
    <w:rsid w:val="005570AD"/>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8A1"/>
    <w:rsid w:val="00575001"/>
    <w:rsid w:val="005757C3"/>
    <w:rsid w:val="0057720B"/>
    <w:rsid w:val="00577800"/>
    <w:rsid w:val="00580185"/>
    <w:rsid w:val="005809B5"/>
    <w:rsid w:val="005812EF"/>
    <w:rsid w:val="00582010"/>
    <w:rsid w:val="0058254B"/>
    <w:rsid w:val="0058351E"/>
    <w:rsid w:val="00584064"/>
    <w:rsid w:val="00584584"/>
    <w:rsid w:val="00584922"/>
    <w:rsid w:val="005854E3"/>
    <w:rsid w:val="005858C5"/>
    <w:rsid w:val="00587914"/>
    <w:rsid w:val="005900F4"/>
    <w:rsid w:val="0059181C"/>
    <w:rsid w:val="005921B3"/>
    <w:rsid w:val="005925EC"/>
    <w:rsid w:val="00593ADA"/>
    <w:rsid w:val="00593E4F"/>
    <w:rsid w:val="00594F57"/>
    <w:rsid w:val="00595265"/>
    <w:rsid w:val="005958A0"/>
    <w:rsid w:val="0059611F"/>
    <w:rsid w:val="005964F5"/>
    <w:rsid w:val="00597224"/>
    <w:rsid w:val="005A0727"/>
    <w:rsid w:val="005A0F0D"/>
    <w:rsid w:val="005A1B7D"/>
    <w:rsid w:val="005A1FB5"/>
    <w:rsid w:val="005A21F0"/>
    <w:rsid w:val="005A3592"/>
    <w:rsid w:val="005A3696"/>
    <w:rsid w:val="005A4082"/>
    <w:rsid w:val="005A46DD"/>
    <w:rsid w:val="005A64FE"/>
    <w:rsid w:val="005A6C46"/>
    <w:rsid w:val="005A71E5"/>
    <w:rsid w:val="005B0AAB"/>
    <w:rsid w:val="005B2FBF"/>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96C"/>
    <w:rsid w:val="005C1C71"/>
    <w:rsid w:val="005C205B"/>
    <w:rsid w:val="005C2CA2"/>
    <w:rsid w:val="005C3064"/>
    <w:rsid w:val="005C3121"/>
    <w:rsid w:val="005C3191"/>
    <w:rsid w:val="005C3464"/>
    <w:rsid w:val="005C3C86"/>
    <w:rsid w:val="005C42DE"/>
    <w:rsid w:val="005C4651"/>
    <w:rsid w:val="005C7161"/>
    <w:rsid w:val="005C725E"/>
    <w:rsid w:val="005C7653"/>
    <w:rsid w:val="005C7BBF"/>
    <w:rsid w:val="005D0057"/>
    <w:rsid w:val="005D019B"/>
    <w:rsid w:val="005D22E9"/>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3F86"/>
    <w:rsid w:val="005F4197"/>
    <w:rsid w:val="005F45D3"/>
    <w:rsid w:val="005F4B38"/>
    <w:rsid w:val="005F4C67"/>
    <w:rsid w:val="005F4F12"/>
    <w:rsid w:val="005F5163"/>
    <w:rsid w:val="005F52C6"/>
    <w:rsid w:val="005F541C"/>
    <w:rsid w:val="005F5A77"/>
    <w:rsid w:val="005F6596"/>
    <w:rsid w:val="005F6751"/>
    <w:rsid w:val="005F73CC"/>
    <w:rsid w:val="005F7D76"/>
    <w:rsid w:val="00600709"/>
    <w:rsid w:val="00601639"/>
    <w:rsid w:val="006024F3"/>
    <w:rsid w:val="006028B7"/>
    <w:rsid w:val="00603543"/>
    <w:rsid w:val="00603572"/>
    <w:rsid w:val="00603665"/>
    <w:rsid w:val="00604ACB"/>
    <w:rsid w:val="006055FE"/>
    <w:rsid w:val="00605FE7"/>
    <w:rsid w:val="006067DB"/>
    <w:rsid w:val="006073F9"/>
    <w:rsid w:val="00607F86"/>
    <w:rsid w:val="0061009A"/>
    <w:rsid w:val="006104F9"/>
    <w:rsid w:val="00610669"/>
    <w:rsid w:val="00610BC0"/>
    <w:rsid w:val="00611335"/>
    <w:rsid w:val="006114ED"/>
    <w:rsid w:val="0061157C"/>
    <w:rsid w:val="0061278F"/>
    <w:rsid w:val="0061282A"/>
    <w:rsid w:val="00612C9E"/>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CF8"/>
    <w:rsid w:val="00653F72"/>
    <w:rsid w:val="006546B9"/>
    <w:rsid w:val="00654B60"/>
    <w:rsid w:val="00655090"/>
    <w:rsid w:val="0065588C"/>
    <w:rsid w:val="00656911"/>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D6E"/>
    <w:rsid w:val="006A7FA7"/>
    <w:rsid w:val="006B0417"/>
    <w:rsid w:val="006B0634"/>
    <w:rsid w:val="006B0F9B"/>
    <w:rsid w:val="006B1837"/>
    <w:rsid w:val="006B1C34"/>
    <w:rsid w:val="006B1FDC"/>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75BC"/>
    <w:rsid w:val="007603BD"/>
    <w:rsid w:val="00760A78"/>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F16"/>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B7F68"/>
    <w:rsid w:val="007C0BE9"/>
    <w:rsid w:val="007C10C6"/>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93A"/>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3393"/>
    <w:rsid w:val="0083380F"/>
    <w:rsid w:val="00833A60"/>
    <w:rsid w:val="00833C3B"/>
    <w:rsid w:val="00833D2C"/>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5127E"/>
    <w:rsid w:val="008515CC"/>
    <w:rsid w:val="008517C6"/>
    <w:rsid w:val="00852898"/>
    <w:rsid w:val="00852F4F"/>
    <w:rsid w:val="00853308"/>
    <w:rsid w:val="008534CC"/>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C61"/>
    <w:rsid w:val="008701DC"/>
    <w:rsid w:val="00870234"/>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559A"/>
    <w:rsid w:val="00885D99"/>
    <w:rsid w:val="00886448"/>
    <w:rsid w:val="008872D7"/>
    <w:rsid w:val="00887E8C"/>
    <w:rsid w:val="00887F03"/>
    <w:rsid w:val="0089055E"/>
    <w:rsid w:val="00891448"/>
    <w:rsid w:val="008914A2"/>
    <w:rsid w:val="00891D38"/>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2F47"/>
    <w:rsid w:val="008C49A9"/>
    <w:rsid w:val="008C561D"/>
    <w:rsid w:val="008C62EC"/>
    <w:rsid w:val="008C6316"/>
    <w:rsid w:val="008C7911"/>
    <w:rsid w:val="008C7FAF"/>
    <w:rsid w:val="008D0BE4"/>
    <w:rsid w:val="008D0F42"/>
    <w:rsid w:val="008D1475"/>
    <w:rsid w:val="008D151E"/>
    <w:rsid w:val="008D19DB"/>
    <w:rsid w:val="008D35E2"/>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457"/>
    <w:rsid w:val="00901C77"/>
    <w:rsid w:val="0090233F"/>
    <w:rsid w:val="00902698"/>
    <w:rsid w:val="009026E8"/>
    <w:rsid w:val="009030B0"/>
    <w:rsid w:val="009031E3"/>
    <w:rsid w:val="009035A2"/>
    <w:rsid w:val="0090368C"/>
    <w:rsid w:val="00903C20"/>
    <w:rsid w:val="00903E1E"/>
    <w:rsid w:val="00903EBB"/>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DCC"/>
    <w:rsid w:val="0091409A"/>
    <w:rsid w:val="00914378"/>
    <w:rsid w:val="00914F27"/>
    <w:rsid w:val="00916333"/>
    <w:rsid w:val="00917B21"/>
    <w:rsid w:val="00921E03"/>
    <w:rsid w:val="00922101"/>
    <w:rsid w:val="00922A4B"/>
    <w:rsid w:val="009236F3"/>
    <w:rsid w:val="009241BB"/>
    <w:rsid w:val="009244F7"/>
    <w:rsid w:val="00924C0D"/>
    <w:rsid w:val="00924D94"/>
    <w:rsid w:val="0092501B"/>
    <w:rsid w:val="0092587F"/>
    <w:rsid w:val="00925AA4"/>
    <w:rsid w:val="00926BE1"/>
    <w:rsid w:val="009272CD"/>
    <w:rsid w:val="00930FA6"/>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B26"/>
    <w:rsid w:val="00955B99"/>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5DC9"/>
    <w:rsid w:val="00966B53"/>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6C8"/>
    <w:rsid w:val="0098173F"/>
    <w:rsid w:val="00981FC9"/>
    <w:rsid w:val="00982327"/>
    <w:rsid w:val="009833CB"/>
    <w:rsid w:val="009836FB"/>
    <w:rsid w:val="009837A3"/>
    <w:rsid w:val="00983F27"/>
    <w:rsid w:val="009843E2"/>
    <w:rsid w:val="0098582B"/>
    <w:rsid w:val="009858DA"/>
    <w:rsid w:val="009861EE"/>
    <w:rsid w:val="00987566"/>
    <w:rsid w:val="0098760C"/>
    <w:rsid w:val="0098795A"/>
    <w:rsid w:val="00987F32"/>
    <w:rsid w:val="0099011B"/>
    <w:rsid w:val="009912E2"/>
    <w:rsid w:val="00991536"/>
    <w:rsid w:val="009915AA"/>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ECB"/>
    <w:rsid w:val="009A5F3F"/>
    <w:rsid w:val="009A6007"/>
    <w:rsid w:val="009A6A00"/>
    <w:rsid w:val="009A6E33"/>
    <w:rsid w:val="009A6F9E"/>
    <w:rsid w:val="009A714A"/>
    <w:rsid w:val="009A7318"/>
    <w:rsid w:val="009A7E2A"/>
    <w:rsid w:val="009B0602"/>
    <w:rsid w:val="009B0987"/>
    <w:rsid w:val="009B0CAB"/>
    <w:rsid w:val="009B121B"/>
    <w:rsid w:val="009B144A"/>
    <w:rsid w:val="009B14F4"/>
    <w:rsid w:val="009B177F"/>
    <w:rsid w:val="009B17DB"/>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18D5"/>
    <w:rsid w:val="009E1B79"/>
    <w:rsid w:val="009E1BC8"/>
    <w:rsid w:val="009E1E84"/>
    <w:rsid w:val="009E3111"/>
    <w:rsid w:val="009E38AF"/>
    <w:rsid w:val="009E40B7"/>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736"/>
    <w:rsid w:val="00AE4C09"/>
    <w:rsid w:val="00AE541B"/>
    <w:rsid w:val="00AE56D5"/>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1D2"/>
    <w:rsid w:val="00B00325"/>
    <w:rsid w:val="00B00478"/>
    <w:rsid w:val="00B01410"/>
    <w:rsid w:val="00B01BCB"/>
    <w:rsid w:val="00B026D2"/>
    <w:rsid w:val="00B02B12"/>
    <w:rsid w:val="00B02B2E"/>
    <w:rsid w:val="00B02C5B"/>
    <w:rsid w:val="00B02DE3"/>
    <w:rsid w:val="00B037AA"/>
    <w:rsid w:val="00B03A9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606F"/>
    <w:rsid w:val="00B36C97"/>
    <w:rsid w:val="00B37179"/>
    <w:rsid w:val="00B37AAA"/>
    <w:rsid w:val="00B37AE6"/>
    <w:rsid w:val="00B37C41"/>
    <w:rsid w:val="00B4078C"/>
    <w:rsid w:val="00B40A92"/>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5D0"/>
    <w:rsid w:val="00B56C51"/>
    <w:rsid w:val="00B56EF5"/>
    <w:rsid w:val="00B575F4"/>
    <w:rsid w:val="00B57C19"/>
    <w:rsid w:val="00B60423"/>
    <w:rsid w:val="00B6070A"/>
    <w:rsid w:val="00B60A02"/>
    <w:rsid w:val="00B6183E"/>
    <w:rsid w:val="00B61D05"/>
    <w:rsid w:val="00B61DAB"/>
    <w:rsid w:val="00B62043"/>
    <w:rsid w:val="00B622BD"/>
    <w:rsid w:val="00B626BA"/>
    <w:rsid w:val="00B62901"/>
    <w:rsid w:val="00B633AD"/>
    <w:rsid w:val="00B63682"/>
    <w:rsid w:val="00B64183"/>
    <w:rsid w:val="00B65076"/>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9A7"/>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4A4"/>
    <w:rsid w:val="00B9752D"/>
    <w:rsid w:val="00B976DB"/>
    <w:rsid w:val="00B979F7"/>
    <w:rsid w:val="00BA00D5"/>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8F9"/>
    <w:rsid w:val="00BD2EF0"/>
    <w:rsid w:val="00BD3541"/>
    <w:rsid w:val="00BD4652"/>
    <w:rsid w:val="00BD4A8F"/>
    <w:rsid w:val="00BD4DE9"/>
    <w:rsid w:val="00BD513D"/>
    <w:rsid w:val="00BD525F"/>
    <w:rsid w:val="00BD5EDD"/>
    <w:rsid w:val="00BD62A2"/>
    <w:rsid w:val="00BD6A96"/>
    <w:rsid w:val="00BD6BF0"/>
    <w:rsid w:val="00BD74B1"/>
    <w:rsid w:val="00BD76C9"/>
    <w:rsid w:val="00BE0172"/>
    <w:rsid w:val="00BE037A"/>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702A"/>
    <w:rsid w:val="00C076B5"/>
    <w:rsid w:val="00C110FB"/>
    <w:rsid w:val="00C1171A"/>
    <w:rsid w:val="00C1312A"/>
    <w:rsid w:val="00C1340F"/>
    <w:rsid w:val="00C138FD"/>
    <w:rsid w:val="00C13EFE"/>
    <w:rsid w:val="00C143CD"/>
    <w:rsid w:val="00C14B68"/>
    <w:rsid w:val="00C14FA2"/>
    <w:rsid w:val="00C15480"/>
    <w:rsid w:val="00C166E5"/>
    <w:rsid w:val="00C16980"/>
    <w:rsid w:val="00C17F02"/>
    <w:rsid w:val="00C204EF"/>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5F27"/>
    <w:rsid w:val="00C56B88"/>
    <w:rsid w:val="00C573B1"/>
    <w:rsid w:val="00C57B64"/>
    <w:rsid w:val="00C600EE"/>
    <w:rsid w:val="00C60567"/>
    <w:rsid w:val="00C611F9"/>
    <w:rsid w:val="00C6294C"/>
    <w:rsid w:val="00C62B06"/>
    <w:rsid w:val="00C62DF8"/>
    <w:rsid w:val="00C62E03"/>
    <w:rsid w:val="00C6321D"/>
    <w:rsid w:val="00C64192"/>
    <w:rsid w:val="00C647CB"/>
    <w:rsid w:val="00C64B47"/>
    <w:rsid w:val="00C651FF"/>
    <w:rsid w:val="00C65B99"/>
    <w:rsid w:val="00C66BB7"/>
    <w:rsid w:val="00C67D33"/>
    <w:rsid w:val="00C70135"/>
    <w:rsid w:val="00C71A35"/>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6C2E"/>
    <w:rsid w:val="00CA7A1E"/>
    <w:rsid w:val="00CB12E9"/>
    <w:rsid w:val="00CB16E0"/>
    <w:rsid w:val="00CB1766"/>
    <w:rsid w:val="00CB1E90"/>
    <w:rsid w:val="00CB1EB4"/>
    <w:rsid w:val="00CB328F"/>
    <w:rsid w:val="00CB3573"/>
    <w:rsid w:val="00CB364D"/>
    <w:rsid w:val="00CB3A38"/>
    <w:rsid w:val="00CB3B10"/>
    <w:rsid w:val="00CB425D"/>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42F4"/>
    <w:rsid w:val="00CE47E8"/>
    <w:rsid w:val="00CE4C9B"/>
    <w:rsid w:val="00CE6109"/>
    <w:rsid w:val="00CE6260"/>
    <w:rsid w:val="00CE62A5"/>
    <w:rsid w:val="00CE633C"/>
    <w:rsid w:val="00CE6C1C"/>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AA3"/>
    <w:rsid w:val="00CF732A"/>
    <w:rsid w:val="00D00533"/>
    <w:rsid w:val="00D00540"/>
    <w:rsid w:val="00D0083A"/>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14B"/>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7282"/>
    <w:rsid w:val="00D4779F"/>
    <w:rsid w:val="00D47829"/>
    <w:rsid w:val="00D47E7C"/>
    <w:rsid w:val="00D47EF5"/>
    <w:rsid w:val="00D50AD1"/>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6B6"/>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D82"/>
    <w:rsid w:val="00DA70A5"/>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124A"/>
    <w:rsid w:val="00DC1BD9"/>
    <w:rsid w:val="00DC1FC3"/>
    <w:rsid w:val="00DC2393"/>
    <w:rsid w:val="00DC23B0"/>
    <w:rsid w:val="00DC246B"/>
    <w:rsid w:val="00DC2998"/>
    <w:rsid w:val="00DC2AD7"/>
    <w:rsid w:val="00DC2CDA"/>
    <w:rsid w:val="00DC54DF"/>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6F71"/>
    <w:rsid w:val="00DD7392"/>
    <w:rsid w:val="00DD7C97"/>
    <w:rsid w:val="00DE0462"/>
    <w:rsid w:val="00DE10A6"/>
    <w:rsid w:val="00DE11D6"/>
    <w:rsid w:val="00DE1AEE"/>
    <w:rsid w:val="00DE2212"/>
    <w:rsid w:val="00DE2457"/>
    <w:rsid w:val="00DE2796"/>
    <w:rsid w:val="00DE2C8D"/>
    <w:rsid w:val="00DE36B6"/>
    <w:rsid w:val="00DE4021"/>
    <w:rsid w:val="00DE4278"/>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6BB"/>
    <w:rsid w:val="00E126F6"/>
    <w:rsid w:val="00E1305B"/>
    <w:rsid w:val="00E13069"/>
    <w:rsid w:val="00E134A9"/>
    <w:rsid w:val="00E135F9"/>
    <w:rsid w:val="00E13649"/>
    <w:rsid w:val="00E136F7"/>
    <w:rsid w:val="00E13771"/>
    <w:rsid w:val="00E140FF"/>
    <w:rsid w:val="00E14AED"/>
    <w:rsid w:val="00E14D31"/>
    <w:rsid w:val="00E150E0"/>
    <w:rsid w:val="00E155F6"/>
    <w:rsid w:val="00E167A2"/>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73"/>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4E43"/>
    <w:rsid w:val="00E35486"/>
    <w:rsid w:val="00E35A3A"/>
    <w:rsid w:val="00E36AD6"/>
    <w:rsid w:val="00E3737C"/>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50167"/>
    <w:rsid w:val="00E5097C"/>
    <w:rsid w:val="00E513DE"/>
    <w:rsid w:val="00E51879"/>
    <w:rsid w:val="00E51DDA"/>
    <w:rsid w:val="00E52A08"/>
    <w:rsid w:val="00E5361B"/>
    <w:rsid w:val="00E5366E"/>
    <w:rsid w:val="00E54925"/>
    <w:rsid w:val="00E5566F"/>
    <w:rsid w:val="00E57188"/>
    <w:rsid w:val="00E604A4"/>
    <w:rsid w:val="00E609FD"/>
    <w:rsid w:val="00E61C4E"/>
    <w:rsid w:val="00E62147"/>
    <w:rsid w:val="00E629E6"/>
    <w:rsid w:val="00E631DE"/>
    <w:rsid w:val="00E633BE"/>
    <w:rsid w:val="00E635C2"/>
    <w:rsid w:val="00E6371C"/>
    <w:rsid w:val="00E63872"/>
    <w:rsid w:val="00E63C6C"/>
    <w:rsid w:val="00E63F87"/>
    <w:rsid w:val="00E6527E"/>
    <w:rsid w:val="00E65A41"/>
    <w:rsid w:val="00E665CB"/>
    <w:rsid w:val="00E70C65"/>
    <w:rsid w:val="00E710C9"/>
    <w:rsid w:val="00E71666"/>
    <w:rsid w:val="00E71676"/>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41D8"/>
    <w:rsid w:val="00E84E02"/>
    <w:rsid w:val="00E850A8"/>
    <w:rsid w:val="00E85588"/>
    <w:rsid w:val="00E858D9"/>
    <w:rsid w:val="00E85DC1"/>
    <w:rsid w:val="00E862F4"/>
    <w:rsid w:val="00E8666E"/>
    <w:rsid w:val="00E86D33"/>
    <w:rsid w:val="00E9032B"/>
    <w:rsid w:val="00E90393"/>
    <w:rsid w:val="00E90B5E"/>
    <w:rsid w:val="00E91579"/>
    <w:rsid w:val="00E92BD9"/>
    <w:rsid w:val="00E92DE1"/>
    <w:rsid w:val="00E936A7"/>
    <w:rsid w:val="00E93717"/>
    <w:rsid w:val="00E94339"/>
    <w:rsid w:val="00E944FD"/>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C091F"/>
    <w:rsid w:val="00EC0E72"/>
    <w:rsid w:val="00EC2028"/>
    <w:rsid w:val="00EC2317"/>
    <w:rsid w:val="00EC25BA"/>
    <w:rsid w:val="00EC2990"/>
    <w:rsid w:val="00EC2A4D"/>
    <w:rsid w:val="00EC3301"/>
    <w:rsid w:val="00EC340D"/>
    <w:rsid w:val="00EC348F"/>
    <w:rsid w:val="00EC376C"/>
    <w:rsid w:val="00EC3CE7"/>
    <w:rsid w:val="00EC43F0"/>
    <w:rsid w:val="00EC4BBD"/>
    <w:rsid w:val="00EC4EC1"/>
    <w:rsid w:val="00EC4FBB"/>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F6D"/>
    <w:rsid w:val="00F24087"/>
    <w:rsid w:val="00F243AE"/>
    <w:rsid w:val="00F24A5E"/>
    <w:rsid w:val="00F250A9"/>
    <w:rsid w:val="00F265F6"/>
    <w:rsid w:val="00F26653"/>
    <w:rsid w:val="00F27291"/>
    <w:rsid w:val="00F2770C"/>
    <w:rsid w:val="00F3016B"/>
    <w:rsid w:val="00F31113"/>
    <w:rsid w:val="00F311A3"/>
    <w:rsid w:val="00F314C0"/>
    <w:rsid w:val="00F314D3"/>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A04"/>
    <w:rsid w:val="00F73ECA"/>
    <w:rsid w:val="00F743A3"/>
    <w:rsid w:val="00F74A72"/>
    <w:rsid w:val="00F74DE7"/>
    <w:rsid w:val="00F74E5A"/>
    <w:rsid w:val="00F751B6"/>
    <w:rsid w:val="00F76A83"/>
    <w:rsid w:val="00F774C8"/>
    <w:rsid w:val="00F802C8"/>
    <w:rsid w:val="00F813B4"/>
    <w:rsid w:val="00F81D96"/>
    <w:rsid w:val="00F826E7"/>
    <w:rsid w:val="00F827AA"/>
    <w:rsid w:val="00F82C6C"/>
    <w:rsid w:val="00F83978"/>
    <w:rsid w:val="00F83ED3"/>
    <w:rsid w:val="00F83FE2"/>
    <w:rsid w:val="00F840B9"/>
    <w:rsid w:val="00F857B4"/>
    <w:rsid w:val="00F85C14"/>
    <w:rsid w:val="00F85C44"/>
    <w:rsid w:val="00F85F4D"/>
    <w:rsid w:val="00F86002"/>
    <w:rsid w:val="00F86371"/>
    <w:rsid w:val="00F86648"/>
    <w:rsid w:val="00F86C88"/>
    <w:rsid w:val="00F86D13"/>
    <w:rsid w:val="00F87027"/>
    <w:rsid w:val="00F874B8"/>
    <w:rsid w:val="00F87535"/>
    <w:rsid w:val="00F877A0"/>
    <w:rsid w:val="00F916C9"/>
    <w:rsid w:val="00F91915"/>
    <w:rsid w:val="00F91D8C"/>
    <w:rsid w:val="00F921C0"/>
    <w:rsid w:val="00F92282"/>
    <w:rsid w:val="00F931F5"/>
    <w:rsid w:val="00F932FB"/>
    <w:rsid w:val="00F9337A"/>
    <w:rsid w:val="00F9347F"/>
    <w:rsid w:val="00F944B3"/>
    <w:rsid w:val="00F94D65"/>
    <w:rsid w:val="00F95724"/>
    <w:rsid w:val="00F960B1"/>
    <w:rsid w:val="00F962B4"/>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59A"/>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7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fr/qc/qccs/doc/2017/2017qccs3571/2017qccs3571.html?autocompleteStr=2017%20qccs%203571&amp;autocompletePos=1" TargetMode="External"/><Relationship Id="rId21" Type="http://schemas.openxmlformats.org/officeDocument/2006/relationships/hyperlink" Target="https://www.scc-csc.ca/case-dossier/info/sum-som-eng.aspx?cas=39061" TargetMode="External"/><Relationship Id="rId42" Type="http://schemas.openxmlformats.org/officeDocument/2006/relationships/hyperlink" Target="https://www.canlii.org/fr/qc/qccs/doc/2019/2019qccs1194/2019qccs1194.pdf" TargetMode="External"/><Relationship Id="rId47" Type="http://schemas.openxmlformats.org/officeDocument/2006/relationships/hyperlink" Target="https://www.canlii.org/en/on/onca/doc/2019/2019onca842/2019onca842.html?resultIndex=1" TargetMode="External"/><Relationship Id="rId63" Type="http://schemas.openxmlformats.org/officeDocument/2006/relationships/hyperlink" Target="https://www.canlii.org/fr/qc/qcca/doc/2019/2019qcca1817/2019qcca1817.html?autocompleteStr=500-10-006760-183&amp;autocompletePos=3" TargetMode="External"/><Relationship Id="rId68" Type="http://schemas.openxmlformats.org/officeDocument/2006/relationships/hyperlink" Target="http://canlii.ca/t/gn6fv" TargetMode="External"/><Relationship Id="rId84" Type="http://schemas.openxmlformats.org/officeDocument/2006/relationships/hyperlink" Target="http://canlii.ca/t/h5kjk" TargetMode="External"/><Relationship Id="rId89" Type="http://schemas.openxmlformats.org/officeDocument/2006/relationships/hyperlink" Target="https://www.canlii.org/en/ca/fca/doc/2019/2019fca313/2019fca313.html?autocompleteStr=2019%20fca%20313&amp;autocompletePos=1" TargetMode="External"/><Relationship Id="rId7" Type="http://schemas.openxmlformats.org/officeDocument/2006/relationships/endnotes" Target="endnotes.xml"/><Relationship Id="rId71" Type="http://schemas.openxmlformats.org/officeDocument/2006/relationships/hyperlink" Target="https://www.canlii.org/en/ab/abca/doc/2019/2019abca309/2019abca309.html?searchUrlHash=AAAAAQANMjAxOSBBQkNBIDMwOQAAAAAB&amp;resultIndex=1" TargetMode="External"/><Relationship Id="rId92" Type="http://schemas.openxmlformats.org/officeDocument/2006/relationships/hyperlink" Target="http://canlii.ca/t/hxqpx" TargetMode="External"/><Relationship Id="rId2" Type="http://schemas.openxmlformats.org/officeDocument/2006/relationships/numbering" Target="numbering.xml"/><Relationship Id="rId16" Type="http://schemas.openxmlformats.org/officeDocument/2006/relationships/hyperlink" Target="https://www.scc-csc.ca/case-dossier/info/sum-som-fra.aspx?cas=38966" TargetMode="External"/><Relationship Id="rId29" Type="http://schemas.openxmlformats.org/officeDocument/2006/relationships/hyperlink" Target="https://www.canlii.org/fr/qc/qcca/doc/2019/2019qcca840/2019qcca840.html?autocompleteStr=2019%20qcca%20840&amp;autocompletePos=1" TargetMode="External"/><Relationship Id="rId107" Type="http://schemas.openxmlformats.org/officeDocument/2006/relationships/fontTable" Target="fontTable.xml"/><Relationship Id="rId11" Type="http://schemas.openxmlformats.org/officeDocument/2006/relationships/hyperlink" Target="https://www.scc-csc.ca/case-dossier/info/sum-som-eng.aspx?cas=39004" TargetMode="External"/><Relationship Id="rId24" Type="http://schemas.openxmlformats.org/officeDocument/2006/relationships/hyperlink" Target="https://www.scc-csc.ca/case-dossier/info/sum-som-eng.aspx?cas=39056" TargetMode="External"/><Relationship Id="rId32" Type="http://schemas.openxmlformats.org/officeDocument/2006/relationships/hyperlink" Target="https://www.canlii.org/fr/qc/qctaq/doc/2019/2019canlii65300/2019canlii65300.html?autocompleteStr=2019%20QCTAQ%2007208&amp;autocompletePos=1" TargetMode="External"/><Relationship Id="rId37" Type="http://schemas.openxmlformats.org/officeDocument/2006/relationships/hyperlink" Target="https://www.canlii.org/en/ns/nsbs/doc/2017/2017nsbs4/2017nsbs4.html?resultIndex=1" TargetMode="External"/><Relationship Id="rId40" Type="http://schemas.openxmlformats.org/officeDocument/2006/relationships/hyperlink" Target="https://www.canlii.org/en/ns/nsbs/doc/2017/2017nsbs4/2017nsbs4.html?resultIndex=1" TargetMode="External"/><Relationship Id="rId45" Type="http://schemas.openxmlformats.org/officeDocument/2006/relationships/hyperlink" Target="https://www.canlii.org/fr/qc/qcca/doc/2019/2019qcca1713/2019qcca1713.pdf" TargetMode="External"/><Relationship Id="rId53" Type="http://schemas.openxmlformats.org/officeDocument/2006/relationships/hyperlink" Target="http://canlii.ca/t/j0q3j" TargetMode="External"/><Relationship Id="rId58" Type="http://schemas.openxmlformats.org/officeDocument/2006/relationships/hyperlink" Target="https://www.canlii.org/fr/qc/qccs/doc/2018/2018qccs2520/2018qccs2520.html?resultIndex=1" TargetMode="External"/><Relationship Id="rId66" Type="http://schemas.openxmlformats.org/officeDocument/2006/relationships/hyperlink" Target="http://canlii.ca/t/gn6fv" TargetMode="External"/><Relationship Id="rId74" Type="http://schemas.openxmlformats.org/officeDocument/2006/relationships/hyperlink" Target="https://www.canlii.org/en/ab/abca/doc/2019/2019abca309/2019abca309.html?searchUrlHash=AAAAAQANMjAxOSBBQkNBIDMwOQAAAAAB&amp;resultIndex=1" TargetMode="External"/><Relationship Id="rId79" Type="http://schemas.openxmlformats.org/officeDocument/2006/relationships/hyperlink" Target="https://www.canlii.org/fr/qc/qcca/doc/2019/2019qcca2132/2019qcca2132.html?autocompleteStr=2019%20qcca%202132&amp;autocompletePos=1" TargetMode="External"/><Relationship Id="rId87" Type="http://schemas.openxmlformats.org/officeDocument/2006/relationships/hyperlink" Target="http://canlii.ca/t/j22w4" TargetMode="External"/><Relationship Id="rId102"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www.canlii.org/fr/qc/qcca/doc/2019/2019qcca1718/2019qcca1718.html?autocompleteStr=2019%20qcca%201718&amp;autocompletePos=1" TargetMode="External"/><Relationship Id="rId82" Type="http://schemas.openxmlformats.org/officeDocument/2006/relationships/hyperlink" Target="https://www.canlii.org/fr/ca/cfpi/doc/2018/2018cf1179/2018cf1179.html" TargetMode="External"/><Relationship Id="rId90" Type="http://schemas.openxmlformats.org/officeDocument/2006/relationships/hyperlink" Target="https://www.canlii.org/en/ca/tcc/doc/2019/2019tcc17/2019tcc17.html?autocompleteStr=2019%20tcc%2017&amp;autocompletePos=1" TargetMode="External"/><Relationship Id="rId95" Type="http://schemas.openxmlformats.org/officeDocument/2006/relationships/hyperlink" Target="http://canlii.ca/t/j3wz2" TargetMode="External"/><Relationship Id="rId19" Type="http://schemas.openxmlformats.org/officeDocument/2006/relationships/hyperlink" Target="https://www.scc-csc.ca/case-dossier/info/sum-som-eng.aspx?cas=39034" TargetMode="External"/><Relationship Id="rId14" Type="http://schemas.openxmlformats.org/officeDocument/2006/relationships/hyperlink" Target="https://www.scc-csc.ca/case-dossier/info/sum-som-fra.aspx?cas=38779" TargetMode="External"/><Relationship Id="rId22" Type="http://schemas.openxmlformats.org/officeDocument/2006/relationships/hyperlink" Target="https://www.scc-csc.ca/case-dossier/info/sum-som-fra.aspx?cas=38863" TargetMode="External"/><Relationship Id="rId27" Type="http://schemas.openxmlformats.org/officeDocument/2006/relationships/hyperlink" Target="https://www.canlii.org/fr/qc/qcca/doc/2019/2019qcca840/2019qcca840.html?autocompleteStr=2019%20qcca%20840&amp;autocompletePos=1" TargetMode="External"/><Relationship Id="rId30" Type="http://schemas.openxmlformats.org/officeDocument/2006/relationships/hyperlink" Target="https://www.canlii.org/fr/qc/qctaq/doc/2019/2019canlii65300/2019canlii65300.html?autocompleteStr=2019%20QCTAQ%2007208&amp;autocompletePos=1" TargetMode="External"/><Relationship Id="rId35" Type="http://schemas.openxmlformats.org/officeDocument/2006/relationships/hyperlink" Target="http://canlii.ca/t/j1xhb" TargetMode="External"/><Relationship Id="rId43" Type="http://schemas.openxmlformats.org/officeDocument/2006/relationships/hyperlink" Target="https://www.canlii.org/fr/qc/qcca/doc/2019/2019qcca1713/2019qcca1713.pdf" TargetMode="External"/><Relationship Id="rId48" Type="http://schemas.openxmlformats.org/officeDocument/2006/relationships/hyperlink" Target="https://www.canlii.org/en/on/onsc/doc/2018/2018onsc5100/2018onsc5100.html?autocompleteStr=2018%20ONSC%205100&amp;autocompletePos=1" TargetMode="External"/><Relationship Id="rId56" Type="http://schemas.openxmlformats.org/officeDocument/2006/relationships/hyperlink" Target="https://www.canlii.org/fr/qc/qccs/doc/2016/2016qccs4521/2016qccs4521.html?autocompleteStr=2016%20qccs%204521&amp;autocompletePos=1" TargetMode="External"/><Relationship Id="rId64" Type="http://schemas.openxmlformats.org/officeDocument/2006/relationships/hyperlink" Target="https://www.canlii.org/fr/qc/qccs/doc/2018/2018qccs2086/2018qccs2086.html" TargetMode="External"/><Relationship Id="rId69" Type="http://schemas.openxmlformats.org/officeDocument/2006/relationships/hyperlink" Target="http://canlii.ca/t/j2cjd" TargetMode="External"/><Relationship Id="rId77" Type="http://schemas.openxmlformats.org/officeDocument/2006/relationships/hyperlink" Target="https://www.canlii.org/fr/qc/qcca/doc/2019/2019qcca2132/2019qcca2132.html?autocompleteStr=2019%20qcca%202132&amp;autocompletePos=1" TargetMode="External"/><Relationship Id="rId100" Type="http://schemas.openxmlformats.org/officeDocument/2006/relationships/hyperlink" Target="mailto:comments-commentaires@scc-csc.ca" TargetMode="External"/><Relationship Id="rId105" Type="http://schemas.openxmlformats.org/officeDocument/2006/relationships/header" Target="header3.xml"/><Relationship Id="rId8" Type="http://schemas.openxmlformats.org/officeDocument/2006/relationships/hyperlink" Target="https://www.scc-csc.ca/case-dossier/info/sum-som-fra.aspx?cas=38758" TargetMode="External"/><Relationship Id="rId51" Type="http://schemas.openxmlformats.org/officeDocument/2006/relationships/hyperlink" Target="http://canlii.ca/t/j0q3j" TargetMode="External"/><Relationship Id="rId72" Type="http://schemas.openxmlformats.org/officeDocument/2006/relationships/hyperlink" Target="https://www.canlii.org/en/ab/abca/doc/2019/2019abca345/2019abca345.html" TargetMode="External"/><Relationship Id="rId80" Type="http://schemas.openxmlformats.org/officeDocument/2006/relationships/hyperlink" Target="http://canlii.ca/t/hw8gk" TargetMode="External"/><Relationship Id="rId85" Type="http://schemas.openxmlformats.org/officeDocument/2006/relationships/hyperlink" Target="http://canlii.ca/t/j22w4" TargetMode="External"/><Relationship Id="rId93" Type="http://schemas.openxmlformats.org/officeDocument/2006/relationships/hyperlink" Target="http://canlii.ca/t/j3wz2" TargetMode="External"/><Relationship Id="rId98" Type="http://schemas.openxmlformats.org/officeDocument/2006/relationships/hyperlink" Target="https://www.canlii.org/fr/ca/crtefp/doc/2018/2018crtespf49/2018crtespf49.html" TargetMode="External"/><Relationship Id="rId3" Type="http://schemas.openxmlformats.org/officeDocument/2006/relationships/styles" Target="styles.xml"/><Relationship Id="rId12" Type="http://schemas.openxmlformats.org/officeDocument/2006/relationships/hyperlink" Target="https://www.scc-csc.ca/case-dossier/info/sum-som-fra.aspx?cas=38935" TargetMode="External"/><Relationship Id="rId17" Type="http://schemas.openxmlformats.org/officeDocument/2006/relationships/hyperlink" Target="https://www.scc-csc.ca/case-dossier/info/sum-som-fra.aspx?cas=38971" TargetMode="External"/><Relationship Id="rId25" Type="http://schemas.openxmlformats.org/officeDocument/2006/relationships/hyperlink" Target="https://www.scc-csc.ca/case-dossier/info/sum-som-eng.aspx?cas=38999" TargetMode="External"/><Relationship Id="rId33" Type="http://schemas.openxmlformats.org/officeDocument/2006/relationships/hyperlink" Target="https://www.canlii.org/fr/qc/qcca/doc/2019/2019qcca1755/2019qcca1755.html?autocompleteStr=200-10-003650-194&amp;autocompletePos=2" TargetMode="External"/><Relationship Id="rId38" Type="http://schemas.openxmlformats.org/officeDocument/2006/relationships/hyperlink" Target="https://www.canlii.org/en/ns/nsca/doc/2019/2019nsca81/2019nsca81.html?resultIndex=6" TargetMode="External"/><Relationship Id="rId46" Type="http://schemas.openxmlformats.org/officeDocument/2006/relationships/hyperlink" Target="https://www.canlii.org/en/on/onsc/doc/2018/2018onsc5100/2018onsc5100.html?autocompleteStr=2018%20ONSC%205100&amp;autocompletePos=1" TargetMode="External"/><Relationship Id="rId59" Type="http://schemas.openxmlformats.org/officeDocument/2006/relationships/hyperlink" Target="https://www.canlii.org/fr/qc/qcca/doc/2019/2019qcca1718/2019qcca1718.html?autocompleteStr=2019%20qcca%201718&amp;autocompletePos=1" TargetMode="External"/><Relationship Id="rId67" Type="http://schemas.openxmlformats.org/officeDocument/2006/relationships/hyperlink" Target="http://canlii.ca/t/j2cjd" TargetMode="External"/><Relationship Id="rId103" Type="http://schemas.openxmlformats.org/officeDocument/2006/relationships/footer" Target="footer1.xml"/><Relationship Id="rId108" Type="http://schemas.openxmlformats.org/officeDocument/2006/relationships/theme" Target="theme/theme1.xml"/><Relationship Id="rId20" Type="http://schemas.openxmlformats.org/officeDocument/2006/relationships/hyperlink" Target="https://www.scc-csc.ca/case-dossier/info/sum-som-fra.aspx?cas=39057" TargetMode="External"/><Relationship Id="rId41" Type="http://schemas.openxmlformats.org/officeDocument/2006/relationships/hyperlink" Target="https://www.canlii.org/en/ns/nsca/doc/2019/2019nsca81/2019nsca81.html?resultIndex=6" TargetMode="External"/><Relationship Id="rId54" Type="http://schemas.openxmlformats.org/officeDocument/2006/relationships/hyperlink" Target="https://www.canlii.org/fr/qc/qccs/doc/2016/2016qccs4521/2016qccs4521.html?autocompleteStr=2016%20qccs%204521&amp;autocompletePos=1" TargetMode="External"/><Relationship Id="rId62" Type="http://schemas.openxmlformats.org/officeDocument/2006/relationships/hyperlink" Target="https://www.canlii.org/fr/qc/qccs/doc/2018/2018qccs2086/2018qccs2086.html" TargetMode="External"/><Relationship Id="rId70" Type="http://schemas.openxmlformats.org/officeDocument/2006/relationships/hyperlink" Target="https://www.canlii.org/en/ab/abqb/doc/2018/2018abqb168/2018abqb168.html" TargetMode="External"/><Relationship Id="rId75" Type="http://schemas.openxmlformats.org/officeDocument/2006/relationships/hyperlink" Target="https://www.canlii.org/en/ab/abca/doc/2019/2019abca345/2019abca345.html" TargetMode="External"/><Relationship Id="rId83" Type="http://schemas.openxmlformats.org/officeDocument/2006/relationships/hyperlink" Target="http://canlii.ca/t/j3c3q" TargetMode="External"/><Relationship Id="rId88" Type="http://schemas.openxmlformats.org/officeDocument/2006/relationships/hyperlink" Target="https://www.canlii.org/en/ca/tcc/doc/2019/2019tcc17/2019tcc17.html?autocompleteStr=2019%20tcc%2017&amp;autocompletePos=1" TargetMode="External"/><Relationship Id="rId91" Type="http://schemas.openxmlformats.org/officeDocument/2006/relationships/hyperlink" Target="https://www.canlii.org/en/ca/fca/doc/2019/2019fca313/2019fca313.html?autocompleteStr=2019%20fca%20313&amp;autocompletePos=1" TargetMode="External"/><Relationship Id="rId96" Type="http://schemas.openxmlformats.org/officeDocument/2006/relationships/hyperlink" Target="https://www.canlii.org/en/ca/pslreb/doc/2018/2018fpslreb49/2018fpslreb49.html?autocompleteStr=2018%20FPSLREB%2049&amp;autocompletePos=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38916" TargetMode="External"/><Relationship Id="rId23" Type="http://schemas.openxmlformats.org/officeDocument/2006/relationships/hyperlink" Target="https://www.scc-csc.ca/case-dossier/info/sum-som-eng.aspx?cas=39059" TargetMode="External"/><Relationship Id="rId28" Type="http://schemas.openxmlformats.org/officeDocument/2006/relationships/hyperlink" Target="https://www.canlii.org/fr/qc/qccs/doc/2017/2017qccs3571/2017qccs3571.html?autocompleteStr=2017%20qccs%203571&amp;autocompletePos=1" TargetMode="External"/><Relationship Id="rId36" Type="http://schemas.openxmlformats.org/officeDocument/2006/relationships/hyperlink" Target="https://www.canlii.org/en/ns/nsbs/doc/2017/2017nsbs3/2017nsbs3.html?autocompleteStr=2017%20nsbs%203&amp;autocompletePos=1" TargetMode="External"/><Relationship Id="rId49" Type="http://schemas.openxmlformats.org/officeDocument/2006/relationships/hyperlink" Target="https://www.canlii.org/en/on/onca/doc/2019/2019onca842/2019onca842.html?resultIndex=1" TargetMode="External"/><Relationship Id="rId57" Type="http://schemas.openxmlformats.org/officeDocument/2006/relationships/hyperlink" Target="https://www.canlii.org/fr/qc/qcca/doc/2019/2019qcca1494/2019qcca1494.html?autocompleteStr=2019%20qcca%20149&amp;autocompletePos=3" TargetMode="External"/><Relationship Id="rId106" Type="http://schemas.openxmlformats.org/officeDocument/2006/relationships/footer" Target="footer3.xml"/><Relationship Id="rId10" Type="http://schemas.openxmlformats.org/officeDocument/2006/relationships/hyperlink" Target="https://www.scc-csc.ca/case-dossier/info/sum-som-fra.aspx?cas=38908" TargetMode="External"/><Relationship Id="rId31" Type="http://schemas.openxmlformats.org/officeDocument/2006/relationships/hyperlink" Target="https://www.canlii.org/fr/qc/qcca/doc/2019/2019qcca1755/2019qcca1755.html?autocompleteStr=200-10-003650-194&amp;autocompletePos=2" TargetMode="External"/><Relationship Id="rId44" Type="http://schemas.openxmlformats.org/officeDocument/2006/relationships/hyperlink" Target="https://www.canlii.org/fr/qc/qccs/doc/2019/2019qccs1194/2019qccs1194.pdf" TargetMode="External"/><Relationship Id="rId52" Type="http://schemas.openxmlformats.org/officeDocument/2006/relationships/hyperlink" Target="http://canlii.ca/t/h3wd8" TargetMode="External"/><Relationship Id="rId60" Type="http://schemas.openxmlformats.org/officeDocument/2006/relationships/hyperlink" Target="https://www.canlii.org/fr/qc/qccs/doc/2018/2018qccs2520/2018qccs2520.html?resultIndex=1" TargetMode="External"/><Relationship Id="rId65" Type="http://schemas.openxmlformats.org/officeDocument/2006/relationships/hyperlink" Target="https://www.canlii.org/fr/qc/qcca/doc/2019/2019qcca1817/2019qcca1817.html?autocompleteStr=500-10-006760-183&amp;autocompletePos=3" TargetMode="External"/><Relationship Id="rId73" Type="http://schemas.openxmlformats.org/officeDocument/2006/relationships/hyperlink" Target="https://www.canlii.org/en/ab/abqb/doc/2018/2018abqb168/2018abqb168.html" TargetMode="External"/><Relationship Id="rId78" Type="http://schemas.openxmlformats.org/officeDocument/2006/relationships/hyperlink" Target="https://www.canlii.org/fr/qc/qccs/doc/2018/2018qccs3827/2018qccs3827.html" TargetMode="External"/><Relationship Id="rId81" Type="http://schemas.openxmlformats.org/officeDocument/2006/relationships/hyperlink" Target="http://canlii.ca/t/j3c3q" TargetMode="External"/><Relationship Id="rId86" Type="http://schemas.openxmlformats.org/officeDocument/2006/relationships/hyperlink" Target="http://canlii.ca/t/h5kjk" TargetMode="External"/><Relationship Id="rId94" Type="http://schemas.openxmlformats.org/officeDocument/2006/relationships/hyperlink" Target="http://canlii.ca/t/hxqpx" TargetMode="External"/><Relationship Id="rId99" Type="http://schemas.openxmlformats.org/officeDocument/2006/relationships/hyperlink" Target="https://www.canlii.org/en/ca/fca/doc/2019/2019fca177/2019fca177.html?autocompleteStr=2019%20FCA%20177&amp;autocompletePos=1"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c-csc.ca/case-dossier/info/sum-som-fra.aspx?cas=39025" TargetMode="External"/><Relationship Id="rId13" Type="http://schemas.openxmlformats.org/officeDocument/2006/relationships/hyperlink" Target="https://www.scc-csc.ca/case-dossier/info/sum-som-eng.aspx?cas=38990" TargetMode="External"/><Relationship Id="rId18" Type="http://schemas.openxmlformats.org/officeDocument/2006/relationships/hyperlink" Target="https://www.scc-csc.ca/case-dossier/info/sum-som-fra.aspx?cas=38912" TargetMode="External"/><Relationship Id="rId39" Type="http://schemas.openxmlformats.org/officeDocument/2006/relationships/hyperlink" Target="https://www.canlii.org/en/ns/nsbs/doc/2017/2017nsbs3/2017nsbs3.html?autocompleteStr=2017%20nsbs%203&amp;autocompletePos=1" TargetMode="External"/><Relationship Id="rId34" Type="http://schemas.openxmlformats.org/officeDocument/2006/relationships/hyperlink" Target="http://canlii.ca/t/j1xhb" TargetMode="External"/><Relationship Id="rId50" Type="http://schemas.openxmlformats.org/officeDocument/2006/relationships/hyperlink" Target="http://canlii.ca/t/h3wd8" TargetMode="External"/><Relationship Id="rId55" Type="http://schemas.openxmlformats.org/officeDocument/2006/relationships/hyperlink" Target="https://www.canlii.org/fr/qc/qcca/doc/2019/2019qcca1494/2019qcca1494.html?autocompleteStr=2019%20qcca%20149&amp;autocompletePos=3" TargetMode="External"/><Relationship Id="rId76" Type="http://schemas.openxmlformats.org/officeDocument/2006/relationships/hyperlink" Target="https://www.canlii.org/fr/qc/qccs/doc/2018/2018qccs3827/2018qccs3827.html" TargetMode="External"/><Relationship Id="rId97" Type="http://schemas.openxmlformats.org/officeDocument/2006/relationships/hyperlink" Target="https://www.canlii.org/en/ca/fca/doc/2019/2019fca177/2019fca177.html?autocompleteStr=2019%20FCA%20177&amp;autocompletePos=1" TargetMode="External"/><Relationship Id="rId10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775C0-7533-4B2C-8B4E-5917164CA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16355</Words>
  <Characters>93228</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109365</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2020-04-24T17:10:00Z</dcterms:modified>
</cp:coreProperties>
</file>