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75C32" w:rsidRDefault="000E391F" w:rsidP="000E391F">
      <w:pPr>
        <w:pStyle w:val="Header"/>
        <w:jc w:val="center"/>
        <w:rPr>
          <w:b/>
          <w:sz w:val="32"/>
        </w:rPr>
      </w:pPr>
      <w:r w:rsidRPr="00575C32">
        <w:rPr>
          <w:b/>
          <w:sz w:val="32"/>
        </w:rPr>
        <w:t>Supreme Court of Canada / Cour suprême du Canada</w:t>
      </w:r>
    </w:p>
    <w:p w:rsidR="000E391F" w:rsidRPr="00575C32" w:rsidRDefault="000E391F" w:rsidP="000E391F">
      <w:pPr>
        <w:widowControl w:val="0"/>
      </w:pPr>
    </w:p>
    <w:p w:rsidR="000E391F" w:rsidRPr="00575C32" w:rsidRDefault="000E391F" w:rsidP="000E391F">
      <w:pPr>
        <w:widowControl w:val="0"/>
        <w:rPr>
          <w:i/>
        </w:rPr>
      </w:pPr>
    </w:p>
    <w:p w:rsidR="006F2579" w:rsidRPr="00575C32" w:rsidRDefault="006F2579" w:rsidP="006F2579">
      <w:pPr>
        <w:widowControl w:val="0"/>
        <w:rPr>
          <w:i/>
          <w:sz w:val="20"/>
        </w:rPr>
      </w:pPr>
      <w:r w:rsidRPr="00575C32">
        <w:rPr>
          <w:i/>
          <w:sz w:val="20"/>
        </w:rPr>
        <w:t>(</w:t>
      </w:r>
      <w:r w:rsidR="003240B6" w:rsidRPr="00575C32">
        <w:rPr>
          <w:i/>
          <w:sz w:val="20"/>
        </w:rPr>
        <w:t>L</w:t>
      </w:r>
      <w:r w:rsidRPr="00575C32">
        <w:rPr>
          <w:i/>
          <w:sz w:val="20"/>
        </w:rPr>
        <w:t>e français suit)</w:t>
      </w:r>
    </w:p>
    <w:p w:rsidR="006F2579" w:rsidRPr="00575C32" w:rsidRDefault="006F2579" w:rsidP="006F2579">
      <w:pPr>
        <w:widowControl w:val="0"/>
      </w:pPr>
    </w:p>
    <w:p w:rsidR="006F2579" w:rsidRPr="00575C32" w:rsidRDefault="00B07908" w:rsidP="006F2579">
      <w:pPr>
        <w:widowControl w:val="0"/>
        <w:jc w:val="center"/>
        <w:rPr>
          <w:b/>
        </w:rPr>
      </w:pPr>
      <w:r w:rsidRPr="00575C32">
        <w:fldChar w:fldCharType="begin"/>
      </w:r>
      <w:r w:rsidR="006F2579" w:rsidRPr="00575C32">
        <w:instrText xml:space="preserve"> SEQ CHAPTER \h \r 1</w:instrText>
      </w:r>
      <w:r w:rsidRPr="00575C32">
        <w:fldChar w:fldCharType="end"/>
      </w:r>
      <w:r w:rsidR="006F2579" w:rsidRPr="00575C32">
        <w:rPr>
          <w:b/>
        </w:rPr>
        <w:t>JUDGMENT</w:t>
      </w:r>
      <w:r w:rsidR="00B17AAC" w:rsidRPr="00575C32">
        <w:rPr>
          <w:b/>
        </w:rPr>
        <w:t>S</w:t>
      </w:r>
      <w:r w:rsidR="006F2579" w:rsidRPr="00575C32">
        <w:rPr>
          <w:b/>
        </w:rPr>
        <w:t xml:space="preserve"> TO B</w:t>
      </w:r>
      <w:r w:rsidR="00001846" w:rsidRPr="00575C32">
        <w:rPr>
          <w:b/>
        </w:rPr>
        <w:t>E RENDERED IN LE</w:t>
      </w:r>
      <w:r w:rsidR="00A0288A" w:rsidRPr="00575C32">
        <w:rPr>
          <w:b/>
        </w:rPr>
        <w:t>A</w:t>
      </w:r>
      <w:r w:rsidR="00001846" w:rsidRPr="00575C32">
        <w:rPr>
          <w:b/>
        </w:rPr>
        <w:t>VE APPLICATION</w:t>
      </w:r>
      <w:r w:rsidR="00511288" w:rsidRPr="00575C32">
        <w:rPr>
          <w:b/>
        </w:rPr>
        <w:t>S</w:t>
      </w:r>
    </w:p>
    <w:p w:rsidR="006F2579" w:rsidRPr="00575C32" w:rsidRDefault="006F2579" w:rsidP="006F2579">
      <w:pPr>
        <w:widowControl w:val="0"/>
      </w:pPr>
    </w:p>
    <w:p w:rsidR="006F2579" w:rsidRPr="00575C32" w:rsidRDefault="00427C25" w:rsidP="006F2579">
      <w:pPr>
        <w:widowControl w:val="0"/>
      </w:pPr>
      <w:r>
        <w:rPr>
          <w:b/>
        </w:rPr>
        <w:t>August</w:t>
      </w:r>
      <w:r w:rsidR="00A15B66" w:rsidRPr="00575C32">
        <w:rPr>
          <w:b/>
        </w:rPr>
        <w:t xml:space="preserve"> </w:t>
      </w:r>
      <w:r w:rsidR="007D3D41">
        <w:rPr>
          <w:b/>
        </w:rPr>
        <w:t>17</w:t>
      </w:r>
      <w:r w:rsidR="004441C7" w:rsidRPr="00575C32">
        <w:rPr>
          <w:b/>
        </w:rPr>
        <w:t>,</w:t>
      </w:r>
      <w:r w:rsidR="006F2579" w:rsidRPr="00575C32">
        <w:rPr>
          <w:b/>
        </w:rPr>
        <w:t xml:space="preserve"> </w:t>
      </w:r>
      <w:r w:rsidR="0054689F" w:rsidRPr="00575C32">
        <w:rPr>
          <w:b/>
        </w:rPr>
        <w:t>20</w:t>
      </w:r>
      <w:r w:rsidR="00526754" w:rsidRPr="00575C32">
        <w:rPr>
          <w:b/>
        </w:rPr>
        <w:t>20</w:t>
      </w:r>
    </w:p>
    <w:p w:rsidR="006F2579" w:rsidRPr="00575C32" w:rsidRDefault="00674F39" w:rsidP="006F2579">
      <w:pPr>
        <w:widowControl w:val="0"/>
        <w:rPr>
          <w:b/>
        </w:rPr>
      </w:pPr>
      <w:r w:rsidRPr="00575C32">
        <w:rPr>
          <w:b/>
        </w:rPr>
        <w:t>For immediate release</w:t>
      </w:r>
    </w:p>
    <w:p w:rsidR="006F2579" w:rsidRPr="00575C32" w:rsidRDefault="006F2579" w:rsidP="006F2579">
      <w:pPr>
        <w:widowControl w:val="0"/>
      </w:pPr>
    </w:p>
    <w:p w:rsidR="006F2579" w:rsidRPr="00575C32" w:rsidRDefault="006F2579" w:rsidP="006F2579">
      <w:pPr>
        <w:widowControl w:val="0"/>
        <w:rPr>
          <w:lang w:val="fr-CA"/>
        </w:rPr>
      </w:pPr>
      <w:r w:rsidRPr="00575C32">
        <w:rPr>
          <w:b/>
        </w:rPr>
        <w:t>OTTAWA</w:t>
      </w:r>
      <w:r w:rsidRPr="00575C32">
        <w:t xml:space="preserve"> – The Supreme Court of Canad</w:t>
      </w:r>
      <w:r w:rsidR="006246E4" w:rsidRPr="00575C32">
        <w:t>a</w:t>
      </w:r>
      <w:r w:rsidRPr="00575C32">
        <w:t xml:space="preserve"> announced today that judgment in the following </w:t>
      </w:r>
      <w:r w:rsidR="00DB6199" w:rsidRPr="00575C32">
        <w:t xml:space="preserve">leave applications </w:t>
      </w:r>
      <w:r w:rsidRPr="00575C32">
        <w:t xml:space="preserve">will be delivered at 9:45 a.m. </w:t>
      </w:r>
      <w:r w:rsidR="00E05816" w:rsidRPr="00575C32">
        <w:t>E</w:t>
      </w:r>
      <w:r w:rsidR="00273FF3" w:rsidRPr="00575C32">
        <w:t>D</w:t>
      </w:r>
      <w:r w:rsidR="00E05816" w:rsidRPr="00575C32">
        <w:t>T</w:t>
      </w:r>
      <w:r w:rsidRPr="00575C32">
        <w:t xml:space="preserve"> on Thursday, </w:t>
      </w:r>
      <w:r w:rsidR="00427C25">
        <w:t>August</w:t>
      </w:r>
      <w:r w:rsidR="00455912" w:rsidRPr="00575C32">
        <w:t xml:space="preserve"> </w:t>
      </w:r>
      <w:r w:rsidR="007D3D41">
        <w:t>20</w:t>
      </w:r>
      <w:r w:rsidR="007E112F" w:rsidRPr="00575C32">
        <w:t>,</w:t>
      </w:r>
      <w:r w:rsidR="002F38D7" w:rsidRPr="00575C32">
        <w:t xml:space="preserve"> </w:t>
      </w:r>
      <w:r w:rsidR="006648D1" w:rsidRPr="00575C32">
        <w:t>20</w:t>
      </w:r>
      <w:r w:rsidR="00526754" w:rsidRPr="00575C32">
        <w:t>20</w:t>
      </w:r>
      <w:r w:rsidRPr="00575C32">
        <w:t xml:space="preserve">. </w:t>
      </w:r>
      <w:r w:rsidRPr="00575C32">
        <w:rPr>
          <w:lang w:val="fr-CA"/>
        </w:rPr>
        <w:t>This list is subject to chang</w:t>
      </w:r>
      <w:r w:rsidR="00192F7F" w:rsidRPr="00575C32">
        <w:rPr>
          <w:lang w:val="fr-CA"/>
        </w:rPr>
        <w:t>e</w:t>
      </w:r>
      <w:r w:rsidRPr="00575C32">
        <w:rPr>
          <w:lang w:val="fr-CA"/>
        </w:rPr>
        <w:t>.</w:t>
      </w:r>
    </w:p>
    <w:p w:rsidR="00FF5AA4" w:rsidRPr="00575C32" w:rsidRDefault="00FF5AA4" w:rsidP="006F2579">
      <w:pPr>
        <w:widowControl w:val="0"/>
        <w:rPr>
          <w:lang w:val="fr-CA"/>
        </w:rPr>
      </w:pPr>
    </w:p>
    <w:p w:rsidR="00B43418" w:rsidRPr="00575C32" w:rsidRDefault="00B43418" w:rsidP="006F2579">
      <w:pPr>
        <w:widowControl w:val="0"/>
        <w:rPr>
          <w:lang w:val="fr-CA"/>
        </w:rPr>
      </w:pPr>
    </w:p>
    <w:p w:rsidR="006F2579" w:rsidRPr="00575C32" w:rsidRDefault="006F2579" w:rsidP="006F2579">
      <w:pPr>
        <w:widowControl w:val="0"/>
        <w:jc w:val="center"/>
        <w:rPr>
          <w:lang w:val="fr-CA"/>
        </w:rPr>
      </w:pPr>
      <w:r w:rsidRPr="00575C32">
        <w:rPr>
          <w:b/>
          <w:lang w:val="fr-CA"/>
        </w:rPr>
        <w:t>PROCHAIN</w:t>
      </w:r>
      <w:r w:rsidR="00B17AAC" w:rsidRPr="00575C32">
        <w:rPr>
          <w:b/>
          <w:lang w:val="fr-CA"/>
        </w:rPr>
        <w:t>S</w:t>
      </w:r>
      <w:r w:rsidRPr="00575C32">
        <w:rPr>
          <w:b/>
          <w:lang w:val="fr-CA"/>
        </w:rPr>
        <w:t xml:space="preserve"> JUGEMENT</w:t>
      </w:r>
      <w:r w:rsidR="00B17AAC" w:rsidRPr="00575C32">
        <w:rPr>
          <w:b/>
          <w:lang w:val="fr-CA"/>
        </w:rPr>
        <w:t>S</w:t>
      </w:r>
      <w:r w:rsidR="00001846" w:rsidRPr="00575C32">
        <w:rPr>
          <w:b/>
          <w:lang w:val="fr-CA"/>
        </w:rPr>
        <w:t xml:space="preserve"> SUR DEMANDE</w:t>
      </w:r>
      <w:r w:rsidR="00B17AAC" w:rsidRPr="00575C32">
        <w:rPr>
          <w:b/>
          <w:lang w:val="fr-CA"/>
        </w:rPr>
        <w:t>S</w:t>
      </w:r>
      <w:r w:rsidRPr="00575C32">
        <w:rPr>
          <w:b/>
          <w:lang w:val="fr-CA"/>
        </w:rPr>
        <w:t xml:space="preserve"> D’AUTORISATION</w:t>
      </w:r>
    </w:p>
    <w:p w:rsidR="006F2579" w:rsidRPr="00575C32" w:rsidRDefault="006F2579" w:rsidP="006F2579">
      <w:pPr>
        <w:widowControl w:val="0"/>
        <w:rPr>
          <w:lang w:val="fr-CA"/>
        </w:rPr>
      </w:pPr>
    </w:p>
    <w:p w:rsidR="006F2579" w:rsidRPr="00575C32" w:rsidRDefault="006F2579" w:rsidP="006F2579">
      <w:pPr>
        <w:widowControl w:val="0"/>
        <w:rPr>
          <w:lang w:val="fr-CA"/>
        </w:rPr>
      </w:pPr>
      <w:r w:rsidRPr="00575C32">
        <w:rPr>
          <w:b/>
          <w:lang w:val="fr-CA"/>
        </w:rPr>
        <w:t>Le</w:t>
      </w:r>
      <w:r w:rsidR="00957A76" w:rsidRPr="00575C32">
        <w:rPr>
          <w:b/>
          <w:lang w:val="fr-CA"/>
        </w:rPr>
        <w:t xml:space="preserve"> </w:t>
      </w:r>
      <w:r w:rsidR="007D3D41">
        <w:rPr>
          <w:b/>
          <w:lang w:val="fr-CA"/>
        </w:rPr>
        <w:t>17</w:t>
      </w:r>
      <w:r w:rsidR="007A72CA" w:rsidRPr="00575C32">
        <w:rPr>
          <w:b/>
          <w:lang w:val="fr-CA"/>
        </w:rPr>
        <w:t xml:space="preserve"> </w:t>
      </w:r>
      <w:r w:rsidR="00427C25">
        <w:rPr>
          <w:b/>
          <w:lang w:val="fr-CA"/>
        </w:rPr>
        <w:t>août</w:t>
      </w:r>
      <w:r w:rsidR="00A151D1" w:rsidRPr="00575C32">
        <w:rPr>
          <w:b/>
          <w:lang w:val="fr-CA"/>
        </w:rPr>
        <w:t xml:space="preserve"> 20</w:t>
      </w:r>
      <w:r w:rsidR="00526754" w:rsidRPr="00575C32">
        <w:rPr>
          <w:b/>
          <w:lang w:val="fr-CA"/>
        </w:rPr>
        <w:t>20</w:t>
      </w:r>
    </w:p>
    <w:p w:rsidR="006F2579" w:rsidRPr="00575C32" w:rsidRDefault="006F2579" w:rsidP="006F2579">
      <w:pPr>
        <w:widowControl w:val="0"/>
        <w:rPr>
          <w:b/>
          <w:lang w:val="fr-CA"/>
        </w:rPr>
      </w:pPr>
      <w:r w:rsidRPr="00575C32">
        <w:rPr>
          <w:b/>
          <w:lang w:val="fr-CA"/>
        </w:rPr>
        <w:t>Pour diffusion immédiate</w:t>
      </w:r>
    </w:p>
    <w:p w:rsidR="006F2579" w:rsidRPr="00575C32" w:rsidRDefault="006F2579" w:rsidP="006F2579">
      <w:pPr>
        <w:widowControl w:val="0"/>
        <w:rPr>
          <w:lang w:val="fr-CA"/>
        </w:rPr>
      </w:pPr>
    </w:p>
    <w:p w:rsidR="006F2579" w:rsidRPr="00575C32" w:rsidRDefault="006F2579" w:rsidP="006F2579">
      <w:pPr>
        <w:widowControl w:val="0"/>
        <w:rPr>
          <w:lang w:val="fr-CA"/>
        </w:rPr>
      </w:pPr>
      <w:r w:rsidRPr="00575C32">
        <w:rPr>
          <w:b/>
          <w:lang w:val="fr-CA"/>
        </w:rPr>
        <w:t>OTTAWA</w:t>
      </w:r>
      <w:r w:rsidRPr="00575C32">
        <w:rPr>
          <w:lang w:val="fr-CA"/>
        </w:rPr>
        <w:t xml:space="preserve"> – La Cour suprême du Canada annonce que jugement ser</w:t>
      </w:r>
      <w:r w:rsidR="004259F9" w:rsidRPr="00575C32">
        <w:rPr>
          <w:lang w:val="fr-CA"/>
        </w:rPr>
        <w:t>a</w:t>
      </w:r>
      <w:r w:rsidRPr="00575C32">
        <w:rPr>
          <w:lang w:val="fr-CA"/>
        </w:rPr>
        <w:t xml:space="preserve"> rendu dans l</w:t>
      </w:r>
      <w:r w:rsidR="008600ED" w:rsidRPr="00575C32">
        <w:rPr>
          <w:lang w:val="fr-CA"/>
        </w:rPr>
        <w:t>es</w:t>
      </w:r>
      <w:r w:rsidRPr="00575C32">
        <w:rPr>
          <w:lang w:val="fr-CA"/>
        </w:rPr>
        <w:t xml:space="preserve"> demande</w:t>
      </w:r>
      <w:r w:rsidR="008600ED" w:rsidRPr="00575C32">
        <w:rPr>
          <w:lang w:val="fr-CA"/>
        </w:rPr>
        <w:t>s</w:t>
      </w:r>
      <w:r w:rsidRPr="00575C32">
        <w:rPr>
          <w:lang w:val="fr-CA"/>
        </w:rPr>
        <w:t xml:space="preserve"> d</w:t>
      </w:r>
      <w:r w:rsidR="00001846" w:rsidRPr="00575C32">
        <w:rPr>
          <w:lang w:val="fr-CA"/>
        </w:rPr>
        <w:t>’autorisation suivante</w:t>
      </w:r>
      <w:r w:rsidR="008600ED" w:rsidRPr="00575C32">
        <w:rPr>
          <w:lang w:val="fr-CA"/>
        </w:rPr>
        <w:t>s</w:t>
      </w:r>
      <w:r w:rsidRPr="00575C32">
        <w:rPr>
          <w:lang w:val="fr-CA"/>
        </w:rPr>
        <w:t xml:space="preserve"> le jeudi </w:t>
      </w:r>
      <w:r w:rsidR="007D3D41">
        <w:rPr>
          <w:lang w:val="fr-CA"/>
        </w:rPr>
        <w:t>20</w:t>
      </w:r>
      <w:r w:rsidR="00780317" w:rsidRPr="00575C32">
        <w:rPr>
          <w:lang w:val="fr-CA"/>
        </w:rPr>
        <w:t xml:space="preserve"> </w:t>
      </w:r>
      <w:r w:rsidR="00427C25">
        <w:rPr>
          <w:lang w:val="fr-CA"/>
        </w:rPr>
        <w:t>août</w:t>
      </w:r>
      <w:r w:rsidR="00694391" w:rsidRPr="00575C32">
        <w:rPr>
          <w:lang w:val="fr-CA"/>
        </w:rPr>
        <w:t xml:space="preserve"> 2</w:t>
      </w:r>
      <w:r w:rsidR="006648D1" w:rsidRPr="00575C32">
        <w:rPr>
          <w:lang w:val="fr-CA"/>
        </w:rPr>
        <w:t>0</w:t>
      </w:r>
      <w:r w:rsidR="00526754" w:rsidRPr="00575C32">
        <w:rPr>
          <w:lang w:val="fr-CA"/>
        </w:rPr>
        <w:t>20</w:t>
      </w:r>
      <w:r w:rsidRPr="00575C32">
        <w:rPr>
          <w:lang w:val="fr-CA"/>
        </w:rPr>
        <w:t xml:space="preserve">, à 9 h 45 </w:t>
      </w:r>
      <w:r w:rsidR="000627A2" w:rsidRPr="00575C32">
        <w:rPr>
          <w:lang w:val="fr-CA"/>
        </w:rPr>
        <w:t>H</w:t>
      </w:r>
      <w:r w:rsidR="00273FF3" w:rsidRPr="00575C32">
        <w:rPr>
          <w:lang w:val="fr-CA"/>
        </w:rPr>
        <w:t>A</w:t>
      </w:r>
      <w:r w:rsidRPr="00575C32">
        <w:rPr>
          <w:lang w:val="fr-CA"/>
        </w:rPr>
        <w:t>E. Cette liste est sujette à modifications.</w:t>
      </w:r>
    </w:p>
    <w:p w:rsidR="0080556B" w:rsidRPr="00575C32" w:rsidRDefault="0080556B" w:rsidP="009B14F4">
      <w:pPr>
        <w:widowControl w:val="0"/>
        <w:jc w:val="both"/>
        <w:rPr>
          <w:sz w:val="20"/>
          <w:lang w:val="fr-CA"/>
        </w:rPr>
      </w:pPr>
    </w:p>
    <w:p w:rsidR="00867C61" w:rsidRPr="00575C32" w:rsidRDefault="009C7E64" w:rsidP="009B14F4">
      <w:pPr>
        <w:widowControl w:val="0"/>
        <w:jc w:val="both"/>
        <w:rPr>
          <w:sz w:val="20"/>
          <w:lang w:val="fr-CA"/>
        </w:rPr>
      </w:pPr>
      <w:r>
        <w:rPr>
          <w:sz w:val="20"/>
        </w:rPr>
        <w:pict>
          <v:rect id="_x0000_i1025" style="width:2in;height:1pt" o:hrpct="0" o:hralign="center" o:hrstd="t" o:hrnoshade="t" o:hr="t" fillcolor="black [3213]" stroked="f"/>
        </w:pict>
      </w:r>
    </w:p>
    <w:p w:rsidR="00042618" w:rsidRDefault="00042618" w:rsidP="009F45D5">
      <w:pPr>
        <w:widowControl w:val="0"/>
        <w:rPr>
          <w:sz w:val="20"/>
          <w:lang w:val="fr-CA"/>
        </w:rPr>
      </w:pPr>
    </w:p>
    <w:p w:rsidR="00042618" w:rsidRDefault="00CB5C8C" w:rsidP="009F45D5">
      <w:pPr>
        <w:pStyle w:val="ListParagraph"/>
        <w:numPr>
          <w:ilvl w:val="0"/>
          <w:numId w:val="18"/>
        </w:numPr>
        <w:ind w:left="357" w:hanging="357"/>
        <w:rPr>
          <w:sz w:val="20"/>
        </w:rPr>
      </w:pPr>
      <w:r w:rsidRPr="00CB5C8C">
        <w:rPr>
          <w:i/>
          <w:sz w:val="20"/>
        </w:rPr>
        <w:t xml:space="preserve">Salma Abdulle v. Her Majesty the Queen </w:t>
      </w:r>
      <w:r>
        <w:rPr>
          <w:sz w:val="20"/>
        </w:rPr>
        <w:t>(Ont.) (Criminal) (By Leave) (</w:t>
      </w:r>
      <w:hyperlink r:id="rId8" w:history="1">
        <w:r w:rsidRPr="005D117E">
          <w:rPr>
            <w:rStyle w:val="Hyperlink"/>
            <w:sz w:val="20"/>
          </w:rPr>
          <w:t>39175</w:t>
        </w:r>
      </w:hyperlink>
      <w:r w:rsidR="009F45D5">
        <w:rPr>
          <w:sz w:val="20"/>
        </w:rPr>
        <w:t>)</w:t>
      </w:r>
    </w:p>
    <w:p w:rsidR="009F45D5" w:rsidRPr="009F45D5" w:rsidRDefault="009F45D5" w:rsidP="009F45D5">
      <w:pPr>
        <w:rPr>
          <w:sz w:val="20"/>
        </w:rPr>
      </w:pPr>
    </w:p>
    <w:p w:rsidR="00CB5C8C" w:rsidRPr="009C7E64" w:rsidRDefault="00CB5C8C" w:rsidP="009F45D5">
      <w:pPr>
        <w:pStyle w:val="ListParagraph"/>
        <w:numPr>
          <w:ilvl w:val="0"/>
          <w:numId w:val="18"/>
        </w:numPr>
        <w:ind w:left="357" w:hanging="357"/>
        <w:rPr>
          <w:sz w:val="20"/>
          <w:lang w:val="fr-CA"/>
        </w:rPr>
      </w:pPr>
      <w:r w:rsidRPr="009C7E64">
        <w:rPr>
          <w:i/>
          <w:sz w:val="20"/>
          <w:lang w:val="fr-CA"/>
        </w:rPr>
        <w:t xml:space="preserve">Charles Anderson </w:t>
      </w:r>
      <w:r w:rsidR="009C7E64" w:rsidRPr="009C7E64">
        <w:rPr>
          <w:i/>
          <w:sz w:val="20"/>
          <w:lang w:val="fr-CA"/>
        </w:rPr>
        <w:t>v</w:t>
      </w:r>
      <w:r w:rsidRPr="009C7E64">
        <w:rPr>
          <w:i/>
          <w:sz w:val="20"/>
          <w:lang w:val="fr-CA"/>
        </w:rPr>
        <w:t xml:space="preserve">. Intact </w:t>
      </w:r>
      <w:r w:rsidR="009C7E64">
        <w:rPr>
          <w:i/>
          <w:sz w:val="20"/>
          <w:lang w:val="fr-CA"/>
        </w:rPr>
        <w:t>Insurance Company</w:t>
      </w:r>
      <w:r w:rsidRPr="009C7E64">
        <w:rPr>
          <w:i/>
          <w:sz w:val="20"/>
          <w:lang w:val="fr-CA"/>
        </w:rPr>
        <w:t xml:space="preserve"> </w:t>
      </w:r>
      <w:r w:rsidRPr="009C7E64">
        <w:rPr>
          <w:sz w:val="20"/>
          <w:lang w:val="fr-CA"/>
        </w:rPr>
        <w:t>(Q</w:t>
      </w:r>
      <w:r w:rsidR="009C7E64">
        <w:rPr>
          <w:sz w:val="20"/>
          <w:lang w:val="fr-CA"/>
        </w:rPr>
        <w:t>ue.</w:t>
      </w:r>
      <w:r w:rsidRPr="009C7E64">
        <w:rPr>
          <w:sz w:val="20"/>
          <w:lang w:val="fr-CA"/>
        </w:rPr>
        <w:t>) (Civil</w:t>
      </w:r>
      <w:r w:rsidR="009C7E64">
        <w:rPr>
          <w:sz w:val="20"/>
          <w:lang w:val="fr-CA"/>
        </w:rPr>
        <w:t>) (By Leave</w:t>
      </w:r>
      <w:r w:rsidRPr="009C7E64">
        <w:rPr>
          <w:sz w:val="20"/>
          <w:lang w:val="fr-CA"/>
        </w:rPr>
        <w:t>) (</w:t>
      </w:r>
      <w:hyperlink r:id="rId9" w:history="1">
        <w:r w:rsidRPr="009C7E64">
          <w:rPr>
            <w:rStyle w:val="Hyperlink"/>
            <w:sz w:val="20"/>
            <w:lang w:val="fr-CA"/>
          </w:rPr>
          <w:t>39156</w:t>
        </w:r>
      </w:hyperlink>
      <w:bookmarkStart w:id="0" w:name="_GoBack"/>
      <w:bookmarkEnd w:id="0"/>
      <w:r w:rsidR="009F45D5" w:rsidRPr="009C7E64">
        <w:rPr>
          <w:sz w:val="20"/>
          <w:lang w:val="fr-CA"/>
        </w:rPr>
        <w:t>)</w:t>
      </w:r>
    </w:p>
    <w:p w:rsidR="009F45D5" w:rsidRPr="009C7E64" w:rsidRDefault="009F45D5" w:rsidP="009F45D5">
      <w:pPr>
        <w:rPr>
          <w:sz w:val="20"/>
          <w:lang w:val="fr-CA"/>
        </w:rPr>
      </w:pPr>
    </w:p>
    <w:p w:rsidR="00CB5C8C" w:rsidRPr="00CB5C8C" w:rsidRDefault="00CB5C8C" w:rsidP="009F45D5">
      <w:pPr>
        <w:pStyle w:val="ListParagraph"/>
        <w:numPr>
          <w:ilvl w:val="0"/>
          <w:numId w:val="18"/>
        </w:numPr>
        <w:ind w:left="357" w:hanging="357"/>
        <w:rPr>
          <w:sz w:val="20"/>
        </w:rPr>
      </w:pPr>
      <w:r w:rsidRPr="00CB5C8C">
        <w:rPr>
          <w:i/>
          <w:sz w:val="20"/>
        </w:rPr>
        <w:t>City of Nelson v. Taryn Joy Marchi</w:t>
      </w:r>
      <w:r>
        <w:rPr>
          <w:sz w:val="20"/>
        </w:rPr>
        <w:t xml:space="preserve"> (B.C.) (Civil) (By Leave) (</w:t>
      </w:r>
      <w:hyperlink r:id="rId10" w:history="1">
        <w:r w:rsidRPr="005D117E">
          <w:rPr>
            <w:rStyle w:val="Hyperlink"/>
            <w:sz w:val="20"/>
          </w:rPr>
          <w:t>39108</w:t>
        </w:r>
      </w:hyperlink>
      <w:r>
        <w:rPr>
          <w:sz w:val="20"/>
        </w:rPr>
        <w:t>)</w:t>
      </w:r>
    </w:p>
    <w:p w:rsidR="00042618" w:rsidRPr="00CB5C8C" w:rsidRDefault="00042618" w:rsidP="009B14F4">
      <w:pPr>
        <w:widowControl w:val="0"/>
        <w:jc w:val="both"/>
        <w:rPr>
          <w:sz w:val="20"/>
        </w:rPr>
      </w:pPr>
    </w:p>
    <w:p w:rsidR="0057402C" w:rsidRPr="00575C32" w:rsidRDefault="009C7E64" w:rsidP="00CB5C8C">
      <w:pPr>
        <w:pStyle w:val="SCCAppellantInfoAppellantInfo"/>
        <w:rPr>
          <w:sz w:val="20"/>
        </w:rPr>
      </w:pPr>
      <w:r>
        <w:rPr>
          <w:sz w:val="20"/>
        </w:rPr>
        <w:pict>
          <v:rect id="_x0000_i1026" style="width:2in;height:1pt" o:hrpct="0" o:hralign="center" o:hrstd="t" o:hrnoshade="t" o:hr="t" fillcolor="black [3213]" stroked="f"/>
        </w:pict>
      </w:r>
    </w:p>
    <w:p w:rsidR="00287477" w:rsidRPr="009F45D5" w:rsidRDefault="00287477" w:rsidP="009F45D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5C8C" w:rsidRPr="009F45D5" w:rsidTr="00E95A6A">
        <w:tc>
          <w:tcPr>
            <w:tcW w:w="543" w:type="pct"/>
          </w:tcPr>
          <w:p w:rsidR="00CB5C8C" w:rsidRPr="009F45D5" w:rsidRDefault="00CB5C8C" w:rsidP="009F45D5">
            <w:pPr>
              <w:jc w:val="both"/>
              <w:rPr>
                <w:sz w:val="20"/>
              </w:rPr>
            </w:pPr>
            <w:r w:rsidRPr="009F45D5">
              <w:rPr>
                <w:rStyle w:val="SCCFileNumberChar"/>
                <w:sz w:val="20"/>
                <w:szCs w:val="20"/>
              </w:rPr>
              <w:t>39175</w:t>
            </w:r>
          </w:p>
        </w:tc>
        <w:tc>
          <w:tcPr>
            <w:tcW w:w="4457" w:type="pct"/>
            <w:gridSpan w:val="3"/>
          </w:tcPr>
          <w:p w:rsidR="00CB5C8C" w:rsidRPr="009F45D5" w:rsidRDefault="00CB5C8C" w:rsidP="009F45D5">
            <w:pPr>
              <w:pStyle w:val="SCCLsocParty"/>
              <w:jc w:val="both"/>
              <w:rPr>
                <w:b/>
                <w:sz w:val="20"/>
                <w:szCs w:val="20"/>
                <w:lang w:val="en-US"/>
              </w:rPr>
            </w:pPr>
            <w:r w:rsidRPr="009F45D5">
              <w:rPr>
                <w:b/>
                <w:sz w:val="20"/>
                <w:szCs w:val="20"/>
                <w:lang w:val="en-US"/>
              </w:rPr>
              <w:t>Salma Abdulle v. Her Majesty the Queen</w:t>
            </w:r>
          </w:p>
          <w:p w:rsidR="00CB5C8C" w:rsidRPr="009F45D5" w:rsidRDefault="00CB5C8C" w:rsidP="009F45D5">
            <w:pPr>
              <w:jc w:val="both"/>
              <w:rPr>
                <w:sz w:val="20"/>
              </w:rPr>
            </w:pPr>
            <w:r w:rsidRPr="009F45D5">
              <w:rPr>
                <w:sz w:val="20"/>
              </w:rPr>
              <w:t>(Ont.) (Criminal) (By Leave)</w:t>
            </w:r>
          </w:p>
        </w:tc>
      </w:tr>
      <w:tr w:rsidR="00CB5C8C" w:rsidRPr="009F45D5" w:rsidTr="00E95A6A">
        <w:tc>
          <w:tcPr>
            <w:tcW w:w="5000" w:type="pct"/>
            <w:gridSpan w:val="4"/>
          </w:tcPr>
          <w:p w:rsidR="00CB5C8C" w:rsidRPr="009F45D5" w:rsidRDefault="00CB5C8C" w:rsidP="009F45D5">
            <w:pPr>
              <w:jc w:val="both"/>
              <w:rPr>
                <w:sz w:val="20"/>
              </w:rPr>
            </w:pPr>
            <w:r w:rsidRPr="009F45D5">
              <w:rPr>
                <w:sz w:val="20"/>
              </w:rPr>
              <w:t>Criminal law — Charge to jury — Evidence — Exclusion of evidence — Accused in joint trial testifies and implicates co</w:t>
            </w:r>
            <w:r w:rsidRPr="009F45D5">
              <w:rPr>
                <w:sz w:val="20"/>
              </w:rPr>
              <w:noBreakHyphen/>
              <w:t>accused — Jury instructed to consider accused’s incriminating testimony with particular care and caution because accused may be more concerned with protecting herself than telling the truth — Whether trial judge in multi</w:t>
            </w:r>
            <w:r w:rsidRPr="009F45D5">
              <w:rPr>
                <w:sz w:val="20"/>
              </w:rPr>
              <w:noBreakHyphen/>
              <w:t>defendant criminal trial can give instruction against one defendant but not against another when defendants give mutually exclusive exculpatory evidence — Whether trial judge in multi-defendant criminal trial has common-law discretion to exclude exculpatory defence evidence?</w:t>
            </w:r>
          </w:p>
        </w:tc>
      </w:tr>
      <w:tr w:rsidR="00CB5C8C" w:rsidRPr="009F45D5" w:rsidTr="00E95A6A">
        <w:tc>
          <w:tcPr>
            <w:tcW w:w="5000" w:type="pct"/>
            <w:gridSpan w:val="4"/>
          </w:tcPr>
          <w:p w:rsidR="00CB5C8C" w:rsidRPr="009F45D5" w:rsidRDefault="00CB5C8C" w:rsidP="009F45D5">
            <w:pPr>
              <w:jc w:val="both"/>
              <w:rPr>
                <w:sz w:val="20"/>
              </w:rPr>
            </w:pPr>
          </w:p>
          <w:p w:rsidR="00CB5C8C" w:rsidRPr="009F45D5" w:rsidRDefault="00CB5C8C" w:rsidP="009F45D5">
            <w:pPr>
              <w:jc w:val="both"/>
              <w:rPr>
                <w:sz w:val="20"/>
              </w:rPr>
            </w:pPr>
            <w:r w:rsidRPr="009F45D5">
              <w:rPr>
                <w:sz w:val="20"/>
              </w:rPr>
              <w:t>In 2014, Mr. Maclean was beaten and stabbed to death. Four people were charged with second degree murder. They were tried jointly before a jury. Two accused, Mr. Bryan and Ms. Abdulle, testified. Mr. Bryan’s testimony, if believed, exonerates him and does not implicate anyone. Ms. Abdulle’s testimony, if believed, exonerates her and implicates Mr. Bryan. The trial judge did not allow Ms. Abdulle when she was being examined</w:t>
            </w:r>
            <w:r w:rsidRPr="009F45D5">
              <w:rPr>
                <w:sz w:val="20"/>
              </w:rPr>
              <w:noBreakHyphen/>
              <w:t>in</w:t>
            </w:r>
            <w:r w:rsidRPr="009F45D5">
              <w:rPr>
                <w:sz w:val="20"/>
              </w:rPr>
              <w:noBreakHyphen/>
              <w:t>chief by her counsel to describe utterances allegedly made to her after the attack by one of the co</w:t>
            </w:r>
            <w:r w:rsidRPr="009F45D5">
              <w:rPr>
                <w:sz w:val="20"/>
              </w:rPr>
              <w:noBreakHyphen/>
              <w:t>accused who did not testify. The trial judge, in his charge to the jury, cautioned the jurors to consider Ms. Abdulle’s testimony implicating her co</w:t>
            </w:r>
            <w:r w:rsidRPr="009F45D5">
              <w:rPr>
                <w:sz w:val="20"/>
              </w:rPr>
              <w:noBreakHyphen/>
              <w:t>accused with particular care and caution because she may have been more concerned with protecting herself than with telling the truth. He did not give a similar instruction in respect of Mr. Bryan’s testimony. A jury acquitted Mr. Bryan and convicted Ms. Abdulle and the two other co</w:t>
            </w:r>
            <w:r w:rsidRPr="009F45D5">
              <w:rPr>
                <w:sz w:val="20"/>
              </w:rPr>
              <w:noBreakHyphen/>
              <w:t>accused of second degree murder. The Court of Appeal dismissed an appeal from the convictions.</w:t>
            </w:r>
          </w:p>
        </w:tc>
      </w:tr>
      <w:tr w:rsidR="00CB5C8C" w:rsidRPr="009F45D5" w:rsidTr="00E95A6A">
        <w:tc>
          <w:tcPr>
            <w:tcW w:w="5000" w:type="pct"/>
            <w:gridSpan w:val="4"/>
          </w:tcPr>
          <w:p w:rsidR="00CB5C8C" w:rsidRPr="009F45D5" w:rsidRDefault="00CB5C8C" w:rsidP="009F45D5">
            <w:pPr>
              <w:jc w:val="both"/>
              <w:rPr>
                <w:sz w:val="20"/>
              </w:rPr>
            </w:pPr>
          </w:p>
        </w:tc>
      </w:tr>
      <w:tr w:rsidR="00CB5C8C" w:rsidRPr="009F45D5" w:rsidTr="00E95A6A">
        <w:tc>
          <w:tcPr>
            <w:tcW w:w="2427" w:type="pct"/>
            <w:gridSpan w:val="2"/>
          </w:tcPr>
          <w:p w:rsidR="00CB5C8C" w:rsidRPr="009F45D5" w:rsidRDefault="00CB5C8C" w:rsidP="009F45D5">
            <w:pPr>
              <w:jc w:val="both"/>
              <w:rPr>
                <w:sz w:val="20"/>
              </w:rPr>
            </w:pPr>
            <w:r w:rsidRPr="009F45D5">
              <w:rPr>
                <w:sz w:val="20"/>
              </w:rPr>
              <w:t xml:space="preserve">December 2, 2016 </w:t>
            </w:r>
          </w:p>
          <w:p w:rsidR="00CB5C8C" w:rsidRPr="009F45D5" w:rsidRDefault="00CB5C8C" w:rsidP="009F45D5">
            <w:pPr>
              <w:jc w:val="both"/>
              <w:rPr>
                <w:sz w:val="20"/>
              </w:rPr>
            </w:pPr>
            <w:r w:rsidRPr="009F45D5">
              <w:rPr>
                <w:sz w:val="20"/>
              </w:rPr>
              <w:t>Ontario Superior Court of Justice</w:t>
            </w:r>
          </w:p>
          <w:p w:rsidR="00CB5C8C" w:rsidRPr="009F45D5" w:rsidRDefault="00CB5C8C" w:rsidP="009F45D5">
            <w:pPr>
              <w:jc w:val="both"/>
              <w:rPr>
                <w:sz w:val="20"/>
              </w:rPr>
            </w:pPr>
            <w:r w:rsidRPr="009F45D5">
              <w:rPr>
                <w:sz w:val="20"/>
              </w:rPr>
              <w:t xml:space="preserve">(Trotter J.)(Unreported) </w:t>
            </w:r>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rPr>
            </w:pPr>
            <w:r w:rsidRPr="009F45D5">
              <w:rPr>
                <w:sz w:val="20"/>
              </w:rPr>
              <w:t>Conviction by jury for second degree murder</w:t>
            </w:r>
          </w:p>
          <w:p w:rsidR="00CB5C8C" w:rsidRPr="009F45D5" w:rsidRDefault="00CB5C8C" w:rsidP="009F45D5">
            <w:pPr>
              <w:jc w:val="both"/>
              <w:rPr>
                <w:sz w:val="20"/>
              </w:rPr>
            </w:pPr>
          </w:p>
        </w:tc>
      </w:tr>
      <w:tr w:rsidR="00CB5C8C" w:rsidRPr="009F45D5" w:rsidTr="00E95A6A">
        <w:tc>
          <w:tcPr>
            <w:tcW w:w="2427" w:type="pct"/>
            <w:gridSpan w:val="2"/>
          </w:tcPr>
          <w:p w:rsidR="00CB5C8C" w:rsidRPr="009F45D5" w:rsidRDefault="00CB5C8C" w:rsidP="009F45D5">
            <w:pPr>
              <w:jc w:val="both"/>
              <w:rPr>
                <w:sz w:val="20"/>
              </w:rPr>
            </w:pPr>
            <w:r w:rsidRPr="009F45D5">
              <w:rPr>
                <w:sz w:val="20"/>
              </w:rPr>
              <w:t>February 12, 2020</w:t>
            </w:r>
          </w:p>
          <w:p w:rsidR="00CB5C8C" w:rsidRPr="009F45D5" w:rsidRDefault="00CB5C8C" w:rsidP="009F45D5">
            <w:pPr>
              <w:jc w:val="both"/>
              <w:rPr>
                <w:sz w:val="20"/>
              </w:rPr>
            </w:pPr>
            <w:r w:rsidRPr="009F45D5">
              <w:rPr>
                <w:sz w:val="20"/>
              </w:rPr>
              <w:t>Court of Appeal for Ontario</w:t>
            </w:r>
          </w:p>
          <w:p w:rsidR="00CB5C8C" w:rsidRPr="009F45D5" w:rsidRDefault="00CB5C8C" w:rsidP="009F45D5">
            <w:pPr>
              <w:jc w:val="both"/>
              <w:rPr>
                <w:sz w:val="20"/>
              </w:rPr>
            </w:pPr>
            <w:r w:rsidRPr="009F45D5">
              <w:rPr>
                <w:sz w:val="20"/>
              </w:rPr>
              <w:t>(Strathy, Harvison, Jamal JJ.A.)</w:t>
            </w:r>
          </w:p>
          <w:p w:rsidR="00CB5C8C" w:rsidRPr="009F45D5" w:rsidRDefault="009C7E64" w:rsidP="009F45D5">
            <w:pPr>
              <w:jc w:val="both"/>
              <w:rPr>
                <w:sz w:val="20"/>
              </w:rPr>
            </w:pPr>
            <w:hyperlink r:id="rId11" w:history="1">
              <w:r w:rsidR="00CB5C8C" w:rsidRPr="009F45D5">
                <w:rPr>
                  <w:rStyle w:val="Hyperlink"/>
                  <w:sz w:val="20"/>
                </w:rPr>
                <w:t>2020 ONCA 106</w:t>
              </w:r>
            </w:hyperlink>
            <w:r w:rsidR="00CB5C8C" w:rsidRPr="009F45D5">
              <w:rPr>
                <w:sz w:val="20"/>
              </w:rPr>
              <w:t xml:space="preserve">; 64718 </w:t>
            </w:r>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rPr>
            </w:pPr>
            <w:r w:rsidRPr="009F45D5">
              <w:rPr>
                <w:sz w:val="20"/>
              </w:rPr>
              <w:t>Appeal dismissed</w:t>
            </w:r>
          </w:p>
          <w:p w:rsidR="00CB5C8C" w:rsidRPr="009F45D5" w:rsidRDefault="00CB5C8C" w:rsidP="009F45D5">
            <w:pPr>
              <w:jc w:val="both"/>
              <w:rPr>
                <w:sz w:val="20"/>
              </w:rPr>
            </w:pPr>
          </w:p>
        </w:tc>
      </w:tr>
      <w:tr w:rsidR="00CB5C8C" w:rsidRPr="009F45D5" w:rsidTr="00E95A6A">
        <w:tc>
          <w:tcPr>
            <w:tcW w:w="2427" w:type="pct"/>
            <w:gridSpan w:val="2"/>
          </w:tcPr>
          <w:p w:rsidR="00CB5C8C" w:rsidRPr="009F45D5" w:rsidRDefault="00CB5C8C" w:rsidP="009F45D5">
            <w:pPr>
              <w:jc w:val="both"/>
              <w:rPr>
                <w:sz w:val="20"/>
              </w:rPr>
            </w:pPr>
            <w:r w:rsidRPr="009F45D5">
              <w:rPr>
                <w:sz w:val="20"/>
              </w:rPr>
              <w:t>May 1, 2020</w:t>
            </w:r>
          </w:p>
          <w:p w:rsidR="00CB5C8C" w:rsidRPr="009F45D5" w:rsidRDefault="00CB5C8C" w:rsidP="009F45D5">
            <w:pPr>
              <w:jc w:val="both"/>
              <w:rPr>
                <w:sz w:val="20"/>
              </w:rPr>
            </w:pPr>
            <w:r w:rsidRPr="009F45D5">
              <w:rPr>
                <w:sz w:val="20"/>
              </w:rPr>
              <w:t>Supreme Court of Canada</w:t>
            </w: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rPr>
            </w:pPr>
            <w:r w:rsidRPr="009F45D5">
              <w:rPr>
                <w:sz w:val="20"/>
              </w:rPr>
              <w:t>Application for leave to appeal filed</w:t>
            </w:r>
          </w:p>
          <w:p w:rsidR="00CB5C8C" w:rsidRPr="009F45D5" w:rsidRDefault="00CB5C8C" w:rsidP="009F45D5">
            <w:pPr>
              <w:jc w:val="both"/>
              <w:rPr>
                <w:sz w:val="20"/>
              </w:rPr>
            </w:pPr>
          </w:p>
        </w:tc>
      </w:tr>
    </w:tbl>
    <w:p w:rsidR="00CB5C8C" w:rsidRPr="009F45D5" w:rsidRDefault="00CB5C8C" w:rsidP="009F45D5">
      <w:pPr>
        <w:jc w:val="both"/>
        <w:rPr>
          <w:sz w:val="20"/>
        </w:rPr>
      </w:pPr>
    </w:p>
    <w:p w:rsidR="00CB5C8C" w:rsidRPr="009F45D5" w:rsidRDefault="009C7E64" w:rsidP="009F45D5">
      <w:pPr>
        <w:jc w:val="both"/>
        <w:rPr>
          <w:sz w:val="20"/>
        </w:rPr>
      </w:pPr>
      <w:r>
        <w:rPr>
          <w:sz w:val="20"/>
        </w:rPr>
        <w:pict>
          <v:rect id="_x0000_i1027" style="width:2in;height:1pt" o:hrpct="0" o:hralign="center" o:hrstd="t" o:hrnoshade="t" o:hr="t" fillcolor="black [3213]" stroked="f"/>
        </w:pict>
      </w:r>
    </w:p>
    <w:p w:rsidR="00CB5C8C" w:rsidRPr="009F45D5" w:rsidRDefault="00CB5C8C" w:rsidP="009F45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5C8C" w:rsidRPr="009F45D5" w:rsidTr="00E95A6A">
        <w:tc>
          <w:tcPr>
            <w:tcW w:w="543" w:type="pct"/>
          </w:tcPr>
          <w:p w:rsidR="00CB5C8C" w:rsidRPr="009F45D5" w:rsidRDefault="00CB5C8C" w:rsidP="009F45D5">
            <w:pPr>
              <w:jc w:val="both"/>
              <w:rPr>
                <w:sz w:val="20"/>
                <w:lang w:val="fr-CA"/>
              </w:rPr>
            </w:pPr>
            <w:r w:rsidRPr="009F45D5">
              <w:rPr>
                <w:rStyle w:val="SCCFileNumberChar"/>
                <w:sz w:val="20"/>
                <w:szCs w:val="20"/>
                <w:lang w:val="fr-CA"/>
              </w:rPr>
              <w:t>39175</w:t>
            </w:r>
          </w:p>
        </w:tc>
        <w:tc>
          <w:tcPr>
            <w:tcW w:w="4457" w:type="pct"/>
            <w:gridSpan w:val="3"/>
          </w:tcPr>
          <w:p w:rsidR="00CB5C8C" w:rsidRPr="009F45D5" w:rsidRDefault="00CB5C8C" w:rsidP="009F45D5">
            <w:pPr>
              <w:pStyle w:val="SCCLsocParty"/>
              <w:jc w:val="both"/>
              <w:rPr>
                <w:b/>
                <w:sz w:val="20"/>
                <w:szCs w:val="20"/>
              </w:rPr>
            </w:pPr>
            <w:r w:rsidRPr="009F45D5">
              <w:rPr>
                <w:b/>
                <w:sz w:val="20"/>
                <w:szCs w:val="20"/>
              </w:rPr>
              <w:t>Salma Abdulle c. Sa Majesté la Reine</w:t>
            </w:r>
          </w:p>
          <w:p w:rsidR="00CB5C8C" w:rsidRPr="009F45D5" w:rsidRDefault="00CB5C8C" w:rsidP="009F45D5">
            <w:pPr>
              <w:jc w:val="both"/>
              <w:rPr>
                <w:sz w:val="20"/>
                <w:lang w:val="fr-CA"/>
              </w:rPr>
            </w:pPr>
            <w:r w:rsidRPr="009F45D5">
              <w:rPr>
                <w:sz w:val="20"/>
                <w:lang w:val="fr-CA"/>
              </w:rPr>
              <w:t>(Ont.) (Criminelle) (Autorisation)</w:t>
            </w:r>
          </w:p>
        </w:tc>
      </w:tr>
      <w:tr w:rsidR="00CB5C8C" w:rsidRPr="009C7E64" w:rsidTr="00E95A6A">
        <w:tc>
          <w:tcPr>
            <w:tcW w:w="5000" w:type="pct"/>
            <w:gridSpan w:val="4"/>
          </w:tcPr>
          <w:p w:rsidR="00CB5C8C" w:rsidRPr="009F45D5" w:rsidRDefault="00CB5C8C" w:rsidP="009F45D5">
            <w:pPr>
              <w:jc w:val="both"/>
              <w:rPr>
                <w:sz w:val="20"/>
                <w:lang w:val="fr-CA"/>
              </w:rPr>
            </w:pPr>
            <w:r w:rsidRPr="009F45D5">
              <w:rPr>
                <w:sz w:val="20"/>
                <w:lang w:val="fr-CA"/>
              </w:rPr>
              <w:t>Droit criminel — Exposé au jury — Preuve — Exclusion de la preuve — Dans le cadre de son procès conjoint, une accusée témoigne et implique un coaccusé — Le jury reçoit comme directive d’examiner avec le plus grand soin et une extrême prudence le témoignage incriminant de l’accusée parce qu’il se pouvait que celle</w:t>
            </w:r>
            <w:r w:rsidRPr="009F45D5">
              <w:rPr>
                <w:sz w:val="20"/>
                <w:lang w:val="fr-CA"/>
              </w:rPr>
              <w:noBreakHyphen/>
              <w:t>ci se soucie davantage de se protéger plutôt que de dire la vérité — Un juge qui préside un procès criminel comptant plusieurs accusés peut</w:t>
            </w:r>
            <w:r w:rsidRPr="009F45D5">
              <w:rPr>
                <w:sz w:val="20"/>
                <w:lang w:val="fr-CA"/>
              </w:rPr>
              <w:noBreakHyphen/>
              <w:t>il donner des directives à l’égard d’un accusé, mais non à l’égard des autres, lorsque les accusés livrent des témoignages disculpatoires qui s’excluent les uns les autres? — Le juge qui préside un procès comptant plusieurs accusés a</w:t>
            </w:r>
            <w:r w:rsidRPr="009F45D5">
              <w:rPr>
                <w:sz w:val="20"/>
                <w:lang w:val="fr-CA"/>
              </w:rPr>
              <w:noBreakHyphen/>
              <w:t>t</w:t>
            </w:r>
            <w:r w:rsidRPr="009F45D5">
              <w:rPr>
                <w:sz w:val="20"/>
                <w:lang w:val="fr-CA"/>
              </w:rPr>
              <w:noBreakHyphen/>
              <w:t>il un pouvoir discrétionnaire de common law d’exclure des éléments de preuve disculpatoires pour la défense?</w:t>
            </w:r>
          </w:p>
        </w:tc>
      </w:tr>
      <w:tr w:rsidR="00CB5C8C" w:rsidRPr="009C7E64" w:rsidTr="00E95A6A">
        <w:tc>
          <w:tcPr>
            <w:tcW w:w="5000" w:type="pct"/>
            <w:gridSpan w:val="4"/>
          </w:tcPr>
          <w:p w:rsidR="00CB5C8C" w:rsidRPr="009F45D5" w:rsidRDefault="00CB5C8C" w:rsidP="009F45D5">
            <w:pPr>
              <w:jc w:val="both"/>
              <w:rPr>
                <w:sz w:val="20"/>
                <w:lang w:val="fr-CA"/>
              </w:rPr>
            </w:pPr>
          </w:p>
          <w:p w:rsidR="00CB5C8C" w:rsidRPr="009F45D5" w:rsidRDefault="00CB5C8C" w:rsidP="009F45D5">
            <w:pPr>
              <w:jc w:val="both"/>
              <w:rPr>
                <w:sz w:val="20"/>
                <w:lang w:val="fr-CA"/>
              </w:rPr>
            </w:pPr>
            <w:r w:rsidRPr="009F45D5">
              <w:rPr>
                <w:sz w:val="20"/>
                <w:lang w:val="fr-CA"/>
              </w:rPr>
              <w:t>En 2014, M. Maclean a été battu et poignardé mortellement. Quatre personnes ont été accusées de meurtre au deuxième degré. Elles ont été jugées ensemble devant un jury. Deux accusés, M. Bryan et Mme Abdulle, ont témoigné. Le témoignage de M. Bryan, si on y ajoute foi, l’exonère et n’implique personne. Le témoignage de Mme Abdulle, si on y ajoute foi, l’exonère et implique M. Bryan. Le juge du procès n’a pas permis à Mme Abdulle, interrogée par son avocat en interrogatoire principal, de décrire des déclarations qui lui auraient été faites après l’attaque par un des coaccusés qui n’a pas témoigné. Le juge du procès, dans son exposé au jury, a mis en garde les jurés d’examiner avec le plus grand soin et une extrême prudence le témoignage de Mme Abdulle impliquant son coaccusé parce qu’il se pouvait que celle</w:t>
            </w:r>
            <w:r w:rsidRPr="009F45D5">
              <w:rPr>
                <w:sz w:val="20"/>
                <w:lang w:val="fr-CA"/>
              </w:rPr>
              <w:noBreakHyphen/>
              <w:t>ci se soucie davantage de se protéger plutôt que de dire la vérité. Il n’a pas donné de directive semblable en ce qui concerne le témoignage de M. Bryan. Un jury a acquitté M. Bryan et a déclaré Mme Abdulle et les deux autres coaccusés coupables de meurtre au deuxième degré. La Cour d’appel a rejeté un appel des déclarations de culpabilité.</w:t>
            </w:r>
          </w:p>
        </w:tc>
      </w:tr>
      <w:tr w:rsidR="00CB5C8C" w:rsidRPr="009C7E64" w:rsidTr="00E95A6A">
        <w:tc>
          <w:tcPr>
            <w:tcW w:w="5000" w:type="pct"/>
            <w:gridSpan w:val="4"/>
          </w:tcPr>
          <w:p w:rsidR="00CB5C8C" w:rsidRPr="009F45D5" w:rsidRDefault="00CB5C8C" w:rsidP="009F45D5">
            <w:pPr>
              <w:jc w:val="both"/>
              <w:rPr>
                <w:sz w:val="20"/>
                <w:lang w:val="fr-CA"/>
              </w:rPr>
            </w:pPr>
          </w:p>
        </w:tc>
      </w:tr>
      <w:tr w:rsidR="00CB5C8C" w:rsidRPr="009C7E64" w:rsidTr="00E95A6A">
        <w:tc>
          <w:tcPr>
            <w:tcW w:w="2427" w:type="pct"/>
            <w:gridSpan w:val="2"/>
          </w:tcPr>
          <w:p w:rsidR="00CB5C8C" w:rsidRPr="009F45D5" w:rsidRDefault="00CB5C8C" w:rsidP="009F45D5">
            <w:pPr>
              <w:jc w:val="both"/>
              <w:rPr>
                <w:sz w:val="20"/>
                <w:lang w:val="fr-CA"/>
              </w:rPr>
            </w:pPr>
            <w:r w:rsidRPr="009F45D5">
              <w:rPr>
                <w:sz w:val="20"/>
                <w:lang w:val="fr-CA"/>
              </w:rPr>
              <w:t xml:space="preserve">2 décembre 2016 </w:t>
            </w:r>
          </w:p>
          <w:p w:rsidR="00CB5C8C" w:rsidRPr="009F45D5" w:rsidRDefault="00CB5C8C" w:rsidP="009F45D5">
            <w:pPr>
              <w:jc w:val="both"/>
              <w:rPr>
                <w:sz w:val="20"/>
                <w:lang w:val="fr-CA"/>
              </w:rPr>
            </w:pPr>
            <w:r w:rsidRPr="009F45D5">
              <w:rPr>
                <w:sz w:val="20"/>
                <w:lang w:val="fr-CA"/>
              </w:rPr>
              <w:t>Cour supérieure de justice de l’Ontario</w:t>
            </w:r>
          </w:p>
          <w:p w:rsidR="00CB5C8C" w:rsidRPr="009F45D5" w:rsidRDefault="00CB5C8C" w:rsidP="009F45D5">
            <w:pPr>
              <w:jc w:val="both"/>
              <w:rPr>
                <w:sz w:val="20"/>
                <w:lang w:val="fr-CA"/>
              </w:rPr>
            </w:pPr>
            <w:r w:rsidRPr="009F45D5">
              <w:rPr>
                <w:sz w:val="20"/>
                <w:lang w:val="fr-CA"/>
              </w:rPr>
              <w:t xml:space="preserve">(Juge Trotter)(Non publié) </w:t>
            </w:r>
          </w:p>
          <w:p w:rsidR="00CB5C8C" w:rsidRPr="009F45D5" w:rsidRDefault="00CB5C8C" w:rsidP="009F45D5">
            <w:pPr>
              <w:jc w:val="both"/>
              <w:rPr>
                <w:sz w:val="20"/>
                <w:lang w:val="fr-CA"/>
              </w:rPr>
            </w:pPr>
          </w:p>
        </w:tc>
        <w:tc>
          <w:tcPr>
            <w:tcW w:w="243" w:type="pct"/>
          </w:tcPr>
          <w:p w:rsidR="00CB5C8C" w:rsidRPr="009F45D5" w:rsidRDefault="00CB5C8C" w:rsidP="009F45D5">
            <w:pPr>
              <w:jc w:val="both"/>
              <w:rPr>
                <w:sz w:val="20"/>
                <w:lang w:val="fr-CA"/>
              </w:rPr>
            </w:pPr>
          </w:p>
        </w:tc>
        <w:tc>
          <w:tcPr>
            <w:tcW w:w="2330" w:type="pct"/>
          </w:tcPr>
          <w:p w:rsidR="00CB5C8C" w:rsidRPr="009F45D5" w:rsidRDefault="00CB5C8C" w:rsidP="009F45D5">
            <w:pPr>
              <w:jc w:val="both"/>
              <w:rPr>
                <w:sz w:val="20"/>
                <w:lang w:val="fr-CA"/>
              </w:rPr>
            </w:pPr>
            <w:r w:rsidRPr="009F45D5">
              <w:rPr>
                <w:sz w:val="20"/>
                <w:lang w:val="fr-CA"/>
              </w:rPr>
              <w:t>Déclaration de culpabilité pour meurtre au deuxième degré</w:t>
            </w:r>
          </w:p>
          <w:p w:rsidR="00CB5C8C" w:rsidRPr="009F45D5" w:rsidRDefault="00CB5C8C" w:rsidP="009F45D5">
            <w:pPr>
              <w:jc w:val="both"/>
              <w:rPr>
                <w:sz w:val="20"/>
                <w:lang w:val="fr-CA"/>
              </w:rPr>
            </w:pPr>
          </w:p>
        </w:tc>
      </w:tr>
      <w:tr w:rsidR="00CB5C8C" w:rsidRPr="009F45D5" w:rsidTr="00E95A6A">
        <w:tc>
          <w:tcPr>
            <w:tcW w:w="2427" w:type="pct"/>
            <w:gridSpan w:val="2"/>
          </w:tcPr>
          <w:p w:rsidR="00CB5C8C" w:rsidRPr="009F45D5" w:rsidRDefault="00CB5C8C" w:rsidP="009F45D5">
            <w:pPr>
              <w:jc w:val="both"/>
              <w:rPr>
                <w:sz w:val="20"/>
                <w:lang w:val="fr-CA"/>
              </w:rPr>
            </w:pPr>
            <w:r w:rsidRPr="009F45D5">
              <w:rPr>
                <w:sz w:val="20"/>
                <w:lang w:val="fr-CA"/>
              </w:rPr>
              <w:t>12 février 2020</w:t>
            </w:r>
          </w:p>
          <w:p w:rsidR="00CB5C8C" w:rsidRPr="009F45D5" w:rsidRDefault="00CB5C8C" w:rsidP="009F45D5">
            <w:pPr>
              <w:jc w:val="both"/>
              <w:rPr>
                <w:sz w:val="20"/>
                <w:lang w:val="fr-CA"/>
              </w:rPr>
            </w:pPr>
            <w:r w:rsidRPr="009F45D5">
              <w:rPr>
                <w:sz w:val="20"/>
                <w:lang w:val="fr-CA"/>
              </w:rPr>
              <w:t>Cour d’appel de l’Ontario</w:t>
            </w:r>
          </w:p>
          <w:p w:rsidR="00CB5C8C" w:rsidRPr="009F45D5" w:rsidRDefault="00CB5C8C" w:rsidP="009F45D5">
            <w:pPr>
              <w:jc w:val="both"/>
              <w:rPr>
                <w:sz w:val="20"/>
                <w:lang w:val="fr-CA"/>
              </w:rPr>
            </w:pPr>
            <w:r w:rsidRPr="009F45D5">
              <w:rPr>
                <w:sz w:val="20"/>
                <w:lang w:val="fr-CA"/>
              </w:rPr>
              <w:t>(Juges Strathy, Harvison et Jamal)</w:t>
            </w:r>
          </w:p>
          <w:p w:rsidR="00CB5C8C" w:rsidRPr="009F45D5" w:rsidRDefault="009C7E64" w:rsidP="009F45D5">
            <w:pPr>
              <w:jc w:val="both"/>
              <w:rPr>
                <w:sz w:val="20"/>
                <w:lang w:val="fr-CA"/>
              </w:rPr>
            </w:pPr>
            <w:hyperlink r:id="rId12" w:history="1">
              <w:r w:rsidR="00CB5C8C" w:rsidRPr="009F45D5">
                <w:rPr>
                  <w:rStyle w:val="Hyperlink"/>
                  <w:sz w:val="20"/>
                  <w:lang w:val="fr-CA"/>
                </w:rPr>
                <w:t>2020 ONCA 106</w:t>
              </w:r>
            </w:hyperlink>
            <w:r w:rsidR="00CB5C8C" w:rsidRPr="009F45D5">
              <w:rPr>
                <w:sz w:val="20"/>
                <w:lang w:val="fr-CA"/>
              </w:rPr>
              <w:t xml:space="preserve">; 64718 </w:t>
            </w:r>
          </w:p>
          <w:p w:rsidR="00CB5C8C" w:rsidRPr="009F45D5" w:rsidRDefault="00CB5C8C" w:rsidP="009F45D5">
            <w:pPr>
              <w:jc w:val="both"/>
              <w:rPr>
                <w:sz w:val="20"/>
                <w:lang w:val="fr-CA"/>
              </w:rPr>
            </w:pPr>
          </w:p>
        </w:tc>
        <w:tc>
          <w:tcPr>
            <w:tcW w:w="243" w:type="pct"/>
          </w:tcPr>
          <w:p w:rsidR="00CB5C8C" w:rsidRPr="009F45D5" w:rsidRDefault="00CB5C8C" w:rsidP="009F45D5">
            <w:pPr>
              <w:jc w:val="both"/>
              <w:rPr>
                <w:sz w:val="20"/>
                <w:lang w:val="fr-CA"/>
              </w:rPr>
            </w:pPr>
          </w:p>
        </w:tc>
        <w:tc>
          <w:tcPr>
            <w:tcW w:w="2330" w:type="pct"/>
          </w:tcPr>
          <w:p w:rsidR="00CB5C8C" w:rsidRPr="009F45D5" w:rsidRDefault="00CB5C8C" w:rsidP="009F45D5">
            <w:pPr>
              <w:jc w:val="both"/>
              <w:rPr>
                <w:sz w:val="20"/>
                <w:lang w:val="fr-CA"/>
              </w:rPr>
            </w:pPr>
            <w:r w:rsidRPr="009F45D5">
              <w:rPr>
                <w:sz w:val="20"/>
                <w:lang w:val="fr-CA"/>
              </w:rPr>
              <w:t>Rejet de l’appel</w:t>
            </w:r>
          </w:p>
          <w:p w:rsidR="00CB5C8C" w:rsidRPr="009F45D5" w:rsidRDefault="00CB5C8C" w:rsidP="009F45D5">
            <w:pPr>
              <w:jc w:val="both"/>
              <w:rPr>
                <w:sz w:val="20"/>
                <w:lang w:val="fr-CA"/>
              </w:rPr>
            </w:pPr>
          </w:p>
        </w:tc>
      </w:tr>
      <w:tr w:rsidR="00CB5C8C" w:rsidRPr="009C7E64" w:rsidTr="00E95A6A">
        <w:tc>
          <w:tcPr>
            <w:tcW w:w="2427" w:type="pct"/>
            <w:gridSpan w:val="2"/>
          </w:tcPr>
          <w:p w:rsidR="00CB5C8C" w:rsidRPr="009F45D5" w:rsidRDefault="00CB5C8C" w:rsidP="009F45D5">
            <w:pPr>
              <w:jc w:val="both"/>
              <w:rPr>
                <w:sz w:val="20"/>
                <w:lang w:val="fr-CA"/>
              </w:rPr>
            </w:pPr>
            <w:r w:rsidRPr="009F45D5">
              <w:rPr>
                <w:sz w:val="20"/>
                <w:lang w:val="fr-CA"/>
              </w:rPr>
              <w:t>1</w:t>
            </w:r>
            <w:r w:rsidRPr="009F45D5">
              <w:rPr>
                <w:sz w:val="20"/>
                <w:vertAlign w:val="superscript"/>
                <w:lang w:val="fr-CA"/>
              </w:rPr>
              <w:t>er</w:t>
            </w:r>
            <w:r w:rsidRPr="009F45D5">
              <w:rPr>
                <w:sz w:val="20"/>
                <w:lang w:val="fr-CA"/>
              </w:rPr>
              <w:t xml:space="preserve"> mai 2020</w:t>
            </w:r>
          </w:p>
          <w:p w:rsidR="00CB5C8C" w:rsidRPr="009F45D5" w:rsidRDefault="00CB5C8C" w:rsidP="009F45D5">
            <w:pPr>
              <w:jc w:val="both"/>
              <w:rPr>
                <w:sz w:val="20"/>
                <w:lang w:val="fr-CA"/>
              </w:rPr>
            </w:pPr>
            <w:r w:rsidRPr="009F45D5">
              <w:rPr>
                <w:sz w:val="20"/>
                <w:lang w:val="fr-CA"/>
              </w:rPr>
              <w:t>Cour suprême du Canada</w:t>
            </w:r>
          </w:p>
        </w:tc>
        <w:tc>
          <w:tcPr>
            <w:tcW w:w="243" w:type="pct"/>
          </w:tcPr>
          <w:p w:rsidR="00CB5C8C" w:rsidRPr="009F45D5" w:rsidRDefault="00CB5C8C" w:rsidP="009F45D5">
            <w:pPr>
              <w:jc w:val="both"/>
              <w:rPr>
                <w:sz w:val="20"/>
                <w:lang w:val="fr-CA"/>
              </w:rPr>
            </w:pPr>
          </w:p>
        </w:tc>
        <w:tc>
          <w:tcPr>
            <w:tcW w:w="2330" w:type="pct"/>
          </w:tcPr>
          <w:p w:rsidR="00CB5C8C" w:rsidRPr="009F45D5" w:rsidRDefault="00CB5C8C" w:rsidP="009F45D5">
            <w:pPr>
              <w:jc w:val="both"/>
              <w:rPr>
                <w:sz w:val="20"/>
                <w:lang w:val="fr-CA"/>
              </w:rPr>
            </w:pPr>
            <w:r w:rsidRPr="009F45D5">
              <w:rPr>
                <w:sz w:val="20"/>
                <w:lang w:val="fr-CA"/>
              </w:rPr>
              <w:t>Dépôt de la demande d’autorisation d’appel</w:t>
            </w:r>
          </w:p>
          <w:p w:rsidR="00CB5C8C" w:rsidRPr="009F45D5" w:rsidRDefault="00CB5C8C" w:rsidP="009F45D5">
            <w:pPr>
              <w:jc w:val="both"/>
              <w:rPr>
                <w:sz w:val="20"/>
                <w:lang w:val="fr-CA"/>
              </w:rPr>
            </w:pPr>
          </w:p>
        </w:tc>
      </w:tr>
    </w:tbl>
    <w:p w:rsidR="00CB5C8C" w:rsidRPr="009F45D5" w:rsidRDefault="00CB5C8C" w:rsidP="009F45D5">
      <w:pPr>
        <w:jc w:val="both"/>
        <w:rPr>
          <w:sz w:val="20"/>
          <w:lang w:val="fr-CA"/>
        </w:rPr>
      </w:pPr>
    </w:p>
    <w:p w:rsidR="00F61FFA" w:rsidRPr="009F45D5" w:rsidRDefault="009C7E64" w:rsidP="009F45D5">
      <w:pPr>
        <w:widowControl w:val="0"/>
        <w:jc w:val="both"/>
        <w:rPr>
          <w:sz w:val="20"/>
          <w:lang w:val="fr-CA"/>
        </w:rPr>
      </w:pPr>
      <w:r>
        <w:rPr>
          <w:sz w:val="20"/>
        </w:rPr>
        <w:pict>
          <v:rect id="_x0000_i1028" style="width:2in;height:1pt" o:hrpct="0" o:hralign="center" o:hrstd="t" o:hrnoshade="t" o:hr="t" fillcolor="black [3213]" stroked="f"/>
        </w:pict>
      </w:r>
    </w:p>
    <w:p w:rsidR="00F61FFA" w:rsidRPr="009F45D5" w:rsidRDefault="00F61FFA" w:rsidP="009F45D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5C8C" w:rsidRPr="001971E2" w:rsidTr="00E33265">
        <w:tc>
          <w:tcPr>
            <w:tcW w:w="543" w:type="pct"/>
          </w:tcPr>
          <w:p w:rsidR="00CB5C8C" w:rsidRPr="009F45D5" w:rsidRDefault="00CB5C8C" w:rsidP="009F45D5">
            <w:pPr>
              <w:jc w:val="both"/>
              <w:rPr>
                <w:sz w:val="20"/>
              </w:rPr>
            </w:pPr>
            <w:r w:rsidRPr="009F45D5">
              <w:rPr>
                <w:rStyle w:val="SCCFileNumberChar"/>
                <w:sz w:val="20"/>
                <w:szCs w:val="20"/>
              </w:rPr>
              <w:t>39156</w:t>
            </w:r>
          </w:p>
        </w:tc>
        <w:tc>
          <w:tcPr>
            <w:tcW w:w="4457" w:type="pct"/>
            <w:gridSpan w:val="3"/>
          </w:tcPr>
          <w:p w:rsidR="00CB5C8C" w:rsidRPr="009C7E64" w:rsidRDefault="00CB5C8C" w:rsidP="009F45D5">
            <w:pPr>
              <w:pStyle w:val="SCCLsocParty"/>
              <w:jc w:val="both"/>
              <w:rPr>
                <w:b/>
                <w:sz w:val="20"/>
                <w:szCs w:val="20"/>
                <w:lang w:val="en-US"/>
              </w:rPr>
            </w:pPr>
            <w:r w:rsidRPr="009C7E64">
              <w:rPr>
                <w:b/>
                <w:sz w:val="20"/>
                <w:szCs w:val="20"/>
                <w:lang w:val="en-US"/>
              </w:rPr>
              <w:t xml:space="preserve">Charles Anderson </w:t>
            </w:r>
            <w:r w:rsidR="001971E2" w:rsidRPr="009C7E64">
              <w:rPr>
                <w:b/>
                <w:sz w:val="20"/>
                <w:szCs w:val="20"/>
                <w:lang w:val="en-US"/>
              </w:rPr>
              <w:t>v</w:t>
            </w:r>
            <w:r w:rsidRPr="009C7E64">
              <w:rPr>
                <w:b/>
                <w:sz w:val="20"/>
                <w:szCs w:val="20"/>
                <w:lang w:val="en-US"/>
              </w:rPr>
              <w:t xml:space="preserve">. </w:t>
            </w:r>
            <w:r w:rsidR="001971E2" w:rsidRPr="009C7E64">
              <w:rPr>
                <w:b/>
                <w:sz w:val="20"/>
                <w:szCs w:val="20"/>
                <w:lang w:val="en-US"/>
              </w:rPr>
              <w:t>Intact Insurance Company</w:t>
            </w:r>
          </w:p>
          <w:p w:rsidR="00CB5C8C" w:rsidRPr="009C7E64" w:rsidRDefault="00CB5C8C" w:rsidP="001971E2">
            <w:pPr>
              <w:jc w:val="both"/>
              <w:rPr>
                <w:sz w:val="20"/>
              </w:rPr>
            </w:pPr>
            <w:r w:rsidRPr="009C7E64">
              <w:rPr>
                <w:sz w:val="20"/>
              </w:rPr>
              <w:t>(Q</w:t>
            </w:r>
            <w:r w:rsidR="001971E2" w:rsidRPr="009C7E64">
              <w:rPr>
                <w:sz w:val="20"/>
              </w:rPr>
              <w:t>ue.</w:t>
            </w:r>
            <w:r w:rsidRPr="009C7E64">
              <w:rPr>
                <w:sz w:val="20"/>
              </w:rPr>
              <w:t>) (Civil) (</w:t>
            </w:r>
            <w:r w:rsidR="001971E2" w:rsidRPr="009C7E64">
              <w:rPr>
                <w:sz w:val="20"/>
              </w:rPr>
              <w:t>By Leave</w:t>
            </w:r>
            <w:r w:rsidRPr="009C7E64">
              <w:rPr>
                <w:sz w:val="20"/>
              </w:rPr>
              <w:t>)</w:t>
            </w:r>
          </w:p>
        </w:tc>
      </w:tr>
      <w:tr w:rsidR="00CB5C8C" w:rsidRPr="009F45D5" w:rsidTr="00E33265">
        <w:tc>
          <w:tcPr>
            <w:tcW w:w="5000" w:type="pct"/>
            <w:gridSpan w:val="4"/>
          </w:tcPr>
          <w:p w:rsidR="00CB5C8C" w:rsidRPr="001971E2" w:rsidRDefault="001971E2" w:rsidP="009F45D5">
            <w:pPr>
              <w:jc w:val="both"/>
              <w:rPr>
                <w:sz w:val="20"/>
              </w:rPr>
            </w:pPr>
            <w:proofErr w:type="gramStart"/>
            <w:r w:rsidRPr="001971E2">
              <w:rPr>
                <w:i/>
                <w:iCs/>
                <w:sz w:val="20"/>
                <w:lang w:val="en-CA"/>
              </w:rPr>
              <w:lastRenderedPageBreak/>
              <w:t>Charter of rights</w:t>
            </w:r>
            <w:r w:rsidRPr="001971E2">
              <w:rPr>
                <w:sz w:val="20"/>
                <w:lang w:val="en-CA"/>
              </w:rPr>
              <w:t xml:space="preserve"> — Right to equality — Insurance — Whether the lower courts erred in concluding that the applicant failed in his duty to cooperate and that this caused damages to the respondent, so that he was refused a contractual indemnity of $319,029,47 — Whether the lower courts erred in concluding that it is uncertain whether the applicant could have acted as a nominee — Whether the lower courts erred in concluding that the time taken in transmitting the letter of negation, the reasons invoked in support thereof and those in defense, and the handling of the claim by the respondent do not give the applicant the right to be reimbursed for his extrajudicial fees and do not confer on him the right to moral and punitive damages — Whether the lower courts erred in ordering the applicant to pay $313,180 in counterclaim on the basis of a contractual subrogation when they did not reach a finding of nullity </w:t>
            </w:r>
            <w:r w:rsidRPr="001971E2">
              <w:rPr>
                <w:i/>
                <w:sz w:val="20"/>
                <w:lang w:val="en-CA"/>
              </w:rPr>
              <w:t>ab initio</w:t>
            </w:r>
            <w:r w:rsidRPr="001971E2">
              <w:rPr>
                <w:sz w:val="20"/>
                <w:lang w:val="en-CA"/>
              </w:rPr>
              <w:t>.</w:t>
            </w:r>
            <w:proofErr w:type="gramEnd"/>
          </w:p>
        </w:tc>
      </w:tr>
      <w:tr w:rsidR="00CB5C8C" w:rsidRPr="009F45D5" w:rsidTr="00E33265">
        <w:tc>
          <w:tcPr>
            <w:tcW w:w="5000" w:type="pct"/>
            <w:gridSpan w:val="4"/>
          </w:tcPr>
          <w:p w:rsidR="00CB5C8C" w:rsidRPr="001971E2" w:rsidRDefault="00CB5C8C" w:rsidP="009F45D5">
            <w:pPr>
              <w:jc w:val="both"/>
              <w:rPr>
                <w:sz w:val="20"/>
              </w:rPr>
            </w:pPr>
          </w:p>
        </w:tc>
      </w:tr>
      <w:tr w:rsidR="00CB5C8C" w:rsidRPr="001971E2" w:rsidTr="00E33265">
        <w:tc>
          <w:tcPr>
            <w:tcW w:w="5000" w:type="pct"/>
            <w:gridSpan w:val="4"/>
          </w:tcPr>
          <w:p w:rsidR="001971E2" w:rsidRPr="001971E2" w:rsidRDefault="001971E2" w:rsidP="001971E2">
            <w:pPr>
              <w:rPr>
                <w:sz w:val="20"/>
                <w:lang w:val="en-CA"/>
              </w:rPr>
            </w:pPr>
            <w:r w:rsidRPr="001971E2">
              <w:rPr>
                <w:sz w:val="20"/>
                <w:lang w:val="en-CA"/>
              </w:rPr>
              <w:t>Following a fire that destroyed an immovable owned by him, the applicant, Mr. Anderson, claimed an insurance indemnity from the respondent, Intact, under a policy he had with that company. He also claimed damages from Intact, alleging that it had acted wrongfully in processing his claim. Intact denied coverage and asked that Mr. Anderson reimburse it the $313,180 it had paid to his hypothecary creditor.</w:t>
            </w:r>
          </w:p>
          <w:p w:rsidR="001971E2" w:rsidRPr="001971E2" w:rsidRDefault="001971E2" w:rsidP="001971E2">
            <w:pPr>
              <w:rPr>
                <w:sz w:val="20"/>
                <w:lang w:val="en-CA"/>
              </w:rPr>
            </w:pPr>
          </w:p>
          <w:p w:rsidR="001971E2" w:rsidRPr="001971E2" w:rsidRDefault="001971E2" w:rsidP="001971E2">
            <w:pPr>
              <w:rPr>
                <w:sz w:val="20"/>
                <w:lang w:val="en-CA"/>
              </w:rPr>
            </w:pPr>
            <w:r w:rsidRPr="001971E2">
              <w:rPr>
                <w:sz w:val="20"/>
                <w:lang w:val="en-CA"/>
              </w:rPr>
              <w:t>The Superior Court found that Mr. Anderson had breached his duty to cooperate with the insurer and dismissed his application. Intact’s cross</w:t>
            </w:r>
            <w:r w:rsidRPr="001971E2">
              <w:rPr>
                <w:sz w:val="20"/>
                <w:lang w:val="en-CA"/>
              </w:rPr>
              <w:noBreakHyphen/>
              <w:t xml:space="preserve">application for reimbursement of the amount paid to the hypothecary creditor </w:t>
            </w:r>
            <w:proofErr w:type="gramStart"/>
            <w:r w:rsidRPr="001971E2">
              <w:rPr>
                <w:sz w:val="20"/>
                <w:lang w:val="en-CA"/>
              </w:rPr>
              <w:t>was allowed</w:t>
            </w:r>
            <w:proofErr w:type="gramEnd"/>
            <w:r w:rsidRPr="001971E2">
              <w:rPr>
                <w:sz w:val="20"/>
                <w:lang w:val="en-CA"/>
              </w:rPr>
              <w:t xml:space="preserve">. The Court of Appeal dismissed the appeal, finding that the evidence supported the trial judge’s conclusions. It also dismissed Intact’s incidental appeal seeking to have the contract declared null </w:t>
            </w:r>
            <w:r w:rsidRPr="001971E2">
              <w:rPr>
                <w:i/>
                <w:sz w:val="20"/>
                <w:lang w:val="en-CA"/>
              </w:rPr>
              <w:t>ab initio</w:t>
            </w:r>
            <w:r w:rsidRPr="001971E2">
              <w:rPr>
                <w:sz w:val="20"/>
                <w:lang w:val="en-CA"/>
              </w:rPr>
              <w:t>.</w:t>
            </w:r>
          </w:p>
          <w:p w:rsidR="00CB5C8C" w:rsidRPr="001971E2" w:rsidRDefault="00CB5C8C" w:rsidP="009F45D5">
            <w:pPr>
              <w:jc w:val="both"/>
              <w:rPr>
                <w:sz w:val="20"/>
                <w:lang w:val="en-CA"/>
              </w:rPr>
            </w:pPr>
          </w:p>
        </w:tc>
      </w:tr>
      <w:tr w:rsidR="00CB5C8C" w:rsidRPr="001971E2" w:rsidTr="00E33265">
        <w:tc>
          <w:tcPr>
            <w:tcW w:w="2427" w:type="pct"/>
            <w:gridSpan w:val="2"/>
          </w:tcPr>
          <w:p w:rsidR="001971E2" w:rsidRPr="001971E2" w:rsidRDefault="001971E2" w:rsidP="001971E2">
            <w:pPr>
              <w:rPr>
                <w:sz w:val="20"/>
                <w:lang w:val="en-CA"/>
              </w:rPr>
            </w:pPr>
            <w:r w:rsidRPr="001971E2">
              <w:rPr>
                <w:sz w:val="20"/>
                <w:lang w:val="en-CA"/>
              </w:rPr>
              <w:t>July 16, 2018</w:t>
            </w:r>
          </w:p>
          <w:p w:rsidR="001971E2" w:rsidRPr="001971E2" w:rsidRDefault="001971E2" w:rsidP="001971E2">
            <w:pPr>
              <w:rPr>
                <w:sz w:val="20"/>
                <w:lang w:val="en-CA"/>
              </w:rPr>
            </w:pPr>
            <w:r w:rsidRPr="001971E2">
              <w:rPr>
                <w:sz w:val="20"/>
                <w:lang w:val="en-CA"/>
              </w:rPr>
              <w:t>Quebec Superior Court</w:t>
            </w:r>
          </w:p>
          <w:p w:rsidR="001971E2" w:rsidRPr="001971E2" w:rsidRDefault="001971E2" w:rsidP="001971E2">
            <w:pPr>
              <w:rPr>
                <w:sz w:val="20"/>
                <w:lang w:val="en-CA"/>
              </w:rPr>
            </w:pPr>
            <w:r w:rsidRPr="001971E2">
              <w:rPr>
                <w:sz w:val="20"/>
                <w:lang w:val="en-CA"/>
              </w:rPr>
              <w:t>(</w:t>
            </w:r>
            <w:proofErr w:type="spellStart"/>
            <w:r w:rsidRPr="001971E2">
              <w:rPr>
                <w:sz w:val="20"/>
                <w:lang w:val="en-CA"/>
              </w:rPr>
              <w:t>Bachand</w:t>
            </w:r>
            <w:proofErr w:type="spellEnd"/>
            <w:r w:rsidRPr="001971E2">
              <w:rPr>
                <w:sz w:val="20"/>
                <w:lang w:val="en-CA"/>
              </w:rPr>
              <w:t xml:space="preserve"> J.)</w:t>
            </w:r>
          </w:p>
          <w:p w:rsidR="001971E2" w:rsidRPr="001971E2" w:rsidRDefault="009C7E64" w:rsidP="001971E2">
            <w:pPr>
              <w:rPr>
                <w:sz w:val="20"/>
                <w:lang w:val="en-CA"/>
              </w:rPr>
            </w:pPr>
            <w:hyperlink r:id="rId13" w:history="1">
              <w:r w:rsidR="001971E2" w:rsidRPr="001971E2">
                <w:rPr>
                  <w:rStyle w:val="Hyperlink"/>
                  <w:sz w:val="20"/>
                  <w:lang w:val="en-CA"/>
                </w:rPr>
                <w:t>2018 QCCS 3171</w:t>
              </w:r>
            </w:hyperlink>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1971E2" w:rsidRDefault="001971E2" w:rsidP="009F45D5">
            <w:pPr>
              <w:jc w:val="both"/>
              <w:rPr>
                <w:sz w:val="20"/>
              </w:rPr>
            </w:pPr>
            <w:r w:rsidRPr="001971E2">
              <w:rPr>
                <w:sz w:val="20"/>
              </w:rPr>
              <w:t>Applicant’s action dismissed; respond</w:t>
            </w:r>
            <w:r>
              <w:rPr>
                <w:sz w:val="20"/>
              </w:rPr>
              <w:t>ent’s cross application allowed</w:t>
            </w:r>
          </w:p>
        </w:tc>
      </w:tr>
      <w:tr w:rsidR="00CB5C8C" w:rsidRPr="009F45D5" w:rsidTr="00E33265">
        <w:tc>
          <w:tcPr>
            <w:tcW w:w="2427" w:type="pct"/>
            <w:gridSpan w:val="2"/>
          </w:tcPr>
          <w:p w:rsidR="001971E2" w:rsidRPr="001971E2" w:rsidRDefault="001971E2" w:rsidP="001971E2">
            <w:pPr>
              <w:rPr>
                <w:sz w:val="20"/>
                <w:lang w:val="en-CA"/>
              </w:rPr>
            </w:pPr>
            <w:r w:rsidRPr="001971E2">
              <w:rPr>
                <w:sz w:val="20"/>
                <w:lang w:val="en-CA"/>
              </w:rPr>
              <w:t>February 24, 2020</w:t>
            </w:r>
          </w:p>
          <w:p w:rsidR="001971E2" w:rsidRPr="001971E2" w:rsidRDefault="001971E2" w:rsidP="001971E2">
            <w:pPr>
              <w:rPr>
                <w:sz w:val="20"/>
                <w:lang w:val="en-CA"/>
              </w:rPr>
            </w:pPr>
            <w:r w:rsidRPr="001971E2">
              <w:rPr>
                <w:sz w:val="20"/>
                <w:lang w:val="en-CA"/>
              </w:rPr>
              <w:t>Quebec Court of Appeal (Montréal)</w:t>
            </w:r>
          </w:p>
          <w:p w:rsidR="001971E2" w:rsidRPr="001971E2" w:rsidRDefault="001971E2" w:rsidP="001971E2">
            <w:pPr>
              <w:rPr>
                <w:sz w:val="20"/>
                <w:lang w:val="en-CA"/>
              </w:rPr>
            </w:pPr>
            <w:r w:rsidRPr="001971E2">
              <w:rPr>
                <w:sz w:val="20"/>
                <w:lang w:val="en-CA"/>
              </w:rPr>
              <w:t>(Duval Hesler C.J. and Levesque and Healy JJ.A.)</w:t>
            </w:r>
          </w:p>
          <w:p w:rsidR="001971E2" w:rsidRPr="001971E2" w:rsidRDefault="009C7E64" w:rsidP="001971E2">
            <w:pPr>
              <w:rPr>
                <w:sz w:val="20"/>
                <w:lang w:val="en-CA"/>
              </w:rPr>
            </w:pPr>
            <w:hyperlink r:id="rId14" w:anchor="document" w:history="1">
              <w:r w:rsidR="001971E2" w:rsidRPr="001971E2">
                <w:rPr>
                  <w:rStyle w:val="Hyperlink"/>
                  <w:sz w:val="20"/>
                  <w:lang w:val="en-CA"/>
                </w:rPr>
                <w:t>2020 QCCA 318</w:t>
              </w:r>
            </w:hyperlink>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1971E2" w:rsidP="009F45D5">
            <w:pPr>
              <w:jc w:val="both"/>
              <w:rPr>
                <w:sz w:val="20"/>
              </w:rPr>
            </w:pPr>
            <w:r w:rsidRPr="001971E2">
              <w:rPr>
                <w:sz w:val="20"/>
              </w:rPr>
              <w:t>Appeal and incidental appeal dismissed</w:t>
            </w:r>
          </w:p>
        </w:tc>
      </w:tr>
      <w:tr w:rsidR="00CB5C8C" w:rsidRPr="009F45D5" w:rsidTr="00E33265">
        <w:tc>
          <w:tcPr>
            <w:tcW w:w="2427" w:type="pct"/>
            <w:gridSpan w:val="2"/>
          </w:tcPr>
          <w:p w:rsidR="001971E2" w:rsidRPr="009C7E64" w:rsidRDefault="001971E2" w:rsidP="001971E2">
            <w:pPr>
              <w:jc w:val="both"/>
              <w:rPr>
                <w:sz w:val="20"/>
              </w:rPr>
            </w:pPr>
            <w:r w:rsidRPr="009C7E64">
              <w:rPr>
                <w:sz w:val="20"/>
              </w:rPr>
              <w:t>April 22, 2020</w:t>
            </w:r>
          </w:p>
          <w:p w:rsidR="00CB5C8C" w:rsidRPr="009C7E64" w:rsidRDefault="001971E2" w:rsidP="001971E2">
            <w:pPr>
              <w:jc w:val="both"/>
              <w:rPr>
                <w:sz w:val="20"/>
              </w:rPr>
            </w:pPr>
            <w:r w:rsidRPr="009C7E64">
              <w:rPr>
                <w:sz w:val="20"/>
              </w:rPr>
              <w:t>Supreme Court of Canada</w:t>
            </w:r>
          </w:p>
        </w:tc>
        <w:tc>
          <w:tcPr>
            <w:tcW w:w="243" w:type="pct"/>
          </w:tcPr>
          <w:p w:rsidR="00CB5C8C" w:rsidRPr="009C7E64" w:rsidRDefault="00CB5C8C" w:rsidP="009F45D5">
            <w:pPr>
              <w:jc w:val="both"/>
              <w:rPr>
                <w:sz w:val="20"/>
              </w:rPr>
            </w:pPr>
          </w:p>
        </w:tc>
        <w:tc>
          <w:tcPr>
            <w:tcW w:w="2330" w:type="pct"/>
          </w:tcPr>
          <w:p w:rsidR="00CB5C8C" w:rsidRPr="001971E2" w:rsidRDefault="001971E2" w:rsidP="009F45D5">
            <w:pPr>
              <w:jc w:val="both"/>
              <w:rPr>
                <w:sz w:val="20"/>
                <w:lang w:val="en-CA"/>
              </w:rPr>
            </w:pPr>
            <w:r w:rsidRPr="001971E2">
              <w:rPr>
                <w:sz w:val="20"/>
              </w:rPr>
              <w:t>Application for leave to appeal filed</w:t>
            </w:r>
          </w:p>
        </w:tc>
      </w:tr>
    </w:tbl>
    <w:p w:rsidR="00CB5C8C" w:rsidRPr="009F45D5" w:rsidRDefault="00CB5C8C" w:rsidP="009F45D5">
      <w:pPr>
        <w:jc w:val="both"/>
        <w:rPr>
          <w:sz w:val="20"/>
        </w:rPr>
      </w:pPr>
    </w:p>
    <w:p w:rsidR="00CB5C8C" w:rsidRPr="009F45D5" w:rsidRDefault="009C7E64" w:rsidP="009F45D5">
      <w:pPr>
        <w:jc w:val="both"/>
        <w:rPr>
          <w:sz w:val="20"/>
        </w:rPr>
      </w:pPr>
      <w:r>
        <w:rPr>
          <w:sz w:val="20"/>
        </w:rPr>
        <w:pict>
          <v:rect id="_x0000_i1029" style="width:2in;height:1pt" o:hrpct="0" o:hralign="center" o:hrstd="t" o:hrnoshade="t" o:hr="t" fillcolor="black [3213]" stroked="f"/>
        </w:pict>
      </w:r>
    </w:p>
    <w:p w:rsidR="00CB5C8C" w:rsidRPr="009F45D5" w:rsidRDefault="00CB5C8C" w:rsidP="009F45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5C8C" w:rsidRPr="009F45D5" w:rsidTr="00E33265">
        <w:tc>
          <w:tcPr>
            <w:tcW w:w="543" w:type="pct"/>
          </w:tcPr>
          <w:p w:rsidR="00CB5C8C" w:rsidRPr="009F45D5" w:rsidRDefault="00CB5C8C" w:rsidP="009F45D5">
            <w:pPr>
              <w:jc w:val="both"/>
              <w:rPr>
                <w:sz w:val="20"/>
              </w:rPr>
            </w:pPr>
            <w:r w:rsidRPr="009F45D5">
              <w:rPr>
                <w:rStyle w:val="SCCFileNumberChar"/>
                <w:sz w:val="20"/>
                <w:szCs w:val="20"/>
              </w:rPr>
              <w:t>39156</w:t>
            </w:r>
          </w:p>
        </w:tc>
        <w:tc>
          <w:tcPr>
            <w:tcW w:w="4457" w:type="pct"/>
            <w:gridSpan w:val="3"/>
          </w:tcPr>
          <w:p w:rsidR="00CB5C8C" w:rsidRPr="009F45D5" w:rsidRDefault="00CB5C8C" w:rsidP="009F45D5">
            <w:pPr>
              <w:pStyle w:val="SCCLsocParty"/>
              <w:jc w:val="both"/>
              <w:rPr>
                <w:b/>
                <w:sz w:val="20"/>
                <w:szCs w:val="20"/>
              </w:rPr>
            </w:pPr>
            <w:r w:rsidRPr="009F45D5">
              <w:rPr>
                <w:b/>
                <w:sz w:val="20"/>
                <w:szCs w:val="20"/>
              </w:rPr>
              <w:t>Charles Anderson c. Intact Compagnie d'assurance</w:t>
            </w:r>
          </w:p>
          <w:p w:rsidR="00CB5C8C" w:rsidRPr="009F45D5" w:rsidRDefault="00CB5C8C" w:rsidP="009F45D5">
            <w:pPr>
              <w:jc w:val="both"/>
              <w:rPr>
                <w:sz w:val="20"/>
              </w:rPr>
            </w:pPr>
            <w:r w:rsidRPr="009F45D5">
              <w:rPr>
                <w:sz w:val="20"/>
              </w:rPr>
              <w:t>(Qc) (Civile) (Autorisation)</w:t>
            </w:r>
          </w:p>
        </w:tc>
      </w:tr>
      <w:tr w:rsidR="00CB5C8C" w:rsidRPr="009C7E64" w:rsidTr="00E33265">
        <w:tc>
          <w:tcPr>
            <w:tcW w:w="5000" w:type="pct"/>
            <w:gridSpan w:val="4"/>
          </w:tcPr>
          <w:p w:rsidR="00CB5C8C" w:rsidRPr="00840323" w:rsidRDefault="00840323" w:rsidP="00840323">
            <w:pPr>
              <w:jc w:val="both"/>
              <w:rPr>
                <w:sz w:val="20"/>
                <w:lang w:val="fr-CA"/>
              </w:rPr>
            </w:pPr>
            <w:r w:rsidRPr="00840323">
              <w:rPr>
                <w:i/>
                <w:iCs/>
                <w:sz w:val="20"/>
                <w:lang w:val="fr-CA"/>
              </w:rPr>
              <w:t>Charte des droits</w:t>
            </w:r>
            <w:r w:rsidRPr="00840323">
              <w:rPr>
                <w:sz w:val="20"/>
                <w:lang w:val="fr-CA"/>
              </w:rPr>
              <w:t xml:space="preserve"> — Droit à l’égalité — Assurances — Les juridictions inférieures ont</w:t>
            </w:r>
            <w:r w:rsidRPr="00840323">
              <w:rPr>
                <w:sz w:val="20"/>
                <w:lang w:val="fr-CA"/>
              </w:rPr>
              <w:noBreakHyphen/>
              <w:t>elles commis une erreur en concluant que le demandeur a manqué à son obligation de collaborer causant ainsi un préjudice tel à l’intimée que celle</w:t>
            </w:r>
            <w:r w:rsidRPr="00840323">
              <w:rPr>
                <w:sz w:val="20"/>
                <w:lang w:val="fr-CA"/>
              </w:rPr>
              <w:noBreakHyphen/>
              <w:t>ci a refusé de l’indemniser contractuellement à hauteur de 319 029,47 $ ? — Les juridictions inférieures ont</w:t>
            </w:r>
            <w:r w:rsidRPr="00840323">
              <w:rPr>
                <w:sz w:val="20"/>
                <w:lang w:val="fr-CA"/>
              </w:rPr>
              <w:noBreakHyphen/>
              <w:t>elles fait erreur en concluant qu’il n’était pas possible d’affirmer avec certitude si le demandeur avait agi à titre de prête</w:t>
            </w:r>
            <w:r w:rsidRPr="00840323">
              <w:rPr>
                <w:sz w:val="20"/>
                <w:lang w:val="fr-CA"/>
              </w:rPr>
              <w:noBreakHyphen/>
              <w:t>nom ? —Les juridictions inférieures ont</w:t>
            </w:r>
            <w:r w:rsidRPr="00840323">
              <w:rPr>
                <w:sz w:val="20"/>
                <w:lang w:val="fr-CA"/>
              </w:rPr>
              <w:noBreakHyphen/>
              <w:t>elles commis une erreur en concluant que le temps mis à transmettre la lettre de refus, les motifs invoqués à l’appui et comme moyen de défense et le traitement de la réclamation par l’intimée ne conféraient pas au demandeur le droit au remboursement de ses honoraires extrajudiciaires et au versement de dommages</w:t>
            </w:r>
            <w:r w:rsidRPr="00840323">
              <w:rPr>
                <w:sz w:val="20"/>
                <w:lang w:val="fr-CA"/>
              </w:rPr>
              <w:noBreakHyphen/>
              <w:t>intérêts compensatoires et punitifs ? — Les juridictions inférieures ont</w:t>
            </w:r>
            <w:r w:rsidRPr="00840323">
              <w:rPr>
                <w:sz w:val="20"/>
                <w:lang w:val="fr-CA"/>
              </w:rPr>
              <w:noBreakHyphen/>
              <w:t>elles fait erreur en ordonnant au demandeur de verser la somme de 313 180 $ dans le cadre de la demande reconventionnelle, sur la base de la subrogation conventionnelle, et ce, même si les juridictions inférieures n’ont pas conclu à la nullité</w:t>
            </w:r>
            <w:r w:rsidRPr="00840323">
              <w:rPr>
                <w:i/>
                <w:sz w:val="20"/>
                <w:lang w:val="fr-CA"/>
              </w:rPr>
              <w:t xml:space="preserve"> ab initio</w:t>
            </w:r>
            <w:r w:rsidRPr="00840323">
              <w:rPr>
                <w:sz w:val="20"/>
                <w:lang w:val="fr-CA"/>
              </w:rPr>
              <w:t> du contrat ?</w:t>
            </w:r>
          </w:p>
        </w:tc>
      </w:tr>
      <w:tr w:rsidR="00CB5C8C" w:rsidRPr="009C7E64" w:rsidTr="00E33265">
        <w:tc>
          <w:tcPr>
            <w:tcW w:w="5000" w:type="pct"/>
            <w:gridSpan w:val="4"/>
          </w:tcPr>
          <w:p w:rsidR="00CB5C8C" w:rsidRPr="00840323" w:rsidRDefault="00CB5C8C" w:rsidP="00840323">
            <w:pPr>
              <w:jc w:val="both"/>
              <w:rPr>
                <w:sz w:val="20"/>
                <w:lang w:val="fr-CA"/>
              </w:rPr>
            </w:pPr>
          </w:p>
        </w:tc>
      </w:tr>
      <w:tr w:rsidR="00CB5C8C" w:rsidRPr="009C7E64" w:rsidTr="00E33265">
        <w:tc>
          <w:tcPr>
            <w:tcW w:w="5000" w:type="pct"/>
            <w:gridSpan w:val="4"/>
          </w:tcPr>
          <w:p w:rsidR="00840323" w:rsidRPr="00840323" w:rsidRDefault="00840323" w:rsidP="00840323">
            <w:pPr>
              <w:jc w:val="both"/>
              <w:rPr>
                <w:sz w:val="20"/>
                <w:lang w:val="fr-CA"/>
              </w:rPr>
            </w:pPr>
            <w:r w:rsidRPr="00840323">
              <w:rPr>
                <w:sz w:val="20"/>
                <w:lang w:val="fr-CA"/>
              </w:rPr>
              <w:t>À la suite d’un incendie ayant détruit un immeuble dont il était propriétaire, le demandeur M. Anderson réclame de l’intimée Intact une indemnité d’assurance en vertu d’une police souscrite auprès de cette dernière. Il réclame également à Intact des dommages</w:t>
            </w:r>
            <w:r w:rsidRPr="00840323">
              <w:rPr>
                <w:sz w:val="20"/>
                <w:lang w:val="fr-CA"/>
              </w:rPr>
              <w:noBreakHyphen/>
              <w:t>intérêts car elle se serait comportée de manière fautive lors du traitement de sa réclamation. Intact nie couverture. En outre, Intact demande à M. Anderson de lui rembourser la somme de 313 180 $ qu’elle a payée à son créancier hypothécaire.</w:t>
            </w:r>
          </w:p>
          <w:p w:rsidR="00840323" w:rsidRPr="00840323" w:rsidRDefault="00840323" w:rsidP="00840323">
            <w:pPr>
              <w:jc w:val="both"/>
              <w:rPr>
                <w:sz w:val="20"/>
                <w:lang w:val="fr-CA"/>
              </w:rPr>
            </w:pPr>
          </w:p>
          <w:p w:rsidR="00840323" w:rsidRPr="00840323" w:rsidRDefault="00840323" w:rsidP="00840323">
            <w:pPr>
              <w:jc w:val="both"/>
              <w:rPr>
                <w:sz w:val="20"/>
                <w:lang w:val="fr-CA"/>
              </w:rPr>
            </w:pPr>
            <w:r w:rsidRPr="00840323">
              <w:rPr>
                <w:sz w:val="20"/>
                <w:lang w:val="fr-CA"/>
              </w:rPr>
              <w:t xml:space="preserve">La Cour supérieure considère que M. Anderson a manqué à son devoir de collaboration avec l’assureur et rejette sa demande. La demande reconventionnelle d’Intact, visant à obtenir le remboursement de la somme versée au créancier hypothécaire, est quant à elle accueillie. La Cour d’appel rejette l’appel. Elle considère que la preuve permettait au juge d’arriver à ses conclusions. Elle rejette de surcroît l’appel incident d’Intact visant à faire déclarer le contrat nul </w:t>
            </w:r>
            <w:r w:rsidRPr="00840323">
              <w:rPr>
                <w:i/>
                <w:sz w:val="20"/>
                <w:lang w:val="fr-CA"/>
              </w:rPr>
              <w:t>ab initio</w:t>
            </w:r>
            <w:r w:rsidRPr="00840323">
              <w:rPr>
                <w:sz w:val="20"/>
                <w:lang w:val="fr-CA"/>
              </w:rPr>
              <w:t>.</w:t>
            </w:r>
          </w:p>
          <w:p w:rsidR="00CB5C8C" w:rsidRPr="00840323" w:rsidRDefault="00CB5C8C" w:rsidP="00840323">
            <w:pPr>
              <w:jc w:val="both"/>
              <w:rPr>
                <w:sz w:val="20"/>
                <w:lang w:val="fr-CA"/>
              </w:rPr>
            </w:pPr>
          </w:p>
        </w:tc>
      </w:tr>
      <w:tr w:rsidR="00CB5C8C" w:rsidRPr="009C7E64" w:rsidTr="00E33265">
        <w:tc>
          <w:tcPr>
            <w:tcW w:w="2427" w:type="pct"/>
            <w:gridSpan w:val="2"/>
          </w:tcPr>
          <w:p w:rsidR="00CB5C8C" w:rsidRPr="009F45D5" w:rsidRDefault="00CB5C8C" w:rsidP="009F45D5">
            <w:pPr>
              <w:jc w:val="both"/>
              <w:rPr>
                <w:sz w:val="20"/>
                <w:lang w:val="fr-CA"/>
              </w:rPr>
            </w:pPr>
            <w:r w:rsidRPr="009F45D5">
              <w:rPr>
                <w:sz w:val="20"/>
                <w:lang w:val="fr-CA"/>
              </w:rPr>
              <w:t>Le 16 juillet 2018</w:t>
            </w:r>
          </w:p>
          <w:p w:rsidR="00CB5C8C" w:rsidRPr="009F45D5" w:rsidRDefault="00CB5C8C" w:rsidP="009F45D5">
            <w:pPr>
              <w:jc w:val="both"/>
              <w:rPr>
                <w:sz w:val="20"/>
                <w:lang w:val="fr-CA"/>
              </w:rPr>
            </w:pPr>
            <w:r w:rsidRPr="009F45D5">
              <w:rPr>
                <w:sz w:val="20"/>
                <w:lang w:val="fr-CA"/>
              </w:rPr>
              <w:t>Cour supérieure du Québec</w:t>
            </w:r>
          </w:p>
          <w:p w:rsidR="00CB5C8C" w:rsidRPr="009F45D5" w:rsidRDefault="00CB5C8C" w:rsidP="009F45D5">
            <w:pPr>
              <w:jc w:val="both"/>
              <w:rPr>
                <w:sz w:val="20"/>
              </w:rPr>
            </w:pPr>
            <w:r w:rsidRPr="009F45D5">
              <w:rPr>
                <w:sz w:val="20"/>
              </w:rPr>
              <w:t xml:space="preserve">(le juge </w:t>
            </w:r>
            <w:proofErr w:type="spellStart"/>
            <w:r w:rsidRPr="009F45D5">
              <w:rPr>
                <w:sz w:val="20"/>
              </w:rPr>
              <w:t>Bachand</w:t>
            </w:r>
            <w:proofErr w:type="spellEnd"/>
            <w:r w:rsidRPr="009F45D5">
              <w:rPr>
                <w:sz w:val="20"/>
              </w:rPr>
              <w:t>)</w:t>
            </w:r>
          </w:p>
          <w:p w:rsidR="00CB5C8C" w:rsidRPr="009F45D5" w:rsidRDefault="009C7E64" w:rsidP="009F45D5">
            <w:pPr>
              <w:jc w:val="both"/>
              <w:rPr>
                <w:sz w:val="20"/>
              </w:rPr>
            </w:pPr>
            <w:hyperlink r:id="rId15" w:history="1">
              <w:r w:rsidR="00CB5C8C" w:rsidRPr="009F45D5">
                <w:rPr>
                  <w:rStyle w:val="Hyperlink"/>
                  <w:sz w:val="20"/>
                </w:rPr>
                <w:t>2018 QCCS 3171</w:t>
              </w:r>
            </w:hyperlink>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lang w:val="fr-CA"/>
              </w:rPr>
            </w:pPr>
            <w:r w:rsidRPr="009F45D5">
              <w:rPr>
                <w:sz w:val="20"/>
                <w:lang w:val="fr-CA"/>
              </w:rPr>
              <w:t xml:space="preserve">Action du demandeur rejetée; demande reconventionnelle de l’intimée accueillie </w:t>
            </w:r>
          </w:p>
          <w:p w:rsidR="00CB5C8C" w:rsidRPr="009F45D5" w:rsidRDefault="00CB5C8C" w:rsidP="009F45D5">
            <w:pPr>
              <w:jc w:val="both"/>
              <w:rPr>
                <w:sz w:val="20"/>
                <w:lang w:val="fr-CA"/>
              </w:rPr>
            </w:pPr>
          </w:p>
        </w:tc>
      </w:tr>
      <w:tr w:rsidR="00CB5C8C" w:rsidRPr="009F45D5" w:rsidTr="00E33265">
        <w:tc>
          <w:tcPr>
            <w:tcW w:w="2427" w:type="pct"/>
            <w:gridSpan w:val="2"/>
          </w:tcPr>
          <w:p w:rsidR="00CB5C8C" w:rsidRPr="009F45D5" w:rsidRDefault="00CB5C8C" w:rsidP="009F45D5">
            <w:pPr>
              <w:jc w:val="both"/>
              <w:rPr>
                <w:sz w:val="20"/>
                <w:lang w:val="fr-CA"/>
              </w:rPr>
            </w:pPr>
            <w:r w:rsidRPr="009F45D5">
              <w:rPr>
                <w:sz w:val="20"/>
                <w:lang w:val="fr-CA"/>
              </w:rPr>
              <w:t>Le 24 février 2020</w:t>
            </w:r>
          </w:p>
          <w:p w:rsidR="00CB5C8C" w:rsidRPr="009F45D5" w:rsidRDefault="00CB5C8C" w:rsidP="009F45D5">
            <w:pPr>
              <w:jc w:val="both"/>
              <w:rPr>
                <w:sz w:val="20"/>
                <w:lang w:val="fr-CA"/>
              </w:rPr>
            </w:pPr>
            <w:r w:rsidRPr="009F45D5">
              <w:rPr>
                <w:sz w:val="20"/>
                <w:lang w:val="fr-CA"/>
              </w:rPr>
              <w:t>Cour d’appel du Québec (Montréal)</w:t>
            </w:r>
          </w:p>
          <w:p w:rsidR="00CB5C8C" w:rsidRPr="009F45D5" w:rsidRDefault="00CB5C8C" w:rsidP="009F45D5">
            <w:pPr>
              <w:jc w:val="both"/>
              <w:rPr>
                <w:sz w:val="20"/>
                <w:lang w:val="fr-CA"/>
              </w:rPr>
            </w:pPr>
            <w:r w:rsidRPr="009F45D5">
              <w:rPr>
                <w:sz w:val="20"/>
                <w:lang w:val="fr-CA"/>
              </w:rPr>
              <w:t xml:space="preserve">(les juges Duval Hesler, Levesque et </w:t>
            </w:r>
            <w:proofErr w:type="spellStart"/>
            <w:r w:rsidRPr="009F45D5">
              <w:rPr>
                <w:sz w:val="20"/>
                <w:lang w:val="fr-CA"/>
              </w:rPr>
              <w:t>Healy</w:t>
            </w:r>
            <w:proofErr w:type="spellEnd"/>
            <w:r w:rsidRPr="009F45D5">
              <w:rPr>
                <w:sz w:val="20"/>
                <w:lang w:val="fr-CA"/>
              </w:rPr>
              <w:t>)</w:t>
            </w:r>
          </w:p>
          <w:p w:rsidR="00CB5C8C" w:rsidRPr="009F45D5" w:rsidRDefault="009C7E64" w:rsidP="009F45D5">
            <w:pPr>
              <w:jc w:val="both"/>
              <w:rPr>
                <w:sz w:val="20"/>
              </w:rPr>
            </w:pPr>
            <w:hyperlink r:id="rId16" w:anchor="document" w:history="1">
              <w:r w:rsidR="00CB5C8C" w:rsidRPr="009F45D5">
                <w:rPr>
                  <w:rStyle w:val="Hyperlink"/>
                  <w:sz w:val="20"/>
                </w:rPr>
                <w:t>2020 QCCA 318</w:t>
              </w:r>
            </w:hyperlink>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rPr>
            </w:pPr>
            <w:r w:rsidRPr="009F45D5">
              <w:rPr>
                <w:sz w:val="20"/>
              </w:rPr>
              <w:t>Appel et appel incident rejetés</w:t>
            </w:r>
          </w:p>
          <w:p w:rsidR="00CB5C8C" w:rsidRPr="009F45D5" w:rsidRDefault="00CB5C8C" w:rsidP="009F45D5">
            <w:pPr>
              <w:jc w:val="both"/>
              <w:rPr>
                <w:sz w:val="20"/>
              </w:rPr>
            </w:pPr>
          </w:p>
        </w:tc>
      </w:tr>
      <w:tr w:rsidR="00CB5C8C" w:rsidRPr="009F45D5" w:rsidTr="00CB5C8C">
        <w:trPr>
          <w:trHeight w:val="508"/>
        </w:trPr>
        <w:tc>
          <w:tcPr>
            <w:tcW w:w="2427" w:type="pct"/>
            <w:gridSpan w:val="2"/>
          </w:tcPr>
          <w:p w:rsidR="00CB5C8C" w:rsidRPr="009F45D5" w:rsidRDefault="00CB5C8C" w:rsidP="009F45D5">
            <w:pPr>
              <w:jc w:val="both"/>
              <w:rPr>
                <w:sz w:val="20"/>
                <w:lang w:val="fr-CA"/>
              </w:rPr>
            </w:pPr>
            <w:r w:rsidRPr="009F45D5">
              <w:rPr>
                <w:sz w:val="20"/>
                <w:lang w:val="fr-CA"/>
              </w:rPr>
              <w:t>Le 22 avril 2020</w:t>
            </w:r>
          </w:p>
          <w:p w:rsidR="00CB5C8C" w:rsidRPr="009F45D5" w:rsidRDefault="00CB5C8C" w:rsidP="009F45D5">
            <w:pPr>
              <w:jc w:val="both"/>
              <w:rPr>
                <w:sz w:val="20"/>
                <w:lang w:val="fr-CA"/>
              </w:rPr>
            </w:pPr>
            <w:r w:rsidRPr="009F45D5">
              <w:rPr>
                <w:sz w:val="20"/>
                <w:lang w:val="fr-CA"/>
              </w:rPr>
              <w:t>Cour suprême du Canada</w:t>
            </w:r>
          </w:p>
        </w:tc>
        <w:tc>
          <w:tcPr>
            <w:tcW w:w="243" w:type="pct"/>
          </w:tcPr>
          <w:p w:rsidR="00CB5C8C" w:rsidRPr="009F45D5" w:rsidRDefault="00CB5C8C" w:rsidP="009F45D5">
            <w:pPr>
              <w:jc w:val="both"/>
              <w:rPr>
                <w:sz w:val="20"/>
                <w:lang w:val="fr-CA"/>
              </w:rPr>
            </w:pPr>
          </w:p>
        </w:tc>
        <w:tc>
          <w:tcPr>
            <w:tcW w:w="2330" w:type="pct"/>
          </w:tcPr>
          <w:p w:rsidR="00CB5C8C" w:rsidRPr="009F45D5" w:rsidRDefault="00CB5C8C" w:rsidP="009F45D5">
            <w:pPr>
              <w:jc w:val="both"/>
              <w:rPr>
                <w:sz w:val="20"/>
              </w:rPr>
            </w:pPr>
            <w:r w:rsidRPr="009F45D5">
              <w:rPr>
                <w:sz w:val="20"/>
              </w:rPr>
              <w:t>Demande d'autorisation d'appel déposée</w:t>
            </w:r>
          </w:p>
          <w:p w:rsidR="00CB5C8C" w:rsidRPr="009F45D5" w:rsidRDefault="00CB5C8C" w:rsidP="009F45D5">
            <w:pPr>
              <w:jc w:val="both"/>
              <w:rPr>
                <w:sz w:val="20"/>
              </w:rPr>
            </w:pPr>
          </w:p>
        </w:tc>
      </w:tr>
    </w:tbl>
    <w:p w:rsidR="00CB5C8C" w:rsidRDefault="00CB5C8C" w:rsidP="009F45D5">
      <w:pPr>
        <w:jc w:val="both"/>
        <w:rPr>
          <w:sz w:val="20"/>
        </w:rPr>
      </w:pPr>
    </w:p>
    <w:p w:rsidR="00840323" w:rsidRPr="009F45D5" w:rsidRDefault="009C7E64" w:rsidP="009F45D5">
      <w:pPr>
        <w:jc w:val="both"/>
        <w:rPr>
          <w:sz w:val="20"/>
        </w:rPr>
      </w:pPr>
      <w:r>
        <w:rPr>
          <w:sz w:val="20"/>
        </w:rPr>
        <w:pict>
          <v:rect id="_x0000_i1030" style="width:2in;height:1pt" o:hrpct="0" o:hralign="center" o:hrstd="t" o:hrnoshade="t" o:hr="t" fillcolor="black [3213]" stroked="f"/>
        </w:pict>
      </w:r>
    </w:p>
    <w:p w:rsidR="00CB5C8C" w:rsidRPr="009F45D5" w:rsidRDefault="00CB5C8C" w:rsidP="009F45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5C8C" w:rsidRPr="009F45D5" w:rsidTr="003F482B">
        <w:tc>
          <w:tcPr>
            <w:tcW w:w="543" w:type="pct"/>
          </w:tcPr>
          <w:p w:rsidR="00CB5C8C" w:rsidRPr="009F45D5" w:rsidRDefault="00CB5C8C" w:rsidP="009F45D5">
            <w:pPr>
              <w:jc w:val="both"/>
              <w:rPr>
                <w:sz w:val="20"/>
              </w:rPr>
            </w:pPr>
            <w:r w:rsidRPr="009F45D5">
              <w:rPr>
                <w:rStyle w:val="SCCFileNumberChar"/>
                <w:sz w:val="20"/>
                <w:szCs w:val="20"/>
              </w:rPr>
              <w:t>39108</w:t>
            </w:r>
          </w:p>
        </w:tc>
        <w:tc>
          <w:tcPr>
            <w:tcW w:w="4457" w:type="pct"/>
            <w:gridSpan w:val="3"/>
          </w:tcPr>
          <w:p w:rsidR="00CB5C8C" w:rsidRPr="009F45D5" w:rsidRDefault="00CB5C8C" w:rsidP="009F45D5">
            <w:pPr>
              <w:pStyle w:val="SCCLsocParty"/>
              <w:jc w:val="both"/>
              <w:rPr>
                <w:b/>
                <w:sz w:val="20"/>
                <w:szCs w:val="20"/>
                <w:lang w:val="en-US"/>
              </w:rPr>
            </w:pPr>
            <w:r w:rsidRPr="009F45D5">
              <w:rPr>
                <w:b/>
                <w:sz w:val="20"/>
                <w:szCs w:val="20"/>
                <w:lang w:val="en-US"/>
              </w:rPr>
              <w:t>City of Nelson v. Taryn Joy Marchi</w:t>
            </w:r>
          </w:p>
          <w:p w:rsidR="00CB5C8C" w:rsidRPr="009F45D5" w:rsidRDefault="00CB5C8C" w:rsidP="009F45D5">
            <w:pPr>
              <w:jc w:val="both"/>
              <w:rPr>
                <w:sz w:val="20"/>
              </w:rPr>
            </w:pPr>
            <w:r w:rsidRPr="009F45D5">
              <w:rPr>
                <w:sz w:val="20"/>
              </w:rPr>
              <w:t>(B.C.) (Civil) (By Leave)</w:t>
            </w:r>
          </w:p>
        </w:tc>
      </w:tr>
      <w:tr w:rsidR="00CB5C8C" w:rsidRPr="009F45D5" w:rsidTr="003F482B">
        <w:tc>
          <w:tcPr>
            <w:tcW w:w="5000" w:type="pct"/>
            <w:gridSpan w:val="4"/>
          </w:tcPr>
          <w:p w:rsidR="00CB5C8C" w:rsidRPr="009F45D5" w:rsidRDefault="00CB5C8C" w:rsidP="009F45D5">
            <w:pPr>
              <w:jc w:val="both"/>
              <w:rPr>
                <w:sz w:val="20"/>
              </w:rPr>
            </w:pPr>
            <w:r w:rsidRPr="009F45D5">
              <w:rPr>
                <w:sz w:val="20"/>
              </w:rPr>
              <w:t>Torts — Negligence — Liability — Crown Liability — Policy decision or operational decision —Plaintiff’s foot dropped through snowbank left by respondent city’s work crews — Whether city’s decisions regarding plowing activities were policy decisions to which liability does not attach or operational decision to which liability would attach — Whether court of appeal identified the a</w:t>
            </w:r>
            <w:r w:rsidRPr="009F45D5">
              <w:rPr>
                <w:sz w:val="20"/>
                <w:lang w:val="x-none"/>
              </w:rPr>
              <w:t>ppropriate standard of appellate review to be applied to a trial judge’s</w:t>
            </w:r>
            <w:r w:rsidRPr="009F45D5">
              <w:rPr>
                <w:sz w:val="20"/>
              </w:rPr>
              <w:t xml:space="preserve"> </w:t>
            </w:r>
            <w:r w:rsidRPr="009F45D5">
              <w:rPr>
                <w:sz w:val="20"/>
                <w:lang w:val="x-none"/>
              </w:rPr>
              <w:t>finding that a particular decision is a policy or operational</w:t>
            </w:r>
            <w:r w:rsidRPr="009F45D5">
              <w:rPr>
                <w:sz w:val="20"/>
              </w:rPr>
              <w:t xml:space="preserve"> </w:t>
            </w:r>
            <w:r w:rsidRPr="009F45D5">
              <w:rPr>
                <w:sz w:val="20"/>
                <w:lang w:val="x-none"/>
              </w:rPr>
              <w:t xml:space="preserve">decision — Whether elimination of the </w:t>
            </w:r>
            <w:r w:rsidRPr="009F45D5">
              <w:rPr>
                <w:sz w:val="20"/>
              </w:rPr>
              <w:t>“</w:t>
            </w:r>
            <w:r w:rsidRPr="009F45D5">
              <w:rPr>
                <w:sz w:val="20"/>
                <w:lang w:val="x-none"/>
              </w:rPr>
              <w:t>last clear</w:t>
            </w:r>
            <w:r w:rsidRPr="009F45D5">
              <w:rPr>
                <w:sz w:val="20"/>
              </w:rPr>
              <w:t xml:space="preserve"> </w:t>
            </w:r>
            <w:r w:rsidRPr="009F45D5">
              <w:rPr>
                <w:sz w:val="20"/>
                <w:lang w:val="x-none"/>
              </w:rPr>
              <w:t xml:space="preserve">chance” doctrine </w:t>
            </w:r>
            <w:r w:rsidRPr="009F45D5">
              <w:rPr>
                <w:sz w:val="20"/>
              </w:rPr>
              <w:t xml:space="preserve">extinguished </w:t>
            </w:r>
            <w:r w:rsidRPr="009F45D5">
              <w:rPr>
                <w:sz w:val="20"/>
                <w:lang w:val="x-none"/>
              </w:rPr>
              <w:t xml:space="preserve">full defence </w:t>
            </w:r>
            <w:r w:rsidRPr="009F45D5">
              <w:rPr>
                <w:sz w:val="20"/>
              </w:rPr>
              <w:t xml:space="preserve">where </w:t>
            </w:r>
            <w:r w:rsidRPr="009F45D5">
              <w:rPr>
                <w:sz w:val="20"/>
                <w:lang w:val="x-none"/>
              </w:rPr>
              <w:t xml:space="preserve"> plaintiff</w:t>
            </w:r>
            <w:r w:rsidRPr="009F45D5">
              <w:rPr>
                <w:sz w:val="20"/>
              </w:rPr>
              <w:t xml:space="preserve"> </w:t>
            </w:r>
            <w:r w:rsidRPr="009F45D5">
              <w:rPr>
                <w:sz w:val="20"/>
                <w:lang w:val="x-none"/>
              </w:rPr>
              <w:t xml:space="preserve">was the proximate cause of </w:t>
            </w:r>
            <w:r w:rsidRPr="009F45D5">
              <w:rPr>
                <w:sz w:val="20"/>
              </w:rPr>
              <w:t>their</w:t>
            </w:r>
            <w:r w:rsidRPr="009F45D5">
              <w:rPr>
                <w:sz w:val="20"/>
                <w:lang w:val="x-none"/>
              </w:rPr>
              <w:t xml:space="preserve"> injuries — </w:t>
            </w:r>
            <w:r w:rsidRPr="009F45D5">
              <w:rPr>
                <w:i/>
                <w:sz w:val="20"/>
                <w:lang w:val="x-none"/>
              </w:rPr>
              <w:t>Negligence Act</w:t>
            </w:r>
            <w:r w:rsidRPr="009F45D5">
              <w:rPr>
                <w:sz w:val="20"/>
                <w:lang w:val="x-none"/>
              </w:rPr>
              <w:t>, R.S.B.C. 1996, c. 333</w:t>
            </w:r>
            <w:r w:rsidRPr="009F45D5">
              <w:rPr>
                <w:sz w:val="20"/>
              </w:rPr>
              <w:t xml:space="preserve"> s 1, 4, 8.</w:t>
            </w:r>
          </w:p>
        </w:tc>
      </w:tr>
      <w:tr w:rsidR="00CB5C8C" w:rsidRPr="009F45D5" w:rsidTr="003F482B">
        <w:tc>
          <w:tcPr>
            <w:tcW w:w="5000" w:type="pct"/>
            <w:gridSpan w:val="4"/>
          </w:tcPr>
          <w:p w:rsidR="00CB5C8C" w:rsidRPr="009F45D5" w:rsidRDefault="00CB5C8C" w:rsidP="009F45D5">
            <w:pPr>
              <w:jc w:val="both"/>
              <w:rPr>
                <w:sz w:val="20"/>
              </w:rPr>
            </w:pPr>
          </w:p>
        </w:tc>
      </w:tr>
      <w:tr w:rsidR="00CB5C8C" w:rsidRPr="009F45D5" w:rsidTr="003F482B">
        <w:tc>
          <w:tcPr>
            <w:tcW w:w="5000" w:type="pct"/>
            <w:gridSpan w:val="4"/>
          </w:tcPr>
          <w:p w:rsidR="00CB5C8C" w:rsidRPr="009F45D5" w:rsidRDefault="00CB5C8C" w:rsidP="009F45D5">
            <w:pPr>
              <w:jc w:val="both"/>
              <w:rPr>
                <w:sz w:val="20"/>
              </w:rPr>
            </w:pPr>
            <w:r w:rsidRPr="009F45D5">
              <w:rPr>
                <w:sz w:val="20"/>
                <w:lang w:val="x-none"/>
              </w:rPr>
              <w:t>There was a heavy snowfall in Nelson, British Columbia overnight on January 4</w:t>
            </w:r>
            <w:r w:rsidRPr="009F45D5">
              <w:rPr>
                <w:sz w:val="20"/>
                <w:lang w:val="x-none"/>
              </w:rPr>
              <w:noBreakHyphen/>
              <w:t>5, 2015.</w:t>
            </w:r>
            <w:r w:rsidRPr="009F45D5">
              <w:rPr>
                <w:sz w:val="20"/>
              </w:rPr>
              <w:t xml:space="preserve"> </w:t>
            </w:r>
            <w:r w:rsidRPr="009F45D5">
              <w:rPr>
                <w:sz w:val="20"/>
                <w:lang w:val="x-none"/>
              </w:rPr>
              <w:t xml:space="preserve">The </w:t>
            </w:r>
            <w:r w:rsidRPr="009F45D5">
              <w:rPr>
                <w:sz w:val="20"/>
              </w:rPr>
              <w:t xml:space="preserve">applicant </w:t>
            </w:r>
            <w:r w:rsidRPr="009F45D5">
              <w:rPr>
                <w:sz w:val="20"/>
                <w:lang w:val="x-none"/>
              </w:rPr>
              <w:t>City of Nelson</w:t>
            </w:r>
            <w:r w:rsidRPr="009F45D5">
              <w:rPr>
                <w:sz w:val="20"/>
              </w:rPr>
              <w:t xml:space="preserve">’s </w:t>
            </w:r>
            <w:r w:rsidRPr="009F45D5">
              <w:rPr>
                <w:sz w:val="20"/>
                <w:lang w:val="x-none"/>
              </w:rPr>
              <w:t xml:space="preserve">work crews plowed the </w:t>
            </w:r>
            <w:r w:rsidRPr="009F45D5">
              <w:rPr>
                <w:sz w:val="20"/>
              </w:rPr>
              <w:t>main commercial street in Nelson</w:t>
            </w:r>
            <w:r w:rsidRPr="009F45D5">
              <w:rPr>
                <w:sz w:val="20"/>
                <w:lang w:val="x-none"/>
              </w:rPr>
              <w:t xml:space="preserve"> early in the morning of</w:t>
            </w:r>
            <w:r w:rsidRPr="009F45D5">
              <w:rPr>
                <w:sz w:val="20"/>
              </w:rPr>
              <w:t xml:space="preserve"> </w:t>
            </w:r>
            <w:r w:rsidRPr="009F45D5">
              <w:rPr>
                <w:sz w:val="20"/>
                <w:lang w:val="x-none"/>
              </w:rPr>
              <w:t xml:space="preserve">January 5. They did so in a manner </w:t>
            </w:r>
            <w:r w:rsidRPr="009F45D5">
              <w:rPr>
                <w:sz w:val="20"/>
              </w:rPr>
              <w:t>that</w:t>
            </w:r>
            <w:r w:rsidRPr="009F45D5">
              <w:rPr>
                <w:sz w:val="20"/>
                <w:lang w:val="x-none"/>
              </w:rPr>
              <w:t xml:space="preserve"> created snowbanks or “widrows” along the curb</w:t>
            </w:r>
            <w:r w:rsidRPr="009F45D5">
              <w:rPr>
                <w:sz w:val="20"/>
              </w:rPr>
              <w:t xml:space="preserve"> </w:t>
            </w:r>
            <w:r w:rsidRPr="009F45D5">
              <w:rPr>
                <w:sz w:val="20"/>
                <w:lang w:val="x-none"/>
              </w:rPr>
              <w:t xml:space="preserve">and onto the sidewalk. </w:t>
            </w:r>
            <w:r w:rsidRPr="009F45D5">
              <w:rPr>
                <w:sz w:val="20"/>
              </w:rPr>
              <w:t xml:space="preserve">The respondent, Ms. Marchi </w:t>
            </w:r>
            <w:r w:rsidRPr="009F45D5">
              <w:rPr>
                <w:sz w:val="20"/>
                <w:lang w:val="x-none"/>
              </w:rPr>
              <w:t xml:space="preserve">parked her car in </w:t>
            </w:r>
            <w:r w:rsidRPr="009F45D5">
              <w:rPr>
                <w:sz w:val="20"/>
              </w:rPr>
              <w:t>an angled</w:t>
            </w:r>
            <w:r w:rsidRPr="009F45D5">
              <w:rPr>
                <w:sz w:val="20"/>
                <w:lang w:val="x-none"/>
              </w:rPr>
              <w:t xml:space="preserve"> parking spot on the north side of </w:t>
            </w:r>
            <w:r w:rsidRPr="009F45D5">
              <w:rPr>
                <w:sz w:val="20"/>
              </w:rPr>
              <w:t>main commercial street</w:t>
            </w:r>
            <w:r w:rsidRPr="009F45D5">
              <w:rPr>
                <w:sz w:val="20"/>
                <w:lang w:val="x-none"/>
              </w:rPr>
              <w:t>.</w:t>
            </w:r>
            <w:r w:rsidRPr="009F45D5">
              <w:rPr>
                <w:sz w:val="20"/>
              </w:rPr>
              <w:t xml:space="preserve"> When Ms. Marchi left her car, she encountered the snowbank that had been left by the City’s work crews a day and a half previously. Seeing no </w:t>
            </w:r>
            <w:r w:rsidRPr="009F45D5">
              <w:rPr>
                <w:sz w:val="20"/>
                <w:lang w:val="x-none"/>
              </w:rPr>
              <w:t xml:space="preserve">other means of getting onto the sidewalk, </w:t>
            </w:r>
            <w:r w:rsidRPr="009F45D5">
              <w:rPr>
                <w:sz w:val="20"/>
              </w:rPr>
              <w:t xml:space="preserve">she </w:t>
            </w:r>
            <w:r w:rsidRPr="009F45D5">
              <w:rPr>
                <w:sz w:val="20"/>
                <w:lang w:val="x-none"/>
              </w:rPr>
              <w:t>tried to cross the</w:t>
            </w:r>
            <w:r w:rsidRPr="009F45D5">
              <w:rPr>
                <w:sz w:val="20"/>
              </w:rPr>
              <w:t xml:space="preserve"> </w:t>
            </w:r>
            <w:r w:rsidRPr="009F45D5">
              <w:rPr>
                <w:sz w:val="20"/>
                <w:lang w:val="x-none"/>
              </w:rPr>
              <w:t>snowbank. As she did so, her right foot dropped through the snowbank, and she suffered serious injury to her leg.</w:t>
            </w:r>
            <w:r w:rsidRPr="009F45D5">
              <w:rPr>
                <w:sz w:val="20"/>
              </w:rPr>
              <w:t xml:space="preserve"> </w:t>
            </w:r>
            <w:r w:rsidRPr="009F45D5">
              <w:rPr>
                <w:sz w:val="20"/>
                <w:lang w:val="x-none"/>
              </w:rPr>
              <w:t xml:space="preserve">Ms. Marchi </w:t>
            </w:r>
            <w:r w:rsidRPr="009F45D5">
              <w:rPr>
                <w:sz w:val="20"/>
              </w:rPr>
              <w:t>commenced an action against the City, alleging that it had been negligent in leaving widrows along the road, leaving no space for pedestrians to cross from their car onto the sidewalk. The trial judge dismissed Ms. Marchi’s action in negligence on the grounds that the City’s decisions regarding plowing activities were bona fide policy decisions, which were governed by factors including budgetary social and economic factors, including the availability of manpower and equipment. As such, the trial judge concluded that the City’s decisions were immune from liability. The trial judge also concluded that, in any event, Ms. Marchi understood and accepted the risk of walking into the snowbank, with inappropriate footwear, and failed to test the snow to determine whether it could bear her weight. The Court of Appeal allowed the appeal, on the grounds that the trial judge had made significant errors of fact and law, which had coloured his finding that the City’s snow clearing activities were immune from liability. The court allowed</w:t>
            </w:r>
            <w:r w:rsidRPr="009F45D5">
              <w:rPr>
                <w:sz w:val="20"/>
                <w:lang w:val="x-none"/>
              </w:rPr>
              <w:t xml:space="preserve"> the appeal, set aside the</w:t>
            </w:r>
            <w:r w:rsidRPr="009F45D5">
              <w:rPr>
                <w:sz w:val="20"/>
              </w:rPr>
              <w:t xml:space="preserve"> </w:t>
            </w:r>
            <w:r w:rsidRPr="009F45D5">
              <w:rPr>
                <w:sz w:val="20"/>
                <w:lang w:val="x-none"/>
              </w:rPr>
              <w:t xml:space="preserve">order dismissing the </w:t>
            </w:r>
            <w:r w:rsidRPr="009F45D5">
              <w:rPr>
                <w:sz w:val="20"/>
              </w:rPr>
              <w:t>Ms. Marchi’s</w:t>
            </w:r>
            <w:r w:rsidRPr="009F45D5">
              <w:rPr>
                <w:sz w:val="20"/>
                <w:lang w:val="x-none"/>
              </w:rPr>
              <w:t xml:space="preserve"> action, and order</w:t>
            </w:r>
            <w:r w:rsidRPr="009F45D5">
              <w:rPr>
                <w:sz w:val="20"/>
              </w:rPr>
              <w:t>ed</w:t>
            </w:r>
            <w:r w:rsidRPr="009F45D5">
              <w:rPr>
                <w:sz w:val="20"/>
                <w:lang w:val="x-none"/>
              </w:rPr>
              <w:t xml:space="preserve"> a new trial.</w:t>
            </w:r>
          </w:p>
          <w:p w:rsidR="00CB5C8C" w:rsidRPr="009F45D5" w:rsidRDefault="00CB5C8C" w:rsidP="009F45D5">
            <w:pPr>
              <w:jc w:val="both"/>
              <w:rPr>
                <w:sz w:val="20"/>
              </w:rPr>
            </w:pPr>
          </w:p>
        </w:tc>
      </w:tr>
      <w:tr w:rsidR="00CB5C8C" w:rsidRPr="009F45D5" w:rsidTr="003F482B">
        <w:tc>
          <w:tcPr>
            <w:tcW w:w="2427" w:type="pct"/>
            <w:gridSpan w:val="2"/>
          </w:tcPr>
          <w:p w:rsidR="00CB5C8C" w:rsidRPr="009F45D5" w:rsidRDefault="00CB5C8C" w:rsidP="009F45D5">
            <w:pPr>
              <w:jc w:val="both"/>
              <w:rPr>
                <w:sz w:val="20"/>
              </w:rPr>
            </w:pPr>
            <w:r w:rsidRPr="009F45D5">
              <w:rPr>
                <w:sz w:val="20"/>
              </w:rPr>
              <w:t>March 8, 2019</w:t>
            </w:r>
          </w:p>
          <w:p w:rsidR="00CB5C8C" w:rsidRPr="009F45D5" w:rsidRDefault="00CB5C8C" w:rsidP="009F45D5">
            <w:pPr>
              <w:jc w:val="both"/>
              <w:rPr>
                <w:sz w:val="20"/>
              </w:rPr>
            </w:pPr>
            <w:r w:rsidRPr="009F45D5">
              <w:rPr>
                <w:sz w:val="20"/>
              </w:rPr>
              <w:t>Supreme Court of British Columbia</w:t>
            </w:r>
          </w:p>
          <w:p w:rsidR="00CB5C8C" w:rsidRPr="009F45D5" w:rsidRDefault="00CB5C8C" w:rsidP="009F45D5">
            <w:pPr>
              <w:jc w:val="both"/>
              <w:rPr>
                <w:sz w:val="20"/>
              </w:rPr>
            </w:pPr>
            <w:r w:rsidRPr="009F45D5">
              <w:rPr>
                <w:sz w:val="20"/>
              </w:rPr>
              <w:t xml:space="preserve">McEwan J. </w:t>
            </w:r>
          </w:p>
          <w:p w:rsidR="00CB5C8C" w:rsidRPr="009F45D5" w:rsidRDefault="009C7E64" w:rsidP="009F45D5">
            <w:pPr>
              <w:jc w:val="both"/>
              <w:rPr>
                <w:sz w:val="20"/>
              </w:rPr>
            </w:pPr>
            <w:hyperlink r:id="rId17" w:history="1">
              <w:r w:rsidR="00CB5C8C" w:rsidRPr="009F45D5">
                <w:rPr>
                  <w:rStyle w:val="Hyperlink"/>
                  <w:sz w:val="20"/>
                </w:rPr>
                <w:t>2019 BCSC 308</w:t>
              </w:r>
            </w:hyperlink>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rPr>
            </w:pPr>
            <w:r w:rsidRPr="009F45D5">
              <w:rPr>
                <w:sz w:val="20"/>
              </w:rPr>
              <w:t>Action in negligence dismissed</w:t>
            </w:r>
          </w:p>
          <w:p w:rsidR="00CB5C8C" w:rsidRPr="009F45D5" w:rsidRDefault="00CB5C8C" w:rsidP="009F45D5">
            <w:pPr>
              <w:jc w:val="both"/>
              <w:rPr>
                <w:sz w:val="20"/>
              </w:rPr>
            </w:pPr>
          </w:p>
        </w:tc>
      </w:tr>
      <w:tr w:rsidR="00CB5C8C" w:rsidRPr="009F45D5" w:rsidTr="003F482B">
        <w:tc>
          <w:tcPr>
            <w:tcW w:w="2427" w:type="pct"/>
            <w:gridSpan w:val="2"/>
          </w:tcPr>
          <w:p w:rsidR="00CB5C8C" w:rsidRPr="009F45D5" w:rsidRDefault="00CB5C8C" w:rsidP="009F45D5">
            <w:pPr>
              <w:jc w:val="both"/>
              <w:rPr>
                <w:sz w:val="20"/>
              </w:rPr>
            </w:pPr>
            <w:r w:rsidRPr="009F45D5">
              <w:rPr>
                <w:sz w:val="20"/>
              </w:rPr>
              <w:t>January 2, 2020</w:t>
            </w:r>
          </w:p>
          <w:p w:rsidR="00CB5C8C" w:rsidRPr="009F45D5" w:rsidRDefault="00CB5C8C" w:rsidP="009F45D5">
            <w:pPr>
              <w:jc w:val="both"/>
              <w:rPr>
                <w:sz w:val="20"/>
              </w:rPr>
            </w:pPr>
            <w:r w:rsidRPr="009F45D5">
              <w:rPr>
                <w:sz w:val="20"/>
              </w:rPr>
              <w:t xml:space="preserve">Court of Appeal for British Columbia </w:t>
            </w:r>
          </w:p>
          <w:p w:rsidR="00CB5C8C" w:rsidRPr="009F45D5" w:rsidRDefault="00CB5C8C" w:rsidP="009F45D5">
            <w:pPr>
              <w:jc w:val="both"/>
              <w:rPr>
                <w:sz w:val="20"/>
              </w:rPr>
            </w:pPr>
            <w:r w:rsidRPr="009F45D5">
              <w:rPr>
                <w:sz w:val="20"/>
              </w:rPr>
              <w:t>(Willcock, Fitch, Hunter JJ.A.)</w:t>
            </w:r>
          </w:p>
          <w:p w:rsidR="00CB5C8C" w:rsidRPr="009F45D5" w:rsidRDefault="009C7E64" w:rsidP="009F45D5">
            <w:pPr>
              <w:jc w:val="both"/>
              <w:rPr>
                <w:sz w:val="20"/>
              </w:rPr>
            </w:pPr>
            <w:hyperlink r:id="rId18" w:history="1">
              <w:r w:rsidR="00CB5C8C" w:rsidRPr="009F45D5">
                <w:rPr>
                  <w:rStyle w:val="Hyperlink"/>
                  <w:sz w:val="20"/>
                </w:rPr>
                <w:t>2020 BCCA 1</w:t>
              </w:r>
            </w:hyperlink>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rPr>
            </w:pPr>
            <w:r w:rsidRPr="009F45D5">
              <w:rPr>
                <w:sz w:val="20"/>
              </w:rPr>
              <w:t>Appeal allowed, order dismissing action set aside, new trial ordered.</w:t>
            </w:r>
          </w:p>
          <w:p w:rsidR="00CB5C8C" w:rsidRPr="009F45D5" w:rsidRDefault="00CB5C8C" w:rsidP="009F45D5">
            <w:pPr>
              <w:jc w:val="both"/>
              <w:rPr>
                <w:sz w:val="20"/>
              </w:rPr>
            </w:pPr>
          </w:p>
        </w:tc>
      </w:tr>
      <w:tr w:rsidR="00CB5C8C" w:rsidRPr="009F45D5" w:rsidTr="003F482B">
        <w:tc>
          <w:tcPr>
            <w:tcW w:w="2427" w:type="pct"/>
            <w:gridSpan w:val="2"/>
          </w:tcPr>
          <w:p w:rsidR="00CB5C8C" w:rsidRPr="009F45D5" w:rsidRDefault="00CB5C8C" w:rsidP="009F45D5">
            <w:pPr>
              <w:jc w:val="both"/>
              <w:rPr>
                <w:sz w:val="20"/>
              </w:rPr>
            </w:pPr>
            <w:r w:rsidRPr="009F45D5">
              <w:rPr>
                <w:sz w:val="20"/>
              </w:rPr>
              <w:t>March 2, 2020</w:t>
            </w:r>
          </w:p>
          <w:p w:rsidR="00CB5C8C" w:rsidRPr="009F45D5" w:rsidRDefault="00CB5C8C" w:rsidP="009F45D5">
            <w:pPr>
              <w:jc w:val="both"/>
              <w:rPr>
                <w:sz w:val="20"/>
              </w:rPr>
            </w:pPr>
            <w:r w:rsidRPr="009F45D5">
              <w:rPr>
                <w:sz w:val="20"/>
              </w:rPr>
              <w:t>Supreme Court of Canada</w:t>
            </w: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rPr>
            </w:pPr>
            <w:r w:rsidRPr="009F45D5">
              <w:rPr>
                <w:sz w:val="20"/>
              </w:rPr>
              <w:t>Application for leave to appeal filed</w:t>
            </w:r>
          </w:p>
          <w:p w:rsidR="00CB5C8C" w:rsidRPr="009F45D5" w:rsidRDefault="00CB5C8C" w:rsidP="009F45D5">
            <w:pPr>
              <w:jc w:val="both"/>
              <w:rPr>
                <w:sz w:val="20"/>
              </w:rPr>
            </w:pPr>
          </w:p>
        </w:tc>
      </w:tr>
    </w:tbl>
    <w:p w:rsidR="00CB5C8C" w:rsidRPr="009F45D5" w:rsidRDefault="00CB5C8C" w:rsidP="009F45D5">
      <w:pPr>
        <w:jc w:val="both"/>
        <w:rPr>
          <w:sz w:val="20"/>
        </w:rPr>
      </w:pPr>
    </w:p>
    <w:p w:rsidR="00CB5C8C" w:rsidRPr="009F45D5" w:rsidRDefault="009C7E64" w:rsidP="009F45D5">
      <w:pPr>
        <w:jc w:val="both"/>
        <w:rPr>
          <w:sz w:val="20"/>
        </w:rPr>
      </w:pPr>
      <w:r>
        <w:rPr>
          <w:sz w:val="20"/>
        </w:rPr>
        <w:pict>
          <v:rect id="_x0000_i1031" style="width:2in;height:1pt" o:hrpct="0" o:hralign="center" o:hrstd="t" o:hrnoshade="t" o:hr="t" fillcolor="black [3213]" stroked="f"/>
        </w:pict>
      </w:r>
    </w:p>
    <w:p w:rsidR="00CB5C8C" w:rsidRPr="009F45D5" w:rsidRDefault="00CB5C8C" w:rsidP="009F45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5C8C" w:rsidRPr="009C7E64" w:rsidTr="003F482B">
        <w:tc>
          <w:tcPr>
            <w:tcW w:w="543" w:type="pct"/>
          </w:tcPr>
          <w:p w:rsidR="00CB5C8C" w:rsidRPr="009F45D5" w:rsidRDefault="00CB5C8C" w:rsidP="009F45D5">
            <w:pPr>
              <w:jc w:val="both"/>
              <w:rPr>
                <w:sz w:val="20"/>
              </w:rPr>
            </w:pPr>
            <w:r w:rsidRPr="009F45D5">
              <w:rPr>
                <w:rStyle w:val="SCCFileNumberChar"/>
                <w:sz w:val="20"/>
                <w:szCs w:val="20"/>
              </w:rPr>
              <w:t>39108</w:t>
            </w:r>
          </w:p>
        </w:tc>
        <w:tc>
          <w:tcPr>
            <w:tcW w:w="4457" w:type="pct"/>
            <w:gridSpan w:val="3"/>
          </w:tcPr>
          <w:p w:rsidR="00CB5C8C" w:rsidRPr="009F45D5" w:rsidRDefault="00CB5C8C" w:rsidP="009F45D5">
            <w:pPr>
              <w:pStyle w:val="SCCLsocParty"/>
              <w:jc w:val="both"/>
              <w:rPr>
                <w:b/>
                <w:sz w:val="20"/>
                <w:szCs w:val="20"/>
              </w:rPr>
            </w:pPr>
            <w:r w:rsidRPr="009F45D5">
              <w:rPr>
                <w:b/>
                <w:sz w:val="20"/>
                <w:szCs w:val="20"/>
              </w:rPr>
              <w:t>Ville de Nelson c. Taryn Joy Marchi</w:t>
            </w:r>
          </w:p>
          <w:p w:rsidR="00CB5C8C" w:rsidRPr="009F45D5" w:rsidRDefault="00CB5C8C" w:rsidP="009F45D5">
            <w:pPr>
              <w:jc w:val="both"/>
              <w:rPr>
                <w:sz w:val="20"/>
                <w:lang w:val="fr-CA"/>
              </w:rPr>
            </w:pPr>
            <w:r w:rsidRPr="009F45D5">
              <w:rPr>
                <w:sz w:val="20"/>
                <w:lang w:val="fr-CA"/>
              </w:rPr>
              <w:t>(C.</w:t>
            </w:r>
            <w:r w:rsidRPr="009F45D5">
              <w:rPr>
                <w:sz w:val="20"/>
                <w:lang w:val="fr-CA"/>
              </w:rPr>
              <w:noBreakHyphen/>
              <w:t>B.) (Civile) (Sur autorisation)</w:t>
            </w:r>
          </w:p>
        </w:tc>
      </w:tr>
      <w:tr w:rsidR="00CB5C8C" w:rsidRPr="009C7E64" w:rsidTr="003F482B">
        <w:tc>
          <w:tcPr>
            <w:tcW w:w="5000" w:type="pct"/>
            <w:gridSpan w:val="4"/>
          </w:tcPr>
          <w:p w:rsidR="00CB5C8C" w:rsidRPr="009F45D5" w:rsidRDefault="00CB5C8C" w:rsidP="009F45D5">
            <w:pPr>
              <w:jc w:val="both"/>
              <w:rPr>
                <w:sz w:val="20"/>
                <w:lang w:val="fr-CA"/>
              </w:rPr>
            </w:pPr>
            <w:r w:rsidRPr="009F45D5">
              <w:rPr>
                <w:sz w:val="20"/>
                <w:lang w:val="fr-CA"/>
              </w:rPr>
              <w:t>Responsabilité délictuelle — Négligence — Responsabilité — Responsabilité civile de l’État — Décision de politique ou décision opérationnelle — Chute du pied de la demanderesse à travers un banc de neige laissé par les équipes de travail de la ville intimée — Les décisions de la ville au sujet des activités de déneigement constituaient</w:t>
            </w:r>
            <w:r w:rsidRPr="009F45D5">
              <w:rPr>
                <w:sz w:val="20"/>
                <w:lang w:val="fr-CA"/>
              </w:rPr>
              <w:noBreakHyphen/>
              <w:t>elles des décisions de politique n’engageant pas la responsabilité de la ville ou des décisions opérationnelles engageant sa responsabilité? — La cour d’appel a</w:t>
            </w:r>
            <w:r w:rsidRPr="009F45D5">
              <w:rPr>
                <w:sz w:val="20"/>
                <w:lang w:val="fr-CA"/>
              </w:rPr>
              <w:noBreakHyphen/>
              <w:t>t</w:t>
            </w:r>
            <w:r w:rsidRPr="009F45D5">
              <w:rPr>
                <w:sz w:val="20"/>
                <w:lang w:val="fr-CA"/>
              </w:rPr>
              <w:noBreakHyphen/>
              <w:t xml:space="preserve">elle employé la norme de contrôle en appel applicable à la conclusion d’un juge de première instance selon laquelle une décision en particulier est une décision de politique ou une décision opérationnelle? </w:t>
            </w:r>
            <w:r w:rsidRPr="009F45D5">
              <w:rPr>
                <w:sz w:val="20"/>
                <w:lang w:val="x-none"/>
              </w:rPr>
              <w:t xml:space="preserve">— </w:t>
            </w:r>
            <w:r w:rsidRPr="009F45D5">
              <w:rPr>
                <w:sz w:val="20"/>
                <w:lang w:val="fr-CA"/>
              </w:rPr>
              <w:t>L’élimination de la doctrine dite de la « dernière chance évidente » a</w:t>
            </w:r>
            <w:r w:rsidRPr="009F45D5">
              <w:rPr>
                <w:sz w:val="20"/>
                <w:lang w:val="fr-CA"/>
              </w:rPr>
              <w:noBreakHyphen/>
              <w:t>t</w:t>
            </w:r>
            <w:r w:rsidRPr="009F45D5">
              <w:rPr>
                <w:sz w:val="20"/>
                <w:lang w:val="fr-CA"/>
              </w:rPr>
              <w:noBreakHyphen/>
              <w:t xml:space="preserve">elle emporté extinction d’un moyen de défense complet dans les cas où le demandeur était directement responsable de ses blessures? </w:t>
            </w:r>
            <w:r w:rsidRPr="009F45D5">
              <w:rPr>
                <w:sz w:val="20"/>
                <w:lang w:val="x-none"/>
              </w:rPr>
              <w:t xml:space="preserve">— </w:t>
            </w:r>
            <w:r w:rsidRPr="009F45D5">
              <w:rPr>
                <w:i/>
                <w:sz w:val="20"/>
                <w:lang w:val="x-none"/>
              </w:rPr>
              <w:t>Negligence Act</w:t>
            </w:r>
            <w:r w:rsidRPr="009F45D5">
              <w:rPr>
                <w:sz w:val="20"/>
                <w:lang w:val="x-none"/>
              </w:rPr>
              <w:t>, R.S.B.C. 1996, c. 333</w:t>
            </w:r>
            <w:r w:rsidRPr="009F45D5">
              <w:rPr>
                <w:sz w:val="20"/>
                <w:lang w:val="fr-CA"/>
              </w:rPr>
              <w:t xml:space="preserve"> art. 1, 4, 8.</w:t>
            </w:r>
          </w:p>
        </w:tc>
      </w:tr>
      <w:tr w:rsidR="00CB5C8C" w:rsidRPr="009C7E64" w:rsidTr="003F482B">
        <w:tc>
          <w:tcPr>
            <w:tcW w:w="5000" w:type="pct"/>
            <w:gridSpan w:val="4"/>
          </w:tcPr>
          <w:p w:rsidR="00CB5C8C" w:rsidRPr="009F45D5" w:rsidRDefault="00CB5C8C" w:rsidP="009F45D5">
            <w:pPr>
              <w:jc w:val="both"/>
              <w:rPr>
                <w:sz w:val="20"/>
                <w:lang w:val="fr-CA"/>
              </w:rPr>
            </w:pPr>
          </w:p>
        </w:tc>
      </w:tr>
      <w:tr w:rsidR="00CB5C8C" w:rsidRPr="009C7E64" w:rsidTr="003F482B">
        <w:tc>
          <w:tcPr>
            <w:tcW w:w="5000" w:type="pct"/>
            <w:gridSpan w:val="4"/>
          </w:tcPr>
          <w:p w:rsidR="00CB5C8C" w:rsidRPr="009F45D5" w:rsidRDefault="00CB5C8C" w:rsidP="009F45D5">
            <w:pPr>
              <w:jc w:val="both"/>
              <w:rPr>
                <w:sz w:val="20"/>
                <w:lang w:val="fr-CA"/>
              </w:rPr>
            </w:pPr>
            <w:r w:rsidRPr="009F45D5">
              <w:rPr>
                <w:sz w:val="20"/>
                <w:lang w:val="fr-CA"/>
              </w:rPr>
              <w:t xml:space="preserve">La ville de Nelson a reçu une abondante chute de neige dans la nuit du 4 au 5 janvier </w:t>
            </w:r>
            <w:r w:rsidRPr="009F45D5">
              <w:rPr>
                <w:sz w:val="20"/>
                <w:lang w:val="x-none"/>
              </w:rPr>
              <w:t>2015.</w:t>
            </w:r>
            <w:r w:rsidRPr="009F45D5">
              <w:rPr>
                <w:sz w:val="20"/>
                <w:lang w:val="fr-CA"/>
              </w:rPr>
              <w:t xml:space="preserve"> Les équipes de travail de la ville de Nelson demanderesse ont déneigé l’artère commerciale principale tôt le matin du 5 janvier. Ils ont ainsi laissé des bancs ou « monticules » de neige le long du virage et sur le trottoir. L’intimée, M</w:t>
            </w:r>
            <w:r w:rsidRPr="009F45D5">
              <w:rPr>
                <w:sz w:val="20"/>
                <w:vertAlign w:val="superscript"/>
                <w:lang w:val="fr-CA"/>
              </w:rPr>
              <w:t>me</w:t>
            </w:r>
            <w:r w:rsidRPr="009F45D5">
              <w:rPr>
                <w:sz w:val="20"/>
                <w:lang w:val="fr-CA"/>
              </w:rPr>
              <w:t xml:space="preserve"> Marchi, a garé sa voiture dans un espace de stationnement en angle sur le côté nord de l’artère commerciale principale. Au moment où elle est débarquée de sa voiture, M</w:t>
            </w:r>
            <w:r w:rsidRPr="009F45D5">
              <w:rPr>
                <w:sz w:val="20"/>
                <w:vertAlign w:val="superscript"/>
                <w:lang w:val="fr-CA"/>
              </w:rPr>
              <w:t>me</w:t>
            </w:r>
            <w:r w:rsidRPr="009F45D5">
              <w:rPr>
                <w:sz w:val="20"/>
                <w:lang w:val="fr-CA"/>
              </w:rPr>
              <w:t xml:space="preserve"> Marchi s’est retrouvée face au banc de neige laissé par les équipes de travail de la Ville un jour et demi auparavant.  Ne voyant aucun autre moyen d’atteindre le trottoir, elle a essayé de traverser le banc de neige. Alors qu’elle le traversait, son pied droit est tombé à travers et elle a subi une grave blessure à la jambe. M</w:t>
            </w:r>
            <w:r w:rsidRPr="009F45D5">
              <w:rPr>
                <w:sz w:val="20"/>
                <w:vertAlign w:val="superscript"/>
                <w:lang w:val="fr-CA"/>
              </w:rPr>
              <w:t>me</w:t>
            </w:r>
            <w:r w:rsidRPr="009F45D5">
              <w:rPr>
                <w:sz w:val="20"/>
                <w:lang w:val="fr-CA"/>
              </w:rPr>
              <w:t> Marchi</w:t>
            </w:r>
            <w:r w:rsidRPr="009F45D5">
              <w:rPr>
                <w:sz w:val="20"/>
                <w:lang w:val="x-none"/>
              </w:rPr>
              <w:t xml:space="preserve"> </w:t>
            </w:r>
            <w:r w:rsidRPr="009F45D5">
              <w:rPr>
                <w:sz w:val="20"/>
                <w:lang w:val="fr-CA"/>
              </w:rPr>
              <w:t>a intenté contre la Ville une action dans laquelle elle lui reproche d’avoir fait preuve de négligence en laissant des monticules le long de la route et en empêchant de ce fait les piétons de se rendre de leur voiture au trottoir. Le juge de première instance a rejeté l’action en négligence de M</w:t>
            </w:r>
            <w:r w:rsidRPr="009F45D5">
              <w:rPr>
                <w:sz w:val="20"/>
                <w:vertAlign w:val="superscript"/>
                <w:lang w:val="fr-CA"/>
              </w:rPr>
              <w:t>me</w:t>
            </w:r>
            <w:r w:rsidRPr="009F45D5">
              <w:rPr>
                <w:sz w:val="20"/>
                <w:lang w:val="fr-CA"/>
              </w:rPr>
              <w:t> Marchi au motif que les décisions de la Ville concernant les activités de déneigement étaient de véritables décisions de politique prises en fonction de facteurs d’ordre financier, social et économique, notamment la disponibilité de la main</w:t>
            </w:r>
            <w:r w:rsidRPr="009F45D5">
              <w:rPr>
                <w:sz w:val="20"/>
                <w:lang w:val="fr-CA"/>
              </w:rPr>
              <w:noBreakHyphen/>
              <w:t>d’œuvre et de l’équipement. Par conséquent, le juge de première instance a conclu que les décisions de la Ville échappaient à toute responsabilité. Le juge de première instance a également conclu qu’en tout état de cause, M</w:t>
            </w:r>
            <w:r w:rsidRPr="009F45D5">
              <w:rPr>
                <w:sz w:val="20"/>
                <w:vertAlign w:val="superscript"/>
                <w:lang w:val="fr-CA"/>
              </w:rPr>
              <w:t>me</w:t>
            </w:r>
            <w:r w:rsidRPr="009F45D5">
              <w:rPr>
                <w:sz w:val="20"/>
                <w:lang w:val="fr-CA"/>
              </w:rPr>
              <w:t xml:space="preserve"> Marchi comprenait et acceptait le risque de marcher dans le banc de neige avec des chaussures inadéquates et n’a pas vérifié si la neige pouvait supporter son poids. La Cour d’appel a fait droit à l’appel pour le motif que le juge de première instance avait commis d’importantes erreurs de fait et de droit qui ont faussé sa conclusion suivant laquelle les activités de déneigement de la Ville échappaient à toute responsabilité. La cour a accueilli l’appel, annulé l’ordonnance rejetant l’action de M</w:t>
            </w:r>
            <w:r w:rsidRPr="009F45D5">
              <w:rPr>
                <w:sz w:val="20"/>
                <w:vertAlign w:val="superscript"/>
                <w:lang w:val="fr-CA"/>
              </w:rPr>
              <w:t>me</w:t>
            </w:r>
            <w:r w:rsidRPr="009F45D5">
              <w:rPr>
                <w:sz w:val="20"/>
                <w:lang w:val="fr-CA"/>
              </w:rPr>
              <w:t xml:space="preserve"> Marchi et ordonné la tenue d’un nouveau procès</w:t>
            </w:r>
            <w:r w:rsidRPr="009F45D5">
              <w:rPr>
                <w:sz w:val="20"/>
                <w:lang w:val="x-none"/>
              </w:rPr>
              <w:t>.</w:t>
            </w:r>
          </w:p>
          <w:p w:rsidR="00CB5C8C" w:rsidRPr="009F45D5" w:rsidRDefault="00CB5C8C" w:rsidP="009F45D5">
            <w:pPr>
              <w:jc w:val="both"/>
              <w:rPr>
                <w:sz w:val="20"/>
                <w:lang w:val="fr-CA"/>
              </w:rPr>
            </w:pPr>
          </w:p>
        </w:tc>
      </w:tr>
      <w:tr w:rsidR="00CB5C8C" w:rsidRPr="009F45D5" w:rsidTr="003F482B">
        <w:tc>
          <w:tcPr>
            <w:tcW w:w="2427" w:type="pct"/>
            <w:gridSpan w:val="2"/>
          </w:tcPr>
          <w:p w:rsidR="00CB5C8C" w:rsidRPr="009F45D5" w:rsidRDefault="00CB5C8C" w:rsidP="009F45D5">
            <w:pPr>
              <w:jc w:val="both"/>
              <w:rPr>
                <w:sz w:val="20"/>
                <w:lang w:val="fr-CA"/>
              </w:rPr>
            </w:pPr>
            <w:r w:rsidRPr="009F45D5">
              <w:rPr>
                <w:sz w:val="20"/>
                <w:lang w:val="fr-CA"/>
              </w:rPr>
              <w:t>8 mars 2019</w:t>
            </w:r>
          </w:p>
          <w:p w:rsidR="00CB5C8C" w:rsidRPr="009F45D5" w:rsidRDefault="00CB5C8C" w:rsidP="009F45D5">
            <w:pPr>
              <w:jc w:val="both"/>
              <w:rPr>
                <w:sz w:val="20"/>
                <w:lang w:val="fr-CA"/>
              </w:rPr>
            </w:pPr>
            <w:r w:rsidRPr="009F45D5">
              <w:rPr>
                <w:sz w:val="20"/>
                <w:lang w:val="fr-CA"/>
              </w:rPr>
              <w:t>Cour suprême de la Colombie</w:t>
            </w:r>
            <w:r w:rsidRPr="009F45D5">
              <w:rPr>
                <w:sz w:val="20"/>
                <w:lang w:val="fr-CA"/>
              </w:rPr>
              <w:noBreakHyphen/>
              <w:t>Britannique</w:t>
            </w:r>
          </w:p>
          <w:p w:rsidR="00CB5C8C" w:rsidRPr="009F45D5" w:rsidRDefault="00CB5C8C" w:rsidP="009F45D5">
            <w:pPr>
              <w:jc w:val="both"/>
              <w:rPr>
                <w:sz w:val="20"/>
              </w:rPr>
            </w:pPr>
            <w:r w:rsidRPr="009F45D5">
              <w:rPr>
                <w:sz w:val="20"/>
              </w:rPr>
              <w:t xml:space="preserve">Juge McEwan  </w:t>
            </w:r>
          </w:p>
          <w:p w:rsidR="00CB5C8C" w:rsidRPr="009F45D5" w:rsidRDefault="009C7E64" w:rsidP="009F45D5">
            <w:pPr>
              <w:jc w:val="both"/>
              <w:rPr>
                <w:sz w:val="20"/>
              </w:rPr>
            </w:pPr>
            <w:hyperlink r:id="rId19" w:history="1">
              <w:r w:rsidR="00CB5C8C" w:rsidRPr="009F45D5">
                <w:rPr>
                  <w:rStyle w:val="Hyperlink"/>
                  <w:sz w:val="20"/>
                </w:rPr>
                <w:t>2019 BCSC 308</w:t>
              </w:r>
            </w:hyperlink>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rPr>
            </w:pPr>
            <w:proofErr w:type="spellStart"/>
            <w:r w:rsidRPr="009F45D5">
              <w:rPr>
                <w:sz w:val="20"/>
              </w:rPr>
              <w:t>Rejet</w:t>
            </w:r>
            <w:proofErr w:type="spellEnd"/>
            <w:r w:rsidRPr="009F45D5">
              <w:rPr>
                <w:sz w:val="20"/>
              </w:rPr>
              <w:t xml:space="preserve"> de </w:t>
            </w:r>
            <w:proofErr w:type="spellStart"/>
            <w:r w:rsidRPr="009F45D5">
              <w:rPr>
                <w:sz w:val="20"/>
              </w:rPr>
              <w:t>l’action</w:t>
            </w:r>
            <w:proofErr w:type="spellEnd"/>
            <w:r w:rsidRPr="009F45D5">
              <w:rPr>
                <w:sz w:val="20"/>
              </w:rPr>
              <w:t xml:space="preserve"> en </w:t>
            </w:r>
            <w:proofErr w:type="spellStart"/>
            <w:r w:rsidRPr="009F45D5">
              <w:rPr>
                <w:sz w:val="20"/>
              </w:rPr>
              <w:t>négligence</w:t>
            </w:r>
            <w:proofErr w:type="spellEnd"/>
          </w:p>
          <w:p w:rsidR="00CB5C8C" w:rsidRPr="009F45D5" w:rsidRDefault="00CB5C8C" w:rsidP="009F45D5">
            <w:pPr>
              <w:jc w:val="both"/>
              <w:rPr>
                <w:sz w:val="20"/>
              </w:rPr>
            </w:pPr>
          </w:p>
        </w:tc>
      </w:tr>
      <w:tr w:rsidR="00CB5C8C" w:rsidRPr="009C7E64" w:rsidTr="003F482B">
        <w:tc>
          <w:tcPr>
            <w:tcW w:w="2427" w:type="pct"/>
            <w:gridSpan w:val="2"/>
          </w:tcPr>
          <w:p w:rsidR="00CB5C8C" w:rsidRPr="009F45D5" w:rsidRDefault="00CB5C8C" w:rsidP="009F45D5">
            <w:pPr>
              <w:jc w:val="both"/>
              <w:rPr>
                <w:sz w:val="20"/>
                <w:lang w:val="fr-CA"/>
              </w:rPr>
            </w:pPr>
            <w:r w:rsidRPr="009F45D5">
              <w:rPr>
                <w:sz w:val="20"/>
                <w:lang w:val="fr-CA"/>
              </w:rPr>
              <w:t>2 janvier 2020</w:t>
            </w:r>
          </w:p>
          <w:p w:rsidR="00CB5C8C" w:rsidRPr="009F45D5" w:rsidRDefault="00CB5C8C" w:rsidP="009F45D5">
            <w:pPr>
              <w:jc w:val="both"/>
              <w:rPr>
                <w:sz w:val="20"/>
                <w:lang w:val="fr-CA"/>
              </w:rPr>
            </w:pPr>
            <w:r w:rsidRPr="009F45D5">
              <w:rPr>
                <w:sz w:val="20"/>
                <w:lang w:val="fr-CA"/>
              </w:rPr>
              <w:t>Cour d’appel de la Colombie</w:t>
            </w:r>
            <w:r w:rsidRPr="009F45D5">
              <w:rPr>
                <w:sz w:val="20"/>
                <w:lang w:val="fr-CA"/>
              </w:rPr>
              <w:noBreakHyphen/>
              <w:t xml:space="preserve">Britannique  </w:t>
            </w:r>
          </w:p>
          <w:p w:rsidR="00CB5C8C" w:rsidRPr="009F45D5" w:rsidRDefault="00CB5C8C" w:rsidP="009F45D5">
            <w:pPr>
              <w:jc w:val="both"/>
              <w:rPr>
                <w:sz w:val="20"/>
              </w:rPr>
            </w:pPr>
            <w:r w:rsidRPr="009F45D5">
              <w:rPr>
                <w:sz w:val="20"/>
              </w:rPr>
              <w:t>(Juges Willcock, Fitch et Hunter)</w:t>
            </w:r>
          </w:p>
          <w:p w:rsidR="00CB5C8C" w:rsidRPr="009F45D5" w:rsidRDefault="009C7E64" w:rsidP="009F45D5">
            <w:pPr>
              <w:jc w:val="both"/>
              <w:rPr>
                <w:sz w:val="20"/>
              </w:rPr>
            </w:pPr>
            <w:hyperlink r:id="rId20" w:history="1">
              <w:r w:rsidR="00CB5C8C" w:rsidRPr="009F45D5">
                <w:rPr>
                  <w:rStyle w:val="Hyperlink"/>
                  <w:sz w:val="20"/>
                </w:rPr>
                <w:t>2020 BCCA 1</w:t>
              </w:r>
            </w:hyperlink>
          </w:p>
          <w:p w:rsidR="00CB5C8C" w:rsidRPr="009F45D5" w:rsidRDefault="00CB5C8C" w:rsidP="009F45D5">
            <w:pPr>
              <w:jc w:val="both"/>
              <w:rPr>
                <w:sz w:val="20"/>
              </w:rPr>
            </w:pPr>
          </w:p>
        </w:tc>
        <w:tc>
          <w:tcPr>
            <w:tcW w:w="243" w:type="pct"/>
          </w:tcPr>
          <w:p w:rsidR="00CB5C8C" w:rsidRPr="009F45D5" w:rsidRDefault="00CB5C8C" w:rsidP="009F45D5">
            <w:pPr>
              <w:jc w:val="both"/>
              <w:rPr>
                <w:sz w:val="20"/>
              </w:rPr>
            </w:pPr>
          </w:p>
        </w:tc>
        <w:tc>
          <w:tcPr>
            <w:tcW w:w="2330" w:type="pct"/>
          </w:tcPr>
          <w:p w:rsidR="00CB5C8C" w:rsidRPr="009F45D5" w:rsidRDefault="00CB5C8C" w:rsidP="009F45D5">
            <w:pPr>
              <w:jc w:val="both"/>
              <w:rPr>
                <w:sz w:val="20"/>
                <w:lang w:val="fr-CA"/>
              </w:rPr>
            </w:pPr>
            <w:r w:rsidRPr="009F45D5">
              <w:rPr>
                <w:sz w:val="20"/>
                <w:lang w:val="fr-CA"/>
              </w:rPr>
              <w:t>Appel accueilli, ordonnance rejetant l’action annulée, tenue d’un nouveau procès ordonnée.</w:t>
            </w:r>
          </w:p>
          <w:p w:rsidR="00CB5C8C" w:rsidRPr="009F45D5" w:rsidRDefault="00CB5C8C" w:rsidP="009F45D5">
            <w:pPr>
              <w:jc w:val="both"/>
              <w:rPr>
                <w:sz w:val="20"/>
                <w:lang w:val="fr-CA"/>
              </w:rPr>
            </w:pPr>
          </w:p>
        </w:tc>
      </w:tr>
      <w:tr w:rsidR="00CB5C8C" w:rsidRPr="009C7E64" w:rsidTr="00CB5C8C">
        <w:trPr>
          <w:trHeight w:val="68"/>
        </w:trPr>
        <w:tc>
          <w:tcPr>
            <w:tcW w:w="2427" w:type="pct"/>
            <w:gridSpan w:val="2"/>
          </w:tcPr>
          <w:p w:rsidR="00CB5C8C" w:rsidRPr="009F45D5" w:rsidRDefault="00CB5C8C" w:rsidP="009F45D5">
            <w:pPr>
              <w:jc w:val="both"/>
              <w:rPr>
                <w:sz w:val="20"/>
                <w:lang w:val="fr-CA"/>
              </w:rPr>
            </w:pPr>
            <w:r w:rsidRPr="009F45D5">
              <w:rPr>
                <w:sz w:val="20"/>
                <w:lang w:val="fr-CA"/>
              </w:rPr>
              <w:t>2 mars 2020</w:t>
            </w:r>
          </w:p>
          <w:p w:rsidR="00CB5C8C" w:rsidRPr="009F45D5" w:rsidRDefault="00CB5C8C" w:rsidP="009F45D5">
            <w:pPr>
              <w:jc w:val="both"/>
              <w:rPr>
                <w:sz w:val="20"/>
                <w:lang w:val="fr-CA"/>
              </w:rPr>
            </w:pPr>
            <w:r w:rsidRPr="009F45D5">
              <w:rPr>
                <w:sz w:val="20"/>
                <w:lang w:val="fr-CA"/>
              </w:rPr>
              <w:t>Cour suprême du Canada</w:t>
            </w:r>
          </w:p>
        </w:tc>
        <w:tc>
          <w:tcPr>
            <w:tcW w:w="243" w:type="pct"/>
          </w:tcPr>
          <w:p w:rsidR="00CB5C8C" w:rsidRPr="009F45D5" w:rsidRDefault="00CB5C8C" w:rsidP="009F45D5">
            <w:pPr>
              <w:jc w:val="both"/>
              <w:rPr>
                <w:sz w:val="20"/>
                <w:lang w:val="fr-CA"/>
              </w:rPr>
            </w:pPr>
          </w:p>
        </w:tc>
        <w:tc>
          <w:tcPr>
            <w:tcW w:w="2330" w:type="pct"/>
          </w:tcPr>
          <w:p w:rsidR="00CB5C8C" w:rsidRPr="009F45D5" w:rsidRDefault="00CB5C8C" w:rsidP="009F45D5">
            <w:pPr>
              <w:jc w:val="both"/>
              <w:rPr>
                <w:sz w:val="20"/>
                <w:lang w:val="fr-CA"/>
              </w:rPr>
            </w:pPr>
            <w:r w:rsidRPr="009F45D5">
              <w:rPr>
                <w:sz w:val="20"/>
                <w:lang w:val="fr-CA"/>
              </w:rPr>
              <w:t>Dépôt de la demande d’autorisation d’appel</w:t>
            </w:r>
          </w:p>
          <w:p w:rsidR="00CB5C8C" w:rsidRPr="009F45D5" w:rsidRDefault="00CB5C8C" w:rsidP="009F45D5">
            <w:pPr>
              <w:jc w:val="both"/>
              <w:rPr>
                <w:sz w:val="20"/>
                <w:lang w:val="fr-CA"/>
              </w:rPr>
            </w:pPr>
          </w:p>
        </w:tc>
      </w:tr>
    </w:tbl>
    <w:p w:rsidR="00CB5C8C" w:rsidRPr="009F45D5" w:rsidRDefault="00CB5C8C" w:rsidP="009F45D5">
      <w:pPr>
        <w:jc w:val="both"/>
        <w:rPr>
          <w:sz w:val="20"/>
          <w:lang w:val="fr-CA"/>
        </w:rPr>
      </w:pPr>
    </w:p>
    <w:p w:rsidR="00CB5C8C" w:rsidRPr="00CB5C8C" w:rsidRDefault="009C7E64" w:rsidP="00890DD4">
      <w:pPr>
        <w:rPr>
          <w:lang w:val="fr-CA"/>
        </w:rPr>
      </w:pPr>
      <w:r>
        <w:rPr>
          <w:sz w:val="20"/>
        </w:rPr>
        <w:pict>
          <v:rect id="_x0000_i1032" style="width:2in;height:1pt" o:hrpct="0" o:hralign="center" o:hrstd="t" o:hrnoshade="t" o:hr="t" fillcolor="black [3213]" stroked="f"/>
        </w:pict>
      </w:r>
    </w:p>
    <w:p w:rsidR="00F61FFA" w:rsidRPr="00CB5C8C" w:rsidRDefault="00F61FFA" w:rsidP="002E6084">
      <w:pPr>
        <w:widowControl w:val="0"/>
        <w:jc w:val="both"/>
        <w:rPr>
          <w:sz w:val="20"/>
          <w:lang w:val="fr-CA"/>
        </w:rPr>
      </w:pPr>
    </w:p>
    <w:p w:rsidR="00F61FFA" w:rsidRDefault="00F61FFA" w:rsidP="002E6084">
      <w:pPr>
        <w:widowControl w:val="0"/>
        <w:jc w:val="both"/>
        <w:rPr>
          <w:sz w:val="20"/>
          <w:lang w:val="fr-CA"/>
        </w:rPr>
      </w:pPr>
    </w:p>
    <w:p w:rsidR="009F45D5" w:rsidRPr="00CB5C8C" w:rsidRDefault="009F45D5" w:rsidP="002E6084">
      <w:pPr>
        <w:widowControl w:val="0"/>
        <w:jc w:val="both"/>
        <w:rPr>
          <w:sz w:val="20"/>
          <w:lang w:val="fr-CA"/>
        </w:rPr>
      </w:pPr>
    </w:p>
    <w:p w:rsidR="00D3344A" w:rsidRPr="00575C32" w:rsidRDefault="00D3344A" w:rsidP="00D3344A">
      <w:pPr>
        <w:widowControl w:val="0"/>
        <w:outlineLvl w:val="0"/>
      </w:pPr>
      <w:r w:rsidRPr="00575C32">
        <w:t xml:space="preserve">Supreme Court of Canada / Cour suprême du </w:t>
      </w:r>
      <w:proofErr w:type="gramStart"/>
      <w:r w:rsidRPr="00575C32">
        <w:t>Canad</w:t>
      </w:r>
      <w:r w:rsidR="00EE289F" w:rsidRPr="00575C32">
        <w:t>a</w:t>
      </w:r>
      <w:r w:rsidRPr="00575C32">
        <w:t xml:space="preserve"> :</w:t>
      </w:r>
      <w:proofErr w:type="gramEnd"/>
    </w:p>
    <w:p w:rsidR="00D3344A" w:rsidRPr="00575C32" w:rsidRDefault="009C7E64" w:rsidP="00D3344A">
      <w:pPr>
        <w:widowControl w:val="0"/>
        <w:outlineLvl w:val="0"/>
        <w:rPr>
          <w:u w:val="single"/>
        </w:rPr>
      </w:pPr>
      <w:hyperlink r:id="rId21" w:history="1">
        <w:r w:rsidR="009B7391" w:rsidRPr="00575C32">
          <w:rPr>
            <w:rStyle w:val="Hyperlink"/>
          </w:rPr>
          <w:t>comments-commentaires@scc-csc.ca</w:t>
        </w:r>
      </w:hyperlink>
    </w:p>
    <w:p w:rsidR="00D3344A" w:rsidRPr="00575C32" w:rsidRDefault="0065588C" w:rsidP="00D3344A">
      <w:pPr>
        <w:widowControl w:val="0"/>
        <w:outlineLvl w:val="0"/>
      </w:pPr>
      <w:r w:rsidRPr="00575C32">
        <w:t>613-</w:t>
      </w:r>
      <w:r w:rsidR="00D3344A" w:rsidRPr="00575C32">
        <w:t>995-4330</w:t>
      </w:r>
    </w:p>
    <w:p w:rsidR="00497B5E" w:rsidRPr="00575C32" w:rsidRDefault="00497B5E" w:rsidP="00497B5E">
      <w:pPr>
        <w:widowControl w:val="0"/>
        <w:rPr>
          <w:sz w:val="20"/>
        </w:rPr>
      </w:pPr>
    </w:p>
    <w:p w:rsidR="00F6251B" w:rsidRPr="006E558B" w:rsidRDefault="003F43E6" w:rsidP="00F6251B">
      <w:pPr>
        <w:pStyle w:val="Footer"/>
        <w:jc w:val="center"/>
      </w:pPr>
      <w:r w:rsidRPr="00575C32">
        <w:t>- 30 -</w:t>
      </w:r>
    </w:p>
    <w:sectPr w:rsidR="00F6251B" w:rsidRPr="006E558B" w:rsidSect="00E62F93">
      <w:headerReference w:type="even" r:id="rId22"/>
      <w:headerReference w:type="default" r:id="rId23"/>
      <w:footerReference w:type="even" r:id="rId24"/>
      <w:footerReference w:type="default" r:id="rId25"/>
      <w:headerReference w:type="first" r:id="rId26"/>
      <w:footerReference w:type="first" r:id="rId2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5F" w:rsidRDefault="00C7235F" w:rsidP="0034178A">
      <w:r>
        <w:separator/>
      </w:r>
    </w:p>
  </w:endnote>
  <w:endnote w:type="continuationSeparator" w:id="0">
    <w:p w:rsidR="00C7235F" w:rsidRDefault="00C7235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Pr="009F77F0" w:rsidRDefault="00C7235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5F" w:rsidRDefault="00C7235F" w:rsidP="0034178A">
      <w:r>
        <w:separator/>
      </w:r>
    </w:p>
  </w:footnote>
  <w:footnote w:type="continuationSeparator" w:id="0">
    <w:p w:rsidR="00C7235F" w:rsidRDefault="00C7235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B5816"/>
    <w:multiLevelType w:val="hybridMultilevel"/>
    <w:tmpl w:val="3CDA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8"/>
  </w:num>
  <w:num w:numId="15">
    <w:abstractNumId w:val="15"/>
  </w:num>
  <w:num w:numId="16">
    <w:abstractNumId w:val="7"/>
  </w:num>
  <w:num w:numId="17">
    <w:abstractNumId w:val="14"/>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49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1E2"/>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87477"/>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17E"/>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323"/>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E64"/>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5D5"/>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C8C"/>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75" TargetMode="External"/><Relationship Id="rId13" Type="http://schemas.openxmlformats.org/officeDocument/2006/relationships/hyperlink" Target="https://www.canlii.org/fr/qc/qccs/doc/2018/2018qccs3171/2018qccs3171.html" TargetMode="External"/><Relationship Id="rId18" Type="http://schemas.openxmlformats.org/officeDocument/2006/relationships/hyperlink" Target="https://www.canlii.org/en/bc/bcca/doc/2020/2020bcca1/2020bcca1.html?resultIndex=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canlii.org/en/on/onca/doc/2020/2020onca106/2020onca106.html?resultIndex=1" TargetMode="External"/><Relationship Id="rId17" Type="http://schemas.openxmlformats.org/officeDocument/2006/relationships/hyperlink" Target="https://www.canlii.org/en/bc/bcsc/doc/2019/2019bcsc308/2019bcsc308.html?resultIndex=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fr/qc/qcca/doc/2020/2020qcca318/2020qcca318.html?autocompleteStr=500-09-027755-180&amp;autocompletePos=1" TargetMode="External"/><Relationship Id="rId20" Type="http://schemas.openxmlformats.org/officeDocument/2006/relationships/hyperlink" Target="https://www.canlii.org/en/bc/bcca/doc/2020/2020bcca1/2020bcca1.html?resultIndex=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ca/doc/2020/2020onca106/2020onca106.html?resultIndex=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fr/qc/qccs/doc/2018/2018qccs3171/2018qccs3171.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39108" TargetMode="External"/><Relationship Id="rId19" Type="http://schemas.openxmlformats.org/officeDocument/2006/relationships/hyperlink" Target="https://www.canlii.org/en/bc/bcsc/doc/2019/2019bcsc308/2019bcsc308.html?resultIndex=1" TargetMode="External"/><Relationship Id="rId4" Type="http://schemas.openxmlformats.org/officeDocument/2006/relationships/settings" Target="settings.xml"/><Relationship Id="rId9" Type="http://schemas.openxmlformats.org/officeDocument/2006/relationships/hyperlink" Target="https://www.scc-csc.ca/case-dossier/info/sum-som-eng.aspx?cas=39156" TargetMode="External"/><Relationship Id="rId14" Type="http://schemas.openxmlformats.org/officeDocument/2006/relationships/hyperlink" Target="https://www.canlii.org/fr/qc/qcca/doc/2020/2020qcca318/2020qcca318.html?autocompleteStr=500-09-027755-180&amp;autocompletePos=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8D1C-72A1-4885-BF26-B0B7DD45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18360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2020-08-17T17:36:00Z</dcterms:modified>
</cp:coreProperties>
</file>