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635551" w:rsidRDefault="000E391F" w:rsidP="000E391F">
      <w:pPr>
        <w:pStyle w:val="Header"/>
        <w:jc w:val="center"/>
        <w:rPr>
          <w:b/>
          <w:sz w:val="32"/>
        </w:rPr>
      </w:pPr>
      <w:r w:rsidRPr="00635551">
        <w:rPr>
          <w:b/>
          <w:sz w:val="32"/>
        </w:rPr>
        <w:t>Supreme Court of Canada / Cour suprême du Canada</w:t>
      </w:r>
    </w:p>
    <w:p w:rsidR="000E391F" w:rsidRPr="00635551" w:rsidRDefault="000E391F" w:rsidP="000E391F">
      <w:pPr>
        <w:widowControl w:val="0"/>
      </w:pPr>
    </w:p>
    <w:p w:rsidR="000E391F" w:rsidRPr="00635551" w:rsidRDefault="000E391F" w:rsidP="000E391F">
      <w:pPr>
        <w:widowControl w:val="0"/>
        <w:rPr>
          <w:i/>
        </w:rPr>
      </w:pPr>
    </w:p>
    <w:p w:rsidR="006F2579" w:rsidRPr="00635551" w:rsidRDefault="006F2579" w:rsidP="006F2579">
      <w:pPr>
        <w:widowControl w:val="0"/>
        <w:rPr>
          <w:i/>
          <w:sz w:val="20"/>
        </w:rPr>
      </w:pPr>
      <w:r w:rsidRPr="00635551">
        <w:rPr>
          <w:i/>
          <w:sz w:val="20"/>
        </w:rPr>
        <w:t>(</w:t>
      </w:r>
      <w:r w:rsidR="003240B6" w:rsidRPr="00635551">
        <w:rPr>
          <w:i/>
          <w:sz w:val="20"/>
        </w:rPr>
        <w:t>L</w:t>
      </w:r>
      <w:r w:rsidRPr="00635551">
        <w:rPr>
          <w:i/>
          <w:sz w:val="20"/>
        </w:rPr>
        <w:t>e français suit)</w:t>
      </w:r>
    </w:p>
    <w:p w:rsidR="006F2579" w:rsidRPr="00635551" w:rsidRDefault="006F2579" w:rsidP="006F2579">
      <w:pPr>
        <w:widowControl w:val="0"/>
      </w:pPr>
    </w:p>
    <w:p w:rsidR="006F2579" w:rsidRPr="00635551" w:rsidRDefault="00B07908" w:rsidP="006F2579">
      <w:pPr>
        <w:widowControl w:val="0"/>
        <w:jc w:val="center"/>
        <w:rPr>
          <w:b/>
        </w:rPr>
      </w:pPr>
      <w:r w:rsidRPr="00635551">
        <w:fldChar w:fldCharType="begin"/>
      </w:r>
      <w:r w:rsidR="006F2579" w:rsidRPr="00635551">
        <w:instrText xml:space="preserve"> SEQ CHAPTER \h \r 1</w:instrText>
      </w:r>
      <w:r w:rsidRPr="00635551">
        <w:fldChar w:fldCharType="end"/>
      </w:r>
      <w:r w:rsidR="006F2579" w:rsidRPr="00635551">
        <w:rPr>
          <w:b/>
        </w:rPr>
        <w:t>JUDGMENT</w:t>
      </w:r>
      <w:r w:rsidR="00B17AAC" w:rsidRPr="00635551">
        <w:rPr>
          <w:b/>
        </w:rPr>
        <w:t>S</w:t>
      </w:r>
      <w:r w:rsidR="006F2579" w:rsidRPr="00635551">
        <w:rPr>
          <w:b/>
        </w:rPr>
        <w:t xml:space="preserve"> TO B</w:t>
      </w:r>
      <w:r w:rsidR="00001846" w:rsidRPr="00635551">
        <w:rPr>
          <w:b/>
        </w:rPr>
        <w:t>E RENDERED IN LE</w:t>
      </w:r>
      <w:r w:rsidR="00A0288A" w:rsidRPr="00635551">
        <w:rPr>
          <w:b/>
        </w:rPr>
        <w:t>A</w:t>
      </w:r>
      <w:r w:rsidR="00001846" w:rsidRPr="00635551">
        <w:rPr>
          <w:b/>
        </w:rPr>
        <w:t>VE APPLICATION</w:t>
      </w:r>
      <w:r w:rsidR="00511288" w:rsidRPr="00635551">
        <w:rPr>
          <w:b/>
        </w:rPr>
        <w:t>S</w:t>
      </w:r>
    </w:p>
    <w:p w:rsidR="006F2579" w:rsidRPr="00635551" w:rsidRDefault="006F2579" w:rsidP="006F2579">
      <w:pPr>
        <w:widowControl w:val="0"/>
      </w:pPr>
    </w:p>
    <w:p w:rsidR="006F2579" w:rsidRPr="00635551" w:rsidRDefault="00FC473D" w:rsidP="006F2579">
      <w:pPr>
        <w:widowControl w:val="0"/>
      </w:pPr>
      <w:r w:rsidRPr="00635551">
        <w:rPr>
          <w:b/>
        </w:rPr>
        <w:t>September</w:t>
      </w:r>
      <w:r w:rsidR="00A15B66" w:rsidRPr="00635551">
        <w:rPr>
          <w:b/>
        </w:rPr>
        <w:t xml:space="preserve"> </w:t>
      </w:r>
      <w:r w:rsidRPr="00635551">
        <w:rPr>
          <w:b/>
        </w:rPr>
        <w:t>2</w:t>
      </w:r>
      <w:r w:rsidR="00466302" w:rsidRPr="00635551">
        <w:rPr>
          <w:b/>
        </w:rPr>
        <w:t>8</w:t>
      </w:r>
      <w:r w:rsidR="004441C7" w:rsidRPr="00635551">
        <w:rPr>
          <w:b/>
        </w:rPr>
        <w:t>,</w:t>
      </w:r>
      <w:r w:rsidR="006F2579" w:rsidRPr="00635551">
        <w:rPr>
          <w:b/>
        </w:rPr>
        <w:t xml:space="preserve"> </w:t>
      </w:r>
      <w:r w:rsidR="0054689F" w:rsidRPr="00635551">
        <w:rPr>
          <w:b/>
        </w:rPr>
        <w:t>20</w:t>
      </w:r>
      <w:r w:rsidR="00526754" w:rsidRPr="00635551">
        <w:rPr>
          <w:b/>
        </w:rPr>
        <w:t>20</w:t>
      </w:r>
    </w:p>
    <w:p w:rsidR="006F2579" w:rsidRPr="00635551" w:rsidRDefault="00674F39" w:rsidP="006F2579">
      <w:pPr>
        <w:widowControl w:val="0"/>
        <w:rPr>
          <w:b/>
        </w:rPr>
      </w:pPr>
      <w:r w:rsidRPr="00635551">
        <w:rPr>
          <w:b/>
        </w:rPr>
        <w:t>For immediate release</w:t>
      </w:r>
    </w:p>
    <w:p w:rsidR="006F2579" w:rsidRPr="00635551" w:rsidRDefault="006F2579" w:rsidP="006F2579">
      <w:pPr>
        <w:widowControl w:val="0"/>
      </w:pPr>
    </w:p>
    <w:p w:rsidR="006F2579" w:rsidRPr="00635551" w:rsidRDefault="006F2579" w:rsidP="006F2579">
      <w:pPr>
        <w:widowControl w:val="0"/>
        <w:rPr>
          <w:lang w:val="fr-CA"/>
        </w:rPr>
      </w:pPr>
      <w:r w:rsidRPr="00635551">
        <w:rPr>
          <w:b/>
        </w:rPr>
        <w:t>OTTAWA</w:t>
      </w:r>
      <w:r w:rsidRPr="00635551">
        <w:t xml:space="preserve"> – The Supreme Court of Canad</w:t>
      </w:r>
      <w:r w:rsidR="006246E4" w:rsidRPr="00635551">
        <w:t>a</w:t>
      </w:r>
      <w:r w:rsidRPr="00635551">
        <w:t xml:space="preserve"> announced today that judgment in the following </w:t>
      </w:r>
      <w:r w:rsidR="00DB6199" w:rsidRPr="00635551">
        <w:t xml:space="preserve">leave applications </w:t>
      </w:r>
      <w:r w:rsidRPr="00635551">
        <w:t xml:space="preserve">will be delivered at 9:45 a.m. </w:t>
      </w:r>
      <w:r w:rsidR="00E05816" w:rsidRPr="00635551">
        <w:t>E</w:t>
      </w:r>
      <w:r w:rsidR="00273FF3" w:rsidRPr="00635551">
        <w:t>D</w:t>
      </w:r>
      <w:r w:rsidR="00E05816" w:rsidRPr="00635551">
        <w:t>T</w:t>
      </w:r>
      <w:r w:rsidRPr="00635551">
        <w:t xml:space="preserve"> on Thursday, </w:t>
      </w:r>
      <w:r w:rsidR="00466302" w:rsidRPr="00635551">
        <w:t>October</w:t>
      </w:r>
      <w:r w:rsidR="00455912" w:rsidRPr="00635551">
        <w:t xml:space="preserve"> </w:t>
      </w:r>
      <w:r w:rsidR="00466302" w:rsidRPr="00635551">
        <w:t>1</w:t>
      </w:r>
      <w:r w:rsidR="007E112F" w:rsidRPr="00635551">
        <w:t>,</w:t>
      </w:r>
      <w:r w:rsidR="002F38D7" w:rsidRPr="00635551">
        <w:t xml:space="preserve"> </w:t>
      </w:r>
      <w:r w:rsidR="006648D1" w:rsidRPr="00635551">
        <w:t>20</w:t>
      </w:r>
      <w:r w:rsidR="00526754" w:rsidRPr="00635551">
        <w:t>20</w:t>
      </w:r>
      <w:r w:rsidRPr="00635551">
        <w:t xml:space="preserve">. </w:t>
      </w:r>
      <w:r w:rsidRPr="00635551">
        <w:rPr>
          <w:lang w:val="fr-CA"/>
        </w:rPr>
        <w:t>This list is subject to chang</w:t>
      </w:r>
      <w:r w:rsidR="00192F7F" w:rsidRPr="00635551">
        <w:rPr>
          <w:lang w:val="fr-CA"/>
        </w:rPr>
        <w:t>e</w:t>
      </w:r>
      <w:r w:rsidRPr="00635551">
        <w:rPr>
          <w:lang w:val="fr-CA"/>
        </w:rPr>
        <w:t>.</w:t>
      </w:r>
    </w:p>
    <w:p w:rsidR="00FF5AA4" w:rsidRPr="00635551" w:rsidRDefault="00FF5AA4" w:rsidP="006F2579">
      <w:pPr>
        <w:widowControl w:val="0"/>
        <w:rPr>
          <w:lang w:val="fr-CA"/>
        </w:rPr>
      </w:pPr>
    </w:p>
    <w:p w:rsidR="00B43418" w:rsidRPr="00635551" w:rsidRDefault="00B43418" w:rsidP="006F2579">
      <w:pPr>
        <w:widowControl w:val="0"/>
        <w:rPr>
          <w:lang w:val="fr-CA"/>
        </w:rPr>
      </w:pPr>
    </w:p>
    <w:p w:rsidR="006F2579" w:rsidRPr="00635551" w:rsidRDefault="006F2579" w:rsidP="006F2579">
      <w:pPr>
        <w:widowControl w:val="0"/>
        <w:jc w:val="center"/>
        <w:rPr>
          <w:lang w:val="fr-CA"/>
        </w:rPr>
      </w:pPr>
      <w:r w:rsidRPr="00635551">
        <w:rPr>
          <w:b/>
          <w:lang w:val="fr-CA"/>
        </w:rPr>
        <w:t>PROCHAIN</w:t>
      </w:r>
      <w:r w:rsidR="00B17AAC" w:rsidRPr="00635551">
        <w:rPr>
          <w:b/>
          <w:lang w:val="fr-CA"/>
        </w:rPr>
        <w:t>S</w:t>
      </w:r>
      <w:r w:rsidRPr="00635551">
        <w:rPr>
          <w:b/>
          <w:lang w:val="fr-CA"/>
        </w:rPr>
        <w:t xml:space="preserve"> JUGEMENT</w:t>
      </w:r>
      <w:r w:rsidR="00B17AAC" w:rsidRPr="00635551">
        <w:rPr>
          <w:b/>
          <w:lang w:val="fr-CA"/>
        </w:rPr>
        <w:t>S</w:t>
      </w:r>
      <w:r w:rsidR="00001846" w:rsidRPr="00635551">
        <w:rPr>
          <w:b/>
          <w:lang w:val="fr-CA"/>
        </w:rPr>
        <w:t xml:space="preserve"> SUR DEMANDE</w:t>
      </w:r>
      <w:r w:rsidR="00B17AAC" w:rsidRPr="00635551">
        <w:rPr>
          <w:b/>
          <w:lang w:val="fr-CA"/>
        </w:rPr>
        <w:t>S</w:t>
      </w:r>
      <w:r w:rsidRPr="00635551">
        <w:rPr>
          <w:b/>
          <w:lang w:val="fr-CA"/>
        </w:rPr>
        <w:t xml:space="preserve"> D’AUTORISATION</w:t>
      </w:r>
    </w:p>
    <w:p w:rsidR="006F2579" w:rsidRPr="00635551" w:rsidRDefault="006F2579" w:rsidP="006F2579">
      <w:pPr>
        <w:widowControl w:val="0"/>
        <w:rPr>
          <w:lang w:val="fr-CA"/>
        </w:rPr>
      </w:pPr>
    </w:p>
    <w:p w:rsidR="006F2579" w:rsidRPr="00635551" w:rsidRDefault="006F2579" w:rsidP="006F2579">
      <w:pPr>
        <w:widowControl w:val="0"/>
        <w:rPr>
          <w:lang w:val="fr-CA"/>
        </w:rPr>
      </w:pPr>
      <w:r w:rsidRPr="00635551">
        <w:rPr>
          <w:b/>
          <w:lang w:val="fr-CA"/>
        </w:rPr>
        <w:t>Le</w:t>
      </w:r>
      <w:r w:rsidR="00957A76" w:rsidRPr="00635551">
        <w:rPr>
          <w:b/>
          <w:lang w:val="fr-CA"/>
        </w:rPr>
        <w:t xml:space="preserve"> </w:t>
      </w:r>
      <w:r w:rsidR="00FC473D" w:rsidRPr="00635551">
        <w:rPr>
          <w:b/>
          <w:lang w:val="fr-CA"/>
        </w:rPr>
        <w:t>2</w:t>
      </w:r>
      <w:r w:rsidR="00466302" w:rsidRPr="00635551">
        <w:rPr>
          <w:b/>
          <w:lang w:val="fr-CA"/>
        </w:rPr>
        <w:t>8</w:t>
      </w:r>
      <w:r w:rsidR="007A72CA" w:rsidRPr="00635551">
        <w:rPr>
          <w:b/>
          <w:lang w:val="fr-CA"/>
        </w:rPr>
        <w:t xml:space="preserve"> </w:t>
      </w:r>
      <w:r w:rsidR="00FC473D" w:rsidRPr="00635551">
        <w:rPr>
          <w:b/>
          <w:lang w:val="fr-CA"/>
        </w:rPr>
        <w:t>septembre</w:t>
      </w:r>
      <w:r w:rsidR="00A151D1" w:rsidRPr="00635551">
        <w:rPr>
          <w:b/>
          <w:lang w:val="fr-CA"/>
        </w:rPr>
        <w:t xml:space="preserve"> 20</w:t>
      </w:r>
      <w:r w:rsidR="00526754" w:rsidRPr="00635551">
        <w:rPr>
          <w:b/>
          <w:lang w:val="fr-CA"/>
        </w:rPr>
        <w:t>20</w:t>
      </w:r>
    </w:p>
    <w:p w:rsidR="006F2579" w:rsidRPr="00635551" w:rsidRDefault="006F2579" w:rsidP="006F2579">
      <w:pPr>
        <w:widowControl w:val="0"/>
        <w:rPr>
          <w:b/>
          <w:lang w:val="fr-CA"/>
        </w:rPr>
      </w:pPr>
      <w:r w:rsidRPr="00635551">
        <w:rPr>
          <w:b/>
          <w:lang w:val="fr-CA"/>
        </w:rPr>
        <w:t>Pour diffusion immédiate</w:t>
      </w:r>
    </w:p>
    <w:p w:rsidR="006F2579" w:rsidRPr="00635551" w:rsidRDefault="006F2579" w:rsidP="006F2579">
      <w:pPr>
        <w:widowControl w:val="0"/>
        <w:rPr>
          <w:lang w:val="fr-CA"/>
        </w:rPr>
      </w:pPr>
    </w:p>
    <w:p w:rsidR="006F2579" w:rsidRPr="00635551" w:rsidRDefault="006F2579" w:rsidP="006F2579">
      <w:pPr>
        <w:widowControl w:val="0"/>
        <w:rPr>
          <w:lang w:val="fr-CA"/>
        </w:rPr>
      </w:pPr>
      <w:r w:rsidRPr="00635551">
        <w:rPr>
          <w:b/>
          <w:lang w:val="fr-CA"/>
        </w:rPr>
        <w:t>OTTAWA</w:t>
      </w:r>
      <w:r w:rsidRPr="00635551">
        <w:rPr>
          <w:lang w:val="fr-CA"/>
        </w:rPr>
        <w:t xml:space="preserve"> – La Cour suprême du Canada annonce que jugement ser</w:t>
      </w:r>
      <w:r w:rsidR="004259F9" w:rsidRPr="00635551">
        <w:rPr>
          <w:lang w:val="fr-CA"/>
        </w:rPr>
        <w:t>a</w:t>
      </w:r>
      <w:r w:rsidRPr="00635551">
        <w:rPr>
          <w:lang w:val="fr-CA"/>
        </w:rPr>
        <w:t xml:space="preserve"> rendu dans l</w:t>
      </w:r>
      <w:r w:rsidR="008600ED" w:rsidRPr="00635551">
        <w:rPr>
          <w:lang w:val="fr-CA"/>
        </w:rPr>
        <w:t>es</w:t>
      </w:r>
      <w:r w:rsidRPr="00635551">
        <w:rPr>
          <w:lang w:val="fr-CA"/>
        </w:rPr>
        <w:t xml:space="preserve"> demande</w:t>
      </w:r>
      <w:r w:rsidR="008600ED" w:rsidRPr="00635551">
        <w:rPr>
          <w:lang w:val="fr-CA"/>
        </w:rPr>
        <w:t>s</w:t>
      </w:r>
      <w:r w:rsidRPr="00635551">
        <w:rPr>
          <w:lang w:val="fr-CA"/>
        </w:rPr>
        <w:t xml:space="preserve"> d</w:t>
      </w:r>
      <w:r w:rsidR="00001846" w:rsidRPr="00635551">
        <w:rPr>
          <w:lang w:val="fr-CA"/>
        </w:rPr>
        <w:t>’autorisation suivante</w:t>
      </w:r>
      <w:r w:rsidR="008600ED" w:rsidRPr="00635551">
        <w:rPr>
          <w:lang w:val="fr-CA"/>
        </w:rPr>
        <w:t>s</w:t>
      </w:r>
      <w:r w:rsidRPr="00635551">
        <w:rPr>
          <w:lang w:val="fr-CA"/>
        </w:rPr>
        <w:t xml:space="preserve"> le jeudi </w:t>
      </w:r>
      <w:r w:rsidR="00466302" w:rsidRPr="00635551">
        <w:rPr>
          <w:lang w:val="fr-CA"/>
        </w:rPr>
        <w:t>1</w:t>
      </w:r>
      <w:r w:rsidR="00466302" w:rsidRPr="00635551">
        <w:rPr>
          <w:vertAlign w:val="superscript"/>
          <w:lang w:val="fr-CA"/>
        </w:rPr>
        <w:t>er</w:t>
      </w:r>
      <w:r w:rsidR="00466302" w:rsidRPr="00635551">
        <w:rPr>
          <w:lang w:val="fr-CA"/>
        </w:rPr>
        <w:t xml:space="preserve"> octobre</w:t>
      </w:r>
      <w:r w:rsidR="00694391" w:rsidRPr="00635551">
        <w:rPr>
          <w:lang w:val="fr-CA"/>
        </w:rPr>
        <w:t xml:space="preserve"> 2</w:t>
      </w:r>
      <w:r w:rsidR="006648D1" w:rsidRPr="00635551">
        <w:rPr>
          <w:lang w:val="fr-CA"/>
        </w:rPr>
        <w:t>0</w:t>
      </w:r>
      <w:r w:rsidR="00526754" w:rsidRPr="00635551">
        <w:rPr>
          <w:lang w:val="fr-CA"/>
        </w:rPr>
        <w:t>20</w:t>
      </w:r>
      <w:r w:rsidRPr="00635551">
        <w:rPr>
          <w:lang w:val="fr-CA"/>
        </w:rPr>
        <w:t xml:space="preserve">, à 9 h 45 </w:t>
      </w:r>
      <w:r w:rsidR="000627A2" w:rsidRPr="00635551">
        <w:rPr>
          <w:lang w:val="fr-CA"/>
        </w:rPr>
        <w:t>H</w:t>
      </w:r>
      <w:r w:rsidR="00273FF3" w:rsidRPr="00635551">
        <w:rPr>
          <w:lang w:val="fr-CA"/>
        </w:rPr>
        <w:t>A</w:t>
      </w:r>
      <w:r w:rsidRPr="00635551">
        <w:rPr>
          <w:lang w:val="fr-CA"/>
        </w:rPr>
        <w:t>E. Cette liste est sujette à modifications.</w:t>
      </w:r>
    </w:p>
    <w:p w:rsidR="0080556B" w:rsidRPr="00635551" w:rsidRDefault="0080556B" w:rsidP="009B14F4">
      <w:pPr>
        <w:widowControl w:val="0"/>
        <w:jc w:val="both"/>
        <w:rPr>
          <w:sz w:val="20"/>
          <w:lang w:val="fr-CA"/>
        </w:rPr>
      </w:pPr>
    </w:p>
    <w:p w:rsidR="00867C61" w:rsidRPr="00635551" w:rsidRDefault="00A07E97" w:rsidP="009B14F4">
      <w:pPr>
        <w:widowControl w:val="0"/>
        <w:jc w:val="both"/>
        <w:rPr>
          <w:sz w:val="20"/>
        </w:rPr>
      </w:pPr>
      <w:r>
        <w:rPr>
          <w:sz w:val="20"/>
        </w:rPr>
        <w:pict>
          <v:rect id="_x0000_i1025" style="width:2in;height:1pt" o:hrpct="0" o:hralign="center" o:hrstd="t" o:hrnoshade="t" o:hr="t" fillcolor="black [3213]" stroked="f"/>
        </w:pict>
      </w:r>
    </w:p>
    <w:p w:rsidR="00466302" w:rsidRPr="00635551" w:rsidRDefault="00466302" w:rsidP="00466302">
      <w:pPr>
        <w:widowControl w:val="0"/>
        <w:ind w:left="357" w:hanging="357"/>
        <w:rPr>
          <w:sz w:val="20"/>
        </w:rPr>
      </w:pPr>
    </w:p>
    <w:p w:rsidR="00466302" w:rsidRPr="00635551" w:rsidRDefault="00466302" w:rsidP="00466302">
      <w:pPr>
        <w:pStyle w:val="SCCAppellantInfoAppellantInfo"/>
        <w:numPr>
          <w:ilvl w:val="0"/>
          <w:numId w:val="28"/>
        </w:numPr>
        <w:ind w:left="357" w:hanging="357"/>
        <w:rPr>
          <w:sz w:val="20"/>
          <w:szCs w:val="20"/>
          <w:lang w:val="en-US"/>
        </w:rPr>
      </w:pPr>
      <w:r w:rsidRPr="00635551">
        <w:rPr>
          <w:i/>
          <w:sz w:val="20"/>
          <w:szCs w:val="20"/>
          <w:lang w:val="fr-CA"/>
        </w:rPr>
        <w:t xml:space="preserve">625536 B.C. Ltd. v. Forjay Management Ltd., </w:t>
      </w:r>
      <w:r w:rsidR="00D074AA" w:rsidRPr="00635551">
        <w:rPr>
          <w:i/>
          <w:sz w:val="20"/>
          <w:szCs w:val="20"/>
          <w:lang w:val="fr-CA"/>
        </w:rPr>
        <w:t>et al.</w:t>
      </w:r>
      <w:r w:rsidRPr="00635551">
        <w:rPr>
          <w:sz w:val="20"/>
          <w:szCs w:val="20"/>
          <w:lang w:val="fr-CA"/>
        </w:rPr>
        <w:t xml:space="preserve"> </w:t>
      </w:r>
      <w:r w:rsidRPr="00635551">
        <w:rPr>
          <w:sz w:val="20"/>
          <w:szCs w:val="20"/>
          <w:lang w:val="en-US"/>
        </w:rPr>
        <w:t xml:space="preserve">(B.C.) (Civil) (By Leave) </w:t>
      </w:r>
      <w:r w:rsidRPr="00635551">
        <w:rPr>
          <w:sz w:val="20"/>
          <w:lang w:val="en-US"/>
        </w:rPr>
        <w:t>(</w:t>
      </w:r>
      <w:hyperlink r:id="rId8" w:history="1">
        <w:r w:rsidRPr="00635551">
          <w:rPr>
            <w:rStyle w:val="Hyperlink"/>
            <w:sz w:val="20"/>
            <w:szCs w:val="20"/>
            <w:lang w:val="en-US"/>
          </w:rPr>
          <w:t>39</w:t>
        </w:r>
        <w:r w:rsidR="00D074AA" w:rsidRPr="00635551">
          <w:rPr>
            <w:rStyle w:val="Hyperlink"/>
            <w:sz w:val="20"/>
            <w:szCs w:val="20"/>
            <w:lang w:val="en-US"/>
          </w:rPr>
          <w:t>164</w:t>
        </w:r>
      </w:hyperlink>
      <w:r w:rsidRPr="00635551">
        <w:rPr>
          <w:sz w:val="20"/>
          <w:lang w:val="en-US"/>
        </w:rPr>
        <w:t>)</w:t>
      </w:r>
    </w:p>
    <w:p w:rsidR="00466302" w:rsidRPr="00635551" w:rsidRDefault="00466302" w:rsidP="00466302">
      <w:pPr>
        <w:ind w:left="357" w:hanging="357"/>
        <w:rPr>
          <w:rFonts w:eastAsiaTheme="minorHAnsi"/>
          <w:sz w:val="20"/>
        </w:rPr>
      </w:pPr>
    </w:p>
    <w:p w:rsidR="00466302" w:rsidRPr="00635551" w:rsidRDefault="00466302" w:rsidP="00466302">
      <w:pPr>
        <w:pStyle w:val="ListParagraph"/>
        <w:numPr>
          <w:ilvl w:val="0"/>
          <w:numId w:val="28"/>
        </w:numPr>
        <w:ind w:left="357" w:hanging="357"/>
        <w:rPr>
          <w:rFonts w:eastAsiaTheme="minorHAnsi"/>
          <w:sz w:val="20"/>
          <w:lang w:val="fr-CA"/>
        </w:rPr>
      </w:pPr>
      <w:r w:rsidRPr="00635551">
        <w:rPr>
          <w:i/>
          <w:sz w:val="20"/>
          <w:lang w:val="fr-CA"/>
        </w:rPr>
        <w:t>Construction Blenda Inc. c. Office municipal d’habitation de Rosemère</w:t>
      </w:r>
      <w:r w:rsidRPr="00635551">
        <w:rPr>
          <w:sz w:val="20"/>
          <w:lang w:val="fr-CA"/>
        </w:rPr>
        <w:t xml:space="preserve"> (Qc) (Civile) (Autorisation) (</w:t>
      </w:r>
      <w:hyperlink r:id="rId9" w:history="1">
        <w:r w:rsidRPr="00635551">
          <w:rPr>
            <w:rStyle w:val="Hyperlink"/>
            <w:sz w:val="20"/>
            <w:szCs w:val="20"/>
            <w:lang w:val="fr-CA"/>
          </w:rPr>
          <w:t>39</w:t>
        </w:r>
        <w:r w:rsidR="008F06B6" w:rsidRPr="00635551">
          <w:rPr>
            <w:rStyle w:val="Hyperlink"/>
            <w:sz w:val="20"/>
            <w:szCs w:val="20"/>
            <w:lang w:val="fr-CA"/>
          </w:rPr>
          <w:t>142</w:t>
        </w:r>
      </w:hyperlink>
      <w:r w:rsidRPr="00635551">
        <w:rPr>
          <w:sz w:val="20"/>
          <w:lang w:val="fr-CA"/>
        </w:rPr>
        <w:t>)</w:t>
      </w:r>
    </w:p>
    <w:p w:rsidR="00466302" w:rsidRPr="00635551" w:rsidRDefault="00466302" w:rsidP="00466302">
      <w:pPr>
        <w:widowControl w:val="0"/>
        <w:ind w:left="357" w:hanging="357"/>
        <w:rPr>
          <w:sz w:val="20"/>
          <w:lang w:val="fr-CA"/>
        </w:rPr>
      </w:pPr>
    </w:p>
    <w:p w:rsidR="00466302" w:rsidRPr="00635551" w:rsidRDefault="00466302" w:rsidP="00466302">
      <w:pPr>
        <w:pStyle w:val="SCCAppellantInfoAppellantInfo"/>
        <w:numPr>
          <w:ilvl w:val="0"/>
          <w:numId w:val="28"/>
        </w:numPr>
        <w:ind w:left="357" w:hanging="357"/>
        <w:rPr>
          <w:sz w:val="20"/>
          <w:szCs w:val="20"/>
          <w:lang w:val="fr-CA"/>
        </w:rPr>
      </w:pPr>
      <w:r w:rsidRPr="00635551">
        <w:rPr>
          <w:i/>
          <w:sz w:val="20"/>
          <w:szCs w:val="20"/>
          <w:lang w:val="fr-CA"/>
        </w:rPr>
        <w:t>567 Hornby Apartment Ltd., et al. v. Le Soleil Hospitality Inc., et al.</w:t>
      </w:r>
      <w:r w:rsidRPr="00635551">
        <w:rPr>
          <w:sz w:val="20"/>
          <w:szCs w:val="20"/>
          <w:lang w:val="fr-CA"/>
        </w:rPr>
        <w:t xml:space="preserve"> (B.C.) (Civil) (By Leave) </w:t>
      </w:r>
      <w:r w:rsidRPr="00635551">
        <w:rPr>
          <w:sz w:val="20"/>
          <w:lang w:val="fr-CA"/>
        </w:rPr>
        <w:t>(</w:t>
      </w:r>
      <w:hyperlink r:id="rId10" w:history="1">
        <w:r w:rsidRPr="00635551">
          <w:rPr>
            <w:rStyle w:val="Hyperlink"/>
            <w:sz w:val="20"/>
            <w:szCs w:val="20"/>
            <w:lang w:val="fr-CA"/>
          </w:rPr>
          <w:t>39</w:t>
        </w:r>
        <w:r w:rsidR="00AC044C" w:rsidRPr="00635551">
          <w:rPr>
            <w:rStyle w:val="Hyperlink"/>
            <w:sz w:val="20"/>
            <w:szCs w:val="20"/>
            <w:lang w:val="fr-CA"/>
          </w:rPr>
          <w:t>14</w:t>
        </w:r>
        <w:r w:rsidRPr="00635551">
          <w:rPr>
            <w:rStyle w:val="Hyperlink"/>
            <w:sz w:val="20"/>
            <w:szCs w:val="20"/>
            <w:lang w:val="fr-CA"/>
          </w:rPr>
          <w:t>5</w:t>
        </w:r>
      </w:hyperlink>
      <w:r w:rsidRPr="00635551">
        <w:rPr>
          <w:sz w:val="20"/>
          <w:lang w:val="fr-CA"/>
        </w:rPr>
        <w:t>)</w:t>
      </w:r>
    </w:p>
    <w:p w:rsidR="00466302" w:rsidRPr="00635551" w:rsidRDefault="00466302" w:rsidP="00466302">
      <w:pPr>
        <w:ind w:left="357" w:hanging="357"/>
        <w:rPr>
          <w:sz w:val="20"/>
          <w:lang w:val="fr-CA"/>
        </w:rPr>
      </w:pPr>
    </w:p>
    <w:p w:rsidR="00466302" w:rsidRPr="00635551" w:rsidRDefault="00466302" w:rsidP="00466302">
      <w:pPr>
        <w:pStyle w:val="SCCAppellantInfoAppellantInfo"/>
        <w:numPr>
          <w:ilvl w:val="0"/>
          <w:numId w:val="28"/>
        </w:numPr>
        <w:ind w:left="357" w:hanging="357"/>
        <w:rPr>
          <w:sz w:val="20"/>
          <w:szCs w:val="20"/>
          <w:lang w:val="fr-CA"/>
        </w:rPr>
      </w:pPr>
      <w:r w:rsidRPr="00635551">
        <w:rPr>
          <w:bCs/>
          <w:i/>
          <w:iCs/>
          <w:sz w:val="20"/>
          <w:szCs w:val="20"/>
          <w:lang w:val="fr-CA"/>
        </w:rPr>
        <w:t>Yvon Létourneau c. Procureure générale du Québec</w:t>
      </w:r>
      <w:r w:rsidRPr="00635551">
        <w:rPr>
          <w:sz w:val="20"/>
          <w:szCs w:val="20"/>
          <w:lang w:val="fr-CA"/>
        </w:rPr>
        <w:t xml:space="preserve"> (Qc) (Civile) (Autorisation) </w:t>
      </w:r>
      <w:r w:rsidRPr="00635551">
        <w:rPr>
          <w:sz w:val="20"/>
          <w:lang w:val="fr-CA"/>
        </w:rPr>
        <w:t>(</w:t>
      </w:r>
      <w:hyperlink r:id="rId11" w:history="1">
        <w:r w:rsidRPr="00635551">
          <w:rPr>
            <w:rStyle w:val="Hyperlink"/>
            <w:sz w:val="20"/>
            <w:szCs w:val="20"/>
            <w:lang w:val="fr-CA"/>
          </w:rPr>
          <w:t>39</w:t>
        </w:r>
        <w:r w:rsidR="00E04645" w:rsidRPr="00635551">
          <w:rPr>
            <w:rStyle w:val="Hyperlink"/>
            <w:sz w:val="20"/>
            <w:szCs w:val="20"/>
            <w:lang w:val="fr-CA"/>
          </w:rPr>
          <w:t>168</w:t>
        </w:r>
      </w:hyperlink>
      <w:r w:rsidRPr="00635551">
        <w:rPr>
          <w:sz w:val="20"/>
          <w:lang w:val="fr-CA"/>
        </w:rPr>
        <w:t>)</w:t>
      </w:r>
    </w:p>
    <w:p w:rsidR="00466302" w:rsidRPr="00635551" w:rsidRDefault="00466302" w:rsidP="00466302">
      <w:pPr>
        <w:ind w:left="357" w:hanging="357"/>
        <w:rPr>
          <w:sz w:val="20"/>
          <w:lang w:val="fr-CA"/>
        </w:rPr>
      </w:pPr>
    </w:p>
    <w:p w:rsidR="00466302" w:rsidRPr="00635551" w:rsidRDefault="00466302" w:rsidP="00466302">
      <w:pPr>
        <w:pStyle w:val="ListParagraph"/>
        <w:numPr>
          <w:ilvl w:val="0"/>
          <w:numId w:val="28"/>
        </w:numPr>
        <w:ind w:left="357" w:hanging="357"/>
        <w:rPr>
          <w:sz w:val="20"/>
        </w:rPr>
      </w:pPr>
      <w:r w:rsidRPr="00635551">
        <w:rPr>
          <w:bCs/>
          <w:i/>
          <w:iCs/>
          <w:sz w:val="20"/>
        </w:rPr>
        <w:t>Barejo Holdings ULC v. Her Majesty the Queen</w:t>
      </w:r>
      <w:r w:rsidRPr="00635551">
        <w:rPr>
          <w:sz w:val="20"/>
        </w:rPr>
        <w:t xml:space="preserve"> (F.C.) (Civil) (By Leave) </w:t>
      </w:r>
      <w:r w:rsidRPr="00635551">
        <w:rPr>
          <w:sz w:val="20"/>
          <w:lang w:val="fr-CA"/>
        </w:rPr>
        <w:t>(</w:t>
      </w:r>
      <w:hyperlink r:id="rId12" w:history="1">
        <w:r w:rsidRPr="00635551">
          <w:rPr>
            <w:rStyle w:val="Hyperlink"/>
            <w:sz w:val="20"/>
            <w:szCs w:val="20"/>
            <w:lang w:val="fr-CA"/>
          </w:rPr>
          <w:t>39</w:t>
        </w:r>
        <w:r w:rsidR="002016B3" w:rsidRPr="00635551">
          <w:rPr>
            <w:rStyle w:val="Hyperlink"/>
            <w:sz w:val="20"/>
            <w:szCs w:val="20"/>
            <w:lang w:val="fr-CA"/>
          </w:rPr>
          <w:t>147</w:t>
        </w:r>
      </w:hyperlink>
      <w:r w:rsidRPr="00635551">
        <w:rPr>
          <w:sz w:val="20"/>
          <w:lang w:val="fr-CA"/>
        </w:rPr>
        <w:t>)</w:t>
      </w:r>
    </w:p>
    <w:p w:rsidR="00466302" w:rsidRPr="00635551" w:rsidRDefault="00466302" w:rsidP="00466302">
      <w:pPr>
        <w:ind w:left="357" w:hanging="357"/>
        <w:rPr>
          <w:sz w:val="20"/>
        </w:rPr>
      </w:pPr>
    </w:p>
    <w:p w:rsidR="00466302" w:rsidRPr="00635551" w:rsidRDefault="00466302" w:rsidP="00466302">
      <w:pPr>
        <w:pStyle w:val="ListParagraph"/>
        <w:numPr>
          <w:ilvl w:val="0"/>
          <w:numId w:val="28"/>
        </w:numPr>
        <w:ind w:left="357" w:hanging="357"/>
        <w:rPr>
          <w:rFonts w:eastAsia="Calibri"/>
          <w:sz w:val="20"/>
          <w:lang w:val="fr-CA"/>
        </w:rPr>
      </w:pPr>
      <w:r w:rsidRPr="00635551">
        <w:rPr>
          <w:rFonts w:eastAsia="Calibri"/>
          <w:bCs/>
          <w:i/>
          <w:iCs/>
          <w:sz w:val="20"/>
        </w:rPr>
        <w:t>John Xanthoudakis v. Her Majesty the Queen</w:t>
      </w:r>
      <w:r w:rsidRPr="00635551">
        <w:rPr>
          <w:rFonts w:eastAsia="Calibri"/>
          <w:sz w:val="20"/>
        </w:rPr>
        <w:t xml:space="preserve"> (Que.) </w:t>
      </w:r>
      <w:r w:rsidRPr="00635551">
        <w:rPr>
          <w:rFonts w:eastAsia="Calibri"/>
          <w:sz w:val="20"/>
          <w:lang w:val="fr-CA"/>
        </w:rPr>
        <w:t xml:space="preserve">(Criminal) (By Leave) </w:t>
      </w:r>
      <w:r w:rsidRPr="00635551">
        <w:rPr>
          <w:sz w:val="20"/>
          <w:lang w:val="fr-CA"/>
        </w:rPr>
        <w:t>(</w:t>
      </w:r>
      <w:hyperlink r:id="rId13" w:history="1">
        <w:r w:rsidRPr="00635551">
          <w:rPr>
            <w:rStyle w:val="Hyperlink"/>
            <w:sz w:val="20"/>
            <w:szCs w:val="20"/>
            <w:lang w:val="fr-CA"/>
          </w:rPr>
          <w:t>39</w:t>
        </w:r>
        <w:r w:rsidR="00770BC6" w:rsidRPr="00635551">
          <w:rPr>
            <w:rStyle w:val="Hyperlink"/>
            <w:sz w:val="20"/>
            <w:szCs w:val="20"/>
            <w:lang w:val="fr-CA"/>
          </w:rPr>
          <w:t>139</w:t>
        </w:r>
      </w:hyperlink>
      <w:r w:rsidRPr="00635551">
        <w:rPr>
          <w:sz w:val="20"/>
          <w:lang w:val="fr-CA"/>
        </w:rPr>
        <w:t>)</w:t>
      </w:r>
    </w:p>
    <w:p w:rsidR="00466302" w:rsidRPr="00635551" w:rsidRDefault="00466302" w:rsidP="00466302">
      <w:pPr>
        <w:ind w:left="357" w:hanging="357"/>
        <w:rPr>
          <w:rFonts w:eastAsia="Calibri"/>
          <w:sz w:val="20"/>
          <w:lang w:val="fr-CA"/>
        </w:rPr>
      </w:pPr>
    </w:p>
    <w:p w:rsidR="00466302" w:rsidRPr="00635551" w:rsidRDefault="00466302" w:rsidP="00466302">
      <w:pPr>
        <w:pStyle w:val="ListParagraph"/>
        <w:numPr>
          <w:ilvl w:val="0"/>
          <w:numId w:val="28"/>
        </w:numPr>
        <w:ind w:left="357" w:hanging="357"/>
        <w:rPr>
          <w:rFonts w:eastAsia="Calibri"/>
          <w:sz w:val="20"/>
          <w:lang w:val="fr-CA"/>
        </w:rPr>
      </w:pPr>
      <w:r w:rsidRPr="00635551">
        <w:rPr>
          <w:rFonts w:eastAsia="Calibri"/>
          <w:bCs/>
          <w:i/>
          <w:iCs/>
          <w:sz w:val="20"/>
          <w:lang w:val="fr-CA"/>
        </w:rPr>
        <w:t>Ronald A. Weinberg c. Sa Majesté la Reine</w:t>
      </w:r>
      <w:r w:rsidRPr="00635551">
        <w:rPr>
          <w:rFonts w:eastAsia="Calibri"/>
          <w:bCs/>
          <w:sz w:val="20"/>
          <w:lang w:val="fr-CA"/>
        </w:rPr>
        <w:t xml:space="preserve"> </w:t>
      </w:r>
      <w:r w:rsidRPr="00635551">
        <w:rPr>
          <w:rFonts w:eastAsia="Calibri"/>
          <w:sz w:val="20"/>
          <w:lang w:val="fr-CA"/>
        </w:rPr>
        <w:t>(Q</w:t>
      </w:r>
      <w:r w:rsidR="00403950" w:rsidRPr="00635551">
        <w:rPr>
          <w:rFonts w:eastAsia="Calibri"/>
          <w:sz w:val="20"/>
          <w:lang w:val="fr-CA"/>
        </w:rPr>
        <w:t>c</w:t>
      </w:r>
      <w:r w:rsidRPr="00635551">
        <w:rPr>
          <w:rFonts w:eastAsia="Calibri"/>
          <w:sz w:val="20"/>
          <w:lang w:val="fr-CA"/>
        </w:rPr>
        <w:t>) (Crimin</w:t>
      </w:r>
      <w:r w:rsidR="00403950" w:rsidRPr="00635551">
        <w:rPr>
          <w:rFonts w:eastAsia="Calibri"/>
          <w:sz w:val="20"/>
          <w:lang w:val="fr-CA"/>
        </w:rPr>
        <w:t>e</w:t>
      </w:r>
      <w:r w:rsidRPr="00635551">
        <w:rPr>
          <w:rFonts w:eastAsia="Calibri"/>
          <w:sz w:val="20"/>
          <w:lang w:val="fr-CA"/>
        </w:rPr>
        <w:t>l</w:t>
      </w:r>
      <w:r w:rsidR="00403950" w:rsidRPr="00635551">
        <w:rPr>
          <w:rFonts w:eastAsia="Calibri"/>
          <w:sz w:val="20"/>
          <w:lang w:val="fr-CA"/>
        </w:rPr>
        <w:t>le</w:t>
      </w:r>
      <w:r w:rsidRPr="00635551">
        <w:rPr>
          <w:rFonts w:eastAsia="Calibri"/>
          <w:sz w:val="20"/>
          <w:lang w:val="fr-CA"/>
        </w:rPr>
        <w:t>) (</w:t>
      </w:r>
      <w:r w:rsidR="00403950" w:rsidRPr="00635551">
        <w:rPr>
          <w:rFonts w:eastAsia="Calibri"/>
          <w:sz w:val="20"/>
          <w:lang w:val="fr-CA"/>
        </w:rPr>
        <w:t>Autorisation</w:t>
      </w:r>
      <w:r w:rsidRPr="00635551">
        <w:rPr>
          <w:rFonts w:eastAsia="Calibri"/>
          <w:sz w:val="20"/>
          <w:lang w:val="fr-CA"/>
        </w:rPr>
        <w:t xml:space="preserve">) </w:t>
      </w:r>
      <w:r w:rsidRPr="00635551">
        <w:rPr>
          <w:sz w:val="20"/>
          <w:lang w:val="fr-CA"/>
        </w:rPr>
        <w:t>(</w:t>
      </w:r>
      <w:hyperlink r:id="rId14" w:history="1">
        <w:r w:rsidRPr="00635551">
          <w:rPr>
            <w:rStyle w:val="Hyperlink"/>
            <w:sz w:val="20"/>
            <w:szCs w:val="20"/>
            <w:lang w:val="fr-CA"/>
          </w:rPr>
          <w:t>39</w:t>
        </w:r>
        <w:r w:rsidR="00403950" w:rsidRPr="00635551">
          <w:rPr>
            <w:rStyle w:val="Hyperlink"/>
            <w:sz w:val="20"/>
            <w:szCs w:val="20"/>
            <w:lang w:val="fr-CA"/>
          </w:rPr>
          <w:t>1</w:t>
        </w:r>
        <w:r w:rsidRPr="00635551">
          <w:rPr>
            <w:rStyle w:val="Hyperlink"/>
            <w:sz w:val="20"/>
            <w:szCs w:val="20"/>
            <w:lang w:val="fr-CA"/>
          </w:rPr>
          <w:t>8</w:t>
        </w:r>
        <w:r w:rsidR="00403950" w:rsidRPr="00635551">
          <w:rPr>
            <w:rStyle w:val="Hyperlink"/>
            <w:sz w:val="20"/>
            <w:szCs w:val="20"/>
            <w:lang w:val="fr-CA"/>
          </w:rPr>
          <w:t>4</w:t>
        </w:r>
      </w:hyperlink>
      <w:r w:rsidRPr="00635551">
        <w:rPr>
          <w:sz w:val="20"/>
          <w:lang w:val="fr-CA"/>
        </w:rPr>
        <w:t>)</w:t>
      </w:r>
    </w:p>
    <w:p w:rsidR="00466302" w:rsidRPr="00635551" w:rsidRDefault="00466302" w:rsidP="00466302">
      <w:pPr>
        <w:ind w:left="357" w:hanging="357"/>
        <w:rPr>
          <w:sz w:val="20"/>
          <w:lang w:val="fr-CA"/>
        </w:rPr>
      </w:pPr>
    </w:p>
    <w:p w:rsidR="00466302" w:rsidRPr="00635551" w:rsidRDefault="00466302" w:rsidP="00466302">
      <w:pPr>
        <w:pStyle w:val="ListParagraph"/>
        <w:numPr>
          <w:ilvl w:val="0"/>
          <w:numId w:val="28"/>
        </w:numPr>
        <w:ind w:left="357" w:hanging="357"/>
        <w:rPr>
          <w:rFonts w:eastAsia="Calibri"/>
          <w:color w:val="000000" w:themeColor="text1"/>
          <w:sz w:val="20"/>
          <w:lang w:val="fr-CA"/>
        </w:rPr>
      </w:pPr>
      <w:r w:rsidRPr="00635551">
        <w:rPr>
          <w:rFonts w:eastAsia="Calibri"/>
          <w:bCs/>
          <w:i/>
          <w:iCs/>
          <w:color w:val="000000" w:themeColor="text1"/>
          <w:sz w:val="20"/>
        </w:rPr>
        <w:t>Deng Achuil v. Her Majesty the Queen</w:t>
      </w:r>
      <w:r w:rsidRPr="00635551">
        <w:rPr>
          <w:rFonts w:eastAsia="Calibri"/>
          <w:color w:val="000000" w:themeColor="text1"/>
          <w:sz w:val="20"/>
        </w:rPr>
        <w:t xml:space="preserve"> (Alta.) </w:t>
      </w:r>
      <w:r w:rsidRPr="00635551">
        <w:rPr>
          <w:rFonts w:eastAsia="Calibri"/>
          <w:color w:val="000000" w:themeColor="text1"/>
          <w:sz w:val="20"/>
          <w:lang w:val="fr-CA"/>
        </w:rPr>
        <w:t xml:space="preserve">(Criminal) (By Leave) </w:t>
      </w:r>
      <w:r w:rsidRPr="00635551">
        <w:rPr>
          <w:sz w:val="20"/>
          <w:lang w:val="fr-CA"/>
        </w:rPr>
        <w:t>(</w:t>
      </w:r>
      <w:hyperlink r:id="rId15" w:history="1">
        <w:r w:rsidRPr="00635551">
          <w:rPr>
            <w:rStyle w:val="Hyperlink"/>
            <w:sz w:val="20"/>
            <w:szCs w:val="20"/>
            <w:lang w:val="fr-CA"/>
          </w:rPr>
          <w:t>39</w:t>
        </w:r>
        <w:r w:rsidR="002B7CC8" w:rsidRPr="00635551">
          <w:rPr>
            <w:rStyle w:val="Hyperlink"/>
            <w:sz w:val="20"/>
            <w:szCs w:val="20"/>
            <w:lang w:val="fr-CA"/>
          </w:rPr>
          <w:t>149</w:t>
        </w:r>
      </w:hyperlink>
      <w:r w:rsidRPr="00635551">
        <w:rPr>
          <w:sz w:val="20"/>
          <w:lang w:val="fr-CA"/>
        </w:rPr>
        <w:t>)</w:t>
      </w:r>
    </w:p>
    <w:p w:rsidR="00466302" w:rsidRPr="00635551" w:rsidRDefault="00466302" w:rsidP="00466302">
      <w:pPr>
        <w:ind w:left="357" w:hanging="357"/>
        <w:rPr>
          <w:rFonts w:eastAsia="Calibri"/>
          <w:color w:val="000000" w:themeColor="text1"/>
          <w:sz w:val="20"/>
          <w:lang w:val="fr-CA"/>
        </w:rPr>
      </w:pPr>
    </w:p>
    <w:p w:rsidR="00466302" w:rsidRPr="00635551" w:rsidRDefault="00466302" w:rsidP="00466302">
      <w:pPr>
        <w:pStyle w:val="ListParagraph"/>
        <w:numPr>
          <w:ilvl w:val="0"/>
          <w:numId w:val="28"/>
        </w:numPr>
        <w:ind w:left="357" w:hanging="357"/>
        <w:rPr>
          <w:rFonts w:eastAsia="Calibri"/>
          <w:color w:val="000000" w:themeColor="text1"/>
          <w:sz w:val="20"/>
          <w:lang w:val="fr-CA"/>
        </w:rPr>
      </w:pPr>
      <w:r w:rsidRPr="00635551">
        <w:rPr>
          <w:rFonts w:eastAsia="Calibri"/>
          <w:bCs/>
          <w:i/>
          <w:iCs/>
          <w:color w:val="000000" w:themeColor="text1"/>
          <w:sz w:val="20"/>
          <w:lang w:val="fr-CA"/>
        </w:rPr>
        <w:t xml:space="preserve">Michel Dessureault, </w:t>
      </w:r>
      <w:r w:rsidR="00CC7045" w:rsidRPr="00635551">
        <w:rPr>
          <w:rFonts w:eastAsia="Calibri"/>
          <w:bCs/>
          <w:i/>
          <w:iCs/>
          <w:color w:val="000000" w:themeColor="text1"/>
          <w:sz w:val="20"/>
          <w:lang w:val="fr-CA"/>
        </w:rPr>
        <w:t>et al.</w:t>
      </w:r>
      <w:r w:rsidRPr="00635551">
        <w:rPr>
          <w:rFonts w:eastAsia="Calibri"/>
          <w:bCs/>
          <w:i/>
          <w:iCs/>
          <w:color w:val="000000" w:themeColor="text1"/>
          <w:sz w:val="20"/>
          <w:lang w:val="fr-CA"/>
        </w:rPr>
        <w:t xml:space="preserve"> c. Guy D</w:t>
      </w:r>
      <w:r w:rsidR="00CC7045" w:rsidRPr="00635551">
        <w:rPr>
          <w:rFonts w:eastAsia="Calibri"/>
          <w:bCs/>
          <w:i/>
          <w:iCs/>
          <w:color w:val="000000" w:themeColor="text1"/>
          <w:sz w:val="20"/>
          <w:lang w:val="fr-CA"/>
        </w:rPr>
        <w:t>e</w:t>
      </w:r>
      <w:r w:rsidRPr="00635551">
        <w:rPr>
          <w:rFonts w:eastAsia="Calibri"/>
          <w:bCs/>
          <w:i/>
          <w:iCs/>
          <w:color w:val="000000" w:themeColor="text1"/>
          <w:sz w:val="20"/>
          <w:lang w:val="fr-CA"/>
        </w:rPr>
        <w:t xml:space="preserve">saulniers, </w:t>
      </w:r>
      <w:r w:rsidR="00CC7045" w:rsidRPr="00635551">
        <w:rPr>
          <w:rFonts w:eastAsia="Calibri"/>
          <w:bCs/>
          <w:i/>
          <w:iCs/>
          <w:color w:val="000000" w:themeColor="text1"/>
          <w:sz w:val="20"/>
          <w:lang w:val="fr-CA"/>
        </w:rPr>
        <w:t>et al.</w:t>
      </w:r>
      <w:r w:rsidRPr="00635551">
        <w:rPr>
          <w:rFonts w:eastAsia="Calibri"/>
          <w:bCs/>
          <w:i/>
          <w:iCs/>
          <w:color w:val="000000" w:themeColor="text1"/>
          <w:sz w:val="20"/>
          <w:lang w:val="fr-CA"/>
        </w:rPr>
        <w:t xml:space="preserve"> </w:t>
      </w:r>
      <w:r w:rsidRPr="00635551">
        <w:rPr>
          <w:rFonts w:eastAsia="Calibri"/>
          <w:color w:val="000000" w:themeColor="text1"/>
          <w:sz w:val="20"/>
          <w:lang w:val="fr-CA"/>
        </w:rPr>
        <w:t xml:space="preserve">(Qc) (Civile) (Autorisation) </w:t>
      </w:r>
      <w:r w:rsidRPr="00635551">
        <w:rPr>
          <w:sz w:val="20"/>
          <w:lang w:val="fr-CA"/>
        </w:rPr>
        <w:t>(</w:t>
      </w:r>
      <w:hyperlink r:id="rId16" w:history="1">
        <w:r w:rsidRPr="00635551">
          <w:rPr>
            <w:rStyle w:val="Hyperlink"/>
            <w:sz w:val="20"/>
            <w:szCs w:val="20"/>
            <w:lang w:val="fr-CA"/>
          </w:rPr>
          <w:t>39</w:t>
        </w:r>
        <w:r w:rsidR="00CC7045" w:rsidRPr="00635551">
          <w:rPr>
            <w:rStyle w:val="Hyperlink"/>
            <w:sz w:val="20"/>
            <w:szCs w:val="20"/>
            <w:lang w:val="fr-CA"/>
          </w:rPr>
          <w:t>179</w:t>
        </w:r>
      </w:hyperlink>
      <w:r w:rsidRPr="00635551">
        <w:rPr>
          <w:sz w:val="20"/>
          <w:lang w:val="fr-CA"/>
        </w:rPr>
        <w:t>)</w:t>
      </w:r>
    </w:p>
    <w:p w:rsidR="00466302" w:rsidRPr="00635551" w:rsidRDefault="00466302" w:rsidP="00466302">
      <w:pPr>
        <w:ind w:left="357" w:hanging="357"/>
        <w:rPr>
          <w:sz w:val="20"/>
          <w:lang w:val="fr-CA"/>
        </w:rPr>
      </w:pPr>
    </w:p>
    <w:p w:rsidR="00466302" w:rsidRPr="00635551" w:rsidRDefault="00466302" w:rsidP="00466302">
      <w:pPr>
        <w:pStyle w:val="ListParagraph"/>
        <w:numPr>
          <w:ilvl w:val="0"/>
          <w:numId w:val="28"/>
        </w:numPr>
        <w:ind w:left="357" w:hanging="357"/>
        <w:rPr>
          <w:rFonts w:eastAsia="Calibri"/>
          <w:color w:val="000000" w:themeColor="text1"/>
          <w:sz w:val="20"/>
        </w:rPr>
      </w:pPr>
      <w:r w:rsidRPr="00635551">
        <w:rPr>
          <w:i/>
          <w:sz w:val="20"/>
        </w:rPr>
        <w:t xml:space="preserve">Cobble Hill Holdings Ltd. v. Her Majesty the Queen in Right of the Province of British Columbia, </w:t>
      </w:r>
      <w:r w:rsidR="00686680" w:rsidRPr="00635551">
        <w:rPr>
          <w:i/>
          <w:sz w:val="20"/>
        </w:rPr>
        <w:t>et al.</w:t>
      </w:r>
      <w:r w:rsidRPr="00635551">
        <w:rPr>
          <w:sz w:val="20"/>
        </w:rPr>
        <w:t xml:space="preserve"> (B.C.) (Civil) (By Leave) </w:t>
      </w:r>
      <w:r w:rsidRPr="00635551">
        <w:rPr>
          <w:sz w:val="20"/>
          <w:lang w:val="fr-CA"/>
        </w:rPr>
        <w:t>(</w:t>
      </w:r>
      <w:hyperlink r:id="rId17" w:history="1">
        <w:r w:rsidRPr="00635551">
          <w:rPr>
            <w:rStyle w:val="Hyperlink"/>
            <w:sz w:val="20"/>
            <w:szCs w:val="20"/>
            <w:lang w:val="fr-CA"/>
          </w:rPr>
          <w:t>39</w:t>
        </w:r>
        <w:r w:rsidR="00686680" w:rsidRPr="00635551">
          <w:rPr>
            <w:rStyle w:val="Hyperlink"/>
            <w:sz w:val="20"/>
            <w:szCs w:val="20"/>
            <w:lang w:val="fr-CA"/>
          </w:rPr>
          <w:t>17</w:t>
        </w:r>
        <w:r w:rsidRPr="00635551">
          <w:rPr>
            <w:rStyle w:val="Hyperlink"/>
            <w:sz w:val="20"/>
            <w:szCs w:val="20"/>
            <w:lang w:val="fr-CA"/>
          </w:rPr>
          <w:t>0</w:t>
        </w:r>
      </w:hyperlink>
      <w:r w:rsidRPr="00635551">
        <w:rPr>
          <w:sz w:val="20"/>
          <w:lang w:val="fr-CA"/>
        </w:rPr>
        <w:t>)</w:t>
      </w:r>
    </w:p>
    <w:p w:rsidR="00D35BC0" w:rsidRPr="00635551" w:rsidRDefault="00D35BC0" w:rsidP="009B14F4">
      <w:pPr>
        <w:widowControl w:val="0"/>
        <w:jc w:val="both"/>
        <w:rPr>
          <w:sz w:val="20"/>
        </w:rPr>
      </w:pPr>
    </w:p>
    <w:p w:rsidR="0057402C" w:rsidRPr="00635551" w:rsidRDefault="00A07E97" w:rsidP="009B14F4">
      <w:pPr>
        <w:widowControl w:val="0"/>
        <w:jc w:val="both"/>
        <w:rPr>
          <w:sz w:val="20"/>
        </w:rPr>
      </w:pPr>
      <w:r>
        <w:rPr>
          <w:sz w:val="20"/>
        </w:rPr>
        <w:pict>
          <v:rect id="_x0000_i1026" style="width:2in;height:1pt" o:hrpct="0" o:hralign="center" o:hrstd="t" o:hrnoshade="t" o:hr="t" fillcolor="black [3213]" stroked="f"/>
        </w:pict>
      </w:r>
    </w:p>
    <w:p w:rsidR="0057402C" w:rsidRPr="00635551" w:rsidRDefault="0057402C" w:rsidP="00B352DD">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rPr>
              <w:t>39164</w:t>
            </w:r>
          </w:p>
        </w:tc>
        <w:tc>
          <w:tcPr>
            <w:tcW w:w="4457" w:type="pct"/>
            <w:gridSpan w:val="3"/>
          </w:tcPr>
          <w:p w:rsidR="00BB095A" w:rsidRPr="00635551" w:rsidRDefault="00BB095A" w:rsidP="00BB095A">
            <w:pPr>
              <w:pStyle w:val="SCCLsocParty"/>
              <w:jc w:val="both"/>
              <w:rPr>
                <w:b/>
                <w:sz w:val="20"/>
                <w:szCs w:val="20"/>
                <w:lang w:val="en-US"/>
              </w:rPr>
            </w:pPr>
            <w:r w:rsidRPr="00635551">
              <w:rPr>
                <w:b/>
                <w:sz w:val="20"/>
                <w:szCs w:val="20"/>
                <w:lang w:val="en-US"/>
              </w:rPr>
              <w:t>625536 B.C. Ltd. v. Forjay Management Ltd., Reliable Mortgages Investment Corp</w:t>
            </w:r>
          </w:p>
          <w:p w:rsidR="00BB095A" w:rsidRPr="00635551" w:rsidRDefault="00BB095A" w:rsidP="00BB095A">
            <w:pPr>
              <w:jc w:val="both"/>
              <w:rPr>
                <w:sz w:val="20"/>
              </w:rPr>
            </w:pPr>
            <w:r w:rsidRPr="00635551">
              <w:rPr>
                <w:sz w:val="20"/>
              </w:rPr>
              <w:t>(B.C.) (Civil) (By Leave)</w:t>
            </w:r>
          </w:p>
        </w:tc>
      </w:tr>
      <w:tr w:rsidR="00BB095A" w:rsidRPr="00635551" w:rsidTr="00294FF2">
        <w:tc>
          <w:tcPr>
            <w:tcW w:w="5000" w:type="pct"/>
            <w:gridSpan w:val="4"/>
          </w:tcPr>
          <w:p w:rsidR="00BB095A" w:rsidRPr="00635551" w:rsidRDefault="00BB095A" w:rsidP="00BB095A">
            <w:pPr>
              <w:jc w:val="both"/>
              <w:rPr>
                <w:sz w:val="20"/>
              </w:rPr>
            </w:pPr>
            <w:r w:rsidRPr="00635551">
              <w:rPr>
                <w:sz w:val="20"/>
              </w:rPr>
              <w:t>Mortgages — Priorities — Whether under a Canadian system of land title registration, a mortgagee can obtain priority for advances made in excess of the specific principal amount stated on the face of the registered mortgage form?</w:t>
            </w:r>
          </w:p>
          <w:p w:rsidR="00BB095A" w:rsidRPr="00635551" w:rsidRDefault="00BB095A" w:rsidP="00BB095A">
            <w:pPr>
              <w:jc w:val="both"/>
              <w:rPr>
                <w:sz w:val="20"/>
              </w:rPr>
            </w:pPr>
          </w:p>
        </w:tc>
      </w:tr>
      <w:tr w:rsidR="00BB095A" w:rsidRPr="00635551" w:rsidTr="00294FF2">
        <w:tc>
          <w:tcPr>
            <w:tcW w:w="5000" w:type="pct"/>
            <w:gridSpan w:val="4"/>
          </w:tcPr>
          <w:p w:rsidR="00BB095A" w:rsidRPr="00635551" w:rsidRDefault="00BB095A" w:rsidP="00BB095A">
            <w:pPr>
              <w:jc w:val="both"/>
              <w:rPr>
                <w:sz w:val="20"/>
              </w:rPr>
            </w:pPr>
            <w:r w:rsidRPr="00635551">
              <w:rPr>
                <w:sz w:val="20"/>
                <w:lang w:val="en"/>
              </w:rPr>
              <w:lastRenderedPageBreak/>
              <w:t>Lands were subject to a First Mortgage, a Second Mortgage and a Third Mortgage. The lender holding the Third Mortgage did not give written notice of registration of its Third Mortgage to the registered owners of the First Mortgage and the Second Mortgage. Advances were made under the First Mortgage and the Second Mortgage exceeding the Principal declared in Clause 5(a) of each mortgage’s Form B. The land owner entered receivership. The holder of the Third Mortgage took a position that advances under the First Mortgage and the Second Mortgage in excess of the principles stated in their Form B’s were not secured and could not take priority over its loan advances. The parties applied for a declaration in part clarifying the priorities of their mortgages, the amounts secured, and the rates of interest payable on their advances.  The Supreme Court of British Columbia in part found and declared that the First Mortgage, the Second Mortgage and the Third Mortgage rank respectively in priority, inclusive of advances exceeding the amounts declared as principal in Clause 5(a) of the First Mortgage and the Second Mortgage. The Court of Appeal in part dismissed an appeal from this finding.</w:t>
            </w:r>
          </w:p>
        </w:tc>
      </w:tr>
      <w:tr w:rsidR="00BB095A" w:rsidRPr="00635551" w:rsidTr="00294FF2">
        <w:tc>
          <w:tcPr>
            <w:tcW w:w="5000" w:type="pct"/>
            <w:gridSpan w:val="4"/>
          </w:tcPr>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February 25, 2019</w:t>
            </w:r>
          </w:p>
          <w:p w:rsidR="00BB095A" w:rsidRPr="00635551" w:rsidRDefault="00BB095A" w:rsidP="00BB095A">
            <w:pPr>
              <w:jc w:val="both"/>
              <w:rPr>
                <w:sz w:val="20"/>
              </w:rPr>
            </w:pPr>
            <w:r w:rsidRPr="00635551">
              <w:rPr>
                <w:sz w:val="20"/>
              </w:rPr>
              <w:t>Supreme Court of British Columbia</w:t>
            </w:r>
          </w:p>
          <w:p w:rsidR="00BB095A" w:rsidRPr="00635551" w:rsidRDefault="00BB095A" w:rsidP="00BB095A">
            <w:pPr>
              <w:jc w:val="both"/>
              <w:rPr>
                <w:sz w:val="20"/>
              </w:rPr>
            </w:pPr>
            <w:r w:rsidRPr="00635551">
              <w:rPr>
                <w:sz w:val="20"/>
              </w:rPr>
              <w:t>(Fitzpatrick J.)</w:t>
            </w:r>
          </w:p>
          <w:p w:rsidR="00BB095A" w:rsidRPr="00635551" w:rsidRDefault="00A07E97" w:rsidP="00BB095A">
            <w:pPr>
              <w:jc w:val="both"/>
              <w:rPr>
                <w:sz w:val="20"/>
              </w:rPr>
            </w:pPr>
            <w:hyperlink r:id="rId18" w:history="1">
              <w:r w:rsidR="00BB095A" w:rsidRPr="00635551">
                <w:rPr>
                  <w:rStyle w:val="Hyperlink"/>
                  <w:sz w:val="20"/>
                </w:rPr>
                <w:t>2019 BCSC 238</w:t>
              </w:r>
            </w:hyperlink>
            <w:r w:rsidR="00BB095A" w:rsidRPr="00635551">
              <w:rPr>
                <w:sz w:val="20"/>
              </w:rPr>
              <w:t xml:space="preserve"> </w:t>
            </w:r>
          </w:p>
          <w:p w:rsidR="00BB095A" w:rsidRPr="00635551" w:rsidRDefault="00BB095A" w:rsidP="00BB095A">
            <w:pPr>
              <w:jc w:val="both"/>
              <w:rPr>
                <w:sz w:val="20"/>
              </w:rPr>
            </w:pPr>
            <w:r w:rsidRPr="00635551">
              <w:rPr>
                <w:sz w:val="20"/>
              </w:rPr>
              <w:t xml:space="preserve"> </w:t>
            </w: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kinsoku w:val="0"/>
              <w:overflowPunct w:val="0"/>
              <w:jc w:val="both"/>
              <w:textAlignment w:val="baseline"/>
              <w:rPr>
                <w:sz w:val="20"/>
              </w:rPr>
            </w:pPr>
            <w:r w:rsidRPr="00635551">
              <w:rPr>
                <w:spacing w:val="4"/>
                <w:sz w:val="20"/>
              </w:rPr>
              <w:t xml:space="preserve">Declarations on validity, enforceability, and </w:t>
            </w:r>
            <w:r w:rsidRPr="00635551">
              <w:rPr>
                <w:spacing w:val="5"/>
                <w:sz w:val="20"/>
              </w:rPr>
              <w:t xml:space="preserve">priority of mortgages and on </w:t>
            </w:r>
            <w:r w:rsidRPr="00635551">
              <w:rPr>
                <w:sz w:val="20"/>
              </w:rPr>
              <w:t>amounts secured; Order for a</w:t>
            </w:r>
            <w:r w:rsidRPr="00635551">
              <w:rPr>
                <w:spacing w:val="5"/>
                <w:sz w:val="20"/>
              </w:rPr>
              <w:t>n inquiry and accounting; R</w:t>
            </w:r>
            <w:r w:rsidRPr="00635551">
              <w:rPr>
                <w:sz w:val="20"/>
              </w:rPr>
              <w:t xml:space="preserve">ate of interest under a Second Mortgage declared in breach of s. 347(1) of </w:t>
            </w:r>
            <w:r w:rsidRPr="00635551">
              <w:rPr>
                <w:i/>
                <w:sz w:val="20"/>
              </w:rPr>
              <w:t>Criminal Code</w:t>
            </w:r>
            <w:r w:rsidRPr="00635551">
              <w:rPr>
                <w:sz w:val="20"/>
              </w:rPr>
              <w:t>,</w:t>
            </w:r>
            <w:r w:rsidRPr="00635551">
              <w:rPr>
                <w:i/>
                <w:sz w:val="20"/>
              </w:rPr>
              <w:t xml:space="preserve"> </w:t>
            </w:r>
            <w:r w:rsidRPr="00635551">
              <w:rPr>
                <w:sz w:val="20"/>
              </w:rPr>
              <w:t xml:space="preserve">fee disallowed and </w:t>
            </w:r>
            <w:r w:rsidRPr="00635551">
              <w:rPr>
                <w:sz w:val="20"/>
                <w:lang w:val="en"/>
              </w:rPr>
              <w:t xml:space="preserve">annual interest rate of second mortgage </w:t>
            </w:r>
            <w:r w:rsidRPr="00635551">
              <w:rPr>
                <w:sz w:val="20"/>
              </w:rPr>
              <w:t>ordered not to exceed 40% per annum.</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February 27, 2020</w:t>
            </w:r>
          </w:p>
          <w:p w:rsidR="00BB095A" w:rsidRPr="00635551" w:rsidRDefault="00BB095A" w:rsidP="00BB095A">
            <w:pPr>
              <w:jc w:val="both"/>
              <w:rPr>
                <w:sz w:val="20"/>
              </w:rPr>
            </w:pPr>
            <w:r w:rsidRPr="00635551">
              <w:rPr>
                <w:sz w:val="20"/>
              </w:rPr>
              <w:t xml:space="preserve">Court of Appeal for British Columbia </w:t>
            </w:r>
          </w:p>
          <w:p w:rsidR="00BB095A" w:rsidRPr="00635551" w:rsidRDefault="00BB095A" w:rsidP="00BB095A">
            <w:pPr>
              <w:jc w:val="both"/>
              <w:rPr>
                <w:sz w:val="20"/>
              </w:rPr>
            </w:pPr>
            <w:r w:rsidRPr="00635551">
              <w:rPr>
                <w:sz w:val="20"/>
              </w:rPr>
              <w:t>(Vancouver)</w:t>
            </w:r>
          </w:p>
          <w:p w:rsidR="00BB095A" w:rsidRPr="00635551" w:rsidRDefault="00BB095A" w:rsidP="00BB095A">
            <w:pPr>
              <w:jc w:val="both"/>
              <w:rPr>
                <w:sz w:val="20"/>
              </w:rPr>
            </w:pPr>
            <w:r w:rsidRPr="00635551">
              <w:rPr>
                <w:sz w:val="20"/>
              </w:rPr>
              <w:t>(Fenlon, Dickson, Butler JJ.A.)</w:t>
            </w:r>
          </w:p>
          <w:p w:rsidR="00BB095A" w:rsidRPr="00635551" w:rsidRDefault="00A07E97" w:rsidP="00BB095A">
            <w:pPr>
              <w:jc w:val="both"/>
              <w:rPr>
                <w:sz w:val="20"/>
              </w:rPr>
            </w:pPr>
            <w:hyperlink r:id="rId19" w:history="1">
              <w:r w:rsidR="00BB095A" w:rsidRPr="00635551">
                <w:rPr>
                  <w:rStyle w:val="Hyperlink"/>
                  <w:sz w:val="20"/>
                </w:rPr>
                <w:t>2020 BCCA 70</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294FF2">
            <w:pPr>
              <w:jc w:val="both"/>
              <w:rPr>
                <w:sz w:val="20"/>
                <w:lang w:val="en"/>
              </w:rPr>
            </w:pPr>
            <w:r w:rsidRPr="00635551">
              <w:rPr>
                <w:sz w:val="20"/>
              </w:rPr>
              <w:t xml:space="preserve">Appeal allowed in part, Declaration </w:t>
            </w:r>
            <w:r w:rsidRPr="00635551">
              <w:rPr>
                <w:sz w:val="20"/>
                <w:lang w:val="en"/>
              </w:rPr>
              <w:t>granted that annual interest rate of second mortgage cannot exceed 60% per annum</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May 11, 2020</w:t>
            </w:r>
          </w:p>
          <w:p w:rsidR="00BB095A" w:rsidRPr="00635551" w:rsidRDefault="00BB095A" w:rsidP="00BB095A">
            <w:pPr>
              <w:jc w:val="both"/>
              <w:rPr>
                <w:sz w:val="20"/>
              </w:rPr>
            </w:pPr>
            <w:r w:rsidRPr="00635551">
              <w:rPr>
                <w:sz w:val="20"/>
              </w:rPr>
              <w:t>Supreme Court of Canada</w:t>
            </w: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Application for leave to appeal filed</w:t>
            </w:r>
          </w:p>
        </w:tc>
      </w:tr>
    </w:tbl>
    <w:p w:rsidR="00BB095A" w:rsidRPr="00635551" w:rsidRDefault="00BB095A" w:rsidP="00BB095A">
      <w:pPr>
        <w:jc w:val="both"/>
        <w:rPr>
          <w:sz w:val="20"/>
        </w:rPr>
      </w:pPr>
    </w:p>
    <w:p w:rsidR="00294FF2" w:rsidRPr="00635551" w:rsidRDefault="00A07E97" w:rsidP="00BB095A">
      <w:pPr>
        <w:jc w:val="both"/>
        <w:rPr>
          <w:sz w:val="20"/>
        </w:rPr>
      </w:pPr>
      <w:r>
        <w:rPr>
          <w:sz w:val="20"/>
        </w:rPr>
        <w:pict>
          <v:rect id="_x0000_i1027" style="width:2in;height:1pt" o:hrpct="0" o:hralign="center" o:hrstd="t" o:hrnoshade="t" o:hr="t" fillcolor="black [3213]" stroked="f"/>
        </w:pict>
      </w:r>
    </w:p>
    <w:p w:rsidR="00294FF2" w:rsidRPr="00635551" w:rsidRDefault="00294FF2" w:rsidP="00BB095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fr-CA"/>
              </w:rPr>
            </w:pPr>
            <w:r w:rsidRPr="00635551">
              <w:rPr>
                <w:rStyle w:val="SCCFileNumberChar"/>
                <w:sz w:val="20"/>
                <w:szCs w:val="20"/>
                <w:lang w:val="fr-CA"/>
              </w:rPr>
              <w:t>39164</w:t>
            </w:r>
          </w:p>
        </w:tc>
        <w:tc>
          <w:tcPr>
            <w:tcW w:w="4457" w:type="pct"/>
            <w:gridSpan w:val="3"/>
          </w:tcPr>
          <w:p w:rsidR="00BB095A" w:rsidRPr="00635551" w:rsidRDefault="00BB095A" w:rsidP="00BB095A">
            <w:pPr>
              <w:pStyle w:val="SCCLsocParty"/>
              <w:jc w:val="both"/>
              <w:rPr>
                <w:b/>
                <w:sz w:val="20"/>
                <w:szCs w:val="20"/>
                <w:lang w:val="en-US"/>
              </w:rPr>
            </w:pPr>
            <w:r w:rsidRPr="00635551">
              <w:rPr>
                <w:b/>
                <w:sz w:val="20"/>
                <w:szCs w:val="20"/>
                <w:lang w:val="en-US"/>
              </w:rPr>
              <w:t>625536 B.C. Ltd. c. Forjay Management Ltd., Reliable Mortgages Investment Corp</w:t>
            </w:r>
          </w:p>
          <w:p w:rsidR="00BB095A" w:rsidRPr="00635551" w:rsidRDefault="00BB095A" w:rsidP="00BB095A">
            <w:pPr>
              <w:jc w:val="both"/>
              <w:rPr>
                <w:sz w:val="20"/>
                <w:lang w:val="fr-CA"/>
              </w:rPr>
            </w:pPr>
            <w:r w:rsidRPr="00635551">
              <w:rPr>
                <w:sz w:val="20"/>
                <w:lang w:val="fr-CA"/>
              </w:rPr>
              <w:t>(C.</w:t>
            </w:r>
            <w:r w:rsidRPr="00635551">
              <w:rPr>
                <w:sz w:val="20"/>
                <w:lang w:val="fr-CA"/>
              </w:rPr>
              <w:noBreakHyphen/>
              <w:t>B.) (Civile) (Autorisation)</w:t>
            </w:r>
          </w:p>
        </w:tc>
      </w:tr>
      <w:tr w:rsidR="00BB095A" w:rsidRPr="00A07E97" w:rsidTr="00294FF2">
        <w:tc>
          <w:tcPr>
            <w:tcW w:w="5000" w:type="pct"/>
            <w:gridSpan w:val="4"/>
          </w:tcPr>
          <w:p w:rsidR="00BB095A" w:rsidRPr="00635551" w:rsidRDefault="00BB095A" w:rsidP="00BB095A">
            <w:pPr>
              <w:jc w:val="both"/>
              <w:rPr>
                <w:sz w:val="20"/>
                <w:lang w:val="fr-CA"/>
              </w:rPr>
            </w:pPr>
            <w:r w:rsidRPr="00635551">
              <w:rPr>
                <w:sz w:val="20"/>
                <w:lang w:val="fr-CA"/>
              </w:rPr>
              <w:t>Hypothèques — Priorités — Sous le régime canadien d’enregistrement du titre foncier, le créancier hypothécaire peut</w:t>
            </w:r>
            <w:r w:rsidRPr="00635551">
              <w:rPr>
                <w:sz w:val="20"/>
                <w:lang w:val="fr-CA"/>
              </w:rPr>
              <w:noBreakHyphen/>
              <w:t>il obtenir la priorité au titre d’avances faites en sus du montant en capital déterminé énoncé dans le formulaire d’hypothèque enregistrée?</w:t>
            </w:r>
          </w:p>
          <w:p w:rsidR="00BB095A" w:rsidRPr="00635551" w:rsidRDefault="00BB095A" w:rsidP="00BB095A">
            <w:pPr>
              <w:jc w:val="both"/>
              <w:rPr>
                <w:sz w:val="20"/>
                <w:lang w:val="fr-CA"/>
              </w:rPr>
            </w:pPr>
          </w:p>
        </w:tc>
      </w:tr>
      <w:tr w:rsidR="00BB095A" w:rsidRPr="00A07E97" w:rsidTr="00294FF2">
        <w:tc>
          <w:tcPr>
            <w:tcW w:w="5000" w:type="pct"/>
            <w:gridSpan w:val="4"/>
          </w:tcPr>
          <w:p w:rsidR="00BB095A" w:rsidRPr="00635551" w:rsidRDefault="00BB095A" w:rsidP="00BB095A">
            <w:pPr>
              <w:jc w:val="both"/>
              <w:rPr>
                <w:sz w:val="20"/>
                <w:lang w:val="fr-CA"/>
              </w:rPr>
            </w:pPr>
            <w:r w:rsidRPr="00635551">
              <w:rPr>
                <w:sz w:val="20"/>
                <w:lang w:val="fr-CA"/>
              </w:rPr>
              <w:t>Des biens</w:t>
            </w:r>
            <w:r w:rsidRPr="00635551">
              <w:rPr>
                <w:sz w:val="20"/>
                <w:lang w:val="fr-CA"/>
              </w:rPr>
              <w:noBreakHyphen/>
              <w:t>fonds étaient grevés d’une hypothèque de premier rang, d’une hypothèque de deuxième rang et d’une hypothèque de troisième rang. Le prêteur détenteur de l’hypothèque de  troisième rang n’a pas donné d’avis écrit d’enregistrement de son hypothèque de troisième rang aux titulaires enregistrés de l’hypothèque de premier rang et de l’hypothèque de deuxième rang. Des avances ont été faites au titre de l’hypothèque de premier rang et de l’hypothèque de deuxième rang en sus du capital déclaré à l’alinéa 5a) du formulaire B de chacune des hypothèques. Le propriétaire du bien</w:t>
            </w:r>
            <w:r w:rsidRPr="00635551">
              <w:rPr>
                <w:sz w:val="20"/>
                <w:lang w:val="fr-CA"/>
              </w:rPr>
              <w:noBreakHyphen/>
              <w:t>fonds a fait l’objet d’une mise sous séquestre. Le titulaire de l’hypothèque de troisième rang a soutenu que les avances faites au titre de l’hypothèque de premier rang et de l’hypothèque de deuxième rang en sus du capital énoncé dans leurs formulaires B n’étaient pas garanties et ne pouvaient avoir priorité sur ses avances de prêt. Les parties ont demandé un jugement déclaratoire précisant les priorités de leurs hypothèques, les montants garantis et les taux d’intérêt payables sur leurs avances. La Cour suprême de la Colombie</w:t>
            </w:r>
            <w:r w:rsidRPr="00635551">
              <w:rPr>
                <w:sz w:val="20"/>
                <w:lang w:val="fr-CA"/>
              </w:rPr>
              <w:noBreakHyphen/>
              <w:t>Britannique a notamment conclu et déclaré que l’hypothèque de premier rang, l’hypothèque de deuxième rang et l’hypothèque de troisième rang avaient respectivement priorité de rang, y compris les avances en sus déclarées au titre du capital à l’alinéa 5a) de l’hypothèque de premier rang et de l’hypothèque de deuxième rang. La Cour d’appel a rejeté en partie un appel de cette conclusion.</w:t>
            </w:r>
          </w:p>
        </w:tc>
      </w:tr>
      <w:tr w:rsidR="00BB095A" w:rsidRPr="00A07E97" w:rsidTr="00294FF2">
        <w:tc>
          <w:tcPr>
            <w:tcW w:w="5000" w:type="pct"/>
            <w:gridSpan w:val="4"/>
          </w:tcPr>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25 février 2019</w:t>
            </w:r>
          </w:p>
          <w:p w:rsidR="00BB095A" w:rsidRPr="00635551" w:rsidRDefault="00BB095A" w:rsidP="00BB095A">
            <w:pPr>
              <w:jc w:val="both"/>
              <w:rPr>
                <w:sz w:val="20"/>
                <w:lang w:val="fr-CA"/>
              </w:rPr>
            </w:pPr>
            <w:r w:rsidRPr="00635551">
              <w:rPr>
                <w:sz w:val="20"/>
                <w:lang w:val="fr-CA"/>
              </w:rPr>
              <w:t>Cour suprême de la Colombie</w:t>
            </w:r>
            <w:r w:rsidRPr="00635551">
              <w:rPr>
                <w:sz w:val="20"/>
                <w:lang w:val="fr-CA"/>
              </w:rPr>
              <w:noBreakHyphen/>
              <w:t>Britannique</w:t>
            </w:r>
          </w:p>
          <w:p w:rsidR="00BB095A" w:rsidRPr="00635551" w:rsidRDefault="00BB095A" w:rsidP="00BB095A">
            <w:pPr>
              <w:jc w:val="both"/>
              <w:rPr>
                <w:sz w:val="20"/>
                <w:lang w:val="fr-CA"/>
              </w:rPr>
            </w:pPr>
            <w:r w:rsidRPr="00635551">
              <w:rPr>
                <w:sz w:val="20"/>
                <w:lang w:val="fr-CA"/>
              </w:rPr>
              <w:t>(Juge Fitzpatrick)</w:t>
            </w:r>
          </w:p>
          <w:p w:rsidR="00BB095A" w:rsidRPr="00635551" w:rsidRDefault="00A07E97" w:rsidP="00BB095A">
            <w:pPr>
              <w:jc w:val="both"/>
              <w:rPr>
                <w:sz w:val="20"/>
                <w:lang w:val="fr-CA"/>
              </w:rPr>
            </w:pPr>
            <w:hyperlink r:id="rId20" w:history="1">
              <w:r w:rsidR="00BB095A" w:rsidRPr="00635551">
                <w:rPr>
                  <w:rStyle w:val="Hyperlink"/>
                  <w:sz w:val="20"/>
                  <w:lang w:val="fr-CA"/>
                </w:rPr>
                <w:t>2019 BCSC 238</w:t>
              </w:r>
            </w:hyperlink>
            <w:r w:rsidR="00BB095A" w:rsidRPr="00635551">
              <w:rPr>
                <w:sz w:val="20"/>
                <w:lang w:val="fr-CA"/>
              </w:rPr>
              <w:t xml:space="preserve"> </w:t>
            </w:r>
          </w:p>
          <w:p w:rsidR="00BB095A" w:rsidRPr="00635551" w:rsidRDefault="00BB095A" w:rsidP="00BB095A">
            <w:pPr>
              <w:jc w:val="both"/>
              <w:rPr>
                <w:sz w:val="20"/>
                <w:lang w:val="fr-CA"/>
              </w:rPr>
            </w:pPr>
            <w:r w:rsidRPr="00635551">
              <w:rPr>
                <w:sz w:val="20"/>
                <w:lang w:val="fr-CA"/>
              </w:rPr>
              <w:t xml:space="preserve"> </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kinsoku w:val="0"/>
              <w:overflowPunct w:val="0"/>
              <w:jc w:val="both"/>
              <w:textAlignment w:val="baseline"/>
              <w:rPr>
                <w:sz w:val="20"/>
                <w:lang w:val="fr-CA"/>
              </w:rPr>
            </w:pPr>
            <w:r w:rsidRPr="00635551">
              <w:rPr>
                <w:spacing w:val="4"/>
                <w:sz w:val="20"/>
                <w:lang w:val="fr-CA"/>
              </w:rPr>
              <w:t xml:space="preserve">Jugement déclaratoire sur la validité, le caractère exécutoire et la priorité d’hypothèques et sur les montants garantis, ordonnant une enquête et une </w:t>
            </w:r>
            <w:r w:rsidRPr="00635551">
              <w:rPr>
                <w:spacing w:val="4"/>
                <w:sz w:val="20"/>
                <w:lang w:val="fr-CA"/>
              </w:rPr>
              <w:lastRenderedPageBreak/>
              <w:t xml:space="preserve">reddition de compte, déclarant que le taux d’intérêt au titre d’une hypothèque de deuxième rang violait le par. 347(1) du </w:t>
            </w:r>
            <w:r w:rsidRPr="00635551">
              <w:rPr>
                <w:i/>
                <w:spacing w:val="4"/>
                <w:sz w:val="20"/>
                <w:lang w:val="fr-CA"/>
              </w:rPr>
              <w:t>Code criminel</w:t>
            </w:r>
            <w:r w:rsidRPr="00635551">
              <w:rPr>
                <w:spacing w:val="4"/>
                <w:sz w:val="20"/>
                <w:lang w:val="fr-CA"/>
              </w:rPr>
              <w:t>, rejetant les frais et statuant que le taux d’intérêt annuel de la deuxième hypothèque ne peut dépasser 40 % par année</w:t>
            </w:r>
            <w:r w:rsidRPr="00635551">
              <w:rPr>
                <w:sz w:val="20"/>
                <w:lang w:val="fr-CA"/>
              </w:rPr>
              <w:t>.</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lastRenderedPageBreak/>
              <w:t>27 février 2020</w:t>
            </w:r>
          </w:p>
          <w:p w:rsidR="00BB095A" w:rsidRPr="00635551" w:rsidRDefault="00BB095A" w:rsidP="00BB095A">
            <w:pPr>
              <w:jc w:val="both"/>
              <w:rPr>
                <w:sz w:val="20"/>
                <w:lang w:val="fr-CA"/>
              </w:rPr>
            </w:pPr>
            <w:r w:rsidRPr="00635551">
              <w:rPr>
                <w:sz w:val="20"/>
                <w:lang w:val="fr-CA"/>
              </w:rPr>
              <w:t>Cour d’appel de la Colombie</w:t>
            </w:r>
            <w:r w:rsidRPr="00635551">
              <w:rPr>
                <w:sz w:val="20"/>
                <w:lang w:val="fr-CA"/>
              </w:rPr>
              <w:noBreakHyphen/>
              <w:t>Britannique</w:t>
            </w:r>
          </w:p>
          <w:p w:rsidR="00BB095A" w:rsidRPr="00635551" w:rsidRDefault="00BB095A" w:rsidP="00BB095A">
            <w:pPr>
              <w:jc w:val="both"/>
              <w:rPr>
                <w:sz w:val="20"/>
                <w:lang w:val="fr-CA"/>
              </w:rPr>
            </w:pPr>
            <w:r w:rsidRPr="00635551">
              <w:rPr>
                <w:sz w:val="20"/>
                <w:lang w:val="fr-CA"/>
              </w:rPr>
              <w:t>(Vancouver)</w:t>
            </w:r>
          </w:p>
          <w:p w:rsidR="00BB095A" w:rsidRPr="00635551" w:rsidRDefault="00BB095A" w:rsidP="00BB095A">
            <w:pPr>
              <w:jc w:val="both"/>
              <w:rPr>
                <w:sz w:val="20"/>
                <w:lang w:val="fr-CA"/>
              </w:rPr>
            </w:pPr>
            <w:r w:rsidRPr="00635551">
              <w:rPr>
                <w:sz w:val="20"/>
                <w:lang w:val="fr-CA"/>
              </w:rPr>
              <w:t>(Juges Fenlon, Dickson et Butler)</w:t>
            </w:r>
          </w:p>
          <w:p w:rsidR="00BB095A" w:rsidRPr="00635551" w:rsidRDefault="00A07E97" w:rsidP="00BB095A">
            <w:pPr>
              <w:jc w:val="both"/>
              <w:rPr>
                <w:sz w:val="20"/>
                <w:lang w:val="fr-CA"/>
              </w:rPr>
            </w:pPr>
            <w:hyperlink r:id="rId21" w:history="1">
              <w:r w:rsidR="00BB095A" w:rsidRPr="00635551">
                <w:rPr>
                  <w:rStyle w:val="Hyperlink"/>
                  <w:sz w:val="20"/>
                  <w:lang w:val="fr-CA"/>
                </w:rPr>
                <w:t>2020 BCCA 70</w:t>
              </w:r>
            </w:hyperlink>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294FF2">
            <w:pPr>
              <w:jc w:val="both"/>
              <w:rPr>
                <w:sz w:val="20"/>
                <w:lang w:val="fr-CA"/>
              </w:rPr>
            </w:pPr>
            <w:r w:rsidRPr="00635551">
              <w:rPr>
                <w:sz w:val="20"/>
                <w:lang w:val="fr-CA"/>
              </w:rPr>
              <w:t>Arrêt accueillant l’appel en partie, déclarant que le taux d’intérêt annuel de l’hypothèque de deuxième rang ne peut dépasser 60 % par année</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11 mai 2020</w:t>
            </w:r>
          </w:p>
          <w:p w:rsidR="00BB095A" w:rsidRPr="00635551" w:rsidRDefault="00BB095A" w:rsidP="00BB095A">
            <w:pPr>
              <w:jc w:val="both"/>
              <w:rPr>
                <w:sz w:val="20"/>
                <w:lang w:val="fr-CA"/>
              </w:rPr>
            </w:pPr>
            <w:r w:rsidRPr="00635551">
              <w:rPr>
                <w:sz w:val="20"/>
                <w:lang w:val="fr-CA"/>
              </w:rPr>
              <w:t>Cour suprême du Canada</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Dépôt de la demande d’autorisation d’appel</w:t>
            </w:r>
          </w:p>
        </w:tc>
      </w:tr>
    </w:tbl>
    <w:p w:rsidR="00BB095A" w:rsidRPr="00635551" w:rsidRDefault="00BB095A" w:rsidP="00BB095A">
      <w:pPr>
        <w:jc w:val="both"/>
        <w:rPr>
          <w:sz w:val="20"/>
          <w:lang w:val="fr-CA"/>
        </w:rPr>
      </w:pPr>
    </w:p>
    <w:p w:rsidR="00FC473D" w:rsidRPr="00635551" w:rsidRDefault="00A07E97" w:rsidP="00BB095A">
      <w:pPr>
        <w:widowControl w:val="0"/>
        <w:jc w:val="both"/>
        <w:rPr>
          <w:sz w:val="20"/>
          <w:lang w:val="fr-CA"/>
        </w:rPr>
      </w:pPr>
      <w:r>
        <w:rPr>
          <w:sz w:val="20"/>
        </w:rPr>
        <w:pict>
          <v:rect id="_x0000_i1028" style="width:2in;height:1pt" o:hrpct="0" o:hralign="center" o:hrstd="t" o:hrnoshade="t" o:hr="t" fillcolor="black [3213]" stroked="f"/>
        </w:pict>
      </w:r>
    </w:p>
    <w:p w:rsidR="00294FF2" w:rsidRPr="00635551" w:rsidRDefault="00294FF2" w:rsidP="00BB095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en-CA"/>
              </w:rPr>
            </w:pPr>
            <w:r w:rsidRPr="00635551">
              <w:rPr>
                <w:rStyle w:val="SCCFileNumberChar"/>
                <w:sz w:val="20"/>
                <w:szCs w:val="20"/>
              </w:rPr>
              <w:t>39142</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Construction Blenda Inc. v. Office municipal d’habitation de Rosemère</w:t>
            </w:r>
          </w:p>
          <w:p w:rsidR="00BB095A" w:rsidRPr="00635551" w:rsidRDefault="00BB095A" w:rsidP="00BB095A">
            <w:pPr>
              <w:jc w:val="both"/>
              <w:rPr>
                <w:sz w:val="20"/>
                <w:lang w:val="en-CA"/>
              </w:rPr>
            </w:pPr>
            <w:r w:rsidRPr="00635551">
              <w:rPr>
                <w:sz w:val="20"/>
                <w:lang w:val="en-CA"/>
              </w:rPr>
              <w:t>(Que.) (Civil) (By Leave)</w:t>
            </w:r>
          </w:p>
        </w:tc>
      </w:tr>
      <w:tr w:rsidR="00BB095A" w:rsidRPr="00635551" w:rsidTr="00294FF2">
        <w:tc>
          <w:tcPr>
            <w:tcW w:w="5000" w:type="pct"/>
            <w:gridSpan w:val="4"/>
          </w:tcPr>
          <w:p w:rsidR="00BB095A" w:rsidRPr="00635551" w:rsidRDefault="00BB095A" w:rsidP="00BB095A">
            <w:pPr>
              <w:jc w:val="both"/>
              <w:rPr>
                <w:sz w:val="20"/>
                <w:lang w:val="en-CA"/>
              </w:rPr>
            </w:pPr>
            <w:proofErr w:type="gramStart"/>
            <w:r w:rsidRPr="00635551">
              <w:rPr>
                <w:sz w:val="20"/>
                <w:lang w:val="en-CA"/>
              </w:rPr>
              <w:t>Contracts — Unilateral resiliation — Invalidity of resiliation — Abuse of right — Construction contract resiliated by non</w:t>
            </w:r>
            <w:r w:rsidRPr="00635551">
              <w:rPr>
                <w:sz w:val="20"/>
                <w:lang w:val="en-CA"/>
              </w:rPr>
              <w:noBreakHyphen/>
              <w:t>profit organization before work completed — Allegation that resiliation of contract was abusive, because organization’s directors had not followed decision</w:t>
            </w:r>
            <w:r w:rsidRPr="00635551">
              <w:rPr>
                <w:sz w:val="20"/>
                <w:lang w:val="en-CA"/>
              </w:rPr>
              <w:noBreakHyphen/>
              <w:t>making procedure — Two actions brought by construction company to exercise hypothecary rights over immovable and for damages — Whether director of non</w:t>
            </w:r>
            <w:r w:rsidRPr="00635551">
              <w:rPr>
                <w:sz w:val="20"/>
                <w:lang w:val="en-CA"/>
              </w:rPr>
              <w:noBreakHyphen/>
              <w:t xml:space="preserve">profit organization may </w:t>
            </w:r>
            <w:proofErr w:type="spellStart"/>
            <w:r w:rsidRPr="00635551">
              <w:rPr>
                <w:sz w:val="20"/>
                <w:lang w:val="en-CA"/>
              </w:rPr>
              <w:t>resiliate</w:t>
            </w:r>
            <w:proofErr w:type="spellEnd"/>
            <w:r w:rsidRPr="00635551">
              <w:rPr>
                <w:sz w:val="20"/>
                <w:lang w:val="en-CA"/>
              </w:rPr>
              <w:t xml:space="preserve"> contract without first being authorized to do so by resolution of organization — </w:t>
            </w:r>
            <w:r w:rsidRPr="00635551">
              <w:rPr>
                <w:i/>
                <w:sz w:val="20"/>
                <w:lang w:val="en-CA"/>
              </w:rPr>
              <w:t>Civil Code of Québec</w:t>
            </w:r>
            <w:r w:rsidRPr="00635551">
              <w:rPr>
                <w:sz w:val="20"/>
                <w:lang w:val="en-CA"/>
              </w:rPr>
              <w:t>, arts. </w:t>
            </w:r>
            <w:proofErr w:type="gramEnd"/>
            <w:r w:rsidRPr="00635551">
              <w:rPr>
                <w:sz w:val="20"/>
                <w:lang w:val="en-CA"/>
              </w:rPr>
              <w:t>6, 7, 1375, 2125 and 2129.</w:t>
            </w:r>
          </w:p>
        </w:tc>
      </w:tr>
      <w:tr w:rsidR="00BB095A" w:rsidRPr="00635551" w:rsidTr="00294FF2">
        <w:tc>
          <w:tcPr>
            <w:tcW w:w="5000" w:type="pct"/>
            <w:gridSpan w:val="4"/>
          </w:tcPr>
          <w:p w:rsidR="00BB095A" w:rsidRPr="00635551" w:rsidRDefault="00BB095A" w:rsidP="00BB095A">
            <w:pPr>
              <w:jc w:val="both"/>
              <w:rPr>
                <w:sz w:val="20"/>
                <w:lang w:val="en-CA"/>
              </w:rPr>
            </w:pPr>
          </w:p>
        </w:tc>
      </w:tr>
      <w:tr w:rsidR="00BB095A" w:rsidRPr="00635551" w:rsidTr="00294FF2">
        <w:tc>
          <w:tcPr>
            <w:tcW w:w="5000" w:type="pct"/>
            <w:gridSpan w:val="4"/>
          </w:tcPr>
          <w:p w:rsidR="00BB095A" w:rsidRPr="00635551" w:rsidRDefault="00BB095A" w:rsidP="00BB095A">
            <w:pPr>
              <w:jc w:val="both"/>
              <w:rPr>
                <w:color w:val="000000"/>
                <w:sz w:val="20"/>
                <w:lang w:val="en-CA"/>
              </w:rPr>
            </w:pPr>
            <w:r w:rsidRPr="00635551">
              <w:rPr>
                <w:sz w:val="20"/>
                <w:lang w:val="en-CA"/>
              </w:rPr>
              <w:t xml:space="preserve">The issues in this case are whether the resiliation of a construction contract by the respondent, the Office municipal d’habitation de Rosemère (the “OMHR”), was valid and whether that resiliation was abusive. The applicant, Construction Blenda Inc. (“Blenda”), alleged that the OMHR had resiliated the contract in bad faith and in an abusive manner, because its board of directors had issued no </w:t>
            </w:r>
            <w:r w:rsidRPr="00635551">
              <w:rPr>
                <w:color w:val="000000"/>
                <w:sz w:val="20"/>
                <w:lang w:val="en-CA"/>
              </w:rPr>
              <w:t>resolution authorizing the</w:t>
            </w:r>
            <w:r w:rsidRPr="00635551">
              <w:rPr>
                <w:sz w:val="20"/>
                <w:lang w:val="en-CA"/>
              </w:rPr>
              <w:t xml:space="preserve"> resiliation. Blenda brought two actions, claiming indemnities and damages for resiliation. The Superior Court allowed Blenda’s action for damages in part and allowed its hypothecary action with respect to the OMHR’s immovable. The court ordered the </w:t>
            </w:r>
            <w:r w:rsidRPr="00635551">
              <w:rPr>
                <w:color w:val="000000"/>
                <w:spacing w:val="-1"/>
                <w:sz w:val="20"/>
                <w:lang w:val="en-CA"/>
              </w:rPr>
              <w:t xml:space="preserve">OMHR to pay a portion of the damages </w:t>
            </w:r>
            <w:proofErr w:type="gramStart"/>
            <w:r w:rsidRPr="00635551">
              <w:rPr>
                <w:color w:val="000000"/>
                <w:spacing w:val="-1"/>
                <w:sz w:val="20"/>
                <w:lang w:val="en-CA"/>
              </w:rPr>
              <w:t>being claimed</w:t>
            </w:r>
            <w:proofErr w:type="gramEnd"/>
            <w:r w:rsidRPr="00635551">
              <w:rPr>
                <w:color w:val="000000"/>
                <w:spacing w:val="-1"/>
                <w:sz w:val="20"/>
                <w:lang w:val="en-CA"/>
              </w:rPr>
              <w:t xml:space="preserve"> for the value of the completed work, costs, and disbursements made since the resiliation date. It did not grant the other heads of damages, because it did not find that the resiliation had been abusive. The Court of Appeal rejected most of Blenda’s grounds of appeal, finding that Blenda had identified no palpable and overriding error in the Superior Court’s analysis.</w:t>
            </w:r>
          </w:p>
          <w:p w:rsidR="00BB095A" w:rsidRPr="00635551" w:rsidRDefault="00BB095A" w:rsidP="00BB095A">
            <w:pPr>
              <w:jc w:val="both"/>
              <w:rPr>
                <w:color w:val="000000"/>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April 12, 2017</w:t>
            </w:r>
          </w:p>
          <w:p w:rsidR="00BB095A" w:rsidRPr="00635551" w:rsidRDefault="00BB095A" w:rsidP="00BB095A">
            <w:pPr>
              <w:jc w:val="both"/>
              <w:rPr>
                <w:sz w:val="20"/>
                <w:lang w:val="en-CA"/>
              </w:rPr>
            </w:pPr>
            <w:r w:rsidRPr="00635551">
              <w:rPr>
                <w:sz w:val="20"/>
                <w:lang w:val="en-CA"/>
              </w:rPr>
              <w:t>Quebec Superior Court</w:t>
            </w:r>
          </w:p>
          <w:p w:rsidR="00BB095A" w:rsidRPr="00635551" w:rsidRDefault="00BB095A" w:rsidP="00BB095A">
            <w:pPr>
              <w:jc w:val="both"/>
              <w:rPr>
                <w:sz w:val="20"/>
                <w:lang w:val="en-CA"/>
              </w:rPr>
            </w:pPr>
            <w:r w:rsidRPr="00635551">
              <w:rPr>
                <w:sz w:val="20"/>
                <w:lang w:val="en-CA"/>
              </w:rPr>
              <w:t>(Collier J.)</w:t>
            </w:r>
          </w:p>
          <w:p w:rsidR="00BB095A" w:rsidRPr="00635551" w:rsidRDefault="00A07E97" w:rsidP="00BB095A">
            <w:pPr>
              <w:jc w:val="both"/>
              <w:rPr>
                <w:sz w:val="20"/>
                <w:lang w:val="en-CA"/>
              </w:rPr>
            </w:pPr>
            <w:hyperlink r:id="rId22" w:history="1">
              <w:r w:rsidR="00BB095A" w:rsidRPr="00635551">
                <w:rPr>
                  <w:rStyle w:val="Hyperlink"/>
                  <w:sz w:val="20"/>
                  <w:lang w:val="en-CA"/>
                </w:rPr>
                <w:t>2017 QCCS 1967</w:t>
              </w:r>
            </w:hyperlink>
          </w:p>
          <w:p w:rsidR="00BB095A" w:rsidRPr="00635551" w:rsidRDefault="00BB095A" w:rsidP="00BB095A">
            <w:pPr>
              <w:jc w:val="both"/>
              <w:rPr>
                <w:sz w:val="20"/>
                <w:lang w:val="en-CA"/>
              </w:rPr>
            </w:pPr>
            <w:r w:rsidRPr="00635551">
              <w:rPr>
                <w:sz w:val="20"/>
                <w:lang w:val="en-CA"/>
              </w:rPr>
              <w:t xml:space="preserve"> </w:t>
            </w: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b/>
                <w:sz w:val="20"/>
                <w:lang w:val="en-CA"/>
              </w:rPr>
              <w:t>In file No. 700-17-006400-096</w:t>
            </w:r>
            <w:r w:rsidRPr="00635551">
              <w:rPr>
                <w:sz w:val="20"/>
                <w:lang w:val="en-CA"/>
              </w:rPr>
              <w:t xml:space="preserve">: action allowed; claim for $139,995.86 plus interest and additional indemnity found to exist; immovable declared to be charged with legal hypothec in favour of applicant in amount of $139,995.86 plus interest and additional indemnity; surrender of immovable within ten days of final judgment should judgment amount not be paid in full ordered; sale of immovable, on terms agreed to by parties or determined by court, to pay applicant’s claim ordered without costs </w:t>
            </w:r>
          </w:p>
          <w:p w:rsidR="00BB095A" w:rsidRPr="00635551" w:rsidRDefault="00BB095A" w:rsidP="00BB095A">
            <w:pPr>
              <w:jc w:val="both"/>
              <w:rPr>
                <w:sz w:val="20"/>
                <w:lang w:val="en-CA"/>
              </w:rPr>
            </w:pPr>
          </w:p>
          <w:p w:rsidR="00BB095A" w:rsidRPr="00635551" w:rsidRDefault="00BB095A" w:rsidP="00BB095A">
            <w:pPr>
              <w:jc w:val="both"/>
              <w:rPr>
                <w:sz w:val="20"/>
                <w:lang w:val="en-CA"/>
              </w:rPr>
            </w:pPr>
            <w:r w:rsidRPr="00635551">
              <w:rPr>
                <w:b/>
                <w:sz w:val="20"/>
                <w:lang w:val="en-CA"/>
              </w:rPr>
              <w:t>In file No. 700-17-006926-108</w:t>
            </w:r>
            <w:r w:rsidRPr="00635551">
              <w:rPr>
                <w:sz w:val="20"/>
                <w:lang w:val="en-CA"/>
              </w:rPr>
              <w:t>: action allowed in part; payment by respondent of $139,995.86 plus interest and additional indemnity ordered without costs</w:t>
            </w: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January 29, 2020</w:t>
            </w:r>
          </w:p>
          <w:p w:rsidR="00BB095A" w:rsidRPr="00635551" w:rsidRDefault="00BB095A" w:rsidP="00BB095A">
            <w:pPr>
              <w:jc w:val="both"/>
              <w:rPr>
                <w:sz w:val="20"/>
                <w:lang w:val="en-CA"/>
              </w:rPr>
            </w:pPr>
            <w:r w:rsidRPr="00635551">
              <w:rPr>
                <w:sz w:val="20"/>
                <w:lang w:val="en-CA"/>
              </w:rPr>
              <w:t>Quebec Court of Appeal (Montréal)</w:t>
            </w:r>
          </w:p>
          <w:p w:rsidR="00BB095A" w:rsidRPr="00635551" w:rsidRDefault="00BB095A" w:rsidP="00BB095A">
            <w:pPr>
              <w:jc w:val="both"/>
              <w:rPr>
                <w:sz w:val="20"/>
                <w:lang w:val="en-CA"/>
              </w:rPr>
            </w:pPr>
            <w:r w:rsidRPr="00635551">
              <w:rPr>
                <w:sz w:val="20"/>
                <w:lang w:val="en-CA"/>
              </w:rPr>
              <w:t>(Pelletier, Schrager and Mainville JJ.A.)</w:t>
            </w:r>
          </w:p>
          <w:p w:rsidR="00BB095A" w:rsidRPr="00635551" w:rsidRDefault="00BB095A" w:rsidP="00BB095A">
            <w:pPr>
              <w:jc w:val="both"/>
              <w:rPr>
                <w:sz w:val="20"/>
                <w:lang w:val="en-CA"/>
              </w:rPr>
            </w:pPr>
            <w:r w:rsidRPr="00635551">
              <w:rPr>
                <w:sz w:val="20"/>
                <w:lang w:val="en-CA"/>
              </w:rPr>
              <w:t>File No. 500</w:t>
            </w:r>
            <w:r w:rsidRPr="00635551">
              <w:rPr>
                <w:sz w:val="20"/>
                <w:lang w:val="en-CA"/>
              </w:rPr>
              <w:noBreakHyphen/>
              <w:t>09</w:t>
            </w:r>
            <w:r w:rsidRPr="00635551">
              <w:rPr>
                <w:sz w:val="20"/>
                <w:lang w:val="en-CA"/>
              </w:rPr>
              <w:noBreakHyphen/>
              <w:t>026792</w:t>
            </w:r>
            <w:r w:rsidRPr="00635551">
              <w:rPr>
                <w:sz w:val="20"/>
                <w:lang w:val="en-CA"/>
              </w:rPr>
              <w:noBreakHyphen/>
              <w:t>176</w:t>
            </w:r>
          </w:p>
          <w:p w:rsidR="00BB095A" w:rsidRPr="00635551" w:rsidRDefault="00A07E97" w:rsidP="00BB095A">
            <w:pPr>
              <w:jc w:val="both"/>
              <w:rPr>
                <w:sz w:val="20"/>
                <w:lang w:val="en-CA"/>
              </w:rPr>
            </w:pPr>
            <w:hyperlink r:id="rId23" w:history="1">
              <w:r w:rsidR="00BB095A" w:rsidRPr="00635551">
                <w:rPr>
                  <w:rStyle w:val="Hyperlink"/>
                  <w:sz w:val="20"/>
                  <w:lang w:val="en-CA"/>
                </w:rPr>
                <w:t>2020 QCCA 149</w:t>
              </w:r>
            </w:hyperlink>
          </w:p>
          <w:p w:rsidR="00BB095A" w:rsidRPr="00635551" w:rsidRDefault="00BB095A" w:rsidP="00BB095A">
            <w:pPr>
              <w:jc w:val="both"/>
              <w:rPr>
                <w:sz w:val="20"/>
                <w:lang w:val="en-CA"/>
              </w:rPr>
            </w:pP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Appeal allowed in part solely to state that interest and additional indemnity on amount of $139,995.86 granted in trial court’s judgment were to be calculated as of April 15, 2009; applicant ordered to pay costs on appeal</w:t>
            </w: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March 24, 2020</w:t>
            </w:r>
          </w:p>
          <w:p w:rsidR="00BB095A" w:rsidRPr="00635551" w:rsidRDefault="00BB095A" w:rsidP="00BB095A">
            <w:pPr>
              <w:jc w:val="both"/>
              <w:rPr>
                <w:sz w:val="20"/>
                <w:lang w:val="en-CA"/>
              </w:rPr>
            </w:pPr>
            <w:r w:rsidRPr="00635551">
              <w:rPr>
                <w:sz w:val="20"/>
                <w:lang w:val="en-CA"/>
              </w:rPr>
              <w:t>Supreme Court of Canada</w:t>
            </w:r>
          </w:p>
          <w:p w:rsidR="00BB095A" w:rsidRPr="00635551" w:rsidRDefault="00BB095A" w:rsidP="00BB095A">
            <w:pPr>
              <w:jc w:val="both"/>
              <w:rPr>
                <w:sz w:val="20"/>
                <w:lang w:val="en-CA"/>
              </w:rPr>
            </w:pP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Motion to extend time to serve and file application for leave to appeal filed</w:t>
            </w: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May 29, 2020</w:t>
            </w:r>
          </w:p>
          <w:p w:rsidR="00BB095A" w:rsidRPr="00635551" w:rsidRDefault="00BB095A" w:rsidP="00BB095A">
            <w:pPr>
              <w:jc w:val="both"/>
              <w:rPr>
                <w:sz w:val="20"/>
                <w:lang w:val="en-CA"/>
              </w:rPr>
            </w:pPr>
            <w:r w:rsidRPr="00635551">
              <w:rPr>
                <w:sz w:val="20"/>
                <w:lang w:val="en-CA"/>
              </w:rPr>
              <w:t>Supreme Court of Canada</w:t>
            </w: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Application for leave to appeal filed</w:t>
            </w:r>
          </w:p>
          <w:p w:rsidR="00BB095A" w:rsidRPr="00635551" w:rsidRDefault="00BB095A" w:rsidP="00BB095A">
            <w:pPr>
              <w:jc w:val="both"/>
              <w:rPr>
                <w:sz w:val="20"/>
                <w:lang w:val="en-CA"/>
              </w:rPr>
            </w:pPr>
          </w:p>
        </w:tc>
      </w:tr>
    </w:tbl>
    <w:p w:rsidR="00BB095A" w:rsidRPr="00635551" w:rsidRDefault="00BB095A" w:rsidP="00BB095A">
      <w:pPr>
        <w:jc w:val="both"/>
        <w:rPr>
          <w:sz w:val="20"/>
          <w:lang w:val="en-CA"/>
        </w:rPr>
      </w:pPr>
    </w:p>
    <w:p w:rsidR="003B139A" w:rsidRPr="00635551" w:rsidRDefault="00A07E97" w:rsidP="00BB095A">
      <w:pPr>
        <w:jc w:val="both"/>
        <w:rPr>
          <w:sz w:val="20"/>
          <w:lang w:val="en-CA"/>
        </w:rPr>
      </w:pPr>
      <w:r>
        <w:rPr>
          <w:sz w:val="20"/>
        </w:rPr>
        <w:pict>
          <v:rect id="_x0000_i1029" style="width:2in;height:1pt" o:hrpct="0" o:hralign="center" o:hrstd="t" o:hrnoshade="t" o:hr="t" fillcolor="black [3213]" stroked="f"/>
        </w:pict>
      </w:r>
    </w:p>
    <w:p w:rsidR="003B139A" w:rsidRPr="00635551" w:rsidRDefault="003B139A" w:rsidP="00BB095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rPr>
              <w:t>39142</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Construction Blenda Inc. c. Office municipal d’habitation de Rosemère</w:t>
            </w:r>
          </w:p>
          <w:p w:rsidR="00BB095A" w:rsidRPr="00635551" w:rsidRDefault="00BB095A" w:rsidP="00BB095A">
            <w:pPr>
              <w:jc w:val="both"/>
              <w:rPr>
                <w:sz w:val="20"/>
              </w:rPr>
            </w:pPr>
            <w:r w:rsidRPr="00635551">
              <w:rPr>
                <w:sz w:val="20"/>
              </w:rPr>
              <w:t>(Qc) (Civile) (Autorisation)</w:t>
            </w:r>
          </w:p>
        </w:tc>
      </w:tr>
      <w:tr w:rsidR="00BB095A" w:rsidRPr="00635551" w:rsidTr="00294FF2">
        <w:tc>
          <w:tcPr>
            <w:tcW w:w="5000" w:type="pct"/>
            <w:gridSpan w:val="4"/>
          </w:tcPr>
          <w:p w:rsidR="00BB095A" w:rsidRPr="00635551" w:rsidRDefault="00BB095A" w:rsidP="00BB095A">
            <w:pPr>
              <w:jc w:val="both"/>
              <w:rPr>
                <w:sz w:val="20"/>
                <w:lang w:val="fr-CA"/>
              </w:rPr>
            </w:pPr>
            <w:r w:rsidRPr="00635551">
              <w:rPr>
                <w:sz w:val="20"/>
                <w:lang w:val="fr-CA"/>
              </w:rPr>
              <w:t>Contrats — Résiliation unilatérale — Invalidité de la résiliation — Abus de droit — Contrat de construction résilié par organisme sans but lucratif avant la fin des travaux — Allégation que la résiliation du contrat a été faite de façon abusive, puisque la procédure de prise de décision n’a pas été suivie par les administrateurs de l’organisme — Deux recours intentés par compagnie de construction pour exercer droits hypothécaires contre immeuble et en dommages</w:t>
            </w:r>
            <w:r w:rsidRPr="00635551">
              <w:rPr>
                <w:sz w:val="20"/>
                <w:lang w:val="fr-CA"/>
              </w:rPr>
              <w:noBreakHyphen/>
              <w:t>intérêts — Est</w:t>
            </w:r>
            <w:r w:rsidRPr="00635551">
              <w:rPr>
                <w:sz w:val="20"/>
                <w:lang w:val="fr-CA"/>
              </w:rPr>
              <w:noBreakHyphen/>
              <w:t>ce que</w:t>
            </w:r>
            <w:r w:rsidRPr="00635551">
              <w:rPr>
                <w:color w:val="000000"/>
                <w:sz w:val="20"/>
                <w:lang w:val="fr-CA"/>
              </w:rPr>
              <w:t xml:space="preserve"> l’administrateur d’un organisme à but non lucratif peut résilier un contrat sans être autorisé préalablement par résolution de l’organisme? </w:t>
            </w:r>
            <w:r w:rsidRPr="00635551">
              <w:rPr>
                <w:sz w:val="20"/>
                <w:lang w:val="fr-CA"/>
              </w:rPr>
              <w:t xml:space="preserve">— </w:t>
            </w:r>
            <w:r w:rsidRPr="00635551">
              <w:rPr>
                <w:i/>
                <w:sz w:val="20"/>
                <w:lang w:val="fr-CA"/>
              </w:rPr>
              <w:t>Code civil du Québec</w:t>
            </w:r>
            <w:r w:rsidRPr="00635551">
              <w:rPr>
                <w:sz w:val="20"/>
                <w:lang w:val="fr-CA"/>
              </w:rPr>
              <w:t>, arts. 6, 7, 1375, 2125 et 2129.</w:t>
            </w:r>
          </w:p>
        </w:tc>
      </w:tr>
      <w:tr w:rsidR="00BB095A" w:rsidRPr="00635551" w:rsidTr="00294FF2">
        <w:tc>
          <w:tcPr>
            <w:tcW w:w="5000" w:type="pct"/>
            <w:gridSpan w:val="4"/>
          </w:tcPr>
          <w:p w:rsidR="00BB095A" w:rsidRPr="00635551" w:rsidRDefault="00BB095A" w:rsidP="00BB095A">
            <w:pPr>
              <w:jc w:val="both"/>
              <w:rPr>
                <w:sz w:val="20"/>
                <w:lang w:val="fr-CA"/>
              </w:rPr>
            </w:pPr>
          </w:p>
        </w:tc>
      </w:tr>
      <w:tr w:rsidR="00BB095A" w:rsidRPr="00A07E97" w:rsidTr="00294FF2">
        <w:tc>
          <w:tcPr>
            <w:tcW w:w="5000" w:type="pct"/>
            <w:gridSpan w:val="4"/>
          </w:tcPr>
          <w:p w:rsidR="00BB095A" w:rsidRPr="00635551" w:rsidRDefault="00BB095A" w:rsidP="00BB095A">
            <w:pPr>
              <w:jc w:val="both"/>
              <w:rPr>
                <w:color w:val="000000"/>
                <w:sz w:val="20"/>
                <w:lang w:val="fr-CA"/>
              </w:rPr>
            </w:pPr>
            <w:r w:rsidRPr="00635551">
              <w:rPr>
                <w:sz w:val="20"/>
                <w:lang w:val="fr-CA"/>
              </w:rPr>
              <w:t xml:space="preserve">Cette affaire met en cause la validité de la résiliation d’un contrat de construction par l’intimé, l’Office municipal d’habitation de Rosemère (l’« OMHR »), ainsi que le caractère abusif de cette résiliation. La demanderesse, Construction Blenda Inc. (« Blenda »), allègue que l’OMHR a procédé à une résiliation du contrat de mauvaise foi et de façon abusive </w:t>
            </w:r>
            <w:r w:rsidRPr="00635551">
              <w:rPr>
                <w:color w:val="000000"/>
                <w:sz w:val="20"/>
                <w:lang w:val="fr-CA"/>
              </w:rPr>
              <w:t xml:space="preserve">étant donné qu’aucune résolution autorisant cette résiliation n’a été émise par son conseil d’administration. </w:t>
            </w:r>
            <w:r w:rsidRPr="00635551">
              <w:rPr>
                <w:sz w:val="20"/>
                <w:lang w:val="fr-CA"/>
              </w:rPr>
              <w:t>Elle intente deux recours, réclamant des indemnités et des dommages de résiliation. La Cour supérieure a accueilli en partie la demande en dommages</w:t>
            </w:r>
            <w:r w:rsidRPr="00635551">
              <w:rPr>
                <w:sz w:val="20"/>
                <w:lang w:val="fr-CA"/>
              </w:rPr>
              <w:noBreakHyphen/>
              <w:t xml:space="preserve">intérêts de Blenda, et a accueilli son recours hypothécaire contre l’immeuble de l’OMHR. Elle a </w:t>
            </w:r>
            <w:r w:rsidRPr="00635551">
              <w:rPr>
                <w:color w:val="000000"/>
                <w:spacing w:val="-1"/>
                <w:sz w:val="20"/>
                <w:lang w:val="fr-CA"/>
              </w:rPr>
              <w:t>condamné l’OMHR à payer une partie des dommages réclamés pour la valeur des travaux exécutés, les frais ainsi que les débours encourus depuis la date de résiliation. Les autres chefs de dommages</w:t>
            </w:r>
            <w:r w:rsidRPr="00635551">
              <w:rPr>
                <w:color w:val="000000"/>
                <w:spacing w:val="-1"/>
                <w:sz w:val="20"/>
                <w:lang w:val="fr-CA"/>
              </w:rPr>
              <w:noBreakHyphen/>
              <w:t>intérêts n’ont pas été accordés par la cour, puisqu’elle n’a pas conclu au caractère abusif de la résiliation. La Cour d’appel a rejeté la plupart des moyens d’appel de Blenda, ayant déterminé que Blenda n’a identifié aucune erreur manifeste et déterminante dans l’analyse entreprise par la Cour supérieure.</w:t>
            </w:r>
          </w:p>
          <w:p w:rsidR="00BB095A" w:rsidRPr="00635551" w:rsidRDefault="00BB095A" w:rsidP="00BB095A">
            <w:pPr>
              <w:jc w:val="both"/>
              <w:rPr>
                <w:color w:val="000000"/>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Le 12 avril 2017</w:t>
            </w:r>
          </w:p>
          <w:p w:rsidR="00BB095A" w:rsidRPr="00635551" w:rsidRDefault="00BB095A" w:rsidP="00BB095A">
            <w:pPr>
              <w:jc w:val="both"/>
              <w:rPr>
                <w:sz w:val="20"/>
                <w:lang w:val="fr-CA"/>
              </w:rPr>
            </w:pPr>
            <w:r w:rsidRPr="00635551">
              <w:rPr>
                <w:sz w:val="20"/>
                <w:lang w:val="fr-CA"/>
              </w:rPr>
              <w:t>Cour supérieure du Québec</w:t>
            </w:r>
          </w:p>
          <w:p w:rsidR="00BB095A" w:rsidRPr="00635551" w:rsidRDefault="00BB095A" w:rsidP="00BB095A">
            <w:pPr>
              <w:jc w:val="both"/>
              <w:rPr>
                <w:sz w:val="20"/>
              </w:rPr>
            </w:pPr>
            <w:r w:rsidRPr="00635551">
              <w:rPr>
                <w:sz w:val="20"/>
              </w:rPr>
              <w:t>(le juge Collier)</w:t>
            </w:r>
          </w:p>
          <w:p w:rsidR="00BB095A" w:rsidRPr="00635551" w:rsidRDefault="00A07E97" w:rsidP="00BB095A">
            <w:pPr>
              <w:jc w:val="both"/>
              <w:rPr>
                <w:sz w:val="20"/>
              </w:rPr>
            </w:pPr>
            <w:hyperlink r:id="rId24" w:history="1">
              <w:r w:rsidR="00BB095A" w:rsidRPr="00635551">
                <w:rPr>
                  <w:rStyle w:val="Hyperlink"/>
                  <w:sz w:val="20"/>
                </w:rPr>
                <w:t>2017 QCCS 1967</w:t>
              </w:r>
            </w:hyperlink>
          </w:p>
          <w:p w:rsidR="00BB095A" w:rsidRPr="00635551" w:rsidRDefault="00BB095A" w:rsidP="00BB095A">
            <w:pPr>
              <w:jc w:val="both"/>
              <w:rPr>
                <w:sz w:val="20"/>
              </w:rPr>
            </w:pPr>
            <w:r w:rsidRPr="00635551">
              <w:rPr>
                <w:sz w:val="20"/>
              </w:rPr>
              <w:t xml:space="preserve"> </w:t>
            </w: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lang w:val="fr-CA"/>
              </w:rPr>
            </w:pPr>
            <w:r w:rsidRPr="00635551">
              <w:rPr>
                <w:b/>
                <w:sz w:val="20"/>
                <w:lang w:val="fr-CA"/>
              </w:rPr>
              <w:t>Dans le dossier 700-17-006400-096</w:t>
            </w:r>
            <w:r w:rsidRPr="00635551">
              <w:rPr>
                <w:sz w:val="20"/>
                <w:lang w:val="fr-CA"/>
              </w:rPr>
              <w:t>: demande accueillie; existence de la créance au montant de 139 995,86 $ plus intérêts et indemnité additionnelle constatée; immeuble grevé en faveur de la demanderesse d’une hypothèque légale pour la somme de 139 995,86 $, plus intérêts et indemnité additionnelle, déclaré;   délaissement de l’immeuble dans un délai de dix jours du jugement final advenant que le montant du jugement ne soit pas acquitté dans son entier ordonné; vente de l’immeuble, selon les modalités convenues entre les parties ou déterminées par le Tribunal, afin de payer la créance de la demanderesse, ordonnée, le tout, sans frais de justice</w:t>
            </w:r>
          </w:p>
          <w:p w:rsidR="00BB095A" w:rsidRPr="00635551" w:rsidRDefault="00BB095A" w:rsidP="00BB095A">
            <w:pPr>
              <w:jc w:val="both"/>
              <w:rPr>
                <w:sz w:val="20"/>
                <w:lang w:val="fr-CA"/>
              </w:rPr>
            </w:pPr>
          </w:p>
          <w:p w:rsidR="00BB095A" w:rsidRPr="00635551" w:rsidRDefault="00BB095A" w:rsidP="00BB095A">
            <w:pPr>
              <w:jc w:val="both"/>
              <w:rPr>
                <w:sz w:val="20"/>
                <w:lang w:val="fr-CA"/>
              </w:rPr>
            </w:pPr>
            <w:r w:rsidRPr="00635551">
              <w:rPr>
                <w:b/>
                <w:sz w:val="20"/>
                <w:lang w:val="fr-CA"/>
              </w:rPr>
              <w:t>Dans le dossier 700-17-006926-108</w:t>
            </w:r>
            <w:r w:rsidRPr="00635551">
              <w:rPr>
                <w:sz w:val="20"/>
                <w:lang w:val="fr-CA"/>
              </w:rPr>
              <w:t>: demande accueillie en partie; intimé condamné à payer la somme de 139 995,86 $ avec intérêts et indemnité additionnelle, le tout, sans frais de justice</w:t>
            </w:r>
          </w:p>
          <w:p w:rsidR="00BB095A" w:rsidRPr="00635551" w:rsidRDefault="00BB095A" w:rsidP="00BB095A">
            <w:pPr>
              <w:jc w:val="both"/>
              <w:rPr>
                <w:sz w:val="20"/>
                <w:lang w:val="fr-CA"/>
              </w:rPr>
            </w:pPr>
            <w:bookmarkStart w:id="0" w:name="_GoBack"/>
            <w:bookmarkEnd w:id="0"/>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Le 29 janvier 2020</w:t>
            </w:r>
          </w:p>
          <w:p w:rsidR="00BB095A" w:rsidRPr="00635551" w:rsidRDefault="00BB095A" w:rsidP="00BB095A">
            <w:pPr>
              <w:jc w:val="both"/>
              <w:rPr>
                <w:sz w:val="20"/>
                <w:lang w:val="fr-CA"/>
              </w:rPr>
            </w:pPr>
            <w:r w:rsidRPr="00635551">
              <w:rPr>
                <w:sz w:val="20"/>
                <w:lang w:val="fr-CA"/>
              </w:rPr>
              <w:t>Cour d’appel du Québec (Montréal)</w:t>
            </w:r>
          </w:p>
          <w:p w:rsidR="00BB095A" w:rsidRPr="00635551" w:rsidRDefault="00BB095A" w:rsidP="00BB095A">
            <w:pPr>
              <w:jc w:val="both"/>
              <w:rPr>
                <w:sz w:val="20"/>
                <w:lang w:val="fr-CA"/>
              </w:rPr>
            </w:pPr>
            <w:r w:rsidRPr="00635551">
              <w:rPr>
                <w:sz w:val="20"/>
                <w:lang w:val="fr-CA"/>
              </w:rPr>
              <w:t>(les juges Pelletier, Schrager et Mainville)</w:t>
            </w:r>
          </w:p>
          <w:p w:rsidR="00BB095A" w:rsidRPr="00635551" w:rsidRDefault="00BB095A" w:rsidP="00BB095A">
            <w:pPr>
              <w:jc w:val="both"/>
              <w:rPr>
                <w:sz w:val="20"/>
              </w:rPr>
            </w:pPr>
            <w:r w:rsidRPr="00635551">
              <w:rPr>
                <w:sz w:val="20"/>
              </w:rPr>
              <w:t>No. dossier 500</w:t>
            </w:r>
            <w:r w:rsidRPr="00635551">
              <w:rPr>
                <w:sz w:val="20"/>
              </w:rPr>
              <w:noBreakHyphen/>
              <w:t>09</w:t>
            </w:r>
            <w:r w:rsidRPr="00635551">
              <w:rPr>
                <w:sz w:val="20"/>
              </w:rPr>
              <w:noBreakHyphen/>
              <w:t>026792</w:t>
            </w:r>
            <w:r w:rsidRPr="00635551">
              <w:rPr>
                <w:sz w:val="20"/>
              </w:rPr>
              <w:noBreakHyphen/>
              <w:t>176</w:t>
            </w:r>
          </w:p>
          <w:p w:rsidR="00BB095A" w:rsidRPr="00635551" w:rsidRDefault="00A07E97" w:rsidP="00BB095A">
            <w:pPr>
              <w:jc w:val="both"/>
              <w:rPr>
                <w:sz w:val="20"/>
              </w:rPr>
            </w:pPr>
            <w:hyperlink r:id="rId25" w:history="1">
              <w:r w:rsidR="00BB095A" w:rsidRPr="00635551">
                <w:rPr>
                  <w:rStyle w:val="Hyperlink"/>
                  <w:sz w:val="20"/>
                </w:rPr>
                <w:t>2020 QCCA 149</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lang w:val="fr-CA"/>
              </w:rPr>
            </w:pPr>
            <w:r w:rsidRPr="00635551">
              <w:rPr>
                <w:sz w:val="20"/>
                <w:lang w:val="fr-CA"/>
              </w:rPr>
              <w:t>Appel accueilli en partie, à la seule fin de préciser que les intérêts et l’indemnité additionnelle sur la somme de 139 995,86 $ allouée en vertu du jugement de première instance sont calculés depuis le 15 avril 2009; demanderesse condamnée aux frais de justice en appel</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Le 24 mars 2020</w:t>
            </w:r>
          </w:p>
          <w:p w:rsidR="00BB095A" w:rsidRPr="00635551" w:rsidRDefault="00BB095A" w:rsidP="00BB095A">
            <w:pPr>
              <w:jc w:val="both"/>
              <w:rPr>
                <w:sz w:val="20"/>
                <w:lang w:val="fr-CA"/>
              </w:rPr>
            </w:pPr>
            <w:r w:rsidRPr="00635551">
              <w:rPr>
                <w:sz w:val="20"/>
                <w:lang w:val="fr-CA"/>
              </w:rPr>
              <w:t>Cour suprême du Canada</w:t>
            </w:r>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Requête en prorogation du délai de signification et de dépôt de la demande d’autorisation d’appel déposée</w:t>
            </w:r>
          </w:p>
          <w:p w:rsidR="00BB095A" w:rsidRPr="00635551" w:rsidRDefault="00BB095A" w:rsidP="00BB095A">
            <w:pPr>
              <w:jc w:val="both"/>
              <w:rPr>
                <w:sz w:val="20"/>
                <w:lang w:val="fr-CA"/>
              </w:rPr>
            </w:pPr>
          </w:p>
        </w:tc>
      </w:tr>
      <w:tr w:rsidR="00BB095A" w:rsidRPr="00635551" w:rsidTr="00294FF2">
        <w:tc>
          <w:tcPr>
            <w:tcW w:w="2427" w:type="pct"/>
            <w:gridSpan w:val="2"/>
          </w:tcPr>
          <w:p w:rsidR="00BB095A" w:rsidRPr="00635551" w:rsidRDefault="00BB095A" w:rsidP="00BB095A">
            <w:pPr>
              <w:jc w:val="both"/>
              <w:rPr>
                <w:sz w:val="20"/>
                <w:lang w:val="fr-CA"/>
              </w:rPr>
            </w:pPr>
            <w:r w:rsidRPr="00635551">
              <w:rPr>
                <w:sz w:val="20"/>
                <w:lang w:val="fr-CA"/>
              </w:rPr>
              <w:t>Le 29 mai 2020</w:t>
            </w:r>
          </w:p>
          <w:p w:rsidR="00BB095A" w:rsidRPr="00635551" w:rsidRDefault="00BB095A" w:rsidP="00BB095A">
            <w:pPr>
              <w:jc w:val="both"/>
              <w:rPr>
                <w:sz w:val="20"/>
                <w:lang w:val="fr-CA"/>
              </w:rPr>
            </w:pPr>
            <w:r w:rsidRPr="00635551">
              <w:rPr>
                <w:sz w:val="20"/>
                <w:lang w:val="fr-CA"/>
              </w:rPr>
              <w:t>Cour suprême du Canada</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rPr>
            </w:pPr>
            <w:r w:rsidRPr="00635551">
              <w:rPr>
                <w:sz w:val="20"/>
              </w:rPr>
              <w:t>Demande d’autorisation d’appel déposée</w:t>
            </w:r>
          </w:p>
          <w:p w:rsidR="00BB095A" w:rsidRPr="00635551" w:rsidRDefault="00BB095A" w:rsidP="00BB095A">
            <w:pPr>
              <w:jc w:val="both"/>
              <w:rPr>
                <w:sz w:val="20"/>
              </w:rPr>
            </w:pPr>
          </w:p>
        </w:tc>
      </w:tr>
    </w:tbl>
    <w:p w:rsidR="00BB095A" w:rsidRPr="00635551" w:rsidRDefault="00BB095A" w:rsidP="00BB095A">
      <w:pPr>
        <w:jc w:val="both"/>
        <w:rPr>
          <w:sz w:val="20"/>
        </w:rPr>
      </w:pPr>
    </w:p>
    <w:p w:rsidR="003B139A" w:rsidRPr="00635551" w:rsidRDefault="00A07E97" w:rsidP="00BB095A">
      <w:pPr>
        <w:jc w:val="both"/>
        <w:rPr>
          <w:sz w:val="20"/>
        </w:rPr>
      </w:pPr>
      <w:r>
        <w:rPr>
          <w:sz w:val="20"/>
        </w:rPr>
        <w:pict>
          <v:rect id="_x0000_i1030" style="width:2in;height:1pt" o:hrpct="0" o:hralign="center" o:hrstd="t" o:hrnoshade="t" o:hr="t" fillcolor="black [3213]" stroked="f"/>
        </w:pict>
      </w:r>
    </w:p>
    <w:p w:rsidR="00AB78B5" w:rsidRPr="00635551" w:rsidRDefault="00AB78B5" w:rsidP="00BB095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rPr>
              <w:t>39145</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567 Hornby Apartment Ltd., Syed Nomani v. Le Soleil Hospitality Inc., Le Soleil Restaurant Inc.</w:t>
            </w:r>
          </w:p>
          <w:p w:rsidR="00BB095A" w:rsidRPr="00635551" w:rsidRDefault="00BB095A" w:rsidP="00BB095A">
            <w:pPr>
              <w:pStyle w:val="SCCLsocSubfileSeparator"/>
              <w:rPr>
                <w:sz w:val="20"/>
                <w:szCs w:val="20"/>
              </w:rPr>
            </w:pPr>
            <w:r w:rsidRPr="00635551">
              <w:rPr>
                <w:sz w:val="20"/>
                <w:szCs w:val="20"/>
              </w:rPr>
              <w:t>- and between -</w:t>
            </w:r>
          </w:p>
          <w:p w:rsidR="00BB095A" w:rsidRPr="00635551" w:rsidRDefault="00BB095A" w:rsidP="00BB095A">
            <w:pPr>
              <w:pStyle w:val="SCCLsocParty"/>
              <w:jc w:val="both"/>
              <w:rPr>
                <w:b/>
                <w:sz w:val="20"/>
                <w:szCs w:val="20"/>
                <w:lang w:val="en-US"/>
              </w:rPr>
            </w:pPr>
            <w:r w:rsidRPr="00635551">
              <w:rPr>
                <w:b/>
                <w:sz w:val="20"/>
                <w:szCs w:val="20"/>
                <w:lang w:val="en-US"/>
              </w:rPr>
              <w:t>567 Hornby Apartment Ltd. v. Le Soleil Hospitality Inc., Le Soleil Restaurant Inc.</w:t>
            </w:r>
          </w:p>
          <w:p w:rsidR="00BB095A" w:rsidRPr="00635551" w:rsidRDefault="00BB095A" w:rsidP="00BB095A">
            <w:pPr>
              <w:pStyle w:val="SCCLsocSubfileSeparator"/>
              <w:rPr>
                <w:sz w:val="20"/>
                <w:szCs w:val="20"/>
              </w:rPr>
            </w:pPr>
            <w:r w:rsidRPr="00635551">
              <w:rPr>
                <w:sz w:val="20"/>
                <w:szCs w:val="20"/>
              </w:rPr>
              <w:t>- and between -</w:t>
            </w:r>
          </w:p>
          <w:p w:rsidR="00BB095A" w:rsidRPr="00635551" w:rsidRDefault="00BB095A" w:rsidP="00BB095A">
            <w:pPr>
              <w:pStyle w:val="SCCLsocParty"/>
              <w:jc w:val="both"/>
              <w:rPr>
                <w:b/>
                <w:sz w:val="20"/>
                <w:szCs w:val="20"/>
                <w:lang w:val="en-CA"/>
              </w:rPr>
            </w:pPr>
            <w:r w:rsidRPr="00635551">
              <w:rPr>
                <w:b/>
                <w:sz w:val="20"/>
                <w:szCs w:val="20"/>
                <w:lang w:val="en-CA"/>
              </w:rPr>
              <w:t>Andrew Louie, 668706 B.C. Ltd., 688571 B.C. Ltd., 708583 B.C. Ltd., 716642 B.C. Ltd., 716648 B.C. Ltd., 700439 B.C. Ltd., 587019 B.C. Ltd. v. Le Soleil Hospitality Inc., Le Soleil Restaurant Inc.</w:t>
            </w:r>
          </w:p>
          <w:p w:rsidR="00BB095A" w:rsidRPr="00635551" w:rsidRDefault="00BB095A" w:rsidP="00BB095A">
            <w:pPr>
              <w:pStyle w:val="SCCLsocSubfileSeparator"/>
              <w:rPr>
                <w:sz w:val="20"/>
                <w:szCs w:val="20"/>
              </w:rPr>
            </w:pPr>
            <w:r w:rsidRPr="00635551">
              <w:rPr>
                <w:sz w:val="20"/>
                <w:szCs w:val="20"/>
              </w:rPr>
              <w:t>- and between -</w:t>
            </w:r>
          </w:p>
          <w:p w:rsidR="00BB095A" w:rsidRPr="00635551" w:rsidRDefault="00BB095A" w:rsidP="00BB095A">
            <w:pPr>
              <w:pStyle w:val="SCCLsocParty"/>
              <w:jc w:val="both"/>
              <w:rPr>
                <w:b/>
                <w:sz w:val="20"/>
                <w:szCs w:val="20"/>
                <w:lang w:val="en-CA"/>
              </w:rPr>
            </w:pPr>
            <w:r w:rsidRPr="00635551">
              <w:rPr>
                <w:b/>
                <w:sz w:val="20"/>
                <w:szCs w:val="20"/>
                <w:lang w:val="en-CA"/>
              </w:rPr>
              <w:t>Andrew Louie, 668706 B.C. Ltd., 688571 B.C. Ltd., 708583 B.C. Ltd., 716642 B.C. Ltd., 716648 B.C. Ltd., 700439 B.C. Ltd., 587019 B.C. Ltd., 585503 B.C. Ltd. v. Le Soleil Hospitality Inc., Le Soleil Restaurant Inc.</w:t>
            </w:r>
          </w:p>
          <w:p w:rsidR="00BB095A" w:rsidRPr="00635551" w:rsidRDefault="00BB095A" w:rsidP="00BB095A">
            <w:pPr>
              <w:jc w:val="both"/>
              <w:rPr>
                <w:sz w:val="20"/>
              </w:rPr>
            </w:pPr>
            <w:r w:rsidRPr="00635551">
              <w:rPr>
                <w:sz w:val="20"/>
              </w:rPr>
              <w:t>(B.C.) (Civil) (By Leave)</w:t>
            </w:r>
          </w:p>
        </w:tc>
      </w:tr>
      <w:tr w:rsidR="00BB095A" w:rsidRPr="00635551" w:rsidTr="00294FF2">
        <w:tc>
          <w:tcPr>
            <w:tcW w:w="5000" w:type="pct"/>
            <w:gridSpan w:val="4"/>
          </w:tcPr>
          <w:p w:rsidR="00BB095A" w:rsidRPr="00635551" w:rsidRDefault="00BB095A" w:rsidP="00BB095A">
            <w:pPr>
              <w:jc w:val="both"/>
              <w:rPr>
                <w:sz w:val="20"/>
              </w:rPr>
            </w:pPr>
            <w:r w:rsidRPr="00635551">
              <w:rPr>
                <w:sz w:val="20"/>
              </w:rPr>
              <w:t>Civil procedure — Costs — Assessment of special costs awarded at trial — Proper test or principles to be applied when interpreting a court order — Whether a trial judge has inherent jurisdiction to fix costs consequences of future steps or processes — Whether existence of a comprehensive costs scheme precludes an order in respect of costs not authorized by that scheme?</w:t>
            </w:r>
          </w:p>
          <w:p w:rsidR="003B139A" w:rsidRPr="00635551" w:rsidRDefault="003B139A" w:rsidP="00BB095A">
            <w:pPr>
              <w:jc w:val="both"/>
              <w:rPr>
                <w:sz w:val="20"/>
              </w:rPr>
            </w:pPr>
          </w:p>
        </w:tc>
      </w:tr>
      <w:tr w:rsidR="00BB095A" w:rsidRPr="00635551" w:rsidTr="00294FF2">
        <w:trPr>
          <w:trHeight w:val="243"/>
        </w:trPr>
        <w:tc>
          <w:tcPr>
            <w:tcW w:w="5000" w:type="pct"/>
            <w:gridSpan w:val="4"/>
          </w:tcPr>
          <w:p w:rsidR="00BB095A" w:rsidRPr="00635551" w:rsidRDefault="00BB095A" w:rsidP="00BB095A">
            <w:pPr>
              <w:pStyle w:val="SCCLsocParty"/>
              <w:jc w:val="both"/>
              <w:rPr>
                <w:sz w:val="20"/>
                <w:szCs w:val="20"/>
                <w:lang w:val="en-US"/>
              </w:rPr>
            </w:pPr>
            <w:r w:rsidRPr="00635551">
              <w:rPr>
                <w:sz w:val="20"/>
                <w:szCs w:val="20"/>
                <w:lang w:val="en-US"/>
              </w:rPr>
              <w:t>Special costs were awarded to Le Soleil Hospitality Inc. and Le Soleil Restaurant Inc. in two actions.  The Registrar assessed costs and awarded most of the costs requested as special costs. In a subsequent ruling, the Registrar also granted special costs for the costs of the assessment hearing. An appeal was dismissed and special costs were awarded on the appeal. An appeal to the Court of Appeal was allowed in part.</w:t>
            </w:r>
          </w:p>
        </w:tc>
      </w:tr>
      <w:tr w:rsidR="00BB095A" w:rsidRPr="00635551" w:rsidTr="00294FF2">
        <w:tc>
          <w:tcPr>
            <w:tcW w:w="5000" w:type="pct"/>
            <w:gridSpan w:val="4"/>
          </w:tcPr>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lang w:val="en"/>
              </w:rPr>
              <w:t>July 20, 2016</w:t>
            </w:r>
            <w:r w:rsidRPr="00635551">
              <w:rPr>
                <w:sz w:val="20"/>
              </w:rPr>
              <w:t xml:space="preserve"> </w:t>
            </w:r>
          </w:p>
          <w:p w:rsidR="00BB095A" w:rsidRPr="00635551" w:rsidRDefault="00BB095A" w:rsidP="00BB095A">
            <w:pPr>
              <w:jc w:val="both"/>
              <w:rPr>
                <w:sz w:val="20"/>
              </w:rPr>
            </w:pPr>
            <w:r w:rsidRPr="00635551">
              <w:rPr>
                <w:sz w:val="20"/>
              </w:rPr>
              <w:t>Supreme Court of British Columbia</w:t>
            </w:r>
          </w:p>
          <w:p w:rsidR="00BB095A" w:rsidRPr="00635551" w:rsidRDefault="00BB095A" w:rsidP="00BB095A">
            <w:pPr>
              <w:jc w:val="both"/>
              <w:rPr>
                <w:sz w:val="20"/>
              </w:rPr>
            </w:pPr>
            <w:r w:rsidRPr="00635551">
              <w:rPr>
                <w:sz w:val="20"/>
              </w:rPr>
              <w:t>(Registrar Cameron)(Unreported)</w:t>
            </w:r>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Sp</w:t>
            </w:r>
            <w:r w:rsidRPr="00635551">
              <w:rPr>
                <w:sz w:val="20"/>
                <w:lang w:val="en"/>
              </w:rPr>
              <w:t xml:space="preserve">ecial costs assessed </w:t>
            </w:r>
          </w:p>
        </w:tc>
      </w:tr>
      <w:tr w:rsidR="00BB095A" w:rsidRPr="00635551" w:rsidTr="00294FF2">
        <w:tc>
          <w:tcPr>
            <w:tcW w:w="2427" w:type="pct"/>
            <w:gridSpan w:val="2"/>
          </w:tcPr>
          <w:p w:rsidR="00BB095A" w:rsidRPr="00635551" w:rsidRDefault="00BB095A" w:rsidP="00BB095A">
            <w:pPr>
              <w:jc w:val="both"/>
              <w:rPr>
                <w:sz w:val="20"/>
              </w:rPr>
            </w:pPr>
            <w:r w:rsidRPr="00635551">
              <w:rPr>
                <w:sz w:val="20"/>
                <w:lang w:val="en"/>
              </w:rPr>
              <w:t>February 1, 2017</w:t>
            </w:r>
          </w:p>
          <w:p w:rsidR="00BB095A" w:rsidRPr="00635551" w:rsidRDefault="00BB095A" w:rsidP="00BB095A">
            <w:pPr>
              <w:jc w:val="both"/>
              <w:rPr>
                <w:sz w:val="20"/>
              </w:rPr>
            </w:pPr>
            <w:r w:rsidRPr="00635551">
              <w:rPr>
                <w:sz w:val="20"/>
              </w:rPr>
              <w:t>Supreme Court of British Columbia</w:t>
            </w:r>
          </w:p>
          <w:p w:rsidR="00BB095A" w:rsidRPr="00635551" w:rsidRDefault="00BB095A" w:rsidP="00BB095A">
            <w:pPr>
              <w:jc w:val="both"/>
              <w:rPr>
                <w:sz w:val="20"/>
              </w:rPr>
            </w:pPr>
            <w:r w:rsidRPr="00635551">
              <w:rPr>
                <w:sz w:val="20"/>
              </w:rPr>
              <w:t>(Registrar Cameron)(Unreported)</w:t>
            </w:r>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 xml:space="preserve">Special costs awarded for assessment </w:t>
            </w:r>
          </w:p>
        </w:tc>
      </w:tr>
      <w:tr w:rsidR="00BB095A" w:rsidRPr="00635551" w:rsidTr="00294FF2">
        <w:tc>
          <w:tcPr>
            <w:tcW w:w="2427" w:type="pct"/>
            <w:gridSpan w:val="2"/>
          </w:tcPr>
          <w:p w:rsidR="00BB095A" w:rsidRPr="00635551" w:rsidRDefault="00BB095A" w:rsidP="00BB095A">
            <w:pPr>
              <w:jc w:val="both"/>
              <w:rPr>
                <w:sz w:val="20"/>
              </w:rPr>
            </w:pPr>
            <w:r w:rsidRPr="00635551">
              <w:rPr>
                <w:sz w:val="20"/>
              </w:rPr>
              <w:t>August 9, 2017</w:t>
            </w:r>
          </w:p>
          <w:p w:rsidR="00BB095A" w:rsidRPr="00635551" w:rsidRDefault="00BB095A" w:rsidP="00BB095A">
            <w:pPr>
              <w:jc w:val="both"/>
              <w:rPr>
                <w:sz w:val="20"/>
              </w:rPr>
            </w:pPr>
            <w:r w:rsidRPr="00635551">
              <w:rPr>
                <w:sz w:val="20"/>
              </w:rPr>
              <w:t>Supreme Court of British Columbia</w:t>
            </w:r>
          </w:p>
          <w:p w:rsidR="00BB095A" w:rsidRPr="00635551" w:rsidRDefault="00BB095A" w:rsidP="00BB095A">
            <w:pPr>
              <w:jc w:val="both"/>
              <w:rPr>
                <w:sz w:val="20"/>
              </w:rPr>
            </w:pPr>
            <w:r w:rsidRPr="00635551">
              <w:rPr>
                <w:sz w:val="20"/>
              </w:rPr>
              <w:t>(</w:t>
            </w:r>
            <w:proofErr w:type="spellStart"/>
            <w:r w:rsidRPr="00635551">
              <w:rPr>
                <w:sz w:val="20"/>
              </w:rPr>
              <w:t>Gerow</w:t>
            </w:r>
            <w:proofErr w:type="spellEnd"/>
            <w:r w:rsidRPr="00635551">
              <w:rPr>
                <w:sz w:val="20"/>
              </w:rPr>
              <w:t xml:space="preserve"> J.)</w:t>
            </w:r>
          </w:p>
          <w:p w:rsidR="00BB095A" w:rsidRPr="00635551" w:rsidRDefault="00A07E97" w:rsidP="00BB095A">
            <w:pPr>
              <w:jc w:val="both"/>
              <w:rPr>
                <w:rStyle w:val="Hyperlink"/>
                <w:sz w:val="20"/>
              </w:rPr>
            </w:pPr>
            <w:hyperlink r:id="rId26" w:history="1">
              <w:r w:rsidR="00BB095A" w:rsidRPr="00635551">
                <w:rPr>
                  <w:rStyle w:val="Hyperlink"/>
                  <w:sz w:val="20"/>
                </w:rPr>
                <w:t>2017 BCSC 1390</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 xml:space="preserve">Appeal dismissed, special costs awarded for appeal </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February 27, 2020</w:t>
            </w:r>
          </w:p>
          <w:p w:rsidR="00BB095A" w:rsidRPr="00635551" w:rsidRDefault="00BB095A" w:rsidP="00BB095A">
            <w:pPr>
              <w:jc w:val="both"/>
              <w:rPr>
                <w:sz w:val="20"/>
              </w:rPr>
            </w:pPr>
            <w:r w:rsidRPr="00635551">
              <w:rPr>
                <w:sz w:val="20"/>
              </w:rPr>
              <w:t xml:space="preserve">Court of Appeal for British Columbia </w:t>
            </w:r>
          </w:p>
          <w:p w:rsidR="00BB095A" w:rsidRPr="00635551" w:rsidRDefault="00BB095A" w:rsidP="00BB095A">
            <w:pPr>
              <w:jc w:val="both"/>
              <w:rPr>
                <w:sz w:val="20"/>
              </w:rPr>
            </w:pPr>
            <w:r w:rsidRPr="00635551">
              <w:rPr>
                <w:sz w:val="20"/>
              </w:rPr>
              <w:t>(Vancouver)</w:t>
            </w:r>
          </w:p>
          <w:p w:rsidR="00BB095A" w:rsidRPr="00635551" w:rsidRDefault="00BB095A" w:rsidP="00BB095A">
            <w:pPr>
              <w:jc w:val="both"/>
              <w:rPr>
                <w:sz w:val="20"/>
              </w:rPr>
            </w:pPr>
            <w:r w:rsidRPr="00635551">
              <w:rPr>
                <w:sz w:val="20"/>
              </w:rPr>
              <w:t xml:space="preserve">(Newbury, Willcock, </w:t>
            </w:r>
            <w:proofErr w:type="spellStart"/>
            <w:r w:rsidRPr="00635551">
              <w:rPr>
                <w:sz w:val="20"/>
              </w:rPr>
              <w:t>Goepe</w:t>
            </w:r>
            <w:proofErr w:type="spellEnd"/>
            <w:r w:rsidRPr="00635551">
              <w:rPr>
                <w:sz w:val="20"/>
              </w:rPr>
              <w:t xml:space="preserve"> JJ.A.</w:t>
            </w:r>
          </w:p>
          <w:p w:rsidR="00BB095A" w:rsidRPr="00635551" w:rsidRDefault="00A07E97" w:rsidP="00BB095A">
            <w:pPr>
              <w:jc w:val="both"/>
              <w:rPr>
                <w:sz w:val="20"/>
                <w:lang w:val="en"/>
              </w:rPr>
            </w:pPr>
            <w:hyperlink r:id="rId27" w:history="1">
              <w:r w:rsidR="00BB095A" w:rsidRPr="00635551">
                <w:rPr>
                  <w:rStyle w:val="Hyperlink"/>
                  <w:sz w:val="20"/>
                </w:rPr>
                <w:t>2020 BCCA 69</w:t>
              </w:r>
            </w:hyperlink>
            <w:r w:rsidR="00BB095A" w:rsidRPr="00635551">
              <w:rPr>
                <w:sz w:val="20"/>
              </w:rPr>
              <w:t xml:space="preserve">; </w:t>
            </w:r>
            <w:r w:rsidR="00BB095A" w:rsidRPr="00635551">
              <w:rPr>
                <w:sz w:val="20"/>
                <w:lang w:val="en"/>
              </w:rPr>
              <w:t xml:space="preserve">CA44715; CA44716; </w:t>
            </w:r>
          </w:p>
          <w:p w:rsidR="00BB095A" w:rsidRPr="00635551" w:rsidRDefault="00BB095A" w:rsidP="00BB095A">
            <w:pPr>
              <w:jc w:val="both"/>
              <w:rPr>
                <w:sz w:val="20"/>
                <w:lang w:val="en"/>
              </w:rPr>
            </w:pPr>
            <w:r w:rsidRPr="00635551">
              <w:rPr>
                <w:sz w:val="20"/>
                <w:lang w:val="en"/>
              </w:rPr>
              <w:t>CA44718; CA44719</w:t>
            </w: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Appeal allowed in part</w:t>
            </w:r>
          </w:p>
        </w:tc>
      </w:tr>
      <w:tr w:rsidR="00BB095A" w:rsidRPr="00635551" w:rsidTr="00294FF2">
        <w:tc>
          <w:tcPr>
            <w:tcW w:w="2427" w:type="pct"/>
            <w:gridSpan w:val="2"/>
          </w:tcPr>
          <w:p w:rsidR="00BB095A" w:rsidRPr="00635551" w:rsidRDefault="00BB095A" w:rsidP="00BB095A">
            <w:pPr>
              <w:jc w:val="both"/>
              <w:rPr>
                <w:sz w:val="20"/>
              </w:rPr>
            </w:pPr>
            <w:r w:rsidRPr="00635551">
              <w:rPr>
                <w:sz w:val="20"/>
              </w:rPr>
              <w:t>April 24, 2020</w:t>
            </w:r>
          </w:p>
          <w:p w:rsidR="00BB095A" w:rsidRPr="00635551" w:rsidRDefault="00BB095A" w:rsidP="00BB095A">
            <w:pPr>
              <w:jc w:val="both"/>
              <w:rPr>
                <w:sz w:val="20"/>
              </w:rPr>
            </w:pPr>
            <w:r w:rsidRPr="00635551">
              <w:rPr>
                <w:sz w:val="20"/>
              </w:rPr>
              <w:t>Supreme Court of Canada</w:t>
            </w: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Motion to join and Application for leave to serve and file application for leave to appeal filed</w:t>
            </w:r>
          </w:p>
        </w:tc>
      </w:tr>
    </w:tbl>
    <w:p w:rsidR="00BB095A" w:rsidRPr="00635551" w:rsidRDefault="00BB095A" w:rsidP="00BB095A">
      <w:pPr>
        <w:jc w:val="both"/>
        <w:rPr>
          <w:sz w:val="20"/>
        </w:rPr>
      </w:pPr>
    </w:p>
    <w:p w:rsidR="003B139A" w:rsidRPr="00635551" w:rsidRDefault="00A07E97" w:rsidP="00BB095A">
      <w:pPr>
        <w:jc w:val="both"/>
        <w:rPr>
          <w:sz w:val="20"/>
        </w:rPr>
      </w:pPr>
      <w:r>
        <w:rPr>
          <w:sz w:val="20"/>
        </w:rPr>
        <w:pict>
          <v:rect id="_x0000_i1031" style="width:2in;height:1pt" o:hrpct="0" o:hralign="center" o:hrstd="t" o:hrnoshade="t" o:hr="t" fillcolor="black [3213]" stroked="f"/>
        </w:pict>
      </w:r>
    </w:p>
    <w:p w:rsidR="003B139A" w:rsidRPr="00635551" w:rsidRDefault="003B139A" w:rsidP="00BB095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fr-CA"/>
              </w:rPr>
            </w:pPr>
            <w:r w:rsidRPr="00635551">
              <w:rPr>
                <w:rStyle w:val="SCCFileNumberChar"/>
                <w:sz w:val="20"/>
                <w:szCs w:val="20"/>
                <w:lang w:val="fr-CA"/>
              </w:rPr>
              <w:t>39145</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567 Hornby Apartment Ltd., Syed Nomani c. Le Soleil Hospitality Inc., Le Soleil Restaurant Inc.</w:t>
            </w:r>
          </w:p>
          <w:p w:rsidR="00BB095A" w:rsidRPr="00635551" w:rsidRDefault="00BB095A" w:rsidP="00BB095A">
            <w:pPr>
              <w:pStyle w:val="SCCLsocSubfileSeparator"/>
              <w:rPr>
                <w:sz w:val="20"/>
                <w:szCs w:val="20"/>
                <w:lang w:val="fr-CA"/>
              </w:rPr>
            </w:pPr>
            <w:r w:rsidRPr="00635551">
              <w:rPr>
                <w:sz w:val="20"/>
                <w:szCs w:val="20"/>
                <w:lang w:val="fr-CA"/>
              </w:rPr>
              <w:t>- et entre -</w:t>
            </w:r>
          </w:p>
          <w:p w:rsidR="00BB095A" w:rsidRPr="00635551" w:rsidRDefault="00BB095A" w:rsidP="00BB095A">
            <w:pPr>
              <w:pStyle w:val="SCCLsocParty"/>
              <w:jc w:val="both"/>
              <w:rPr>
                <w:b/>
                <w:sz w:val="20"/>
                <w:szCs w:val="20"/>
              </w:rPr>
            </w:pPr>
            <w:r w:rsidRPr="00635551">
              <w:rPr>
                <w:b/>
                <w:sz w:val="20"/>
                <w:szCs w:val="20"/>
              </w:rPr>
              <w:t>567 Hornby Apartment Ltd. c. Le Soleil Hospitality Inc., Le Soleil Restaurant Inc.</w:t>
            </w:r>
          </w:p>
          <w:p w:rsidR="00BB095A" w:rsidRPr="00635551" w:rsidRDefault="00BB095A" w:rsidP="00BB095A">
            <w:pPr>
              <w:pStyle w:val="SCCLsocSubfileSeparator"/>
              <w:rPr>
                <w:sz w:val="20"/>
                <w:szCs w:val="20"/>
                <w:lang w:val="fr-CA"/>
              </w:rPr>
            </w:pPr>
            <w:r w:rsidRPr="00635551">
              <w:rPr>
                <w:sz w:val="20"/>
                <w:szCs w:val="20"/>
                <w:lang w:val="fr-CA"/>
              </w:rPr>
              <w:t>- et entre -</w:t>
            </w:r>
          </w:p>
          <w:p w:rsidR="00BB095A" w:rsidRPr="00635551" w:rsidRDefault="00BB095A" w:rsidP="00BB095A">
            <w:pPr>
              <w:pStyle w:val="SCCLsocParty"/>
              <w:jc w:val="both"/>
              <w:rPr>
                <w:b/>
                <w:sz w:val="20"/>
                <w:szCs w:val="20"/>
              </w:rPr>
            </w:pPr>
            <w:r w:rsidRPr="00635551">
              <w:rPr>
                <w:b/>
                <w:sz w:val="20"/>
                <w:szCs w:val="20"/>
              </w:rPr>
              <w:t>Andrew Louie, 668706 B.C. Ltd., 688571 B.C. Ltd., 708583 B.C. Ltd., 716642 B.C. Ltd., 716648 B.C. Ltd., 700439 B.C. Ltd., 587019 B.C. Ltd. c. Le Soleil Hospitality Inc., Le Soleil Restaurant Inc.</w:t>
            </w:r>
          </w:p>
          <w:p w:rsidR="00BB095A" w:rsidRPr="00635551" w:rsidRDefault="00BB095A" w:rsidP="00BB095A">
            <w:pPr>
              <w:pStyle w:val="SCCLsocSubfileSeparator"/>
              <w:rPr>
                <w:sz w:val="20"/>
                <w:szCs w:val="20"/>
                <w:lang w:val="fr-CA"/>
              </w:rPr>
            </w:pPr>
            <w:r w:rsidRPr="00635551">
              <w:rPr>
                <w:sz w:val="20"/>
                <w:szCs w:val="20"/>
                <w:lang w:val="fr-CA"/>
              </w:rPr>
              <w:t>- et entre -</w:t>
            </w:r>
          </w:p>
          <w:p w:rsidR="00BB095A" w:rsidRPr="00635551" w:rsidRDefault="00BB095A" w:rsidP="00BB095A">
            <w:pPr>
              <w:pStyle w:val="SCCLsocParty"/>
              <w:jc w:val="both"/>
              <w:rPr>
                <w:b/>
                <w:sz w:val="20"/>
                <w:szCs w:val="20"/>
              </w:rPr>
            </w:pPr>
            <w:r w:rsidRPr="00635551">
              <w:rPr>
                <w:b/>
                <w:sz w:val="20"/>
                <w:szCs w:val="20"/>
              </w:rPr>
              <w:t>Andrew Louie, 668706 B.C. Ltd., 688571 B.C. Ltd., 708583 B.C. Ltd., 716642 B.C. Ltd., 716648 B.C. Ltd., 700439 B.C. Ltd., 587019 B.C. Ltd., 585503 B.C. Ltd. c. Le Soleil Hospitality Inc., Le Soleil Restaurant Inc.</w:t>
            </w:r>
          </w:p>
          <w:p w:rsidR="00BB095A" w:rsidRPr="00635551" w:rsidRDefault="00BB095A" w:rsidP="00BB095A">
            <w:pPr>
              <w:jc w:val="both"/>
              <w:rPr>
                <w:sz w:val="20"/>
                <w:lang w:val="fr-CA"/>
              </w:rPr>
            </w:pPr>
            <w:r w:rsidRPr="00635551">
              <w:rPr>
                <w:sz w:val="20"/>
                <w:lang w:val="fr-CA"/>
              </w:rPr>
              <w:t>(C.</w:t>
            </w:r>
            <w:r w:rsidRPr="00635551">
              <w:rPr>
                <w:sz w:val="20"/>
                <w:lang w:val="fr-CA"/>
              </w:rPr>
              <w:noBreakHyphen/>
              <w:t>B.) (Civile) (Autorisation)</w:t>
            </w:r>
          </w:p>
        </w:tc>
      </w:tr>
      <w:tr w:rsidR="00BB095A" w:rsidRPr="00A07E97" w:rsidTr="00294FF2">
        <w:tc>
          <w:tcPr>
            <w:tcW w:w="5000" w:type="pct"/>
            <w:gridSpan w:val="4"/>
          </w:tcPr>
          <w:p w:rsidR="00BB095A" w:rsidRPr="00635551" w:rsidRDefault="00BB095A" w:rsidP="00BB095A">
            <w:pPr>
              <w:jc w:val="both"/>
              <w:rPr>
                <w:sz w:val="20"/>
                <w:lang w:val="fr-CA"/>
              </w:rPr>
            </w:pPr>
            <w:r w:rsidRPr="00635551">
              <w:rPr>
                <w:sz w:val="20"/>
                <w:lang w:val="fr-CA"/>
              </w:rPr>
              <w:t>Procédure civile — Dépens — Liquidation des dépens spéciaux accordés au procès — Critère ou principes à appliquer dans l’interprétation d’une ordonnance du tribunal — Le juge de première instance a</w:t>
            </w:r>
            <w:r w:rsidRPr="00635551">
              <w:rPr>
                <w:sz w:val="20"/>
                <w:lang w:val="fr-CA"/>
              </w:rPr>
              <w:noBreakHyphen/>
              <w:t>t</w:t>
            </w:r>
            <w:r w:rsidRPr="00635551">
              <w:rPr>
                <w:sz w:val="20"/>
                <w:lang w:val="fr-CA"/>
              </w:rPr>
              <w:noBreakHyphen/>
              <w:t xml:space="preserve">il la compétence inhérente pour fixer les conséquences quant aux dépens des étapes ou des procédures ultérieurs? — L’existence </w:t>
            </w:r>
            <w:proofErr w:type="gramStart"/>
            <w:r w:rsidRPr="00635551">
              <w:rPr>
                <w:sz w:val="20"/>
                <w:lang w:val="fr-CA"/>
              </w:rPr>
              <w:t>d’une</w:t>
            </w:r>
            <w:proofErr w:type="gramEnd"/>
            <w:r w:rsidRPr="00635551">
              <w:rPr>
                <w:sz w:val="20"/>
                <w:lang w:val="fr-CA"/>
              </w:rPr>
              <w:t xml:space="preserve"> régime de dépens complet fait</w:t>
            </w:r>
            <w:r w:rsidRPr="00635551">
              <w:rPr>
                <w:sz w:val="20"/>
                <w:lang w:val="fr-CA"/>
              </w:rPr>
              <w:noBreakHyphen/>
              <w:t>il obstacle à une ordonnance quant aux dépens non autorisés par ce régime?</w:t>
            </w:r>
          </w:p>
          <w:p w:rsidR="003B139A" w:rsidRPr="00635551" w:rsidRDefault="003B139A" w:rsidP="00BB095A">
            <w:pPr>
              <w:jc w:val="both"/>
              <w:rPr>
                <w:sz w:val="20"/>
                <w:lang w:val="fr-CA"/>
              </w:rPr>
            </w:pPr>
          </w:p>
        </w:tc>
      </w:tr>
      <w:tr w:rsidR="00BB095A" w:rsidRPr="00A07E97" w:rsidTr="00294FF2">
        <w:trPr>
          <w:trHeight w:val="243"/>
        </w:trPr>
        <w:tc>
          <w:tcPr>
            <w:tcW w:w="5000" w:type="pct"/>
            <w:gridSpan w:val="4"/>
          </w:tcPr>
          <w:p w:rsidR="00BB095A" w:rsidRPr="00635551" w:rsidRDefault="00BB095A" w:rsidP="00BB095A">
            <w:pPr>
              <w:pStyle w:val="SCCLsocParty"/>
              <w:jc w:val="both"/>
              <w:rPr>
                <w:sz w:val="20"/>
                <w:szCs w:val="20"/>
              </w:rPr>
            </w:pPr>
            <w:r w:rsidRPr="00635551">
              <w:rPr>
                <w:sz w:val="20"/>
                <w:szCs w:val="20"/>
              </w:rPr>
              <w:t>Des dépens spéciaux ont été accordés à Le Soleil Hospitality Inc. et à Le Soleil Restaurant Inc. dans deux actions. Le greffier a liquidé les dépens et a accordé la plupart des dépens demandés en tant que dépens spéciaux. Dans une décision ultérieure, le greffier a également accordé des dépens spéciaux au titre des dépens de l’audience de liquidation. Un appel a été rejeté et des dépens spéciaux ont été accordés en appel. Un appel à la Cour d’appel a été accueilli en partie.</w:t>
            </w:r>
          </w:p>
        </w:tc>
      </w:tr>
      <w:tr w:rsidR="00BB095A" w:rsidRPr="00A07E97" w:rsidTr="00294FF2">
        <w:tc>
          <w:tcPr>
            <w:tcW w:w="5000" w:type="pct"/>
            <w:gridSpan w:val="4"/>
          </w:tcPr>
          <w:p w:rsidR="00BB095A" w:rsidRPr="00635551" w:rsidRDefault="00BB095A" w:rsidP="00BB095A">
            <w:pPr>
              <w:jc w:val="both"/>
              <w:rPr>
                <w:sz w:val="20"/>
                <w:lang w:val="fr-CA"/>
              </w:rPr>
            </w:pPr>
          </w:p>
        </w:tc>
      </w:tr>
      <w:tr w:rsidR="00BB095A" w:rsidRPr="00635551" w:rsidTr="00294FF2">
        <w:tc>
          <w:tcPr>
            <w:tcW w:w="2427" w:type="pct"/>
            <w:gridSpan w:val="2"/>
          </w:tcPr>
          <w:p w:rsidR="00BB095A" w:rsidRPr="00635551" w:rsidRDefault="00BB095A" w:rsidP="00BB095A">
            <w:pPr>
              <w:jc w:val="both"/>
              <w:rPr>
                <w:sz w:val="20"/>
                <w:lang w:val="fr-CA"/>
              </w:rPr>
            </w:pPr>
            <w:r w:rsidRPr="00635551">
              <w:rPr>
                <w:sz w:val="20"/>
                <w:lang w:val="fr-CA"/>
              </w:rPr>
              <w:t xml:space="preserve">20 juillet 2016 </w:t>
            </w:r>
          </w:p>
          <w:p w:rsidR="00BB095A" w:rsidRPr="00635551" w:rsidRDefault="00BB095A" w:rsidP="00BB095A">
            <w:pPr>
              <w:jc w:val="both"/>
              <w:rPr>
                <w:sz w:val="20"/>
                <w:lang w:val="fr-CA"/>
              </w:rPr>
            </w:pPr>
            <w:r w:rsidRPr="00635551">
              <w:rPr>
                <w:sz w:val="20"/>
                <w:lang w:val="fr-CA"/>
              </w:rPr>
              <w:t>Cour suprême de la Colombie</w:t>
            </w:r>
            <w:r w:rsidRPr="00635551">
              <w:rPr>
                <w:sz w:val="20"/>
                <w:lang w:val="fr-CA"/>
              </w:rPr>
              <w:noBreakHyphen/>
              <w:t>Britannique</w:t>
            </w:r>
          </w:p>
          <w:p w:rsidR="00BB095A" w:rsidRPr="00635551" w:rsidRDefault="00BB095A" w:rsidP="00BB095A">
            <w:pPr>
              <w:jc w:val="both"/>
              <w:rPr>
                <w:sz w:val="20"/>
                <w:lang w:val="fr-CA"/>
              </w:rPr>
            </w:pPr>
            <w:r w:rsidRPr="00635551">
              <w:rPr>
                <w:sz w:val="20"/>
                <w:lang w:val="fr-CA"/>
              </w:rPr>
              <w:t>(Greffier Cameron)(Non publié)</w:t>
            </w:r>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 xml:space="preserve">Liquidation de dépens spéciaux </w:t>
            </w: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1</w:t>
            </w:r>
            <w:r w:rsidRPr="00635551">
              <w:rPr>
                <w:sz w:val="20"/>
                <w:vertAlign w:val="superscript"/>
                <w:lang w:val="fr-CA"/>
              </w:rPr>
              <w:t>er</w:t>
            </w:r>
            <w:r w:rsidRPr="00635551">
              <w:rPr>
                <w:sz w:val="20"/>
                <w:lang w:val="fr-CA"/>
              </w:rPr>
              <w:t xml:space="preserve"> février 2017</w:t>
            </w:r>
          </w:p>
          <w:p w:rsidR="00BB095A" w:rsidRPr="00635551" w:rsidRDefault="00BB095A" w:rsidP="00BB095A">
            <w:pPr>
              <w:jc w:val="both"/>
              <w:rPr>
                <w:sz w:val="20"/>
                <w:lang w:val="fr-CA"/>
              </w:rPr>
            </w:pPr>
            <w:r w:rsidRPr="00635551">
              <w:rPr>
                <w:sz w:val="20"/>
                <w:lang w:val="fr-CA"/>
              </w:rPr>
              <w:t>Cour suprême de la Colombie</w:t>
            </w:r>
            <w:r w:rsidRPr="00635551">
              <w:rPr>
                <w:sz w:val="20"/>
                <w:lang w:val="fr-CA"/>
              </w:rPr>
              <w:noBreakHyphen/>
              <w:t>Britannique</w:t>
            </w:r>
          </w:p>
          <w:p w:rsidR="00BB095A" w:rsidRPr="00635551" w:rsidRDefault="00BB095A" w:rsidP="00BB095A">
            <w:pPr>
              <w:jc w:val="both"/>
              <w:rPr>
                <w:sz w:val="20"/>
                <w:lang w:val="fr-CA"/>
              </w:rPr>
            </w:pPr>
            <w:r w:rsidRPr="00635551">
              <w:rPr>
                <w:sz w:val="20"/>
                <w:lang w:val="fr-CA"/>
              </w:rPr>
              <w:t>Greffier Cameron</w:t>
            </w:r>
            <w:proofErr w:type="gramStart"/>
            <w:r w:rsidRPr="00635551">
              <w:rPr>
                <w:sz w:val="20"/>
                <w:lang w:val="fr-CA"/>
              </w:rPr>
              <w:t>)(</w:t>
            </w:r>
            <w:proofErr w:type="gramEnd"/>
            <w:r w:rsidRPr="00635551">
              <w:rPr>
                <w:sz w:val="20"/>
                <w:lang w:val="fr-CA"/>
              </w:rPr>
              <w:t>Non publié)</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 xml:space="preserve">Décision accordant des dépens spéciaux au titre de la liquidation </w:t>
            </w: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9 août 2017</w:t>
            </w:r>
          </w:p>
          <w:p w:rsidR="00BB095A" w:rsidRPr="00635551" w:rsidRDefault="00BB095A" w:rsidP="00BB095A">
            <w:pPr>
              <w:jc w:val="both"/>
              <w:rPr>
                <w:sz w:val="20"/>
                <w:lang w:val="fr-CA"/>
              </w:rPr>
            </w:pPr>
            <w:r w:rsidRPr="00635551">
              <w:rPr>
                <w:sz w:val="20"/>
                <w:lang w:val="fr-CA"/>
              </w:rPr>
              <w:t>Cour suprême de la Colombie</w:t>
            </w:r>
            <w:r w:rsidRPr="00635551">
              <w:rPr>
                <w:sz w:val="20"/>
                <w:lang w:val="fr-CA"/>
              </w:rPr>
              <w:noBreakHyphen/>
              <w:t>Britannique</w:t>
            </w:r>
          </w:p>
          <w:p w:rsidR="00BB095A" w:rsidRPr="00635551" w:rsidRDefault="00BB095A" w:rsidP="00BB095A">
            <w:pPr>
              <w:jc w:val="both"/>
              <w:rPr>
                <w:sz w:val="20"/>
                <w:lang w:val="fr-CA"/>
              </w:rPr>
            </w:pPr>
            <w:r w:rsidRPr="00635551">
              <w:rPr>
                <w:sz w:val="20"/>
                <w:lang w:val="fr-CA"/>
              </w:rPr>
              <w:t xml:space="preserve">(Juge </w:t>
            </w:r>
            <w:proofErr w:type="spellStart"/>
            <w:r w:rsidRPr="00635551">
              <w:rPr>
                <w:sz w:val="20"/>
                <w:lang w:val="fr-CA"/>
              </w:rPr>
              <w:t>Gerow</w:t>
            </w:r>
            <w:proofErr w:type="spellEnd"/>
          </w:p>
          <w:p w:rsidR="00BB095A" w:rsidRPr="00635551" w:rsidRDefault="00A07E97" w:rsidP="00BB095A">
            <w:pPr>
              <w:jc w:val="both"/>
              <w:rPr>
                <w:rStyle w:val="Hyperlink"/>
                <w:sz w:val="20"/>
                <w:lang w:val="fr-CA"/>
              </w:rPr>
            </w:pPr>
            <w:hyperlink r:id="rId28" w:history="1">
              <w:r w:rsidR="00BB095A" w:rsidRPr="00635551">
                <w:rPr>
                  <w:rStyle w:val="Hyperlink"/>
                  <w:sz w:val="20"/>
                  <w:lang w:val="fr-CA"/>
                </w:rPr>
                <w:t>2017 BCSC 1390</w:t>
              </w:r>
            </w:hyperlink>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Jugement rejetant l’appel et accordant des dépens spéciaux au titre de l’appel</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27 février 2020</w:t>
            </w:r>
          </w:p>
          <w:p w:rsidR="00BB095A" w:rsidRPr="00635551" w:rsidRDefault="00BB095A" w:rsidP="00BB095A">
            <w:pPr>
              <w:jc w:val="both"/>
              <w:rPr>
                <w:sz w:val="20"/>
                <w:lang w:val="fr-CA"/>
              </w:rPr>
            </w:pPr>
            <w:r w:rsidRPr="00635551">
              <w:rPr>
                <w:sz w:val="20"/>
                <w:lang w:val="fr-CA"/>
              </w:rPr>
              <w:t>Cour d’appel de la Colombie</w:t>
            </w:r>
            <w:r w:rsidRPr="00635551">
              <w:rPr>
                <w:sz w:val="20"/>
                <w:lang w:val="fr-CA"/>
              </w:rPr>
              <w:noBreakHyphen/>
              <w:t>Britannique</w:t>
            </w:r>
          </w:p>
          <w:p w:rsidR="00BB095A" w:rsidRPr="00635551" w:rsidRDefault="00BB095A" w:rsidP="00BB095A">
            <w:pPr>
              <w:jc w:val="both"/>
              <w:rPr>
                <w:sz w:val="20"/>
                <w:lang w:val="fr-CA"/>
              </w:rPr>
            </w:pPr>
            <w:r w:rsidRPr="00635551">
              <w:rPr>
                <w:sz w:val="20"/>
                <w:lang w:val="fr-CA"/>
              </w:rPr>
              <w:t>(Vancouver)</w:t>
            </w:r>
          </w:p>
          <w:p w:rsidR="00BB095A" w:rsidRPr="00635551" w:rsidRDefault="00BB095A" w:rsidP="00BB095A">
            <w:pPr>
              <w:jc w:val="both"/>
              <w:rPr>
                <w:sz w:val="20"/>
                <w:lang w:val="fr-CA"/>
              </w:rPr>
            </w:pPr>
            <w:r w:rsidRPr="00635551">
              <w:rPr>
                <w:sz w:val="20"/>
                <w:lang w:val="fr-CA"/>
              </w:rPr>
              <w:t xml:space="preserve">(Juges Newbury, Willcock et </w:t>
            </w:r>
            <w:proofErr w:type="spellStart"/>
            <w:r w:rsidRPr="00635551">
              <w:rPr>
                <w:sz w:val="20"/>
                <w:lang w:val="fr-CA"/>
              </w:rPr>
              <w:t>Goepe</w:t>
            </w:r>
            <w:proofErr w:type="spellEnd"/>
          </w:p>
          <w:p w:rsidR="00BB095A" w:rsidRPr="00635551" w:rsidRDefault="00A07E97" w:rsidP="00BB095A">
            <w:pPr>
              <w:jc w:val="both"/>
              <w:rPr>
                <w:sz w:val="20"/>
              </w:rPr>
            </w:pPr>
            <w:hyperlink r:id="rId29" w:history="1">
              <w:r w:rsidR="00BB095A" w:rsidRPr="00635551">
                <w:rPr>
                  <w:rStyle w:val="Hyperlink"/>
                  <w:sz w:val="20"/>
                </w:rPr>
                <w:t>2020 BCCA 69</w:t>
              </w:r>
            </w:hyperlink>
            <w:r w:rsidR="00BB095A" w:rsidRPr="00635551">
              <w:rPr>
                <w:sz w:val="20"/>
              </w:rPr>
              <w:t xml:space="preserve">; CA44715; CA44716; </w:t>
            </w:r>
          </w:p>
          <w:p w:rsidR="00BB095A" w:rsidRPr="00635551" w:rsidRDefault="00BB095A" w:rsidP="00BB095A">
            <w:pPr>
              <w:jc w:val="both"/>
              <w:rPr>
                <w:sz w:val="20"/>
              </w:rPr>
            </w:pPr>
            <w:r w:rsidRPr="00635551">
              <w:rPr>
                <w:sz w:val="20"/>
              </w:rPr>
              <w:t>CA44718; CA44719</w:t>
            </w: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lang w:val="fr-CA"/>
              </w:rPr>
            </w:pPr>
            <w:r w:rsidRPr="00635551">
              <w:rPr>
                <w:sz w:val="20"/>
                <w:lang w:val="fr-CA"/>
              </w:rPr>
              <w:t>Arrêt accueillant l’appel en partie</w:t>
            </w: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24 avril 2020</w:t>
            </w:r>
          </w:p>
          <w:p w:rsidR="00BB095A" w:rsidRPr="00635551" w:rsidRDefault="00BB095A" w:rsidP="00BB095A">
            <w:pPr>
              <w:jc w:val="both"/>
              <w:rPr>
                <w:sz w:val="20"/>
                <w:lang w:val="fr-CA"/>
              </w:rPr>
            </w:pPr>
            <w:r w:rsidRPr="00635551">
              <w:rPr>
                <w:sz w:val="20"/>
                <w:lang w:val="fr-CA"/>
              </w:rPr>
              <w:t>Cour suprême du Canada</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Dépôt de la requête en réunion et de la demande d’autorisation de signifier et de déposer la demande d’autorisation d’appel</w:t>
            </w:r>
          </w:p>
        </w:tc>
      </w:tr>
    </w:tbl>
    <w:p w:rsidR="00BB095A" w:rsidRPr="00635551" w:rsidRDefault="00BB095A" w:rsidP="00BB095A">
      <w:pPr>
        <w:jc w:val="both"/>
        <w:rPr>
          <w:sz w:val="20"/>
          <w:lang w:val="fr-CA"/>
        </w:rPr>
      </w:pPr>
    </w:p>
    <w:p w:rsidR="003B139A" w:rsidRPr="00635551" w:rsidRDefault="00A07E97" w:rsidP="00BB095A">
      <w:pPr>
        <w:jc w:val="both"/>
        <w:rPr>
          <w:sz w:val="20"/>
          <w:lang w:val="fr-CA"/>
        </w:rPr>
      </w:pPr>
      <w:r>
        <w:rPr>
          <w:sz w:val="20"/>
        </w:rPr>
        <w:pict>
          <v:rect id="_x0000_i1032" style="width:2in;height:1pt" o:hrpct="0" o:hralign="center" o:hrstd="t" o:hrnoshade="t" o:hr="t" fillcolor="black [3213]" stroked="f"/>
        </w:pict>
      </w:r>
    </w:p>
    <w:p w:rsidR="00AB78B5" w:rsidRPr="00635551" w:rsidRDefault="00AB78B5" w:rsidP="00BB095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en-CA"/>
              </w:rPr>
            </w:pPr>
            <w:r w:rsidRPr="00635551">
              <w:rPr>
                <w:rStyle w:val="SCCFileNumberChar"/>
                <w:sz w:val="20"/>
                <w:szCs w:val="20"/>
              </w:rPr>
              <w:t>39168</w:t>
            </w:r>
          </w:p>
        </w:tc>
        <w:tc>
          <w:tcPr>
            <w:tcW w:w="4457" w:type="pct"/>
            <w:gridSpan w:val="3"/>
          </w:tcPr>
          <w:p w:rsidR="00BB095A" w:rsidRPr="00635551" w:rsidRDefault="00BB095A" w:rsidP="00BB095A">
            <w:pPr>
              <w:pStyle w:val="SCCLsocParty"/>
              <w:jc w:val="both"/>
              <w:rPr>
                <w:b/>
                <w:sz w:val="20"/>
                <w:szCs w:val="20"/>
                <w:lang w:val="en-CA"/>
              </w:rPr>
            </w:pPr>
            <w:r w:rsidRPr="00635551">
              <w:rPr>
                <w:b/>
                <w:sz w:val="20"/>
                <w:szCs w:val="20"/>
                <w:lang w:val="en-CA"/>
              </w:rPr>
              <w:t>Yvon Létourneau v. Attorney General of Quebec</w:t>
            </w:r>
          </w:p>
          <w:p w:rsidR="00BB095A" w:rsidRPr="00635551" w:rsidRDefault="003B139A" w:rsidP="00BB095A">
            <w:pPr>
              <w:jc w:val="both"/>
              <w:rPr>
                <w:sz w:val="20"/>
                <w:lang w:val="en-CA"/>
              </w:rPr>
            </w:pPr>
            <w:r w:rsidRPr="00635551">
              <w:rPr>
                <w:sz w:val="20"/>
                <w:lang w:val="en-CA"/>
              </w:rPr>
              <w:t>(Que.) (Civil) (By Leave)</w:t>
            </w:r>
          </w:p>
        </w:tc>
      </w:tr>
      <w:tr w:rsidR="00BB095A" w:rsidRPr="00635551" w:rsidTr="00294FF2">
        <w:tc>
          <w:tcPr>
            <w:tcW w:w="5000" w:type="pct"/>
            <w:gridSpan w:val="4"/>
          </w:tcPr>
          <w:p w:rsidR="00BB095A" w:rsidRPr="00635551" w:rsidRDefault="00BB095A" w:rsidP="00BB095A">
            <w:pPr>
              <w:jc w:val="both"/>
              <w:rPr>
                <w:sz w:val="20"/>
                <w:lang w:val="en-CA"/>
              </w:rPr>
            </w:pPr>
            <w:proofErr w:type="gramStart"/>
            <w:r w:rsidRPr="00635551">
              <w:rPr>
                <w:sz w:val="20"/>
                <w:lang w:val="en-CA"/>
              </w:rPr>
              <w:t xml:space="preserve">Administrative law — Boards and tribunals — Judicial review of validity of administrative decision — Reasonable time for filing application for judicial review of administrative decision — Whether Court of Appeal erred in concluding that applicant could not apply to have validity of authorization given under s. 64 of </w:t>
            </w:r>
            <w:r w:rsidRPr="00635551">
              <w:rPr>
                <w:i/>
                <w:sz w:val="20"/>
                <w:lang w:val="en-CA"/>
              </w:rPr>
              <w:t>Cultural Heritage Act</w:t>
            </w:r>
            <w:r w:rsidRPr="00635551">
              <w:rPr>
                <w:sz w:val="20"/>
                <w:lang w:val="en-CA"/>
              </w:rPr>
              <w:t xml:space="preserve"> reviewed incidentally to application for orders under s. 195 of </w:t>
            </w:r>
            <w:r w:rsidRPr="00635551">
              <w:rPr>
                <w:i/>
                <w:sz w:val="20"/>
                <w:lang w:val="en-CA"/>
              </w:rPr>
              <w:t>Cultural Heritage Act</w:t>
            </w:r>
            <w:r w:rsidRPr="00635551">
              <w:rPr>
                <w:sz w:val="20"/>
                <w:lang w:val="en-CA"/>
              </w:rPr>
              <w:t>, because this would be tantamount to allowing him to apply for judicial review even though art. </w:t>
            </w:r>
            <w:proofErr w:type="gramEnd"/>
            <w:r w:rsidRPr="00635551">
              <w:rPr>
                <w:sz w:val="20"/>
                <w:lang w:val="en-CA"/>
              </w:rPr>
              <w:t xml:space="preserve">529 of </w:t>
            </w:r>
            <w:r w:rsidRPr="00635551">
              <w:rPr>
                <w:i/>
                <w:sz w:val="20"/>
                <w:lang w:val="en-CA"/>
              </w:rPr>
              <w:t>Code of Civil Procedure</w:t>
            </w:r>
            <w:r w:rsidRPr="00635551">
              <w:rPr>
                <w:sz w:val="20"/>
                <w:lang w:val="en-CA"/>
              </w:rPr>
              <w:t xml:space="preserve"> requires that such application be filed within reasonable time — </w:t>
            </w:r>
            <w:r w:rsidRPr="00635551">
              <w:rPr>
                <w:i/>
                <w:sz w:val="20"/>
                <w:lang w:val="en-CA"/>
              </w:rPr>
              <w:t>Cultural Heritage Act</w:t>
            </w:r>
            <w:r w:rsidRPr="00635551">
              <w:rPr>
                <w:sz w:val="20"/>
                <w:lang w:val="en-CA"/>
              </w:rPr>
              <w:t>, CQLR, c. P</w:t>
            </w:r>
            <w:r w:rsidRPr="00635551">
              <w:rPr>
                <w:sz w:val="20"/>
                <w:lang w:val="en-CA"/>
              </w:rPr>
              <w:noBreakHyphen/>
              <w:t xml:space="preserve">9.002, ss. 64, 66 and 195 — </w:t>
            </w:r>
            <w:r w:rsidRPr="00635551">
              <w:rPr>
                <w:i/>
                <w:sz w:val="20"/>
                <w:lang w:val="en-CA"/>
              </w:rPr>
              <w:t>Code of Civil Procedure</w:t>
            </w:r>
            <w:r w:rsidRPr="00635551">
              <w:rPr>
                <w:sz w:val="20"/>
                <w:lang w:val="en-CA"/>
              </w:rPr>
              <w:t>, CQLR, c. C</w:t>
            </w:r>
            <w:r w:rsidRPr="00635551">
              <w:rPr>
                <w:sz w:val="20"/>
                <w:lang w:val="en-CA"/>
              </w:rPr>
              <w:noBreakHyphen/>
              <w:t xml:space="preserve">25.01, art. 529.  </w:t>
            </w:r>
          </w:p>
        </w:tc>
      </w:tr>
      <w:tr w:rsidR="00BB095A" w:rsidRPr="00635551" w:rsidTr="00294FF2">
        <w:tc>
          <w:tcPr>
            <w:tcW w:w="5000" w:type="pct"/>
            <w:gridSpan w:val="4"/>
          </w:tcPr>
          <w:p w:rsidR="00BB095A" w:rsidRPr="00635551" w:rsidRDefault="00BB095A" w:rsidP="00BB095A">
            <w:pPr>
              <w:jc w:val="both"/>
              <w:rPr>
                <w:sz w:val="20"/>
                <w:lang w:val="en-CA"/>
              </w:rPr>
            </w:pPr>
          </w:p>
        </w:tc>
      </w:tr>
      <w:tr w:rsidR="00BB095A" w:rsidRPr="00635551" w:rsidTr="00294FF2">
        <w:tc>
          <w:tcPr>
            <w:tcW w:w="5000" w:type="pct"/>
            <w:gridSpan w:val="4"/>
          </w:tcPr>
          <w:p w:rsidR="00BB095A" w:rsidRPr="00635551" w:rsidRDefault="00BB095A" w:rsidP="00BB095A">
            <w:pPr>
              <w:jc w:val="both"/>
              <w:rPr>
                <w:sz w:val="20"/>
                <w:lang w:val="en-CA"/>
              </w:rPr>
            </w:pPr>
            <w:r w:rsidRPr="00635551">
              <w:rPr>
                <w:sz w:val="20"/>
                <w:lang w:val="en-CA"/>
              </w:rPr>
              <w:t>The applicant, Yvon Létourneau, is the owner of an immovable situated in Sainte</w:t>
            </w:r>
            <w:r w:rsidRPr="00635551">
              <w:rPr>
                <w:sz w:val="20"/>
                <w:lang w:val="en-CA"/>
              </w:rPr>
              <w:noBreakHyphen/>
              <w:t>Famille de l’Île d’Orléans. The immovable, designated as lot 229</w:t>
            </w:r>
            <w:r w:rsidRPr="00635551">
              <w:rPr>
                <w:sz w:val="20"/>
                <w:lang w:val="en-CA"/>
              </w:rPr>
              <w:noBreakHyphen/>
              <w:t>8 in the cadastre for the Sainte</w:t>
            </w:r>
            <w:r w:rsidRPr="00635551">
              <w:rPr>
                <w:sz w:val="20"/>
                <w:lang w:val="en-CA"/>
              </w:rPr>
              <w:noBreakHyphen/>
              <w:t>Famille parish, arose from the subdivision of lot 229</w:t>
            </w:r>
            <w:r w:rsidRPr="00635551">
              <w:rPr>
                <w:sz w:val="20"/>
                <w:lang w:val="en-CA"/>
              </w:rPr>
              <w:noBreakHyphen/>
              <w:t xml:space="preserve">10, which </w:t>
            </w:r>
            <w:proofErr w:type="gramStart"/>
            <w:r w:rsidRPr="00635551">
              <w:rPr>
                <w:sz w:val="20"/>
                <w:lang w:val="en-CA"/>
              </w:rPr>
              <w:t>was situated</w:t>
            </w:r>
            <w:proofErr w:type="gramEnd"/>
            <w:r w:rsidRPr="00635551">
              <w:rPr>
                <w:sz w:val="20"/>
                <w:lang w:val="en-CA"/>
              </w:rPr>
              <w:t xml:space="preserve"> on a heritage site. In June 2013, Mr. Létourneau applied to the Ministère de la Culture et des Communications (MCC) for authorization to build a residence on lot 229</w:t>
            </w:r>
            <w:r w:rsidRPr="00635551">
              <w:rPr>
                <w:sz w:val="20"/>
                <w:lang w:val="en-CA"/>
              </w:rPr>
              <w:noBreakHyphen/>
              <w:t>8, in accordance with the law. Following some discussions between Mr. Létourneau’s son and a representative of the MCC during which the parties agreed on conditions for the construction of the immovable, the MCC authorized construction on August 13, 2013. In November 2013, during a visit to Mr. Létourneau’s newly built residence, a representative of the MCC noted non</w:t>
            </w:r>
            <w:r w:rsidRPr="00635551">
              <w:rPr>
                <w:sz w:val="20"/>
                <w:lang w:val="en-CA"/>
              </w:rPr>
              <w:noBreakHyphen/>
              <w:t xml:space="preserve">compliance with the conditions </w:t>
            </w:r>
            <w:proofErr w:type="gramStart"/>
            <w:r w:rsidRPr="00635551">
              <w:rPr>
                <w:sz w:val="20"/>
                <w:lang w:val="en-CA"/>
              </w:rPr>
              <w:t>on the basis of</w:t>
            </w:r>
            <w:proofErr w:type="gramEnd"/>
            <w:r w:rsidRPr="00635551">
              <w:rPr>
                <w:sz w:val="20"/>
                <w:lang w:val="en-CA"/>
              </w:rPr>
              <w:t xml:space="preserve"> which authorization had been given, and issued a statement of offence to that effect. The MCC informed Mr. Létourneau of the statement of offence in December 2013 and asked him to </w:t>
            </w:r>
            <w:proofErr w:type="gramStart"/>
            <w:r w:rsidRPr="00635551">
              <w:rPr>
                <w:sz w:val="20"/>
                <w:lang w:val="en-CA"/>
              </w:rPr>
              <w:t>make alterations to</w:t>
            </w:r>
            <w:proofErr w:type="gramEnd"/>
            <w:r w:rsidRPr="00635551">
              <w:rPr>
                <w:sz w:val="20"/>
                <w:lang w:val="en-CA"/>
              </w:rPr>
              <w:t xml:space="preserve"> the immovable so that it would be consistent with the authorization given. In July 2014, the MCC sent Mr. Létourneau a formal notice to carry out all the necessary work identified in the statement of offence pursuant to s. 66 para. 2 of the </w:t>
            </w:r>
            <w:r w:rsidRPr="00635551">
              <w:rPr>
                <w:i/>
                <w:sz w:val="20"/>
                <w:lang w:val="en-CA"/>
              </w:rPr>
              <w:t>Cultural Heritage Act</w:t>
            </w:r>
            <w:r w:rsidRPr="00635551">
              <w:rPr>
                <w:sz w:val="20"/>
                <w:lang w:val="en-CA"/>
              </w:rPr>
              <w:t xml:space="preserve">, CQLR, c. P-9.002. In February 2015, the respondent, the Attorney General of Quebec, in right of the Minister of Culture and Communications responsible for the administration of the </w:t>
            </w:r>
            <w:r w:rsidRPr="00635551">
              <w:rPr>
                <w:i/>
                <w:sz w:val="20"/>
                <w:lang w:val="en-CA"/>
              </w:rPr>
              <w:t>Cultural Heritage Act</w:t>
            </w:r>
            <w:r w:rsidRPr="00635551">
              <w:rPr>
                <w:sz w:val="20"/>
                <w:lang w:val="en-CA"/>
              </w:rPr>
              <w:t xml:space="preserve">, applied to court under s. 195 of the </w:t>
            </w:r>
            <w:r w:rsidRPr="00635551">
              <w:rPr>
                <w:i/>
                <w:sz w:val="20"/>
                <w:lang w:val="en-CA"/>
              </w:rPr>
              <w:t>Cultural Heritage Act</w:t>
            </w:r>
            <w:r w:rsidRPr="00635551">
              <w:rPr>
                <w:sz w:val="20"/>
                <w:lang w:val="en-CA"/>
              </w:rPr>
              <w:t xml:space="preserve"> for an order to have the work carried out. The Superior Court allowed the motion to institute proceedings and ordered Mr. Létourneau to carry out the work. The Court of Appeal dismissed the appeal. </w:t>
            </w: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June 13, 2018</w:t>
            </w:r>
          </w:p>
          <w:p w:rsidR="00BB095A" w:rsidRPr="00635551" w:rsidRDefault="00BB095A" w:rsidP="00BB095A">
            <w:pPr>
              <w:jc w:val="both"/>
              <w:rPr>
                <w:sz w:val="20"/>
                <w:lang w:val="en-CA"/>
              </w:rPr>
            </w:pPr>
            <w:r w:rsidRPr="00635551">
              <w:rPr>
                <w:sz w:val="20"/>
                <w:lang w:val="en-CA"/>
              </w:rPr>
              <w:t>Quebec Superior Court</w:t>
            </w:r>
          </w:p>
          <w:p w:rsidR="00BB095A" w:rsidRPr="00635551" w:rsidRDefault="00BB095A" w:rsidP="00BB095A">
            <w:pPr>
              <w:jc w:val="both"/>
              <w:rPr>
                <w:sz w:val="20"/>
                <w:lang w:val="en-CA"/>
              </w:rPr>
            </w:pPr>
            <w:r w:rsidRPr="00635551">
              <w:rPr>
                <w:sz w:val="20"/>
                <w:lang w:val="en-CA"/>
              </w:rPr>
              <w:t>(Lesage J.)</w:t>
            </w:r>
          </w:p>
          <w:p w:rsidR="00BB095A" w:rsidRPr="00635551" w:rsidRDefault="00BB095A" w:rsidP="00BB095A">
            <w:pPr>
              <w:jc w:val="both"/>
              <w:rPr>
                <w:sz w:val="20"/>
                <w:lang w:val="en-CA"/>
              </w:rPr>
            </w:pPr>
            <w:r w:rsidRPr="00635551">
              <w:rPr>
                <w:sz w:val="20"/>
                <w:lang w:val="en-CA"/>
              </w:rPr>
              <w:t>(No. 200</w:t>
            </w:r>
            <w:r w:rsidRPr="00635551">
              <w:rPr>
                <w:sz w:val="20"/>
                <w:lang w:val="en-CA"/>
              </w:rPr>
              <w:noBreakHyphen/>
              <w:t>17</w:t>
            </w:r>
            <w:r w:rsidRPr="00635551">
              <w:rPr>
                <w:sz w:val="20"/>
                <w:lang w:val="en-CA"/>
              </w:rPr>
              <w:noBreakHyphen/>
              <w:t>021669</w:t>
            </w:r>
            <w:r w:rsidRPr="00635551">
              <w:rPr>
                <w:sz w:val="20"/>
                <w:lang w:val="en-CA"/>
              </w:rPr>
              <w:noBreakHyphen/>
              <w:t>155)</w:t>
            </w:r>
          </w:p>
          <w:p w:rsidR="00BB095A" w:rsidRPr="00635551" w:rsidRDefault="00BB095A" w:rsidP="00BB095A">
            <w:pPr>
              <w:jc w:val="both"/>
              <w:rPr>
                <w:sz w:val="20"/>
                <w:lang w:val="en-CA"/>
              </w:rPr>
            </w:pP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Motion to institute proceedings allowed</w:t>
            </w: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March 13, 2020</w:t>
            </w:r>
          </w:p>
          <w:p w:rsidR="00BB095A" w:rsidRPr="00635551" w:rsidRDefault="00BB095A" w:rsidP="00BB095A">
            <w:pPr>
              <w:jc w:val="both"/>
              <w:rPr>
                <w:sz w:val="20"/>
                <w:lang w:val="en-CA"/>
              </w:rPr>
            </w:pPr>
            <w:r w:rsidRPr="00635551">
              <w:rPr>
                <w:sz w:val="20"/>
                <w:lang w:val="en-CA"/>
              </w:rPr>
              <w:t>Quebec Court of Appeal (Québec)</w:t>
            </w:r>
          </w:p>
          <w:p w:rsidR="00BB095A" w:rsidRPr="00635551" w:rsidRDefault="00BB095A" w:rsidP="00BB095A">
            <w:pPr>
              <w:jc w:val="both"/>
              <w:rPr>
                <w:sz w:val="20"/>
                <w:lang w:val="en-CA"/>
              </w:rPr>
            </w:pPr>
            <w:r w:rsidRPr="00635551">
              <w:rPr>
                <w:sz w:val="20"/>
                <w:lang w:val="en-CA"/>
              </w:rPr>
              <w:t>(Rancourt, Beaupré and Moore JJ.A.)</w:t>
            </w:r>
          </w:p>
          <w:p w:rsidR="00BB095A" w:rsidRPr="00635551" w:rsidRDefault="00A07E97" w:rsidP="00BB095A">
            <w:pPr>
              <w:jc w:val="both"/>
              <w:rPr>
                <w:sz w:val="20"/>
                <w:lang w:val="en-CA"/>
              </w:rPr>
            </w:pPr>
            <w:hyperlink r:id="rId30" w:history="1">
              <w:r w:rsidR="00BB095A" w:rsidRPr="00635551">
                <w:rPr>
                  <w:rStyle w:val="Hyperlink"/>
                  <w:sz w:val="20"/>
                  <w:lang w:val="en-CA"/>
                </w:rPr>
                <w:t>2020 QCCA 423</w:t>
              </w:r>
            </w:hyperlink>
          </w:p>
          <w:p w:rsidR="00BB095A" w:rsidRPr="00635551" w:rsidRDefault="00BB095A" w:rsidP="00BB095A">
            <w:pPr>
              <w:jc w:val="both"/>
              <w:rPr>
                <w:sz w:val="20"/>
                <w:lang w:val="en-CA"/>
              </w:rPr>
            </w:pP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Appeal dismissed</w:t>
            </w: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May 12, 2020</w:t>
            </w:r>
          </w:p>
          <w:p w:rsidR="00BB095A" w:rsidRPr="00635551" w:rsidRDefault="00BB095A" w:rsidP="00BB095A">
            <w:pPr>
              <w:jc w:val="both"/>
              <w:rPr>
                <w:sz w:val="20"/>
                <w:lang w:val="en-CA"/>
              </w:rPr>
            </w:pPr>
            <w:r w:rsidRPr="00635551">
              <w:rPr>
                <w:sz w:val="20"/>
                <w:lang w:val="en-CA"/>
              </w:rPr>
              <w:t>Supreme Court of Canada</w:t>
            </w: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Application for leave to appeal filed</w:t>
            </w:r>
          </w:p>
          <w:p w:rsidR="00BB095A" w:rsidRPr="00635551" w:rsidRDefault="00BB095A" w:rsidP="00BB095A">
            <w:pPr>
              <w:jc w:val="both"/>
              <w:rPr>
                <w:sz w:val="20"/>
                <w:lang w:val="en-CA"/>
              </w:rPr>
            </w:pPr>
          </w:p>
        </w:tc>
      </w:tr>
    </w:tbl>
    <w:p w:rsidR="00BB095A" w:rsidRPr="00635551" w:rsidRDefault="00BB095A" w:rsidP="00BB095A">
      <w:pPr>
        <w:jc w:val="both"/>
        <w:rPr>
          <w:sz w:val="20"/>
          <w:lang w:val="en-CA"/>
        </w:rPr>
      </w:pPr>
    </w:p>
    <w:p w:rsidR="003B139A" w:rsidRPr="00635551" w:rsidRDefault="00A07E97" w:rsidP="00BB095A">
      <w:pPr>
        <w:jc w:val="both"/>
        <w:rPr>
          <w:sz w:val="20"/>
          <w:lang w:val="en-CA"/>
        </w:rPr>
      </w:pPr>
      <w:r>
        <w:rPr>
          <w:sz w:val="20"/>
        </w:rPr>
        <w:pict>
          <v:rect id="_x0000_i1033" style="width:2in;height:1pt" o:hrpct="0" o:hralign="center" o:hrstd="t" o:hrnoshade="t" o:hr="t" fillcolor="black [3213]" stroked="f"/>
        </w:pict>
      </w:r>
    </w:p>
    <w:p w:rsidR="003B139A" w:rsidRPr="00635551" w:rsidRDefault="003B139A" w:rsidP="00BB095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rPr>
              <w:t>39168</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Yvon Létourneau c. Procureure générale du Québec</w:t>
            </w:r>
          </w:p>
          <w:p w:rsidR="00BB095A" w:rsidRPr="00635551" w:rsidRDefault="003B139A" w:rsidP="00BB095A">
            <w:pPr>
              <w:jc w:val="both"/>
              <w:rPr>
                <w:sz w:val="20"/>
              </w:rPr>
            </w:pPr>
            <w:r w:rsidRPr="00635551">
              <w:rPr>
                <w:sz w:val="20"/>
              </w:rPr>
              <w:t>(Qc) (Civile) (Autorisation)</w:t>
            </w:r>
          </w:p>
        </w:tc>
      </w:tr>
      <w:tr w:rsidR="00BB095A" w:rsidRPr="00A07E97" w:rsidTr="00294FF2">
        <w:tc>
          <w:tcPr>
            <w:tcW w:w="5000" w:type="pct"/>
            <w:gridSpan w:val="4"/>
          </w:tcPr>
          <w:p w:rsidR="00BB095A" w:rsidRPr="00635551" w:rsidRDefault="00BB095A" w:rsidP="00BB095A">
            <w:pPr>
              <w:jc w:val="both"/>
              <w:rPr>
                <w:sz w:val="20"/>
                <w:lang w:val="fr-CA"/>
              </w:rPr>
            </w:pPr>
            <w:r w:rsidRPr="00635551">
              <w:rPr>
                <w:sz w:val="20"/>
                <w:lang w:val="fr-CA"/>
              </w:rPr>
              <w:t>Droit administratif — Organismes et tribunaux administratifs — Contrôle judiciaire de la validité d’une décision administrative — Délai raisonnable pour déposer un pourvoi en contrôle judiciaire d’une décision administrative — La Cour d’appel a</w:t>
            </w:r>
            <w:r w:rsidRPr="00635551">
              <w:rPr>
                <w:sz w:val="20"/>
                <w:lang w:val="fr-CA"/>
              </w:rPr>
              <w:noBreakHyphen/>
              <w:t>t</w:t>
            </w:r>
            <w:r w:rsidRPr="00635551">
              <w:rPr>
                <w:sz w:val="20"/>
                <w:lang w:val="fr-CA"/>
              </w:rPr>
              <w:noBreakHyphen/>
              <w:t xml:space="preserve">elle erré en concluant que le demandeur ne peut demander le contrôle de la validité de l’autorisation délivrée en vertu de l’article 64 de la </w:t>
            </w:r>
            <w:r w:rsidRPr="00635551">
              <w:rPr>
                <w:i/>
                <w:sz w:val="20"/>
                <w:lang w:val="fr-CA"/>
              </w:rPr>
              <w:t>Loi sur le patrimoine culture</w:t>
            </w:r>
            <w:r w:rsidRPr="00635551">
              <w:rPr>
                <w:sz w:val="20"/>
                <w:lang w:val="fr-CA"/>
              </w:rPr>
              <w:t xml:space="preserve">l, de manière incidente à une demande d’ordonnances déposée en vertu de l’article 195 </w:t>
            </w:r>
            <w:r w:rsidRPr="00635551">
              <w:rPr>
                <w:i/>
                <w:sz w:val="20"/>
                <w:lang w:val="fr-CA"/>
              </w:rPr>
              <w:t>Loi sur le patrimoine culture</w:t>
            </w:r>
            <w:r w:rsidRPr="00635551">
              <w:rPr>
                <w:sz w:val="20"/>
                <w:lang w:val="fr-CA"/>
              </w:rPr>
              <w:t xml:space="preserve">l, parce que cela équivaudrait à lui permettre de se pourvoir en contrôle judiciaire alors qu’un tel pourvoi doit être déposé dans un délai raisonnable selon l’article 529 </w:t>
            </w:r>
            <w:r w:rsidRPr="00635551">
              <w:rPr>
                <w:i/>
                <w:sz w:val="20"/>
                <w:lang w:val="fr-CA"/>
              </w:rPr>
              <w:t>Code de procédure civile</w:t>
            </w:r>
            <w:r w:rsidRPr="00635551">
              <w:rPr>
                <w:sz w:val="20"/>
                <w:lang w:val="fr-CA"/>
              </w:rPr>
              <w:t xml:space="preserve"> ? — </w:t>
            </w:r>
            <w:r w:rsidRPr="00635551">
              <w:rPr>
                <w:i/>
                <w:sz w:val="20"/>
                <w:lang w:val="fr-CA"/>
              </w:rPr>
              <w:t>Loi sur le patrimoine culturel</w:t>
            </w:r>
            <w:r w:rsidRPr="00635551">
              <w:rPr>
                <w:sz w:val="20"/>
                <w:lang w:val="fr-CA"/>
              </w:rPr>
              <w:t>, RLRQ c. P</w:t>
            </w:r>
            <w:r w:rsidRPr="00635551">
              <w:rPr>
                <w:sz w:val="20"/>
                <w:lang w:val="fr-CA"/>
              </w:rPr>
              <w:noBreakHyphen/>
              <w:t xml:space="preserve">9.002, art. 64, 66 et 195 — </w:t>
            </w:r>
            <w:r w:rsidRPr="00635551">
              <w:rPr>
                <w:i/>
                <w:sz w:val="20"/>
                <w:lang w:val="fr-CA"/>
              </w:rPr>
              <w:t>Code de procédure civile</w:t>
            </w:r>
            <w:r w:rsidRPr="00635551">
              <w:rPr>
                <w:sz w:val="20"/>
                <w:lang w:val="fr-CA"/>
              </w:rPr>
              <w:t>, RLRQ c C</w:t>
            </w:r>
            <w:r w:rsidRPr="00635551">
              <w:rPr>
                <w:sz w:val="20"/>
                <w:lang w:val="fr-CA"/>
              </w:rPr>
              <w:noBreakHyphen/>
              <w:t xml:space="preserve">25.01, art. 529.  </w:t>
            </w:r>
          </w:p>
        </w:tc>
      </w:tr>
      <w:tr w:rsidR="00BB095A" w:rsidRPr="00A07E97" w:rsidTr="00294FF2">
        <w:tc>
          <w:tcPr>
            <w:tcW w:w="5000" w:type="pct"/>
            <w:gridSpan w:val="4"/>
          </w:tcPr>
          <w:p w:rsidR="00BB095A" w:rsidRPr="00635551" w:rsidRDefault="00BB095A" w:rsidP="00BB095A">
            <w:pPr>
              <w:jc w:val="both"/>
              <w:rPr>
                <w:sz w:val="20"/>
                <w:lang w:val="fr-CA"/>
              </w:rPr>
            </w:pPr>
          </w:p>
        </w:tc>
      </w:tr>
      <w:tr w:rsidR="00BB095A" w:rsidRPr="00635551" w:rsidTr="00294FF2">
        <w:tc>
          <w:tcPr>
            <w:tcW w:w="5000" w:type="pct"/>
            <w:gridSpan w:val="4"/>
          </w:tcPr>
          <w:p w:rsidR="00BB095A" w:rsidRPr="00635551" w:rsidRDefault="00BB095A" w:rsidP="00BB095A">
            <w:pPr>
              <w:jc w:val="both"/>
              <w:rPr>
                <w:sz w:val="20"/>
              </w:rPr>
            </w:pPr>
            <w:r w:rsidRPr="00635551">
              <w:rPr>
                <w:sz w:val="20"/>
                <w:lang w:val="fr-CA"/>
              </w:rPr>
              <w:t>M. Yvon Létourneau, demandeur, est propriétaire d’un immeuble situé à Sainte</w:t>
            </w:r>
            <w:r w:rsidRPr="00635551">
              <w:rPr>
                <w:sz w:val="20"/>
                <w:lang w:val="fr-CA"/>
              </w:rPr>
              <w:noBreakHyphen/>
              <w:t>Famille de l’Île d’Orléans. Cet immeuble, désigné comme le lot 229</w:t>
            </w:r>
            <w:r w:rsidRPr="00635551">
              <w:rPr>
                <w:sz w:val="20"/>
                <w:lang w:val="fr-CA"/>
              </w:rPr>
              <w:noBreakHyphen/>
              <w:t>8 du cadastre de paroisse Sainte</w:t>
            </w:r>
            <w:r w:rsidRPr="00635551">
              <w:rPr>
                <w:sz w:val="20"/>
                <w:lang w:val="fr-CA"/>
              </w:rPr>
              <w:noBreakHyphen/>
              <w:t>Famille est né de la subdivision du lot 229</w:t>
            </w:r>
            <w:r w:rsidRPr="00635551">
              <w:rPr>
                <w:sz w:val="20"/>
                <w:lang w:val="fr-CA"/>
              </w:rPr>
              <w:noBreakHyphen/>
              <w:t>10 situé sur un site patrimonial. En juin 2013, M. Létourneau a fait la demande d’une autorisation de construire une résidence sur le lot 229</w:t>
            </w:r>
            <w:r w:rsidRPr="00635551">
              <w:rPr>
                <w:sz w:val="20"/>
                <w:lang w:val="fr-CA"/>
              </w:rPr>
              <w:noBreakHyphen/>
              <w:t xml:space="preserve">8 auprès du ministère de la Culture et des Communications (MCC) en conformité de la loi. Après quelques échanges entre le fils de M. Létourneau et une représentante du MCC au cours desquels les parties ont convenu des conditions afférentes à la construction de l’immeuble, le MCC a émis l’autorisation de construire le 13 août 2013. En novembre 2013, une représentante du MCC a constaté, lors d’une visite de la résidence nouvellement construite de M. Létourneau, le non-respect des conditions ayant mené à l’émission de l’autorisation et a émis un constat d’infraction à cet effet. Le MCC a informé M. Létourneau en décembre 2013 du constat d’infraction et lui a demandé d’apporter des modifications à l’immeuble afin de le rendre conforme à l’autorisation émise. En juillet 2014, le MCC a transmis à M. Létourneau une mise en demeure d’exécuter tous les travaux nécessaires relevés au constat d’infraction en vertu de l’art. 66 al. 2 de la </w:t>
            </w:r>
            <w:r w:rsidRPr="00635551">
              <w:rPr>
                <w:i/>
                <w:sz w:val="20"/>
                <w:lang w:val="fr-CA"/>
              </w:rPr>
              <w:t>Loi sur le patrimoine culturel</w:t>
            </w:r>
            <w:r w:rsidRPr="00635551">
              <w:rPr>
                <w:sz w:val="20"/>
                <w:lang w:val="fr-CA"/>
              </w:rPr>
              <w:t xml:space="preserve">, R.L.R.Q. c. P.002. En février 2015, la Procureure générale du Québec, intimée, agissant aux droits de la ministre de la Culture et des Communications chargée d’appliquer la </w:t>
            </w:r>
            <w:r w:rsidRPr="00635551">
              <w:rPr>
                <w:i/>
                <w:sz w:val="20"/>
                <w:lang w:val="fr-CA"/>
              </w:rPr>
              <w:t>Loi sur le patrimoine culturel</w:t>
            </w:r>
            <w:r w:rsidRPr="00635551">
              <w:rPr>
                <w:sz w:val="20"/>
                <w:lang w:val="fr-CA"/>
              </w:rPr>
              <w:t xml:space="preserve"> a saisi les tribunaux en vertu de l’art. 195 de </w:t>
            </w:r>
            <w:r w:rsidRPr="00635551">
              <w:rPr>
                <w:i/>
                <w:sz w:val="20"/>
                <w:lang w:val="fr-CA"/>
              </w:rPr>
              <w:t>Loi sur le patrimoine culturel</w:t>
            </w:r>
            <w:r w:rsidRPr="00635551">
              <w:rPr>
                <w:sz w:val="20"/>
                <w:lang w:val="fr-CA"/>
              </w:rPr>
              <w:t xml:space="preserve"> afin d’obtenir une ordonnance pour faire exécuter les travaux. La Cour supérieure a accueilli la demande introductive d’instance et a ordonné à M. Yvon Létourneau de procéder à l’exécution des travaux. </w:t>
            </w:r>
            <w:r w:rsidRPr="00635551">
              <w:rPr>
                <w:sz w:val="20"/>
              </w:rPr>
              <w:t xml:space="preserve">La Cour d’appel a rejeté l’appel. </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lang w:val="fr-CA"/>
              </w:rPr>
            </w:pPr>
            <w:r w:rsidRPr="00635551">
              <w:rPr>
                <w:sz w:val="20"/>
                <w:lang w:val="fr-CA"/>
              </w:rPr>
              <w:t>Le 13 juin 2018</w:t>
            </w:r>
          </w:p>
          <w:p w:rsidR="00BB095A" w:rsidRPr="00635551" w:rsidRDefault="00BB095A" w:rsidP="00BB095A">
            <w:pPr>
              <w:jc w:val="both"/>
              <w:rPr>
                <w:sz w:val="20"/>
                <w:lang w:val="fr-CA"/>
              </w:rPr>
            </w:pPr>
            <w:r w:rsidRPr="00635551">
              <w:rPr>
                <w:sz w:val="20"/>
                <w:lang w:val="fr-CA"/>
              </w:rPr>
              <w:t>Cour supérieure du Québec</w:t>
            </w:r>
          </w:p>
          <w:p w:rsidR="00BB095A" w:rsidRPr="00635551" w:rsidRDefault="00BB095A" w:rsidP="00BB095A">
            <w:pPr>
              <w:jc w:val="both"/>
              <w:rPr>
                <w:sz w:val="20"/>
              </w:rPr>
            </w:pPr>
            <w:r w:rsidRPr="00635551">
              <w:rPr>
                <w:sz w:val="20"/>
              </w:rPr>
              <w:t>(Le juge Lesage)</w:t>
            </w:r>
          </w:p>
          <w:p w:rsidR="00BB095A" w:rsidRPr="00635551" w:rsidRDefault="00BB095A" w:rsidP="00BB095A">
            <w:pPr>
              <w:jc w:val="both"/>
              <w:rPr>
                <w:sz w:val="20"/>
              </w:rPr>
            </w:pPr>
            <w:r w:rsidRPr="00635551">
              <w:rPr>
                <w:sz w:val="20"/>
              </w:rPr>
              <w:t>(No. 200</w:t>
            </w:r>
            <w:r w:rsidRPr="00635551">
              <w:rPr>
                <w:sz w:val="20"/>
              </w:rPr>
              <w:noBreakHyphen/>
              <w:t>17</w:t>
            </w:r>
            <w:r w:rsidRPr="00635551">
              <w:rPr>
                <w:sz w:val="20"/>
              </w:rPr>
              <w:noBreakHyphen/>
              <w:t>021669</w:t>
            </w:r>
            <w:r w:rsidRPr="00635551">
              <w:rPr>
                <w:sz w:val="20"/>
              </w:rPr>
              <w:noBreakHyphen/>
              <w:t>155)</w:t>
            </w:r>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Demande introductive d’instance accueillie.</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lang w:val="fr-CA"/>
              </w:rPr>
            </w:pPr>
            <w:r w:rsidRPr="00635551">
              <w:rPr>
                <w:sz w:val="20"/>
                <w:lang w:val="fr-CA"/>
              </w:rPr>
              <w:t>Le 13 mars 2020</w:t>
            </w:r>
          </w:p>
          <w:p w:rsidR="00BB095A" w:rsidRPr="00635551" w:rsidRDefault="00BB095A" w:rsidP="00BB095A">
            <w:pPr>
              <w:jc w:val="both"/>
              <w:rPr>
                <w:sz w:val="20"/>
                <w:lang w:val="fr-CA"/>
              </w:rPr>
            </w:pPr>
            <w:r w:rsidRPr="00635551">
              <w:rPr>
                <w:sz w:val="20"/>
                <w:lang w:val="fr-CA"/>
              </w:rPr>
              <w:t>Cour d’appel du Québec (Québec)</w:t>
            </w:r>
          </w:p>
          <w:p w:rsidR="00BB095A" w:rsidRPr="00635551" w:rsidRDefault="00BB095A" w:rsidP="00BB095A">
            <w:pPr>
              <w:jc w:val="both"/>
              <w:rPr>
                <w:sz w:val="20"/>
                <w:lang w:val="fr-CA"/>
              </w:rPr>
            </w:pPr>
            <w:r w:rsidRPr="00635551">
              <w:rPr>
                <w:sz w:val="20"/>
                <w:lang w:val="fr-CA"/>
              </w:rPr>
              <w:t>(Les juges Rancourt, Beaupré et Moore)</w:t>
            </w:r>
          </w:p>
          <w:p w:rsidR="00BB095A" w:rsidRPr="00635551" w:rsidRDefault="00A07E97" w:rsidP="00BB095A">
            <w:pPr>
              <w:jc w:val="both"/>
              <w:rPr>
                <w:sz w:val="20"/>
              </w:rPr>
            </w:pPr>
            <w:hyperlink r:id="rId31" w:history="1">
              <w:r w:rsidR="00BB095A" w:rsidRPr="00635551">
                <w:rPr>
                  <w:rStyle w:val="Hyperlink"/>
                  <w:sz w:val="20"/>
                </w:rPr>
                <w:t>2020 QCCA 423</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Appel rejeté.</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lang w:val="fr-CA"/>
              </w:rPr>
            </w:pPr>
            <w:r w:rsidRPr="00635551">
              <w:rPr>
                <w:sz w:val="20"/>
                <w:lang w:val="fr-CA"/>
              </w:rPr>
              <w:t>Le 12 mai 2020</w:t>
            </w:r>
          </w:p>
          <w:p w:rsidR="00BB095A" w:rsidRPr="00635551" w:rsidRDefault="00BB095A" w:rsidP="00BB095A">
            <w:pPr>
              <w:jc w:val="both"/>
              <w:rPr>
                <w:sz w:val="20"/>
                <w:lang w:val="fr-CA"/>
              </w:rPr>
            </w:pPr>
            <w:r w:rsidRPr="00635551">
              <w:rPr>
                <w:sz w:val="20"/>
                <w:lang w:val="fr-CA"/>
              </w:rPr>
              <w:t>Cour suprême du Canada</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rPr>
            </w:pPr>
            <w:r w:rsidRPr="00635551">
              <w:rPr>
                <w:sz w:val="20"/>
              </w:rPr>
              <w:t>Demande d'autorisation d'appel déposée</w:t>
            </w:r>
          </w:p>
          <w:p w:rsidR="00BB095A" w:rsidRPr="00635551" w:rsidRDefault="00BB095A" w:rsidP="00BB095A">
            <w:pPr>
              <w:jc w:val="both"/>
              <w:rPr>
                <w:sz w:val="20"/>
              </w:rPr>
            </w:pPr>
          </w:p>
        </w:tc>
      </w:tr>
    </w:tbl>
    <w:p w:rsidR="00BB095A" w:rsidRPr="00635551" w:rsidRDefault="00BB095A" w:rsidP="00BB095A">
      <w:pPr>
        <w:jc w:val="both"/>
        <w:rPr>
          <w:sz w:val="20"/>
        </w:rPr>
      </w:pPr>
    </w:p>
    <w:p w:rsidR="003B139A" w:rsidRPr="00635551" w:rsidRDefault="00A07E97" w:rsidP="00BB095A">
      <w:pPr>
        <w:jc w:val="both"/>
        <w:rPr>
          <w:sz w:val="20"/>
        </w:rPr>
      </w:pPr>
      <w:r>
        <w:rPr>
          <w:sz w:val="20"/>
        </w:rPr>
        <w:pict>
          <v:rect id="_x0000_i1034" style="width:2in;height:1pt" o:hrpct="0" o:hralign="center" o:hrstd="t" o:hrnoshade="t" o:hr="t" fillcolor="black [3213]" stroked="f"/>
        </w:pict>
      </w:r>
    </w:p>
    <w:p w:rsidR="00AB78B5" w:rsidRPr="00635551" w:rsidRDefault="00AB78B5" w:rsidP="00BB095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rPr>
              <w:t>39147</w:t>
            </w:r>
          </w:p>
        </w:tc>
        <w:tc>
          <w:tcPr>
            <w:tcW w:w="4457" w:type="pct"/>
            <w:gridSpan w:val="3"/>
          </w:tcPr>
          <w:p w:rsidR="00BB095A" w:rsidRPr="00635551" w:rsidRDefault="00BB095A" w:rsidP="00BB095A">
            <w:pPr>
              <w:pStyle w:val="SCCLsocParty"/>
              <w:jc w:val="both"/>
              <w:rPr>
                <w:b/>
                <w:sz w:val="20"/>
                <w:szCs w:val="20"/>
                <w:lang w:val="en-US"/>
              </w:rPr>
            </w:pPr>
            <w:r w:rsidRPr="00635551">
              <w:rPr>
                <w:b/>
                <w:sz w:val="20"/>
                <w:szCs w:val="20"/>
                <w:lang w:val="en-US"/>
              </w:rPr>
              <w:t>Barejo Holdings ULC v. Her Majesty the Queen</w:t>
            </w:r>
          </w:p>
          <w:p w:rsidR="00BB095A" w:rsidRPr="00635551" w:rsidRDefault="00BB095A" w:rsidP="003B139A">
            <w:pPr>
              <w:jc w:val="both"/>
              <w:rPr>
                <w:sz w:val="20"/>
              </w:rPr>
            </w:pPr>
            <w:r w:rsidRPr="00635551">
              <w:rPr>
                <w:sz w:val="20"/>
              </w:rPr>
              <w:t>(F</w:t>
            </w:r>
            <w:r w:rsidR="003B139A" w:rsidRPr="00635551">
              <w:rPr>
                <w:sz w:val="20"/>
              </w:rPr>
              <w:t>.</w:t>
            </w:r>
            <w:r w:rsidRPr="00635551">
              <w:rPr>
                <w:sz w:val="20"/>
              </w:rPr>
              <w:t>C</w:t>
            </w:r>
            <w:r w:rsidR="003B139A" w:rsidRPr="00635551">
              <w:rPr>
                <w:sz w:val="20"/>
              </w:rPr>
              <w:t>.</w:t>
            </w:r>
            <w:r w:rsidRPr="00635551">
              <w:rPr>
                <w:sz w:val="20"/>
              </w:rPr>
              <w:t>) (Civil) (By Leave)</w:t>
            </w:r>
          </w:p>
        </w:tc>
      </w:tr>
      <w:tr w:rsidR="00BB095A" w:rsidRPr="00635551" w:rsidTr="00294FF2">
        <w:tc>
          <w:tcPr>
            <w:tcW w:w="5000" w:type="pct"/>
            <w:gridSpan w:val="4"/>
          </w:tcPr>
          <w:p w:rsidR="00BB095A" w:rsidRPr="00635551" w:rsidRDefault="00BB095A" w:rsidP="00BB095A">
            <w:pPr>
              <w:jc w:val="both"/>
              <w:rPr>
                <w:sz w:val="20"/>
              </w:rPr>
            </w:pPr>
            <w:r w:rsidRPr="00635551">
              <w:rPr>
                <w:sz w:val="20"/>
              </w:rPr>
              <w:t>Taxation — Income tax — What is the legal meaning of debt for the purposes of s. 94.1(1</w:t>
            </w:r>
            <w:proofErr w:type="gramStart"/>
            <w:r w:rsidRPr="00635551">
              <w:rPr>
                <w:sz w:val="20"/>
              </w:rPr>
              <w:t>)(</w:t>
            </w:r>
            <w:proofErr w:type="gramEnd"/>
            <w:r w:rsidRPr="00635551">
              <w:rPr>
                <w:sz w:val="20"/>
              </w:rPr>
              <w:t xml:space="preserve">a) of the </w:t>
            </w:r>
            <w:r w:rsidRPr="00635551">
              <w:rPr>
                <w:i/>
                <w:sz w:val="20"/>
              </w:rPr>
              <w:t>Income Tax Act</w:t>
            </w:r>
            <w:hyperlink r:id="rId32" w:history="1">
              <w:r w:rsidRPr="00635551">
                <w:rPr>
                  <w:sz w:val="20"/>
                </w:rPr>
                <w:t>, R.S.C., 1985, c. 1 (5th Supp</w:t>
              </w:r>
            </w:hyperlink>
            <w:r w:rsidRPr="00635551">
              <w:rPr>
                <w:sz w:val="20"/>
              </w:rPr>
              <w:t xml:space="preserve">.) — Whether the lower courts erred in holding that two contractual instruments were debts for the purposes of s. 94.1 of the </w:t>
            </w:r>
            <w:r w:rsidRPr="00635551">
              <w:rPr>
                <w:i/>
                <w:sz w:val="20"/>
              </w:rPr>
              <w:t>Income Tax Act</w:t>
            </w:r>
            <w:r w:rsidRPr="00635551">
              <w:rPr>
                <w:sz w:val="20"/>
              </w:rPr>
              <w:t xml:space="preserve"> —Whether the Federal Court of Appeal erred in law.</w:t>
            </w:r>
          </w:p>
        </w:tc>
      </w:tr>
      <w:tr w:rsidR="00BB095A" w:rsidRPr="00635551" w:rsidTr="00294FF2">
        <w:tc>
          <w:tcPr>
            <w:tcW w:w="5000" w:type="pct"/>
            <w:gridSpan w:val="4"/>
          </w:tcPr>
          <w:p w:rsidR="00BB095A" w:rsidRPr="00635551" w:rsidRDefault="00BB095A" w:rsidP="00BB095A">
            <w:pPr>
              <w:jc w:val="both"/>
              <w:rPr>
                <w:sz w:val="20"/>
              </w:rPr>
            </w:pPr>
          </w:p>
        </w:tc>
      </w:tr>
      <w:tr w:rsidR="00BB095A" w:rsidRPr="00635551" w:rsidTr="00294FF2">
        <w:tc>
          <w:tcPr>
            <w:tcW w:w="5000" w:type="pct"/>
            <w:gridSpan w:val="4"/>
          </w:tcPr>
          <w:p w:rsidR="00BB095A" w:rsidRPr="00635551" w:rsidRDefault="00BB095A" w:rsidP="00BB095A">
            <w:pPr>
              <w:jc w:val="both"/>
              <w:rPr>
                <w:sz w:val="20"/>
              </w:rPr>
            </w:pPr>
            <w:r w:rsidRPr="00635551">
              <w:rPr>
                <w:sz w:val="20"/>
              </w:rPr>
              <w:t>The parties referred a question to the court regarding two contracts entitled “Notes” and issued for $998 million by affiliates of two Canadian banks and guaranteed by them. The Notes were held by St. Lawrence Trading Inc., which is an open</w:t>
            </w:r>
            <w:r w:rsidRPr="00635551">
              <w:rPr>
                <w:sz w:val="20"/>
              </w:rPr>
              <w:noBreakHyphen/>
              <w:t xml:space="preserve">ended investment fund incorporated under the laws of the British Virgin Islands. The question was whether the Notes constituted debt for the purposes of the </w:t>
            </w:r>
            <w:hyperlink r:id="rId33" w:history="1">
              <w:r w:rsidRPr="00635551">
                <w:rPr>
                  <w:i/>
                  <w:iCs/>
                  <w:sz w:val="20"/>
                </w:rPr>
                <w:t>Income Tax Act</w:t>
              </w:r>
            </w:hyperlink>
            <w:r w:rsidRPr="00635551">
              <w:rPr>
                <w:sz w:val="20"/>
              </w:rPr>
              <w:t xml:space="preserve">. The Tax Court judge determined that the Notes were debt within the meaning of s. 94.1 of the </w:t>
            </w:r>
            <w:r w:rsidRPr="00635551">
              <w:rPr>
                <w:i/>
                <w:sz w:val="20"/>
              </w:rPr>
              <w:t>Income Tax Act</w:t>
            </w:r>
            <w:r w:rsidRPr="00635551">
              <w:rPr>
                <w:sz w:val="20"/>
              </w:rPr>
              <w:t>. The Federal Court of Appeal dismissed the appeal.</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October 4, 2018</w:t>
            </w:r>
          </w:p>
          <w:p w:rsidR="00BB095A" w:rsidRPr="00635551" w:rsidRDefault="00BB095A" w:rsidP="00BB095A">
            <w:pPr>
              <w:jc w:val="both"/>
              <w:rPr>
                <w:sz w:val="20"/>
              </w:rPr>
            </w:pPr>
            <w:r w:rsidRPr="00635551">
              <w:rPr>
                <w:sz w:val="20"/>
              </w:rPr>
              <w:t>Tax Court of Canada</w:t>
            </w:r>
          </w:p>
          <w:p w:rsidR="00BB095A" w:rsidRPr="00635551" w:rsidRDefault="00BB095A" w:rsidP="00BB095A">
            <w:pPr>
              <w:jc w:val="both"/>
              <w:rPr>
                <w:sz w:val="20"/>
              </w:rPr>
            </w:pPr>
            <w:r w:rsidRPr="00635551">
              <w:rPr>
                <w:sz w:val="20"/>
              </w:rPr>
              <w:t>(Boyle J.)</w:t>
            </w:r>
          </w:p>
          <w:p w:rsidR="00BB095A" w:rsidRPr="00635551" w:rsidRDefault="00A07E97" w:rsidP="00BB095A">
            <w:pPr>
              <w:jc w:val="both"/>
              <w:rPr>
                <w:sz w:val="20"/>
              </w:rPr>
            </w:pPr>
            <w:hyperlink r:id="rId34" w:history="1">
              <w:r w:rsidR="00BB095A" w:rsidRPr="00635551">
                <w:rPr>
                  <w:rStyle w:val="Hyperlink"/>
                  <w:sz w:val="20"/>
                </w:rPr>
                <w:t>2018 TCC 200</w:t>
              </w:r>
            </w:hyperlink>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 xml:space="preserve">Determination that two Notes in issue constituted debt under the </w:t>
            </w:r>
            <w:r w:rsidRPr="00635551">
              <w:rPr>
                <w:i/>
                <w:sz w:val="20"/>
              </w:rPr>
              <w:t>Income Tax Act</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February 18, 2020</w:t>
            </w:r>
          </w:p>
          <w:p w:rsidR="00BB095A" w:rsidRPr="00635551" w:rsidRDefault="00BB095A" w:rsidP="00BB095A">
            <w:pPr>
              <w:jc w:val="both"/>
              <w:rPr>
                <w:sz w:val="20"/>
              </w:rPr>
            </w:pPr>
            <w:r w:rsidRPr="00635551">
              <w:rPr>
                <w:sz w:val="20"/>
              </w:rPr>
              <w:t>Federal Court of Appeal</w:t>
            </w:r>
          </w:p>
          <w:p w:rsidR="00BB095A" w:rsidRPr="00635551" w:rsidRDefault="00BB095A" w:rsidP="00BB095A">
            <w:pPr>
              <w:jc w:val="both"/>
              <w:rPr>
                <w:sz w:val="20"/>
              </w:rPr>
            </w:pPr>
            <w:r w:rsidRPr="00635551">
              <w:rPr>
                <w:sz w:val="20"/>
              </w:rPr>
              <w:t>(Noël C.J., Rennie and Rivoalen JJ.A.)</w:t>
            </w:r>
          </w:p>
          <w:p w:rsidR="00BB095A" w:rsidRPr="00635551" w:rsidRDefault="00A07E97" w:rsidP="00BB095A">
            <w:pPr>
              <w:jc w:val="both"/>
              <w:rPr>
                <w:sz w:val="20"/>
              </w:rPr>
            </w:pPr>
            <w:hyperlink r:id="rId35" w:history="1">
              <w:r w:rsidR="00BB095A" w:rsidRPr="00635551">
                <w:rPr>
                  <w:rStyle w:val="Hyperlink"/>
                  <w:sz w:val="20"/>
                </w:rPr>
                <w:t>2020 FCA 47</w:t>
              </w:r>
            </w:hyperlink>
            <w:r w:rsidR="00BB095A" w:rsidRPr="00635551">
              <w:rPr>
                <w:sz w:val="20"/>
              </w:rPr>
              <w:t>; A</w:t>
            </w:r>
            <w:r w:rsidR="00BB095A" w:rsidRPr="00635551">
              <w:rPr>
                <w:sz w:val="20"/>
              </w:rPr>
              <w:noBreakHyphen/>
              <w:t>335</w:t>
            </w:r>
            <w:r w:rsidR="00BB095A" w:rsidRPr="00635551">
              <w:rPr>
                <w:sz w:val="20"/>
              </w:rPr>
              <w:noBreakHyphen/>
              <w:t>18</w:t>
            </w:r>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Appeal dismissed</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April 20, 2020</w:t>
            </w:r>
          </w:p>
          <w:p w:rsidR="00BB095A" w:rsidRPr="00635551" w:rsidRDefault="003B139A" w:rsidP="003B139A">
            <w:pPr>
              <w:jc w:val="both"/>
              <w:rPr>
                <w:sz w:val="20"/>
              </w:rPr>
            </w:pPr>
            <w:r w:rsidRPr="00635551">
              <w:rPr>
                <w:sz w:val="20"/>
              </w:rPr>
              <w:t>Supreme Court of Canada</w:t>
            </w: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Application for leave to appeal filed</w:t>
            </w:r>
          </w:p>
          <w:p w:rsidR="00BB095A" w:rsidRPr="00635551" w:rsidRDefault="00BB095A" w:rsidP="00BB095A">
            <w:pPr>
              <w:jc w:val="both"/>
              <w:rPr>
                <w:sz w:val="20"/>
              </w:rPr>
            </w:pPr>
          </w:p>
        </w:tc>
      </w:tr>
    </w:tbl>
    <w:p w:rsidR="00BB095A" w:rsidRPr="00635551" w:rsidRDefault="00BB095A" w:rsidP="00BB095A">
      <w:pPr>
        <w:jc w:val="both"/>
        <w:rPr>
          <w:sz w:val="20"/>
        </w:rPr>
      </w:pPr>
    </w:p>
    <w:p w:rsidR="003B139A" w:rsidRPr="00635551" w:rsidRDefault="00A07E97" w:rsidP="00BB095A">
      <w:pPr>
        <w:jc w:val="both"/>
        <w:rPr>
          <w:sz w:val="20"/>
        </w:rPr>
      </w:pPr>
      <w:r>
        <w:rPr>
          <w:sz w:val="20"/>
        </w:rPr>
        <w:pict>
          <v:rect id="_x0000_i1035" style="width:2in;height:1pt" o:hrpct="0" o:hralign="center" o:hrstd="t" o:hrnoshade="t" o:hr="t" fillcolor="black [3213]" stroked="f"/>
        </w:pict>
      </w:r>
    </w:p>
    <w:p w:rsidR="003B139A" w:rsidRPr="00635551" w:rsidRDefault="003B139A" w:rsidP="00BB095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fr-CA"/>
              </w:rPr>
            </w:pPr>
            <w:r w:rsidRPr="00635551">
              <w:rPr>
                <w:rStyle w:val="SCCFileNumberChar"/>
                <w:sz w:val="20"/>
                <w:szCs w:val="20"/>
                <w:lang w:val="fr-CA"/>
              </w:rPr>
              <w:t>39147</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Barejo Holdings ULC c. Sa Majesté la Reine</w:t>
            </w:r>
          </w:p>
          <w:p w:rsidR="00BB095A" w:rsidRPr="00635551" w:rsidRDefault="00BB095A" w:rsidP="00BB095A">
            <w:pPr>
              <w:jc w:val="both"/>
              <w:rPr>
                <w:sz w:val="20"/>
                <w:lang w:val="fr-CA"/>
              </w:rPr>
            </w:pPr>
            <w:r w:rsidRPr="00635551">
              <w:rPr>
                <w:sz w:val="20"/>
                <w:lang w:val="fr-CA"/>
              </w:rPr>
              <w:t>(C</w:t>
            </w:r>
            <w:r w:rsidR="003B139A" w:rsidRPr="00635551">
              <w:rPr>
                <w:sz w:val="20"/>
                <w:lang w:val="fr-CA"/>
              </w:rPr>
              <w:t>.</w:t>
            </w:r>
            <w:r w:rsidRPr="00635551">
              <w:rPr>
                <w:sz w:val="20"/>
                <w:lang w:val="fr-CA"/>
              </w:rPr>
              <w:t>F</w:t>
            </w:r>
            <w:r w:rsidR="003B139A" w:rsidRPr="00635551">
              <w:rPr>
                <w:sz w:val="20"/>
                <w:lang w:val="fr-CA"/>
              </w:rPr>
              <w:t>.</w:t>
            </w:r>
            <w:r w:rsidRPr="00635551">
              <w:rPr>
                <w:sz w:val="20"/>
                <w:lang w:val="fr-CA"/>
              </w:rPr>
              <w:t>) (Civile) (Autorisation)</w:t>
            </w:r>
          </w:p>
        </w:tc>
      </w:tr>
      <w:tr w:rsidR="00BB095A" w:rsidRPr="00A07E97" w:rsidTr="00294FF2">
        <w:tc>
          <w:tcPr>
            <w:tcW w:w="5000" w:type="pct"/>
            <w:gridSpan w:val="4"/>
          </w:tcPr>
          <w:p w:rsidR="00BB095A" w:rsidRPr="00635551" w:rsidRDefault="00BB095A" w:rsidP="00BB095A">
            <w:pPr>
              <w:jc w:val="both"/>
              <w:rPr>
                <w:sz w:val="20"/>
                <w:lang w:val="fr-CA"/>
              </w:rPr>
            </w:pPr>
            <w:r w:rsidRPr="00635551">
              <w:rPr>
                <w:sz w:val="20"/>
                <w:lang w:val="fr-CA"/>
              </w:rPr>
              <w:t xml:space="preserve">Droit fiscal — Impôt sur le revenu — Quel est le sens juridique du mot « créance » pour l’application de l’al. 94.1(1)a) de la </w:t>
            </w:r>
            <w:r w:rsidRPr="00635551">
              <w:rPr>
                <w:i/>
                <w:sz w:val="20"/>
                <w:lang w:val="fr-CA"/>
              </w:rPr>
              <w:t>Loi de l’impôt sur le revenu</w:t>
            </w:r>
            <w:hyperlink r:id="rId36" w:history="1">
              <w:r w:rsidRPr="00635551">
                <w:rPr>
                  <w:sz w:val="20"/>
                  <w:lang w:val="fr-CA"/>
                </w:rPr>
                <w:t>, L.R.C., 1985, ch. 1 (5</w:t>
              </w:r>
              <w:r w:rsidRPr="00635551">
                <w:rPr>
                  <w:sz w:val="20"/>
                  <w:vertAlign w:val="superscript"/>
                  <w:lang w:val="fr-CA"/>
                </w:rPr>
                <w:t>e</w:t>
              </w:r>
              <w:r w:rsidRPr="00635551">
                <w:rPr>
                  <w:sz w:val="20"/>
                  <w:lang w:val="fr-CA"/>
                </w:rPr>
                <w:t xml:space="preserve"> supp</w:t>
              </w:r>
            </w:hyperlink>
            <w:r w:rsidRPr="00635551">
              <w:rPr>
                <w:sz w:val="20"/>
                <w:lang w:val="fr-CA"/>
              </w:rPr>
              <w:t>l.)? — Les juridictions inférieures ont</w:t>
            </w:r>
            <w:r w:rsidRPr="00635551">
              <w:rPr>
                <w:sz w:val="20"/>
                <w:lang w:val="fr-CA"/>
              </w:rPr>
              <w:noBreakHyphen/>
              <w:t xml:space="preserve">elles eu tort de statuer que deux instruments contractuels étaient des créances pour l’application de l’art. 94.1 de la </w:t>
            </w:r>
            <w:r w:rsidRPr="00635551">
              <w:rPr>
                <w:i/>
                <w:sz w:val="20"/>
                <w:lang w:val="fr-CA"/>
              </w:rPr>
              <w:t>Loi de l’impôt sur le revenu</w:t>
            </w:r>
            <w:r w:rsidRPr="00635551">
              <w:rPr>
                <w:sz w:val="20"/>
                <w:lang w:val="fr-CA"/>
              </w:rPr>
              <w:t>? — La Cour d’appel fédérale a</w:t>
            </w:r>
            <w:r w:rsidRPr="00635551">
              <w:rPr>
                <w:sz w:val="20"/>
                <w:lang w:val="fr-CA"/>
              </w:rPr>
              <w:noBreakHyphen/>
              <w:t>t</w:t>
            </w:r>
            <w:r w:rsidRPr="00635551">
              <w:rPr>
                <w:sz w:val="20"/>
                <w:lang w:val="fr-CA"/>
              </w:rPr>
              <w:noBreakHyphen/>
              <w:t>elle commis une erreur de droit?</w:t>
            </w:r>
          </w:p>
        </w:tc>
      </w:tr>
      <w:tr w:rsidR="00BB095A" w:rsidRPr="00A07E97" w:rsidTr="00294FF2">
        <w:tc>
          <w:tcPr>
            <w:tcW w:w="5000" w:type="pct"/>
            <w:gridSpan w:val="4"/>
          </w:tcPr>
          <w:p w:rsidR="00BB095A" w:rsidRPr="00635551" w:rsidRDefault="00BB095A" w:rsidP="00BB095A">
            <w:pPr>
              <w:jc w:val="both"/>
              <w:rPr>
                <w:sz w:val="20"/>
                <w:lang w:val="fr-CA"/>
              </w:rPr>
            </w:pPr>
          </w:p>
        </w:tc>
      </w:tr>
      <w:tr w:rsidR="00BB095A" w:rsidRPr="00635551" w:rsidTr="00294FF2">
        <w:tc>
          <w:tcPr>
            <w:tcW w:w="5000" w:type="pct"/>
            <w:gridSpan w:val="4"/>
          </w:tcPr>
          <w:p w:rsidR="00BB095A" w:rsidRPr="00635551" w:rsidRDefault="00BB095A" w:rsidP="00BB095A">
            <w:pPr>
              <w:jc w:val="both"/>
              <w:rPr>
                <w:sz w:val="20"/>
                <w:lang w:val="fr-CA"/>
              </w:rPr>
            </w:pPr>
            <w:r w:rsidRPr="00635551">
              <w:rPr>
                <w:sz w:val="20"/>
                <w:lang w:val="fr-CA"/>
              </w:rPr>
              <w:t>Les parties ont renvoyé au tribunal une question relative à deux contrats intitulés [</w:t>
            </w:r>
            <w:r w:rsidRPr="00635551">
              <w:rPr>
                <w:smallCaps/>
                <w:sz w:val="20"/>
                <w:lang w:val="fr-CA"/>
              </w:rPr>
              <w:t>traduction</w:t>
            </w:r>
            <w:r w:rsidRPr="00635551">
              <w:rPr>
                <w:sz w:val="20"/>
                <w:lang w:val="fr-CA"/>
              </w:rPr>
              <w:t>] « billets » et délivrés pour une valeur de 998 millions de dollars par les sociétés affiliées de deux banques canadiennes et garantis par celles</w:t>
            </w:r>
            <w:r w:rsidRPr="00635551">
              <w:rPr>
                <w:sz w:val="20"/>
                <w:lang w:val="fr-CA"/>
              </w:rPr>
              <w:noBreakHyphen/>
              <w:t xml:space="preserve">ci. Les billets étaient détenus par St. Lawrence Trading Inc., un fonds de placement à capital variable constitué en société sous le régime des lois des îles Vierges britanniques. La question était de savoir si les billets constituaient une créance au sens de la </w:t>
            </w:r>
            <w:hyperlink r:id="rId37" w:history="1">
              <w:r w:rsidRPr="00635551">
                <w:rPr>
                  <w:i/>
                  <w:iCs/>
                  <w:sz w:val="20"/>
                  <w:lang w:val="fr-CA"/>
                </w:rPr>
                <w:t>Loi</w:t>
              </w:r>
            </w:hyperlink>
            <w:r w:rsidRPr="00635551">
              <w:rPr>
                <w:i/>
                <w:iCs/>
                <w:sz w:val="20"/>
                <w:lang w:val="fr-CA"/>
              </w:rPr>
              <w:t xml:space="preserve"> de l’impôt sur le revenu</w:t>
            </w:r>
            <w:r w:rsidRPr="00635551">
              <w:rPr>
                <w:sz w:val="20"/>
                <w:lang w:val="fr-CA"/>
              </w:rPr>
              <w:t xml:space="preserve">. Le juge de la Cour de l’impôt a conclu que les billets étaient une créance au sens de l’art. 94.1 de la </w:t>
            </w:r>
            <w:r w:rsidRPr="00635551">
              <w:rPr>
                <w:i/>
                <w:sz w:val="20"/>
                <w:lang w:val="fr-CA"/>
              </w:rPr>
              <w:t>Loi de l’impôt sur le revenu</w:t>
            </w:r>
            <w:r w:rsidRPr="00635551">
              <w:rPr>
                <w:sz w:val="20"/>
                <w:lang w:val="fr-CA"/>
              </w:rPr>
              <w:t>. La Cour d’appel fédérale a rejeté l’appel.</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4 octobre 2018</w:t>
            </w:r>
          </w:p>
          <w:p w:rsidR="00BB095A" w:rsidRPr="00635551" w:rsidRDefault="00BB095A" w:rsidP="00BB095A">
            <w:pPr>
              <w:jc w:val="both"/>
              <w:rPr>
                <w:sz w:val="20"/>
                <w:lang w:val="fr-CA"/>
              </w:rPr>
            </w:pPr>
            <w:r w:rsidRPr="00635551">
              <w:rPr>
                <w:sz w:val="20"/>
                <w:lang w:val="fr-CA"/>
              </w:rPr>
              <w:t>Cour canadienne de l’impôt</w:t>
            </w:r>
          </w:p>
          <w:p w:rsidR="00BB095A" w:rsidRPr="00635551" w:rsidRDefault="00BB095A" w:rsidP="00BB095A">
            <w:pPr>
              <w:jc w:val="both"/>
              <w:rPr>
                <w:sz w:val="20"/>
                <w:lang w:val="fr-CA"/>
              </w:rPr>
            </w:pPr>
            <w:r w:rsidRPr="00635551">
              <w:rPr>
                <w:sz w:val="20"/>
                <w:lang w:val="fr-CA"/>
              </w:rPr>
              <w:t>(Juge Boyle)</w:t>
            </w:r>
          </w:p>
          <w:p w:rsidR="00BB095A" w:rsidRPr="00635551" w:rsidRDefault="00A07E97" w:rsidP="00BB095A">
            <w:pPr>
              <w:jc w:val="both"/>
              <w:rPr>
                <w:sz w:val="20"/>
                <w:lang w:val="fr-CA"/>
              </w:rPr>
            </w:pPr>
            <w:hyperlink r:id="rId38" w:history="1">
              <w:r w:rsidR="00BB095A" w:rsidRPr="00635551">
                <w:rPr>
                  <w:rStyle w:val="Hyperlink"/>
                  <w:sz w:val="20"/>
                  <w:lang w:val="fr-CA"/>
                </w:rPr>
                <w:t>2018 TCC 200</w:t>
              </w:r>
            </w:hyperlink>
            <w:r w:rsidR="00BB095A" w:rsidRPr="00635551">
              <w:rPr>
                <w:sz w:val="20"/>
                <w:lang w:val="fr-CA"/>
              </w:rPr>
              <w:t xml:space="preserve"> </w:t>
            </w:r>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 xml:space="preserve">Décision portant que les deux billets en cause constituent une créance au sens de la </w:t>
            </w:r>
            <w:r w:rsidRPr="00635551">
              <w:rPr>
                <w:i/>
                <w:sz w:val="20"/>
                <w:lang w:val="fr-CA"/>
              </w:rPr>
              <w:t>Loi de l’impôt sur le revenu</w:t>
            </w:r>
          </w:p>
          <w:p w:rsidR="00BB095A" w:rsidRPr="00635551" w:rsidRDefault="00BB095A" w:rsidP="00BB095A">
            <w:pPr>
              <w:jc w:val="both"/>
              <w:rPr>
                <w:sz w:val="20"/>
                <w:lang w:val="fr-CA"/>
              </w:rPr>
            </w:pPr>
          </w:p>
        </w:tc>
      </w:tr>
      <w:tr w:rsidR="00BB095A" w:rsidRPr="00635551" w:rsidTr="00294FF2">
        <w:tc>
          <w:tcPr>
            <w:tcW w:w="2427" w:type="pct"/>
            <w:gridSpan w:val="2"/>
          </w:tcPr>
          <w:p w:rsidR="00BB095A" w:rsidRPr="00635551" w:rsidRDefault="00BB095A" w:rsidP="00BB095A">
            <w:pPr>
              <w:jc w:val="both"/>
              <w:rPr>
                <w:sz w:val="20"/>
                <w:lang w:val="fr-CA"/>
              </w:rPr>
            </w:pPr>
            <w:r w:rsidRPr="00635551">
              <w:rPr>
                <w:sz w:val="20"/>
                <w:lang w:val="fr-CA"/>
              </w:rPr>
              <w:t>18 février 2020</w:t>
            </w:r>
          </w:p>
          <w:p w:rsidR="00BB095A" w:rsidRPr="00635551" w:rsidRDefault="00BB095A" w:rsidP="00BB095A">
            <w:pPr>
              <w:jc w:val="both"/>
              <w:rPr>
                <w:sz w:val="20"/>
                <w:lang w:val="fr-CA"/>
              </w:rPr>
            </w:pPr>
            <w:r w:rsidRPr="00635551">
              <w:rPr>
                <w:sz w:val="20"/>
                <w:lang w:val="fr-CA"/>
              </w:rPr>
              <w:t>Cour d’appel fédérale</w:t>
            </w:r>
          </w:p>
          <w:p w:rsidR="00BB095A" w:rsidRPr="00635551" w:rsidRDefault="00BB095A" w:rsidP="00BB095A">
            <w:pPr>
              <w:jc w:val="both"/>
              <w:rPr>
                <w:sz w:val="20"/>
                <w:lang w:val="fr-CA"/>
              </w:rPr>
            </w:pPr>
            <w:r w:rsidRPr="00635551">
              <w:rPr>
                <w:sz w:val="20"/>
                <w:lang w:val="fr-CA"/>
              </w:rPr>
              <w:t>(Juge en chef Noël, juges Rennie et Rivoalen)</w:t>
            </w:r>
          </w:p>
          <w:p w:rsidR="00BB095A" w:rsidRPr="00635551" w:rsidRDefault="00A07E97" w:rsidP="00BB095A">
            <w:pPr>
              <w:jc w:val="both"/>
              <w:rPr>
                <w:sz w:val="20"/>
                <w:lang w:val="fr-CA"/>
              </w:rPr>
            </w:pPr>
            <w:hyperlink r:id="rId39" w:history="1">
              <w:r w:rsidR="00BB095A" w:rsidRPr="00635551">
                <w:rPr>
                  <w:rStyle w:val="Hyperlink"/>
                  <w:sz w:val="20"/>
                  <w:lang w:val="fr-CA"/>
                </w:rPr>
                <w:t>2020 CAF 47</w:t>
              </w:r>
            </w:hyperlink>
            <w:r w:rsidR="00BB095A" w:rsidRPr="00635551">
              <w:rPr>
                <w:sz w:val="20"/>
                <w:lang w:val="fr-CA"/>
              </w:rPr>
              <w:t>; A</w:t>
            </w:r>
            <w:r w:rsidR="00BB095A" w:rsidRPr="00635551">
              <w:rPr>
                <w:sz w:val="20"/>
                <w:lang w:val="fr-CA"/>
              </w:rPr>
              <w:noBreakHyphen/>
              <w:t>335</w:t>
            </w:r>
            <w:r w:rsidR="00BB095A" w:rsidRPr="00635551">
              <w:rPr>
                <w:sz w:val="20"/>
                <w:lang w:val="fr-CA"/>
              </w:rPr>
              <w:noBreakHyphen/>
              <w:t>18</w:t>
            </w:r>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Rejet de l’appel</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20 avril 2020</w:t>
            </w:r>
          </w:p>
          <w:p w:rsidR="00BB095A" w:rsidRPr="00635551" w:rsidRDefault="003B139A" w:rsidP="003B139A">
            <w:pPr>
              <w:jc w:val="both"/>
              <w:rPr>
                <w:sz w:val="20"/>
                <w:lang w:val="fr-CA"/>
              </w:rPr>
            </w:pPr>
            <w:r w:rsidRPr="00635551">
              <w:rPr>
                <w:sz w:val="20"/>
                <w:lang w:val="fr-CA"/>
              </w:rPr>
              <w:t>Cour suprême du Canada</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Dépôt de la demande d’autorisation d’appel</w:t>
            </w:r>
          </w:p>
          <w:p w:rsidR="00BB095A" w:rsidRPr="00635551" w:rsidRDefault="00BB095A" w:rsidP="00BB095A">
            <w:pPr>
              <w:jc w:val="both"/>
              <w:rPr>
                <w:sz w:val="20"/>
                <w:lang w:val="fr-CA"/>
              </w:rPr>
            </w:pPr>
          </w:p>
        </w:tc>
      </w:tr>
    </w:tbl>
    <w:p w:rsidR="00BB095A" w:rsidRPr="00635551" w:rsidRDefault="00BB095A" w:rsidP="00BB095A">
      <w:pPr>
        <w:jc w:val="both"/>
        <w:rPr>
          <w:sz w:val="20"/>
          <w:lang w:val="fr-CA"/>
        </w:rPr>
      </w:pPr>
    </w:p>
    <w:p w:rsidR="003B139A" w:rsidRPr="00635551" w:rsidRDefault="00A07E97" w:rsidP="00BB095A">
      <w:pPr>
        <w:jc w:val="both"/>
        <w:rPr>
          <w:sz w:val="20"/>
          <w:lang w:val="fr-CA"/>
        </w:rPr>
      </w:pPr>
      <w:r>
        <w:rPr>
          <w:sz w:val="20"/>
        </w:rPr>
        <w:pict>
          <v:rect id="_x0000_i1036" style="width:2in;height:1pt" o:hrpct="0" o:hralign="center" o:hrstd="t" o:hrnoshade="t" o:hr="t" fillcolor="black [3213]" stroked="f"/>
        </w:pict>
      </w:r>
    </w:p>
    <w:p w:rsidR="00AB78B5" w:rsidRPr="00635551" w:rsidRDefault="00AB78B5" w:rsidP="00BB095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rPr>
              <w:t>39139</w:t>
            </w:r>
          </w:p>
        </w:tc>
        <w:tc>
          <w:tcPr>
            <w:tcW w:w="4457" w:type="pct"/>
            <w:gridSpan w:val="3"/>
          </w:tcPr>
          <w:p w:rsidR="00BB095A" w:rsidRPr="00635551" w:rsidRDefault="00BB095A" w:rsidP="00BB095A">
            <w:pPr>
              <w:pStyle w:val="SCCLsocParty"/>
              <w:jc w:val="both"/>
              <w:rPr>
                <w:b/>
                <w:sz w:val="20"/>
                <w:szCs w:val="20"/>
                <w:lang w:val="en-US"/>
              </w:rPr>
            </w:pPr>
            <w:r w:rsidRPr="00635551">
              <w:rPr>
                <w:b/>
                <w:sz w:val="20"/>
                <w:szCs w:val="20"/>
                <w:lang w:val="en-US"/>
              </w:rPr>
              <w:t>John Xanthoudakis v. Her Majesty the Queen</w:t>
            </w:r>
          </w:p>
          <w:p w:rsidR="00BB095A" w:rsidRPr="00635551" w:rsidRDefault="003B139A" w:rsidP="00BB095A">
            <w:pPr>
              <w:jc w:val="both"/>
              <w:rPr>
                <w:sz w:val="20"/>
              </w:rPr>
            </w:pPr>
            <w:r w:rsidRPr="00635551">
              <w:rPr>
                <w:sz w:val="20"/>
              </w:rPr>
              <w:t>(Que.) (Criminal) (By Leave)</w:t>
            </w:r>
          </w:p>
        </w:tc>
      </w:tr>
      <w:tr w:rsidR="00BB095A" w:rsidRPr="00635551" w:rsidTr="00294FF2">
        <w:tc>
          <w:tcPr>
            <w:tcW w:w="5000" w:type="pct"/>
            <w:gridSpan w:val="4"/>
          </w:tcPr>
          <w:p w:rsidR="00BB095A" w:rsidRPr="00635551" w:rsidRDefault="00BB095A" w:rsidP="00BB095A">
            <w:pPr>
              <w:jc w:val="both"/>
              <w:rPr>
                <w:sz w:val="20"/>
              </w:rPr>
            </w:pPr>
            <w:r w:rsidRPr="00635551">
              <w:rPr>
                <w:i/>
                <w:sz w:val="20"/>
              </w:rPr>
              <w:t>Charter of rights</w:t>
            </w:r>
            <w:r w:rsidRPr="00635551">
              <w:rPr>
                <w:sz w:val="20"/>
              </w:rPr>
              <w:t xml:space="preserve"> — </w:t>
            </w:r>
            <w:r w:rsidRPr="00635551">
              <w:rPr>
                <w:sz w:val="20"/>
                <w:lang w:val="en-GB"/>
              </w:rPr>
              <w:t xml:space="preserve">Right to be tried within a reasonable </w:t>
            </w:r>
            <w:r w:rsidRPr="00635551">
              <w:rPr>
                <w:iCs/>
                <w:sz w:val="20"/>
                <w:lang w:val="en-GB"/>
              </w:rPr>
              <w:t xml:space="preserve">time — </w:t>
            </w:r>
            <w:r w:rsidRPr="00635551">
              <w:rPr>
                <w:sz w:val="20"/>
              </w:rPr>
              <w:t>Criminal law — Whether the Court of Appeal erred in failing to consider the period of 25 months between the decision of the case management judge dismissing the applicant’s motion for a stay of proceedings under s. 11(</w:t>
            </w:r>
            <w:r w:rsidRPr="00635551">
              <w:rPr>
                <w:i/>
                <w:sz w:val="20"/>
              </w:rPr>
              <w:t>b</w:t>
            </w:r>
            <w:r w:rsidRPr="00635551">
              <w:rPr>
                <w:sz w:val="20"/>
              </w:rPr>
              <w:t xml:space="preserve">) of the </w:t>
            </w:r>
            <w:r w:rsidRPr="00635551">
              <w:rPr>
                <w:i/>
                <w:sz w:val="20"/>
              </w:rPr>
              <w:t>Canadian Charter of Rights and Freedoms</w:t>
            </w:r>
            <w:r w:rsidRPr="00635551">
              <w:rPr>
                <w:sz w:val="20"/>
              </w:rPr>
              <w:t>, and the end of the trial — Whether the Court of Appeal erred in holding that a violation of the right to trial within a reasonable time under s. 11(</w:t>
            </w:r>
            <w:r w:rsidRPr="00635551">
              <w:rPr>
                <w:i/>
                <w:sz w:val="20"/>
              </w:rPr>
              <w:t>b</w:t>
            </w:r>
            <w:r w:rsidRPr="00635551">
              <w:rPr>
                <w:sz w:val="20"/>
              </w:rPr>
              <w:t xml:space="preserve">) of the </w:t>
            </w:r>
            <w:r w:rsidRPr="00635551">
              <w:rPr>
                <w:i/>
                <w:sz w:val="20"/>
              </w:rPr>
              <w:t xml:space="preserve">Charter </w:t>
            </w:r>
            <w:r w:rsidRPr="00635551">
              <w:rPr>
                <w:sz w:val="20"/>
              </w:rPr>
              <w:t xml:space="preserve">must fall within the category of clearest of cases to warrant a stay of proceedings — Whether the Court of Appeal erred in its application of the </w:t>
            </w:r>
            <w:r w:rsidRPr="00635551">
              <w:rPr>
                <w:i/>
                <w:sz w:val="20"/>
              </w:rPr>
              <w:t xml:space="preserve">Jordan </w:t>
            </w:r>
            <w:r w:rsidRPr="00635551">
              <w:rPr>
                <w:sz w:val="20"/>
              </w:rPr>
              <w:t>framework to the judgment of the case management judge.</w:t>
            </w:r>
          </w:p>
        </w:tc>
      </w:tr>
      <w:tr w:rsidR="00BB095A" w:rsidRPr="00635551" w:rsidTr="00294FF2">
        <w:tc>
          <w:tcPr>
            <w:tcW w:w="5000" w:type="pct"/>
            <w:gridSpan w:val="4"/>
          </w:tcPr>
          <w:p w:rsidR="00BB095A" w:rsidRPr="00635551" w:rsidRDefault="00BB095A" w:rsidP="00BB095A">
            <w:pPr>
              <w:jc w:val="both"/>
              <w:rPr>
                <w:sz w:val="20"/>
              </w:rPr>
            </w:pPr>
          </w:p>
        </w:tc>
      </w:tr>
      <w:tr w:rsidR="00BB095A" w:rsidRPr="00635551" w:rsidTr="00294FF2">
        <w:tc>
          <w:tcPr>
            <w:tcW w:w="5000" w:type="pct"/>
            <w:gridSpan w:val="4"/>
          </w:tcPr>
          <w:p w:rsidR="00BB095A" w:rsidRPr="00635551" w:rsidRDefault="00BB095A" w:rsidP="00BB095A">
            <w:pPr>
              <w:jc w:val="both"/>
              <w:rPr>
                <w:sz w:val="20"/>
              </w:rPr>
            </w:pPr>
            <w:r w:rsidRPr="00635551">
              <w:rPr>
                <w:sz w:val="20"/>
              </w:rPr>
              <w:t>In September 2003, an investigation began into allegations of misappropriation of funds from CINAR, a publicly traded company. The applicant, Mr. Xanthoudakis, and three co</w:t>
            </w:r>
            <w:r w:rsidRPr="00635551">
              <w:rPr>
                <w:sz w:val="20"/>
              </w:rPr>
              <w:noBreakHyphen/>
              <w:t>accused were charged on March 10, 2011 with a variety of commercial crimes. On April 11, 2014, before the trial opened, a case management judge dismissed the applicant’s motion for a stay of proceedings based on s. 11(</w:t>
            </w:r>
            <w:r w:rsidRPr="00635551">
              <w:rPr>
                <w:i/>
                <w:sz w:val="20"/>
              </w:rPr>
              <w:t>b</w:t>
            </w:r>
            <w:r w:rsidRPr="00635551">
              <w:rPr>
                <w:sz w:val="20"/>
              </w:rPr>
              <w:t xml:space="preserve">) of the </w:t>
            </w:r>
            <w:r w:rsidRPr="00635551">
              <w:rPr>
                <w:i/>
                <w:sz w:val="20"/>
              </w:rPr>
              <w:t>Canadian Charter of Rights and Freedoms</w:t>
            </w:r>
            <w:r w:rsidRPr="00635551">
              <w:rPr>
                <w:sz w:val="20"/>
              </w:rPr>
              <w:t xml:space="preserve">. The trial ended with guilty verdicts on June 2, 2016. </w:t>
            </w:r>
            <w:r w:rsidRPr="00635551">
              <w:rPr>
                <w:i/>
                <w:sz w:val="20"/>
              </w:rPr>
              <w:t>Jordan</w:t>
            </w:r>
            <w:r w:rsidRPr="00635551">
              <w:rPr>
                <w:sz w:val="20"/>
              </w:rPr>
              <w:t xml:space="preserve"> was released on July 8, 2016. </w:t>
            </w:r>
          </w:p>
          <w:p w:rsidR="00BB095A" w:rsidRPr="00635551" w:rsidRDefault="00BB095A" w:rsidP="00BB095A">
            <w:pPr>
              <w:jc w:val="both"/>
              <w:rPr>
                <w:sz w:val="20"/>
              </w:rPr>
            </w:pPr>
          </w:p>
          <w:p w:rsidR="00BB095A" w:rsidRPr="00635551" w:rsidRDefault="00BB095A" w:rsidP="00BB095A">
            <w:pPr>
              <w:jc w:val="both"/>
              <w:rPr>
                <w:sz w:val="20"/>
              </w:rPr>
            </w:pPr>
            <w:r w:rsidRPr="00635551">
              <w:rPr>
                <w:sz w:val="20"/>
              </w:rPr>
              <w:t xml:space="preserve">The applicant appealed against his verdicts on the basis that the principles in </w:t>
            </w:r>
            <w:r w:rsidRPr="00635551">
              <w:rPr>
                <w:i/>
                <w:sz w:val="20"/>
              </w:rPr>
              <w:t>Jordan</w:t>
            </w:r>
            <w:r w:rsidRPr="00635551">
              <w:rPr>
                <w:sz w:val="20"/>
              </w:rPr>
              <w:t xml:space="preserve"> applied with respect to delays that occurred before the completion of the trial. He also appealed his sentence. </w:t>
            </w:r>
            <w:r w:rsidRPr="00635551">
              <w:rPr>
                <w:sz w:val="20"/>
                <w:lang w:val="en"/>
              </w:rPr>
              <w:t>The applicant claimed that the decision of the case</w:t>
            </w:r>
            <w:r w:rsidRPr="00635551">
              <w:rPr>
                <w:sz w:val="20"/>
                <w:lang w:val="en"/>
              </w:rPr>
              <w:noBreakHyphen/>
              <w:t xml:space="preserve">management judge in April 2014 was inconsistent with the principles in </w:t>
            </w:r>
            <w:r w:rsidRPr="00635551">
              <w:rPr>
                <w:i/>
                <w:iCs/>
                <w:sz w:val="20"/>
                <w:lang w:val="en"/>
              </w:rPr>
              <w:t>Jordan</w:t>
            </w:r>
            <w:r w:rsidRPr="00635551">
              <w:rPr>
                <w:sz w:val="20"/>
                <w:lang w:val="en"/>
              </w:rPr>
              <w:t xml:space="preserve"> and that the Court of Appeal should order a stay for the entire period of approximately 63 months between the charges and the verdicts. </w:t>
            </w:r>
            <w:r w:rsidRPr="00635551">
              <w:rPr>
                <w:sz w:val="20"/>
              </w:rPr>
              <w:t>The Court of Appeal dismissed the applicant’s appeal from the verdicts and from sentence.</w:t>
            </w:r>
          </w:p>
          <w:p w:rsidR="003B139A" w:rsidRPr="00635551" w:rsidRDefault="003B139A" w:rsidP="00BB095A">
            <w:pPr>
              <w:jc w:val="both"/>
              <w:rPr>
                <w:sz w:val="20"/>
                <w:lang w:val="en"/>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April 11, 2014</w:t>
            </w:r>
          </w:p>
          <w:p w:rsidR="00BB095A" w:rsidRPr="00635551" w:rsidRDefault="00BB095A" w:rsidP="00BB095A">
            <w:pPr>
              <w:jc w:val="both"/>
              <w:rPr>
                <w:sz w:val="20"/>
              </w:rPr>
            </w:pPr>
            <w:r w:rsidRPr="00635551">
              <w:rPr>
                <w:sz w:val="20"/>
              </w:rPr>
              <w:t>Superior Court of Quebec</w:t>
            </w:r>
          </w:p>
          <w:p w:rsidR="00BB095A" w:rsidRPr="00635551" w:rsidRDefault="00BB095A" w:rsidP="00BB095A">
            <w:pPr>
              <w:jc w:val="both"/>
              <w:rPr>
                <w:sz w:val="20"/>
              </w:rPr>
            </w:pPr>
            <w:r w:rsidRPr="00635551">
              <w:rPr>
                <w:sz w:val="20"/>
              </w:rPr>
              <w:t>(Martin J.)</w:t>
            </w:r>
          </w:p>
          <w:p w:rsidR="00BB095A" w:rsidRPr="00635551" w:rsidRDefault="00A07E97" w:rsidP="00BB095A">
            <w:pPr>
              <w:jc w:val="both"/>
              <w:rPr>
                <w:sz w:val="20"/>
                <w:lang w:val="fr-CA"/>
              </w:rPr>
            </w:pPr>
            <w:hyperlink r:id="rId40" w:history="1">
              <w:r w:rsidR="00BB095A" w:rsidRPr="00635551">
                <w:rPr>
                  <w:rStyle w:val="Hyperlink"/>
                  <w:sz w:val="20"/>
                  <w:lang w:val="fr-CA"/>
                </w:rPr>
                <w:t>2014 QCCS 6820</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Motion for stay of proceedings pursuant to s. 11(</w:t>
            </w:r>
            <w:r w:rsidRPr="00635551">
              <w:rPr>
                <w:i/>
                <w:sz w:val="20"/>
              </w:rPr>
              <w:t>b</w:t>
            </w:r>
            <w:r w:rsidRPr="00635551">
              <w:rPr>
                <w:sz w:val="20"/>
              </w:rPr>
              <w:t xml:space="preserve">) of the </w:t>
            </w:r>
            <w:r w:rsidRPr="00635551">
              <w:rPr>
                <w:i/>
                <w:sz w:val="20"/>
              </w:rPr>
              <w:t xml:space="preserve">Charter </w:t>
            </w:r>
            <w:r w:rsidRPr="00635551">
              <w:rPr>
                <w:sz w:val="20"/>
              </w:rPr>
              <w:t xml:space="preserve">dismissed </w:t>
            </w:r>
          </w:p>
        </w:tc>
      </w:tr>
      <w:tr w:rsidR="00BB095A" w:rsidRPr="00635551" w:rsidTr="00294FF2">
        <w:tc>
          <w:tcPr>
            <w:tcW w:w="2427" w:type="pct"/>
            <w:gridSpan w:val="2"/>
          </w:tcPr>
          <w:p w:rsidR="00BB095A" w:rsidRPr="00635551" w:rsidRDefault="00BB095A" w:rsidP="00BB095A">
            <w:pPr>
              <w:jc w:val="both"/>
              <w:rPr>
                <w:sz w:val="20"/>
              </w:rPr>
            </w:pPr>
            <w:r w:rsidRPr="00635551">
              <w:rPr>
                <w:sz w:val="20"/>
              </w:rPr>
              <w:t>June 2, 2016</w:t>
            </w:r>
          </w:p>
          <w:p w:rsidR="00BB095A" w:rsidRPr="00635551" w:rsidRDefault="00BB095A" w:rsidP="00BB095A">
            <w:pPr>
              <w:jc w:val="both"/>
              <w:rPr>
                <w:sz w:val="20"/>
              </w:rPr>
            </w:pPr>
            <w:r w:rsidRPr="00635551">
              <w:rPr>
                <w:sz w:val="20"/>
              </w:rPr>
              <w:t>Superior Court of Quebec</w:t>
            </w:r>
          </w:p>
          <w:p w:rsidR="00BB095A" w:rsidRPr="00635551" w:rsidRDefault="00BB095A" w:rsidP="00BB095A">
            <w:pPr>
              <w:jc w:val="both"/>
              <w:rPr>
                <w:sz w:val="20"/>
              </w:rPr>
            </w:pPr>
            <w:r w:rsidRPr="00635551">
              <w:rPr>
                <w:sz w:val="20"/>
              </w:rPr>
              <w:t>(</w:t>
            </w:r>
            <w:proofErr w:type="spellStart"/>
            <w:r w:rsidRPr="00635551">
              <w:rPr>
                <w:sz w:val="20"/>
              </w:rPr>
              <w:t>Labrie</w:t>
            </w:r>
            <w:proofErr w:type="spellEnd"/>
            <w:r w:rsidRPr="00635551">
              <w:rPr>
                <w:sz w:val="20"/>
              </w:rPr>
              <w:t xml:space="preserve"> J.)</w:t>
            </w:r>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Findings of guilt by jury on various charges</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March 17, 2020</w:t>
            </w:r>
          </w:p>
          <w:p w:rsidR="00BB095A" w:rsidRPr="00635551" w:rsidRDefault="00BB095A" w:rsidP="00BB095A">
            <w:pPr>
              <w:jc w:val="both"/>
              <w:rPr>
                <w:sz w:val="20"/>
              </w:rPr>
            </w:pPr>
            <w:r w:rsidRPr="00635551">
              <w:rPr>
                <w:sz w:val="20"/>
              </w:rPr>
              <w:t>Court of Appeal of Quebec (Montréal)</w:t>
            </w:r>
          </w:p>
          <w:p w:rsidR="00BB095A" w:rsidRPr="00635551" w:rsidRDefault="00BB095A" w:rsidP="00BB095A">
            <w:pPr>
              <w:jc w:val="both"/>
              <w:rPr>
                <w:sz w:val="20"/>
              </w:rPr>
            </w:pPr>
            <w:r w:rsidRPr="00635551">
              <w:rPr>
                <w:sz w:val="20"/>
              </w:rPr>
              <w:t xml:space="preserve">(Gagnon, Healy and </w:t>
            </w:r>
            <w:proofErr w:type="spellStart"/>
            <w:r w:rsidRPr="00635551">
              <w:rPr>
                <w:sz w:val="20"/>
              </w:rPr>
              <w:t>Ruel</w:t>
            </w:r>
            <w:proofErr w:type="spellEnd"/>
            <w:r w:rsidRPr="00635551">
              <w:rPr>
                <w:sz w:val="20"/>
              </w:rPr>
              <w:t xml:space="preserve"> JJ.A.)</w:t>
            </w:r>
          </w:p>
          <w:p w:rsidR="00BB095A" w:rsidRPr="00635551" w:rsidRDefault="00A07E97" w:rsidP="00BB095A">
            <w:pPr>
              <w:jc w:val="both"/>
              <w:rPr>
                <w:sz w:val="20"/>
              </w:rPr>
            </w:pPr>
            <w:hyperlink r:id="rId41" w:history="1">
              <w:r w:rsidR="00BB095A" w:rsidRPr="00635551">
                <w:rPr>
                  <w:rStyle w:val="Hyperlink"/>
                  <w:sz w:val="20"/>
                </w:rPr>
                <w:t>2020 QCCA 446</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Motion for leave to appeal against sentence granted. Appeal against verdict and sentence dismissed</w:t>
            </w:r>
          </w:p>
          <w:p w:rsidR="00BB095A" w:rsidRPr="00635551" w:rsidRDefault="00BB095A" w:rsidP="00BB095A">
            <w:pPr>
              <w:jc w:val="both"/>
              <w:rPr>
                <w:sz w:val="20"/>
              </w:rPr>
            </w:pPr>
          </w:p>
          <w:p w:rsidR="00BB095A" w:rsidRPr="00635551" w:rsidRDefault="00BB095A" w:rsidP="00BB095A">
            <w:pPr>
              <w:jc w:val="both"/>
              <w:rPr>
                <w:sz w:val="20"/>
              </w:rPr>
            </w:pPr>
          </w:p>
        </w:tc>
      </w:tr>
      <w:tr w:rsidR="00BB095A" w:rsidRPr="00635551" w:rsidTr="003B139A">
        <w:trPr>
          <w:trHeight w:val="371"/>
        </w:trPr>
        <w:tc>
          <w:tcPr>
            <w:tcW w:w="2427" w:type="pct"/>
            <w:gridSpan w:val="2"/>
          </w:tcPr>
          <w:p w:rsidR="00BB095A" w:rsidRPr="00635551" w:rsidRDefault="00BB095A" w:rsidP="00BB095A">
            <w:pPr>
              <w:jc w:val="both"/>
              <w:rPr>
                <w:sz w:val="20"/>
              </w:rPr>
            </w:pPr>
            <w:r w:rsidRPr="00635551">
              <w:rPr>
                <w:sz w:val="20"/>
              </w:rPr>
              <w:t>April 15, 2020</w:t>
            </w:r>
          </w:p>
          <w:p w:rsidR="00BB095A" w:rsidRPr="00635551" w:rsidRDefault="003B139A" w:rsidP="003B139A">
            <w:pPr>
              <w:jc w:val="both"/>
              <w:rPr>
                <w:sz w:val="20"/>
              </w:rPr>
            </w:pPr>
            <w:r w:rsidRPr="00635551">
              <w:rPr>
                <w:sz w:val="20"/>
              </w:rPr>
              <w:t>Supreme Court of Canada</w:t>
            </w: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Application for leave to appeal filed</w:t>
            </w:r>
          </w:p>
          <w:p w:rsidR="00BB095A" w:rsidRPr="00635551" w:rsidRDefault="00BB095A" w:rsidP="00BB095A">
            <w:pPr>
              <w:jc w:val="both"/>
              <w:rPr>
                <w:sz w:val="20"/>
              </w:rPr>
            </w:pPr>
          </w:p>
        </w:tc>
      </w:tr>
    </w:tbl>
    <w:p w:rsidR="00BB095A" w:rsidRPr="00635551" w:rsidRDefault="00BB095A" w:rsidP="00BB095A">
      <w:pPr>
        <w:jc w:val="both"/>
        <w:rPr>
          <w:sz w:val="20"/>
        </w:rPr>
      </w:pPr>
    </w:p>
    <w:p w:rsidR="003B139A" w:rsidRPr="00635551" w:rsidRDefault="00A07E97" w:rsidP="00BB095A">
      <w:pPr>
        <w:jc w:val="both"/>
        <w:rPr>
          <w:sz w:val="20"/>
        </w:rPr>
      </w:pPr>
      <w:r>
        <w:rPr>
          <w:sz w:val="20"/>
        </w:rPr>
        <w:pict>
          <v:rect id="_x0000_i1037" style="width:2in;height:1pt" o:hrpct="0" o:hralign="center" o:hrstd="t" o:hrnoshade="t" o:hr="t" fillcolor="black [3213]" stroked="f"/>
        </w:pict>
      </w:r>
    </w:p>
    <w:p w:rsidR="003B139A" w:rsidRPr="00635551" w:rsidRDefault="003B139A" w:rsidP="00BB095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fr-CA"/>
              </w:rPr>
            </w:pPr>
            <w:r w:rsidRPr="00635551">
              <w:rPr>
                <w:rStyle w:val="SCCFileNumberChar"/>
                <w:sz w:val="20"/>
                <w:szCs w:val="20"/>
                <w:lang w:val="fr-CA"/>
              </w:rPr>
              <w:t>39139</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John Xanthoudakis c. Sa Majesté la Reine</w:t>
            </w:r>
          </w:p>
          <w:p w:rsidR="00BB095A" w:rsidRPr="00635551" w:rsidRDefault="00BB095A" w:rsidP="00BB095A">
            <w:pPr>
              <w:jc w:val="both"/>
              <w:rPr>
                <w:sz w:val="20"/>
                <w:lang w:val="fr-CA"/>
              </w:rPr>
            </w:pPr>
            <w:r w:rsidRPr="00635551">
              <w:rPr>
                <w:sz w:val="20"/>
                <w:lang w:val="fr-CA"/>
              </w:rPr>
              <w:t>(Q</w:t>
            </w:r>
            <w:r w:rsidR="003B139A" w:rsidRPr="00635551">
              <w:rPr>
                <w:sz w:val="20"/>
                <w:lang w:val="fr-CA"/>
              </w:rPr>
              <w:t>c</w:t>
            </w:r>
            <w:r w:rsidRPr="00635551">
              <w:rPr>
                <w:sz w:val="20"/>
                <w:lang w:val="fr-CA"/>
              </w:rPr>
              <w:t>) (Cri</w:t>
            </w:r>
            <w:r w:rsidR="003B139A" w:rsidRPr="00635551">
              <w:rPr>
                <w:sz w:val="20"/>
                <w:lang w:val="fr-CA"/>
              </w:rPr>
              <w:t>minelle) (Autorisation)</w:t>
            </w:r>
          </w:p>
        </w:tc>
      </w:tr>
      <w:tr w:rsidR="00BB095A" w:rsidRPr="00A07E97" w:rsidTr="00294FF2">
        <w:tc>
          <w:tcPr>
            <w:tcW w:w="5000" w:type="pct"/>
            <w:gridSpan w:val="4"/>
          </w:tcPr>
          <w:p w:rsidR="00BB095A" w:rsidRPr="00635551" w:rsidRDefault="00BB095A" w:rsidP="00BB095A">
            <w:pPr>
              <w:jc w:val="both"/>
              <w:rPr>
                <w:sz w:val="20"/>
                <w:lang w:val="fr-CA"/>
              </w:rPr>
            </w:pPr>
            <w:r w:rsidRPr="00635551">
              <w:rPr>
                <w:i/>
                <w:sz w:val="20"/>
                <w:lang w:val="fr-CA"/>
              </w:rPr>
              <w:t>Charte des droits</w:t>
            </w:r>
            <w:r w:rsidRPr="00635551">
              <w:rPr>
                <w:sz w:val="20"/>
                <w:lang w:val="fr-CA"/>
              </w:rPr>
              <w:t xml:space="preserve"> — Procès dans un délai raisonnable</w:t>
            </w:r>
            <w:r w:rsidRPr="00635551">
              <w:rPr>
                <w:iCs/>
                <w:sz w:val="20"/>
                <w:lang w:val="fr-CA"/>
              </w:rPr>
              <w:t xml:space="preserve"> — </w:t>
            </w:r>
            <w:r w:rsidRPr="00635551">
              <w:rPr>
                <w:sz w:val="20"/>
                <w:lang w:val="fr-CA"/>
              </w:rPr>
              <w:t>Droit criminel — La Cour d’appel a</w:t>
            </w:r>
            <w:r w:rsidRPr="00635551">
              <w:rPr>
                <w:sz w:val="20"/>
                <w:lang w:val="fr-CA"/>
              </w:rPr>
              <w:noBreakHyphen/>
              <w:t>t</w:t>
            </w:r>
            <w:r w:rsidRPr="00635551">
              <w:rPr>
                <w:sz w:val="20"/>
                <w:lang w:val="fr-CA"/>
              </w:rPr>
              <w:noBreakHyphen/>
              <w:t>elle eu tort de ne pas avoir pris en compte la période de 25 mois entre la décision du juge chargé de la gestion de l’instance rejetant la requête du demandeur en arrêt des procédures fondée sur l’al. 11</w:t>
            </w:r>
            <w:r w:rsidRPr="00635551">
              <w:rPr>
                <w:i/>
                <w:sz w:val="20"/>
                <w:lang w:val="fr-CA"/>
              </w:rPr>
              <w:t>b</w:t>
            </w:r>
            <w:r w:rsidRPr="00635551">
              <w:rPr>
                <w:sz w:val="20"/>
                <w:lang w:val="fr-CA"/>
              </w:rPr>
              <w:t xml:space="preserve">) de la </w:t>
            </w:r>
            <w:r w:rsidRPr="00635551">
              <w:rPr>
                <w:i/>
                <w:sz w:val="20"/>
                <w:lang w:val="fr-CA"/>
              </w:rPr>
              <w:t>Charte canadienne des droits et libertés</w:t>
            </w:r>
            <w:r w:rsidRPr="00635551">
              <w:rPr>
                <w:sz w:val="20"/>
                <w:lang w:val="fr-CA"/>
              </w:rPr>
              <w:t>, et la fin du procès? — La Cour d’appel a</w:t>
            </w:r>
            <w:r w:rsidRPr="00635551">
              <w:rPr>
                <w:sz w:val="20"/>
                <w:lang w:val="fr-CA"/>
              </w:rPr>
              <w:noBreakHyphen/>
              <w:t>t</w:t>
            </w:r>
            <w:r w:rsidRPr="00635551">
              <w:rPr>
                <w:sz w:val="20"/>
                <w:lang w:val="fr-CA"/>
              </w:rPr>
              <w:noBreakHyphen/>
              <w:t>elle eu tort de statuer qu’une violation du droit à un procès dans un délai raisonnable en application de l’al. 11</w:t>
            </w:r>
            <w:r w:rsidRPr="00635551">
              <w:rPr>
                <w:i/>
                <w:sz w:val="20"/>
                <w:lang w:val="fr-CA"/>
              </w:rPr>
              <w:t>b</w:t>
            </w:r>
            <w:r w:rsidRPr="00635551">
              <w:rPr>
                <w:sz w:val="20"/>
                <w:lang w:val="fr-CA"/>
              </w:rPr>
              <w:t xml:space="preserve">) de la </w:t>
            </w:r>
            <w:r w:rsidRPr="00635551">
              <w:rPr>
                <w:i/>
                <w:sz w:val="20"/>
                <w:lang w:val="fr-CA"/>
              </w:rPr>
              <w:t xml:space="preserve">Charte </w:t>
            </w:r>
            <w:r w:rsidRPr="00635551">
              <w:rPr>
                <w:sz w:val="20"/>
                <w:lang w:val="fr-CA"/>
              </w:rPr>
              <w:t>doit faire partie de la catégorie des cas les plus manifestes pour justifier l’arrêt des procédures? — La Cour d’appel s’est</w:t>
            </w:r>
            <w:r w:rsidRPr="00635551">
              <w:rPr>
                <w:sz w:val="20"/>
                <w:lang w:val="fr-CA"/>
              </w:rPr>
              <w:noBreakHyphen/>
              <w:t xml:space="preserve">elle trompée dans son application du cadre énoncé dans </w:t>
            </w:r>
            <w:r w:rsidRPr="00635551">
              <w:rPr>
                <w:i/>
                <w:sz w:val="20"/>
                <w:lang w:val="fr-CA"/>
              </w:rPr>
              <w:t xml:space="preserve">Jordan </w:t>
            </w:r>
            <w:r w:rsidRPr="00635551">
              <w:rPr>
                <w:sz w:val="20"/>
                <w:lang w:val="fr-CA"/>
              </w:rPr>
              <w:t>au jugement du juge chargé de la gestion de l’instance?</w:t>
            </w:r>
          </w:p>
        </w:tc>
      </w:tr>
      <w:tr w:rsidR="00BB095A" w:rsidRPr="00A07E97" w:rsidTr="00294FF2">
        <w:tc>
          <w:tcPr>
            <w:tcW w:w="5000" w:type="pct"/>
            <w:gridSpan w:val="4"/>
          </w:tcPr>
          <w:p w:rsidR="00BB095A" w:rsidRPr="00635551" w:rsidRDefault="00BB095A" w:rsidP="00BB095A">
            <w:pPr>
              <w:jc w:val="both"/>
              <w:rPr>
                <w:sz w:val="20"/>
                <w:lang w:val="fr-CA"/>
              </w:rPr>
            </w:pPr>
          </w:p>
        </w:tc>
      </w:tr>
      <w:tr w:rsidR="00BB095A" w:rsidRPr="00A07E97" w:rsidTr="00294FF2">
        <w:tc>
          <w:tcPr>
            <w:tcW w:w="5000" w:type="pct"/>
            <w:gridSpan w:val="4"/>
          </w:tcPr>
          <w:p w:rsidR="00BB095A" w:rsidRPr="00635551" w:rsidRDefault="00BB095A" w:rsidP="00BB095A">
            <w:pPr>
              <w:jc w:val="both"/>
              <w:rPr>
                <w:sz w:val="20"/>
                <w:lang w:val="fr-CA"/>
              </w:rPr>
            </w:pPr>
            <w:r w:rsidRPr="00635551">
              <w:rPr>
                <w:sz w:val="20"/>
                <w:lang w:val="fr-CA"/>
              </w:rPr>
              <w:t>En septembre 2003, une enquête a été entreprise sur des allégations de détournement de fonds de  CINAR, une société cotée en bourse. Le 10 mars 2011, le demandeur, M. Xanthoudakis, et trois coaccusés ont été inculpés de divers crimes commerciaux. Le 11 avril 2014, avant l’ouverture du procès, un juge chargé de la gestion de l’instance a rejeté la requête du demandeur en arrêt des procédures fondée sur l’al. 11</w:t>
            </w:r>
            <w:r w:rsidRPr="00635551">
              <w:rPr>
                <w:i/>
                <w:sz w:val="20"/>
                <w:lang w:val="fr-CA"/>
              </w:rPr>
              <w:t>b</w:t>
            </w:r>
            <w:r w:rsidRPr="00635551">
              <w:rPr>
                <w:sz w:val="20"/>
                <w:lang w:val="fr-CA"/>
              </w:rPr>
              <w:t xml:space="preserve">) de la </w:t>
            </w:r>
            <w:r w:rsidRPr="00635551">
              <w:rPr>
                <w:i/>
                <w:sz w:val="20"/>
                <w:lang w:val="fr-CA"/>
              </w:rPr>
              <w:t>Charte canadienne des droits et libertés</w:t>
            </w:r>
            <w:r w:rsidRPr="00635551">
              <w:rPr>
                <w:sz w:val="20"/>
                <w:lang w:val="fr-CA"/>
              </w:rPr>
              <w:t xml:space="preserve">. Le procès s’est soldé par des verdicts de culpabilité le 2 juin 2016. L’arrêt </w:t>
            </w:r>
            <w:r w:rsidRPr="00635551">
              <w:rPr>
                <w:i/>
                <w:sz w:val="20"/>
                <w:lang w:val="fr-CA"/>
              </w:rPr>
              <w:t>Jordan</w:t>
            </w:r>
            <w:r w:rsidRPr="00635551">
              <w:rPr>
                <w:sz w:val="20"/>
                <w:lang w:val="fr-CA"/>
              </w:rPr>
              <w:t xml:space="preserve"> a été publié le 8 juillet 2016. </w:t>
            </w:r>
          </w:p>
          <w:p w:rsidR="00BB095A" w:rsidRPr="00635551" w:rsidRDefault="00BB095A" w:rsidP="00BB095A">
            <w:pPr>
              <w:jc w:val="both"/>
              <w:rPr>
                <w:sz w:val="20"/>
                <w:lang w:val="fr-CA"/>
              </w:rPr>
            </w:pPr>
          </w:p>
          <w:p w:rsidR="00BB095A" w:rsidRPr="00635551" w:rsidRDefault="00BB095A" w:rsidP="00BB095A">
            <w:pPr>
              <w:jc w:val="both"/>
              <w:rPr>
                <w:sz w:val="20"/>
                <w:lang w:val="fr-CA"/>
              </w:rPr>
            </w:pPr>
            <w:r w:rsidRPr="00635551">
              <w:rPr>
                <w:sz w:val="20"/>
                <w:lang w:val="fr-CA"/>
              </w:rPr>
              <w:t xml:space="preserve">Le demandeur a interjeté appel des verdicts, plaidant que les principes de </w:t>
            </w:r>
            <w:r w:rsidRPr="00635551">
              <w:rPr>
                <w:i/>
                <w:sz w:val="20"/>
                <w:lang w:val="fr-CA"/>
              </w:rPr>
              <w:t>Jordan</w:t>
            </w:r>
            <w:r w:rsidRPr="00635551">
              <w:rPr>
                <w:sz w:val="20"/>
                <w:lang w:val="fr-CA"/>
              </w:rPr>
              <w:t xml:space="preserve"> s’appliquaient à l’égard des délais qui s’étaient écoulés avant la fin du procès. Il a en outre interjeté appel de sa peine. Le demandeur a prétendu que la décision du juge chargé de la gestion de l’instance en avril 2014 était incompatible avec les principes de </w:t>
            </w:r>
            <w:r w:rsidRPr="00635551">
              <w:rPr>
                <w:i/>
                <w:iCs/>
                <w:sz w:val="20"/>
                <w:lang w:val="fr-CA"/>
              </w:rPr>
              <w:t>Jordan</w:t>
            </w:r>
            <w:r w:rsidRPr="00635551">
              <w:rPr>
                <w:sz w:val="20"/>
                <w:lang w:val="fr-CA"/>
              </w:rPr>
              <w:t xml:space="preserve"> et que la Cour d’appel devait ordonner l’arrêt des procédures pour la période entière de 63 mois entre les accusations et les verdicts. La Cour d’appel a rejeté l’appel du demandeur des verdicts et de la peine.</w:t>
            </w:r>
          </w:p>
          <w:p w:rsidR="003B139A" w:rsidRPr="00635551" w:rsidRDefault="003B139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11 avril 2014</w:t>
            </w:r>
          </w:p>
          <w:p w:rsidR="00BB095A" w:rsidRPr="00635551" w:rsidRDefault="00BB095A" w:rsidP="00BB095A">
            <w:pPr>
              <w:jc w:val="both"/>
              <w:rPr>
                <w:sz w:val="20"/>
                <w:lang w:val="fr-CA"/>
              </w:rPr>
            </w:pPr>
            <w:r w:rsidRPr="00635551">
              <w:rPr>
                <w:sz w:val="20"/>
                <w:lang w:val="fr-CA"/>
              </w:rPr>
              <w:t>Cour supérieure du Québec</w:t>
            </w:r>
          </w:p>
          <w:p w:rsidR="00BB095A" w:rsidRPr="00635551" w:rsidRDefault="00BB095A" w:rsidP="00BB095A">
            <w:pPr>
              <w:jc w:val="both"/>
              <w:rPr>
                <w:sz w:val="20"/>
                <w:lang w:val="fr-CA"/>
              </w:rPr>
            </w:pPr>
            <w:r w:rsidRPr="00635551">
              <w:rPr>
                <w:sz w:val="20"/>
                <w:lang w:val="fr-CA"/>
              </w:rPr>
              <w:t>(Juge Martin)</w:t>
            </w:r>
          </w:p>
          <w:p w:rsidR="00BB095A" w:rsidRPr="00635551" w:rsidRDefault="00A07E97" w:rsidP="00BB095A">
            <w:pPr>
              <w:jc w:val="both"/>
              <w:rPr>
                <w:sz w:val="20"/>
                <w:lang w:val="fr-CA"/>
              </w:rPr>
            </w:pPr>
            <w:hyperlink r:id="rId42" w:history="1">
              <w:r w:rsidR="00BB095A" w:rsidRPr="00635551">
                <w:rPr>
                  <w:rStyle w:val="Hyperlink"/>
                  <w:sz w:val="20"/>
                  <w:lang w:val="fr-CA"/>
                </w:rPr>
                <w:t>2014 QCCS 6820</w:t>
              </w:r>
            </w:hyperlink>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Rejet de la requête en arrêt des procédures fondée sur l’al. 11</w:t>
            </w:r>
            <w:r w:rsidRPr="00635551">
              <w:rPr>
                <w:i/>
                <w:sz w:val="20"/>
                <w:lang w:val="fr-CA"/>
              </w:rPr>
              <w:t>b</w:t>
            </w:r>
            <w:r w:rsidRPr="00635551">
              <w:rPr>
                <w:sz w:val="20"/>
                <w:lang w:val="fr-CA"/>
              </w:rPr>
              <w:t xml:space="preserve">) de la </w:t>
            </w:r>
            <w:r w:rsidRPr="00635551">
              <w:rPr>
                <w:i/>
                <w:sz w:val="20"/>
                <w:lang w:val="fr-CA"/>
              </w:rPr>
              <w:t xml:space="preserve">Charte </w:t>
            </w: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2 juin 2016</w:t>
            </w:r>
          </w:p>
          <w:p w:rsidR="00BB095A" w:rsidRPr="00635551" w:rsidRDefault="00BB095A" w:rsidP="00BB095A">
            <w:pPr>
              <w:jc w:val="both"/>
              <w:rPr>
                <w:sz w:val="20"/>
                <w:lang w:val="fr-CA"/>
              </w:rPr>
            </w:pPr>
            <w:r w:rsidRPr="00635551">
              <w:rPr>
                <w:sz w:val="20"/>
                <w:lang w:val="fr-CA"/>
              </w:rPr>
              <w:t>Cour supérieure du Québec</w:t>
            </w:r>
          </w:p>
          <w:p w:rsidR="00BB095A" w:rsidRPr="00635551" w:rsidRDefault="00BB095A" w:rsidP="00BB095A">
            <w:pPr>
              <w:jc w:val="both"/>
              <w:rPr>
                <w:sz w:val="20"/>
                <w:lang w:val="fr-CA"/>
              </w:rPr>
            </w:pPr>
            <w:r w:rsidRPr="00635551">
              <w:rPr>
                <w:sz w:val="20"/>
                <w:lang w:val="fr-CA"/>
              </w:rPr>
              <w:t>(Juge Labrie)</w:t>
            </w:r>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Verdicts de culpabilité prononcés par un jury relativement à diverses accusations</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17 mars 2020</w:t>
            </w:r>
          </w:p>
          <w:p w:rsidR="00BB095A" w:rsidRPr="00635551" w:rsidRDefault="00BB095A" w:rsidP="00BB095A">
            <w:pPr>
              <w:jc w:val="both"/>
              <w:rPr>
                <w:sz w:val="20"/>
                <w:lang w:val="fr-CA"/>
              </w:rPr>
            </w:pPr>
            <w:r w:rsidRPr="00635551">
              <w:rPr>
                <w:sz w:val="20"/>
                <w:lang w:val="fr-CA"/>
              </w:rPr>
              <w:t>Cour d’appel du Québec (Montréal)</w:t>
            </w:r>
          </w:p>
          <w:p w:rsidR="00BB095A" w:rsidRPr="00635551" w:rsidRDefault="00BB095A" w:rsidP="00BB095A">
            <w:pPr>
              <w:jc w:val="both"/>
              <w:rPr>
                <w:sz w:val="20"/>
                <w:lang w:val="fr-CA"/>
              </w:rPr>
            </w:pPr>
            <w:r w:rsidRPr="00635551">
              <w:rPr>
                <w:sz w:val="20"/>
                <w:lang w:val="fr-CA"/>
              </w:rPr>
              <w:t>(Juges Gagnon, Healy et Ruel)</w:t>
            </w:r>
          </w:p>
          <w:p w:rsidR="00BB095A" w:rsidRPr="00635551" w:rsidRDefault="00A07E97" w:rsidP="00BB095A">
            <w:pPr>
              <w:jc w:val="both"/>
              <w:rPr>
                <w:sz w:val="20"/>
                <w:lang w:val="fr-CA"/>
              </w:rPr>
            </w:pPr>
            <w:hyperlink r:id="rId43" w:history="1">
              <w:r w:rsidR="00BB095A" w:rsidRPr="00635551">
                <w:rPr>
                  <w:rStyle w:val="Hyperlink"/>
                  <w:sz w:val="20"/>
                  <w:lang w:val="fr-CA"/>
                </w:rPr>
                <w:t>2020 QCCA 446</w:t>
              </w:r>
            </w:hyperlink>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Arrêt accueillant la requête pour permission d’appeler de la peine et rejetant l’appel du verdict et de la peine</w:t>
            </w:r>
          </w:p>
          <w:p w:rsidR="00BB095A" w:rsidRPr="00635551" w:rsidRDefault="00BB095A" w:rsidP="00BB095A">
            <w:pPr>
              <w:jc w:val="both"/>
              <w:rPr>
                <w:sz w:val="20"/>
                <w:lang w:val="fr-CA"/>
              </w:rPr>
            </w:pPr>
          </w:p>
          <w:p w:rsidR="00BB095A" w:rsidRPr="00635551" w:rsidRDefault="00BB095A" w:rsidP="00BB095A">
            <w:pPr>
              <w:jc w:val="both"/>
              <w:rPr>
                <w:sz w:val="20"/>
                <w:lang w:val="fr-CA"/>
              </w:rPr>
            </w:pPr>
          </w:p>
        </w:tc>
      </w:tr>
      <w:tr w:rsidR="00BB095A" w:rsidRPr="00A07E97" w:rsidTr="003B139A">
        <w:trPr>
          <w:trHeight w:val="503"/>
        </w:trPr>
        <w:tc>
          <w:tcPr>
            <w:tcW w:w="2427" w:type="pct"/>
            <w:gridSpan w:val="2"/>
          </w:tcPr>
          <w:p w:rsidR="00BB095A" w:rsidRPr="00635551" w:rsidRDefault="00BB095A" w:rsidP="00BB095A">
            <w:pPr>
              <w:jc w:val="both"/>
              <w:rPr>
                <w:sz w:val="20"/>
                <w:lang w:val="fr-CA"/>
              </w:rPr>
            </w:pPr>
            <w:r w:rsidRPr="00635551">
              <w:rPr>
                <w:sz w:val="20"/>
                <w:lang w:val="fr-CA"/>
              </w:rPr>
              <w:t>15 avril 2020</w:t>
            </w:r>
          </w:p>
          <w:p w:rsidR="00BB095A" w:rsidRPr="00635551" w:rsidRDefault="003B139A" w:rsidP="003B139A">
            <w:pPr>
              <w:jc w:val="both"/>
              <w:rPr>
                <w:sz w:val="20"/>
                <w:lang w:val="fr-CA"/>
              </w:rPr>
            </w:pPr>
            <w:r w:rsidRPr="00635551">
              <w:rPr>
                <w:sz w:val="20"/>
                <w:lang w:val="fr-CA"/>
              </w:rPr>
              <w:t>Cour suprême du Canada</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Dépôt de la demande d’autorisation d’appel</w:t>
            </w:r>
          </w:p>
          <w:p w:rsidR="00BB095A" w:rsidRPr="00635551" w:rsidRDefault="00BB095A" w:rsidP="00BB095A">
            <w:pPr>
              <w:jc w:val="both"/>
              <w:rPr>
                <w:sz w:val="20"/>
                <w:lang w:val="fr-CA"/>
              </w:rPr>
            </w:pPr>
          </w:p>
        </w:tc>
      </w:tr>
    </w:tbl>
    <w:p w:rsidR="00BB095A" w:rsidRPr="00635551" w:rsidRDefault="00BB095A" w:rsidP="00BB095A">
      <w:pPr>
        <w:jc w:val="both"/>
        <w:rPr>
          <w:sz w:val="20"/>
          <w:lang w:val="fr-CA"/>
        </w:rPr>
      </w:pPr>
    </w:p>
    <w:p w:rsidR="003B139A" w:rsidRPr="00635551" w:rsidRDefault="00A07E97" w:rsidP="00BB095A">
      <w:pPr>
        <w:jc w:val="both"/>
        <w:rPr>
          <w:sz w:val="20"/>
          <w:lang w:val="fr-CA"/>
        </w:rPr>
      </w:pPr>
      <w:r>
        <w:rPr>
          <w:sz w:val="20"/>
        </w:rPr>
        <w:pict>
          <v:rect id="_x0000_i1038" style="width:2in;height:1pt" o:hrpct="0" o:hralign="center" o:hrstd="t" o:hrnoshade="t" o:hr="t" fillcolor="black [3213]" stroked="f"/>
        </w:pict>
      </w:r>
    </w:p>
    <w:p w:rsidR="00AB78B5" w:rsidRPr="00635551" w:rsidRDefault="00AB78B5" w:rsidP="00BB095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en-CA"/>
              </w:rPr>
            </w:pPr>
            <w:r w:rsidRPr="00635551">
              <w:rPr>
                <w:rStyle w:val="SCCFileNumberChar"/>
                <w:sz w:val="20"/>
                <w:szCs w:val="20"/>
              </w:rPr>
              <w:t>39184</w:t>
            </w:r>
          </w:p>
        </w:tc>
        <w:tc>
          <w:tcPr>
            <w:tcW w:w="4457" w:type="pct"/>
            <w:gridSpan w:val="3"/>
          </w:tcPr>
          <w:p w:rsidR="00BB095A" w:rsidRPr="00635551" w:rsidRDefault="00BB095A" w:rsidP="00BB095A">
            <w:pPr>
              <w:pStyle w:val="SCCLsocParty"/>
              <w:jc w:val="both"/>
              <w:rPr>
                <w:b/>
                <w:sz w:val="20"/>
                <w:szCs w:val="20"/>
                <w:lang w:val="en-CA"/>
              </w:rPr>
            </w:pPr>
            <w:r w:rsidRPr="00635551">
              <w:rPr>
                <w:b/>
                <w:sz w:val="20"/>
                <w:szCs w:val="20"/>
                <w:lang w:val="en-CA"/>
              </w:rPr>
              <w:t>Ronald A. Weinberg v. Her Majesty the Queen</w:t>
            </w:r>
          </w:p>
          <w:p w:rsidR="00BB095A" w:rsidRPr="00635551" w:rsidRDefault="003B139A" w:rsidP="00BB095A">
            <w:pPr>
              <w:jc w:val="both"/>
              <w:rPr>
                <w:sz w:val="20"/>
                <w:lang w:val="en-CA"/>
              </w:rPr>
            </w:pPr>
            <w:r w:rsidRPr="00635551">
              <w:rPr>
                <w:sz w:val="20"/>
                <w:lang w:val="en-CA"/>
              </w:rPr>
              <w:t>(Que.) (Criminal) (By Leave)</w:t>
            </w:r>
          </w:p>
        </w:tc>
      </w:tr>
      <w:tr w:rsidR="00BB095A" w:rsidRPr="00635551" w:rsidTr="00294FF2">
        <w:tc>
          <w:tcPr>
            <w:tcW w:w="5000" w:type="pct"/>
            <w:gridSpan w:val="4"/>
          </w:tcPr>
          <w:p w:rsidR="00BB095A" w:rsidRPr="00635551" w:rsidRDefault="00BB095A" w:rsidP="00BB095A">
            <w:pPr>
              <w:jc w:val="both"/>
              <w:rPr>
                <w:sz w:val="20"/>
                <w:lang w:val="en-CA"/>
              </w:rPr>
            </w:pPr>
            <w:proofErr w:type="gramStart"/>
            <w:r w:rsidRPr="00635551">
              <w:rPr>
                <w:sz w:val="20"/>
                <w:lang w:val="en-CA"/>
              </w:rPr>
              <w:t>Charter of Rights</w:t>
            </w:r>
            <w:r w:rsidRPr="00635551">
              <w:rPr>
                <w:i/>
                <w:sz w:val="20"/>
                <w:lang w:val="en-CA"/>
              </w:rPr>
              <w:t xml:space="preserve"> —</w:t>
            </w:r>
            <w:r w:rsidRPr="00635551">
              <w:rPr>
                <w:sz w:val="20"/>
                <w:lang w:val="en-CA"/>
              </w:rPr>
              <w:t xml:space="preserve"> Right to be tried within a reasonable </w:t>
            </w:r>
            <w:r w:rsidRPr="00635551">
              <w:rPr>
                <w:iCs/>
                <w:sz w:val="20"/>
                <w:lang w:val="en-CA"/>
              </w:rPr>
              <w:t xml:space="preserve">time </w:t>
            </w:r>
            <w:r w:rsidRPr="00635551">
              <w:rPr>
                <w:sz w:val="20"/>
                <w:lang w:val="en-CA"/>
              </w:rPr>
              <w:t>— Criminal law — Whether court of appeal asked to review decision rendered on motion based on s. 11(</w:t>
            </w:r>
            <w:r w:rsidRPr="00635551">
              <w:rPr>
                <w:i/>
                <w:sz w:val="20"/>
                <w:lang w:val="en-CA"/>
              </w:rPr>
              <w:t>b</w:t>
            </w:r>
            <w:r w:rsidRPr="00635551">
              <w:rPr>
                <w:sz w:val="20"/>
                <w:lang w:val="en-CA"/>
              </w:rPr>
              <w:t xml:space="preserve">) of </w:t>
            </w:r>
            <w:r w:rsidRPr="00635551">
              <w:rPr>
                <w:i/>
                <w:sz w:val="20"/>
                <w:lang w:val="en-CA"/>
              </w:rPr>
              <w:t>Canadian Charter of Rights and Freedoms</w:t>
            </w:r>
            <w:r w:rsidRPr="00635551">
              <w:rPr>
                <w:sz w:val="20"/>
                <w:lang w:val="en-CA"/>
              </w:rPr>
              <w:t xml:space="preserve"> must consider period between date of that decision and date of argument to be part of total delay — Whether failure to raise infringement of s. 11(</w:t>
            </w:r>
            <w:r w:rsidRPr="00635551">
              <w:rPr>
                <w:i/>
                <w:sz w:val="20"/>
                <w:lang w:val="en-CA"/>
              </w:rPr>
              <w:t>b</w:t>
            </w:r>
            <w:r w:rsidRPr="00635551">
              <w:rPr>
                <w:sz w:val="20"/>
                <w:lang w:val="en-CA"/>
              </w:rPr>
              <w:t xml:space="preserve">) of </w:t>
            </w:r>
            <w:r w:rsidRPr="00635551">
              <w:rPr>
                <w:i/>
                <w:sz w:val="20"/>
                <w:lang w:val="en-CA"/>
              </w:rPr>
              <w:t xml:space="preserve">Canadian Charter of Rights and Freedoms </w:t>
            </w:r>
            <w:r w:rsidRPr="00635551">
              <w:rPr>
                <w:sz w:val="20"/>
                <w:lang w:val="en-CA"/>
              </w:rPr>
              <w:t>after dismissal of first motion amounts to waiver that bars raising, on appeal, period between date of decision on motion and date of conclusion of argument.</w:t>
            </w:r>
            <w:proofErr w:type="gramEnd"/>
            <w:r w:rsidRPr="00635551">
              <w:rPr>
                <w:sz w:val="20"/>
                <w:lang w:val="en-CA"/>
              </w:rPr>
              <w:t xml:space="preserve"> </w:t>
            </w:r>
          </w:p>
        </w:tc>
      </w:tr>
      <w:tr w:rsidR="00BB095A" w:rsidRPr="00635551" w:rsidTr="00294FF2">
        <w:tc>
          <w:tcPr>
            <w:tcW w:w="5000" w:type="pct"/>
            <w:gridSpan w:val="4"/>
          </w:tcPr>
          <w:p w:rsidR="00BB095A" w:rsidRPr="00635551" w:rsidRDefault="00BB095A" w:rsidP="00BB095A">
            <w:pPr>
              <w:jc w:val="both"/>
              <w:rPr>
                <w:sz w:val="20"/>
                <w:lang w:val="en-CA"/>
              </w:rPr>
            </w:pPr>
          </w:p>
        </w:tc>
      </w:tr>
      <w:tr w:rsidR="00BB095A" w:rsidRPr="00635551" w:rsidTr="00294FF2">
        <w:tc>
          <w:tcPr>
            <w:tcW w:w="5000" w:type="pct"/>
            <w:gridSpan w:val="4"/>
          </w:tcPr>
          <w:p w:rsidR="00BB095A" w:rsidRPr="00635551" w:rsidRDefault="00BB095A" w:rsidP="00BB095A">
            <w:pPr>
              <w:jc w:val="both"/>
              <w:rPr>
                <w:sz w:val="20"/>
                <w:lang w:val="en-CA"/>
              </w:rPr>
            </w:pPr>
            <w:r w:rsidRPr="00635551">
              <w:rPr>
                <w:sz w:val="20"/>
                <w:lang w:val="en-CA"/>
              </w:rPr>
              <w:t>In September 2003, an investigation began into allegations of misappropriation of funds from CINAR, a publicly traded company. The applicant, Mr. Weinberg, and three co</w:t>
            </w:r>
            <w:r w:rsidRPr="00635551">
              <w:rPr>
                <w:sz w:val="20"/>
                <w:lang w:val="en-CA"/>
              </w:rPr>
              <w:noBreakHyphen/>
              <w:t xml:space="preserve">accused </w:t>
            </w:r>
            <w:proofErr w:type="gramStart"/>
            <w:r w:rsidRPr="00635551">
              <w:rPr>
                <w:sz w:val="20"/>
                <w:lang w:val="en-CA"/>
              </w:rPr>
              <w:t>were charged</w:t>
            </w:r>
            <w:proofErr w:type="gramEnd"/>
            <w:r w:rsidRPr="00635551">
              <w:rPr>
                <w:sz w:val="20"/>
                <w:lang w:val="en-CA"/>
              </w:rPr>
              <w:t xml:space="preserve"> on March 10, 2011 with a variety of commercial crimes. On April 11, 2014, before the trial opened, a case management judge dismissed the applicant’s motion for a stay of proceedings based on s. 11(</w:t>
            </w:r>
            <w:r w:rsidRPr="00635551">
              <w:rPr>
                <w:i/>
                <w:sz w:val="20"/>
                <w:lang w:val="en-CA"/>
              </w:rPr>
              <w:t>b</w:t>
            </w:r>
            <w:r w:rsidRPr="00635551">
              <w:rPr>
                <w:sz w:val="20"/>
                <w:lang w:val="en-CA"/>
              </w:rPr>
              <w:t xml:space="preserve">) of the </w:t>
            </w:r>
            <w:r w:rsidRPr="00635551">
              <w:rPr>
                <w:i/>
                <w:sz w:val="20"/>
                <w:lang w:val="en-CA"/>
              </w:rPr>
              <w:t>Charter</w:t>
            </w:r>
            <w:r w:rsidRPr="00635551">
              <w:rPr>
                <w:sz w:val="20"/>
                <w:lang w:val="en-CA"/>
              </w:rPr>
              <w:t xml:space="preserve">. The trial ended with guilty verdicts on June 2, 2016. </w:t>
            </w:r>
            <w:r w:rsidRPr="00635551">
              <w:rPr>
                <w:i/>
                <w:sz w:val="20"/>
                <w:lang w:val="en-CA"/>
              </w:rPr>
              <w:t>Jordan</w:t>
            </w:r>
            <w:r w:rsidRPr="00635551">
              <w:rPr>
                <w:sz w:val="20"/>
                <w:lang w:val="en-CA"/>
              </w:rPr>
              <w:t xml:space="preserve"> </w:t>
            </w:r>
            <w:proofErr w:type="gramStart"/>
            <w:r w:rsidRPr="00635551">
              <w:rPr>
                <w:sz w:val="20"/>
                <w:lang w:val="en-CA"/>
              </w:rPr>
              <w:t>was released</w:t>
            </w:r>
            <w:proofErr w:type="gramEnd"/>
            <w:r w:rsidRPr="00635551">
              <w:rPr>
                <w:sz w:val="20"/>
                <w:lang w:val="en-CA"/>
              </w:rPr>
              <w:t xml:space="preserve"> on July 8, 2016. </w:t>
            </w:r>
          </w:p>
          <w:p w:rsidR="00BB095A" w:rsidRPr="00635551" w:rsidRDefault="00BB095A" w:rsidP="00BB095A">
            <w:pPr>
              <w:jc w:val="both"/>
              <w:rPr>
                <w:sz w:val="20"/>
                <w:lang w:val="en-CA"/>
              </w:rPr>
            </w:pPr>
          </w:p>
          <w:p w:rsidR="00BB095A" w:rsidRPr="00635551" w:rsidRDefault="00BB095A" w:rsidP="00BB095A">
            <w:pPr>
              <w:jc w:val="both"/>
              <w:rPr>
                <w:sz w:val="20"/>
                <w:lang w:val="en-CA"/>
              </w:rPr>
            </w:pPr>
            <w:r w:rsidRPr="00635551">
              <w:rPr>
                <w:sz w:val="20"/>
                <w:lang w:val="en-CA"/>
              </w:rPr>
              <w:t xml:space="preserve">The applicant appealed against his verdicts on the basis that the principles in </w:t>
            </w:r>
            <w:r w:rsidRPr="00635551">
              <w:rPr>
                <w:i/>
                <w:sz w:val="20"/>
                <w:lang w:val="en-CA"/>
              </w:rPr>
              <w:t>Jordan</w:t>
            </w:r>
            <w:r w:rsidRPr="00635551">
              <w:rPr>
                <w:sz w:val="20"/>
                <w:lang w:val="en-CA"/>
              </w:rPr>
              <w:t xml:space="preserve"> applied with respect to delays that occurred before the completion of the trial. He also appealed his sentence. The applicant claimed that the decision of the case</w:t>
            </w:r>
            <w:r w:rsidRPr="00635551">
              <w:rPr>
                <w:sz w:val="20"/>
                <w:lang w:val="en-CA"/>
              </w:rPr>
              <w:noBreakHyphen/>
              <w:t xml:space="preserve">management judge in April 2014 was inconsistent with the principles in </w:t>
            </w:r>
            <w:r w:rsidRPr="00635551">
              <w:rPr>
                <w:i/>
                <w:iCs/>
                <w:sz w:val="20"/>
                <w:lang w:val="en-CA"/>
              </w:rPr>
              <w:t>Jordan</w:t>
            </w:r>
            <w:r w:rsidRPr="00635551">
              <w:rPr>
                <w:sz w:val="20"/>
                <w:lang w:val="en-CA"/>
              </w:rPr>
              <w:t xml:space="preserve"> and that the Court of Appeal should order a stay for the entire period of approximately 63 months between the charges and the verdicts. The Court of Appeal dismissed the applicant’s appeal from the verdicts and from sentence.</w:t>
            </w:r>
          </w:p>
          <w:p w:rsidR="003B139A" w:rsidRPr="00635551" w:rsidRDefault="003B139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April 11, 2014</w:t>
            </w:r>
          </w:p>
          <w:p w:rsidR="00BB095A" w:rsidRPr="00635551" w:rsidRDefault="00BB095A" w:rsidP="00BB095A">
            <w:pPr>
              <w:jc w:val="both"/>
              <w:rPr>
                <w:sz w:val="20"/>
                <w:lang w:val="en-CA"/>
              </w:rPr>
            </w:pPr>
            <w:r w:rsidRPr="00635551">
              <w:rPr>
                <w:sz w:val="20"/>
                <w:lang w:val="en-CA"/>
              </w:rPr>
              <w:t>Quebec Superior Court</w:t>
            </w:r>
          </w:p>
          <w:p w:rsidR="00BB095A" w:rsidRPr="00635551" w:rsidRDefault="00BB095A" w:rsidP="00BB095A">
            <w:pPr>
              <w:jc w:val="both"/>
              <w:rPr>
                <w:sz w:val="20"/>
                <w:lang w:val="en-CA"/>
              </w:rPr>
            </w:pPr>
            <w:r w:rsidRPr="00635551">
              <w:rPr>
                <w:sz w:val="20"/>
                <w:lang w:val="en-CA"/>
              </w:rPr>
              <w:t>(Martin J.)</w:t>
            </w:r>
          </w:p>
          <w:p w:rsidR="00BB095A" w:rsidRPr="00635551" w:rsidRDefault="00A07E97" w:rsidP="00BB095A">
            <w:pPr>
              <w:jc w:val="both"/>
              <w:rPr>
                <w:sz w:val="20"/>
                <w:lang w:val="en-CA"/>
              </w:rPr>
            </w:pPr>
            <w:hyperlink r:id="rId44" w:history="1">
              <w:r w:rsidR="00BB095A" w:rsidRPr="00635551">
                <w:rPr>
                  <w:rStyle w:val="Hyperlink"/>
                  <w:sz w:val="20"/>
                  <w:lang w:val="en-CA"/>
                </w:rPr>
                <w:t>2014 QCCS 6820</w:t>
              </w:r>
            </w:hyperlink>
          </w:p>
          <w:p w:rsidR="00BB095A" w:rsidRPr="00635551" w:rsidRDefault="00BB095A" w:rsidP="00BB095A">
            <w:pPr>
              <w:jc w:val="both"/>
              <w:rPr>
                <w:sz w:val="20"/>
                <w:lang w:val="en-CA"/>
              </w:rPr>
            </w:pP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Motion for stay of proceedings based on s. 11(</w:t>
            </w:r>
            <w:r w:rsidRPr="00635551">
              <w:rPr>
                <w:i/>
                <w:sz w:val="20"/>
                <w:lang w:val="en-CA"/>
              </w:rPr>
              <w:t>b</w:t>
            </w:r>
            <w:r w:rsidRPr="00635551">
              <w:rPr>
                <w:sz w:val="20"/>
                <w:lang w:val="en-CA"/>
              </w:rPr>
              <w:t xml:space="preserve">) of </w:t>
            </w:r>
            <w:r w:rsidRPr="00635551">
              <w:rPr>
                <w:i/>
                <w:sz w:val="20"/>
                <w:lang w:val="en-CA"/>
              </w:rPr>
              <w:t>Charter</w:t>
            </w:r>
            <w:r w:rsidRPr="00635551">
              <w:rPr>
                <w:sz w:val="20"/>
                <w:lang w:val="en-CA"/>
              </w:rPr>
              <w:t xml:space="preserve"> dismissed</w:t>
            </w: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June 2, 2016</w:t>
            </w:r>
          </w:p>
          <w:p w:rsidR="00BB095A" w:rsidRPr="00635551" w:rsidRDefault="00BB095A" w:rsidP="00BB095A">
            <w:pPr>
              <w:jc w:val="both"/>
              <w:rPr>
                <w:sz w:val="20"/>
                <w:lang w:val="en-CA"/>
              </w:rPr>
            </w:pPr>
            <w:r w:rsidRPr="00635551">
              <w:rPr>
                <w:sz w:val="20"/>
                <w:lang w:val="en-CA"/>
              </w:rPr>
              <w:t xml:space="preserve">Quebec Superior Court </w:t>
            </w:r>
          </w:p>
          <w:p w:rsidR="00BB095A" w:rsidRPr="00635551" w:rsidRDefault="00BB095A" w:rsidP="00BB095A">
            <w:pPr>
              <w:jc w:val="both"/>
              <w:rPr>
                <w:sz w:val="20"/>
                <w:lang w:val="en-CA"/>
              </w:rPr>
            </w:pPr>
            <w:r w:rsidRPr="00635551">
              <w:rPr>
                <w:sz w:val="20"/>
                <w:lang w:val="en-CA"/>
              </w:rPr>
              <w:t>(Labrie J.)</w:t>
            </w:r>
          </w:p>
          <w:p w:rsidR="00BB095A" w:rsidRPr="00635551" w:rsidRDefault="00BB095A" w:rsidP="00BB095A">
            <w:pPr>
              <w:jc w:val="both"/>
              <w:rPr>
                <w:sz w:val="20"/>
                <w:lang w:val="en-CA"/>
              </w:rPr>
            </w:pP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Findings of guilt by jury on various charges</w:t>
            </w: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March 17, 2020</w:t>
            </w:r>
          </w:p>
          <w:p w:rsidR="00BB095A" w:rsidRPr="00635551" w:rsidRDefault="00BB095A" w:rsidP="00BB095A">
            <w:pPr>
              <w:jc w:val="both"/>
              <w:rPr>
                <w:sz w:val="20"/>
                <w:lang w:val="en-CA"/>
              </w:rPr>
            </w:pPr>
            <w:r w:rsidRPr="00635551">
              <w:rPr>
                <w:sz w:val="20"/>
                <w:lang w:val="en-CA"/>
              </w:rPr>
              <w:t>Quebec Court of Appeal (Montréal)</w:t>
            </w:r>
          </w:p>
          <w:p w:rsidR="00BB095A" w:rsidRPr="00635551" w:rsidRDefault="00BB095A" w:rsidP="00BB095A">
            <w:pPr>
              <w:jc w:val="both"/>
              <w:rPr>
                <w:sz w:val="20"/>
                <w:lang w:val="en-CA"/>
              </w:rPr>
            </w:pPr>
            <w:r w:rsidRPr="00635551">
              <w:rPr>
                <w:sz w:val="20"/>
                <w:lang w:val="en-CA"/>
              </w:rPr>
              <w:t>(Gagnon, Healy and Ruel JJ.A.)</w:t>
            </w:r>
          </w:p>
          <w:p w:rsidR="00BB095A" w:rsidRPr="00635551" w:rsidRDefault="00A07E97" w:rsidP="00BB095A">
            <w:pPr>
              <w:jc w:val="both"/>
              <w:rPr>
                <w:sz w:val="20"/>
                <w:lang w:val="en-CA"/>
              </w:rPr>
            </w:pPr>
            <w:hyperlink r:id="rId45" w:history="1">
              <w:r w:rsidR="00BB095A" w:rsidRPr="00635551">
                <w:rPr>
                  <w:rStyle w:val="Hyperlink"/>
                  <w:sz w:val="20"/>
                  <w:lang w:val="en-CA"/>
                </w:rPr>
                <w:t>2020 QCCA 446</w:t>
              </w:r>
            </w:hyperlink>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Motion for leave to appeal against verdict and sentence granted. Appeal against verdict and sentence dismissed</w:t>
            </w:r>
          </w:p>
          <w:p w:rsidR="00BB095A" w:rsidRPr="00635551" w:rsidRDefault="00BB095A" w:rsidP="00BB095A">
            <w:pPr>
              <w:jc w:val="both"/>
              <w:rPr>
                <w:sz w:val="20"/>
                <w:lang w:val="en-CA"/>
              </w:rPr>
            </w:pP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May 15, 2020</w:t>
            </w:r>
          </w:p>
          <w:p w:rsidR="00BB095A" w:rsidRPr="00635551" w:rsidRDefault="00BB095A" w:rsidP="003B139A">
            <w:pPr>
              <w:jc w:val="both"/>
              <w:rPr>
                <w:sz w:val="20"/>
                <w:lang w:val="en-CA"/>
              </w:rPr>
            </w:pPr>
            <w:r w:rsidRPr="00635551">
              <w:rPr>
                <w:sz w:val="20"/>
                <w:lang w:val="en-CA"/>
              </w:rPr>
              <w:t>Supreme Court of Canada</w:t>
            </w: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Application for leave to appeal filed</w:t>
            </w:r>
          </w:p>
          <w:p w:rsidR="00BB095A" w:rsidRPr="00635551" w:rsidRDefault="00BB095A" w:rsidP="00BB095A">
            <w:pPr>
              <w:jc w:val="both"/>
              <w:rPr>
                <w:sz w:val="20"/>
                <w:lang w:val="en-CA"/>
              </w:rPr>
            </w:pPr>
          </w:p>
        </w:tc>
      </w:tr>
    </w:tbl>
    <w:p w:rsidR="00BB095A" w:rsidRPr="00635551" w:rsidRDefault="00BB095A" w:rsidP="00BB095A">
      <w:pPr>
        <w:jc w:val="both"/>
        <w:rPr>
          <w:sz w:val="20"/>
          <w:lang w:val="en-CA"/>
        </w:rPr>
      </w:pPr>
    </w:p>
    <w:p w:rsidR="003B139A" w:rsidRPr="00635551" w:rsidRDefault="00A07E97" w:rsidP="00BB095A">
      <w:pPr>
        <w:jc w:val="both"/>
        <w:rPr>
          <w:sz w:val="20"/>
          <w:lang w:val="en-CA"/>
        </w:rPr>
      </w:pPr>
      <w:r>
        <w:rPr>
          <w:sz w:val="20"/>
        </w:rPr>
        <w:pict>
          <v:rect id="_x0000_i1039" style="width:2in;height:1pt" o:hrpct="0" o:hralign="center" o:hrstd="t" o:hrnoshade="t" o:hr="t" fillcolor="black [3213]" stroked="f"/>
        </w:pict>
      </w:r>
    </w:p>
    <w:p w:rsidR="003B139A" w:rsidRPr="00635551" w:rsidRDefault="003B139A" w:rsidP="00BB095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lang w:val="fr-CA"/>
              </w:rPr>
              <w:t>39184</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Ronald A. Weinberg c. Sa Majesté la Reine</w:t>
            </w:r>
          </w:p>
          <w:p w:rsidR="00BB095A" w:rsidRPr="00635551" w:rsidRDefault="00BB095A" w:rsidP="00BB095A">
            <w:pPr>
              <w:jc w:val="both"/>
              <w:rPr>
                <w:sz w:val="20"/>
              </w:rPr>
            </w:pPr>
            <w:r w:rsidRPr="00635551">
              <w:rPr>
                <w:sz w:val="20"/>
              </w:rPr>
              <w:t>(Q</w:t>
            </w:r>
            <w:r w:rsidR="003B139A" w:rsidRPr="00635551">
              <w:rPr>
                <w:sz w:val="20"/>
              </w:rPr>
              <w:t>c) (Criminelle) (Autorisation)</w:t>
            </w:r>
          </w:p>
        </w:tc>
      </w:tr>
      <w:tr w:rsidR="00BB095A" w:rsidRPr="00A07E97" w:rsidTr="00294FF2">
        <w:tc>
          <w:tcPr>
            <w:tcW w:w="5000" w:type="pct"/>
            <w:gridSpan w:val="4"/>
          </w:tcPr>
          <w:p w:rsidR="00BB095A" w:rsidRPr="00635551" w:rsidRDefault="00BB095A" w:rsidP="00BB095A">
            <w:pPr>
              <w:jc w:val="both"/>
              <w:rPr>
                <w:sz w:val="20"/>
                <w:lang w:val="fr-CA"/>
              </w:rPr>
            </w:pPr>
            <w:r w:rsidRPr="00635551">
              <w:rPr>
                <w:i/>
                <w:sz w:val="20"/>
                <w:lang w:val="fr-CA"/>
              </w:rPr>
              <w:t>Charte des droits —</w:t>
            </w:r>
            <w:r w:rsidRPr="00635551">
              <w:rPr>
                <w:sz w:val="20"/>
                <w:lang w:val="fr-CA"/>
              </w:rPr>
              <w:t xml:space="preserve"> Procès dans un délai raisonnable — Droit criminel — Appelée à réviser la décision rendue sur une requête fondée sur l’al. 11</w:t>
            </w:r>
            <w:r w:rsidRPr="00635551">
              <w:rPr>
                <w:i/>
                <w:sz w:val="20"/>
                <w:lang w:val="fr-CA"/>
              </w:rPr>
              <w:t>b</w:t>
            </w:r>
            <w:r w:rsidRPr="00635551">
              <w:rPr>
                <w:sz w:val="20"/>
                <w:lang w:val="fr-CA"/>
              </w:rPr>
              <w:t xml:space="preserve">) de la </w:t>
            </w:r>
            <w:r w:rsidRPr="00635551">
              <w:rPr>
                <w:i/>
                <w:sz w:val="20"/>
                <w:lang w:val="fr-CA"/>
              </w:rPr>
              <w:t>Charte canadienne des droits et libertés</w:t>
            </w:r>
            <w:r w:rsidRPr="00635551">
              <w:rPr>
                <w:sz w:val="20"/>
                <w:lang w:val="fr-CA"/>
              </w:rPr>
              <w:t>, une cour d’appel doit</w:t>
            </w:r>
            <w:r w:rsidRPr="00635551">
              <w:rPr>
                <w:sz w:val="20"/>
                <w:lang w:val="fr-CA"/>
              </w:rPr>
              <w:noBreakHyphen/>
              <w:t>elle considérer comme faisant partie du délai total, la période écoulée entre le moment où la décision sur la requête a été rendue et les plaidoiries? — Le défaut d’invoquer la violation de l’al. 11</w:t>
            </w:r>
            <w:r w:rsidRPr="00635551">
              <w:rPr>
                <w:i/>
                <w:sz w:val="20"/>
                <w:lang w:val="fr-CA"/>
              </w:rPr>
              <w:t>b)</w:t>
            </w:r>
            <w:r w:rsidRPr="00635551">
              <w:rPr>
                <w:sz w:val="20"/>
                <w:lang w:val="fr-CA"/>
              </w:rPr>
              <w:t xml:space="preserve"> de la </w:t>
            </w:r>
            <w:r w:rsidRPr="00635551">
              <w:rPr>
                <w:i/>
                <w:sz w:val="20"/>
                <w:lang w:val="fr-CA"/>
              </w:rPr>
              <w:t xml:space="preserve">Charte canadienne des droits et libertés </w:t>
            </w:r>
            <w:r w:rsidRPr="00635551">
              <w:rPr>
                <w:sz w:val="20"/>
                <w:lang w:val="fr-CA"/>
              </w:rPr>
              <w:t>après le rejet d’une première requête équivaut</w:t>
            </w:r>
            <w:r w:rsidRPr="00635551">
              <w:rPr>
                <w:sz w:val="20"/>
                <w:lang w:val="fr-CA"/>
              </w:rPr>
              <w:noBreakHyphen/>
              <w:t>il à une renonciation qui empêche de pouvoir invoquer en appel la période écoulée entre le moment où la décision sur la requête a été rendue et la fin des plaidoiries?</w:t>
            </w:r>
          </w:p>
        </w:tc>
      </w:tr>
      <w:tr w:rsidR="00BB095A" w:rsidRPr="00A07E97" w:rsidTr="00294FF2">
        <w:tc>
          <w:tcPr>
            <w:tcW w:w="5000" w:type="pct"/>
            <w:gridSpan w:val="4"/>
          </w:tcPr>
          <w:p w:rsidR="00BB095A" w:rsidRPr="00635551" w:rsidRDefault="00BB095A" w:rsidP="00BB095A">
            <w:pPr>
              <w:jc w:val="both"/>
              <w:rPr>
                <w:sz w:val="20"/>
                <w:lang w:val="fr-CA"/>
              </w:rPr>
            </w:pPr>
          </w:p>
        </w:tc>
      </w:tr>
      <w:tr w:rsidR="00BB095A" w:rsidRPr="00A07E97" w:rsidTr="00294FF2">
        <w:tc>
          <w:tcPr>
            <w:tcW w:w="5000" w:type="pct"/>
            <w:gridSpan w:val="4"/>
          </w:tcPr>
          <w:p w:rsidR="00BB095A" w:rsidRPr="00635551" w:rsidRDefault="00BB095A" w:rsidP="00BB095A">
            <w:pPr>
              <w:jc w:val="both"/>
              <w:rPr>
                <w:sz w:val="20"/>
                <w:lang w:val="fr-CA"/>
              </w:rPr>
            </w:pPr>
            <w:r w:rsidRPr="00635551">
              <w:rPr>
                <w:sz w:val="20"/>
                <w:lang w:val="fr-CA"/>
              </w:rPr>
              <w:t>En septembre 2003, une enquête a été entreprise sur des allégations de détournement de fonds de  CINAR, une société cotée en bourse. Le 10 mars 2011, le demandeur, M. Weinberg, et trois coaccusés ont été inculpés de divers crimes commerciaux. Le 11 avril 2014, avant l’ouverture du procès, un juge chargé de la gestion de l’instance a rejeté la requête du demandeur en arrêt des procédures fondée sur l’al. 11</w:t>
            </w:r>
            <w:r w:rsidRPr="00635551">
              <w:rPr>
                <w:i/>
                <w:sz w:val="20"/>
                <w:lang w:val="fr-CA"/>
              </w:rPr>
              <w:t>b</w:t>
            </w:r>
            <w:r w:rsidRPr="00635551">
              <w:rPr>
                <w:sz w:val="20"/>
                <w:lang w:val="fr-CA"/>
              </w:rPr>
              <w:t xml:space="preserve">) de la </w:t>
            </w:r>
            <w:r w:rsidRPr="00635551">
              <w:rPr>
                <w:i/>
                <w:sz w:val="20"/>
                <w:lang w:val="fr-CA"/>
              </w:rPr>
              <w:t>Charte canadienne des droits et libertés</w:t>
            </w:r>
            <w:r w:rsidRPr="00635551">
              <w:rPr>
                <w:sz w:val="20"/>
                <w:lang w:val="fr-CA"/>
              </w:rPr>
              <w:t xml:space="preserve">. Le procès s’est soldé par des verdicts de culpabilité le 2 juin 2016. L’arrêt </w:t>
            </w:r>
            <w:r w:rsidRPr="00635551">
              <w:rPr>
                <w:i/>
                <w:sz w:val="20"/>
                <w:lang w:val="fr-CA"/>
              </w:rPr>
              <w:t>Jordan</w:t>
            </w:r>
            <w:r w:rsidRPr="00635551">
              <w:rPr>
                <w:sz w:val="20"/>
                <w:lang w:val="fr-CA"/>
              </w:rPr>
              <w:t xml:space="preserve"> a été publié le 8 juillet 2016. </w:t>
            </w:r>
          </w:p>
          <w:p w:rsidR="00BB095A" w:rsidRPr="00635551" w:rsidRDefault="00BB095A" w:rsidP="00BB095A">
            <w:pPr>
              <w:jc w:val="both"/>
              <w:rPr>
                <w:sz w:val="20"/>
                <w:lang w:val="fr-CA"/>
              </w:rPr>
            </w:pPr>
          </w:p>
          <w:p w:rsidR="00BB095A" w:rsidRPr="00635551" w:rsidRDefault="00BB095A" w:rsidP="00BB095A">
            <w:pPr>
              <w:jc w:val="both"/>
              <w:rPr>
                <w:sz w:val="20"/>
                <w:lang w:val="fr-CA"/>
              </w:rPr>
            </w:pPr>
            <w:r w:rsidRPr="00635551">
              <w:rPr>
                <w:sz w:val="20"/>
                <w:lang w:val="fr-CA"/>
              </w:rPr>
              <w:t xml:space="preserve">Le demandeur a interjeté appel des verdicts, plaidant que les principes de </w:t>
            </w:r>
            <w:r w:rsidRPr="00635551">
              <w:rPr>
                <w:i/>
                <w:sz w:val="20"/>
                <w:lang w:val="fr-CA"/>
              </w:rPr>
              <w:t>Jordan</w:t>
            </w:r>
            <w:r w:rsidRPr="00635551">
              <w:rPr>
                <w:sz w:val="20"/>
                <w:lang w:val="fr-CA"/>
              </w:rPr>
              <w:t xml:space="preserve"> s’appliquaient à l’égard des délais qui s’étaient écoulés avant la fin du procès. Il a en outre interjeté appel de sa peine. Le demandeur a prétendu que la décision du juge chargé de la gestion de l’instance en avril 2014 était incompatible avec les principes de </w:t>
            </w:r>
            <w:r w:rsidRPr="00635551">
              <w:rPr>
                <w:i/>
                <w:iCs/>
                <w:sz w:val="20"/>
                <w:lang w:val="fr-CA"/>
              </w:rPr>
              <w:t>Jordan</w:t>
            </w:r>
            <w:r w:rsidRPr="00635551">
              <w:rPr>
                <w:sz w:val="20"/>
                <w:lang w:val="fr-CA"/>
              </w:rPr>
              <w:t xml:space="preserve"> et que la Cour d’appel devait ordonner l’arrêt des procédures pour la période entière de 63 mois entre les accusations et les verdicts. La Cour d’appel a rejeté l’appel du demandeur des verdicts et de la peine.</w:t>
            </w:r>
          </w:p>
          <w:p w:rsidR="003B139A" w:rsidRPr="00635551" w:rsidRDefault="003B139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11 avril 2014</w:t>
            </w:r>
          </w:p>
          <w:p w:rsidR="00BB095A" w:rsidRPr="00635551" w:rsidRDefault="00BB095A" w:rsidP="00BB095A">
            <w:pPr>
              <w:jc w:val="both"/>
              <w:rPr>
                <w:sz w:val="20"/>
                <w:lang w:val="fr-CA"/>
              </w:rPr>
            </w:pPr>
            <w:r w:rsidRPr="00635551">
              <w:rPr>
                <w:sz w:val="20"/>
                <w:lang w:val="fr-CA"/>
              </w:rPr>
              <w:t>Cour supérieure du Québec</w:t>
            </w:r>
          </w:p>
          <w:p w:rsidR="00BB095A" w:rsidRPr="00635551" w:rsidRDefault="00BB095A" w:rsidP="00BB095A">
            <w:pPr>
              <w:jc w:val="both"/>
              <w:rPr>
                <w:sz w:val="20"/>
                <w:lang w:val="fr-CA"/>
              </w:rPr>
            </w:pPr>
            <w:r w:rsidRPr="00635551">
              <w:rPr>
                <w:sz w:val="20"/>
                <w:lang w:val="fr-CA"/>
              </w:rPr>
              <w:t>(Juge Martin)</w:t>
            </w:r>
          </w:p>
          <w:p w:rsidR="00BB095A" w:rsidRPr="00635551" w:rsidRDefault="00A07E97" w:rsidP="00BB095A">
            <w:pPr>
              <w:jc w:val="both"/>
              <w:rPr>
                <w:sz w:val="20"/>
              </w:rPr>
            </w:pPr>
            <w:hyperlink r:id="rId46" w:history="1">
              <w:r w:rsidR="00BB095A" w:rsidRPr="00635551">
                <w:rPr>
                  <w:rStyle w:val="Hyperlink"/>
                  <w:sz w:val="20"/>
                </w:rPr>
                <w:t>2014 QCCS 6820</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lang w:val="fr-CA"/>
              </w:rPr>
            </w:pPr>
            <w:r w:rsidRPr="00635551">
              <w:rPr>
                <w:sz w:val="20"/>
                <w:lang w:val="fr-CA"/>
              </w:rPr>
              <w:t xml:space="preserve">Rejet de la requête en arrêt des procédures fondée sur l’al. 11b) de la </w:t>
            </w:r>
            <w:r w:rsidRPr="00635551">
              <w:rPr>
                <w:i/>
                <w:sz w:val="20"/>
                <w:lang w:val="fr-CA"/>
              </w:rPr>
              <w:t>Charte</w:t>
            </w:r>
            <w:r w:rsidRPr="00635551">
              <w:rPr>
                <w:sz w:val="20"/>
                <w:lang w:val="fr-CA"/>
              </w:rPr>
              <w:t xml:space="preserve"> </w:t>
            </w: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2 juin 2016</w:t>
            </w:r>
          </w:p>
          <w:p w:rsidR="00BB095A" w:rsidRPr="00635551" w:rsidRDefault="00BB095A" w:rsidP="00BB095A">
            <w:pPr>
              <w:jc w:val="both"/>
              <w:rPr>
                <w:sz w:val="20"/>
                <w:lang w:val="fr-CA"/>
              </w:rPr>
            </w:pPr>
            <w:r w:rsidRPr="00635551">
              <w:rPr>
                <w:sz w:val="20"/>
                <w:lang w:val="fr-CA"/>
              </w:rPr>
              <w:t>Cour supérieure du Québec</w:t>
            </w:r>
          </w:p>
          <w:p w:rsidR="00BB095A" w:rsidRPr="00635551" w:rsidRDefault="00BB095A" w:rsidP="00BB095A">
            <w:pPr>
              <w:jc w:val="both"/>
              <w:rPr>
                <w:sz w:val="20"/>
                <w:lang w:val="fr-CA"/>
              </w:rPr>
            </w:pPr>
            <w:r w:rsidRPr="00635551">
              <w:rPr>
                <w:sz w:val="20"/>
                <w:lang w:val="fr-CA"/>
              </w:rPr>
              <w:t>(Juge Labrie)</w:t>
            </w:r>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Verdicts de culpabilité prononcés par un jury relativement à diverses accusations</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17 mars 2020</w:t>
            </w:r>
          </w:p>
          <w:p w:rsidR="00BB095A" w:rsidRPr="00635551" w:rsidRDefault="00BB095A" w:rsidP="00BB095A">
            <w:pPr>
              <w:jc w:val="both"/>
              <w:rPr>
                <w:sz w:val="20"/>
                <w:lang w:val="fr-CA"/>
              </w:rPr>
            </w:pPr>
            <w:r w:rsidRPr="00635551">
              <w:rPr>
                <w:sz w:val="20"/>
                <w:lang w:val="fr-CA"/>
              </w:rPr>
              <w:t>Cour d’appel du Québec (Montréal)</w:t>
            </w:r>
          </w:p>
          <w:p w:rsidR="00BB095A" w:rsidRPr="00635551" w:rsidRDefault="00BB095A" w:rsidP="00BB095A">
            <w:pPr>
              <w:jc w:val="both"/>
              <w:rPr>
                <w:sz w:val="20"/>
                <w:lang w:val="fr-CA"/>
              </w:rPr>
            </w:pPr>
            <w:r w:rsidRPr="00635551">
              <w:rPr>
                <w:sz w:val="20"/>
                <w:lang w:val="fr-CA"/>
              </w:rPr>
              <w:t xml:space="preserve">(Juges Gagnon, </w:t>
            </w:r>
            <w:proofErr w:type="spellStart"/>
            <w:r w:rsidRPr="00635551">
              <w:rPr>
                <w:sz w:val="20"/>
                <w:lang w:val="fr-CA"/>
              </w:rPr>
              <w:t>Healy</w:t>
            </w:r>
            <w:proofErr w:type="spellEnd"/>
            <w:r w:rsidRPr="00635551">
              <w:rPr>
                <w:sz w:val="20"/>
                <w:lang w:val="fr-CA"/>
              </w:rPr>
              <w:t xml:space="preserve"> et Ruel)</w:t>
            </w:r>
          </w:p>
          <w:p w:rsidR="00BB095A" w:rsidRPr="00635551" w:rsidRDefault="00A07E97" w:rsidP="00BB095A">
            <w:pPr>
              <w:jc w:val="both"/>
              <w:rPr>
                <w:sz w:val="20"/>
              </w:rPr>
            </w:pPr>
            <w:hyperlink r:id="rId47" w:history="1">
              <w:r w:rsidR="00BB095A" w:rsidRPr="00635551">
                <w:rPr>
                  <w:rStyle w:val="Hyperlink"/>
                  <w:sz w:val="20"/>
                </w:rPr>
                <w:t>2020 QCCA 446</w:t>
              </w:r>
            </w:hyperlink>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lang w:val="fr-CA"/>
              </w:rPr>
            </w:pPr>
            <w:r w:rsidRPr="00635551">
              <w:rPr>
                <w:sz w:val="20"/>
                <w:lang w:val="fr-CA"/>
              </w:rPr>
              <w:t>Arrêt accueillant la requête pour permission d’appeler de la peine et rejetant l’appel du verdict et de la peine</w:t>
            </w:r>
          </w:p>
          <w:p w:rsidR="00BB095A" w:rsidRPr="00635551" w:rsidRDefault="00BB095A" w:rsidP="00BB095A">
            <w:pPr>
              <w:jc w:val="both"/>
              <w:rPr>
                <w:sz w:val="20"/>
                <w:lang w:val="fr-CA"/>
              </w:rPr>
            </w:pP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A07E97" w:rsidRDefault="00BB095A" w:rsidP="00BB095A">
            <w:pPr>
              <w:jc w:val="both"/>
              <w:rPr>
                <w:sz w:val="20"/>
                <w:lang w:val="fr-CA"/>
              </w:rPr>
            </w:pPr>
            <w:r w:rsidRPr="00A07E97">
              <w:rPr>
                <w:sz w:val="20"/>
                <w:lang w:val="fr-CA"/>
              </w:rPr>
              <w:t>15 mai 2020</w:t>
            </w:r>
          </w:p>
          <w:p w:rsidR="00BB095A" w:rsidRPr="00A07E97" w:rsidRDefault="00BB095A" w:rsidP="003B139A">
            <w:pPr>
              <w:jc w:val="both"/>
              <w:rPr>
                <w:sz w:val="20"/>
                <w:lang w:val="fr-CA"/>
              </w:rPr>
            </w:pPr>
            <w:r w:rsidRPr="00A07E97">
              <w:rPr>
                <w:sz w:val="20"/>
                <w:lang w:val="fr-CA"/>
              </w:rPr>
              <w:t>Cour suprême du Canada</w:t>
            </w:r>
          </w:p>
        </w:tc>
        <w:tc>
          <w:tcPr>
            <w:tcW w:w="243" w:type="pct"/>
          </w:tcPr>
          <w:p w:rsidR="00BB095A" w:rsidRPr="00A07E97"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 xml:space="preserve">Dépôt de la demande d’autorisation d’appel </w:t>
            </w:r>
          </w:p>
          <w:p w:rsidR="00BB095A" w:rsidRPr="00635551" w:rsidRDefault="00BB095A" w:rsidP="00BB095A">
            <w:pPr>
              <w:jc w:val="both"/>
              <w:rPr>
                <w:sz w:val="20"/>
                <w:lang w:val="fr-CA"/>
              </w:rPr>
            </w:pPr>
          </w:p>
        </w:tc>
      </w:tr>
    </w:tbl>
    <w:p w:rsidR="00BB095A" w:rsidRPr="00635551" w:rsidRDefault="00BB095A" w:rsidP="00BB095A">
      <w:pPr>
        <w:jc w:val="both"/>
        <w:rPr>
          <w:sz w:val="20"/>
          <w:lang w:val="fr-CA"/>
        </w:rPr>
      </w:pPr>
    </w:p>
    <w:p w:rsidR="003B139A" w:rsidRPr="00635551" w:rsidRDefault="00A07E97" w:rsidP="00BB095A">
      <w:pPr>
        <w:jc w:val="both"/>
        <w:rPr>
          <w:sz w:val="20"/>
          <w:lang w:val="fr-CA"/>
        </w:rPr>
      </w:pPr>
      <w:r>
        <w:rPr>
          <w:sz w:val="20"/>
        </w:rPr>
        <w:pict>
          <v:rect id="_x0000_i1040" style="width:2in;height:1pt" o:hrpct="0" o:hralign="center" o:hrstd="t" o:hrnoshade="t" o:hr="t" fillcolor="black [3213]" stroked="f"/>
        </w:pict>
      </w:r>
    </w:p>
    <w:p w:rsidR="00AB78B5" w:rsidRPr="00635551" w:rsidRDefault="00AB78B5" w:rsidP="00BB095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rPr>
              <w:t>39149</w:t>
            </w:r>
          </w:p>
        </w:tc>
        <w:tc>
          <w:tcPr>
            <w:tcW w:w="4457" w:type="pct"/>
            <w:gridSpan w:val="3"/>
          </w:tcPr>
          <w:p w:rsidR="00BB095A" w:rsidRPr="00635551" w:rsidRDefault="00BB095A" w:rsidP="00BB095A">
            <w:pPr>
              <w:pStyle w:val="SCCLsocParty"/>
              <w:jc w:val="both"/>
              <w:rPr>
                <w:b/>
                <w:sz w:val="20"/>
                <w:szCs w:val="20"/>
                <w:lang w:val="en-US"/>
              </w:rPr>
            </w:pPr>
            <w:r w:rsidRPr="00635551">
              <w:rPr>
                <w:b/>
                <w:sz w:val="20"/>
                <w:szCs w:val="20"/>
                <w:lang w:val="en-US"/>
              </w:rPr>
              <w:t>Deng Achuil v. Her Majesty the Queen</w:t>
            </w:r>
          </w:p>
          <w:p w:rsidR="00BB095A" w:rsidRPr="00635551" w:rsidRDefault="003B139A" w:rsidP="00BB095A">
            <w:pPr>
              <w:jc w:val="both"/>
              <w:rPr>
                <w:sz w:val="20"/>
              </w:rPr>
            </w:pPr>
            <w:r w:rsidRPr="00635551">
              <w:rPr>
                <w:sz w:val="20"/>
              </w:rPr>
              <w:t>(Alta.) (Criminal) (By Leave)</w:t>
            </w:r>
          </w:p>
        </w:tc>
      </w:tr>
      <w:tr w:rsidR="00BB095A" w:rsidRPr="00635551" w:rsidTr="00294FF2">
        <w:tc>
          <w:tcPr>
            <w:tcW w:w="5000" w:type="pct"/>
            <w:gridSpan w:val="4"/>
          </w:tcPr>
          <w:p w:rsidR="00BB095A" w:rsidRPr="00635551" w:rsidRDefault="00BB095A" w:rsidP="00BB095A">
            <w:pPr>
              <w:jc w:val="both"/>
              <w:rPr>
                <w:sz w:val="20"/>
              </w:rPr>
            </w:pPr>
            <w:r w:rsidRPr="00635551">
              <w:rPr>
                <w:sz w:val="20"/>
              </w:rPr>
              <w:t>(</w:t>
            </w:r>
            <w:r w:rsidRPr="00635551">
              <w:rPr>
                <w:i/>
                <w:sz w:val="20"/>
              </w:rPr>
              <w:t>Publication ban in case</w:t>
            </w:r>
            <w:r w:rsidRPr="00635551">
              <w:rPr>
                <w:sz w:val="20"/>
              </w:rPr>
              <w:t>)</w:t>
            </w:r>
          </w:p>
          <w:p w:rsidR="00BB095A" w:rsidRPr="00635551" w:rsidRDefault="00BB095A" w:rsidP="00BB095A">
            <w:pPr>
              <w:pStyle w:val="SCCBanSummary"/>
              <w:rPr>
                <w:sz w:val="20"/>
                <w:szCs w:val="20"/>
              </w:rPr>
            </w:pPr>
          </w:p>
          <w:p w:rsidR="00BB095A" w:rsidRPr="00635551" w:rsidRDefault="00BB095A" w:rsidP="00BB095A">
            <w:pPr>
              <w:jc w:val="both"/>
              <w:rPr>
                <w:sz w:val="20"/>
              </w:rPr>
            </w:pPr>
            <w:r w:rsidRPr="00635551">
              <w:rPr>
                <w:sz w:val="20"/>
              </w:rPr>
              <w:t xml:space="preserve">Criminal law — Offence — Sexual assault — Whether the trial judge raised the defence of mistaken belief in communicated consent for the first time in her reasons for conviction and thereby compromised trial fairness and reversed the burden of proof — Whether the Court of Appeal erred in law — Whether the decision in </w:t>
            </w:r>
            <w:r w:rsidRPr="00635551">
              <w:rPr>
                <w:i/>
                <w:sz w:val="20"/>
              </w:rPr>
              <w:t>R. v. W</w:t>
            </w:r>
            <w:proofErr w:type="gramStart"/>
            <w:r w:rsidRPr="00635551">
              <w:rPr>
                <w:i/>
                <w:sz w:val="20"/>
              </w:rPr>
              <w:t>.(</w:t>
            </w:r>
            <w:proofErr w:type="gramEnd"/>
            <w:r w:rsidRPr="00635551">
              <w:rPr>
                <w:i/>
                <w:sz w:val="20"/>
              </w:rPr>
              <w:t xml:space="preserve">D), </w:t>
            </w:r>
            <w:r w:rsidRPr="00635551">
              <w:rPr>
                <w:sz w:val="20"/>
              </w:rPr>
              <w:t>[1991] 1 S.C.R. 742, and the defence of mistaken belief in communicated consent require clarification from this Court.</w:t>
            </w:r>
          </w:p>
          <w:p w:rsidR="00BB095A" w:rsidRPr="00635551" w:rsidRDefault="00BB095A" w:rsidP="00BB095A">
            <w:pPr>
              <w:jc w:val="both"/>
              <w:rPr>
                <w:sz w:val="20"/>
              </w:rPr>
            </w:pPr>
          </w:p>
        </w:tc>
      </w:tr>
      <w:tr w:rsidR="00BB095A" w:rsidRPr="00635551" w:rsidTr="00294FF2">
        <w:tc>
          <w:tcPr>
            <w:tcW w:w="5000" w:type="pct"/>
            <w:gridSpan w:val="4"/>
          </w:tcPr>
          <w:p w:rsidR="00BB095A" w:rsidRPr="00635551" w:rsidRDefault="00BB095A" w:rsidP="00BB095A">
            <w:pPr>
              <w:pStyle w:val="felskynumbering12"/>
              <w:jc w:val="both"/>
              <w:rPr>
                <w:sz w:val="20"/>
                <w:szCs w:val="20"/>
                <w:lang w:val="en"/>
              </w:rPr>
            </w:pPr>
            <w:r w:rsidRPr="00635551">
              <w:rPr>
                <w:sz w:val="20"/>
                <w:szCs w:val="20"/>
                <w:lang w:val="en"/>
              </w:rPr>
              <w:t>The complainant and her friend met the applicant and his friends at a party. The complainant testified that she did not consent to sexual contact with the applicant, and she explicitly rejected his advances. The applicant testified that the sexual intercourse that ensued was consensual. After a trial by judge alone, the applicant was convicted of sexual assault. The conviction appeal was dismissed.</w:t>
            </w:r>
          </w:p>
        </w:tc>
      </w:tr>
      <w:tr w:rsidR="00BB095A" w:rsidRPr="00635551" w:rsidTr="00294FF2">
        <w:tc>
          <w:tcPr>
            <w:tcW w:w="5000" w:type="pct"/>
            <w:gridSpan w:val="4"/>
          </w:tcPr>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November 28, 2017</w:t>
            </w:r>
          </w:p>
          <w:p w:rsidR="00BB095A" w:rsidRPr="00635551" w:rsidRDefault="00BB095A" w:rsidP="00BB095A">
            <w:pPr>
              <w:jc w:val="both"/>
              <w:rPr>
                <w:sz w:val="20"/>
              </w:rPr>
            </w:pPr>
            <w:r w:rsidRPr="00635551">
              <w:rPr>
                <w:sz w:val="20"/>
              </w:rPr>
              <w:t>Provincial Court of Alberta</w:t>
            </w:r>
          </w:p>
          <w:p w:rsidR="00BB095A" w:rsidRPr="00635551" w:rsidRDefault="00BB095A" w:rsidP="00BB095A">
            <w:pPr>
              <w:jc w:val="both"/>
              <w:rPr>
                <w:sz w:val="20"/>
              </w:rPr>
            </w:pPr>
            <w:r w:rsidRPr="00635551">
              <w:rPr>
                <w:sz w:val="20"/>
              </w:rPr>
              <w:t>(Lamoureux P.C.A.)</w:t>
            </w:r>
          </w:p>
          <w:p w:rsidR="00BB095A" w:rsidRPr="00635551" w:rsidRDefault="00A07E97" w:rsidP="00BB095A">
            <w:pPr>
              <w:jc w:val="both"/>
              <w:rPr>
                <w:sz w:val="20"/>
              </w:rPr>
            </w:pPr>
            <w:hyperlink r:id="rId48" w:history="1">
              <w:r w:rsidR="00BB095A" w:rsidRPr="00635551">
                <w:rPr>
                  <w:rStyle w:val="Hyperlink"/>
                  <w:sz w:val="20"/>
                </w:rPr>
                <w:t>2017 ABPC 292</w:t>
              </w:r>
            </w:hyperlink>
            <w:r w:rsidR="00BB095A" w:rsidRPr="00635551">
              <w:rPr>
                <w:sz w:val="20"/>
              </w:rPr>
              <w:t xml:space="preserve"> </w:t>
            </w:r>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Conviction entered for sexual assault</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August 9, 2019</w:t>
            </w:r>
          </w:p>
          <w:p w:rsidR="00BB095A" w:rsidRPr="00635551" w:rsidRDefault="00BB095A" w:rsidP="00BB095A">
            <w:pPr>
              <w:jc w:val="both"/>
              <w:rPr>
                <w:sz w:val="20"/>
              </w:rPr>
            </w:pPr>
            <w:r w:rsidRPr="00635551">
              <w:rPr>
                <w:sz w:val="20"/>
              </w:rPr>
              <w:t>Court of Appeal of Alberta (Calgary)</w:t>
            </w:r>
          </w:p>
          <w:p w:rsidR="00BB095A" w:rsidRPr="00635551" w:rsidRDefault="00BB095A" w:rsidP="00BB095A">
            <w:pPr>
              <w:jc w:val="both"/>
              <w:rPr>
                <w:sz w:val="20"/>
              </w:rPr>
            </w:pPr>
            <w:r w:rsidRPr="00635551">
              <w:rPr>
                <w:sz w:val="20"/>
              </w:rPr>
              <w:t>(Paperny, Martin, Slatter JJ.A.)</w:t>
            </w:r>
          </w:p>
          <w:p w:rsidR="00BB095A" w:rsidRPr="00635551" w:rsidRDefault="00A07E97" w:rsidP="00BB095A">
            <w:pPr>
              <w:jc w:val="both"/>
              <w:rPr>
                <w:sz w:val="20"/>
              </w:rPr>
            </w:pPr>
            <w:hyperlink r:id="rId49" w:history="1">
              <w:r w:rsidR="00BB095A" w:rsidRPr="00635551">
                <w:rPr>
                  <w:rStyle w:val="Hyperlink"/>
                  <w:sz w:val="20"/>
                </w:rPr>
                <w:t>2019 ABCA 299</w:t>
              </w:r>
            </w:hyperlink>
            <w:r w:rsidR="00BB095A" w:rsidRPr="00635551">
              <w:rPr>
                <w:sz w:val="20"/>
              </w:rPr>
              <w:t xml:space="preserve"> </w:t>
            </w:r>
          </w:p>
          <w:p w:rsidR="00BB095A" w:rsidRPr="00635551" w:rsidRDefault="00BB095A" w:rsidP="00BB095A">
            <w:pPr>
              <w:jc w:val="both"/>
              <w:rPr>
                <w:sz w:val="20"/>
              </w:rPr>
            </w:pPr>
            <w:r w:rsidRPr="00635551">
              <w:rPr>
                <w:sz w:val="20"/>
              </w:rPr>
              <w:t>1801</w:t>
            </w:r>
            <w:r w:rsidRPr="00635551">
              <w:rPr>
                <w:sz w:val="20"/>
              </w:rPr>
              <w:noBreakHyphen/>
              <w:t>0047</w:t>
            </w:r>
            <w:r w:rsidRPr="00635551">
              <w:rPr>
                <w:sz w:val="20"/>
              </w:rPr>
              <w:noBreakHyphen/>
              <w:t>A</w:t>
            </w:r>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Conviction appeal dismissed</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May 8, 2020</w:t>
            </w:r>
          </w:p>
          <w:p w:rsidR="00BB095A" w:rsidRPr="00635551" w:rsidRDefault="003B139A" w:rsidP="00BB095A">
            <w:pPr>
              <w:jc w:val="both"/>
              <w:rPr>
                <w:sz w:val="20"/>
              </w:rPr>
            </w:pPr>
            <w:r w:rsidRPr="00635551">
              <w:rPr>
                <w:sz w:val="20"/>
              </w:rPr>
              <w:t>Supreme Court of Canada</w:t>
            </w:r>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3B139A">
            <w:pPr>
              <w:jc w:val="both"/>
              <w:rPr>
                <w:sz w:val="20"/>
              </w:rPr>
            </w:pPr>
            <w:r w:rsidRPr="00635551">
              <w:rPr>
                <w:sz w:val="20"/>
              </w:rPr>
              <w:t xml:space="preserve">Motion for extension to serve and file application for leave to appeal filed together with </w:t>
            </w:r>
            <w:r w:rsidR="003B139A" w:rsidRPr="00635551">
              <w:rPr>
                <w:sz w:val="20"/>
              </w:rPr>
              <w:t>application for leave to appeal</w:t>
            </w:r>
          </w:p>
        </w:tc>
      </w:tr>
    </w:tbl>
    <w:p w:rsidR="00BB095A" w:rsidRPr="00635551" w:rsidRDefault="00BB095A" w:rsidP="00BB095A">
      <w:pPr>
        <w:jc w:val="both"/>
        <w:rPr>
          <w:sz w:val="20"/>
        </w:rPr>
      </w:pPr>
    </w:p>
    <w:p w:rsidR="003B139A" w:rsidRPr="00635551" w:rsidRDefault="00A07E97" w:rsidP="00BB095A">
      <w:pPr>
        <w:jc w:val="both"/>
        <w:rPr>
          <w:sz w:val="20"/>
        </w:rPr>
      </w:pPr>
      <w:r>
        <w:rPr>
          <w:sz w:val="20"/>
        </w:rPr>
        <w:pict>
          <v:rect id="_x0000_i1041" style="width:2in;height:1pt" o:hrpct="0" o:hralign="center" o:hrstd="t" o:hrnoshade="t" o:hr="t" fillcolor="black [3213]" stroked="f"/>
        </w:pict>
      </w:r>
    </w:p>
    <w:p w:rsidR="003B139A" w:rsidRPr="00635551" w:rsidRDefault="003B139A" w:rsidP="00BB095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fr-CA"/>
              </w:rPr>
            </w:pPr>
            <w:r w:rsidRPr="00635551">
              <w:rPr>
                <w:rStyle w:val="SCCFileNumberChar"/>
                <w:sz w:val="20"/>
                <w:szCs w:val="20"/>
                <w:lang w:val="fr-CA"/>
              </w:rPr>
              <w:t>39149</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Deng Achuil c. Sa Majesté la Reine</w:t>
            </w:r>
          </w:p>
          <w:p w:rsidR="00BB095A" w:rsidRPr="00635551" w:rsidRDefault="00BB095A" w:rsidP="00BB095A">
            <w:pPr>
              <w:jc w:val="both"/>
              <w:rPr>
                <w:sz w:val="20"/>
                <w:lang w:val="fr-CA"/>
              </w:rPr>
            </w:pPr>
            <w:r w:rsidRPr="00635551">
              <w:rPr>
                <w:sz w:val="20"/>
                <w:lang w:val="fr-CA"/>
              </w:rPr>
              <w:t>(Al</w:t>
            </w:r>
            <w:r w:rsidR="003B139A" w:rsidRPr="00635551">
              <w:rPr>
                <w:sz w:val="20"/>
                <w:lang w:val="fr-CA"/>
              </w:rPr>
              <w:t>b.) (Criminelle) (Autorisation)</w:t>
            </w:r>
          </w:p>
        </w:tc>
      </w:tr>
      <w:tr w:rsidR="00BB095A" w:rsidRPr="00A07E97" w:rsidTr="00294FF2">
        <w:tc>
          <w:tcPr>
            <w:tcW w:w="5000" w:type="pct"/>
            <w:gridSpan w:val="4"/>
          </w:tcPr>
          <w:p w:rsidR="00BB095A" w:rsidRPr="00635551" w:rsidRDefault="00BB095A" w:rsidP="00BB095A">
            <w:pPr>
              <w:jc w:val="both"/>
              <w:rPr>
                <w:sz w:val="20"/>
                <w:lang w:val="fr-CA"/>
              </w:rPr>
            </w:pPr>
            <w:r w:rsidRPr="00635551">
              <w:rPr>
                <w:sz w:val="20"/>
                <w:lang w:val="fr-CA"/>
              </w:rPr>
              <w:t>(</w:t>
            </w:r>
            <w:r w:rsidRPr="00635551">
              <w:rPr>
                <w:i/>
                <w:sz w:val="20"/>
                <w:lang w:val="fr-CA"/>
              </w:rPr>
              <w:t>Ordonnance de non</w:t>
            </w:r>
            <w:r w:rsidRPr="00635551">
              <w:rPr>
                <w:i/>
                <w:sz w:val="20"/>
                <w:lang w:val="fr-CA"/>
              </w:rPr>
              <w:noBreakHyphen/>
              <w:t>publication dans le dossier</w:t>
            </w:r>
            <w:r w:rsidRPr="00635551">
              <w:rPr>
                <w:sz w:val="20"/>
                <w:lang w:val="fr-CA"/>
              </w:rPr>
              <w:t>)</w:t>
            </w:r>
          </w:p>
          <w:p w:rsidR="00BB095A" w:rsidRPr="00635551" w:rsidRDefault="00BB095A" w:rsidP="00BB095A">
            <w:pPr>
              <w:pStyle w:val="SCCBanSummary"/>
              <w:rPr>
                <w:sz w:val="20"/>
                <w:szCs w:val="20"/>
                <w:lang w:val="fr-CA"/>
              </w:rPr>
            </w:pPr>
          </w:p>
          <w:p w:rsidR="00BB095A" w:rsidRPr="00635551" w:rsidRDefault="00BB095A" w:rsidP="00BB095A">
            <w:pPr>
              <w:jc w:val="both"/>
              <w:rPr>
                <w:sz w:val="20"/>
                <w:lang w:val="fr-CA"/>
              </w:rPr>
            </w:pPr>
            <w:r w:rsidRPr="00635551">
              <w:rPr>
                <w:sz w:val="20"/>
                <w:lang w:val="fr-CA"/>
              </w:rPr>
              <w:t>Droit criminel — Infraction — Agression sexuelle — La juge de première instance a</w:t>
            </w:r>
            <w:r w:rsidRPr="00635551">
              <w:rPr>
                <w:sz w:val="20"/>
                <w:lang w:val="fr-CA"/>
              </w:rPr>
              <w:noBreakHyphen/>
              <w:t>t</w:t>
            </w:r>
            <w:r w:rsidRPr="00635551">
              <w:rPr>
                <w:sz w:val="20"/>
                <w:lang w:val="fr-CA"/>
              </w:rPr>
              <w:noBreakHyphen/>
              <w:t>elle soulevé la défense de croyance erronée au consentement communiqué pour la première fois dans ses motifs de la déclaration de culpabilité, compromettant ainsi l’équité du procès et renversant le fardeau de la preuve? — La Cour d’appel a</w:t>
            </w:r>
            <w:r w:rsidRPr="00635551">
              <w:rPr>
                <w:sz w:val="20"/>
                <w:lang w:val="fr-CA"/>
              </w:rPr>
              <w:noBreakHyphen/>
              <w:t>t</w:t>
            </w:r>
            <w:r w:rsidRPr="00635551">
              <w:rPr>
                <w:sz w:val="20"/>
                <w:lang w:val="fr-CA"/>
              </w:rPr>
              <w:noBreakHyphen/>
              <w:t>elle commis une erreur de droit? — Notre Cour doit</w:t>
            </w:r>
            <w:r w:rsidRPr="00635551">
              <w:rPr>
                <w:sz w:val="20"/>
                <w:lang w:val="fr-CA"/>
              </w:rPr>
              <w:noBreakHyphen/>
              <w:t xml:space="preserve">elle clarifier l’arrêt </w:t>
            </w:r>
            <w:r w:rsidRPr="00635551">
              <w:rPr>
                <w:i/>
                <w:sz w:val="20"/>
                <w:lang w:val="fr-CA"/>
              </w:rPr>
              <w:t>R. c. W</w:t>
            </w:r>
            <w:proofErr w:type="gramStart"/>
            <w:r w:rsidRPr="00635551">
              <w:rPr>
                <w:i/>
                <w:sz w:val="20"/>
                <w:lang w:val="fr-CA"/>
              </w:rPr>
              <w:t>.(</w:t>
            </w:r>
            <w:proofErr w:type="gramEnd"/>
            <w:r w:rsidRPr="00635551">
              <w:rPr>
                <w:i/>
                <w:sz w:val="20"/>
                <w:lang w:val="fr-CA"/>
              </w:rPr>
              <w:t xml:space="preserve">D), </w:t>
            </w:r>
            <w:r w:rsidRPr="00635551">
              <w:rPr>
                <w:sz w:val="20"/>
                <w:lang w:val="fr-CA"/>
              </w:rPr>
              <w:t>[1991] 1 R.C.S. 742, et la défense de croyance erronée au consentement communiqué?</w:t>
            </w:r>
          </w:p>
          <w:p w:rsidR="00BB095A" w:rsidRPr="00635551" w:rsidRDefault="00BB095A" w:rsidP="00BB095A">
            <w:pPr>
              <w:jc w:val="both"/>
              <w:rPr>
                <w:sz w:val="20"/>
                <w:lang w:val="fr-CA"/>
              </w:rPr>
            </w:pPr>
          </w:p>
        </w:tc>
      </w:tr>
      <w:tr w:rsidR="00BB095A" w:rsidRPr="00635551" w:rsidTr="00294FF2">
        <w:tc>
          <w:tcPr>
            <w:tcW w:w="5000" w:type="pct"/>
            <w:gridSpan w:val="4"/>
          </w:tcPr>
          <w:p w:rsidR="00BB095A" w:rsidRPr="00635551" w:rsidRDefault="00BB095A" w:rsidP="00BB095A">
            <w:pPr>
              <w:pStyle w:val="felskynumbering12"/>
              <w:jc w:val="both"/>
              <w:rPr>
                <w:sz w:val="20"/>
                <w:szCs w:val="20"/>
                <w:lang w:val="fr-CA"/>
              </w:rPr>
            </w:pPr>
            <w:r w:rsidRPr="00635551">
              <w:rPr>
                <w:sz w:val="20"/>
                <w:szCs w:val="20"/>
                <w:lang w:val="fr-CA"/>
              </w:rPr>
              <w:t>La plaignante et son amie ont rencontré le demandeur et ses amis à une fête. Dans son témoignage, la plaignante a affirmé ne pas avoir consenti au contact sexuel avec le demandeur et avoir explicitement rejeté ses avances. Dans son témoignage, le demandeur a affirmé que la relation sexuelle qui s’est ensuivie était consensuelle. Au terme d’un procès devant juge seule, le demandeur a été déclaré coupable d’agression sexuelle. L’appel de la déclaration de culpabilité a été rejeté.</w:t>
            </w:r>
          </w:p>
        </w:tc>
      </w:tr>
      <w:tr w:rsidR="00BB095A" w:rsidRPr="00635551" w:rsidTr="00294FF2">
        <w:tc>
          <w:tcPr>
            <w:tcW w:w="5000" w:type="pct"/>
            <w:gridSpan w:val="4"/>
          </w:tcPr>
          <w:p w:rsidR="00BB095A" w:rsidRPr="00635551" w:rsidRDefault="00BB095A" w:rsidP="00BB095A">
            <w:pPr>
              <w:jc w:val="both"/>
              <w:rPr>
                <w:sz w:val="20"/>
                <w:lang w:val="fr-CA"/>
              </w:rPr>
            </w:pPr>
          </w:p>
        </w:tc>
      </w:tr>
      <w:tr w:rsidR="00BB095A" w:rsidRPr="00635551" w:rsidTr="00294FF2">
        <w:tc>
          <w:tcPr>
            <w:tcW w:w="2427" w:type="pct"/>
            <w:gridSpan w:val="2"/>
          </w:tcPr>
          <w:p w:rsidR="00BB095A" w:rsidRPr="00635551" w:rsidRDefault="00BB095A" w:rsidP="00BB095A">
            <w:pPr>
              <w:jc w:val="both"/>
              <w:rPr>
                <w:sz w:val="20"/>
                <w:lang w:val="fr-CA"/>
              </w:rPr>
            </w:pPr>
            <w:r w:rsidRPr="00635551">
              <w:rPr>
                <w:sz w:val="20"/>
                <w:lang w:val="fr-CA"/>
              </w:rPr>
              <w:t>28 novembre 2017</w:t>
            </w:r>
          </w:p>
          <w:p w:rsidR="00BB095A" w:rsidRPr="00635551" w:rsidRDefault="00BB095A" w:rsidP="00BB095A">
            <w:pPr>
              <w:jc w:val="both"/>
              <w:rPr>
                <w:sz w:val="20"/>
                <w:lang w:val="fr-CA"/>
              </w:rPr>
            </w:pPr>
            <w:r w:rsidRPr="00635551">
              <w:rPr>
                <w:sz w:val="20"/>
                <w:lang w:val="fr-CA"/>
              </w:rPr>
              <w:t>Cour provinciale de l’Alberta</w:t>
            </w:r>
          </w:p>
          <w:p w:rsidR="00BB095A" w:rsidRPr="00635551" w:rsidRDefault="00BB095A" w:rsidP="00BB095A">
            <w:pPr>
              <w:jc w:val="both"/>
              <w:rPr>
                <w:sz w:val="20"/>
                <w:lang w:val="fr-CA"/>
              </w:rPr>
            </w:pPr>
            <w:r w:rsidRPr="00635551">
              <w:rPr>
                <w:sz w:val="20"/>
                <w:lang w:val="fr-CA"/>
              </w:rPr>
              <w:t>(Juge Lamoureux)</w:t>
            </w:r>
          </w:p>
          <w:p w:rsidR="00BB095A" w:rsidRPr="00635551" w:rsidRDefault="00A07E97" w:rsidP="00BB095A">
            <w:pPr>
              <w:jc w:val="both"/>
              <w:rPr>
                <w:sz w:val="20"/>
                <w:lang w:val="fr-CA"/>
              </w:rPr>
            </w:pPr>
            <w:hyperlink r:id="rId50" w:history="1">
              <w:r w:rsidR="00BB095A" w:rsidRPr="00635551">
                <w:rPr>
                  <w:rStyle w:val="Hyperlink"/>
                  <w:sz w:val="20"/>
                  <w:lang w:val="fr-CA"/>
                </w:rPr>
                <w:t>2017 ABPC 292</w:t>
              </w:r>
            </w:hyperlink>
            <w:r w:rsidR="00BB095A" w:rsidRPr="00635551">
              <w:rPr>
                <w:sz w:val="20"/>
                <w:lang w:val="fr-CA"/>
              </w:rPr>
              <w:t xml:space="preserve"> </w:t>
            </w:r>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Déclaration de culpabilité d’agression sexuelle</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9 août 2019</w:t>
            </w:r>
          </w:p>
          <w:p w:rsidR="00BB095A" w:rsidRPr="00635551" w:rsidRDefault="00BB095A" w:rsidP="00BB095A">
            <w:pPr>
              <w:jc w:val="both"/>
              <w:rPr>
                <w:sz w:val="20"/>
                <w:lang w:val="fr-CA"/>
              </w:rPr>
            </w:pPr>
            <w:r w:rsidRPr="00635551">
              <w:rPr>
                <w:sz w:val="20"/>
                <w:lang w:val="fr-CA"/>
              </w:rPr>
              <w:t>Cour d’appel de l’Alberta (Calgary)</w:t>
            </w:r>
          </w:p>
          <w:p w:rsidR="00BB095A" w:rsidRPr="00635551" w:rsidRDefault="00BB095A" w:rsidP="00BB095A">
            <w:pPr>
              <w:jc w:val="both"/>
              <w:rPr>
                <w:sz w:val="20"/>
                <w:lang w:val="fr-CA"/>
              </w:rPr>
            </w:pPr>
            <w:r w:rsidRPr="00635551">
              <w:rPr>
                <w:sz w:val="20"/>
                <w:lang w:val="fr-CA"/>
              </w:rPr>
              <w:t>(Juges Paperny, Martin et Slatter)</w:t>
            </w:r>
          </w:p>
          <w:p w:rsidR="00BB095A" w:rsidRPr="00635551" w:rsidRDefault="00A07E97" w:rsidP="00BB095A">
            <w:pPr>
              <w:jc w:val="both"/>
              <w:rPr>
                <w:sz w:val="20"/>
                <w:lang w:val="fr-CA"/>
              </w:rPr>
            </w:pPr>
            <w:hyperlink r:id="rId51" w:history="1">
              <w:r w:rsidR="00BB095A" w:rsidRPr="00635551">
                <w:rPr>
                  <w:rStyle w:val="Hyperlink"/>
                  <w:sz w:val="20"/>
                  <w:lang w:val="fr-CA"/>
                </w:rPr>
                <w:t>2019 ABCA 299</w:t>
              </w:r>
            </w:hyperlink>
            <w:r w:rsidR="00BB095A" w:rsidRPr="00635551">
              <w:rPr>
                <w:sz w:val="20"/>
                <w:lang w:val="fr-CA"/>
              </w:rPr>
              <w:t xml:space="preserve"> </w:t>
            </w:r>
          </w:p>
          <w:p w:rsidR="00BB095A" w:rsidRPr="00635551" w:rsidRDefault="00BB095A" w:rsidP="00BB095A">
            <w:pPr>
              <w:jc w:val="both"/>
              <w:rPr>
                <w:sz w:val="20"/>
                <w:lang w:val="fr-CA"/>
              </w:rPr>
            </w:pPr>
            <w:r w:rsidRPr="00635551">
              <w:rPr>
                <w:sz w:val="20"/>
                <w:lang w:val="fr-CA"/>
              </w:rPr>
              <w:t>1801</w:t>
            </w:r>
            <w:r w:rsidRPr="00635551">
              <w:rPr>
                <w:sz w:val="20"/>
                <w:lang w:val="fr-CA"/>
              </w:rPr>
              <w:noBreakHyphen/>
              <w:t>0047</w:t>
            </w:r>
            <w:r w:rsidRPr="00635551">
              <w:rPr>
                <w:sz w:val="20"/>
                <w:lang w:val="fr-CA"/>
              </w:rPr>
              <w:noBreakHyphen/>
              <w:t>A</w:t>
            </w:r>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Rejet de l’appel de la déclaration de culpabilité</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8 mai 2020</w:t>
            </w:r>
          </w:p>
          <w:p w:rsidR="00BB095A" w:rsidRPr="00635551" w:rsidRDefault="003B139A" w:rsidP="00BB095A">
            <w:pPr>
              <w:jc w:val="both"/>
              <w:rPr>
                <w:sz w:val="20"/>
                <w:lang w:val="fr-CA"/>
              </w:rPr>
            </w:pPr>
            <w:r w:rsidRPr="00635551">
              <w:rPr>
                <w:sz w:val="20"/>
                <w:lang w:val="fr-CA"/>
              </w:rPr>
              <w:t>Cour suprême du Canada</w:t>
            </w:r>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Dépôt de la requête en prorogation du délai de signification et de dépôt de la demande d’autorisation d’appel et de la</w:t>
            </w:r>
            <w:r w:rsidR="003B139A" w:rsidRPr="00635551">
              <w:rPr>
                <w:sz w:val="20"/>
                <w:lang w:val="fr-CA"/>
              </w:rPr>
              <w:t xml:space="preserve"> demande d’autorisation d’appel</w:t>
            </w:r>
          </w:p>
        </w:tc>
      </w:tr>
    </w:tbl>
    <w:p w:rsidR="00BB095A" w:rsidRPr="00635551" w:rsidRDefault="00BB095A" w:rsidP="00BB095A">
      <w:pPr>
        <w:jc w:val="both"/>
        <w:rPr>
          <w:sz w:val="20"/>
          <w:lang w:val="fr-CA"/>
        </w:rPr>
      </w:pPr>
    </w:p>
    <w:p w:rsidR="003B139A" w:rsidRPr="00635551" w:rsidRDefault="00A07E97" w:rsidP="00BB095A">
      <w:pPr>
        <w:jc w:val="both"/>
        <w:rPr>
          <w:sz w:val="20"/>
          <w:lang w:val="fr-CA"/>
        </w:rPr>
      </w:pPr>
      <w:r>
        <w:rPr>
          <w:sz w:val="20"/>
        </w:rPr>
        <w:pict>
          <v:rect id="_x0000_i1042" style="width:2in;height:1pt" o:hrpct="0" o:hralign="center" o:hrstd="t" o:hrnoshade="t" o:hr="t" fillcolor="black [3213]" stroked="f"/>
        </w:pict>
      </w:r>
    </w:p>
    <w:p w:rsidR="00AB78B5" w:rsidRPr="00635551" w:rsidRDefault="00AB78B5" w:rsidP="00BB095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en-CA"/>
              </w:rPr>
            </w:pPr>
            <w:r w:rsidRPr="00635551">
              <w:rPr>
                <w:rStyle w:val="SCCFileNumberChar"/>
                <w:sz w:val="20"/>
                <w:szCs w:val="20"/>
              </w:rPr>
              <w:t>39179</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Michel Dessureault, Dessureault CPA et associés inc., Gestion Marka inc. v. Guy Desaulniers, Guy Lemire, Claude Gélinas, Martial Lanouette</w:t>
            </w:r>
          </w:p>
          <w:p w:rsidR="00BB095A" w:rsidRPr="00635551" w:rsidRDefault="00BB095A" w:rsidP="00BB095A">
            <w:pPr>
              <w:jc w:val="both"/>
              <w:rPr>
                <w:sz w:val="20"/>
                <w:lang w:val="en-CA"/>
              </w:rPr>
            </w:pPr>
            <w:r w:rsidRPr="00635551">
              <w:rPr>
                <w:sz w:val="20"/>
                <w:lang w:val="en-CA"/>
              </w:rPr>
              <w:t>(Que.) (Civil) (By Leave)</w:t>
            </w:r>
          </w:p>
        </w:tc>
      </w:tr>
      <w:tr w:rsidR="00BB095A" w:rsidRPr="00635551" w:rsidTr="00294FF2">
        <w:tc>
          <w:tcPr>
            <w:tcW w:w="5000" w:type="pct"/>
            <w:gridSpan w:val="4"/>
          </w:tcPr>
          <w:p w:rsidR="00BB095A" w:rsidRPr="00635551" w:rsidRDefault="00BB095A" w:rsidP="00BB095A">
            <w:pPr>
              <w:pStyle w:val="SCCBanSummary"/>
              <w:rPr>
                <w:smallCaps w:val="0"/>
                <w:sz w:val="20"/>
                <w:szCs w:val="20"/>
              </w:rPr>
            </w:pPr>
            <w:r w:rsidRPr="00635551">
              <w:rPr>
                <w:smallCaps w:val="0"/>
                <w:sz w:val="20"/>
                <w:szCs w:val="20"/>
              </w:rPr>
              <w:t xml:space="preserve">Contracts — Contract of partnership — Dissolution and liquidation — Goodwill — Whether courts below exceeded their jurisdiction by ordering that assets of partnership dissolved j be repurchased in absence of contractual or statutory obligation — </w:t>
            </w:r>
            <w:r w:rsidRPr="00635551">
              <w:rPr>
                <w:i/>
                <w:smallCaps w:val="0"/>
                <w:sz w:val="20"/>
                <w:szCs w:val="20"/>
              </w:rPr>
              <w:t>Civil Code of Québec</w:t>
            </w:r>
            <w:r w:rsidRPr="00635551">
              <w:rPr>
                <w:smallCaps w:val="0"/>
                <w:sz w:val="20"/>
                <w:szCs w:val="20"/>
              </w:rPr>
              <w:t>, CQLR, c. CCQ</w:t>
            </w:r>
            <w:r w:rsidRPr="00635551">
              <w:rPr>
                <w:smallCaps w:val="0"/>
                <w:sz w:val="20"/>
                <w:szCs w:val="20"/>
              </w:rPr>
              <w:noBreakHyphen/>
              <w:t>199, arts. 361, 2230.</w:t>
            </w:r>
          </w:p>
        </w:tc>
      </w:tr>
      <w:tr w:rsidR="00BB095A" w:rsidRPr="00635551" w:rsidTr="00294FF2">
        <w:tc>
          <w:tcPr>
            <w:tcW w:w="5000" w:type="pct"/>
            <w:gridSpan w:val="4"/>
          </w:tcPr>
          <w:p w:rsidR="00BB095A" w:rsidRPr="00635551" w:rsidRDefault="00BB095A" w:rsidP="00BB095A">
            <w:pPr>
              <w:jc w:val="both"/>
              <w:rPr>
                <w:sz w:val="20"/>
                <w:lang w:val="en-CA"/>
              </w:rPr>
            </w:pPr>
          </w:p>
        </w:tc>
      </w:tr>
      <w:tr w:rsidR="00BB095A" w:rsidRPr="00635551" w:rsidTr="00294FF2">
        <w:tc>
          <w:tcPr>
            <w:tcW w:w="5000" w:type="pct"/>
            <w:gridSpan w:val="4"/>
          </w:tcPr>
          <w:p w:rsidR="00BB095A" w:rsidRPr="00635551" w:rsidRDefault="00BB095A" w:rsidP="00BB095A">
            <w:pPr>
              <w:jc w:val="both"/>
              <w:rPr>
                <w:sz w:val="20"/>
                <w:lang w:val="en-CA"/>
              </w:rPr>
            </w:pPr>
            <w:r w:rsidRPr="00635551">
              <w:rPr>
                <w:sz w:val="20"/>
                <w:lang w:val="en-CA"/>
              </w:rPr>
              <w:t>The parties were chartered professional accountants who practised their profession in a general partnership for over 20 years</w:t>
            </w:r>
            <w:r w:rsidRPr="00635551">
              <w:rPr>
                <w:color w:val="000000"/>
                <w:sz w:val="20"/>
                <w:lang w:val="en-CA"/>
              </w:rPr>
              <w:t>. In 2011, relations between the partners deteriorated to such a point that in 2013, the parties turned to the courts for a ruling on the terms of dissolution of the partnership. The Superior Court found that the bond of trust between the partners had been irreparably broken and that the partnership could no longer function</w:t>
            </w:r>
            <w:r w:rsidRPr="00635551">
              <w:rPr>
                <w:sz w:val="20"/>
                <w:lang w:val="en-CA"/>
              </w:rPr>
              <w:t xml:space="preserve">. It ordered that the partnership be dissolved and liquidated such that the parties’ shares </w:t>
            </w:r>
            <w:proofErr w:type="gramStart"/>
            <w:r w:rsidRPr="00635551">
              <w:rPr>
                <w:sz w:val="20"/>
                <w:lang w:val="en-CA"/>
              </w:rPr>
              <w:t>would be returned</w:t>
            </w:r>
            <w:proofErr w:type="gramEnd"/>
            <w:r w:rsidRPr="00635551">
              <w:rPr>
                <w:sz w:val="20"/>
                <w:lang w:val="en-CA"/>
              </w:rPr>
              <w:t xml:space="preserve"> to them in accordance with the terms of the contract of partnership, including the value of the goodwill. The Court of Appeal dismissed the parties’ crossed appeals. </w:t>
            </w: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December 14, 2017</w:t>
            </w:r>
          </w:p>
          <w:p w:rsidR="00BB095A" w:rsidRPr="00635551" w:rsidRDefault="00BB095A" w:rsidP="00BB095A">
            <w:pPr>
              <w:jc w:val="both"/>
              <w:rPr>
                <w:sz w:val="20"/>
                <w:lang w:val="en-CA"/>
              </w:rPr>
            </w:pPr>
            <w:r w:rsidRPr="00635551">
              <w:rPr>
                <w:sz w:val="20"/>
                <w:lang w:val="en-CA"/>
              </w:rPr>
              <w:t>Quebec Superior Court (Trois</w:t>
            </w:r>
            <w:r w:rsidRPr="00635551">
              <w:rPr>
                <w:sz w:val="20"/>
                <w:lang w:val="en-CA"/>
              </w:rPr>
              <w:noBreakHyphen/>
              <w:t>Rivières)</w:t>
            </w:r>
          </w:p>
          <w:p w:rsidR="00BB095A" w:rsidRPr="00635551" w:rsidRDefault="00BB095A" w:rsidP="00BB095A">
            <w:pPr>
              <w:jc w:val="both"/>
              <w:rPr>
                <w:sz w:val="20"/>
                <w:lang w:val="en-CA"/>
              </w:rPr>
            </w:pPr>
            <w:r w:rsidRPr="00635551">
              <w:rPr>
                <w:sz w:val="20"/>
                <w:lang w:val="en-CA"/>
              </w:rPr>
              <w:t>(Daigle J.)</w:t>
            </w:r>
          </w:p>
          <w:p w:rsidR="00BB095A" w:rsidRPr="00635551" w:rsidRDefault="00BB095A" w:rsidP="00BB095A">
            <w:pPr>
              <w:jc w:val="both"/>
              <w:rPr>
                <w:sz w:val="20"/>
                <w:lang w:val="en-CA"/>
              </w:rPr>
            </w:pPr>
            <w:r w:rsidRPr="00635551">
              <w:rPr>
                <w:sz w:val="20"/>
                <w:lang w:val="en-CA"/>
              </w:rPr>
              <w:t>400</w:t>
            </w:r>
            <w:r w:rsidRPr="00635551">
              <w:rPr>
                <w:sz w:val="20"/>
                <w:lang w:val="en-CA"/>
              </w:rPr>
              <w:noBreakHyphen/>
              <w:t>17</w:t>
            </w:r>
            <w:r w:rsidRPr="00635551">
              <w:rPr>
                <w:sz w:val="20"/>
                <w:lang w:val="en-CA"/>
              </w:rPr>
              <w:noBreakHyphen/>
              <w:t>003373</w:t>
            </w:r>
            <w:r w:rsidRPr="00635551">
              <w:rPr>
                <w:sz w:val="20"/>
                <w:lang w:val="en-CA"/>
              </w:rPr>
              <w:noBreakHyphen/>
              <w:t>145; 400</w:t>
            </w:r>
            <w:r w:rsidRPr="00635551">
              <w:rPr>
                <w:sz w:val="20"/>
                <w:lang w:val="en-CA"/>
              </w:rPr>
              <w:noBreakHyphen/>
              <w:t>17</w:t>
            </w:r>
            <w:r w:rsidRPr="00635551">
              <w:rPr>
                <w:sz w:val="20"/>
                <w:lang w:val="en-CA"/>
              </w:rPr>
              <w:noBreakHyphen/>
              <w:t>003348</w:t>
            </w:r>
            <w:r w:rsidRPr="00635551">
              <w:rPr>
                <w:sz w:val="20"/>
                <w:lang w:val="en-CA"/>
              </w:rPr>
              <w:noBreakHyphen/>
              <w:t>139; 400</w:t>
            </w:r>
            <w:r w:rsidRPr="00635551">
              <w:rPr>
                <w:sz w:val="20"/>
                <w:lang w:val="en-CA"/>
              </w:rPr>
              <w:noBreakHyphen/>
              <w:t>17</w:t>
            </w:r>
            <w:r w:rsidRPr="00635551">
              <w:rPr>
                <w:sz w:val="20"/>
                <w:lang w:val="en-CA"/>
              </w:rPr>
              <w:noBreakHyphen/>
              <w:t>003374</w:t>
            </w:r>
            <w:r w:rsidRPr="00635551">
              <w:rPr>
                <w:sz w:val="20"/>
                <w:lang w:val="en-CA"/>
              </w:rPr>
              <w:noBreakHyphen/>
              <w:t>143; 400</w:t>
            </w:r>
            <w:r w:rsidRPr="00635551">
              <w:rPr>
                <w:sz w:val="20"/>
                <w:lang w:val="en-CA"/>
              </w:rPr>
              <w:noBreakHyphen/>
              <w:t>17</w:t>
            </w:r>
            <w:r w:rsidRPr="00635551">
              <w:rPr>
                <w:sz w:val="20"/>
                <w:lang w:val="en-CA"/>
              </w:rPr>
              <w:noBreakHyphen/>
              <w:t>003758</w:t>
            </w:r>
            <w:r w:rsidRPr="00635551">
              <w:rPr>
                <w:sz w:val="20"/>
                <w:lang w:val="en-CA"/>
              </w:rPr>
              <w:noBreakHyphen/>
              <w:t>154</w:t>
            </w:r>
          </w:p>
          <w:p w:rsidR="00BB095A" w:rsidRPr="00635551" w:rsidRDefault="00A07E97" w:rsidP="00BB095A">
            <w:pPr>
              <w:jc w:val="both"/>
              <w:rPr>
                <w:sz w:val="20"/>
                <w:lang w:val="en-CA"/>
              </w:rPr>
            </w:pPr>
            <w:hyperlink r:id="rId52" w:history="1">
              <w:r w:rsidR="00BB095A" w:rsidRPr="00635551">
                <w:rPr>
                  <w:rStyle w:val="Hyperlink"/>
                  <w:sz w:val="20"/>
                  <w:lang w:val="en-CA"/>
                </w:rPr>
                <w:t>2017 QCCS 6385</w:t>
              </w:r>
            </w:hyperlink>
          </w:p>
          <w:p w:rsidR="00BB095A" w:rsidRPr="00635551" w:rsidRDefault="00BB095A" w:rsidP="00BB095A">
            <w:pPr>
              <w:jc w:val="both"/>
              <w:rPr>
                <w:sz w:val="20"/>
                <w:lang w:val="en-CA"/>
              </w:rPr>
            </w:pP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Dissolution and liquidation of partnership ordered</w:t>
            </w: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January 17, 2020</w:t>
            </w:r>
          </w:p>
          <w:p w:rsidR="00BB095A" w:rsidRPr="00635551" w:rsidRDefault="00BB095A" w:rsidP="00BB095A">
            <w:pPr>
              <w:jc w:val="both"/>
              <w:rPr>
                <w:sz w:val="20"/>
                <w:lang w:val="en-CA"/>
              </w:rPr>
            </w:pPr>
            <w:r w:rsidRPr="00635551">
              <w:rPr>
                <w:sz w:val="20"/>
                <w:lang w:val="en-CA"/>
              </w:rPr>
              <w:t>Quebec Court of Appeal (Québec)</w:t>
            </w:r>
          </w:p>
          <w:p w:rsidR="00BB095A" w:rsidRPr="00635551" w:rsidRDefault="00BB095A" w:rsidP="00BB095A">
            <w:pPr>
              <w:jc w:val="both"/>
              <w:rPr>
                <w:sz w:val="20"/>
                <w:lang w:val="en-CA"/>
              </w:rPr>
            </w:pPr>
            <w:r w:rsidRPr="00635551">
              <w:rPr>
                <w:sz w:val="20"/>
                <w:lang w:val="en-CA"/>
              </w:rPr>
              <w:t>(Rochette, Bouchard and Ruel JJ.A.)</w:t>
            </w:r>
          </w:p>
          <w:p w:rsidR="00BB095A" w:rsidRPr="00635551" w:rsidRDefault="00BB095A" w:rsidP="00BB095A">
            <w:pPr>
              <w:jc w:val="both"/>
              <w:rPr>
                <w:sz w:val="20"/>
                <w:lang w:val="en-CA"/>
              </w:rPr>
            </w:pPr>
            <w:r w:rsidRPr="00635551">
              <w:rPr>
                <w:sz w:val="20"/>
                <w:lang w:val="en-CA"/>
              </w:rPr>
              <w:t>200</w:t>
            </w:r>
            <w:r w:rsidRPr="00635551">
              <w:rPr>
                <w:sz w:val="20"/>
                <w:lang w:val="en-CA"/>
              </w:rPr>
              <w:noBreakHyphen/>
              <w:t>09</w:t>
            </w:r>
            <w:r w:rsidRPr="00635551">
              <w:rPr>
                <w:sz w:val="20"/>
                <w:lang w:val="en-CA"/>
              </w:rPr>
              <w:noBreakHyphen/>
              <w:t>009691</w:t>
            </w:r>
            <w:r w:rsidRPr="00635551">
              <w:rPr>
                <w:sz w:val="20"/>
                <w:lang w:val="en-CA"/>
              </w:rPr>
              <w:noBreakHyphen/>
              <w:t>186; 200</w:t>
            </w:r>
            <w:r w:rsidRPr="00635551">
              <w:rPr>
                <w:sz w:val="20"/>
                <w:lang w:val="en-CA"/>
              </w:rPr>
              <w:noBreakHyphen/>
              <w:t>09</w:t>
            </w:r>
            <w:r w:rsidRPr="00635551">
              <w:rPr>
                <w:sz w:val="20"/>
                <w:lang w:val="en-CA"/>
              </w:rPr>
              <w:noBreakHyphen/>
              <w:t>009698</w:t>
            </w:r>
            <w:r w:rsidRPr="00635551">
              <w:rPr>
                <w:sz w:val="20"/>
                <w:lang w:val="en-CA"/>
              </w:rPr>
              <w:noBreakHyphen/>
              <w:t>181</w:t>
            </w:r>
          </w:p>
          <w:p w:rsidR="00BB095A" w:rsidRPr="00635551" w:rsidRDefault="00A07E97" w:rsidP="00BB095A">
            <w:pPr>
              <w:jc w:val="both"/>
              <w:rPr>
                <w:sz w:val="20"/>
                <w:lang w:val="en-CA"/>
              </w:rPr>
            </w:pPr>
            <w:hyperlink r:id="rId53" w:history="1">
              <w:r w:rsidR="00BB095A" w:rsidRPr="00635551">
                <w:rPr>
                  <w:rStyle w:val="Hyperlink"/>
                  <w:sz w:val="20"/>
                  <w:lang w:val="en-CA"/>
                </w:rPr>
                <w:t>2020 QCCA 45</w:t>
              </w:r>
            </w:hyperlink>
          </w:p>
          <w:p w:rsidR="00BB095A" w:rsidRPr="00635551" w:rsidRDefault="00BB095A" w:rsidP="00BB095A">
            <w:pPr>
              <w:jc w:val="both"/>
              <w:rPr>
                <w:sz w:val="20"/>
                <w:lang w:val="en-CA"/>
              </w:rPr>
            </w:pP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Appeals dismissed</w:t>
            </w:r>
          </w:p>
          <w:p w:rsidR="00BB095A" w:rsidRPr="00635551" w:rsidRDefault="00BB095A" w:rsidP="00BB095A">
            <w:pPr>
              <w:jc w:val="both"/>
              <w:rPr>
                <w:sz w:val="20"/>
                <w:lang w:val="en-CA"/>
              </w:rPr>
            </w:pPr>
          </w:p>
        </w:tc>
      </w:tr>
      <w:tr w:rsidR="00BB095A" w:rsidRPr="00635551" w:rsidTr="00294FF2">
        <w:tc>
          <w:tcPr>
            <w:tcW w:w="2427" w:type="pct"/>
            <w:gridSpan w:val="2"/>
          </w:tcPr>
          <w:p w:rsidR="00BB095A" w:rsidRPr="00635551" w:rsidRDefault="00BB095A" w:rsidP="00BB095A">
            <w:pPr>
              <w:jc w:val="both"/>
              <w:rPr>
                <w:sz w:val="20"/>
                <w:lang w:val="en-CA"/>
              </w:rPr>
            </w:pPr>
            <w:r w:rsidRPr="00635551">
              <w:rPr>
                <w:sz w:val="20"/>
                <w:lang w:val="en-CA"/>
              </w:rPr>
              <w:t>March 5, 2020</w:t>
            </w:r>
          </w:p>
          <w:p w:rsidR="00BB095A" w:rsidRPr="00635551" w:rsidRDefault="003B139A" w:rsidP="003B139A">
            <w:pPr>
              <w:jc w:val="both"/>
              <w:rPr>
                <w:sz w:val="20"/>
                <w:lang w:val="en-CA"/>
              </w:rPr>
            </w:pPr>
            <w:r w:rsidRPr="00635551">
              <w:rPr>
                <w:sz w:val="20"/>
                <w:lang w:val="en-CA"/>
              </w:rPr>
              <w:t>Supreme Court of Canada</w:t>
            </w:r>
          </w:p>
        </w:tc>
        <w:tc>
          <w:tcPr>
            <w:tcW w:w="243" w:type="pct"/>
          </w:tcPr>
          <w:p w:rsidR="00BB095A" w:rsidRPr="00635551" w:rsidRDefault="00BB095A" w:rsidP="00BB095A">
            <w:pPr>
              <w:jc w:val="both"/>
              <w:rPr>
                <w:sz w:val="20"/>
                <w:lang w:val="en-CA"/>
              </w:rPr>
            </w:pPr>
          </w:p>
        </w:tc>
        <w:tc>
          <w:tcPr>
            <w:tcW w:w="2330" w:type="pct"/>
          </w:tcPr>
          <w:p w:rsidR="00BB095A" w:rsidRPr="00635551" w:rsidRDefault="00BB095A" w:rsidP="00BB095A">
            <w:pPr>
              <w:jc w:val="both"/>
              <w:rPr>
                <w:sz w:val="20"/>
                <w:lang w:val="en-CA"/>
              </w:rPr>
            </w:pPr>
            <w:r w:rsidRPr="00635551">
              <w:rPr>
                <w:sz w:val="20"/>
                <w:lang w:val="en-CA"/>
              </w:rPr>
              <w:t>Application for leave to appeal filed</w:t>
            </w:r>
          </w:p>
          <w:p w:rsidR="00BB095A" w:rsidRPr="00635551" w:rsidRDefault="00BB095A" w:rsidP="00BB095A">
            <w:pPr>
              <w:jc w:val="both"/>
              <w:rPr>
                <w:sz w:val="20"/>
                <w:lang w:val="en-CA"/>
              </w:rPr>
            </w:pPr>
          </w:p>
        </w:tc>
      </w:tr>
    </w:tbl>
    <w:p w:rsidR="00BB095A" w:rsidRPr="00635551" w:rsidRDefault="00BB095A" w:rsidP="00BB095A">
      <w:pPr>
        <w:jc w:val="both"/>
        <w:rPr>
          <w:sz w:val="20"/>
          <w:lang w:val="en-CA"/>
        </w:rPr>
      </w:pPr>
    </w:p>
    <w:p w:rsidR="003B139A" w:rsidRPr="00635551" w:rsidRDefault="00A07E97" w:rsidP="00BB095A">
      <w:pPr>
        <w:jc w:val="both"/>
        <w:rPr>
          <w:sz w:val="20"/>
          <w:lang w:val="en-CA"/>
        </w:rPr>
      </w:pPr>
      <w:r>
        <w:rPr>
          <w:sz w:val="20"/>
        </w:rPr>
        <w:pict>
          <v:rect id="_x0000_i1043" style="width:2in;height:1pt" o:hrpct="0" o:hralign="center" o:hrstd="t" o:hrnoshade="t" o:hr="t" fillcolor="black [3213]" stroked="f"/>
        </w:pict>
      </w:r>
    </w:p>
    <w:p w:rsidR="003B139A" w:rsidRPr="00635551" w:rsidRDefault="003B139A" w:rsidP="00BB095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rPr>
              <w:t>39179</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Michel Dessureault, Dessureault CPA et associés inc., Gestion Marka inc. c. Guy Desaulniers, Guy Lemire, Claude Gélinas, Martial Lanouette</w:t>
            </w:r>
          </w:p>
          <w:p w:rsidR="00BB095A" w:rsidRPr="00635551" w:rsidRDefault="00BB095A" w:rsidP="00BB095A">
            <w:pPr>
              <w:jc w:val="both"/>
              <w:rPr>
                <w:sz w:val="20"/>
              </w:rPr>
            </w:pPr>
            <w:r w:rsidRPr="00635551">
              <w:rPr>
                <w:sz w:val="20"/>
              </w:rPr>
              <w:t>(Qc) (Civile) (Autorisation)</w:t>
            </w:r>
          </w:p>
        </w:tc>
      </w:tr>
      <w:tr w:rsidR="00BB095A" w:rsidRPr="00A07E97" w:rsidTr="00294FF2">
        <w:tc>
          <w:tcPr>
            <w:tcW w:w="5000" w:type="pct"/>
            <w:gridSpan w:val="4"/>
          </w:tcPr>
          <w:p w:rsidR="00BB095A" w:rsidRPr="00635551" w:rsidRDefault="00BB095A" w:rsidP="00BB095A">
            <w:pPr>
              <w:pStyle w:val="SCCBanSummary"/>
              <w:rPr>
                <w:smallCaps w:val="0"/>
                <w:sz w:val="20"/>
                <w:szCs w:val="20"/>
                <w:lang w:val="fr-CA"/>
              </w:rPr>
            </w:pPr>
            <w:r w:rsidRPr="00635551">
              <w:rPr>
                <w:smallCaps w:val="0"/>
                <w:sz w:val="20"/>
                <w:szCs w:val="20"/>
                <w:lang w:val="fr-CA"/>
              </w:rPr>
              <w:t>Contrats — Contrat de société — Dissolution et liquidation — Achalandage — Les tribunaux inférieurs ont</w:t>
            </w:r>
            <w:r w:rsidRPr="00635551">
              <w:rPr>
                <w:smallCaps w:val="0"/>
                <w:sz w:val="20"/>
                <w:szCs w:val="20"/>
                <w:lang w:val="fr-CA"/>
              </w:rPr>
              <w:noBreakHyphen/>
              <w:t xml:space="preserve">ils outrepassé leur compétence en ordonnant le rachat des actifs d’une société dissoute judiciairement en l’absence d’obligation contractuelle ou statutaire ? — </w:t>
            </w:r>
            <w:r w:rsidRPr="00635551">
              <w:rPr>
                <w:i/>
                <w:smallCaps w:val="0"/>
                <w:sz w:val="20"/>
                <w:szCs w:val="20"/>
                <w:lang w:val="fr-CA"/>
              </w:rPr>
              <w:t>Code civil du Québec</w:t>
            </w:r>
            <w:r w:rsidRPr="00635551">
              <w:rPr>
                <w:smallCaps w:val="0"/>
                <w:sz w:val="20"/>
                <w:szCs w:val="20"/>
                <w:lang w:val="fr-CA"/>
              </w:rPr>
              <w:t>, RLRQ c CCQ</w:t>
            </w:r>
            <w:r w:rsidRPr="00635551">
              <w:rPr>
                <w:smallCaps w:val="0"/>
                <w:sz w:val="20"/>
                <w:szCs w:val="20"/>
                <w:lang w:val="fr-CA"/>
              </w:rPr>
              <w:noBreakHyphen/>
              <w:t>199, art. 361, 2230.</w:t>
            </w:r>
          </w:p>
        </w:tc>
      </w:tr>
      <w:tr w:rsidR="00BB095A" w:rsidRPr="00A07E97" w:rsidTr="00294FF2">
        <w:tc>
          <w:tcPr>
            <w:tcW w:w="5000" w:type="pct"/>
            <w:gridSpan w:val="4"/>
          </w:tcPr>
          <w:p w:rsidR="00BB095A" w:rsidRPr="00635551" w:rsidRDefault="00BB095A" w:rsidP="00BB095A">
            <w:pPr>
              <w:jc w:val="both"/>
              <w:rPr>
                <w:sz w:val="20"/>
                <w:lang w:val="fr-CA"/>
              </w:rPr>
            </w:pPr>
          </w:p>
        </w:tc>
      </w:tr>
      <w:tr w:rsidR="00BB095A" w:rsidRPr="00635551" w:rsidTr="00294FF2">
        <w:tc>
          <w:tcPr>
            <w:tcW w:w="5000" w:type="pct"/>
            <w:gridSpan w:val="4"/>
          </w:tcPr>
          <w:p w:rsidR="00BB095A" w:rsidRPr="00635551" w:rsidRDefault="00BB095A" w:rsidP="00BB095A">
            <w:pPr>
              <w:jc w:val="both"/>
              <w:rPr>
                <w:sz w:val="20"/>
              </w:rPr>
            </w:pPr>
            <w:r w:rsidRPr="00635551">
              <w:rPr>
                <w:sz w:val="20"/>
                <w:lang w:val="fr-CA"/>
              </w:rPr>
              <w:t xml:space="preserve">Les parties ont exercé la profession de </w:t>
            </w:r>
            <w:r w:rsidRPr="00635551">
              <w:rPr>
                <w:color w:val="000000"/>
                <w:sz w:val="20"/>
                <w:lang w:val="fr-CA"/>
              </w:rPr>
              <w:t>comptables professionnels agréés au sein d’une société</w:t>
            </w:r>
            <w:r w:rsidRPr="00635551">
              <w:rPr>
                <w:color w:val="000000"/>
                <w:spacing w:val="11"/>
                <w:sz w:val="20"/>
                <w:lang w:val="fr-CA"/>
              </w:rPr>
              <w:t xml:space="preserve"> </w:t>
            </w:r>
            <w:r w:rsidRPr="00635551">
              <w:rPr>
                <w:color w:val="000000"/>
                <w:sz w:val="20"/>
                <w:lang w:val="fr-CA"/>
              </w:rPr>
              <w:t>en</w:t>
            </w:r>
            <w:r w:rsidRPr="00635551">
              <w:rPr>
                <w:color w:val="000000"/>
                <w:spacing w:val="9"/>
                <w:sz w:val="20"/>
                <w:lang w:val="fr-CA"/>
              </w:rPr>
              <w:t xml:space="preserve"> </w:t>
            </w:r>
            <w:r w:rsidRPr="00635551">
              <w:rPr>
                <w:color w:val="000000"/>
                <w:sz w:val="20"/>
                <w:lang w:val="fr-CA"/>
              </w:rPr>
              <w:t>nom</w:t>
            </w:r>
            <w:r w:rsidRPr="00635551">
              <w:rPr>
                <w:color w:val="000000"/>
                <w:spacing w:val="12"/>
                <w:sz w:val="20"/>
                <w:lang w:val="fr-CA"/>
              </w:rPr>
              <w:t xml:space="preserve"> </w:t>
            </w:r>
            <w:r w:rsidRPr="00635551">
              <w:rPr>
                <w:color w:val="000000"/>
                <w:sz w:val="20"/>
                <w:lang w:val="fr-CA"/>
              </w:rPr>
              <w:t xml:space="preserve">collectif durant plus de vingt ans. En 2011, la relation entre les associés se détériore au point où, en 2013, les parties saisissent les tribunaux pour trancher les modalités de la dissolution de la société. </w:t>
            </w:r>
            <w:r w:rsidRPr="00635551">
              <w:rPr>
                <w:sz w:val="20"/>
                <w:lang w:val="fr-CA"/>
              </w:rPr>
              <w:t xml:space="preserve">La Cour supérieure constate que </w:t>
            </w:r>
            <w:r w:rsidRPr="00635551">
              <w:rPr>
                <w:color w:val="000000"/>
                <w:sz w:val="20"/>
                <w:lang w:val="fr-CA"/>
              </w:rPr>
              <w:t xml:space="preserve">le lien de confiance entre les associés est irrémédiablement rompu et </w:t>
            </w:r>
            <w:r w:rsidRPr="00635551">
              <w:rPr>
                <w:sz w:val="20"/>
                <w:lang w:val="fr-CA"/>
              </w:rPr>
              <w:t xml:space="preserve">que la société ne peut poursuivre ses activités. Elle ordonne la dissolution ainsi que la liquidation de la société de façon à ce que les parties récupèrent leurs parts selon les modalités prévues au contrat de société, y incluant la valeur de l’achalandage. </w:t>
            </w:r>
            <w:r w:rsidRPr="00635551">
              <w:rPr>
                <w:sz w:val="20"/>
              </w:rPr>
              <w:t xml:space="preserve">La Cour d’appel </w:t>
            </w:r>
            <w:proofErr w:type="spellStart"/>
            <w:r w:rsidRPr="00635551">
              <w:rPr>
                <w:sz w:val="20"/>
              </w:rPr>
              <w:t>rejette</w:t>
            </w:r>
            <w:proofErr w:type="spellEnd"/>
            <w:r w:rsidRPr="00635551">
              <w:rPr>
                <w:sz w:val="20"/>
              </w:rPr>
              <w:t xml:space="preserve"> les appels </w:t>
            </w:r>
            <w:proofErr w:type="spellStart"/>
            <w:r w:rsidRPr="00635551">
              <w:rPr>
                <w:sz w:val="20"/>
              </w:rPr>
              <w:t>croisés</w:t>
            </w:r>
            <w:proofErr w:type="spellEnd"/>
            <w:r w:rsidRPr="00635551">
              <w:rPr>
                <w:sz w:val="20"/>
              </w:rPr>
              <w:t xml:space="preserve"> des parties. </w:t>
            </w:r>
          </w:p>
          <w:p w:rsidR="00BB095A" w:rsidRPr="00635551" w:rsidRDefault="00BB095A" w:rsidP="00BB095A">
            <w:pPr>
              <w:jc w:val="both"/>
              <w:rPr>
                <w:sz w:val="20"/>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Le 14 décembre 2017</w:t>
            </w:r>
          </w:p>
          <w:p w:rsidR="00BB095A" w:rsidRPr="00635551" w:rsidRDefault="00BB095A" w:rsidP="00BB095A">
            <w:pPr>
              <w:jc w:val="both"/>
              <w:rPr>
                <w:sz w:val="20"/>
                <w:lang w:val="fr-CA"/>
              </w:rPr>
            </w:pPr>
            <w:r w:rsidRPr="00635551">
              <w:rPr>
                <w:sz w:val="20"/>
                <w:lang w:val="fr-CA"/>
              </w:rPr>
              <w:t>Cour supérieure du Québec (Trois</w:t>
            </w:r>
            <w:r w:rsidRPr="00635551">
              <w:rPr>
                <w:sz w:val="20"/>
                <w:lang w:val="fr-CA"/>
              </w:rPr>
              <w:noBreakHyphen/>
              <w:t>Rivières)</w:t>
            </w:r>
          </w:p>
          <w:p w:rsidR="00BB095A" w:rsidRPr="00635551" w:rsidRDefault="00BB095A" w:rsidP="00BB095A">
            <w:pPr>
              <w:jc w:val="both"/>
              <w:rPr>
                <w:sz w:val="20"/>
              </w:rPr>
            </w:pPr>
            <w:r w:rsidRPr="00635551">
              <w:rPr>
                <w:sz w:val="20"/>
              </w:rPr>
              <w:t>(La juge Daigle)</w:t>
            </w:r>
          </w:p>
          <w:p w:rsidR="00BB095A" w:rsidRPr="00635551" w:rsidRDefault="00BB095A" w:rsidP="00BB095A">
            <w:pPr>
              <w:jc w:val="both"/>
              <w:rPr>
                <w:sz w:val="20"/>
              </w:rPr>
            </w:pPr>
            <w:r w:rsidRPr="00635551">
              <w:rPr>
                <w:sz w:val="20"/>
              </w:rPr>
              <w:t>400</w:t>
            </w:r>
            <w:r w:rsidRPr="00635551">
              <w:rPr>
                <w:sz w:val="20"/>
              </w:rPr>
              <w:noBreakHyphen/>
              <w:t>17</w:t>
            </w:r>
            <w:r w:rsidRPr="00635551">
              <w:rPr>
                <w:sz w:val="20"/>
              </w:rPr>
              <w:noBreakHyphen/>
              <w:t>003373</w:t>
            </w:r>
            <w:r w:rsidRPr="00635551">
              <w:rPr>
                <w:sz w:val="20"/>
              </w:rPr>
              <w:noBreakHyphen/>
              <w:t>145; 400</w:t>
            </w:r>
            <w:r w:rsidRPr="00635551">
              <w:rPr>
                <w:sz w:val="20"/>
              </w:rPr>
              <w:noBreakHyphen/>
              <w:t>17</w:t>
            </w:r>
            <w:r w:rsidRPr="00635551">
              <w:rPr>
                <w:sz w:val="20"/>
              </w:rPr>
              <w:noBreakHyphen/>
              <w:t>003348</w:t>
            </w:r>
            <w:r w:rsidRPr="00635551">
              <w:rPr>
                <w:sz w:val="20"/>
              </w:rPr>
              <w:noBreakHyphen/>
              <w:t>139; 400</w:t>
            </w:r>
            <w:r w:rsidRPr="00635551">
              <w:rPr>
                <w:sz w:val="20"/>
              </w:rPr>
              <w:noBreakHyphen/>
              <w:t>17</w:t>
            </w:r>
            <w:r w:rsidRPr="00635551">
              <w:rPr>
                <w:sz w:val="20"/>
              </w:rPr>
              <w:noBreakHyphen/>
              <w:t>003374</w:t>
            </w:r>
            <w:r w:rsidRPr="00635551">
              <w:rPr>
                <w:sz w:val="20"/>
              </w:rPr>
              <w:noBreakHyphen/>
              <w:t>143; 400</w:t>
            </w:r>
            <w:r w:rsidRPr="00635551">
              <w:rPr>
                <w:sz w:val="20"/>
              </w:rPr>
              <w:noBreakHyphen/>
              <w:t>17</w:t>
            </w:r>
            <w:r w:rsidRPr="00635551">
              <w:rPr>
                <w:sz w:val="20"/>
              </w:rPr>
              <w:noBreakHyphen/>
              <w:t>003758</w:t>
            </w:r>
            <w:r w:rsidRPr="00635551">
              <w:rPr>
                <w:sz w:val="20"/>
              </w:rPr>
              <w:noBreakHyphen/>
              <w:t>154</w:t>
            </w:r>
          </w:p>
          <w:p w:rsidR="00BB095A" w:rsidRPr="00635551" w:rsidRDefault="00A07E97" w:rsidP="00BB095A">
            <w:pPr>
              <w:jc w:val="both"/>
              <w:rPr>
                <w:sz w:val="20"/>
              </w:rPr>
            </w:pPr>
            <w:hyperlink r:id="rId54" w:history="1">
              <w:r w:rsidR="00BB095A" w:rsidRPr="00635551">
                <w:rPr>
                  <w:rStyle w:val="Hyperlink"/>
                  <w:sz w:val="20"/>
                </w:rPr>
                <w:t>2017 QCCS 6385</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lang w:val="fr-CA"/>
              </w:rPr>
            </w:pPr>
            <w:r w:rsidRPr="00635551">
              <w:rPr>
                <w:sz w:val="20"/>
                <w:lang w:val="fr-CA"/>
              </w:rPr>
              <w:t>Dissolution et liquidation de la société ordonnées.</w:t>
            </w:r>
          </w:p>
        </w:tc>
      </w:tr>
      <w:tr w:rsidR="00BB095A" w:rsidRPr="00635551" w:rsidTr="00294FF2">
        <w:tc>
          <w:tcPr>
            <w:tcW w:w="2427" w:type="pct"/>
            <w:gridSpan w:val="2"/>
          </w:tcPr>
          <w:p w:rsidR="00BB095A" w:rsidRPr="00635551" w:rsidRDefault="00BB095A" w:rsidP="00BB095A">
            <w:pPr>
              <w:jc w:val="both"/>
              <w:rPr>
                <w:sz w:val="20"/>
                <w:lang w:val="fr-CA"/>
              </w:rPr>
            </w:pPr>
            <w:r w:rsidRPr="00635551">
              <w:rPr>
                <w:sz w:val="20"/>
                <w:lang w:val="fr-CA"/>
              </w:rPr>
              <w:t>Le 17 janvier 2020</w:t>
            </w:r>
          </w:p>
          <w:p w:rsidR="00BB095A" w:rsidRPr="00635551" w:rsidRDefault="00BB095A" w:rsidP="00BB095A">
            <w:pPr>
              <w:jc w:val="both"/>
              <w:rPr>
                <w:sz w:val="20"/>
                <w:lang w:val="fr-CA"/>
              </w:rPr>
            </w:pPr>
            <w:r w:rsidRPr="00635551">
              <w:rPr>
                <w:sz w:val="20"/>
                <w:lang w:val="fr-CA"/>
              </w:rPr>
              <w:t>Cour d’appel du Québec (Québec)</w:t>
            </w:r>
          </w:p>
          <w:p w:rsidR="00BB095A" w:rsidRPr="00635551" w:rsidRDefault="00BB095A" w:rsidP="00BB095A">
            <w:pPr>
              <w:jc w:val="both"/>
              <w:rPr>
                <w:sz w:val="20"/>
                <w:lang w:val="fr-CA"/>
              </w:rPr>
            </w:pPr>
            <w:r w:rsidRPr="00635551">
              <w:rPr>
                <w:sz w:val="20"/>
                <w:lang w:val="fr-CA"/>
              </w:rPr>
              <w:t>(Les juges Rochette, Bouchard et Ruel)</w:t>
            </w:r>
          </w:p>
          <w:p w:rsidR="00BB095A" w:rsidRPr="00635551" w:rsidRDefault="00BB095A" w:rsidP="00BB095A">
            <w:pPr>
              <w:jc w:val="both"/>
              <w:rPr>
                <w:sz w:val="20"/>
              </w:rPr>
            </w:pPr>
            <w:r w:rsidRPr="00635551">
              <w:rPr>
                <w:sz w:val="20"/>
              </w:rPr>
              <w:t>200</w:t>
            </w:r>
            <w:r w:rsidRPr="00635551">
              <w:rPr>
                <w:sz w:val="20"/>
              </w:rPr>
              <w:noBreakHyphen/>
              <w:t>09</w:t>
            </w:r>
            <w:r w:rsidRPr="00635551">
              <w:rPr>
                <w:sz w:val="20"/>
              </w:rPr>
              <w:noBreakHyphen/>
              <w:t>009691</w:t>
            </w:r>
            <w:r w:rsidRPr="00635551">
              <w:rPr>
                <w:sz w:val="20"/>
              </w:rPr>
              <w:noBreakHyphen/>
              <w:t>186; 200</w:t>
            </w:r>
            <w:r w:rsidRPr="00635551">
              <w:rPr>
                <w:sz w:val="20"/>
              </w:rPr>
              <w:noBreakHyphen/>
              <w:t>09</w:t>
            </w:r>
            <w:r w:rsidRPr="00635551">
              <w:rPr>
                <w:sz w:val="20"/>
              </w:rPr>
              <w:noBreakHyphen/>
              <w:t>009698</w:t>
            </w:r>
            <w:r w:rsidRPr="00635551">
              <w:rPr>
                <w:sz w:val="20"/>
              </w:rPr>
              <w:noBreakHyphen/>
              <w:t>181</w:t>
            </w:r>
          </w:p>
          <w:p w:rsidR="00BB095A" w:rsidRPr="00635551" w:rsidRDefault="00A07E97" w:rsidP="00BB095A">
            <w:pPr>
              <w:jc w:val="both"/>
              <w:rPr>
                <w:sz w:val="20"/>
              </w:rPr>
            </w:pPr>
            <w:hyperlink r:id="rId55" w:history="1">
              <w:r w:rsidR="00BB095A" w:rsidRPr="00635551">
                <w:rPr>
                  <w:rStyle w:val="Hyperlink"/>
                  <w:sz w:val="20"/>
                </w:rPr>
                <w:t>2020 QCCA 45</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Appels rejetés.</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lang w:val="fr-CA"/>
              </w:rPr>
            </w:pPr>
            <w:r w:rsidRPr="00635551">
              <w:rPr>
                <w:sz w:val="20"/>
                <w:lang w:val="fr-CA"/>
              </w:rPr>
              <w:t>Le 5 mars 2020</w:t>
            </w:r>
          </w:p>
          <w:p w:rsidR="00BB095A" w:rsidRPr="00635551" w:rsidRDefault="00BB095A" w:rsidP="003B139A">
            <w:pPr>
              <w:jc w:val="both"/>
              <w:rPr>
                <w:sz w:val="20"/>
                <w:lang w:val="fr-CA"/>
              </w:rPr>
            </w:pPr>
            <w:r w:rsidRPr="00635551">
              <w:rPr>
                <w:sz w:val="20"/>
                <w:lang w:val="fr-CA"/>
              </w:rPr>
              <w:t>Cour suprême du Canada</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rPr>
            </w:pPr>
            <w:r w:rsidRPr="00635551">
              <w:rPr>
                <w:sz w:val="20"/>
              </w:rPr>
              <w:t>Demande d’autorisation d’appel déposée.</w:t>
            </w:r>
          </w:p>
          <w:p w:rsidR="00BB095A" w:rsidRPr="00635551" w:rsidRDefault="00BB095A" w:rsidP="00BB095A">
            <w:pPr>
              <w:jc w:val="both"/>
              <w:rPr>
                <w:sz w:val="20"/>
              </w:rPr>
            </w:pPr>
          </w:p>
        </w:tc>
      </w:tr>
    </w:tbl>
    <w:p w:rsidR="00BB095A" w:rsidRPr="00635551" w:rsidRDefault="00BB095A" w:rsidP="00BB095A">
      <w:pPr>
        <w:jc w:val="both"/>
        <w:rPr>
          <w:sz w:val="20"/>
        </w:rPr>
      </w:pPr>
    </w:p>
    <w:p w:rsidR="003B139A" w:rsidRPr="00635551" w:rsidRDefault="00A07E97" w:rsidP="00BB095A">
      <w:pPr>
        <w:jc w:val="both"/>
        <w:rPr>
          <w:sz w:val="20"/>
        </w:rPr>
      </w:pPr>
      <w:r>
        <w:rPr>
          <w:sz w:val="20"/>
        </w:rPr>
        <w:pict>
          <v:rect id="_x0000_i1044" style="width:2in;height:1pt" o:hrpct="0" o:hralign="center" o:hrstd="t" o:hrnoshade="t" o:hr="t" fillcolor="black [3213]" stroked="f"/>
        </w:pict>
      </w:r>
    </w:p>
    <w:p w:rsidR="00AB78B5" w:rsidRPr="00635551" w:rsidRDefault="00AB78B5" w:rsidP="00BB095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rPr>
            </w:pPr>
            <w:r w:rsidRPr="00635551">
              <w:rPr>
                <w:rStyle w:val="SCCFileNumberChar"/>
                <w:sz w:val="20"/>
                <w:szCs w:val="20"/>
              </w:rPr>
              <w:t>39170</w:t>
            </w:r>
          </w:p>
        </w:tc>
        <w:tc>
          <w:tcPr>
            <w:tcW w:w="4457" w:type="pct"/>
            <w:gridSpan w:val="3"/>
          </w:tcPr>
          <w:p w:rsidR="00BB095A" w:rsidRPr="00635551" w:rsidRDefault="00BB095A" w:rsidP="00BB095A">
            <w:pPr>
              <w:pStyle w:val="SCCLsocParty"/>
              <w:jc w:val="both"/>
              <w:rPr>
                <w:b/>
                <w:sz w:val="20"/>
                <w:szCs w:val="20"/>
                <w:lang w:val="en-US"/>
              </w:rPr>
            </w:pPr>
            <w:r w:rsidRPr="00635551">
              <w:rPr>
                <w:b/>
                <w:sz w:val="20"/>
                <w:szCs w:val="20"/>
                <w:lang w:val="en-US"/>
              </w:rPr>
              <w:t>Cobble Hill Holdings Ltd. v. Her Majesty the Queen in Right of the Province of British Columbia, Mary Polak</w:t>
            </w:r>
          </w:p>
          <w:p w:rsidR="00BB095A" w:rsidRPr="00635551" w:rsidRDefault="00BB095A" w:rsidP="00BB095A">
            <w:pPr>
              <w:jc w:val="both"/>
              <w:rPr>
                <w:sz w:val="20"/>
              </w:rPr>
            </w:pPr>
            <w:r w:rsidRPr="00635551">
              <w:rPr>
                <w:sz w:val="20"/>
              </w:rPr>
              <w:t>(B.C</w:t>
            </w:r>
            <w:r w:rsidR="003B139A" w:rsidRPr="00635551">
              <w:rPr>
                <w:sz w:val="20"/>
              </w:rPr>
              <w:t>.) (Civil) (By Leave)</w:t>
            </w:r>
          </w:p>
        </w:tc>
      </w:tr>
      <w:tr w:rsidR="00BB095A" w:rsidRPr="00635551" w:rsidTr="00294FF2">
        <w:tc>
          <w:tcPr>
            <w:tcW w:w="5000" w:type="pct"/>
            <w:gridSpan w:val="4"/>
          </w:tcPr>
          <w:p w:rsidR="00BB095A" w:rsidRPr="00635551" w:rsidRDefault="00BB095A" w:rsidP="00BB095A">
            <w:pPr>
              <w:jc w:val="both"/>
              <w:rPr>
                <w:sz w:val="20"/>
              </w:rPr>
            </w:pPr>
            <w:r w:rsidRPr="00635551">
              <w:rPr>
                <w:sz w:val="20"/>
              </w:rPr>
              <w:t>Torts — Negligence — Duty of Care — Proximate relationship — Residual policy considerations — Should Canadian courts recognize a novel duty of care as between regulator and regulated —Does the establishment of a private law duty of care to any particular regulated entity prevent the balancing of interests to be conducted by a regulator — How should courts reconcile competing authorities and confusion about how and when to address public policy in negligence analyses —Should government action be insulated from civil judicial scrutiny — Should tort law provide a means to address disputes arising from the interaction of private interests and public interests —How should business interests fit into interpreting legislative schemes and public policy.</w:t>
            </w:r>
          </w:p>
          <w:p w:rsidR="00BB095A" w:rsidRPr="00635551" w:rsidRDefault="00BB095A" w:rsidP="00BB095A">
            <w:pPr>
              <w:pStyle w:val="SCCBanSummary"/>
              <w:rPr>
                <w:sz w:val="20"/>
                <w:szCs w:val="20"/>
              </w:rPr>
            </w:pPr>
          </w:p>
          <w:p w:rsidR="00BB095A" w:rsidRPr="00635551" w:rsidRDefault="00BB095A" w:rsidP="00BB095A">
            <w:pPr>
              <w:jc w:val="both"/>
              <w:rPr>
                <w:sz w:val="20"/>
              </w:rPr>
            </w:pPr>
            <w:r w:rsidRPr="00635551">
              <w:rPr>
                <w:sz w:val="20"/>
              </w:rPr>
              <w:t xml:space="preserve">The applicant owns the site of an old mine quarry near Shawnigan Lake B.C. In 2003, the respondents issued a permit to the applicant to accept contaminated soils at the site and discharge waste into the environment, pursuant to s. 14 of the </w:t>
            </w:r>
            <w:r w:rsidRPr="00635551">
              <w:rPr>
                <w:i/>
                <w:sz w:val="20"/>
              </w:rPr>
              <w:t>Environmental Management Act</w:t>
            </w:r>
            <w:r w:rsidRPr="00635551">
              <w:rPr>
                <w:sz w:val="20"/>
              </w:rPr>
              <w:t xml:space="preserve">, S.B.C. 2003, </w:t>
            </w:r>
            <w:proofErr w:type="gramStart"/>
            <w:r w:rsidRPr="00635551">
              <w:rPr>
                <w:sz w:val="20"/>
              </w:rPr>
              <w:t>c</w:t>
            </w:r>
            <w:proofErr w:type="gramEnd"/>
            <w:r w:rsidRPr="00635551">
              <w:rPr>
                <w:sz w:val="20"/>
              </w:rPr>
              <w:t>. 53. The respondent Crown conducted inspections of the facility and identified several instances of non-compliance with the terms of the permit. The Minister issued various warning letters to the applicant, requesting an updated closure plan, cost estimates and additional security, and subsequently suspended and then cancelled the permit in February 2017. Six months later the applicant filed a notice of civil claim in tort against the respondents alleging negligence and misfeasance in public office. The respondents applied to strike the applicant’s claims as disclosing no reasonable cause of action and to strike the claim in misfeasance in public office as a collateral attack that should be dismissed as an abuse of process, under Rules 9</w:t>
            </w:r>
            <w:r w:rsidRPr="00635551">
              <w:rPr>
                <w:sz w:val="20"/>
              </w:rPr>
              <w:noBreakHyphen/>
              <w:t xml:space="preserve">5(1)(a) and (d) of the </w:t>
            </w:r>
            <w:r w:rsidRPr="00635551">
              <w:rPr>
                <w:i/>
                <w:sz w:val="20"/>
                <w:lang w:val="en"/>
              </w:rPr>
              <w:t>Supreme Court Civil Rules</w:t>
            </w:r>
            <w:r w:rsidRPr="00635551">
              <w:rPr>
                <w:sz w:val="20"/>
                <w:lang w:val="en"/>
              </w:rPr>
              <w:t>, BC Reg. 168/2009</w:t>
            </w:r>
            <w:r w:rsidRPr="00635551">
              <w:rPr>
                <w:sz w:val="20"/>
              </w:rPr>
              <w:t>. The Supreme Court of British Columbia granted an order striking the pleadings for the claim in negligence as disclosing no reasonable cause of action. It dismissed the applications to strike the pleadings for the claim of abuse of process and malfeasance in public office, with leave to amend the pleadings. The Court of Appeal for British Columbia dismissed the applicant’s appeal.</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February 6, 2019</w:t>
            </w:r>
          </w:p>
          <w:p w:rsidR="00BB095A" w:rsidRPr="00635551" w:rsidRDefault="00BB095A" w:rsidP="00BB095A">
            <w:pPr>
              <w:jc w:val="both"/>
              <w:rPr>
                <w:sz w:val="20"/>
              </w:rPr>
            </w:pPr>
            <w:r w:rsidRPr="00635551">
              <w:rPr>
                <w:sz w:val="20"/>
              </w:rPr>
              <w:t>Supreme Court of British Columbia</w:t>
            </w:r>
          </w:p>
          <w:p w:rsidR="00BB095A" w:rsidRPr="00635551" w:rsidRDefault="00BB095A" w:rsidP="00BB095A">
            <w:pPr>
              <w:jc w:val="both"/>
              <w:rPr>
                <w:sz w:val="20"/>
              </w:rPr>
            </w:pPr>
            <w:r w:rsidRPr="00635551">
              <w:rPr>
                <w:sz w:val="20"/>
              </w:rPr>
              <w:t>(Power J.)</w:t>
            </w:r>
          </w:p>
          <w:p w:rsidR="00BB095A" w:rsidRPr="00635551" w:rsidRDefault="00A07E97" w:rsidP="00BB095A">
            <w:pPr>
              <w:jc w:val="both"/>
              <w:rPr>
                <w:sz w:val="20"/>
              </w:rPr>
            </w:pPr>
            <w:hyperlink r:id="rId56" w:history="1">
              <w:r w:rsidR="00BB095A" w:rsidRPr="00635551">
                <w:rPr>
                  <w:rStyle w:val="Hyperlink"/>
                  <w:sz w:val="20"/>
                </w:rPr>
                <w:t>2019 BCSC 151</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Respondents’ applications to strike pleadings allowed in part: Order granted striking claim in negligence; Application to strike claim in tort for misfeasance in public office dismissed, with leave to amend; Application to strike for abuse of process dismissed.</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March 16, 2020</w:t>
            </w:r>
          </w:p>
          <w:p w:rsidR="00BB095A" w:rsidRPr="00635551" w:rsidRDefault="00BB095A" w:rsidP="00BB095A">
            <w:pPr>
              <w:jc w:val="both"/>
              <w:rPr>
                <w:sz w:val="20"/>
              </w:rPr>
            </w:pPr>
            <w:r w:rsidRPr="00635551">
              <w:rPr>
                <w:sz w:val="20"/>
              </w:rPr>
              <w:t>Court of Appeal for British Columbia</w:t>
            </w:r>
          </w:p>
          <w:p w:rsidR="00BB095A" w:rsidRPr="00635551" w:rsidRDefault="00BB095A" w:rsidP="00BB095A">
            <w:pPr>
              <w:jc w:val="both"/>
              <w:rPr>
                <w:sz w:val="20"/>
              </w:rPr>
            </w:pPr>
            <w:r w:rsidRPr="00635551">
              <w:rPr>
                <w:sz w:val="20"/>
              </w:rPr>
              <w:t>(Vancouver)</w:t>
            </w:r>
          </w:p>
          <w:p w:rsidR="00BB095A" w:rsidRPr="00635551" w:rsidRDefault="00BB095A" w:rsidP="00BB095A">
            <w:pPr>
              <w:jc w:val="both"/>
              <w:rPr>
                <w:sz w:val="20"/>
              </w:rPr>
            </w:pPr>
            <w:r w:rsidRPr="00635551">
              <w:rPr>
                <w:sz w:val="20"/>
              </w:rPr>
              <w:t>(Dickson, Griffin and Abrioux JJ.A.)</w:t>
            </w:r>
          </w:p>
          <w:p w:rsidR="00BB095A" w:rsidRPr="00635551" w:rsidRDefault="00A07E97" w:rsidP="00BB095A">
            <w:pPr>
              <w:jc w:val="both"/>
              <w:rPr>
                <w:rStyle w:val="Hyperlink"/>
                <w:sz w:val="20"/>
              </w:rPr>
            </w:pPr>
            <w:hyperlink r:id="rId57" w:history="1">
              <w:r w:rsidR="00BB095A" w:rsidRPr="00635551">
                <w:rPr>
                  <w:rStyle w:val="Hyperlink"/>
                  <w:sz w:val="20"/>
                </w:rPr>
                <w:t>2020 BCCA 91</w:t>
              </w:r>
            </w:hyperlink>
          </w:p>
          <w:p w:rsidR="00BB095A" w:rsidRPr="00635551" w:rsidRDefault="00BB095A" w:rsidP="00BB095A">
            <w:pPr>
              <w:jc w:val="both"/>
              <w:rPr>
                <w:sz w:val="20"/>
              </w:rPr>
            </w:pP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Applicant’s appeal dismissed.</w:t>
            </w:r>
          </w:p>
          <w:p w:rsidR="00BB095A" w:rsidRPr="00635551" w:rsidRDefault="00BB095A" w:rsidP="00BB095A">
            <w:pPr>
              <w:jc w:val="both"/>
              <w:rPr>
                <w:sz w:val="20"/>
              </w:rPr>
            </w:pPr>
          </w:p>
        </w:tc>
      </w:tr>
      <w:tr w:rsidR="00BB095A" w:rsidRPr="00635551" w:rsidTr="00294FF2">
        <w:tc>
          <w:tcPr>
            <w:tcW w:w="2427" w:type="pct"/>
            <w:gridSpan w:val="2"/>
          </w:tcPr>
          <w:p w:rsidR="00BB095A" w:rsidRPr="00635551" w:rsidRDefault="00BB095A" w:rsidP="00BB095A">
            <w:pPr>
              <w:jc w:val="both"/>
              <w:rPr>
                <w:sz w:val="20"/>
              </w:rPr>
            </w:pPr>
            <w:r w:rsidRPr="00635551">
              <w:rPr>
                <w:sz w:val="20"/>
              </w:rPr>
              <w:t>May 15, 2020</w:t>
            </w:r>
          </w:p>
          <w:p w:rsidR="00BB095A" w:rsidRPr="00635551" w:rsidRDefault="00BB095A" w:rsidP="00BB095A">
            <w:pPr>
              <w:jc w:val="both"/>
              <w:rPr>
                <w:sz w:val="20"/>
              </w:rPr>
            </w:pPr>
            <w:r w:rsidRPr="00635551">
              <w:rPr>
                <w:sz w:val="20"/>
              </w:rPr>
              <w:t>Supreme Court of Canada</w:t>
            </w:r>
          </w:p>
        </w:tc>
        <w:tc>
          <w:tcPr>
            <w:tcW w:w="243" w:type="pct"/>
          </w:tcPr>
          <w:p w:rsidR="00BB095A" w:rsidRPr="00635551" w:rsidRDefault="00BB095A" w:rsidP="00BB095A">
            <w:pPr>
              <w:jc w:val="both"/>
              <w:rPr>
                <w:sz w:val="20"/>
              </w:rPr>
            </w:pPr>
          </w:p>
        </w:tc>
        <w:tc>
          <w:tcPr>
            <w:tcW w:w="2330" w:type="pct"/>
          </w:tcPr>
          <w:p w:rsidR="00BB095A" w:rsidRPr="00635551" w:rsidRDefault="00BB095A" w:rsidP="00BB095A">
            <w:pPr>
              <w:jc w:val="both"/>
              <w:rPr>
                <w:sz w:val="20"/>
              </w:rPr>
            </w:pPr>
            <w:r w:rsidRPr="00635551">
              <w:rPr>
                <w:sz w:val="20"/>
              </w:rPr>
              <w:t>Application for leave to appeal filed</w:t>
            </w:r>
          </w:p>
        </w:tc>
      </w:tr>
    </w:tbl>
    <w:p w:rsidR="00BB095A" w:rsidRPr="00635551" w:rsidRDefault="00BB095A" w:rsidP="00BB095A">
      <w:pPr>
        <w:jc w:val="both"/>
        <w:rPr>
          <w:sz w:val="20"/>
        </w:rPr>
      </w:pPr>
    </w:p>
    <w:p w:rsidR="00635551" w:rsidRPr="00635551" w:rsidRDefault="00A07E97" w:rsidP="00BB095A">
      <w:pPr>
        <w:jc w:val="both"/>
        <w:rPr>
          <w:sz w:val="20"/>
        </w:rPr>
      </w:pPr>
      <w:r>
        <w:rPr>
          <w:sz w:val="20"/>
        </w:rPr>
        <w:pict>
          <v:rect id="_x0000_i1045" style="width:2in;height:1pt" o:hrpct="0" o:hralign="center" o:hrstd="t" o:hrnoshade="t" o:hr="t" fillcolor="black [3213]" stroked="f"/>
        </w:pict>
      </w:r>
    </w:p>
    <w:p w:rsidR="00635551" w:rsidRPr="00635551" w:rsidRDefault="00635551" w:rsidP="00BB095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095A" w:rsidRPr="00635551" w:rsidTr="00294FF2">
        <w:tc>
          <w:tcPr>
            <w:tcW w:w="543" w:type="pct"/>
          </w:tcPr>
          <w:p w:rsidR="00BB095A" w:rsidRPr="00635551" w:rsidRDefault="00BB095A" w:rsidP="00BB095A">
            <w:pPr>
              <w:jc w:val="both"/>
              <w:rPr>
                <w:sz w:val="20"/>
                <w:lang w:val="fr-CA"/>
              </w:rPr>
            </w:pPr>
            <w:r w:rsidRPr="00635551">
              <w:rPr>
                <w:rStyle w:val="SCCFileNumberChar"/>
                <w:sz w:val="20"/>
                <w:szCs w:val="20"/>
                <w:lang w:val="fr-CA"/>
              </w:rPr>
              <w:t>39170</w:t>
            </w:r>
          </w:p>
        </w:tc>
        <w:tc>
          <w:tcPr>
            <w:tcW w:w="4457" w:type="pct"/>
            <w:gridSpan w:val="3"/>
          </w:tcPr>
          <w:p w:rsidR="00BB095A" w:rsidRPr="00635551" w:rsidRDefault="00BB095A" w:rsidP="00BB095A">
            <w:pPr>
              <w:pStyle w:val="SCCLsocParty"/>
              <w:jc w:val="both"/>
              <w:rPr>
                <w:b/>
                <w:sz w:val="20"/>
                <w:szCs w:val="20"/>
              </w:rPr>
            </w:pPr>
            <w:r w:rsidRPr="00635551">
              <w:rPr>
                <w:b/>
                <w:sz w:val="20"/>
                <w:szCs w:val="20"/>
              </w:rPr>
              <w:t>Cobble Hill Holdings Ltd. c. Sa Majesté la Reine du chef de la Colombie-Britannique, Mary Polak</w:t>
            </w:r>
          </w:p>
          <w:p w:rsidR="00BB095A" w:rsidRPr="00635551" w:rsidRDefault="00635551" w:rsidP="00BB095A">
            <w:pPr>
              <w:jc w:val="both"/>
              <w:rPr>
                <w:sz w:val="20"/>
                <w:lang w:val="fr-CA"/>
              </w:rPr>
            </w:pPr>
            <w:r w:rsidRPr="00635551">
              <w:rPr>
                <w:sz w:val="20"/>
                <w:lang w:val="fr-CA"/>
              </w:rPr>
              <w:t>(C.</w:t>
            </w:r>
            <w:r w:rsidRPr="00635551">
              <w:rPr>
                <w:sz w:val="20"/>
                <w:lang w:val="fr-CA"/>
              </w:rPr>
              <w:noBreakHyphen/>
              <w:t>B.) (Civile) (Autorisation)</w:t>
            </w:r>
          </w:p>
        </w:tc>
      </w:tr>
      <w:tr w:rsidR="00BB095A" w:rsidRPr="00A07E97" w:rsidTr="00294FF2">
        <w:tc>
          <w:tcPr>
            <w:tcW w:w="5000" w:type="pct"/>
            <w:gridSpan w:val="4"/>
          </w:tcPr>
          <w:p w:rsidR="00BB095A" w:rsidRPr="00635551" w:rsidRDefault="00BB095A" w:rsidP="00BB095A">
            <w:pPr>
              <w:jc w:val="both"/>
              <w:rPr>
                <w:sz w:val="20"/>
                <w:lang w:val="fr-CA"/>
              </w:rPr>
            </w:pPr>
            <w:r w:rsidRPr="00635551">
              <w:rPr>
                <w:sz w:val="20"/>
                <w:lang w:val="fr-CA"/>
              </w:rPr>
              <w:t>Responsabilité délictuelle — Négligence — Obligation de diligence — Lien de proximité — Considérations de politique résiduelles — Les tribunaux canadiens devraient</w:t>
            </w:r>
            <w:r w:rsidRPr="00635551">
              <w:rPr>
                <w:sz w:val="20"/>
                <w:lang w:val="fr-CA"/>
              </w:rPr>
              <w:noBreakHyphen/>
              <w:t>ils reconnaître une nouvelle obligation de diligence entre l’organisme de réglementation et l’entité réglementée? — L’établissement d’une obligation de diligence de droit privé envers une entité réglementée empêche</w:t>
            </w:r>
            <w:r w:rsidRPr="00635551">
              <w:rPr>
                <w:sz w:val="20"/>
                <w:lang w:val="fr-CA"/>
              </w:rPr>
              <w:noBreakHyphen/>
              <w:t>t</w:t>
            </w:r>
            <w:r w:rsidRPr="00635551">
              <w:rPr>
                <w:sz w:val="20"/>
                <w:lang w:val="fr-CA"/>
              </w:rPr>
              <w:noBreakHyphen/>
              <w:t>il la mise en balance d’intérêts que doit faire un organisme de réglementation? — Comment les tribunaux devraient</w:t>
            </w:r>
            <w:r w:rsidRPr="00635551">
              <w:rPr>
                <w:sz w:val="20"/>
                <w:lang w:val="fr-CA"/>
              </w:rPr>
              <w:noBreakHyphen/>
              <w:t>ils concilier la jurisprudence et la doctrine concurrentes et la confusion sur la question de savoir comment et quand traiter la politique publique dans les analyses portant sur la négligence? — Une action gouvernementale devrait</w:t>
            </w:r>
            <w:r w:rsidRPr="00635551">
              <w:rPr>
                <w:sz w:val="20"/>
                <w:lang w:val="fr-CA"/>
              </w:rPr>
              <w:noBreakHyphen/>
              <w:t>elle être à l’abri de toute révision judiciaire en matière civile? — Le droit de la responsabilité civile devrait</w:t>
            </w:r>
            <w:r w:rsidRPr="00635551">
              <w:rPr>
                <w:sz w:val="20"/>
                <w:lang w:val="fr-CA"/>
              </w:rPr>
              <w:noBreakHyphen/>
              <w:t>il fournir un moyen de trancher des différends découlant de l’interaction entre les intérêts privés et les intérêts publics? — Comment les intérêts commerciaux devraient</w:t>
            </w:r>
            <w:r w:rsidRPr="00635551">
              <w:rPr>
                <w:sz w:val="20"/>
                <w:lang w:val="fr-CA"/>
              </w:rPr>
              <w:noBreakHyphen/>
              <w:t>ils s’inscrire dans l’interprétation des régimes législatifs et de la politique publique?</w:t>
            </w:r>
          </w:p>
          <w:p w:rsidR="00BB095A" w:rsidRPr="00635551" w:rsidRDefault="00BB095A" w:rsidP="00BB095A">
            <w:pPr>
              <w:pStyle w:val="SCCBanSummary"/>
              <w:rPr>
                <w:sz w:val="20"/>
                <w:szCs w:val="20"/>
                <w:lang w:val="fr-CA"/>
              </w:rPr>
            </w:pPr>
          </w:p>
          <w:p w:rsidR="00BB095A" w:rsidRPr="00635551" w:rsidRDefault="00BB095A" w:rsidP="00BB095A">
            <w:pPr>
              <w:jc w:val="both"/>
              <w:rPr>
                <w:sz w:val="20"/>
                <w:lang w:val="fr-CA"/>
              </w:rPr>
            </w:pPr>
            <w:r w:rsidRPr="00635551">
              <w:rPr>
                <w:sz w:val="20"/>
                <w:lang w:val="fr-CA"/>
              </w:rPr>
              <w:t xml:space="preserve">La demanderesse possède le site d’une ancienne carrière près de </w:t>
            </w:r>
            <w:proofErr w:type="spellStart"/>
            <w:r w:rsidRPr="00635551">
              <w:rPr>
                <w:sz w:val="20"/>
                <w:lang w:val="fr-CA"/>
              </w:rPr>
              <w:t>Shawnigan</w:t>
            </w:r>
            <w:proofErr w:type="spellEnd"/>
            <w:r w:rsidRPr="00635551">
              <w:rPr>
                <w:sz w:val="20"/>
                <w:lang w:val="fr-CA"/>
              </w:rPr>
              <w:t xml:space="preserve"> Lake (C.</w:t>
            </w:r>
            <w:r w:rsidRPr="00635551">
              <w:rPr>
                <w:sz w:val="20"/>
                <w:lang w:val="fr-CA"/>
              </w:rPr>
              <w:noBreakHyphen/>
              <w:t>B). En 2003, les intimées ont délivré un permis à la demanderesse, l’autorisant à accepter des sols contaminés au site et à rejeter des déchets dans l’environnement, en application de l’art. 14 de l’</w:t>
            </w:r>
            <w:r w:rsidRPr="00635551">
              <w:rPr>
                <w:i/>
                <w:sz w:val="20"/>
                <w:lang w:val="fr-CA"/>
              </w:rPr>
              <w:t>Environmental Management Act</w:t>
            </w:r>
            <w:r w:rsidRPr="00635551">
              <w:rPr>
                <w:sz w:val="20"/>
                <w:lang w:val="fr-CA"/>
              </w:rPr>
              <w:t>, S.B.C. 2003, ch. 53. Sa Majesté, intimée, a effectué des inspections de l’installation et identifié plusieurs cas de non</w:t>
            </w:r>
            <w:r w:rsidRPr="00635551">
              <w:rPr>
                <w:sz w:val="20"/>
                <w:lang w:val="fr-CA"/>
              </w:rPr>
              <w:noBreakHyphen/>
              <w:t>conformité aux conditions du permis. La ministre a délivré plusieurs lettres d’avertissement à la demanderesse, lui demandant un plan de fermeture mis à jour, des estimations de coûts et une sûreté additionnelle, et a subséquemment suspendu, puis annulé le permis en février 2017. Six mois plus tard, la demanderesse a déposé une déclaration en responsabilité délictuelle contre les intimées, alléguant la négligence et la faute dans l’exercice d’une charge publique. Les intimées ont demandé la radiation des réclamations de la demanderesse au motif qu’elles ne révélaient aucune cause raisonnable d’action et la radiation de la réclamation de faute dans l’exercice d’une charge publique au motif qu’elle constituait une contestation indirecte qui devrait être rejetée en tant qu’abus de procédure en application des règles 9</w:t>
            </w:r>
            <w:r w:rsidRPr="00635551">
              <w:rPr>
                <w:sz w:val="20"/>
                <w:lang w:val="fr-CA"/>
              </w:rPr>
              <w:noBreakHyphen/>
              <w:t xml:space="preserve">5(1)a) et d) des </w:t>
            </w:r>
            <w:r w:rsidRPr="00635551">
              <w:rPr>
                <w:i/>
                <w:sz w:val="20"/>
                <w:lang w:val="fr-CA"/>
              </w:rPr>
              <w:t>Supreme Court Civil Rules</w:t>
            </w:r>
            <w:r w:rsidRPr="00635551">
              <w:rPr>
                <w:sz w:val="20"/>
                <w:lang w:val="fr-CA"/>
              </w:rPr>
              <w:t>, BC Reg. 168/2009. La Cour suprême de la Colombie-Britannique a prononcé une ordonnance de radiation des actes de procédure en ce qui concerne la réclamation de négligence au motif qu’ils ne révélaient aucune cause raisonnable d’action. Elle a rejeté les demandes de radiation des actes de procédure quant à la réclamation d’abus de procédure et de faute dans l’exercice d’une charge publique, avec autorisation de modifier les actes de procédure. La Cour d’appel de la Colombie-Britannique a rejeté l’appel de la demanderesse.</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6 février 2019</w:t>
            </w:r>
          </w:p>
          <w:p w:rsidR="00BB095A" w:rsidRPr="00635551" w:rsidRDefault="00BB095A" w:rsidP="00BB095A">
            <w:pPr>
              <w:jc w:val="both"/>
              <w:rPr>
                <w:sz w:val="20"/>
                <w:lang w:val="fr-CA"/>
              </w:rPr>
            </w:pPr>
            <w:r w:rsidRPr="00635551">
              <w:rPr>
                <w:sz w:val="20"/>
                <w:lang w:val="fr-CA"/>
              </w:rPr>
              <w:t>Cour suprême de la Colombie</w:t>
            </w:r>
            <w:r w:rsidRPr="00635551">
              <w:rPr>
                <w:sz w:val="20"/>
                <w:lang w:val="fr-CA"/>
              </w:rPr>
              <w:noBreakHyphen/>
              <w:t>Britannique</w:t>
            </w:r>
          </w:p>
          <w:p w:rsidR="00BB095A" w:rsidRPr="00635551" w:rsidRDefault="00BB095A" w:rsidP="00BB095A">
            <w:pPr>
              <w:jc w:val="both"/>
              <w:rPr>
                <w:sz w:val="20"/>
                <w:lang w:val="fr-CA"/>
              </w:rPr>
            </w:pPr>
            <w:r w:rsidRPr="00635551">
              <w:rPr>
                <w:sz w:val="20"/>
                <w:lang w:val="fr-CA"/>
              </w:rPr>
              <w:t>(Juge Power)</w:t>
            </w:r>
          </w:p>
          <w:p w:rsidR="00BB095A" w:rsidRPr="00635551" w:rsidRDefault="00A07E97" w:rsidP="00BB095A">
            <w:pPr>
              <w:jc w:val="both"/>
              <w:rPr>
                <w:sz w:val="20"/>
                <w:lang w:val="fr-CA"/>
              </w:rPr>
            </w:pPr>
            <w:hyperlink r:id="rId58" w:history="1">
              <w:r w:rsidR="00BB095A" w:rsidRPr="00635551">
                <w:rPr>
                  <w:rStyle w:val="Hyperlink"/>
                  <w:sz w:val="20"/>
                  <w:lang w:val="fr-CA"/>
                </w:rPr>
                <w:t>2019 BCSC 151</w:t>
              </w:r>
            </w:hyperlink>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Jugement accueillant en partie les demandes des intimées en radiation des actes de procédure, prononçant une ordonnance de radiation de la réclamation en négligence, rejetant la demande de radiation de la réclamation en responsabilité délictuelle pour faute dans l’exercice d’une charge publique avec autorisation de modifier et rejetant la demande de radiation pour abus de procédure.</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16 mars 2020</w:t>
            </w:r>
          </w:p>
          <w:p w:rsidR="00BB095A" w:rsidRPr="00635551" w:rsidRDefault="00BB095A" w:rsidP="00BB095A">
            <w:pPr>
              <w:jc w:val="both"/>
              <w:rPr>
                <w:sz w:val="20"/>
                <w:lang w:val="fr-CA"/>
              </w:rPr>
            </w:pPr>
            <w:r w:rsidRPr="00635551">
              <w:rPr>
                <w:sz w:val="20"/>
                <w:lang w:val="fr-CA"/>
              </w:rPr>
              <w:t>Cour d’appel de la Colombie-Britannique</w:t>
            </w:r>
          </w:p>
          <w:p w:rsidR="00BB095A" w:rsidRPr="00635551" w:rsidRDefault="00BB095A" w:rsidP="00BB095A">
            <w:pPr>
              <w:jc w:val="both"/>
              <w:rPr>
                <w:sz w:val="20"/>
                <w:lang w:val="fr-CA"/>
              </w:rPr>
            </w:pPr>
            <w:r w:rsidRPr="00635551">
              <w:rPr>
                <w:sz w:val="20"/>
                <w:lang w:val="fr-CA"/>
              </w:rPr>
              <w:t>(Vancouver)</w:t>
            </w:r>
          </w:p>
          <w:p w:rsidR="00BB095A" w:rsidRPr="00635551" w:rsidRDefault="00BB095A" w:rsidP="00BB095A">
            <w:pPr>
              <w:jc w:val="both"/>
              <w:rPr>
                <w:sz w:val="20"/>
                <w:lang w:val="fr-CA"/>
              </w:rPr>
            </w:pPr>
            <w:r w:rsidRPr="00635551">
              <w:rPr>
                <w:sz w:val="20"/>
                <w:lang w:val="fr-CA"/>
              </w:rPr>
              <w:t>(Juges Dickson, Griffin et Abrioux)</w:t>
            </w:r>
          </w:p>
          <w:p w:rsidR="00BB095A" w:rsidRPr="00635551" w:rsidRDefault="00A07E97" w:rsidP="00BB095A">
            <w:pPr>
              <w:jc w:val="both"/>
              <w:rPr>
                <w:rStyle w:val="Hyperlink"/>
                <w:color w:val="auto"/>
                <w:sz w:val="20"/>
                <w:u w:val="none"/>
                <w:lang w:val="fr-CA"/>
              </w:rPr>
            </w:pPr>
            <w:hyperlink r:id="rId59" w:history="1">
              <w:r w:rsidR="00BB095A" w:rsidRPr="00635551">
                <w:rPr>
                  <w:rStyle w:val="Hyperlink"/>
                  <w:sz w:val="20"/>
                  <w:lang w:val="fr-CA"/>
                </w:rPr>
                <w:t>2020 BCCA 91</w:t>
              </w:r>
            </w:hyperlink>
          </w:p>
          <w:p w:rsidR="00BB095A" w:rsidRPr="00635551" w:rsidRDefault="00BB095A" w:rsidP="00BB095A">
            <w:pPr>
              <w:jc w:val="both"/>
              <w:rPr>
                <w:sz w:val="20"/>
                <w:lang w:val="fr-CA"/>
              </w:rPr>
            </w:pP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Rejet de l’appel de la demanderesse.</w:t>
            </w:r>
          </w:p>
          <w:p w:rsidR="00BB095A" w:rsidRPr="00635551" w:rsidRDefault="00BB095A" w:rsidP="00BB095A">
            <w:pPr>
              <w:jc w:val="both"/>
              <w:rPr>
                <w:sz w:val="20"/>
                <w:lang w:val="fr-CA"/>
              </w:rPr>
            </w:pPr>
          </w:p>
        </w:tc>
      </w:tr>
      <w:tr w:rsidR="00BB095A" w:rsidRPr="00A07E97" w:rsidTr="00294FF2">
        <w:tc>
          <w:tcPr>
            <w:tcW w:w="2427" w:type="pct"/>
            <w:gridSpan w:val="2"/>
          </w:tcPr>
          <w:p w:rsidR="00BB095A" w:rsidRPr="00635551" w:rsidRDefault="00BB095A" w:rsidP="00BB095A">
            <w:pPr>
              <w:jc w:val="both"/>
              <w:rPr>
                <w:sz w:val="20"/>
                <w:lang w:val="fr-CA"/>
              </w:rPr>
            </w:pPr>
            <w:r w:rsidRPr="00635551">
              <w:rPr>
                <w:sz w:val="20"/>
                <w:lang w:val="fr-CA"/>
              </w:rPr>
              <w:t>15 mai 2020</w:t>
            </w:r>
          </w:p>
          <w:p w:rsidR="00BB095A" w:rsidRPr="00635551" w:rsidRDefault="00BB095A" w:rsidP="00BB095A">
            <w:pPr>
              <w:jc w:val="both"/>
              <w:rPr>
                <w:sz w:val="20"/>
                <w:lang w:val="fr-CA"/>
              </w:rPr>
            </w:pPr>
            <w:r w:rsidRPr="00635551">
              <w:rPr>
                <w:sz w:val="20"/>
                <w:lang w:val="fr-CA"/>
              </w:rPr>
              <w:t>Cour suprême du Canada</w:t>
            </w:r>
          </w:p>
        </w:tc>
        <w:tc>
          <w:tcPr>
            <w:tcW w:w="243" w:type="pct"/>
          </w:tcPr>
          <w:p w:rsidR="00BB095A" w:rsidRPr="00635551" w:rsidRDefault="00BB095A" w:rsidP="00BB095A">
            <w:pPr>
              <w:jc w:val="both"/>
              <w:rPr>
                <w:sz w:val="20"/>
                <w:lang w:val="fr-CA"/>
              </w:rPr>
            </w:pPr>
          </w:p>
        </w:tc>
        <w:tc>
          <w:tcPr>
            <w:tcW w:w="2330" w:type="pct"/>
          </w:tcPr>
          <w:p w:rsidR="00BB095A" w:rsidRPr="00635551" w:rsidRDefault="00BB095A" w:rsidP="00BB095A">
            <w:pPr>
              <w:jc w:val="both"/>
              <w:rPr>
                <w:sz w:val="20"/>
                <w:lang w:val="fr-CA"/>
              </w:rPr>
            </w:pPr>
            <w:r w:rsidRPr="00635551">
              <w:rPr>
                <w:sz w:val="20"/>
                <w:lang w:val="fr-CA"/>
              </w:rPr>
              <w:t>Dépôt de la demande d’autorisation d’appel</w:t>
            </w:r>
          </w:p>
        </w:tc>
      </w:tr>
    </w:tbl>
    <w:p w:rsidR="00FC473D" w:rsidRPr="00635551" w:rsidRDefault="00FC473D" w:rsidP="00B352DD">
      <w:pPr>
        <w:widowControl w:val="0"/>
        <w:jc w:val="both"/>
        <w:rPr>
          <w:sz w:val="20"/>
          <w:lang w:val="fr-CA"/>
        </w:rPr>
      </w:pPr>
    </w:p>
    <w:p w:rsidR="00E85588" w:rsidRPr="00635551" w:rsidRDefault="00A07E97" w:rsidP="00E85588">
      <w:pPr>
        <w:jc w:val="both"/>
        <w:rPr>
          <w:sz w:val="20"/>
        </w:rPr>
      </w:pPr>
      <w:r>
        <w:rPr>
          <w:sz w:val="20"/>
        </w:rPr>
        <w:pict>
          <v:rect id="_x0000_i1046" style="width:2in;height:1pt" o:hrpct="0" o:hralign="center" o:hrstd="t" o:hrnoshade="t" o:hr="t" fillcolor="black [3213]" stroked="f"/>
        </w:pict>
      </w:r>
    </w:p>
    <w:p w:rsidR="00E85588" w:rsidRPr="00635551" w:rsidRDefault="00E85588" w:rsidP="00E85588">
      <w:pPr>
        <w:jc w:val="both"/>
        <w:rPr>
          <w:sz w:val="20"/>
        </w:rPr>
      </w:pPr>
    </w:p>
    <w:p w:rsidR="005C7161" w:rsidRPr="00635551" w:rsidRDefault="005C7161" w:rsidP="006A22CA">
      <w:pPr>
        <w:ind w:left="142" w:hanging="142"/>
        <w:jc w:val="both"/>
        <w:rPr>
          <w:sz w:val="20"/>
        </w:rPr>
      </w:pPr>
    </w:p>
    <w:p w:rsidR="00FD3FA0" w:rsidRPr="00635551" w:rsidRDefault="00FD3FA0" w:rsidP="006A22CA">
      <w:pPr>
        <w:ind w:left="142" w:hanging="142"/>
        <w:jc w:val="both"/>
        <w:rPr>
          <w:sz w:val="20"/>
        </w:rPr>
      </w:pPr>
    </w:p>
    <w:p w:rsidR="00D3344A" w:rsidRPr="00635551" w:rsidRDefault="00D3344A" w:rsidP="00D3344A">
      <w:pPr>
        <w:widowControl w:val="0"/>
        <w:outlineLvl w:val="0"/>
      </w:pPr>
      <w:r w:rsidRPr="00635551">
        <w:t xml:space="preserve">Supreme Court of Canada / Cour suprême du </w:t>
      </w:r>
      <w:proofErr w:type="gramStart"/>
      <w:r w:rsidRPr="00635551">
        <w:t>Canad</w:t>
      </w:r>
      <w:r w:rsidR="00EE289F" w:rsidRPr="00635551">
        <w:t>a</w:t>
      </w:r>
      <w:r w:rsidRPr="00635551">
        <w:t xml:space="preserve"> :</w:t>
      </w:r>
      <w:proofErr w:type="gramEnd"/>
    </w:p>
    <w:p w:rsidR="00D3344A" w:rsidRPr="00635551" w:rsidRDefault="00A07E97" w:rsidP="00D3344A">
      <w:pPr>
        <w:widowControl w:val="0"/>
        <w:outlineLvl w:val="0"/>
        <w:rPr>
          <w:u w:val="single"/>
        </w:rPr>
      </w:pPr>
      <w:hyperlink r:id="rId60" w:history="1">
        <w:r w:rsidR="009B7391" w:rsidRPr="00635551">
          <w:rPr>
            <w:rStyle w:val="Hyperlink"/>
          </w:rPr>
          <w:t>comments-commentaires@scc-csc.ca</w:t>
        </w:r>
      </w:hyperlink>
    </w:p>
    <w:p w:rsidR="00D3344A" w:rsidRPr="00635551" w:rsidRDefault="0065588C" w:rsidP="00D3344A">
      <w:pPr>
        <w:widowControl w:val="0"/>
        <w:outlineLvl w:val="0"/>
      </w:pPr>
      <w:r w:rsidRPr="00635551">
        <w:t>613-</w:t>
      </w:r>
      <w:r w:rsidR="00D3344A" w:rsidRPr="00635551">
        <w:t>995-4330</w:t>
      </w:r>
    </w:p>
    <w:p w:rsidR="00497B5E" w:rsidRPr="00635551" w:rsidRDefault="00497B5E" w:rsidP="00497B5E">
      <w:pPr>
        <w:widowControl w:val="0"/>
        <w:rPr>
          <w:sz w:val="20"/>
        </w:rPr>
      </w:pPr>
    </w:p>
    <w:p w:rsidR="00F6251B" w:rsidRPr="006E558B" w:rsidRDefault="003F43E6" w:rsidP="00F6251B">
      <w:pPr>
        <w:pStyle w:val="Footer"/>
        <w:jc w:val="center"/>
      </w:pPr>
      <w:r w:rsidRPr="00635551">
        <w:t>- 30 -</w:t>
      </w:r>
    </w:p>
    <w:sectPr w:rsidR="00F6251B" w:rsidRPr="006E558B" w:rsidSect="00E62F93">
      <w:headerReference w:type="even" r:id="rId61"/>
      <w:headerReference w:type="default" r:id="rId62"/>
      <w:footerReference w:type="even" r:id="rId63"/>
      <w:footerReference w:type="default" r:id="rId64"/>
      <w:headerReference w:type="first" r:id="rId65"/>
      <w:footerReference w:type="first" r:id="rId6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F2" w:rsidRDefault="00294FF2" w:rsidP="0034178A">
      <w:r>
        <w:separator/>
      </w:r>
    </w:p>
  </w:endnote>
  <w:endnote w:type="continuationSeparator" w:id="0">
    <w:p w:rsidR="00294FF2" w:rsidRDefault="00294FF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F2" w:rsidRDefault="00294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F2" w:rsidRPr="009F77F0" w:rsidRDefault="00294FF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F2" w:rsidRDefault="00294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F2" w:rsidRDefault="00294FF2" w:rsidP="0034178A">
      <w:r>
        <w:separator/>
      </w:r>
    </w:p>
  </w:footnote>
  <w:footnote w:type="continuationSeparator" w:id="0">
    <w:p w:rsidR="00294FF2" w:rsidRDefault="00294FF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F2" w:rsidRDefault="00294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F2" w:rsidRDefault="00294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F2" w:rsidRDefault="00294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E6F53"/>
    <w:multiLevelType w:val="hybridMultilevel"/>
    <w:tmpl w:val="515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5"/>
  </w:num>
  <w:num w:numId="15">
    <w:abstractNumId w:val="24"/>
  </w:num>
  <w:num w:numId="16">
    <w:abstractNumId w:val="14"/>
  </w:num>
  <w:num w:numId="17">
    <w:abstractNumId w:val="22"/>
  </w:num>
  <w:num w:numId="18">
    <w:abstractNumId w:val="21"/>
  </w:num>
  <w:num w:numId="19">
    <w:abstractNumId w:val="17"/>
  </w:num>
  <w:num w:numId="20">
    <w:abstractNumId w:val="11"/>
  </w:num>
  <w:num w:numId="21">
    <w:abstractNumId w:val="2"/>
  </w:num>
  <w:num w:numId="22">
    <w:abstractNumId w:val="1"/>
  </w:num>
  <w:num w:numId="23">
    <w:abstractNumId w:val="8"/>
  </w:num>
  <w:num w:numId="24">
    <w:abstractNumId w:val="3"/>
  </w:num>
  <w:num w:numId="25">
    <w:abstractNumId w:val="23"/>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73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C19"/>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6B3"/>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4FF2"/>
    <w:rsid w:val="00295E8C"/>
    <w:rsid w:val="00296148"/>
    <w:rsid w:val="0029649C"/>
    <w:rsid w:val="00296FB8"/>
    <w:rsid w:val="0029771E"/>
    <w:rsid w:val="002A01ED"/>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B7CC8"/>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39A"/>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3950"/>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6200"/>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551"/>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680"/>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BB3"/>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0BC6"/>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1F03"/>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B6"/>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6B50"/>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07E97"/>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B78B5"/>
    <w:rsid w:val="00AC044C"/>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095A"/>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45"/>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4AA"/>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645"/>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3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paragraph" w:customStyle="1" w:styleId="felskynumbering12">
    <w:name w:val="felskynumbering12"/>
    <w:basedOn w:val="Normal"/>
    <w:rsid w:val="00BB095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139" TargetMode="External"/><Relationship Id="rId18" Type="http://schemas.openxmlformats.org/officeDocument/2006/relationships/hyperlink" Target="https://www.canlii.org/en/bc/bcsc/doc/2019/2019bcsc238/2019bcsc238.html?resultIndex=1" TargetMode="External"/><Relationship Id="rId26" Type="http://schemas.openxmlformats.org/officeDocument/2006/relationships/hyperlink" Target="https://www.canlii.org/en/bc/bcsc/doc/2017/2017bcsc1390/2017bcsc1390.html?resultIndex=1https://www.canlii.org/en/bc/bcsc/doc/2017/2017bcsc1390/2017bcsc1390.html" TargetMode="External"/><Relationship Id="rId39" Type="http://schemas.openxmlformats.org/officeDocument/2006/relationships/hyperlink" Target="https://www.canlii.org/fr/ca/caf/doc/2020/2020caf47/2020caf47.html" TargetMode="External"/><Relationship Id="rId21" Type="http://schemas.openxmlformats.org/officeDocument/2006/relationships/hyperlink" Target="https://www.canlii.org/en/bc/bcca/doc/2020/2020bcca70/2020bcca70.html?resultIndex=1" TargetMode="External"/><Relationship Id="rId34" Type="http://schemas.openxmlformats.org/officeDocument/2006/relationships/hyperlink" Target="https://www.canlii.org/en/ca/tcc/doc/2018/2018tcc200/2018tcc200.html?resultIndex=1" TargetMode="External"/><Relationship Id="rId42" Type="http://schemas.openxmlformats.org/officeDocument/2006/relationships/hyperlink" Target="http://canlii.ca/t/gtttl" TargetMode="External"/><Relationship Id="rId47" Type="http://schemas.openxmlformats.org/officeDocument/2006/relationships/hyperlink" Target="http://canlii.ca/t/j5zrr" TargetMode="External"/><Relationship Id="rId50" Type="http://schemas.openxmlformats.org/officeDocument/2006/relationships/hyperlink" Target="https://www.canlii.org/en/ab/abpc/doc/2017/2017abpc292/2017abpc292.html" TargetMode="External"/><Relationship Id="rId55" Type="http://schemas.openxmlformats.org/officeDocument/2006/relationships/hyperlink" Target="http://canlii.ca/t/j4rbh"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fra.aspx?cas=39179" TargetMode="External"/><Relationship Id="rId29" Type="http://schemas.openxmlformats.org/officeDocument/2006/relationships/hyperlink" Target="https://www.canlii.org/en/bc/bcca/doc/2020/2020bcca69/2020bcca69.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168" TargetMode="External"/><Relationship Id="rId24" Type="http://schemas.openxmlformats.org/officeDocument/2006/relationships/hyperlink" Target="https://www.canlii.org/fr/qc/qccs/doc/2017/2017qccs1967/2017qccs1967.html?autocompleteStr=2017%20QCCS%201967%20&amp;autocompletePos=1" TargetMode="External"/><Relationship Id="rId32" Type="http://schemas.openxmlformats.org/officeDocument/2006/relationships/hyperlink" Target="http://www.canlii.org/en/ca/laws/stat/rsc-1985-c-1-5th-supp/latest/rsc-1985-c-1-5th-supp.html" TargetMode="External"/><Relationship Id="rId37" Type="http://schemas.openxmlformats.org/officeDocument/2006/relationships/hyperlink" Target="http://www.canlii.org/en/ca/laws/stat/rsc-1985-c-1-5th-supp/latest/rsc-1985-c-1-5th-supp.html" TargetMode="External"/><Relationship Id="rId40" Type="http://schemas.openxmlformats.org/officeDocument/2006/relationships/hyperlink" Target="http://canlii.ca/t/gtttl" TargetMode="External"/><Relationship Id="rId45" Type="http://schemas.openxmlformats.org/officeDocument/2006/relationships/hyperlink" Target="http://canlii.ca/t/j5zrr" TargetMode="External"/><Relationship Id="rId53" Type="http://schemas.openxmlformats.org/officeDocument/2006/relationships/hyperlink" Target="http://canlii.ca/t/j4rbh" TargetMode="External"/><Relationship Id="rId58" Type="http://schemas.openxmlformats.org/officeDocument/2006/relationships/hyperlink" Target="https://www.canlii.org/en/bc/bcsc/doc/2019/2019bcsc151/2019bcsc151.html"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149" TargetMode="External"/><Relationship Id="rId23" Type="http://schemas.openxmlformats.org/officeDocument/2006/relationships/hyperlink" Target="https://www.canlii.org/fr/qc/qcca/doc/2020/2020qcca149/2020qcca149.html?autocompleteStr=2020%20QCCA%20149%20&amp;autocompletePos=1" TargetMode="External"/><Relationship Id="rId28" Type="http://schemas.openxmlformats.org/officeDocument/2006/relationships/hyperlink" Target="https://www.canlii.org/en/bc/bcsc/doc/2017/2017bcsc1390/2017bcsc1390.html?resultIndex=1https://www.canlii.org/en/bc/bcsc/doc/2017/2017bcsc1390/2017bcsc1390.html" TargetMode="External"/><Relationship Id="rId36" Type="http://schemas.openxmlformats.org/officeDocument/2006/relationships/hyperlink" Target="http://www.canlii.org/en/ca/laws/stat/rsc-1985-c-1-5th-supp/latest/rsc-1985-c-1-5th-supp.html" TargetMode="External"/><Relationship Id="rId49" Type="http://schemas.openxmlformats.org/officeDocument/2006/relationships/hyperlink" Target="https://www.canlii.org/en/ab/abca/doc/2019/2019abca299/2019abca299.html?searchUrlHash=AAAAAQANMjAxOSBBQkNBIDI5OQAAAAAB&amp;resultIndex=1" TargetMode="External"/><Relationship Id="rId57" Type="http://schemas.openxmlformats.org/officeDocument/2006/relationships/hyperlink" Target="https://www.canlii.org/en/bc/bcca/doc/2020/2020bcca91/2020bcca91.html?autocompleteStr=2020%20BCCA%2091&amp;autocompletePos=1" TargetMode="External"/><Relationship Id="rId61" Type="http://schemas.openxmlformats.org/officeDocument/2006/relationships/header" Target="header1.xml"/><Relationship Id="rId10" Type="http://schemas.openxmlformats.org/officeDocument/2006/relationships/hyperlink" Target="https://www.scc-csc.ca/case-dossier/info/sum-som-eng.aspx?cas=39145" TargetMode="External"/><Relationship Id="rId19" Type="http://schemas.openxmlformats.org/officeDocument/2006/relationships/hyperlink" Target="https://www.canlii.org/en/bc/bcca/doc/2020/2020bcca70/2020bcca70.html?resultIndex=1" TargetMode="External"/><Relationship Id="rId31" Type="http://schemas.openxmlformats.org/officeDocument/2006/relationships/hyperlink" Target="https://www.canlii.org/fr/qc/qcca/doc/2020/2020qcca423/2020qcca423.pdf" TargetMode="External"/><Relationship Id="rId44" Type="http://schemas.openxmlformats.org/officeDocument/2006/relationships/hyperlink" Target="http://canlii.ca/t/gtttl" TargetMode="External"/><Relationship Id="rId52" Type="http://schemas.openxmlformats.org/officeDocument/2006/relationships/hyperlink" Target="http://canlii.ca/t/hzj05" TargetMode="External"/><Relationship Id="rId60" Type="http://schemas.openxmlformats.org/officeDocument/2006/relationships/hyperlink" Target="mailto:comments-commentaires@scc-csc.ca"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9142" TargetMode="External"/><Relationship Id="rId14" Type="http://schemas.openxmlformats.org/officeDocument/2006/relationships/hyperlink" Target="https://www.scc-csc.ca/case-dossier/info/sum-som-fra.aspx?cas=39184" TargetMode="External"/><Relationship Id="rId22" Type="http://schemas.openxmlformats.org/officeDocument/2006/relationships/hyperlink" Target="https://www.canlii.org/fr/qc/qccs/doc/2017/2017qccs1967/2017qccs1967.html?autocompleteStr=2017%20QCCS%201967%20&amp;autocompletePos=1" TargetMode="External"/><Relationship Id="rId27" Type="http://schemas.openxmlformats.org/officeDocument/2006/relationships/hyperlink" Target="https://www.canlii.org/en/bc/bcca/doc/2020/2020bcca69/2020bcca69.html?resultIndex=1" TargetMode="External"/><Relationship Id="rId30" Type="http://schemas.openxmlformats.org/officeDocument/2006/relationships/hyperlink" Target="https://www.canlii.org/fr/qc/qcca/doc/2020/2020qcca423/2020qcca423.pdf" TargetMode="External"/><Relationship Id="rId35" Type="http://schemas.openxmlformats.org/officeDocument/2006/relationships/hyperlink" Target="https://www.canlii.org/en/ca/fca/doc/2020/2020fca47/2020fca47.html?autocompleteStr=Barejo%20Holdings&amp;autocompletePos=4" TargetMode="External"/><Relationship Id="rId43" Type="http://schemas.openxmlformats.org/officeDocument/2006/relationships/hyperlink" Target="http://canlii.ca/t/j5zrr" TargetMode="External"/><Relationship Id="rId48" Type="http://schemas.openxmlformats.org/officeDocument/2006/relationships/hyperlink" Target="https://www.canlii.org/en/ab/abpc/doc/2017/2017abpc292/2017abpc292.html" TargetMode="External"/><Relationship Id="rId56" Type="http://schemas.openxmlformats.org/officeDocument/2006/relationships/hyperlink" Target="https://www.canlii.org/en/bc/bcsc/doc/2019/2019bcsc151/2019bcsc151.html" TargetMode="External"/><Relationship Id="rId64" Type="http://schemas.openxmlformats.org/officeDocument/2006/relationships/footer" Target="footer2.xml"/><Relationship Id="rId8" Type="http://schemas.openxmlformats.org/officeDocument/2006/relationships/hyperlink" Target="https://www.scc-csc.ca/case-dossier/info/sum-som-eng.aspx?cas=39164" TargetMode="External"/><Relationship Id="rId51" Type="http://schemas.openxmlformats.org/officeDocument/2006/relationships/hyperlink" Target="https://www.canlii.org/en/ab/abca/doc/2019/2019abca299/2019abca299.html?searchUrlHash=AAAAAQANMjAxOSBBQkNBIDI5OQAAAAAB&amp;resultIndex=1" TargetMode="External"/><Relationship Id="rId3" Type="http://schemas.openxmlformats.org/officeDocument/2006/relationships/styles" Target="styles.xml"/><Relationship Id="rId12" Type="http://schemas.openxmlformats.org/officeDocument/2006/relationships/hyperlink" Target="https://www.scc-csc.ca/case-dossier/info/sum-som-eng.aspx?cas=39147" TargetMode="External"/><Relationship Id="rId17" Type="http://schemas.openxmlformats.org/officeDocument/2006/relationships/hyperlink" Target="https://www.scc-csc.ca/case-dossier/info/sum-som-eng.aspx?cas=39170" TargetMode="External"/><Relationship Id="rId25" Type="http://schemas.openxmlformats.org/officeDocument/2006/relationships/hyperlink" Target="https://www.canlii.org/fr/qc/qcca/doc/2020/2020qcca149/2020qcca149.html?autocompleteStr=2020%20QCCA%20149%20&amp;autocompletePos=1" TargetMode="External"/><Relationship Id="rId33" Type="http://schemas.openxmlformats.org/officeDocument/2006/relationships/hyperlink" Target="http://www.canlii.org/en/ca/laws/stat/rsc-1985-c-1-5th-supp/latest/rsc-1985-c-1-5th-supp.html" TargetMode="External"/><Relationship Id="rId38" Type="http://schemas.openxmlformats.org/officeDocument/2006/relationships/hyperlink" Target="https://www.canlii.org/en/ca/tcc/doc/2018/2018tcc200/2018tcc200.html" TargetMode="External"/><Relationship Id="rId46" Type="http://schemas.openxmlformats.org/officeDocument/2006/relationships/hyperlink" Target="http://canlii.ca/t/gtttl" TargetMode="External"/><Relationship Id="rId59" Type="http://schemas.openxmlformats.org/officeDocument/2006/relationships/hyperlink" Target="https://www.canlii.org/en/bc/bcca/doc/2020/2020bcca91/2020bcca91.html?autocompleteStr=2020%20BCCA%2091&amp;autocompletePos=1" TargetMode="External"/><Relationship Id="rId67" Type="http://schemas.openxmlformats.org/officeDocument/2006/relationships/fontTable" Target="fontTable.xml"/><Relationship Id="rId20" Type="http://schemas.openxmlformats.org/officeDocument/2006/relationships/hyperlink" Target="https://www.canlii.org/en/bc/bcsc/doc/2019/2019bcsc238/2019bcsc238.html?resultIndex=1" TargetMode="External"/><Relationship Id="rId41" Type="http://schemas.openxmlformats.org/officeDocument/2006/relationships/hyperlink" Target="http://canlii.ca/t/j5zrr" TargetMode="External"/><Relationship Id="rId54" Type="http://schemas.openxmlformats.org/officeDocument/2006/relationships/hyperlink" Target="http://canlii.ca/t/hzj05"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7411-2F2F-4C98-B7C1-1568D2FD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8148</Words>
  <Characters>46448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54488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2020-09-25T13:47:00Z</dcterms:modified>
</cp:coreProperties>
</file>