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A09D7" w:rsidRDefault="002A192B" w:rsidP="002A192B">
      <w:pPr>
        <w:pStyle w:val="Header"/>
        <w:jc w:val="center"/>
        <w:rPr>
          <w:b/>
          <w:sz w:val="32"/>
        </w:rPr>
      </w:pPr>
      <w:r w:rsidRPr="006A09D7">
        <w:rPr>
          <w:b/>
          <w:sz w:val="32"/>
        </w:rPr>
        <w:t>Supreme Court of Canada /</w:t>
      </w:r>
      <w:bookmarkStart w:id="0" w:name="_GoBack"/>
      <w:bookmarkEnd w:id="0"/>
      <w:r w:rsidRPr="006A09D7">
        <w:rPr>
          <w:b/>
          <w:sz w:val="32"/>
        </w:rPr>
        <w:t xml:space="preserve"> Cour suprême du Canada</w:t>
      </w:r>
    </w:p>
    <w:p w:rsidR="002A192B" w:rsidRPr="006A09D7" w:rsidRDefault="002A192B" w:rsidP="002A192B">
      <w:pPr>
        <w:widowControl w:val="0"/>
        <w:rPr>
          <w:i/>
        </w:rPr>
      </w:pPr>
    </w:p>
    <w:p w:rsidR="002A192B" w:rsidRPr="006A09D7" w:rsidRDefault="002A192B" w:rsidP="002A192B">
      <w:pPr>
        <w:widowControl w:val="0"/>
        <w:rPr>
          <w:i/>
        </w:rPr>
      </w:pPr>
    </w:p>
    <w:p w:rsidR="001C4415" w:rsidRPr="006A09D7" w:rsidRDefault="001C4415" w:rsidP="001C4415">
      <w:pPr>
        <w:widowControl w:val="0"/>
        <w:rPr>
          <w:i/>
          <w:sz w:val="20"/>
        </w:rPr>
      </w:pPr>
      <w:r w:rsidRPr="006A09D7">
        <w:rPr>
          <w:i/>
          <w:sz w:val="20"/>
        </w:rPr>
        <w:t>(</w:t>
      </w:r>
      <w:r w:rsidR="003C50BF" w:rsidRPr="006A09D7">
        <w:rPr>
          <w:i/>
          <w:sz w:val="20"/>
        </w:rPr>
        <w:t>Le</w:t>
      </w:r>
      <w:r w:rsidRPr="006A09D7">
        <w:rPr>
          <w:i/>
          <w:sz w:val="20"/>
        </w:rPr>
        <w:t xml:space="preserve"> français suit)</w:t>
      </w:r>
    </w:p>
    <w:p w:rsidR="001C4415" w:rsidRPr="006A09D7" w:rsidRDefault="001C4415" w:rsidP="001C4415">
      <w:pPr>
        <w:widowControl w:val="0"/>
      </w:pPr>
    </w:p>
    <w:p w:rsidR="001C4415" w:rsidRPr="006A09D7" w:rsidRDefault="000347C1" w:rsidP="00214729">
      <w:pPr>
        <w:widowControl w:val="0"/>
        <w:jc w:val="center"/>
        <w:rPr>
          <w:b/>
        </w:rPr>
      </w:pPr>
      <w:r w:rsidRPr="006A09D7">
        <w:fldChar w:fldCharType="begin"/>
      </w:r>
      <w:r w:rsidR="00FA7412" w:rsidRPr="006A09D7">
        <w:instrText xml:space="preserve"> SEQ CHAPTER \h \r 1</w:instrText>
      </w:r>
      <w:r w:rsidRPr="006A09D7">
        <w:fldChar w:fldCharType="end"/>
      </w:r>
      <w:r w:rsidR="00455BB9" w:rsidRPr="006A09D7">
        <w:rPr>
          <w:b/>
        </w:rPr>
        <w:t>JUDGMENT</w:t>
      </w:r>
      <w:r w:rsidR="00FA7412" w:rsidRPr="006A09D7">
        <w:rPr>
          <w:b/>
        </w:rPr>
        <w:t xml:space="preserve"> TO BE RENDERED IN APPEA</w:t>
      </w:r>
      <w:r w:rsidR="00CC2799" w:rsidRPr="006A09D7">
        <w:rPr>
          <w:b/>
        </w:rPr>
        <w:t>L</w:t>
      </w:r>
    </w:p>
    <w:p w:rsidR="005A7C1B" w:rsidRPr="006A09D7" w:rsidRDefault="005A7C1B" w:rsidP="005A7C1B">
      <w:pPr>
        <w:widowControl w:val="0"/>
      </w:pPr>
    </w:p>
    <w:p w:rsidR="00EC79B0" w:rsidRPr="006A09D7" w:rsidRDefault="00DE789F" w:rsidP="00EC79B0">
      <w:pPr>
        <w:widowControl w:val="0"/>
      </w:pPr>
      <w:r w:rsidRPr="006A09D7">
        <w:rPr>
          <w:b/>
        </w:rPr>
        <w:t>January</w:t>
      </w:r>
      <w:r w:rsidR="00C86395" w:rsidRPr="006A09D7">
        <w:rPr>
          <w:b/>
        </w:rPr>
        <w:t xml:space="preserve"> </w:t>
      </w:r>
      <w:r w:rsidRPr="006A09D7">
        <w:rPr>
          <w:b/>
        </w:rPr>
        <w:t>25</w:t>
      </w:r>
      <w:r w:rsidR="00EC79B0" w:rsidRPr="006A09D7">
        <w:rPr>
          <w:b/>
        </w:rPr>
        <w:t>, 2</w:t>
      </w:r>
      <w:r w:rsidR="00E6600C" w:rsidRPr="006A09D7">
        <w:rPr>
          <w:b/>
        </w:rPr>
        <w:t>0</w:t>
      </w:r>
      <w:r w:rsidR="009544E9" w:rsidRPr="006A09D7">
        <w:rPr>
          <w:b/>
        </w:rPr>
        <w:t>2</w:t>
      </w:r>
      <w:r w:rsidR="003670AE" w:rsidRPr="006A09D7">
        <w:rPr>
          <w:b/>
        </w:rPr>
        <w:t>1</w:t>
      </w:r>
    </w:p>
    <w:p w:rsidR="00EC79B0" w:rsidRPr="006A09D7" w:rsidRDefault="00EC79B0" w:rsidP="00EC79B0">
      <w:pPr>
        <w:widowControl w:val="0"/>
        <w:rPr>
          <w:b/>
        </w:rPr>
      </w:pPr>
      <w:r w:rsidRPr="006A09D7">
        <w:rPr>
          <w:b/>
        </w:rPr>
        <w:t>For immediate release</w:t>
      </w:r>
    </w:p>
    <w:p w:rsidR="00EC79B0" w:rsidRPr="006A09D7" w:rsidRDefault="00EC79B0" w:rsidP="00EC79B0">
      <w:pPr>
        <w:widowControl w:val="0"/>
      </w:pPr>
    </w:p>
    <w:p w:rsidR="00EC79B0" w:rsidRPr="006A09D7" w:rsidRDefault="00EC79B0" w:rsidP="00EC79B0">
      <w:pPr>
        <w:widowControl w:val="0"/>
        <w:rPr>
          <w:lang w:val="fr-CA"/>
        </w:rPr>
      </w:pPr>
      <w:r w:rsidRPr="006A09D7">
        <w:rPr>
          <w:b/>
        </w:rPr>
        <w:t>OTTAWA</w:t>
      </w:r>
      <w:r w:rsidRPr="006A09D7">
        <w:t xml:space="preserve"> – The Supreme Court of Canad</w:t>
      </w:r>
      <w:r w:rsidR="00455BB9" w:rsidRPr="006A09D7">
        <w:t>a announced today that judgment</w:t>
      </w:r>
      <w:r w:rsidRPr="006A09D7">
        <w:t xml:space="preserve"> in the following appeal will be delivered at 9:45 a.m. E</w:t>
      </w:r>
      <w:r w:rsidR="00E6642E" w:rsidRPr="006A09D7">
        <w:t>S</w:t>
      </w:r>
      <w:r w:rsidR="00DC6C1E" w:rsidRPr="006A09D7">
        <w:t>T</w:t>
      </w:r>
      <w:r w:rsidR="00D74667" w:rsidRPr="006A09D7">
        <w:t xml:space="preserve"> on</w:t>
      </w:r>
      <w:r w:rsidR="00DC6C1E" w:rsidRPr="006A09D7">
        <w:t xml:space="preserve"> </w:t>
      </w:r>
      <w:r w:rsidR="00FB61C0" w:rsidRPr="006A09D7">
        <w:t>Fri</w:t>
      </w:r>
      <w:r w:rsidR="00F531CE" w:rsidRPr="006A09D7">
        <w:t>day</w:t>
      </w:r>
      <w:r w:rsidR="000A7900" w:rsidRPr="006A09D7">
        <w:t xml:space="preserve">, </w:t>
      </w:r>
      <w:r w:rsidR="00DE789F" w:rsidRPr="006A09D7">
        <w:t>January</w:t>
      </w:r>
      <w:r w:rsidR="003670AE" w:rsidRPr="006A09D7">
        <w:t xml:space="preserve"> </w:t>
      </w:r>
      <w:r w:rsidR="00DE789F" w:rsidRPr="006A09D7">
        <w:t>29</w:t>
      </w:r>
      <w:r w:rsidR="00E63199" w:rsidRPr="006A09D7">
        <w:t>, 2</w:t>
      </w:r>
      <w:r w:rsidR="0086609D" w:rsidRPr="006A09D7">
        <w:t>0</w:t>
      </w:r>
      <w:r w:rsidR="009544E9" w:rsidRPr="006A09D7">
        <w:t>2</w:t>
      </w:r>
      <w:r w:rsidR="003670AE" w:rsidRPr="006A09D7">
        <w:t>1</w:t>
      </w:r>
      <w:r w:rsidR="00455BB9" w:rsidRPr="006A09D7">
        <w:t xml:space="preserve">. </w:t>
      </w:r>
      <w:r w:rsidR="00455BB9" w:rsidRPr="006A09D7">
        <w:rPr>
          <w:lang w:val="fr-CA"/>
        </w:rPr>
        <w:t>This</w:t>
      </w:r>
      <w:r w:rsidRPr="006A09D7">
        <w:rPr>
          <w:lang w:val="fr-CA"/>
        </w:rPr>
        <w:t xml:space="preserve"> list is subject to change.</w:t>
      </w:r>
    </w:p>
    <w:p w:rsidR="001F76DD" w:rsidRPr="006A09D7" w:rsidRDefault="001F76DD" w:rsidP="001C4415">
      <w:pPr>
        <w:widowControl w:val="0"/>
        <w:rPr>
          <w:szCs w:val="24"/>
          <w:lang w:val="fr-CA"/>
        </w:rPr>
      </w:pPr>
    </w:p>
    <w:p w:rsidR="001C4415" w:rsidRPr="006A09D7" w:rsidRDefault="001C4415" w:rsidP="001C4415">
      <w:pPr>
        <w:widowControl w:val="0"/>
        <w:rPr>
          <w:lang w:val="fr-CA"/>
        </w:rPr>
      </w:pPr>
    </w:p>
    <w:p w:rsidR="001335A1" w:rsidRPr="006A09D7" w:rsidRDefault="001335A1" w:rsidP="001335A1">
      <w:pPr>
        <w:widowControl w:val="0"/>
        <w:jc w:val="center"/>
        <w:rPr>
          <w:b/>
          <w:lang w:val="fr-CA"/>
        </w:rPr>
      </w:pPr>
      <w:r w:rsidRPr="006A09D7">
        <w:rPr>
          <w:b/>
          <w:lang w:val="fr-CA"/>
        </w:rPr>
        <w:t>PROCHAIN JUGEMENT</w:t>
      </w:r>
      <w:r w:rsidR="00455BB9" w:rsidRPr="006A09D7">
        <w:rPr>
          <w:b/>
          <w:lang w:val="fr-CA"/>
        </w:rPr>
        <w:t xml:space="preserve"> SUR APPEL</w:t>
      </w:r>
    </w:p>
    <w:p w:rsidR="001335A1" w:rsidRPr="006A09D7" w:rsidRDefault="001335A1" w:rsidP="001335A1">
      <w:pPr>
        <w:widowControl w:val="0"/>
        <w:rPr>
          <w:lang w:val="fr-CA"/>
        </w:rPr>
      </w:pPr>
    </w:p>
    <w:p w:rsidR="00EC79B0" w:rsidRPr="006A09D7" w:rsidRDefault="00EC79B0" w:rsidP="00EC79B0">
      <w:pPr>
        <w:widowControl w:val="0"/>
        <w:rPr>
          <w:lang w:val="fr-CA"/>
        </w:rPr>
      </w:pPr>
      <w:r w:rsidRPr="006A09D7">
        <w:rPr>
          <w:b/>
          <w:lang w:val="fr-CA"/>
        </w:rPr>
        <w:t xml:space="preserve">Le </w:t>
      </w:r>
      <w:r w:rsidR="00DE789F" w:rsidRPr="006A09D7">
        <w:rPr>
          <w:b/>
          <w:lang w:val="fr-CA"/>
        </w:rPr>
        <w:t>25</w:t>
      </w:r>
      <w:r w:rsidR="001433A2" w:rsidRPr="006A09D7">
        <w:rPr>
          <w:b/>
          <w:lang w:val="fr-CA"/>
        </w:rPr>
        <w:t xml:space="preserve"> </w:t>
      </w:r>
      <w:r w:rsidR="00DE789F" w:rsidRPr="006A09D7">
        <w:rPr>
          <w:b/>
          <w:lang w:val="fr-CA"/>
        </w:rPr>
        <w:t>janvier</w:t>
      </w:r>
      <w:r w:rsidR="00C86395" w:rsidRPr="006A09D7">
        <w:rPr>
          <w:b/>
          <w:lang w:val="fr-CA"/>
        </w:rPr>
        <w:t xml:space="preserve"> </w:t>
      </w:r>
      <w:r w:rsidR="0086609D" w:rsidRPr="006A09D7">
        <w:rPr>
          <w:b/>
          <w:lang w:val="fr-CA"/>
        </w:rPr>
        <w:t>20</w:t>
      </w:r>
      <w:r w:rsidR="009544E9" w:rsidRPr="006A09D7">
        <w:rPr>
          <w:b/>
          <w:lang w:val="fr-CA"/>
        </w:rPr>
        <w:t>2</w:t>
      </w:r>
      <w:r w:rsidR="003670AE" w:rsidRPr="006A09D7">
        <w:rPr>
          <w:b/>
          <w:lang w:val="fr-CA"/>
        </w:rPr>
        <w:t>1</w:t>
      </w:r>
    </w:p>
    <w:p w:rsidR="00EC79B0" w:rsidRPr="006A09D7" w:rsidRDefault="00EC79B0" w:rsidP="00EC79B0">
      <w:pPr>
        <w:widowControl w:val="0"/>
        <w:rPr>
          <w:b/>
          <w:lang w:val="fr-CA"/>
        </w:rPr>
      </w:pPr>
      <w:r w:rsidRPr="006A09D7">
        <w:rPr>
          <w:b/>
          <w:lang w:val="fr-CA"/>
        </w:rPr>
        <w:t>Pour diffusion immédiate</w:t>
      </w:r>
    </w:p>
    <w:p w:rsidR="00EC79B0" w:rsidRPr="006A09D7" w:rsidRDefault="00EC79B0" w:rsidP="00EC79B0">
      <w:pPr>
        <w:widowControl w:val="0"/>
        <w:rPr>
          <w:lang w:val="fr-CA"/>
        </w:rPr>
      </w:pPr>
    </w:p>
    <w:p w:rsidR="00EC79B0" w:rsidRPr="006A09D7" w:rsidRDefault="00EC79B0" w:rsidP="00EC79B0">
      <w:pPr>
        <w:widowControl w:val="0"/>
        <w:rPr>
          <w:lang w:val="fr-CA"/>
        </w:rPr>
      </w:pPr>
      <w:r w:rsidRPr="006A09D7">
        <w:rPr>
          <w:b/>
          <w:lang w:val="fr-CA"/>
        </w:rPr>
        <w:t>OTTAWA</w:t>
      </w:r>
      <w:r w:rsidRPr="006A09D7">
        <w:rPr>
          <w:lang w:val="fr-CA"/>
        </w:rPr>
        <w:t xml:space="preserve"> – La Cour suprême du Canada annonce que jugement ser</w:t>
      </w:r>
      <w:r w:rsidR="006B0650" w:rsidRPr="006A09D7">
        <w:rPr>
          <w:lang w:val="fr-CA"/>
        </w:rPr>
        <w:t>a</w:t>
      </w:r>
      <w:r w:rsidRPr="006A09D7">
        <w:rPr>
          <w:lang w:val="fr-CA"/>
        </w:rPr>
        <w:t xml:space="preserve"> rendu dans </w:t>
      </w:r>
      <w:r w:rsidR="00FD7E78" w:rsidRPr="006A09D7">
        <w:rPr>
          <w:lang w:val="fr-CA"/>
        </w:rPr>
        <w:t>l</w:t>
      </w:r>
      <w:r w:rsidR="006B0650" w:rsidRPr="006A09D7">
        <w:rPr>
          <w:lang w:val="fr-CA"/>
        </w:rPr>
        <w:t>’</w:t>
      </w:r>
      <w:r w:rsidR="00FD7E78" w:rsidRPr="006A09D7">
        <w:rPr>
          <w:lang w:val="fr-CA"/>
        </w:rPr>
        <w:t>appel</w:t>
      </w:r>
      <w:r w:rsidR="001F1643" w:rsidRPr="006A09D7">
        <w:rPr>
          <w:lang w:val="fr-CA"/>
        </w:rPr>
        <w:t xml:space="preserve"> </w:t>
      </w:r>
      <w:r w:rsidRPr="006A09D7">
        <w:rPr>
          <w:lang w:val="fr-CA"/>
        </w:rPr>
        <w:t xml:space="preserve">suivant le </w:t>
      </w:r>
      <w:r w:rsidR="00FB61C0" w:rsidRPr="006A09D7">
        <w:rPr>
          <w:lang w:val="fr-CA"/>
        </w:rPr>
        <w:t>vendre</w:t>
      </w:r>
      <w:r w:rsidR="00831D1B" w:rsidRPr="006A09D7">
        <w:rPr>
          <w:lang w:val="fr-CA"/>
        </w:rPr>
        <w:t>d</w:t>
      </w:r>
      <w:r w:rsidR="00945121" w:rsidRPr="006A09D7">
        <w:rPr>
          <w:lang w:val="fr-CA"/>
        </w:rPr>
        <w:t>i</w:t>
      </w:r>
      <w:r w:rsidR="007C1648" w:rsidRPr="006A09D7">
        <w:rPr>
          <w:lang w:val="fr-CA"/>
        </w:rPr>
        <w:t xml:space="preserve"> </w:t>
      </w:r>
      <w:r w:rsidR="00DE789F" w:rsidRPr="006A09D7">
        <w:rPr>
          <w:lang w:val="fr-CA"/>
        </w:rPr>
        <w:t>29</w:t>
      </w:r>
      <w:r w:rsidR="00F62251" w:rsidRPr="006A09D7">
        <w:rPr>
          <w:lang w:val="fr-CA"/>
        </w:rPr>
        <w:t xml:space="preserve"> </w:t>
      </w:r>
      <w:r w:rsidR="00DE789F" w:rsidRPr="006A09D7">
        <w:rPr>
          <w:lang w:val="fr-CA"/>
        </w:rPr>
        <w:t>janvier</w:t>
      </w:r>
      <w:r w:rsidR="00282563" w:rsidRPr="006A09D7">
        <w:rPr>
          <w:lang w:val="fr-CA"/>
        </w:rPr>
        <w:t xml:space="preserve"> </w:t>
      </w:r>
      <w:r w:rsidRPr="006A09D7">
        <w:rPr>
          <w:lang w:val="fr-CA"/>
        </w:rPr>
        <w:t>20</w:t>
      </w:r>
      <w:r w:rsidR="009544E9" w:rsidRPr="006A09D7">
        <w:rPr>
          <w:lang w:val="fr-CA"/>
        </w:rPr>
        <w:t>2</w:t>
      </w:r>
      <w:r w:rsidR="003670AE" w:rsidRPr="006A09D7">
        <w:rPr>
          <w:lang w:val="fr-CA"/>
        </w:rPr>
        <w:t>1</w:t>
      </w:r>
      <w:r w:rsidRPr="006A09D7">
        <w:rPr>
          <w:lang w:val="fr-CA"/>
        </w:rPr>
        <w:t>, à 9 h 45 H</w:t>
      </w:r>
      <w:r w:rsidR="00E6642E" w:rsidRPr="006A09D7">
        <w:rPr>
          <w:lang w:val="fr-CA"/>
        </w:rPr>
        <w:t>N</w:t>
      </w:r>
      <w:r w:rsidRPr="006A09D7">
        <w:rPr>
          <w:lang w:val="fr-CA"/>
        </w:rPr>
        <w:t>E. Cette liste est sujette à modifications.</w:t>
      </w:r>
    </w:p>
    <w:p w:rsidR="001F76DD" w:rsidRPr="006A09D7" w:rsidRDefault="001F76DD" w:rsidP="00E92006">
      <w:pPr>
        <w:widowControl w:val="0"/>
        <w:jc w:val="both"/>
        <w:rPr>
          <w:szCs w:val="24"/>
          <w:lang w:val="fr-CA"/>
        </w:rPr>
      </w:pPr>
    </w:p>
    <w:p w:rsidR="00EF4622" w:rsidRPr="006A09D7" w:rsidRDefault="006A09D7" w:rsidP="00E92006">
      <w:pPr>
        <w:widowControl w:val="0"/>
        <w:jc w:val="both"/>
        <w:rPr>
          <w:szCs w:val="24"/>
          <w:lang w:val="fr-CA"/>
        </w:rPr>
      </w:pPr>
      <w:r w:rsidRPr="006A09D7">
        <w:rPr>
          <w:sz w:val="20"/>
        </w:rPr>
        <w:pict>
          <v:rect id="_x0000_i1025" style="width:2in;height:1pt" o:hrpct="0" o:hralign="center" o:hrstd="t" o:hrnoshade="t" o:hr="t" fillcolor="black [3213]" stroked="f"/>
        </w:pict>
      </w:r>
    </w:p>
    <w:p w:rsidR="001335A1" w:rsidRPr="006A09D7" w:rsidRDefault="001335A1" w:rsidP="001335A1">
      <w:pPr>
        <w:widowControl w:val="0"/>
        <w:rPr>
          <w:szCs w:val="24"/>
          <w:lang w:val="fr-CA"/>
        </w:rPr>
      </w:pPr>
    </w:p>
    <w:p w:rsidR="00772636" w:rsidRPr="006A09D7" w:rsidRDefault="00DE789F" w:rsidP="00772636">
      <w:pPr>
        <w:jc w:val="both"/>
        <w:rPr>
          <w:szCs w:val="24"/>
        </w:rPr>
      </w:pPr>
      <w:r w:rsidRPr="006A09D7">
        <w:rPr>
          <w:i/>
          <w:szCs w:val="24"/>
        </w:rPr>
        <w:t>T.J.M. v. Her Majesty the Queen</w:t>
      </w:r>
      <w:r w:rsidR="00735BE0" w:rsidRPr="006A09D7">
        <w:rPr>
          <w:i/>
          <w:szCs w:val="24"/>
        </w:rPr>
        <w:t xml:space="preserve"> </w:t>
      </w:r>
      <w:r w:rsidR="00772636" w:rsidRPr="006A09D7">
        <w:rPr>
          <w:szCs w:val="24"/>
        </w:rPr>
        <w:t>(</w:t>
      </w:r>
      <w:r w:rsidRPr="006A09D7">
        <w:rPr>
          <w:szCs w:val="24"/>
        </w:rPr>
        <w:t>Alta</w:t>
      </w:r>
      <w:r w:rsidR="00CB0853" w:rsidRPr="006A09D7">
        <w:rPr>
          <w:szCs w:val="24"/>
        </w:rPr>
        <w:t>.</w:t>
      </w:r>
      <w:r w:rsidR="00772636" w:rsidRPr="006A09D7">
        <w:rPr>
          <w:szCs w:val="24"/>
        </w:rPr>
        <w:t xml:space="preserve">) </w:t>
      </w:r>
      <w:r w:rsidR="00772636" w:rsidRPr="006A09D7">
        <w:t>(</w:t>
      </w:r>
      <w:hyperlink r:id="rId7" w:history="1">
        <w:r w:rsidR="00772636" w:rsidRPr="006A09D7">
          <w:rPr>
            <w:rStyle w:val="Hyperlink"/>
          </w:rPr>
          <w:t>3</w:t>
        </w:r>
        <w:r w:rsidR="00837302" w:rsidRPr="006A09D7">
          <w:rPr>
            <w:rStyle w:val="Hyperlink"/>
          </w:rPr>
          <w:t>8</w:t>
        </w:r>
        <w:r w:rsidRPr="006A09D7">
          <w:rPr>
            <w:rStyle w:val="Hyperlink"/>
          </w:rPr>
          <w:t>944</w:t>
        </w:r>
      </w:hyperlink>
      <w:r w:rsidR="00772636" w:rsidRPr="006A09D7">
        <w:t>)</w:t>
      </w:r>
    </w:p>
    <w:p w:rsidR="009F18D7" w:rsidRPr="006A09D7" w:rsidRDefault="009F18D7" w:rsidP="00340C6D">
      <w:pPr>
        <w:jc w:val="both"/>
      </w:pPr>
    </w:p>
    <w:p w:rsidR="00DE789F" w:rsidRPr="006A09D7" w:rsidRDefault="00DE789F" w:rsidP="00340C6D">
      <w:pPr>
        <w:jc w:val="both"/>
      </w:pPr>
    </w:p>
    <w:p w:rsidR="00DE789F" w:rsidRPr="006A09D7" w:rsidRDefault="00DE789F" w:rsidP="000E5867">
      <w:pPr>
        <w:pStyle w:val="SCCLsocParty"/>
        <w:ind w:left="720" w:hanging="720"/>
        <w:rPr>
          <w:b/>
          <w:i w:val="0"/>
          <w:sz w:val="20"/>
          <w:szCs w:val="20"/>
          <w:lang w:val="en-US"/>
        </w:rPr>
      </w:pPr>
      <w:r w:rsidRPr="006A09D7">
        <w:rPr>
          <w:b/>
          <w:i w:val="0"/>
          <w:sz w:val="20"/>
          <w:szCs w:val="20"/>
        </w:rPr>
        <w:fldChar w:fldCharType="begin"/>
      </w:r>
      <w:r w:rsidRPr="006A09D7">
        <w:rPr>
          <w:b/>
          <w:i w:val="0"/>
          <w:sz w:val="20"/>
          <w:szCs w:val="20"/>
          <w:lang w:val="en-US"/>
        </w:rPr>
        <w:instrText xml:space="preserve"> SEQ CHAPTER \h \r 1</w:instrText>
      </w:r>
      <w:r w:rsidRPr="006A09D7">
        <w:rPr>
          <w:b/>
          <w:i w:val="0"/>
          <w:sz w:val="20"/>
          <w:szCs w:val="20"/>
        </w:rPr>
        <w:fldChar w:fldCharType="end"/>
      </w:r>
      <w:r w:rsidRPr="006A09D7">
        <w:rPr>
          <w:b/>
          <w:i w:val="0"/>
          <w:sz w:val="20"/>
          <w:szCs w:val="20"/>
          <w:lang w:val="en-US"/>
        </w:rPr>
        <w:t>38944</w:t>
      </w:r>
      <w:r w:rsidRPr="006A09D7">
        <w:rPr>
          <w:b/>
          <w:i w:val="0"/>
          <w:sz w:val="20"/>
          <w:szCs w:val="20"/>
          <w:lang w:val="en-US"/>
        </w:rPr>
        <w:tab/>
      </w:r>
      <w:bookmarkStart w:id="1" w:name="3"/>
      <w:bookmarkEnd w:id="1"/>
      <w:r w:rsidRPr="006A09D7">
        <w:rPr>
          <w:b/>
          <w:sz w:val="20"/>
          <w:szCs w:val="20"/>
          <w:lang w:val="en-US"/>
        </w:rPr>
        <w:t>T.J.M v. Her Majesty the Queen</w:t>
      </w:r>
    </w:p>
    <w:p w:rsidR="00DE789F" w:rsidRPr="006A09D7" w:rsidRDefault="00DE789F" w:rsidP="00DE789F">
      <w:pPr>
        <w:pStyle w:val="SCCLsocParty"/>
        <w:ind w:left="720"/>
        <w:rPr>
          <w:b/>
          <w:i w:val="0"/>
          <w:sz w:val="20"/>
          <w:szCs w:val="20"/>
          <w:lang w:val="en-US"/>
        </w:rPr>
      </w:pPr>
      <w:r w:rsidRPr="006A09D7">
        <w:rPr>
          <w:i w:val="0"/>
          <w:sz w:val="20"/>
          <w:szCs w:val="20"/>
          <w:lang w:val="en-US"/>
        </w:rPr>
        <w:t>(Alta.) (Criminal) (By Leave)</w:t>
      </w:r>
    </w:p>
    <w:p w:rsidR="00DE789F" w:rsidRPr="006A09D7" w:rsidRDefault="00DE789F">
      <w:pPr>
        <w:widowControl w:val="0"/>
        <w:jc w:val="both"/>
        <w:rPr>
          <w:sz w:val="20"/>
          <w:lang w:val="en-CA"/>
        </w:rPr>
      </w:pPr>
    </w:p>
    <w:p w:rsidR="00DE789F" w:rsidRPr="006A09D7" w:rsidRDefault="00DE789F" w:rsidP="00565B43">
      <w:pPr>
        <w:pStyle w:val="SCCBanSummary"/>
        <w:rPr>
          <w:sz w:val="20"/>
          <w:szCs w:val="20"/>
        </w:rPr>
      </w:pPr>
      <w:r w:rsidRPr="006A09D7">
        <w:rPr>
          <w:sz w:val="20"/>
          <w:szCs w:val="20"/>
        </w:rPr>
        <w:t>(Publication ban in case)(Court file contains information that is not available for inspection by the public)</w:t>
      </w:r>
    </w:p>
    <w:p w:rsidR="00DE789F" w:rsidRPr="006A09D7" w:rsidRDefault="00DE789F">
      <w:pPr>
        <w:widowControl w:val="0"/>
        <w:jc w:val="both"/>
        <w:rPr>
          <w:sz w:val="20"/>
          <w:lang w:val="en-CA"/>
        </w:rPr>
      </w:pPr>
    </w:p>
    <w:p w:rsidR="00DE789F" w:rsidRPr="006A09D7" w:rsidRDefault="00DE789F" w:rsidP="00565B43">
      <w:pPr>
        <w:jc w:val="both"/>
        <w:rPr>
          <w:sz w:val="20"/>
        </w:rPr>
      </w:pPr>
      <w:r w:rsidRPr="006A09D7">
        <w:rPr>
          <w:sz w:val="20"/>
        </w:rPr>
        <w:t xml:space="preserve">Criminal law - Young persons - Judicial Interim Release - Application for bail to a judge of the Alberta Court of Queen’s Bench dismissed - Jurisdiction over bail - Whether the application judge erred in interpreting s. 13(2) of the </w:t>
      </w:r>
      <w:r w:rsidRPr="006A09D7">
        <w:rPr>
          <w:i/>
          <w:sz w:val="20"/>
        </w:rPr>
        <w:t>Youth Criminal Justice Act</w:t>
      </w:r>
      <w:r w:rsidRPr="006A09D7">
        <w:rPr>
          <w:sz w:val="20"/>
        </w:rPr>
        <w:t xml:space="preserve">, SC 2002, c. 1 to find he did not have jurisdiction to hear the judicial interim release application of a youth charged with murder, a s. 469 of the </w:t>
      </w:r>
      <w:r w:rsidRPr="006A09D7">
        <w:rPr>
          <w:i/>
          <w:sz w:val="20"/>
        </w:rPr>
        <w:t>Criminal Code</w:t>
      </w:r>
      <w:r w:rsidRPr="006A09D7">
        <w:rPr>
          <w:sz w:val="20"/>
        </w:rPr>
        <w:t xml:space="preserve"> offence.</w:t>
      </w:r>
    </w:p>
    <w:p w:rsidR="00DE789F" w:rsidRPr="006A09D7" w:rsidRDefault="00DE789F">
      <w:pPr>
        <w:widowControl w:val="0"/>
        <w:jc w:val="both"/>
        <w:rPr>
          <w:sz w:val="20"/>
        </w:rPr>
      </w:pPr>
    </w:p>
    <w:p w:rsidR="00DE789F" w:rsidRPr="006A09D7" w:rsidRDefault="00DE789F" w:rsidP="00565B43">
      <w:pPr>
        <w:spacing w:before="9"/>
        <w:jc w:val="both"/>
        <w:textAlignment w:val="baseline"/>
        <w:rPr>
          <w:sz w:val="20"/>
        </w:rPr>
      </w:pPr>
      <w:bookmarkStart w:id="2" w:name="QuickMark_1"/>
      <w:bookmarkEnd w:id="2"/>
      <w:r w:rsidRPr="006A09D7">
        <w:rPr>
          <w:color w:val="000000"/>
          <w:spacing w:val="-2"/>
          <w:sz w:val="20"/>
        </w:rPr>
        <w:t xml:space="preserve">The appellant was charged with second degree murder contrary to section 235(1) of the </w:t>
      </w:r>
      <w:r w:rsidRPr="006A09D7">
        <w:rPr>
          <w:i/>
          <w:color w:val="000000"/>
          <w:spacing w:val="-2"/>
          <w:sz w:val="20"/>
        </w:rPr>
        <w:t xml:space="preserve">Criminal Code </w:t>
      </w:r>
      <w:r w:rsidRPr="006A09D7">
        <w:rPr>
          <w:color w:val="000000"/>
          <w:spacing w:val="-2"/>
          <w:sz w:val="20"/>
        </w:rPr>
        <w:t>arising from a shooting on Cold Lake First</w:t>
      </w:r>
      <w:r w:rsidRPr="006A09D7">
        <w:rPr>
          <w:sz w:val="20"/>
        </w:rPr>
        <w:t xml:space="preserve"> </w:t>
      </w:r>
      <w:r w:rsidRPr="006A09D7">
        <w:rPr>
          <w:color w:val="000000"/>
          <w:sz w:val="20"/>
        </w:rPr>
        <w:t xml:space="preserve">Nation. He was alleged to be part of a group which fired shots into a house, killing one person as part of a turf dispute involving the sale of drugs on the reserve. </w:t>
      </w:r>
      <w:r w:rsidRPr="006A09D7">
        <w:rPr>
          <w:sz w:val="20"/>
        </w:rPr>
        <w:t xml:space="preserve">The appellant is a young person within the meaning of the </w:t>
      </w:r>
      <w:r w:rsidRPr="006A09D7">
        <w:rPr>
          <w:i/>
          <w:sz w:val="20"/>
        </w:rPr>
        <w:t>Youth Criminal Justice Act</w:t>
      </w:r>
      <w:r w:rsidRPr="006A09D7">
        <w:rPr>
          <w:sz w:val="20"/>
        </w:rPr>
        <w:t xml:space="preserve">, SC 2002, </w:t>
      </w:r>
      <w:proofErr w:type="gramStart"/>
      <w:r w:rsidRPr="006A09D7">
        <w:rPr>
          <w:sz w:val="20"/>
        </w:rPr>
        <w:t>c</w:t>
      </w:r>
      <w:proofErr w:type="gramEnd"/>
      <w:r w:rsidRPr="006A09D7">
        <w:rPr>
          <w:sz w:val="20"/>
        </w:rPr>
        <w:t>. 1. The Crown gave notice to seek an adult sentence if the appellant is convicted. As such, the appellant was given an election as to mode of trial pursuant to sections 67(1</w:t>
      </w:r>
      <w:proofErr w:type="gramStart"/>
      <w:r w:rsidRPr="006A09D7">
        <w:rPr>
          <w:sz w:val="20"/>
        </w:rPr>
        <w:t>)(</w:t>
      </w:r>
      <w:proofErr w:type="gramEnd"/>
      <w:r w:rsidRPr="006A09D7">
        <w:rPr>
          <w:sz w:val="20"/>
        </w:rPr>
        <w:t xml:space="preserve">d) and 67(1)(b) of the </w:t>
      </w:r>
      <w:r w:rsidRPr="006A09D7">
        <w:rPr>
          <w:i/>
          <w:sz w:val="20"/>
        </w:rPr>
        <w:t>YCJA.</w:t>
      </w:r>
      <w:r w:rsidRPr="006A09D7">
        <w:rPr>
          <w:sz w:val="20"/>
        </w:rPr>
        <w:t xml:space="preserve"> The appellant elected to be tried by superior court judge alone with a preliminary inquiry. Counsel for the appellant appeared in the Court of Queen’s Bench of Alberta seeking judicial interim release pursuant to s. 33(8) of the </w:t>
      </w:r>
      <w:r w:rsidRPr="006A09D7">
        <w:rPr>
          <w:i/>
          <w:sz w:val="20"/>
        </w:rPr>
        <w:t>YCJA</w:t>
      </w:r>
      <w:r w:rsidRPr="006A09D7">
        <w:rPr>
          <w:sz w:val="20"/>
        </w:rPr>
        <w:t>. Renke J. held that he did not have jurisdiction to hear the appellant’s judicial interim release application, and dismissed the application.</w:t>
      </w:r>
    </w:p>
    <w:p w:rsidR="00DE789F" w:rsidRPr="006A09D7" w:rsidRDefault="00DE789F" w:rsidP="00565B43">
      <w:pPr>
        <w:spacing w:before="9"/>
        <w:jc w:val="both"/>
        <w:textAlignment w:val="baseline"/>
        <w:rPr>
          <w:sz w:val="20"/>
        </w:rPr>
      </w:pPr>
    </w:p>
    <w:p w:rsidR="00DE789F" w:rsidRPr="006A09D7" w:rsidRDefault="006A09D7" w:rsidP="00565B43">
      <w:pPr>
        <w:spacing w:before="9"/>
        <w:jc w:val="both"/>
        <w:textAlignment w:val="baseline"/>
        <w:rPr>
          <w:sz w:val="20"/>
        </w:rPr>
      </w:pPr>
      <w:r w:rsidRPr="006A09D7">
        <w:rPr>
          <w:sz w:val="20"/>
        </w:rPr>
        <w:pict>
          <v:rect id="_x0000_i1026" style="width:2in;height:1pt" o:hrpct="0" o:hralign="center" o:hrstd="t" o:hrnoshade="t" o:hr="t" fillcolor="black [3213]" stroked="f"/>
        </w:pict>
      </w:r>
    </w:p>
    <w:p w:rsidR="00DE789F" w:rsidRPr="006A09D7" w:rsidRDefault="00DE789F" w:rsidP="00565B43">
      <w:pPr>
        <w:spacing w:before="9"/>
        <w:jc w:val="both"/>
        <w:textAlignment w:val="baseline"/>
        <w:rPr>
          <w:color w:val="000000"/>
          <w:sz w:val="20"/>
        </w:rPr>
      </w:pPr>
    </w:p>
    <w:p w:rsidR="00DE789F" w:rsidRPr="006A09D7" w:rsidRDefault="00DE789F" w:rsidP="00331E02">
      <w:pPr>
        <w:pStyle w:val="SCCLsocParty"/>
        <w:ind w:left="720" w:hanging="720"/>
        <w:rPr>
          <w:b/>
          <w:sz w:val="20"/>
          <w:szCs w:val="20"/>
        </w:rPr>
      </w:pPr>
      <w:r w:rsidRPr="006A09D7">
        <w:rPr>
          <w:b/>
          <w:i w:val="0"/>
          <w:sz w:val="20"/>
          <w:szCs w:val="20"/>
        </w:rPr>
        <w:fldChar w:fldCharType="begin"/>
      </w:r>
      <w:r w:rsidRPr="006A09D7">
        <w:rPr>
          <w:b/>
          <w:i w:val="0"/>
          <w:sz w:val="20"/>
          <w:szCs w:val="20"/>
        </w:rPr>
        <w:instrText xml:space="preserve"> SEQ CHAPTER \h \r 1</w:instrText>
      </w:r>
      <w:r w:rsidRPr="006A09D7">
        <w:rPr>
          <w:b/>
          <w:i w:val="0"/>
          <w:sz w:val="20"/>
          <w:szCs w:val="20"/>
        </w:rPr>
        <w:fldChar w:fldCharType="end"/>
      </w:r>
      <w:r w:rsidRPr="006A09D7">
        <w:rPr>
          <w:b/>
          <w:i w:val="0"/>
          <w:sz w:val="20"/>
          <w:szCs w:val="20"/>
        </w:rPr>
        <w:t>38944</w:t>
      </w:r>
      <w:r w:rsidRPr="006A09D7">
        <w:rPr>
          <w:b/>
          <w:i w:val="0"/>
          <w:sz w:val="20"/>
          <w:szCs w:val="20"/>
        </w:rPr>
        <w:tab/>
      </w:r>
      <w:r w:rsidRPr="006A09D7">
        <w:rPr>
          <w:b/>
          <w:sz w:val="20"/>
          <w:szCs w:val="20"/>
        </w:rPr>
        <w:t>T.J.M c. Sa Majesté la Reine</w:t>
      </w:r>
    </w:p>
    <w:p w:rsidR="00DE789F" w:rsidRPr="006A09D7" w:rsidRDefault="00DE789F" w:rsidP="00DE789F">
      <w:pPr>
        <w:pStyle w:val="SCCLsocParty"/>
        <w:ind w:left="720"/>
        <w:rPr>
          <w:b/>
          <w:i w:val="0"/>
          <w:sz w:val="20"/>
          <w:szCs w:val="20"/>
        </w:rPr>
      </w:pPr>
      <w:r w:rsidRPr="006A09D7">
        <w:rPr>
          <w:i w:val="0"/>
          <w:sz w:val="20"/>
          <w:szCs w:val="20"/>
        </w:rPr>
        <w:t>(Alb.) (Criminelle) (Autorisation)</w:t>
      </w:r>
    </w:p>
    <w:p w:rsidR="00DE789F" w:rsidRPr="006A09D7" w:rsidRDefault="00DE789F" w:rsidP="00331E02">
      <w:pPr>
        <w:widowControl w:val="0"/>
        <w:jc w:val="both"/>
        <w:rPr>
          <w:sz w:val="20"/>
          <w:lang w:val="fr-CA"/>
        </w:rPr>
      </w:pPr>
    </w:p>
    <w:p w:rsidR="00DE789F" w:rsidRPr="006A09D7" w:rsidRDefault="00DE789F" w:rsidP="00331E02">
      <w:pPr>
        <w:pStyle w:val="SCCBanSummary"/>
        <w:rPr>
          <w:sz w:val="20"/>
          <w:szCs w:val="20"/>
          <w:lang w:val="fr-CA"/>
        </w:rPr>
      </w:pPr>
      <w:r w:rsidRPr="006A09D7">
        <w:rPr>
          <w:sz w:val="20"/>
          <w:szCs w:val="20"/>
          <w:lang w:val="fr-CA"/>
        </w:rPr>
        <w:t>(Ordonnance de non-publication dans le dossier) (Le dossier de la Cour renferme des données que le public n’est pas autorisé à consulter)</w:t>
      </w:r>
    </w:p>
    <w:p w:rsidR="00DE789F" w:rsidRPr="006A09D7" w:rsidRDefault="00DE789F" w:rsidP="00331E02">
      <w:pPr>
        <w:widowControl w:val="0"/>
        <w:jc w:val="both"/>
        <w:rPr>
          <w:sz w:val="20"/>
          <w:lang w:val="fr-CA"/>
        </w:rPr>
      </w:pPr>
    </w:p>
    <w:p w:rsidR="00DE789F" w:rsidRPr="006A09D7" w:rsidRDefault="00DE789F" w:rsidP="00331E02">
      <w:pPr>
        <w:jc w:val="both"/>
        <w:rPr>
          <w:sz w:val="20"/>
          <w:lang w:val="fr-CA"/>
        </w:rPr>
      </w:pPr>
      <w:r w:rsidRPr="006A09D7">
        <w:rPr>
          <w:sz w:val="20"/>
          <w:lang w:val="fr-CA"/>
        </w:rPr>
        <w:t xml:space="preserve">Droit criminel - Adolescents - Mise en liberté provisoire par voie judiciaire - Rejet d’une demande de mise en liberté sous caution présentée à un juge de la Cour du Banc de la Reine de l’Alberta - Compétence à l’égard de la mise en liberté sous caution - Le juge de première instance a-t-il commis une erreur en interprétant le par. 13(2) de la </w:t>
      </w:r>
      <w:r w:rsidRPr="006A09D7">
        <w:rPr>
          <w:i/>
          <w:sz w:val="20"/>
          <w:lang w:val="fr-CA"/>
        </w:rPr>
        <w:t>Loi sur le système de justice pénale pour les adolescents</w:t>
      </w:r>
      <w:r w:rsidRPr="006A09D7">
        <w:rPr>
          <w:sz w:val="20"/>
          <w:lang w:val="fr-CA"/>
        </w:rPr>
        <w:t xml:space="preserve">, LC 2002, ch. 1 en concluant qu’il n’avait pas compétence pour entendre la demande de mise en liberté provisoire par voie judiciaire d’un adolescent accusé de meurtre, une infraction prévue à l’art. 469 du </w:t>
      </w:r>
      <w:r w:rsidRPr="006A09D7">
        <w:rPr>
          <w:i/>
          <w:sz w:val="20"/>
          <w:lang w:val="fr-CA"/>
        </w:rPr>
        <w:t>Code criminel</w:t>
      </w:r>
      <w:r w:rsidRPr="006A09D7">
        <w:rPr>
          <w:sz w:val="20"/>
          <w:lang w:val="fr-CA"/>
        </w:rPr>
        <w:t>?</w:t>
      </w:r>
    </w:p>
    <w:p w:rsidR="00DE789F" w:rsidRPr="006A09D7" w:rsidRDefault="00DE789F" w:rsidP="00331E02">
      <w:pPr>
        <w:widowControl w:val="0"/>
        <w:jc w:val="both"/>
        <w:rPr>
          <w:sz w:val="20"/>
          <w:lang w:val="fr-CA"/>
        </w:rPr>
      </w:pPr>
    </w:p>
    <w:p w:rsidR="00DE789F" w:rsidRPr="006A09D7" w:rsidRDefault="00DE789F" w:rsidP="00331E02">
      <w:pPr>
        <w:spacing w:before="9"/>
        <w:jc w:val="both"/>
        <w:textAlignment w:val="baseline"/>
        <w:rPr>
          <w:color w:val="000000"/>
          <w:sz w:val="20"/>
          <w:lang w:val="fr-CA"/>
        </w:rPr>
      </w:pPr>
      <w:r w:rsidRPr="006A09D7">
        <w:rPr>
          <w:color w:val="000000"/>
          <w:spacing w:val="-2"/>
          <w:sz w:val="20"/>
          <w:lang w:val="fr-CA"/>
        </w:rPr>
        <w:t xml:space="preserve">L’appelant a été accusé de meurtre au deuxième degré en contravention du par. 235(1) du </w:t>
      </w:r>
      <w:r w:rsidRPr="006A09D7">
        <w:rPr>
          <w:i/>
          <w:color w:val="000000"/>
          <w:spacing w:val="-2"/>
          <w:sz w:val="20"/>
          <w:lang w:val="fr-CA"/>
        </w:rPr>
        <w:t>Code criminel</w:t>
      </w:r>
      <w:r w:rsidRPr="006A09D7">
        <w:rPr>
          <w:color w:val="000000"/>
          <w:spacing w:val="-2"/>
          <w:sz w:val="20"/>
          <w:lang w:val="fr-CA"/>
        </w:rPr>
        <w:t xml:space="preserve">, à la suite d’une fusillade dans la Première Nation de Cold Lake. On lui reprochait de faire partie d’un groupe qui a tiré des coups de feu dans une maison, tuant une personne alors que se livrait une guerre intestine portant sur la vente de drogue sur la réserve. L’appelant est un adolescent au sens de la </w:t>
      </w:r>
      <w:r w:rsidRPr="006A09D7">
        <w:rPr>
          <w:i/>
          <w:color w:val="000000"/>
          <w:spacing w:val="-2"/>
          <w:sz w:val="20"/>
          <w:lang w:val="fr-CA"/>
        </w:rPr>
        <w:t>Loi sur le système de justice pénale pour les adolescents</w:t>
      </w:r>
      <w:r w:rsidRPr="006A09D7">
        <w:rPr>
          <w:color w:val="000000"/>
          <w:spacing w:val="-2"/>
          <w:sz w:val="20"/>
          <w:lang w:val="fr-CA"/>
        </w:rPr>
        <w:t xml:space="preserve">, LC 2002, ch. 1. Le ministère public a donné avis qu’il demanderait une peine applicable pour adultes si l’appelant était déclaré coupable. De ce fait, l’appelant s’est vu offrir le choix quant au mode de procès en application des alinéas 67(1)d) et 67(1)b) de la </w:t>
      </w:r>
      <w:r w:rsidRPr="006A09D7">
        <w:rPr>
          <w:i/>
          <w:color w:val="000000"/>
          <w:spacing w:val="-2"/>
          <w:sz w:val="20"/>
          <w:lang w:val="fr-CA"/>
        </w:rPr>
        <w:t>LSJPA.</w:t>
      </w:r>
      <w:r w:rsidRPr="006A09D7">
        <w:rPr>
          <w:color w:val="000000"/>
          <w:spacing w:val="-2"/>
          <w:sz w:val="20"/>
          <w:lang w:val="fr-CA"/>
        </w:rPr>
        <w:t xml:space="preserve"> L’appelant a choisi d’être jugé par un juge de la cour supérieure seul, avec enquête préliminaire. L’avocat de l’appelant s’est présenté en Cour du Banc de la Reine pour demander la mise en liberté provisoire par voie judiciaire en application du par. 33(8) de la </w:t>
      </w:r>
      <w:r w:rsidRPr="006A09D7">
        <w:rPr>
          <w:i/>
          <w:color w:val="000000"/>
          <w:spacing w:val="-2"/>
          <w:sz w:val="20"/>
          <w:lang w:val="fr-CA"/>
        </w:rPr>
        <w:t>LSJPA</w:t>
      </w:r>
      <w:r w:rsidRPr="006A09D7">
        <w:rPr>
          <w:color w:val="000000"/>
          <w:spacing w:val="-2"/>
          <w:sz w:val="20"/>
          <w:lang w:val="fr-CA"/>
        </w:rPr>
        <w:t>. Le juge Renke a statué qu’il n’avait pas compétence pour entendre la demande du demandeur de mise en liberté provisoire par voie judiciaire et a rejeté la demande</w:t>
      </w:r>
      <w:r w:rsidRPr="006A09D7">
        <w:rPr>
          <w:sz w:val="20"/>
          <w:lang w:val="fr-CA"/>
        </w:rPr>
        <w:t>.</w:t>
      </w:r>
    </w:p>
    <w:p w:rsidR="00DE789F" w:rsidRPr="006A09D7" w:rsidRDefault="00DE789F" w:rsidP="00340C6D">
      <w:pPr>
        <w:jc w:val="both"/>
        <w:rPr>
          <w:sz w:val="20"/>
          <w:lang w:val="fr-CA"/>
        </w:rPr>
      </w:pPr>
    </w:p>
    <w:p w:rsidR="00DE789F" w:rsidRPr="006A09D7" w:rsidRDefault="006A09D7" w:rsidP="00340C6D">
      <w:pPr>
        <w:jc w:val="both"/>
        <w:rPr>
          <w:sz w:val="20"/>
          <w:lang w:val="fr-CA"/>
        </w:rPr>
      </w:pPr>
      <w:r w:rsidRPr="006A09D7">
        <w:rPr>
          <w:sz w:val="20"/>
        </w:rPr>
        <w:pict>
          <v:rect id="_x0000_i1027" style="width:2in;height:1pt" o:hrpct="0" o:hralign="center" o:hrstd="t" o:hrnoshade="t" o:hr="t" fillcolor="black [3213]" stroked="f"/>
        </w:pict>
      </w:r>
    </w:p>
    <w:p w:rsidR="00DE789F" w:rsidRPr="006A09D7" w:rsidRDefault="00DE789F" w:rsidP="00340C6D">
      <w:pPr>
        <w:jc w:val="both"/>
        <w:rPr>
          <w:sz w:val="20"/>
          <w:lang w:val="fr-CA"/>
        </w:rPr>
      </w:pPr>
    </w:p>
    <w:p w:rsidR="00E92006" w:rsidRPr="006A09D7" w:rsidRDefault="00E92006" w:rsidP="00340C6D">
      <w:pPr>
        <w:jc w:val="both"/>
        <w:rPr>
          <w:sz w:val="20"/>
          <w:lang w:val="fr-CA"/>
        </w:rPr>
      </w:pPr>
    </w:p>
    <w:p w:rsidR="00072A63" w:rsidRPr="006A09D7" w:rsidRDefault="00072A63" w:rsidP="00EC79B0">
      <w:pPr>
        <w:jc w:val="both"/>
        <w:rPr>
          <w:sz w:val="20"/>
          <w:lang w:val="fr-CA"/>
        </w:rPr>
      </w:pPr>
    </w:p>
    <w:p w:rsidR="001C4415" w:rsidRPr="006A09D7" w:rsidRDefault="001C4415" w:rsidP="001C4415">
      <w:pPr>
        <w:widowControl w:val="0"/>
        <w:outlineLvl w:val="0"/>
      </w:pPr>
      <w:r w:rsidRPr="006A09D7">
        <w:t xml:space="preserve">Supreme Court of Canada / Cour suprême du </w:t>
      </w:r>
      <w:proofErr w:type="gramStart"/>
      <w:r w:rsidRPr="006A09D7">
        <w:t>Canada :</w:t>
      </w:r>
      <w:proofErr w:type="gramEnd"/>
      <w:r w:rsidRPr="006A09D7">
        <w:t xml:space="preserve"> </w:t>
      </w:r>
    </w:p>
    <w:p w:rsidR="001C4415" w:rsidRPr="006A09D7" w:rsidRDefault="006A09D7" w:rsidP="001C4415">
      <w:pPr>
        <w:widowControl w:val="0"/>
        <w:outlineLvl w:val="0"/>
      </w:pPr>
      <w:hyperlink r:id="rId8" w:history="1">
        <w:r w:rsidR="001C4415" w:rsidRPr="006A09D7">
          <w:rPr>
            <w:rStyle w:val="Hyperlink"/>
          </w:rPr>
          <w:t>comments-commentaires@scc-csc.ca</w:t>
        </w:r>
      </w:hyperlink>
    </w:p>
    <w:p w:rsidR="001C4415" w:rsidRPr="006A09D7" w:rsidRDefault="001C4415" w:rsidP="001C4415">
      <w:pPr>
        <w:widowControl w:val="0"/>
        <w:outlineLvl w:val="0"/>
      </w:pPr>
      <w:r w:rsidRPr="006A09D7">
        <w:t>(613) 995-4330</w:t>
      </w:r>
    </w:p>
    <w:p w:rsidR="001C4415" w:rsidRPr="006A09D7" w:rsidRDefault="001C4415" w:rsidP="001C4415">
      <w:pPr>
        <w:widowControl w:val="0"/>
        <w:rPr>
          <w:sz w:val="20"/>
        </w:rPr>
      </w:pPr>
    </w:p>
    <w:p w:rsidR="0036476C" w:rsidRPr="00A8502B" w:rsidRDefault="001C4415" w:rsidP="0036476C">
      <w:pPr>
        <w:pStyle w:val="Footer"/>
        <w:jc w:val="center"/>
        <w:rPr>
          <w:lang w:val="fr-CA"/>
        </w:rPr>
      </w:pPr>
      <w:r w:rsidRPr="006A09D7">
        <w:rPr>
          <w:lang w:val="fr-CA"/>
        </w:rPr>
        <w:t xml:space="preserve">- 30 </w:t>
      </w:r>
      <w:r w:rsidR="003C1B6E" w:rsidRPr="006A09D7">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3A2"/>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B6D6C"/>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670AE"/>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09D7"/>
    <w:rsid w:val="006A3523"/>
    <w:rsid w:val="006A58E0"/>
    <w:rsid w:val="006A6C0C"/>
    <w:rsid w:val="006B0650"/>
    <w:rsid w:val="006B4B4E"/>
    <w:rsid w:val="006B5529"/>
    <w:rsid w:val="006B7CD1"/>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71044"/>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89F"/>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CaseDescriptor">
    <w:name w:val="SCC.CaseDescriptor"/>
    <w:basedOn w:val="Normal"/>
    <w:link w:val="SCCCaseDescriptorChar"/>
    <w:qFormat/>
    <w:rsid w:val="00A71044"/>
    <w:rPr>
      <w:b/>
      <w:lang w:val="en-CA" w:eastAsia="en-CA"/>
    </w:rPr>
  </w:style>
  <w:style w:type="character" w:customStyle="1" w:styleId="SCCCaseDescriptorChar">
    <w:name w:val="SCC.CaseDescriptor Char"/>
    <w:basedOn w:val="DefaultParagraphFont"/>
    <w:link w:val="SCCCaseDescriptor"/>
    <w:rsid w:val="00A71044"/>
    <w:rPr>
      <w:b/>
      <w:sz w:val="24"/>
      <w:lang w:val="en-CA" w:eastAsia="en-CA"/>
    </w:rPr>
  </w:style>
  <w:style w:type="paragraph" w:customStyle="1" w:styleId="SCCFileNumber">
    <w:name w:val="SCC.FileNumber"/>
    <w:basedOn w:val="Normal"/>
    <w:link w:val="SCCFileNumberChar"/>
    <w:qFormat/>
    <w:rsid w:val="00A71044"/>
    <w:pPr>
      <w:spacing w:line="0" w:lineRule="atLeast"/>
      <w:jc w:val="both"/>
    </w:pPr>
    <w:rPr>
      <w:b/>
      <w:lang w:val="en-CA" w:eastAsia="en-CA"/>
    </w:rPr>
  </w:style>
  <w:style w:type="character" w:customStyle="1" w:styleId="SCCFileNumberChar">
    <w:name w:val="SCC.FileNumber Char"/>
    <w:basedOn w:val="DefaultParagraphFont"/>
    <w:link w:val="SCCFileNumber"/>
    <w:rsid w:val="00A71044"/>
    <w:rPr>
      <w:b/>
      <w:sz w:val="24"/>
      <w:lang w:val="en-CA" w:eastAsia="en-CA"/>
    </w:rPr>
  </w:style>
  <w:style w:type="paragraph" w:customStyle="1" w:styleId="SCCBanSummary">
    <w:name w:val="SCC.BanSummary"/>
    <w:basedOn w:val="Normal"/>
    <w:next w:val="Normal"/>
    <w:link w:val="SCCBanSummaryChar"/>
    <w:rsid w:val="00DE789F"/>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DE789F"/>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94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3826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2020-11-18T18:47:00Z</dcterms:created>
  <dcterms:modified xsi:type="dcterms:W3CDTF">2021-01-25T13:38:00Z</dcterms:modified>
</cp:coreProperties>
</file>