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1E7592" w:rsidRDefault="000E391F" w:rsidP="000E391F">
      <w:pPr>
        <w:pStyle w:val="Header"/>
        <w:jc w:val="center"/>
        <w:rPr>
          <w:b/>
          <w:sz w:val="32"/>
        </w:rPr>
      </w:pPr>
      <w:r w:rsidRPr="001E7592">
        <w:rPr>
          <w:b/>
          <w:sz w:val="32"/>
        </w:rPr>
        <w:t>Supreme Court of Canada / Cour suprême du Canada</w:t>
      </w:r>
    </w:p>
    <w:p w:rsidR="000E391F" w:rsidRPr="001E7592" w:rsidRDefault="000E391F" w:rsidP="000E391F">
      <w:pPr>
        <w:widowControl w:val="0"/>
      </w:pPr>
    </w:p>
    <w:p w:rsidR="000E391F" w:rsidRPr="001E7592" w:rsidRDefault="000E391F" w:rsidP="000E391F">
      <w:pPr>
        <w:widowControl w:val="0"/>
        <w:rPr>
          <w:i/>
        </w:rPr>
      </w:pPr>
    </w:p>
    <w:p w:rsidR="006F2579" w:rsidRPr="001E7592" w:rsidRDefault="006F2579" w:rsidP="006F2579">
      <w:pPr>
        <w:widowControl w:val="0"/>
        <w:rPr>
          <w:i/>
          <w:sz w:val="20"/>
        </w:rPr>
      </w:pPr>
      <w:r w:rsidRPr="001E7592">
        <w:rPr>
          <w:i/>
          <w:sz w:val="20"/>
        </w:rPr>
        <w:t>(</w:t>
      </w:r>
      <w:r w:rsidR="003240B6" w:rsidRPr="001E7592">
        <w:rPr>
          <w:i/>
          <w:sz w:val="20"/>
        </w:rPr>
        <w:t>L</w:t>
      </w:r>
      <w:r w:rsidRPr="001E7592">
        <w:rPr>
          <w:i/>
          <w:sz w:val="20"/>
        </w:rPr>
        <w:t>e français suit)</w:t>
      </w:r>
    </w:p>
    <w:p w:rsidR="006F2579" w:rsidRPr="001E7592" w:rsidRDefault="006F2579" w:rsidP="006F2579">
      <w:pPr>
        <w:widowControl w:val="0"/>
      </w:pPr>
    </w:p>
    <w:p w:rsidR="006F2579" w:rsidRPr="001E7592" w:rsidRDefault="00B07908" w:rsidP="006F2579">
      <w:pPr>
        <w:widowControl w:val="0"/>
        <w:jc w:val="center"/>
        <w:rPr>
          <w:b/>
        </w:rPr>
      </w:pPr>
      <w:r w:rsidRPr="001E7592">
        <w:fldChar w:fldCharType="begin"/>
      </w:r>
      <w:r w:rsidR="006F2579" w:rsidRPr="001E7592">
        <w:instrText xml:space="preserve"> SEQ CHAPTER \h \r 1</w:instrText>
      </w:r>
      <w:r w:rsidRPr="001E7592">
        <w:fldChar w:fldCharType="end"/>
      </w:r>
      <w:r w:rsidR="006F2579" w:rsidRPr="001E7592">
        <w:rPr>
          <w:b/>
        </w:rPr>
        <w:t>JUDGMENT</w:t>
      </w:r>
      <w:r w:rsidR="00B17AAC" w:rsidRPr="001E7592">
        <w:rPr>
          <w:b/>
        </w:rPr>
        <w:t>S</w:t>
      </w:r>
      <w:r w:rsidR="006F2579" w:rsidRPr="001E7592">
        <w:rPr>
          <w:b/>
        </w:rPr>
        <w:t xml:space="preserve"> TO B</w:t>
      </w:r>
      <w:r w:rsidR="00001846" w:rsidRPr="001E7592">
        <w:rPr>
          <w:b/>
        </w:rPr>
        <w:t>E RENDERED IN LE</w:t>
      </w:r>
      <w:r w:rsidR="00A0288A" w:rsidRPr="001E7592">
        <w:rPr>
          <w:b/>
        </w:rPr>
        <w:t>A</w:t>
      </w:r>
      <w:r w:rsidR="00001846" w:rsidRPr="001E7592">
        <w:rPr>
          <w:b/>
        </w:rPr>
        <w:t>VE APPLICATION</w:t>
      </w:r>
      <w:r w:rsidR="00511288" w:rsidRPr="001E7592">
        <w:rPr>
          <w:b/>
        </w:rPr>
        <w:t>S</w:t>
      </w:r>
    </w:p>
    <w:p w:rsidR="006F2579" w:rsidRPr="001E7592" w:rsidRDefault="006F2579" w:rsidP="006F2579">
      <w:pPr>
        <w:widowControl w:val="0"/>
      </w:pPr>
    </w:p>
    <w:p w:rsidR="006F2579" w:rsidRPr="001E7592" w:rsidRDefault="00825246" w:rsidP="006F2579">
      <w:pPr>
        <w:widowControl w:val="0"/>
      </w:pPr>
      <w:r w:rsidRPr="001E7592">
        <w:rPr>
          <w:b/>
        </w:rPr>
        <w:t>March</w:t>
      </w:r>
      <w:r w:rsidR="00A15B66" w:rsidRPr="001E7592">
        <w:rPr>
          <w:b/>
        </w:rPr>
        <w:t xml:space="preserve"> </w:t>
      </w:r>
      <w:r w:rsidR="00DA6756" w:rsidRPr="001E7592">
        <w:rPr>
          <w:b/>
        </w:rPr>
        <w:t>8</w:t>
      </w:r>
      <w:r w:rsidR="004441C7" w:rsidRPr="001E7592">
        <w:rPr>
          <w:b/>
        </w:rPr>
        <w:t>,</w:t>
      </w:r>
      <w:r w:rsidR="006F2579" w:rsidRPr="001E7592">
        <w:rPr>
          <w:b/>
        </w:rPr>
        <w:t xml:space="preserve"> </w:t>
      </w:r>
      <w:r w:rsidR="0054689F" w:rsidRPr="001E7592">
        <w:rPr>
          <w:b/>
        </w:rPr>
        <w:t>20</w:t>
      </w:r>
      <w:r w:rsidR="00526754" w:rsidRPr="001E7592">
        <w:rPr>
          <w:b/>
        </w:rPr>
        <w:t>2</w:t>
      </w:r>
      <w:r w:rsidR="0068416C" w:rsidRPr="001E7592">
        <w:rPr>
          <w:b/>
        </w:rPr>
        <w:t>1</w:t>
      </w:r>
    </w:p>
    <w:p w:rsidR="006F2579" w:rsidRPr="001E7592" w:rsidRDefault="00674F39" w:rsidP="006F2579">
      <w:pPr>
        <w:widowControl w:val="0"/>
        <w:rPr>
          <w:b/>
        </w:rPr>
      </w:pPr>
      <w:r w:rsidRPr="001E7592">
        <w:rPr>
          <w:b/>
        </w:rPr>
        <w:t>For immediate release</w:t>
      </w:r>
    </w:p>
    <w:p w:rsidR="006F2579" w:rsidRPr="001E7592" w:rsidRDefault="006F2579" w:rsidP="006F2579">
      <w:pPr>
        <w:widowControl w:val="0"/>
      </w:pPr>
    </w:p>
    <w:p w:rsidR="006F2579" w:rsidRPr="001E7592" w:rsidRDefault="006F2579" w:rsidP="006F2579">
      <w:pPr>
        <w:widowControl w:val="0"/>
        <w:rPr>
          <w:lang w:val="fr-CA"/>
        </w:rPr>
      </w:pPr>
      <w:r w:rsidRPr="001E7592">
        <w:rPr>
          <w:b/>
        </w:rPr>
        <w:t>OTTAWA</w:t>
      </w:r>
      <w:r w:rsidRPr="001E7592">
        <w:t xml:space="preserve"> – The Supreme Court of Canad</w:t>
      </w:r>
      <w:r w:rsidR="006246E4" w:rsidRPr="001E7592">
        <w:t>a</w:t>
      </w:r>
      <w:r w:rsidRPr="001E7592">
        <w:t xml:space="preserve"> announced today that judgment in the following </w:t>
      </w:r>
      <w:r w:rsidR="00DB6199" w:rsidRPr="001E7592">
        <w:t xml:space="preserve">leave applications </w:t>
      </w:r>
      <w:r w:rsidRPr="001E7592">
        <w:t xml:space="preserve">will be delivered at 9:45 a.m. </w:t>
      </w:r>
      <w:r w:rsidR="00E05816" w:rsidRPr="001E7592">
        <w:t>E</w:t>
      </w:r>
      <w:r w:rsidR="004C631D" w:rsidRPr="001E7592">
        <w:t>S</w:t>
      </w:r>
      <w:r w:rsidR="00E05816" w:rsidRPr="001E7592">
        <w:t>T</w:t>
      </w:r>
      <w:r w:rsidRPr="001E7592">
        <w:t xml:space="preserve"> on </w:t>
      </w:r>
      <w:r w:rsidR="0068416C" w:rsidRPr="001E7592">
        <w:t>Thursday</w:t>
      </w:r>
      <w:r w:rsidRPr="001E7592">
        <w:t xml:space="preserve">, </w:t>
      </w:r>
      <w:r w:rsidR="00825246" w:rsidRPr="001E7592">
        <w:t>March</w:t>
      </w:r>
      <w:r w:rsidR="00455912" w:rsidRPr="001E7592">
        <w:t xml:space="preserve"> </w:t>
      </w:r>
      <w:r w:rsidR="00DA6756" w:rsidRPr="001E7592">
        <w:t>11</w:t>
      </w:r>
      <w:r w:rsidR="007E112F" w:rsidRPr="001E7592">
        <w:t>,</w:t>
      </w:r>
      <w:r w:rsidR="002F38D7" w:rsidRPr="001E7592">
        <w:t xml:space="preserve"> </w:t>
      </w:r>
      <w:r w:rsidR="006648D1" w:rsidRPr="001E7592">
        <w:t>20</w:t>
      </w:r>
      <w:r w:rsidR="00526754" w:rsidRPr="001E7592">
        <w:t>2</w:t>
      </w:r>
      <w:r w:rsidR="00DD65CF" w:rsidRPr="001E7592">
        <w:t>1</w:t>
      </w:r>
      <w:r w:rsidRPr="001E7592">
        <w:t xml:space="preserve">. </w:t>
      </w:r>
      <w:r w:rsidRPr="001E7592">
        <w:rPr>
          <w:lang w:val="fr-CA"/>
        </w:rPr>
        <w:t>This list is subject to chang</w:t>
      </w:r>
      <w:r w:rsidR="00192F7F" w:rsidRPr="001E7592">
        <w:rPr>
          <w:lang w:val="fr-CA"/>
        </w:rPr>
        <w:t>e</w:t>
      </w:r>
      <w:r w:rsidRPr="001E7592">
        <w:rPr>
          <w:lang w:val="fr-CA"/>
        </w:rPr>
        <w:t>.</w:t>
      </w:r>
    </w:p>
    <w:p w:rsidR="00FF5AA4" w:rsidRPr="001E7592" w:rsidRDefault="00FF5AA4" w:rsidP="006F2579">
      <w:pPr>
        <w:widowControl w:val="0"/>
        <w:rPr>
          <w:lang w:val="fr-CA"/>
        </w:rPr>
      </w:pPr>
    </w:p>
    <w:p w:rsidR="00B43418" w:rsidRPr="001E7592" w:rsidRDefault="00B43418" w:rsidP="006F2579">
      <w:pPr>
        <w:widowControl w:val="0"/>
        <w:rPr>
          <w:lang w:val="fr-CA"/>
        </w:rPr>
      </w:pPr>
    </w:p>
    <w:p w:rsidR="006F2579" w:rsidRPr="001E7592" w:rsidRDefault="006F2579" w:rsidP="006F2579">
      <w:pPr>
        <w:widowControl w:val="0"/>
        <w:jc w:val="center"/>
        <w:rPr>
          <w:lang w:val="fr-CA"/>
        </w:rPr>
      </w:pPr>
      <w:r w:rsidRPr="001E7592">
        <w:rPr>
          <w:b/>
          <w:lang w:val="fr-CA"/>
        </w:rPr>
        <w:t>PROCHAIN</w:t>
      </w:r>
      <w:r w:rsidR="00B17AAC" w:rsidRPr="001E7592">
        <w:rPr>
          <w:b/>
          <w:lang w:val="fr-CA"/>
        </w:rPr>
        <w:t>S</w:t>
      </w:r>
      <w:r w:rsidRPr="001E7592">
        <w:rPr>
          <w:b/>
          <w:lang w:val="fr-CA"/>
        </w:rPr>
        <w:t xml:space="preserve"> JUGEMENT</w:t>
      </w:r>
      <w:r w:rsidR="00B17AAC" w:rsidRPr="001E7592">
        <w:rPr>
          <w:b/>
          <w:lang w:val="fr-CA"/>
        </w:rPr>
        <w:t>S</w:t>
      </w:r>
      <w:r w:rsidR="00001846" w:rsidRPr="001E7592">
        <w:rPr>
          <w:b/>
          <w:lang w:val="fr-CA"/>
        </w:rPr>
        <w:t xml:space="preserve"> SUR DEMANDE</w:t>
      </w:r>
      <w:r w:rsidR="00B17AAC" w:rsidRPr="001E7592">
        <w:rPr>
          <w:b/>
          <w:lang w:val="fr-CA"/>
        </w:rPr>
        <w:t>S</w:t>
      </w:r>
      <w:r w:rsidRPr="001E7592">
        <w:rPr>
          <w:b/>
          <w:lang w:val="fr-CA"/>
        </w:rPr>
        <w:t xml:space="preserve"> D’AUTORISATION</w:t>
      </w:r>
    </w:p>
    <w:p w:rsidR="006F2579" w:rsidRPr="001E7592" w:rsidRDefault="006F2579" w:rsidP="006F2579">
      <w:pPr>
        <w:widowControl w:val="0"/>
        <w:rPr>
          <w:lang w:val="fr-CA"/>
        </w:rPr>
      </w:pPr>
    </w:p>
    <w:p w:rsidR="006F2579" w:rsidRPr="001E7592" w:rsidRDefault="006F2579" w:rsidP="006F2579">
      <w:pPr>
        <w:widowControl w:val="0"/>
        <w:rPr>
          <w:lang w:val="fr-CA"/>
        </w:rPr>
      </w:pPr>
      <w:r w:rsidRPr="001E7592">
        <w:rPr>
          <w:b/>
          <w:lang w:val="fr-CA"/>
        </w:rPr>
        <w:t>Le</w:t>
      </w:r>
      <w:r w:rsidR="00957A76" w:rsidRPr="001E7592">
        <w:rPr>
          <w:b/>
          <w:lang w:val="fr-CA"/>
        </w:rPr>
        <w:t xml:space="preserve"> </w:t>
      </w:r>
      <w:r w:rsidR="00DA6756" w:rsidRPr="001E7592">
        <w:rPr>
          <w:b/>
          <w:lang w:val="fr-CA"/>
        </w:rPr>
        <w:t>8</w:t>
      </w:r>
      <w:r w:rsidR="00825246" w:rsidRPr="001E7592">
        <w:rPr>
          <w:b/>
          <w:lang w:val="fr-CA"/>
        </w:rPr>
        <w:t xml:space="preserve"> mars</w:t>
      </w:r>
      <w:r w:rsidR="00A151D1" w:rsidRPr="001E7592">
        <w:rPr>
          <w:b/>
          <w:lang w:val="fr-CA"/>
        </w:rPr>
        <w:t xml:space="preserve"> 20</w:t>
      </w:r>
      <w:r w:rsidR="00526754" w:rsidRPr="001E7592">
        <w:rPr>
          <w:b/>
          <w:lang w:val="fr-CA"/>
        </w:rPr>
        <w:t>2</w:t>
      </w:r>
      <w:r w:rsidR="0068416C" w:rsidRPr="001E7592">
        <w:rPr>
          <w:b/>
          <w:lang w:val="fr-CA"/>
        </w:rPr>
        <w:t>1</w:t>
      </w:r>
    </w:p>
    <w:p w:rsidR="006F2579" w:rsidRPr="001E7592" w:rsidRDefault="006F2579" w:rsidP="006F2579">
      <w:pPr>
        <w:widowControl w:val="0"/>
        <w:rPr>
          <w:b/>
          <w:lang w:val="fr-CA"/>
        </w:rPr>
      </w:pPr>
      <w:r w:rsidRPr="001E7592">
        <w:rPr>
          <w:b/>
          <w:lang w:val="fr-CA"/>
        </w:rPr>
        <w:t>Pour diffusion immédiate</w:t>
      </w:r>
    </w:p>
    <w:p w:rsidR="006F2579" w:rsidRPr="001E7592" w:rsidRDefault="006F2579" w:rsidP="006F2579">
      <w:pPr>
        <w:widowControl w:val="0"/>
        <w:rPr>
          <w:lang w:val="fr-CA"/>
        </w:rPr>
      </w:pPr>
    </w:p>
    <w:p w:rsidR="006F2579" w:rsidRPr="001E7592" w:rsidRDefault="006F2579" w:rsidP="006F2579">
      <w:pPr>
        <w:widowControl w:val="0"/>
        <w:rPr>
          <w:lang w:val="fr-CA"/>
        </w:rPr>
      </w:pPr>
      <w:r w:rsidRPr="001E7592">
        <w:rPr>
          <w:b/>
          <w:lang w:val="fr-CA"/>
        </w:rPr>
        <w:t>OTTAWA</w:t>
      </w:r>
      <w:r w:rsidRPr="001E7592">
        <w:rPr>
          <w:lang w:val="fr-CA"/>
        </w:rPr>
        <w:t xml:space="preserve"> – La Cour suprême du Canada annonce que jugement ser</w:t>
      </w:r>
      <w:r w:rsidR="004259F9" w:rsidRPr="001E7592">
        <w:rPr>
          <w:lang w:val="fr-CA"/>
        </w:rPr>
        <w:t>a</w:t>
      </w:r>
      <w:r w:rsidRPr="001E7592">
        <w:rPr>
          <w:lang w:val="fr-CA"/>
        </w:rPr>
        <w:t xml:space="preserve"> rendu dans l</w:t>
      </w:r>
      <w:r w:rsidR="008600ED" w:rsidRPr="001E7592">
        <w:rPr>
          <w:lang w:val="fr-CA"/>
        </w:rPr>
        <w:t>es</w:t>
      </w:r>
      <w:r w:rsidRPr="001E7592">
        <w:rPr>
          <w:lang w:val="fr-CA"/>
        </w:rPr>
        <w:t xml:space="preserve"> demande</w:t>
      </w:r>
      <w:r w:rsidR="008600ED" w:rsidRPr="001E7592">
        <w:rPr>
          <w:lang w:val="fr-CA"/>
        </w:rPr>
        <w:t>s</w:t>
      </w:r>
      <w:r w:rsidRPr="001E7592">
        <w:rPr>
          <w:lang w:val="fr-CA"/>
        </w:rPr>
        <w:t xml:space="preserve"> d</w:t>
      </w:r>
      <w:r w:rsidR="00001846" w:rsidRPr="001E7592">
        <w:rPr>
          <w:lang w:val="fr-CA"/>
        </w:rPr>
        <w:t>’autorisation suivante</w:t>
      </w:r>
      <w:r w:rsidR="008600ED" w:rsidRPr="001E7592">
        <w:rPr>
          <w:lang w:val="fr-CA"/>
        </w:rPr>
        <w:t>s</w:t>
      </w:r>
      <w:r w:rsidRPr="001E7592">
        <w:rPr>
          <w:lang w:val="fr-CA"/>
        </w:rPr>
        <w:t xml:space="preserve"> le </w:t>
      </w:r>
      <w:r w:rsidR="0068416C" w:rsidRPr="001E7592">
        <w:rPr>
          <w:lang w:val="fr-CA"/>
        </w:rPr>
        <w:t>jeudi</w:t>
      </w:r>
      <w:r w:rsidRPr="001E7592">
        <w:rPr>
          <w:lang w:val="fr-CA"/>
        </w:rPr>
        <w:t xml:space="preserve"> </w:t>
      </w:r>
      <w:r w:rsidR="00DA6756" w:rsidRPr="001E7592">
        <w:rPr>
          <w:lang w:val="fr-CA"/>
        </w:rPr>
        <w:t>11</w:t>
      </w:r>
      <w:r w:rsidR="00466302" w:rsidRPr="001E7592">
        <w:rPr>
          <w:lang w:val="fr-CA"/>
        </w:rPr>
        <w:t xml:space="preserve"> </w:t>
      </w:r>
      <w:r w:rsidR="00825246" w:rsidRPr="001E7592">
        <w:rPr>
          <w:lang w:val="fr-CA"/>
        </w:rPr>
        <w:t>mars</w:t>
      </w:r>
      <w:r w:rsidR="00694391" w:rsidRPr="001E7592">
        <w:rPr>
          <w:lang w:val="fr-CA"/>
        </w:rPr>
        <w:t xml:space="preserve"> 2</w:t>
      </w:r>
      <w:r w:rsidR="006648D1" w:rsidRPr="001E7592">
        <w:rPr>
          <w:lang w:val="fr-CA"/>
        </w:rPr>
        <w:t>0</w:t>
      </w:r>
      <w:r w:rsidR="00526754" w:rsidRPr="001E7592">
        <w:rPr>
          <w:lang w:val="fr-CA"/>
        </w:rPr>
        <w:t>2</w:t>
      </w:r>
      <w:r w:rsidR="0068416C" w:rsidRPr="001E7592">
        <w:rPr>
          <w:lang w:val="fr-CA"/>
        </w:rPr>
        <w:t>1</w:t>
      </w:r>
      <w:r w:rsidRPr="001E7592">
        <w:rPr>
          <w:lang w:val="fr-CA"/>
        </w:rPr>
        <w:t xml:space="preserve">, à 9 h 45 </w:t>
      </w:r>
      <w:r w:rsidR="000627A2" w:rsidRPr="001E7592">
        <w:rPr>
          <w:lang w:val="fr-CA"/>
        </w:rPr>
        <w:t>H</w:t>
      </w:r>
      <w:r w:rsidR="004C631D" w:rsidRPr="001E7592">
        <w:rPr>
          <w:lang w:val="fr-CA"/>
        </w:rPr>
        <w:t>N</w:t>
      </w:r>
      <w:r w:rsidRPr="001E7592">
        <w:rPr>
          <w:lang w:val="fr-CA"/>
        </w:rPr>
        <w:t>E. Cette liste est sujette à modifications.</w:t>
      </w:r>
    </w:p>
    <w:p w:rsidR="0080556B" w:rsidRPr="001E7592" w:rsidRDefault="0080556B" w:rsidP="009B14F4">
      <w:pPr>
        <w:widowControl w:val="0"/>
        <w:jc w:val="both"/>
        <w:rPr>
          <w:sz w:val="20"/>
          <w:lang w:val="fr-CA"/>
        </w:rPr>
      </w:pPr>
    </w:p>
    <w:p w:rsidR="00867C61" w:rsidRPr="001E7592" w:rsidRDefault="00F05FD3" w:rsidP="009B14F4">
      <w:pPr>
        <w:widowControl w:val="0"/>
        <w:jc w:val="both"/>
        <w:rPr>
          <w:sz w:val="20"/>
        </w:rPr>
      </w:pPr>
      <w:r>
        <w:rPr>
          <w:sz w:val="20"/>
        </w:rPr>
        <w:pict>
          <v:rect id="_x0000_i1025" style="width:2in;height:1pt" o:hrpct="0" o:hralign="center" o:hrstd="t" o:hrnoshade="t" o:hr="t" fillcolor="black [3213]" stroked="f"/>
        </w:pict>
      </w:r>
    </w:p>
    <w:p w:rsidR="00E444F3" w:rsidRPr="001E7592" w:rsidRDefault="00E444F3" w:rsidP="00E444F3">
      <w:pPr>
        <w:rPr>
          <w:sz w:val="20"/>
          <w:lang w:val="fr-CA"/>
        </w:rPr>
      </w:pPr>
    </w:p>
    <w:p w:rsidR="004C40D2" w:rsidRPr="001E7592" w:rsidRDefault="004C40D2" w:rsidP="005C17AF">
      <w:pPr>
        <w:pStyle w:val="ListParagraph"/>
        <w:numPr>
          <w:ilvl w:val="0"/>
          <w:numId w:val="48"/>
        </w:numPr>
        <w:ind w:left="357" w:hanging="357"/>
        <w:rPr>
          <w:sz w:val="20"/>
          <w:lang w:val="fr-CA"/>
        </w:rPr>
      </w:pPr>
      <w:r w:rsidRPr="001E7592">
        <w:rPr>
          <w:i/>
          <w:sz w:val="20"/>
        </w:rPr>
        <w:t>Randeep Sandhu, et al. v. Her Majesty the Queen</w:t>
      </w:r>
      <w:r w:rsidRPr="001E7592">
        <w:rPr>
          <w:sz w:val="20"/>
        </w:rPr>
        <w:t xml:space="preserve"> (Ont.) </w:t>
      </w:r>
      <w:r w:rsidR="00F65706" w:rsidRPr="001E7592">
        <w:rPr>
          <w:sz w:val="20"/>
          <w:lang w:val="fr-CA"/>
        </w:rPr>
        <w:t xml:space="preserve">(Criminal) (By Leave) </w:t>
      </w:r>
      <w:r w:rsidR="005C17AF" w:rsidRPr="001E7592">
        <w:rPr>
          <w:sz w:val="20"/>
        </w:rPr>
        <w:t>(</w:t>
      </w:r>
      <w:hyperlink r:id="rId8" w:history="1">
        <w:r w:rsidR="005C17AF" w:rsidRPr="001E7592">
          <w:rPr>
            <w:rStyle w:val="Hyperlink"/>
            <w:sz w:val="20"/>
            <w:szCs w:val="20"/>
          </w:rPr>
          <w:t>39</w:t>
        </w:r>
        <w:r w:rsidR="00F65706" w:rsidRPr="001E7592">
          <w:rPr>
            <w:rStyle w:val="Hyperlink"/>
            <w:sz w:val="20"/>
            <w:szCs w:val="20"/>
          </w:rPr>
          <w:t>410</w:t>
        </w:r>
      </w:hyperlink>
      <w:r w:rsidR="005C17AF" w:rsidRPr="001E7592">
        <w:rPr>
          <w:sz w:val="20"/>
        </w:rPr>
        <w:t>)</w:t>
      </w:r>
    </w:p>
    <w:p w:rsidR="004C40D2" w:rsidRPr="001E7592" w:rsidRDefault="004C40D2" w:rsidP="005C17AF">
      <w:pPr>
        <w:ind w:left="357" w:hanging="357"/>
        <w:contextualSpacing/>
        <w:rPr>
          <w:sz w:val="20"/>
          <w:lang w:val="fr-CA"/>
        </w:rPr>
      </w:pPr>
    </w:p>
    <w:p w:rsidR="004C40D2" w:rsidRPr="001E7592" w:rsidRDefault="004C40D2" w:rsidP="005C17AF">
      <w:pPr>
        <w:pStyle w:val="ListParagraph"/>
        <w:numPr>
          <w:ilvl w:val="0"/>
          <w:numId w:val="48"/>
        </w:numPr>
        <w:ind w:left="357" w:hanging="357"/>
        <w:rPr>
          <w:sz w:val="20"/>
          <w:lang w:val="fr-CA"/>
        </w:rPr>
      </w:pPr>
      <w:r w:rsidRPr="001E7592">
        <w:rPr>
          <w:i/>
          <w:sz w:val="20"/>
          <w:lang w:val="fr-CA"/>
        </w:rPr>
        <w:t>Michael Attar v. Fonds d’aide aux actions collectives, et al.</w:t>
      </w:r>
      <w:r w:rsidR="005C17AF" w:rsidRPr="001E7592">
        <w:rPr>
          <w:sz w:val="20"/>
          <w:lang w:val="fr-CA"/>
        </w:rPr>
        <w:t xml:space="preserve"> (Que.) (Civil) (By Leave) </w:t>
      </w:r>
      <w:r w:rsidR="005C17AF" w:rsidRPr="001E7592">
        <w:rPr>
          <w:sz w:val="20"/>
        </w:rPr>
        <w:t>(</w:t>
      </w:r>
      <w:hyperlink r:id="rId9" w:history="1">
        <w:r w:rsidR="005C17AF" w:rsidRPr="001E7592">
          <w:rPr>
            <w:rStyle w:val="Hyperlink"/>
            <w:sz w:val="20"/>
            <w:szCs w:val="20"/>
          </w:rPr>
          <w:t>393</w:t>
        </w:r>
        <w:r w:rsidR="008B7817" w:rsidRPr="001E7592">
          <w:rPr>
            <w:rStyle w:val="Hyperlink"/>
            <w:sz w:val="20"/>
            <w:szCs w:val="20"/>
          </w:rPr>
          <w:t>73</w:t>
        </w:r>
      </w:hyperlink>
      <w:r w:rsidR="005C17AF" w:rsidRPr="001E7592">
        <w:rPr>
          <w:sz w:val="20"/>
        </w:rPr>
        <w:t>)</w:t>
      </w:r>
    </w:p>
    <w:p w:rsidR="004C40D2" w:rsidRPr="001E7592" w:rsidRDefault="004C40D2" w:rsidP="005C17AF">
      <w:pPr>
        <w:ind w:left="357" w:hanging="357"/>
        <w:contextualSpacing/>
        <w:rPr>
          <w:sz w:val="20"/>
          <w:lang w:val="fr-CA"/>
        </w:rPr>
      </w:pPr>
    </w:p>
    <w:p w:rsidR="004C40D2" w:rsidRPr="001E7592" w:rsidRDefault="005C17AF" w:rsidP="005C17AF">
      <w:pPr>
        <w:pStyle w:val="ListParagraph"/>
        <w:numPr>
          <w:ilvl w:val="0"/>
          <w:numId w:val="48"/>
        </w:numPr>
        <w:ind w:left="357" w:hanging="357"/>
        <w:rPr>
          <w:sz w:val="20"/>
          <w:lang w:val="fr-CA"/>
        </w:rPr>
      </w:pPr>
      <w:r w:rsidRPr="001E7592">
        <w:rPr>
          <w:i/>
          <w:sz w:val="20"/>
          <w:lang w:val="fr-CA"/>
        </w:rPr>
        <w:t xml:space="preserve">Guy Drouin c. </w:t>
      </w:r>
      <w:r w:rsidR="004C40D2" w:rsidRPr="001E7592">
        <w:rPr>
          <w:i/>
          <w:sz w:val="20"/>
          <w:lang w:val="fr-CA"/>
        </w:rPr>
        <w:t>Agence du revenu du Québec</w:t>
      </w:r>
      <w:r w:rsidR="004C40D2" w:rsidRPr="001E7592">
        <w:rPr>
          <w:sz w:val="20"/>
          <w:lang w:val="fr-CA"/>
        </w:rPr>
        <w:t xml:space="preserve"> (Qc) (Civile) (Autorisation) </w:t>
      </w:r>
      <w:r w:rsidRPr="001E7592">
        <w:rPr>
          <w:sz w:val="20"/>
          <w:lang w:val="fr-CA"/>
        </w:rPr>
        <w:t>(</w:t>
      </w:r>
      <w:hyperlink r:id="rId10" w:history="1">
        <w:r w:rsidRPr="001E7592">
          <w:rPr>
            <w:rStyle w:val="Hyperlink"/>
            <w:sz w:val="20"/>
            <w:szCs w:val="20"/>
            <w:lang w:val="fr-CA"/>
          </w:rPr>
          <w:t>393</w:t>
        </w:r>
        <w:r w:rsidR="008B7817" w:rsidRPr="001E7592">
          <w:rPr>
            <w:rStyle w:val="Hyperlink"/>
            <w:sz w:val="20"/>
            <w:szCs w:val="20"/>
            <w:lang w:val="fr-CA"/>
          </w:rPr>
          <w:t>97</w:t>
        </w:r>
      </w:hyperlink>
      <w:r w:rsidRPr="001E7592">
        <w:rPr>
          <w:sz w:val="20"/>
          <w:lang w:val="fr-CA"/>
        </w:rPr>
        <w:t>)</w:t>
      </w:r>
    </w:p>
    <w:p w:rsidR="004C40D2" w:rsidRPr="001E7592" w:rsidRDefault="004C40D2" w:rsidP="005C17AF">
      <w:pPr>
        <w:ind w:left="357" w:hanging="357"/>
        <w:contextualSpacing/>
        <w:rPr>
          <w:sz w:val="20"/>
          <w:lang w:val="fr-CA"/>
        </w:rPr>
      </w:pPr>
    </w:p>
    <w:p w:rsidR="004C40D2" w:rsidRPr="001E7592" w:rsidRDefault="004C40D2" w:rsidP="005C17AF">
      <w:pPr>
        <w:pStyle w:val="ListParagraph"/>
        <w:numPr>
          <w:ilvl w:val="0"/>
          <w:numId w:val="48"/>
        </w:numPr>
        <w:ind w:left="357" w:hanging="357"/>
        <w:rPr>
          <w:sz w:val="20"/>
        </w:rPr>
      </w:pPr>
      <w:r w:rsidRPr="001E7592">
        <w:rPr>
          <w:i/>
          <w:sz w:val="20"/>
        </w:rPr>
        <w:t>Alvin Brown, et al. v. Minister of Citizenship and Immigration, et al.</w:t>
      </w:r>
      <w:r w:rsidRPr="001E7592">
        <w:rPr>
          <w:sz w:val="20"/>
        </w:rPr>
        <w:t xml:space="preserve"> (F</w:t>
      </w:r>
      <w:r w:rsidR="008B2BE6" w:rsidRPr="001E7592">
        <w:rPr>
          <w:sz w:val="20"/>
        </w:rPr>
        <w:t>.</w:t>
      </w:r>
      <w:r w:rsidRPr="001E7592">
        <w:rPr>
          <w:sz w:val="20"/>
        </w:rPr>
        <w:t>C</w:t>
      </w:r>
      <w:r w:rsidR="008B2BE6" w:rsidRPr="001E7592">
        <w:rPr>
          <w:sz w:val="20"/>
        </w:rPr>
        <w:t>.</w:t>
      </w:r>
      <w:r w:rsidRPr="001E7592">
        <w:rPr>
          <w:sz w:val="20"/>
        </w:rPr>
        <w:t xml:space="preserve">) (Civil) (By Leave) </w:t>
      </w:r>
      <w:r w:rsidR="005C17AF" w:rsidRPr="001E7592">
        <w:rPr>
          <w:sz w:val="20"/>
        </w:rPr>
        <w:t>(</w:t>
      </w:r>
      <w:hyperlink r:id="rId11" w:history="1">
        <w:r w:rsidR="005C17AF" w:rsidRPr="001E7592">
          <w:rPr>
            <w:rStyle w:val="Hyperlink"/>
            <w:sz w:val="20"/>
            <w:szCs w:val="20"/>
          </w:rPr>
          <w:t>39</w:t>
        </w:r>
        <w:r w:rsidR="008B7817" w:rsidRPr="001E7592">
          <w:rPr>
            <w:rStyle w:val="Hyperlink"/>
            <w:sz w:val="20"/>
            <w:szCs w:val="20"/>
          </w:rPr>
          <w:t>408</w:t>
        </w:r>
      </w:hyperlink>
      <w:r w:rsidR="005C17AF" w:rsidRPr="001E7592">
        <w:rPr>
          <w:sz w:val="20"/>
        </w:rPr>
        <w:t>)</w:t>
      </w:r>
    </w:p>
    <w:p w:rsidR="004C40D2" w:rsidRPr="001E7592" w:rsidRDefault="004C40D2" w:rsidP="005C17AF">
      <w:pPr>
        <w:ind w:left="357" w:hanging="357"/>
        <w:contextualSpacing/>
        <w:rPr>
          <w:sz w:val="20"/>
        </w:rPr>
      </w:pPr>
    </w:p>
    <w:p w:rsidR="004C40D2" w:rsidRPr="001E7592" w:rsidRDefault="004C40D2" w:rsidP="005C17AF">
      <w:pPr>
        <w:pStyle w:val="ListParagraph"/>
        <w:numPr>
          <w:ilvl w:val="0"/>
          <w:numId w:val="48"/>
        </w:numPr>
        <w:tabs>
          <w:tab w:val="left" w:pos="360"/>
        </w:tabs>
        <w:ind w:left="357" w:hanging="357"/>
        <w:rPr>
          <w:sz w:val="20"/>
        </w:rPr>
      </w:pPr>
      <w:r w:rsidRPr="001E7592">
        <w:rPr>
          <w:i/>
          <w:sz w:val="20"/>
        </w:rPr>
        <w:t>Sheldon Wells Canfield, et al. v. Her Majesty the Queen, et al.</w:t>
      </w:r>
      <w:r w:rsidRPr="001E7592">
        <w:rPr>
          <w:sz w:val="20"/>
        </w:rPr>
        <w:t xml:space="preserve"> (Alta.) (Criminal) (By Leave) </w:t>
      </w:r>
      <w:r w:rsidR="005C17AF" w:rsidRPr="001E7592">
        <w:rPr>
          <w:sz w:val="20"/>
        </w:rPr>
        <w:t>(</w:t>
      </w:r>
      <w:hyperlink r:id="rId12" w:history="1">
        <w:r w:rsidR="005C17AF" w:rsidRPr="001E7592">
          <w:rPr>
            <w:rStyle w:val="Hyperlink"/>
            <w:sz w:val="20"/>
            <w:szCs w:val="20"/>
          </w:rPr>
          <w:t>393</w:t>
        </w:r>
        <w:r w:rsidR="008B7817" w:rsidRPr="001E7592">
          <w:rPr>
            <w:rStyle w:val="Hyperlink"/>
            <w:sz w:val="20"/>
            <w:szCs w:val="20"/>
          </w:rPr>
          <w:t>76</w:t>
        </w:r>
      </w:hyperlink>
      <w:r w:rsidR="005C17AF" w:rsidRPr="001E7592">
        <w:rPr>
          <w:sz w:val="20"/>
        </w:rPr>
        <w:t>)</w:t>
      </w:r>
    </w:p>
    <w:p w:rsidR="004C40D2" w:rsidRPr="001E7592" w:rsidRDefault="004C40D2" w:rsidP="005C17AF">
      <w:pPr>
        <w:tabs>
          <w:tab w:val="left" w:pos="360"/>
        </w:tabs>
        <w:ind w:left="357" w:hanging="357"/>
        <w:rPr>
          <w:sz w:val="20"/>
        </w:rPr>
      </w:pPr>
    </w:p>
    <w:p w:rsidR="004C40D2" w:rsidRPr="001E7592" w:rsidRDefault="008B2BE6" w:rsidP="005C17AF">
      <w:pPr>
        <w:pStyle w:val="ListParagraph"/>
        <w:numPr>
          <w:ilvl w:val="0"/>
          <w:numId w:val="48"/>
        </w:numPr>
        <w:tabs>
          <w:tab w:val="left" w:pos="360"/>
        </w:tabs>
        <w:ind w:left="357" w:hanging="357"/>
        <w:rPr>
          <w:sz w:val="20"/>
        </w:rPr>
      </w:pPr>
      <w:r w:rsidRPr="001E7592">
        <w:rPr>
          <w:i/>
          <w:sz w:val="20"/>
        </w:rPr>
        <w:t xml:space="preserve">L.Z. v. </w:t>
      </w:r>
      <w:r w:rsidR="004C40D2" w:rsidRPr="001E7592">
        <w:rPr>
          <w:i/>
          <w:sz w:val="20"/>
        </w:rPr>
        <w:t>Her Majesty the Queen</w:t>
      </w:r>
      <w:r w:rsidR="004C40D2" w:rsidRPr="001E7592">
        <w:rPr>
          <w:sz w:val="20"/>
        </w:rPr>
        <w:t xml:space="preserve"> (B.C.</w:t>
      </w:r>
      <w:r w:rsidR="005C17AF" w:rsidRPr="001E7592">
        <w:rPr>
          <w:sz w:val="20"/>
        </w:rPr>
        <w:t>) (Criminal) (By Leave) (</w:t>
      </w:r>
      <w:hyperlink r:id="rId13" w:history="1">
        <w:r w:rsidR="005C17AF" w:rsidRPr="001E7592">
          <w:rPr>
            <w:rStyle w:val="Hyperlink"/>
            <w:sz w:val="20"/>
            <w:szCs w:val="20"/>
          </w:rPr>
          <w:t>39</w:t>
        </w:r>
        <w:r w:rsidR="008B7817" w:rsidRPr="001E7592">
          <w:rPr>
            <w:rStyle w:val="Hyperlink"/>
            <w:sz w:val="20"/>
            <w:szCs w:val="20"/>
          </w:rPr>
          <w:t>4</w:t>
        </w:r>
        <w:r w:rsidR="005C17AF" w:rsidRPr="001E7592">
          <w:rPr>
            <w:rStyle w:val="Hyperlink"/>
            <w:sz w:val="20"/>
            <w:szCs w:val="20"/>
          </w:rPr>
          <w:t>5</w:t>
        </w:r>
        <w:r w:rsidR="008B7817" w:rsidRPr="001E7592">
          <w:rPr>
            <w:rStyle w:val="Hyperlink"/>
            <w:sz w:val="20"/>
            <w:szCs w:val="20"/>
          </w:rPr>
          <w:t>1</w:t>
        </w:r>
      </w:hyperlink>
      <w:r w:rsidR="005C17AF" w:rsidRPr="001E7592">
        <w:rPr>
          <w:sz w:val="20"/>
        </w:rPr>
        <w:t>)</w:t>
      </w:r>
    </w:p>
    <w:p w:rsidR="004C40D2" w:rsidRPr="001E7592" w:rsidRDefault="004C40D2" w:rsidP="005C17AF">
      <w:pPr>
        <w:tabs>
          <w:tab w:val="left" w:pos="360"/>
        </w:tabs>
        <w:ind w:left="357" w:hanging="357"/>
        <w:rPr>
          <w:sz w:val="20"/>
        </w:rPr>
      </w:pPr>
    </w:p>
    <w:p w:rsidR="004C40D2" w:rsidRPr="001E7592" w:rsidRDefault="004C40D2" w:rsidP="005C17AF">
      <w:pPr>
        <w:pStyle w:val="ListParagraph"/>
        <w:numPr>
          <w:ilvl w:val="0"/>
          <w:numId w:val="48"/>
        </w:numPr>
        <w:ind w:left="357" w:hanging="357"/>
        <w:rPr>
          <w:sz w:val="20"/>
        </w:rPr>
      </w:pPr>
      <w:r w:rsidRPr="001E7592">
        <w:rPr>
          <w:i/>
          <w:sz w:val="20"/>
        </w:rPr>
        <w:t>6517633 Canada Ltd. v. Clews Storage Management Keho Ltd.</w:t>
      </w:r>
      <w:r w:rsidRPr="001E7592">
        <w:rPr>
          <w:sz w:val="20"/>
        </w:rPr>
        <w:t xml:space="preserve"> (Sask.) (Civil) (By Leave) </w:t>
      </w:r>
      <w:r w:rsidR="005C17AF" w:rsidRPr="001E7592">
        <w:rPr>
          <w:sz w:val="20"/>
        </w:rPr>
        <w:t>(</w:t>
      </w:r>
      <w:hyperlink r:id="rId14" w:history="1">
        <w:r w:rsidR="005C17AF" w:rsidRPr="001E7592">
          <w:rPr>
            <w:rStyle w:val="Hyperlink"/>
            <w:sz w:val="20"/>
            <w:szCs w:val="20"/>
          </w:rPr>
          <w:t>39</w:t>
        </w:r>
        <w:r w:rsidR="008B7817" w:rsidRPr="001E7592">
          <w:rPr>
            <w:rStyle w:val="Hyperlink"/>
            <w:sz w:val="20"/>
            <w:szCs w:val="20"/>
          </w:rPr>
          <w:t>29</w:t>
        </w:r>
        <w:r w:rsidR="005C17AF" w:rsidRPr="001E7592">
          <w:rPr>
            <w:rStyle w:val="Hyperlink"/>
            <w:sz w:val="20"/>
            <w:szCs w:val="20"/>
          </w:rPr>
          <w:t>0</w:t>
        </w:r>
      </w:hyperlink>
      <w:r w:rsidR="005C17AF" w:rsidRPr="001E7592">
        <w:rPr>
          <w:sz w:val="20"/>
        </w:rPr>
        <w:t>)</w:t>
      </w:r>
    </w:p>
    <w:p w:rsidR="004C40D2" w:rsidRPr="001E7592" w:rsidRDefault="004C40D2" w:rsidP="005C17AF">
      <w:pPr>
        <w:tabs>
          <w:tab w:val="left" w:pos="360"/>
        </w:tabs>
        <w:ind w:left="357" w:hanging="357"/>
        <w:rPr>
          <w:sz w:val="20"/>
        </w:rPr>
      </w:pPr>
    </w:p>
    <w:p w:rsidR="004C40D2" w:rsidRPr="001E7592" w:rsidRDefault="008B7817" w:rsidP="005C17AF">
      <w:pPr>
        <w:pStyle w:val="ListParagraph"/>
        <w:numPr>
          <w:ilvl w:val="0"/>
          <w:numId w:val="48"/>
        </w:numPr>
        <w:tabs>
          <w:tab w:val="left" w:pos="360"/>
        </w:tabs>
        <w:ind w:left="357" w:hanging="357"/>
        <w:rPr>
          <w:sz w:val="20"/>
        </w:rPr>
      </w:pPr>
      <w:r w:rsidRPr="001E7592">
        <w:rPr>
          <w:i/>
          <w:sz w:val="20"/>
        </w:rPr>
        <w:t>Estate</w:t>
      </w:r>
      <w:r w:rsidR="004C40D2" w:rsidRPr="001E7592">
        <w:rPr>
          <w:i/>
          <w:sz w:val="20"/>
        </w:rPr>
        <w:t xml:space="preserve"> </w:t>
      </w:r>
      <w:r w:rsidR="00B000F2" w:rsidRPr="001E7592">
        <w:rPr>
          <w:i/>
          <w:sz w:val="20"/>
        </w:rPr>
        <w:t>of the late</w:t>
      </w:r>
      <w:r w:rsidR="004C40D2" w:rsidRPr="001E7592">
        <w:rPr>
          <w:i/>
          <w:sz w:val="20"/>
        </w:rPr>
        <w:t xml:space="preserve"> J.M. </w:t>
      </w:r>
      <w:r w:rsidR="00B000F2" w:rsidRPr="001E7592">
        <w:rPr>
          <w:i/>
          <w:sz w:val="20"/>
        </w:rPr>
        <w:t>v</w:t>
      </w:r>
      <w:r w:rsidR="004C40D2" w:rsidRPr="001E7592">
        <w:rPr>
          <w:i/>
          <w:sz w:val="20"/>
        </w:rPr>
        <w:t>. R.C.</w:t>
      </w:r>
      <w:r w:rsidR="004C40D2" w:rsidRPr="001E7592">
        <w:rPr>
          <w:sz w:val="20"/>
        </w:rPr>
        <w:t xml:space="preserve"> (Q</w:t>
      </w:r>
      <w:r w:rsidR="00B000F2" w:rsidRPr="001E7592">
        <w:rPr>
          <w:sz w:val="20"/>
        </w:rPr>
        <w:t>ue.</w:t>
      </w:r>
      <w:r w:rsidR="004C40D2" w:rsidRPr="001E7592">
        <w:rPr>
          <w:sz w:val="20"/>
        </w:rPr>
        <w:t xml:space="preserve">) </w:t>
      </w:r>
      <w:r w:rsidR="005C17AF" w:rsidRPr="001E7592">
        <w:rPr>
          <w:sz w:val="20"/>
        </w:rPr>
        <w:t>(Civil) (</w:t>
      </w:r>
      <w:r w:rsidR="00B000F2" w:rsidRPr="001E7592">
        <w:rPr>
          <w:sz w:val="20"/>
        </w:rPr>
        <w:t>By Leave</w:t>
      </w:r>
      <w:r w:rsidR="005C17AF" w:rsidRPr="001E7592">
        <w:rPr>
          <w:sz w:val="20"/>
        </w:rPr>
        <w:t>) (</w:t>
      </w:r>
      <w:hyperlink r:id="rId15" w:history="1">
        <w:r w:rsidR="005C17AF" w:rsidRPr="001E7592">
          <w:rPr>
            <w:rStyle w:val="Hyperlink"/>
            <w:sz w:val="20"/>
            <w:szCs w:val="20"/>
          </w:rPr>
          <w:t>393</w:t>
        </w:r>
        <w:r w:rsidR="001E4522" w:rsidRPr="001E7592">
          <w:rPr>
            <w:rStyle w:val="Hyperlink"/>
            <w:sz w:val="20"/>
            <w:szCs w:val="20"/>
          </w:rPr>
          <w:t>82</w:t>
        </w:r>
      </w:hyperlink>
      <w:r w:rsidR="005C17AF" w:rsidRPr="001E7592">
        <w:rPr>
          <w:sz w:val="20"/>
        </w:rPr>
        <w:t>)</w:t>
      </w:r>
    </w:p>
    <w:p w:rsidR="004C40D2" w:rsidRPr="001E7592" w:rsidRDefault="004C40D2" w:rsidP="005C17AF">
      <w:pPr>
        <w:tabs>
          <w:tab w:val="left" w:pos="360"/>
        </w:tabs>
        <w:ind w:left="357" w:hanging="357"/>
        <w:rPr>
          <w:sz w:val="20"/>
        </w:rPr>
      </w:pPr>
    </w:p>
    <w:p w:rsidR="005C17AF" w:rsidRPr="001E7592" w:rsidRDefault="005C17AF" w:rsidP="005C17AF">
      <w:pPr>
        <w:pStyle w:val="ListParagraph"/>
        <w:numPr>
          <w:ilvl w:val="0"/>
          <w:numId w:val="48"/>
        </w:numPr>
        <w:ind w:left="357" w:hanging="357"/>
        <w:rPr>
          <w:sz w:val="20"/>
          <w:lang w:val="fr-CA"/>
        </w:rPr>
      </w:pPr>
      <w:r w:rsidRPr="001E7592">
        <w:rPr>
          <w:i/>
          <w:sz w:val="20"/>
          <w:lang w:val="fr-CA"/>
        </w:rPr>
        <w:t>Guy Bilodeau, en sa qualité de syndic du Barreau du Québec c. Directeur des poursuites criminelles et pénales, et al.</w:t>
      </w:r>
      <w:r w:rsidRPr="001E7592">
        <w:rPr>
          <w:sz w:val="20"/>
          <w:lang w:val="fr-CA"/>
        </w:rPr>
        <w:t xml:space="preserve"> (Qc) (Civile) (Autorisation) </w:t>
      </w:r>
      <w:r w:rsidRPr="001E7592">
        <w:rPr>
          <w:sz w:val="20"/>
        </w:rPr>
        <w:t>(</w:t>
      </w:r>
      <w:hyperlink r:id="rId16" w:history="1">
        <w:r w:rsidRPr="001E7592">
          <w:rPr>
            <w:rStyle w:val="Hyperlink"/>
            <w:sz w:val="20"/>
            <w:szCs w:val="20"/>
          </w:rPr>
          <w:t>39</w:t>
        </w:r>
        <w:r w:rsidR="001E4522" w:rsidRPr="001E7592">
          <w:rPr>
            <w:rStyle w:val="Hyperlink"/>
            <w:sz w:val="20"/>
            <w:szCs w:val="20"/>
          </w:rPr>
          <w:t>43</w:t>
        </w:r>
        <w:r w:rsidRPr="001E7592">
          <w:rPr>
            <w:rStyle w:val="Hyperlink"/>
            <w:sz w:val="20"/>
            <w:szCs w:val="20"/>
          </w:rPr>
          <w:t>3</w:t>
        </w:r>
      </w:hyperlink>
      <w:r w:rsidRPr="001E7592">
        <w:rPr>
          <w:sz w:val="20"/>
        </w:rPr>
        <w:t>)</w:t>
      </w:r>
    </w:p>
    <w:p w:rsidR="005C17AF" w:rsidRPr="001E7592" w:rsidRDefault="005C17AF" w:rsidP="005C17AF">
      <w:pPr>
        <w:tabs>
          <w:tab w:val="left" w:pos="360"/>
        </w:tabs>
        <w:ind w:left="357" w:hanging="357"/>
        <w:rPr>
          <w:sz w:val="20"/>
          <w:lang w:val="fr-CA"/>
        </w:rPr>
      </w:pPr>
    </w:p>
    <w:p w:rsidR="004C40D2" w:rsidRPr="001E7592" w:rsidRDefault="004C40D2" w:rsidP="005C17AF">
      <w:pPr>
        <w:pStyle w:val="ListParagraph"/>
        <w:numPr>
          <w:ilvl w:val="0"/>
          <w:numId w:val="48"/>
        </w:numPr>
        <w:tabs>
          <w:tab w:val="left" w:pos="360"/>
        </w:tabs>
        <w:ind w:left="357" w:hanging="357"/>
        <w:rPr>
          <w:sz w:val="20"/>
          <w:lang w:val="fr-CA"/>
        </w:rPr>
      </w:pPr>
      <w:r w:rsidRPr="001E7592">
        <w:rPr>
          <w:i/>
          <w:sz w:val="20"/>
        </w:rPr>
        <w:t>Leo Fuoco c. Banque Toronto-Dominion</w:t>
      </w:r>
      <w:r w:rsidRPr="001E7592">
        <w:rPr>
          <w:sz w:val="20"/>
        </w:rPr>
        <w:t xml:space="preserve"> </w:t>
      </w:r>
      <w:r w:rsidRPr="001E7592">
        <w:rPr>
          <w:sz w:val="20"/>
          <w:lang w:val="fr-CA"/>
        </w:rPr>
        <w:t xml:space="preserve">(Qc) </w:t>
      </w:r>
      <w:r w:rsidR="005C17AF" w:rsidRPr="001E7592">
        <w:rPr>
          <w:sz w:val="20"/>
          <w:lang w:val="fr-CA"/>
        </w:rPr>
        <w:t xml:space="preserve">(Civile) (Autorisation) </w:t>
      </w:r>
      <w:r w:rsidR="005C17AF" w:rsidRPr="001E7592">
        <w:rPr>
          <w:sz w:val="20"/>
        </w:rPr>
        <w:t>(</w:t>
      </w:r>
      <w:hyperlink r:id="rId17" w:history="1">
        <w:r w:rsidR="005C17AF" w:rsidRPr="001E7592">
          <w:rPr>
            <w:rStyle w:val="Hyperlink"/>
            <w:sz w:val="20"/>
            <w:szCs w:val="20"/>
          </w:rPr>
          <w:t>395</w:t>
        </w:r>
        <w:r w:rsidR="001E4522" w:rsidRPr="001E7592">
          <w:rPr>
            <w:rStyle w:val="Hyperlink"/>
            <w:sz w:val="20"/>
            <w:szCs w:val="20"/>
          </w:rPr>
          <w:t>17</w:t>
        </w:r>
      </w:hyperlink>
      <w:r w:rsidR="005C17AF" w:rsidRPr="001E7592">
        <w:rPr>
          <w:sz w:val="20"/>
        </w:rPr>
        <w:t>)</w:t>
      </w:r>
    </w:p>
    <w:p w:rsidR="004C40D2" w:rsidRPr="001E7592" w:rsidRDefault="004C40D2" w:rsidP="005C17AF">
      <w:pPr>
        <w:ind w:left="357" w:hanging="357"/>
        <w:contextualSpacing/>
        <w:rPr>
          <w:sz w:val="20"/>
        </w:rPr>
      </w:pPr>
    </w:p>
    <w:p w:rsidR="004C40D2" w:rsidRPr="001E7592" w:rsidRDefault="005C17AF" w:rsidP="005C17AF">
      <w:pPr>
        <w:pStyle w:val="ListParagraph"/>
        <w:numPr>
          <w:ilvl w:val="0"/>
          <w:numId w:val="48"/>
        </w:numPr>
        <w:tabs>
          <w:tab w:val="left" w:pos="360"/>
        </w:tabs>
        <w:ind w:left="357" w:hanging="357"/>
        <w:rPr>
          <w:b/>
          <w:sz w:val="20"/>
          <w:u w:val="single"/>
        </w:rPr>
      </w:pPr>
      <w:r w:rsidRPr="001E7592">
        <w:rPr>
          <w:i/>
          <w:sz w:val="20"/>
        </w:rPr>
        <w:t xml:space="preserve">Marie Graff v. </w:t>
      </w:r>
      <w:r w:rsidR="004C40D2" w:rsidRPr="001E7592">
        <w:rPr>
          <w:i/>
          <w:sz w:val="20"/>
        </w:rPr>
        <w:t>Network North Reporting and Mediation, et al.</w:t>
      </w:r>
      <w:r w:rsidR="004C40D2" w:rsidRPr="001E7592">
        <w:rPr>
          <w:sz w:val="20"/>
        </w:rPr>
        <w:t xml:space="preserve"> </w:t>
      </w:r>
      <w:r w:rsidRPr="001E7592">
        <w:rPr>
          <w:sz w:val="20"/>
        </w:rPr>
        <w:t>(Ont.) (Civil) (By Leave)</w:t>
      </w:r>
      <w:r w:rsidR="004C40D2" w:rsidRPr="001E7592">
        <w:rPr>
          <w:sz w:val="20"/>
        </w:rPr>
        <w:t xml:space="preserve"> </w:t>
      </w:r>
      <w:r w:rsidRPr="001E7592">
        <w:rPr>
          <w:sz w:val="20"/>
        </w:rPr>
        <w:t>(</w:t>
      </w:r>
      <w:hyperlink r:id="rId18" w:history="1">
        <w:r w:rsidRPr="001E7592">
          <w:rPr>
            <w:rStyle w:val="Hyperlink"/>
            <w:sz w:val="20"/>
            <w:szCs w:val="20"/>
          </w:rPr>
          <w:t>39</w:t>
        </w:r>
        <w:r w:rsidR="001E4522" w:rsidRPr="001E7592">
          <w:rPr>
            <w:rStyle w:val="Hyperlink"/>
            <w:sz w:val="20"/>
            <w:szCs w:val="20"/>
          </w:rPr>
          <w:t>45</w:t>
        </w:r>
        <w:r w:rsidRPr="001E7592">
          <w:rPr>
            <w:rStyle w:val="Hyperlink"/>
            <w:sz w:val="20"/>
            <w:szCs w:val="20"/>
          </w:rPr>
          <w:t>5</w:t>
        </w:r>
      </w:hyperlink>
      <w:r w:rsidRPr="001E7592">
        <w:rPr>
          <w:sz w:val="20"/>
        </w:rPr>
        <w:t>)</w:t>
      </w:r>
    </w:p>
    <w:p w:rsidR="00DA6756" w:rsidRPr="001E7592" w:rsidRDefault="00DA6756" w:rsidP="005C17AF">
      <w:pPr>
        <w:ind w:left="357" w:hanging="357"/>
        <w:rPr>
          <w:sz w:val="20"/>
        </w:rPr>
      </w:pPr>
    </w:p>
    <w:p w:rsidR="004C40D2" w:rsidRPr="001E7592" w:rsidRDefault="004C40D2" w:rsidP="005C17AF">
      <w:pPr>
        <w:pStyle w:val="ListParagraph"/>
        <w:numPr>
          <w:ilvl w:val="0"/>
          <w:numId w:val="48"/>
        </w:numPr>
        <w:tabs>
          <w:tab w:val="left" w:pos="990"/>
        </w:tabs>
        <w:ind w:left="357" w:hanging="357"/>
        <w:rPr>
          <w:rFonts w:eastAsiaTheme="minorHAnsi" w:cstheme="minorBidi"/>
          <w:i/>
          <w:sz w:val="20"/>
        </w:rPr>
      </w:pPr>
      <w:r w:rsidRPr="001E7592">
        <w:rPr>
          <w:rFonts w:eastAsiaTheme="minorHAnsi" w:cstheme="minorBidi"/>
          <w:i/>
          <w:sz w:val="20"/>
          <w:lang w:val="en-CA"/>
        </w:rPr>
        <w:t>Sofyan Boalag v. Her Majesty the Queen</w:t>
      </w:r>
      <w:r w:rsidRPr="001E7592">
        <w:rPr>
          <w:rFonts w:eastAsiaTheme="minorHAnsi" w:cstheme="minorBidi"/>
          <w:sz w:val="20"/>
        </w:rPr>
        <w:t xml:space="preserve"> (N.L.) (Criminal) (By Leave)</w:t>
      </w:r>
      <w:r w:rsidR="005C17AF" w:rsidRPr="001E7592">
        <w:rPr>
          <w:rFonts w:eastAsiaTheme="minorHAnsi" w:cstheme="minorBidi"/>
          <w:sz w:val="20"/>
        </w:rPr>
        <w:t xml:space="preserve"> </w:t>
      </w:r>
      <w:r w:rsidR="005C17AF" w:rsidRPr="001E7592">
        <w:rPr>
          <w:sz w:val="20"/>
        </w:rPr>
        <w:t>(</w:t>
      </w:r>
      <w:hyperlink r:id="rId19" w:history="1">
        <w:r w:rsidR="005C17AF" w:rsidRPr="001E7592">
          <w:rPr>
            <w:rStyle w:val="Hyperlink"/>
            <w:sz w:val="20"/>
            <w:szCs w:val="20"/>
          </w:rPr>
          <w:t>39</w:t>
        </w:r>
        <w:r w:rsidR="00235E6A" w:rsidRPr="001E7592">
          <w:rPr>
            <w:rStyle w:val="Hyperlink"/>
            <w:sz w:val="20"/>
            <w:szCs w:val="20"/>
          </w:rPr>
          <w:t>436</w:t>
        </w:r>
      </w:hyperlink>
      <w:r w:rsidR="005C17AF" w:rsidRPr="001E7592">
        <w:rPr>
          <w:sz w:val="20"/>
        </w:rPr>
        <w:t>)</w:t>
      </w:r>
    </w:p>
    <w:p w:rsidR="004C40D2" w:rsidRPr="001E7592" w:rsidRDefault="004C40D2" w:rsidP="005C17AF">
      <w:pPr>
        <w:tabs>
          <w:tab w:val="left" w:pos="990"/>
        </w:tabs>
        <w:ind w:left="357" w:hanging="357"/>
        <w:rPr>
          <w:rFonts w:eastAsiaTheme="minorHAnsi" w:cstheme="minorBidi"/>
          <w:sz w:val="20"/>
        </w:rPr>
      </w:pPr>
    </w:p>
    <w:p w:rsidR="004C40D2" w:rsidRPr="001E7592" w:rsidRDefault="004C40D2" w:rsidP="005C17AF">
      <w:pPr>
        <w:pStyle w:val="ListParagraph"/>
        <w:numPr>
          <w:ilvl w:val="0"/>
          <w:numId w:val="48"/>
        </w:numPr>
        <w:tabs>
          <w:tab w:val="left" w:pos="990"/>
        </w:tabs>
        <w:ind w:left="357" w:hanging="357"/>
        <w:rPr>
          <w:rFonts w:eastAsiaTheme="minorHAnsi" w:cstheme="minorBidi"/>
          <w:i/>
          <w:sz w:val="20"/>
        </w:rPr>
      </w:pPr>
      <w:r w:rsidRPr="001E7592">
        <w:rPr>
          <w:rFonts w:eastAsiaTheme="minorHAnsi" w:cstheme="minorBidi"/>
          <w:i/>
          <w:sz w:val="20"/>
          <w:lang w:val="en-CA"/>
        </w:rPr>
        <w:t xml:space="preserve">Her Majesty the Queen v. Ocean William Storm Hilbach, </w:t>
      </w:r>
      <w:r w:rsidR="00235E6A" w:rsidRPr="001E7592">
        <w:rPr>
          <w:rFonts w:eastAsiaTheme="minorHAnsi" w:cstheme="minorBidi"/>
          <w:i/>
          <w:sz w:val="20"/>
          <w:lang w:val="en-CA"/>
        </w:rPr>
        <w:t>et al.</w:t>
      </w:r>
      <w:r w:rsidR="005C17AF" w:rsidRPr="001E7592">
        <w:rPr>
          <w:rFonts w:eastAsiaTheme="minorHAnsi" w:cstheme="minorBidi"/>
          <w:sz w:val="20"/>
          <w:lang w:val="en-CA"/>
        </w:rPr>
        <w:t xml:space="preserve"> </w:t>
      </w:r>
      <w:r w:rsidRPr="001E7592">
        <w:rPr>
          <w:rFonts w:eastAsiaTheme="minorHAnsi" w:cstheme="minorBidi"/>
          <w:sz w:val="20"/>
          <w:lang w:val="en-CA"/>
        </w:rPr>
        <w:t>(Alta.) (Criminal) (By Leave)</w:t>
      </w:r>
      <w:r w:rsidR="005C17AF" w:rsidRPr="001E7592">
        <w:rPr>
          <w:rFonts w:eastAsiaTheme="minorHAnsi" w:cstheme="minorBidi"/>
          <w:sz w:val="20"/>
          <w:lang w:val="en-CA"/>
        </w:rPr>
        <w:t xml:space="preserve"> </w:t>
      </w:r>
      <w:r w:rsidR="005C17AF" w:rsidRPr="001E7592">
        <w:rPr>
          <w:sz w:val="20"/>
        </w:rPr>
        <w:t>(</w:t>
      </w:r>
      <w:hyperlink r:id="rId20" w:history="1">
        <w:r w:rsidR="005C17AF" w:rsidRPr="001E7592">
          <w:rPr>
            <w:rStyle w:val="Hyperlink"/>
            <w:sz w:val="20"/>
            <w:szCs w:val="20"/>
          </w:rPr>
          <w:t>39</w:t>
        </w:r>
        <w:r w:rsidR="00235E6A" w:rsidRPr="001E7592">
          <w:rPr>
            <w:rStyle w:val="Hyperlink"/>
            <w:sz w:val="20"/>
            <w:szCs w:val="20"/>
          </w:rPr>
          <w:t>4</w:t>
        </w:r>
        <w:r w:rsidR="005C17AF" w:rsidRPr="001E7592">
          <w:rPr>
            <w:rStyle w:val="Hyperlink"/>
            <w:sz w:val="20"/>
            <w:szCs w:val="20"/>
          </w:rPr>
          <w:t>3</w:t>
        </w:r>
        <w:r w:rsidR="00235E6A" w:rsidRPr="001E7592">
          <w:rPr>
            <w:rStyle w:val="Hyperlink"/>
            <w:sz w:val="20"/>
            <w:szCs w:val="20"/>
          </w:rPr>
          <w:t>8</w:t>
        </w:r>
      </w:hyperlink>
      <w:r w:rsidR="005C17AF" w:rsidRPr="001E7592">
        <w:rPr>
          <w:sz w:val="20"/>
        </w:rPr>
        <w:t>)</w:t>
      </w:r>
    </w:p>
    <w:p w:rsidR="004C40D2" w:rsidRPr="001E7592" w:rsidRDefault="004C40D2" w:rsidP="005C17AF">
      <w:pPr>
        <w:tabs>
          <w:tab w:val="left" w:pos="990"/>
        </w:tabs>
        <w:ind w:left="357" w:hanging="357"/>
        <w:rPr>
          <w:rFonts w:eastAsiaTheme="minorHAnsi" w:cstheme="minorBidi"/>
          <w:sz w:val="20"/>
          <w:lang w:val="en-CA"/>
        </w:rPr>
      </w:pPr>
    </w:p>
    <w:p w:rsidR="004C40D2" w:rsidRPr="001E7592" w:rsidRDefault="004C40D2" w:rsidP="005C17AF">
      <w:pPr>
        <w:pStyle w:val="ListParagraph"/>
        <w:numPr>
          <w:ilvl w:val="0"/>
          <w:numId w:val="48"/>
        </w:numPr>
        <w:tabs>
          <w:tab w:val="left" w:pos="990"/>
        </w:tabs>
        <w:ind w:left="357" w:hanging="357"/>
        <w:rPr>
          <w:rFonts w:eastAsiaTheme="minorHAnsi" w:cstheme="minorBidi"/>
          <w:i/>
          <w:sz w:val="20"/>
          <w:lang w:val="en-CA"/>
        </w:rPr>
      </w:pPr>
      <w:r w:rsidRPr="001E7592">
        <w:rPr>
          <w:rFonts w:eastAsiaTheme="minorHAnsi" w:cstheme="minorBidi"/>
          <w:i/>
          <w:sz w:val="20"/>
          <w:lang w:val="en-CA"/>
        </w:rPr>
        <w:t>Shergar Development Inc. v. City of Windsor</w:t>
      </w:r>
      <w:r w:rsidRPr="001E7592">
        <w:rPr>
          <w:rFonts w:eastAsiaTheme="minorHAnsi" w:cstheme="minorBidi"/>
          <w:sz w:val="20"/>
        </w:rPr>
        <w:t xml:space="preserve"> (Ont.) (Civil) (By Leave)</w:t>
      </w:r>
      <w:r w:rsidR="005C17AF" w:rsidRPr="001E7592">
        <w:rPr>
          <w:rFonts w:eastAsiaTheme="minorHAnsi" w:cstheme="minorBidi"/>
          <w:sz w:val="20"/>
        </w:rPr>
        <w:t xml:space="preserve"> </w:t>
      </w:r>
      <w:r w:rsidR="005C17AF" w:rsidRPr="001E7592">
        <w:rPr>
          <w:sz w:val="20"/>
        </w:rPr>
        <w:t>(</w:t>
      </w:r>
      <w:hyperlink r:id="rId21" w:history="1">
        <w:r w:rsidR="005C17AF" w:rsidRPr="001E7592">
          <w:rPr>
            <w:rStyle w:val="Hyperlink"/>
            <w:sz w:val="20"/>
            <w:szCs w:val="20"/>
          </w:rPr>
          <w:t>393</w:t>
        </w:r>
        <w:r w:rsidR="00235E6A" w:rsidRPr="001E7592">
          <w:rPr>
            <w:rStyle w:val="Hyperlink"/>
            <w:sz w:val="20"/>
            <w:szCs w:val="20"/>
          </w:rPr>
          <w:t>99</w:t>
        </w:r>
      </w:hyperlink>
      <w:r w:rsidR="005C17AF" w:rsidRPr="001E7592">
        <w:rPr>
          <w:sz w:val="20"/>
        </w:rPr>
        <w:t>)</w:t>
      </w:r>
    </w:p>
    <w:p w:rsidR="004C40D2" w:rsidRPr="001E7592" w:rsidRDefault="004C40D2" w:rsidP="005C17AF">
      <w:pPr>
        <w:tabs>
          <w:tab w:val="left" w:pos="990"/>
        </w:tabs>
        <w:ind w:left="357" w:hanging="357"/>
        <w:rPr>
          <w:rFonts w:eastAsiaTheme="minorHAnsi" w:cstheme="minorBidi"/>
          <w:sz w:val="20"/>
          <w:lang w:val="en-CA"/>
        </w:rPr>
      </w:pPr>
    </w:p>
    <w:p w:rsidR="004C40D2" w:rsidRPr="001E7592" w:rsidRDefault="004C40D2" w:rsidP="005C17AF">
      <w:pPr>
        <w:pStyle w:val="ListParagraph"/>
        <w:numPr>
          <w:ilvl w:val="0"/>
          <w:numId w:val="48"/>
        </w:numPr>
        <w:tabs>
          <w:tab w:val="left" w:pos="990"/>
        </w:tabs>
        <w:ind w:left="357" w:hanging="357"/>
        <w:rPr>
          <w:rFonts w:eastAsiaTheme="minorHAnsi" w:cstheme="minorBidi"/>
          <w:sz w:val="20"/>
        </w:rPr>
      </w:pPr>
      <w:r w:rsidRPr="001E7592">
        <w:rPr>
          <w:rFonts w:eastAsiaTheme="minorHAnsi" w:cstheme="minorBidi"/>
          <w:i/>
          <w:sz w:val="20"/>
          <w:lang w:val="en-CA"/>
        </w:rPr>
        <w:lastRenderedPageBreak/>
        <w:t xml:space="preserve">Simon Plamondon v. Amber Plamondon, </w:t>
      </w:r>
      <w:r w:rsidR="00235E6A" w:rsidRPr="001E7592">
        <w:rPr>
          <w:rFonts w:eastAsiaTheme="minorHAnsi" w:cstheme="minorBidi"/>
          <w:i/>
          <w:sz w:val="20"/>
          <w:lang w:val="en-CA"/>
        </w:rPr>
        <w:t>et al.</w:t>
      </w:r>
      <w:r w:rsidRPr="001E7592">
        <w:rPr>
          <w:rFonts w:eastAsiaTheme="minorHAnsi" w:cstheme="minorBidi"/>
          <w:sz w:val="20"/>
        </w:rPr>
        <w:t xml:space="preserve"> (Alta.) (Civil) (By Leave) </w:t>
      </w:r>
      <w:r w:rsidR="005C17AF" w:rsidRPr="001E7592">
        <w:rPr>
          <w:sz w:val="20"/>
        </w:rPr>
        <w:t>(</w:t>
      </w:r>
      <w:hyperlink r:id="rId22" w:history="1">
        <w:r w:rsidR="005C17AF" w:rsidRPr="001E7592">
          <w:rPr>
            <w:rStyle w:val="Hyperlink"/>
            <w:sz w:val="20"/>
            <w:szCs w:val="20"/>
          </w:rPr>
          <w:t>39</w:t>
        </w:r>
        <w:r w:rsidR="00235E6A" w:rsidRPr="001E7592">
          <w:rPr>
            <w:rStyle w:val="Hyperlink"/>
            <w:sz w:val="20"/>
            <w:szCs w:val="20"/>
          </w:rPr>
          <w:t>407</w:t>
        </w:r>
      </w:hyperlink>
      <w:r w:rsidR="005C17AF" w:rsidRPr="001E7592">
        <w:rPr>
          <w:sz w:val="20"/>
        </w:rPr>
        <w:t>)</w:t>
      </w:r>
    </w:p>
    <w:p w:rsidR="004C40D2" w:rsidRPr="001E7592" w:rsidRDefault="004C40D2" w:rsidP="005C17AF">
      <w:pPr>
        <w:tabs>
          <w:tab w:val="left" w:pos="990"/>
        </w:tabs>
        <w:ind w:left="357" w:hanging="357"/>
        <w:rPr>
          <w:rFonts w:eastAsiaTheme="minorHAnsi" w:cstheme="minorBidi"/>
          <w:sz w:val="20"/>
        </w:rPr>
      </w:pPr>
    </w:p>
    <w:p w:rsidR="004C40D2" w:rsidRPr="001E7592" w:rsidRDefault="004C40D2" w:rsidP="005C17AF">
      <w:pPr>
        <w:pStyle w:val="ListParagraph"/>
        <w:numPr>
          <w:ilvl w:val="0"/>
          <w:numId w:val="48"/>
        </w:numPr>
        <w:tabs>
          <w:tab w:val="left" w:pos="990"/>
        </w:tabs>
        <w:ind w:left="357" w:hanging="357"/>
        <w:rPr>
          <w:rFonts w:eastAsiaTheme="minorHAnsi" w:cstheme="minorBidi"/>
          <w:i/>
          <w:sz w:val="20"/>
        </w:rPr>
      </w:pPr>
      <w:r w:rsidRPr="001E7592">
        <w:rPr>
          <w:rFonts w:eastAsiaTheme="minorHAnsi" w:cstheme="minorBidi"/>
          <w:i/>
          <w:sz w:val="20"/>
        </w:rPr>
        <w:t>Kathleen Helen Walker v. Law Society of British Columbia</w:t>
      </w:r>
      <w:r w:rsidR="005C17AF" w:rsidRPr="001E7592">
        <w:rPr>
          <w:rFonts w:eastAsiaTheme="minorHAnsi" w:cstheme="minorBidi"/>
          <w:sz w:val="20"/>
        </w:rPr>
        <w:t xml:space="preserve"> (B.C.) (Civil) (By </w:t>
      </w:r>
      <w:r w:rsidRPr="001E7592">
        <w:rPr>
          <w:rFonts w:eastAsiaTheme="minorHAnsi" w:cstheme="minorBidi"/>
          <w:sz w:val="20"/>
        </w:rPr>
        <w:t>Leave)</w:t>
      </w:r>
      <w:r w:rsidR="005C17AF" w:rsidRPr="001E7592">
        <w:rPr>
          <w:rFonts w:eastAsiaTheme="minorHAnsi" w:cstheme="minorBidi"/>
          <w:sz w:val="20"/>
        </w:rPr>
        <w:t xml:space="preserve"> </w:t>
      </w:r>
      <w:r w:rsidR="005C17AF" w:rsidRPr="001E7592">
        <w:rPr>
          <w:sz w:val="20"/>
        </w:rPr>
        <w:t>(</w:t>
      </w:r>
      <w:hyperlink r:id="rId23" w:history="1">
        <w:r w:rsidR="005C17AF" w:rsidRPr="001E7592">
          <w:rPr>
            <w:rStyle w:val="Hyperlink"/>
            <w:sz w:val="20"/>
            <w:szCs w:val="20"/>
          </w:rPr>
          <w:t>39</w:t>
        </w:r>
        <w:r w:rsidR="00235E6A" w:rsidRPr="001E7592">
          <w:rPr>
            <w:rStyle w:val="Hyperlink"/>
            <w:sz w:val="20"/>
            <w:szCs w:val="20"/>
          </w:rPr>
          <w:t>452</w:t>
        </w:r>
      </w:hyperlink>
      <w:r w:rsidR="005C17AF" w:rsidRPr="001E7592">
        <w:rPr>
          <w:sz w:val="20"/>
        </w:rPr>
        <w:t>)</w:t>
      </w:r>
    </w:p>
    <w:p w:rsidR="004C40D2" w:rsidRPr="001E7592" w:rsidRDefault="004C40D2" w:rsidP="005C17AF">
      <w:pPr>
        <w:tabs>
          <w:tab w:val="left" w:pos="990"/>
        </w:tabs>
        <w:ind w:left="357" w:hanging="357"/>
        <w:rPr>
          <w:rFonts w:eastAsiaTheme="minorHAnsi" w:cstheme="minorBidi"/>
          <w:sz w:val="20"/>
        </w:rPr>
      </w:pPr>
    </w:p>
    <w:p w:rsidR="004C40D2" w:rsidRPr="001E7592" w:rsidRDefault="004C40D2" w:rsidP="005C17AF">
      <w:pPr>
        <w:pStyle w:val="ListParagraph"/>
        <w:numPr>
          <w:ilvl w:val="0"/>
          <w:numId w:val="48"/>
        </w:numPr>
        <w:tabs>
          <w:tab w:val="left" w:pos="990"/>
        </w:tabs>
        <w:ind w:left="357" w:hanging="357"/>
        <w:rPr>
          <w:rFonts w:eastAsiaTheme="minorHAnsi" w:cstheme="minorBidi"/>
          <w:sz w:val="20"/>
        </w:rPr>
      </w:pPr>
      <w:r w:rsidRPr="001E7592">
        <w:rPr>
          <w:rFonts w:eastAsiaTheme="minorHAnsi" w:cstheme="minorBidi"/>
          <w:i/>
          <w:sz w:val="20"/>
        </w:rPr>
        <w:t>Timothy E. Leahy v. Minister of Citizenship and Immigration</w:t>
      </w:r>
      <w:r w:rsidR="005C17AF" w:rsidRPr="001E7592">
        <w:rPr>
          <w:rFonts w:eastAsiaTheme="minorHAnsi" w:cstheme="minorBidi"/>
          <w:sz w:val="20"/>
        </w:rPr>
        <w:t xml:space="preserve"> (F</w:t>
      </w:r>
      <w:r w:rsidR="008B2BE6" w:rsidRPr="001E7592">
        <w:rPr>
          <w:rFonts w:eastAsiaTheme="minorHAnsi" w:cstheme="minorBidi"/>
          <w:sz w:val="20"/>
        </w:rPr>
        <w:t>.</w:t>
      </w:r>
      <w:r w:rsidR="005C17AF" w:rsidRPr="001E7592">
        <w:rPr>
          <w:rFonts w:eastAsiaTheme="minorHAnsi" w:cstheme="minorBidi"/>
          <w:sz w:val="20"/>
        </w:rPr>
        <w:t>C</w:t>
      </w:r>
      <w:r w:rsidR="008B2BE6" w:rsidRPr="001E7592">
        <w:rPr>
          <w:rFonts w:eastAsiaTheme="minorHAnsi" w:cstheme="minorBidi"/>
          <w:sz w:val="20"/>
        </w:rPr>
        <w:t>.</w:t>
      </w:r>
      <w:r w:rsidR="005C17AF" w:rsidRPr="001E7592">
        <w:rPr>
          <w:rFonts w:eastAsiaTheme="minorHAnsi" w:cstheme="minorBidi"/>
          <w:sz w:val="20"/>
        </w:rPr>
        <w:t xml:space="preserve">) (Civil) (By </w:t>
      </w:r>
      <w:r w:rsidRPr="001E7592">
        <w:rPr>
          <w:rFonts w:eastAsiaTheme="minorHAnsi" w:cstheme="minorBidi"/>
          <w:sz w:val="20"/>
        </w:rPr>
        <w:t>Leave)</w:t>
      </w:r>
      <w:r w:rsidR="005C17AF" w:rsidRPr="001E7592">
        <w:rPr>
          <w:rFonts w:eastAsiaTheme="minorHAnsi" w:cstheme="minorBidi"/>
          <w:sz w:val="20"/>
        </w:rPr>
        <w:t xml:space="preserve"> </w:t>
      </w:r>
      <w:r w:rsidR="005C17AF" w:rsidRPr="001E7592">
        <w:rPr>
          <w:sz w:val="20"/>
        </w:rPr>
        <w:t>(</w:t>
      </w:r>
      <w:hyperlink r:id="rId24" w:history="1">
        <w:r w:rsidR="005C17AF" w:rsidRPr="001E7592">
          <w:rPr>
            <w:rStyle w:val="Hyperlink"/>
            <w:sz w:val="20"/>
            <w:szCs w:val="20"/>
          </w:rPr>
          <w:t>39</w:t>
        </w:r>
        <w:r w:rsidR="00235E6A" w:rsidRPr="001E7592">
          <w:rPr>
            <w:rStyle w:val="Hyperlink"/>
            <w:sz w:val="20"/>
            <w:szCs w:val="20"/>
          </w:rPr>
          <w:t>47</w:t>
        </w:r>
        <w:r w:rsidR="005C17AF" w:rsidRPr="001E7592">
          <w:rPr>
            <w:rStyle w:val="Hyperlink"/>
            <w:sz w:val="20"/>
            <w:szCs w:val="20"/>
          </w:rPr>
          <w:t>3</w:t>
        </w:r>
      </w:hyperlink>
      <w:r w:rsidR="005C17AF" w:rsidRPr="001E7592">
        <w:rPr>
          <w:sz w:val="20"/>
        </w:rPr>
        <w:t>)</w:t>
      </w:r>
    </w:p>
    <w:p w:rsidR="002A4053" w:rsidRPr="001E7592" w:rsidRDefault="002A4053" w:rsidP="002A4053">
      <w:pPr>
        <w:rPr>
          <w:sz w:val="20"/>
        </w:rPr>
      </w:pPr>
    </w:p>
    <w:p w:rsidR="0057402C" w:rsidRPr="001E7592" w:rsidRDefault="00F05FD3" w:rsidP="009B14F4">
      <w:pPr>
        <w:widowControl w:val="0"/>
        <w:jc w:val="both"/>
        <w:rPr>
          <w:sz w:val="20"/>
        </w:rPr>
      </w:pPr>
      <w:r>
        <w:rPr>
          <w:sz w:val="20"/>
        </w:rPr>
        <w:pict>
          <v:rect id="_x0000_i1026" style="width:2in;height:1pt" o:hrpct="0" o:hralign="center" o:hrstd="t" o:hrnoshade="t" o:hr="t" fillcolor="black [3213]" stroked="f"/>
        </w:pict>
      </w:r>
    </w:p>
    <w:p w:rsidR="0057402C" w:rsidRPr="001E7592" w:rsidRDefault="0057402C" w:rsidP="008806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39410</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Randeep Sandhu, Waseem Iqbal v. Her Majesty the Queen</w:t>
            </w:r>
          </w:p>
          <w:p w:rsidR="00374CF0" w:rsidRPr="001E7592" w:rsidRDefault="00374CF0" w:rsidP="00221393">
            <w:pPr>
              <w:jc w:val="both"/>
              <w:rPr>
                <w:sz w:val="20"/>
              </w:rPr>
            </w:pPr>
            <w:r w:rsidRPr="001E7592">
              <w:rPr>
                <w:sz w:val="20"/>
              </w:rPr>
              <w:t>(Ont.) (Criminal) (By Leave)</w:t>
            </w:r>
          </w:p>
        </w:tc>
      </w:tr>
      <w:tr w:rsidR="00374CF0" w:rsidRPr="001E7592" w:rsidTr="00374CF0">
        <w:tc>
          <w:tcPr>
            <w:tcW w:w="5000" w:type="pct"/>
            <w:gridSpan w:val="4"/>
          </w:tcPr>
          <w:p w:rsidR="00374CF0" w:rsidRPr="001E7592" w:rsidRDefault="00374CF0" w:rsidP="00221393">
            <w:pPr>
              <w:jc w:val="both"/>
              <w:rPr>
                <w:sz w:val="20"/>
              </w:rPr>
            </w:pPr>
            <w:r w:rsidRPr="001E7592">
              <w:rPr>
                <w:sz w:val="20"/>
              </w:rPr>
              <w:t xml:space="preserve">Criminal law — Evidence — Disclosure — Confidential informer privilege — Whether informant privilege should exist when informant is observed by the police participating in the criminal acts that are the focus of the investigation or if it is revealed that informant is known to accused — Whether at hearing to determine if confidential informer privilege applies, hearings judge should appoint special advocate or </w:t>
            </w:r>
            <w:r w:rsidRPr="001E7592">
              <w:rPr>
                <w:i/>
                <w:sz w:val="20"/>
              </w:rPr>
              <w:t>amicus</w:t>
            </w:r>
            <w:r w:rsidRPr="001E7592">
              <w:rPr>
                <w:sz w:val="20"/>
              </w:rPr>
              <w:t xml:space="preserve"> or provide accused with a summary of the hearing or a </w:t>
            </w:r>
            <w:r w:rsidRPr="001E7592">
              <w:rPr>
                <w:sz w:val="20"/>
                <w:lang w:val="en"/>
              </w:rPr>
              <w:t>redacted transcript of the evidence</w:t>
            </w:r>
            <w:r w:rsidRPr="001E7592">
              <w:rPr>
                <w:sz w:val="20"/>
              </w:rPr>
              <w:t xml:space="preserve">? </w:t>
            </w:r>
          </w:p>
        </w:tc>
      </w:tr>
      <w:tr w:rsidR="00374CF0" w:rsidRPr="001E7592" w:rsidTr="00374CF0">
        <w:tc>
          <w:tcPr>
            <w:tcW w:w="5000" w:type="pct"/>
            <w:gridSpan w:val="4"/>
          </w:tcPr>
          <w:p w:rsidR="00374CF0" w:rsidRPr="001E7592" w:rsidRDefault="00374CF0" w:rsidP="00221393">
            <w:pPr>
              <w:jc w:val="both"/>
              <w:rPr>
                <w:sz w:val="20"/>
              </w:rPr>
            </w:pPr>
          </w:p>
        </w:tc>
      </w:tr>
      <w:tr w:rsidR="00374CF0" w:rsidRPr="001E7592" w:rsidTr="00374CF0">
        <w:tc>
          <w:tcPr>
            <w:tcW w:w="5000" w:type="pct"/>
            <w:gridSpan w:val="4"/>
          </w:tcPr>
          <w:p w:rsidR="00374CF0" w:rsidRPr="001E7592" w:rsidRDefault="00374CF0" w:rsidP="00221393">
            <w:pPr>
              <w:jc w:val="both"/>
              <w:rPr>
                <w:sz w:val="20"/>
              </w:rPr>
            </w:pPr>
            <w:r w:rsidRPr="001E7592">
              <w:rPr>
                <w:sz w:val="20"/>
                <w:lang w:val="en"/>
              </w:rPr>
              <w:t xml:space="preserve">A confidential informer’s tip led to a police investigation that resulted in multiple arrests and the seizure of drugs worth millions of dollars. Police observed Mr. Sandhu and Mr. Iqbal participate in the activities. An </w:t>
            </w:r>
            <w:r w:rsidRPr="001E7592">
              <w:rPr>
                <w:i/>
                <w:sz w:val="20"/>
                <w:lang w:val="en"/>
              </w:rPr>
              <w:t>in</w:t>
            </w:r>
            <w:r w:rsidRPr="001E7592">
              <w:rPr>
                <w:i/>
                <w:sz w:val="20"/>
                <w:lang w:val="en"/>
              </w:rPr>
              <w:noBreakHyphen/>
              <w:t>camera</w:t>
            </w:r>
            <w:r w:rsidRPr="001E7592">
              <w:rPr>
                <w:sz w:val="20"/>
                <w:lang w:val="en"/>
              </w:rPr>
              <w:t xml:space="preserve">, </w:t>
            </w:r>
            <w:r w:rsidRPr="001E7592">
              <w:rPr>
                <w:i/>
                <w:sz w:val="20"/>
                <w:lang w:val="en"/>
              </w:rPr>
              <w:t>ex</w:t>
            </w:r>
            <w:r w:rsidRPr="001E7592">
              <w:rPr>
                <w:i/>
                <w:sz w:val="20"/>
                <w:lang w:val="en"/>
              </w:rPr>
              <w:noBreakHyphen/>
              <w:t>parte</w:t>
            </w:r>
            <w:r w:rsidRPr="001E7592">
              <w:rPr>
                <w:sz w:val="20"/>
                <w:lang w:val="en"/>
              </w:rPr>
              <w:t xml:space="preserve"> hearing was held to determine whether the confidential informant acted as a police agent or a material witness and whether </w:t>
            </w:r>
            <w:r w:rsidRPr="001E7592">
              <w:rPr>
                <w:sz w:val="20"/>
              </w:rPr>
              <w:t>confidential informer privilege should be pierced.</w:t>
            </w:r>
            <w:r w:rsidRPr="001E7592">
              <w:rPr>
                <w:sz w:val="20"/>
                <w:lang w:val="en"/>
              </w:rPr>
              <w:t xml:space="preserve"> The applications judge </w:t>
            </w:r>
            <w:r w:rsidRPr="001E7592">
              <w:rPr>
                <w:sz w:val="20"/>
              </w:rPr>
              <w:t xml:space="preserve">held the confidential informant was neither a police agent nor a material witness and privilege applied. Mr. Sandhu and Mr. Iqbal were convicted for trafficking in cocaine and possession of cocaine for the purpose of trafficking. The Court of Appeal declined to order </w:t>
            </w:r>
            <w:r w:rsidRPr="001E7592">
              <w:rPr>
                <w:sz w:val="20"/>
                <w:lang w:val="en"/>
              </w:rPr>
              <w:t xml:space="preserve">production of a redacted transcript of the </w:t>
            </w:r>
            <w:r w:rsidRPr="001E7592">
              <w:rPr>
                <w:i/>
                <w:sz w:val="20"/>
                <w:lang w:val="en"/>
              </w:rPr>
              <w:t>ex parte</w:t>
            </w:r>
            <w:r w:rsidRPr="001E7592">
              <w:rPr>
                <w:sz w:val="20"/>
                <w:lang w:val="en"/>
              </w:rPr>
              <w:t xml:space="preserve">, </w:t>
            </w:r>
            <w:r w:rsidRPr="001E7592">
              <w:rPr>
                <w:i/>
                <w:sz w:val="20"/>
                <w:lang w:val="en"/>
              </w:rPr>
              <w:t>in camera</w:t>
            </w:r>
            <w:r w:rsidRPr="001E7592">
              <w:rPr>
                <w:sz w:val="20"/>
                <w:lang w:val="en"/>
              </w:rPr>
              <w:t xml:space="preserve"> hearing on confidential informer privilege and </w:t>
            </w:r>
            <w:r w:rsidRPr="001E7592">
              <w:rPr>
                <w:sz w:val="20"/>
              </w:rPr>
              <w:t>dismissed appeals from the convictions.</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October 6, 2016</w:t>
            </w:r>
          </w:p>
          <w:p w:rsidR="00374CF0" w:rsidRPr="001E7592" w:rsidRDefault="00374CF0" w:rsidP="00221393">
            <w:pPr>
              <w:jc w:val="both"/>
              <w:rPr>
                <w:sz w:val="20"/>
              </w:rPr>
            </w:pPr>
            <w:r w:rsidRPr="001E7592">
              <w:rPr>
                <w:sz w:val="20"/>
              </w:rPr>
              <w:t>Ontario Superior Court of Justice</w:t>
            </w:r>
          </w:p>
          <w:p w:rsidR="00374CF0" w:rsidRPr="001E7592" w:rsidRDefault="00374CF0" w:rsidP="00221393">
            <w:pPr>
              <w:jc w:val="both"/>
              <w:rPr>
                <w:sz w:val="20"/>
              </w:rPr>
            </w:pPr>
            <w:r w:rsidRPr="001E7592">
              <w:rPr>
                <w:sz w:val="20"/>
              </w:rPr>
              <w:t xml:space="preserve">(McCombs J.)  </w:t>
            </w:r>
          </w:p>
          <w:p w:rsidR="00374CF0" w:rsidRPr="001E7592" w:rsidRDefault="00F05FD3" w:rsidP="00221393">
            <w:pPr>
              <w:jc w:val="both"/>
              <w:rPr>
                <w:sz w:val="20"/>
              </w:rPr>
            </w:pPr>
            <w:hyperlink r:id="rId25" w:history="1">
              <w:r w:rsidR="00374CF0" w:rsidRPr="001E7592">
                <w:rPr>
                  <w:rStyle w:val="Hyperlink"/>
                  <w:sz w:val="20"/>
                </w:rPr>
                <w:t>2016 ONSC 6267</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 xml:space="preserve">Convictions for trafficking in cocaine and possession of cocaine for the purpose of trafficking </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July 22, 2020</w:t>
            </w:r>
          </w:p>
          <w:p w:rsidR="00374CF0" w:rsidRPr="001E7592" w:rsidRDefault="00374CF0" w:rsidP="00221393">
            <w:pPr>
              <w:jc w:val="both"/>
              <w:rPr>
                <w:sz w:val="20"/>
              </w:rPr>
            </w:pPr>
            <w:r w:rsidRPr="001E7592">
              <w:rPr>
                <w:sz w:val="20"/>
              </w:rPr>
              <w:t>Court of Appeal for Ontario</w:t>
            </w:r>
          </w:p>
          <w:p w:rsidR="00374CF0" w:rsidRPr="001E7592" w:rsidRDefault="00374CF0" w:rsidP="00221393">
            <w:pPr>
              <w:jc w:val="both"/>
              <w:rPr>
                <w:sz w:val="20"/>
                <w:lang w:val="fr-CA"/>
              </w:rPr>
            </w:pPr>
            <w:r w:rsidRPr="001E7592">
              <w:rPr>
                <w:sz w:val="20"/>
                <w:lang w:val="fr-CA"/>
              </w:rPr>
              <w:t>(Watt, Pardu, Roberts JJ.A.)</w:t>
            </w:r>
          </w:p>
          <w:p w:rsidR="00374CF0" w:rsidRPr="001E7592" w:rsidRDefault="00F05FD3" w:rsidP="00221393">
            <w:pPr>
              <w:jc w:val="both"/>
              <w:rPr>
                <w:sz w:val="20"/>
              </w:rPr>
            </w:pPr>
            <w:hyperlink r:id="rId26" w:history="1">
              <w:r w:rsidR="00374CF0" w:rsidRPr="001E7592">
                <w:rPr>
                  <w:rStyle w:val="Hyperlink"/>
                  <w:sz w:val="20"/>
                </w:rPr>
                <w:t>2020 ONCA 479</w:t>
              </w:r>
            </w:hyperlink>
            <w:r w:rsidR="00374CF0" w:rsidRPr="001E7592">
              <w:rPr>
                <w:sz w:val="20"/>
              </w:rPr>
              <w:t>; C62953 and C62960</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rPr>
            </w:pPr>
            <w:r w:rsidRPr="001E7592">
              <w:rPr>
                <w:sz w:val="20"/>
              </w:rPr>
              <w:t>Appeals dismissed</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November 12, 2020</w:t>
            </w:r>
          </w:p>
          <w:p w:rsidR="00374CF0" w:rsidRPr="001E7592" w:rsidRDefault="00374CF0" w:rsidP="00221393">
            <w:pPr>
              <w:jc w:val="both"/>
              <w:rPr>
                <w:sz w:val="20"/>
              </w:rPr>
            </w:pPr>
            <w:r w:rsidRPr="001E7592">
              <w:rPr>
                <w:sz w:val="20"/>
              </w:rPr>
              <w:t>Supreme Court of Canada</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Application for leave to appeal filed</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December 23, 2020</w:t>
            </w:r>
          </w:p>
          <w:p w:rsidR="00374CF0" w:rsidRPr="001E7592" w:rsidRDefault="00374CF0" w:rsidP="00221393">
            <w:pPr>
              <w:jc w:val="both"/>
              <w:rPr>
                <w:sz w:val="20"/>
              </w:rPr>
            </w:pPr>
            <w:r w:rsidRPr="001E7592">
              <w:rPr>
                <w:sz w:val="20"/>
              </w:rPr>
              <w:t>Supreme Court of Canada</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Motion to add Waseem Iqbal as applicant and for extension of time to serve and file application for leave to appeal filed</w:t>
            </w:r>
          </w:p>
        </w:tc>
      </w:tr>
    </w:tbl>
    <w:p w:rsidR="00374CF0" w:rsidRPr="001E7592" w:rsidRDefault="00374CF0" w:rsidP="00221393">
      <w:pPr>
        <w:jc w:val="both"/>
        <w:rPr>
          <w:sz w:val="20"/>
        </w:rPr>
      </w:pPr>
    </w:p>
    <w:p w:rsidR="00A340DF" w:rsidRPr="001E7592" w:rsidRDefault="00F05FD3" w:rsidP="00221393">
      <w:pPr>
        <w:jc w:val="both"/>
        <w:rPr>
          <w:sz w:val="20"/>
        </w:rPr>
      </w:pPr>
      <w:r>
        <w:rPr>
          <w:sz w:val="20"/>
        </w:rPr>
        <w:pict>
          <v:rect id="_x0000_i1027" style="width:2in;height:1pt" o:hrpct="0" o:hralign="center" o:hrstd="t" o:hrnoshade="t" o:hr="t" fillcolor="black [3213]" stroked="f"/>
        </w:pict>
      </w:r>
    </w:p>
    <w:p w:rsidR="00A340DF" w:rsidRPr="001E7592" w:rsidRDefault="00A340DF"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lang w:val="fr-CA"/>
              </w:rPr>
            </w:pPr>
            <w:r w:rsidRPr="001E7592">
              <w:rPr>
                <w:rStyle w:val="SCCFileNumberChar"/>
                <w:sz w:val="20"/>
                <w:szCs w:val="20"/>
                <w:lang w:val="fr-CA"/>
              </w:rPr>
              <w:t>39410</w:t>
            </w:r>
          </w:p>
        </w:tc>
        <w:tc>
          <w:tcPr>
            <w:tcW w:w="4457" w:type="pct"/>
            <w:gridSpan w:val="3"/>
          </w:tcPr>
          <w:p w:rsidR="00374CF0" w:rsidRPr="001E7592" w:rsidRDefault="00374CF0" w:rsidP="00221393">
            <w:pPr>
              <w:pStyle w:val="SCCLsocParty"/>
              <w:jc w:val="both"/>
              <w:rPr>
                <w:b/>
                <w:sz w:val="20"/>
                <w:szCs w:val="20"/>
              </w:rPr>
            </w:pPr>
            <w:r w:rsidRPr="001E7592">
              <w:rPr>
                <w:b/>
                <w:sz w:val="20"/>
                <w:szCs w:val="20"/>
              </w:rPr>
              <w:t>Randeep Sandhu, Waseem Iqbal c. Sa Majesté la Reine</w:t>
            </w:r>
          </w:p>
          <w:p w:rsidR="00374CF0" w:rsidRPr="001E7592" w:rsidRDefault="00374CF0" w:rsidP="00221393">
            <w:pPr>
              <w:jc w:val="both"/>
              <w:rPr>
                <w:sz w:val="20"/>
                <w:lang w:val="fr-CA"/>
              </w:rPr>
            </w:pPr>
            <w:r w:rsidRPr="001E7592">
              <w:rPr>
                <w:sz w:val="20"/>
                <w:lang w:val="fr-CA"/>
              </w:rPr>
              <w:t>(Ont.) (Criminelle) (Sur autorisation)</w:t>
            </w: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Droit criminel — Preuve — Communication de la preuve — Privilège relatif aux indicateurs dont l’identité est confidentielle — Le privilège relatif aux indicateurs devrait</w:t>
            </w:r>
            <w:r w:rsidRPr="001E7592">
              <w:rPr>
                <w:sz w:val="20"/>
                <w:lang w:val="fr-CA"/>
              </w:rPr>
              <w:noBreakHyphen/>
              <w:t>il exister lorsque la police a vu l’indicateur participer aux actes criminels qui sont au cœur de l’enquête ou s’il est révélé que l’indicateur est connu de l’accusé? — Lors de l’audience visant à déterminer si le privilège relatif aux indicateurs dont l’identité est confidentielle s’applique, le juge qui préside l'audience devrait</w:t>
            </w:r>
            <w:r w:rsidRPr="001E7592">
              <w:rPr>
                <w:sz w:val="20"/>
                <w:lang w:val="fr-CA"/>
              </w:rPr>
              <w:noBreakHyphen/>
              <w:t xml:space="preserve">il nommer un avocat spécial ou un </w:t>
            </w:r>
            <w:r w:rsidRPr="001E7592">
              <w:rPr>
                <w:i/>
                <w:sz w:val="20"/>
                <w:lang w:val="fr-CA"/>
              </w:rPr>
              <w:t>amicus curiae</w:t>
            </w:r>
            <w:r w:rsidRPr="001E7592">
              <w:rPr>
                <w:sz w:val="20"/>
                <w:lang w:val="fr-CA"/>
              </w:rPr>
              <w:t xml:space="preserve"> ou fournir à l’accusé un sommaire de l’audience ou une transcription caviardée de la preuve? </w:t>
            </w:r>
          </w:p>
        </w:tc>
      </w:tr>
      <w:tr w:rsidR="00374CF0" w:rsidRPr="00F05FD3" w:rsidTr="00374CF0">
        <w:tc>
          <w:tcPr>
            <w:tcW w:w="5000" w:type="pct"/>
            <w:gridSpan w:val="4"/>
          </w:tcPr>
          <w:p w:rsidR="00374CF0" w:rsidRPr="001E7592" w:rsidRDefault="00374CF0" w:rsidP="00221393">
            <w:pPr>
              <w:jc w:val="both"/>
              <w:rPr>
                <w:sz w:val="20"/>
                <w:lang w:val="fr-CA"/>
              </w:rPr>
            </w:pP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 xml:space="preserve">Des renseignements fournis par un indicateur confidentiel ont mené à une enquête policière qui a entraîné l’arrestation de plusieurs personnes et la saisie de drogues valant des millions de dollars. La police a vu M. Sandhu </w:t>
            </w:r>
            <w:r w:rsidRPr="001E7592">
              <w:rPr>
                <w:sz w:val="20"/>
                <w:lang w:val="fr-CA"/>
              </w:rPr>
              <w:lastRenderedPageBreak/>
              <w:t xml:space="preserve">et M. Iqbal prendre part aux activités. Une audience </w:t>
            </w:r>
            <w:r w:rsidRPr="001E7592">
              <w:rPr>
                <w:i/>
                <w:sz w:val="20"/>
                <w:lang w:val="fr-CA"/>
              </w:rPr>
              <w:t>ex parte</w:t>
            </w:r>
            <w:r w:rsidRPr="001E7592">
              <w:rPr>
                <w:sz w:val="20"/>
                <w:lang w:val="fr-CA"/>
              </w:rPr>
              <w:t xml:space="preserve"> à huis clos a été tenue afin de déterminer si l’indicateur confidentiel agissait à titre de policier ou de témoin important et si le privilège relatif aux indicateurs dont l’identité est confidentielle devrait être levé. Le juge saisi de la demande a conclu que l’indicateur confidentiel n’était ni un policier ni un témoin important, et que le privilège s’appliquait. M. Sandhu et M. Iqbal ont été déclarés coupables de trafic de cocaïne et de possession de cocaïne en vue d’en faire le trafic. La Cour d’appel a refusé d’ordonner la communication d’une transcription caviardée de l’audience </w:t>
            </w:r>
            <w:r w:rsidRPr="001E7592">
              <w:rPr>
                <w:i/>
                <w:sz w:val="20"/>
                <w:lang w:val="fr-CA"/>
              </w:rPr>
              <w:t>ex parte</w:t>
            </w:r>
            <w:r w:rsidRPr="001E7592">
              <w:rPr>
                <w:sz w:val="20"/>
                <w:lang w:val="fr-CA"/>
              </w:rPr>
              <w:t xml:space="preserve"> à huis clos en raison du privilège relatif aux indicateurs dont l’identité est confidentielle, et a rejeté les appels des déclarations de culpabilité.</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lastRenderedPageBreak/>
              <w:t>6 octobre 2016</w:t>
            </w:r>
          </w:p>
          <w:p w:rsidR="00374CF0" w:rsidRPr="001E7592" w:rsidRDefault="00374CF0" w:rsidP="00221393">
            <w:pPr>
              <w:jc w:val="both"/>
              <w:rPr>
                <w:sz w:val="20"/>
                <w:lang w:val="fr-CA"/>
              </w:rPr>
            </w:pPr>
            <w:r w:rsidRPr="001E7592">
              <w:rPr>
                <w:sz w:val="20"/>
                <w:lang w:val="fr-CA"/>
              </w:rPr>
              <w:t>Cour supérieure de justice de l’Ontario</w:t>
            </w:r>
          </w:p>
          <w:p w:rsidR="00374CF0" w:rsidRPr="001E7592" w:rsidRDefault="00374CF0" w:rsidP="00221393">
            <w:pPr>
              <w:jc w:val="both"/>
              <w:rPr>
                <w:sz w:val="20"/>
                <w:lang w:val="fr-CA"/>
              </w:rPr>
            </w:pPr>
            <w:r w:rsidRPr="001E7592">
              <w:rPr>
                <w:sz w:val="20"/>
                <w:lang w:val="fr-CA"/>
              </w:rPr>
              <w:t xml:space="preserve">(Juge McCombs)  </w:t>
            </w:r>
          </w:p>
          <w:p w:rsidR="00374CF0" w:rsidRPr="001E7592" w:rsidRDefault="00F05FD3" w:rsidP="00221393">
            <w:pPr>
              <w:jc w:val="both"/>
              <w:rPr>
                <w:sz w:val="20"/>
                <w:lang w:val="fr-CA"/>
              </w:rPr>
            </w:pPr>
            <w:hyperlink r:id="rId27" w:history="1">
              <w:r w:rsidR="00374CF0" w:rsidRPr="001E7592">
                <w:rPr>
                  <w:rStyle w:val="Hyperlink"/>
                  <w:sz w:val="20"/>
                  <w:lang w:val="fr-CA"/>
                </w:rPr>
                <w:t>2016 ONSC 6267</w:t>
              </w:r>
            </w:hyperlink>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Déclarations de culpabilité pour le trafic de cocaïne et la possession de cocaïne en vue d’en faire le trafic.</w:t>
            </w:r>
          </w:p>
          <w:p w:rsidR="00374CF0" w:rsidRPr="001E7592" w:rsidRDefault="00374CF0" w:rsidP="00221393">
            <w:pPr>
              <w:jc w:val="both"/>
              <w:rPr>
                <w:sz w:val="20"/>
                <w:lang w:val="fr-CA"/>
              </w:rPr>
            </w:pPr>
          </w:p>
        </w:tc>
      </w:tr>
      <w:tr w:rsidR="00374CF0" w:rsidRPr="001E7592" w:rsidTr="00374CF0">
        <w:tc>
          <w:tcPr>
            <w:tcW w:w="2427" w:type="pct"/>
            <w:gridSpan w:val="2"/>
          </w:tcPr>
          <w:p w:rsidR="00374CF0" w:rsidRPr="001E7592" w:rsidRDefault="00374CF0" w:rsidP="00221393">
            <w:pPr>
              <w:jc w:val="both"/>
              <w:rPr>
                <w:sz w:val="20"/>
                <w:lang w:val="fr-CA"/>
              </w:rPr>
            </w:pPr>
            <w:r w:rsidRPr="001E7592">
              <w:rPr>
                <w:sz w:val="20"/>
                <w:lang w:val="fr-CA"/>
              </w:rPr>
              <w:t>22 juillet 2020</w:t>
            </w:r>
          </w:p>
          <w:p w:rsidR="00374CF0" w:rsidRPr="001E7592" w:rsidRDefault="00374CF0" w:rsidP="00221393">
            <w:pPr>
              <w:jc w:val="both"/>
              <w:rPr>
                <w:sz w:val="20"/>
                <w:lang w:val="fr-CA"/>
              </w:rPr>
            </w:pPr>
            <w:r w:rsidRPr="001E7592">
              <w:rPr>
                <w:sz w:val="20"/>
                <w:lang w:val="fr-CA"/>
              </w:rPr>
              <w:t>Cour d’appel de l’Ontario</w:t>
            </w:r>
          </w:p>
          <w:p w:rsidR="00374CF0" w:rsidRPr="001E7592" w:rsidRDefault="00374CF0" w:rsidP="00221393">
            <w:pPr>
              <w:jc w:val="both"/>
              <w:rPr>
                <w:sz w:val="20"/>
                <w:lang w:val="fr-CA"/>
              </w:rPr>
            </w:pPr>
            <w:r w:rsidRPr="001E7592">
              <w:rPr>
                <w:sz w:val="20"/>
                <w:lang w:val="fr-CA"/>
              </w:rPr>
              <w:t>(juges Watt, Pardu, Roberts)</w:t>
            </w:r>
          </w:p>
          <w:p w:rsidR="00374CF0" w:rsidRPr="001E7592" w:rsidRDefault="00F05FD3" w:rsidP="00221393">
            <w:pPr>
              <w:jc w:val="both"/>
              <w:rPr>
                <w:sz w:val="20"/>
                <w:lang w:val="fr-CA"/>
              </w:rPr>
            </w:pPr>
            <w:hyperlink r:id="rId28" w:history="1">
              <w:r w:rsidR="00374CF0" w:rsidRPr="001E7592">
                <w:rPr>
                  <w:rStyle w:val="Hyperlink"/>
                  <w:sz w:val="20"/>
                  <w:lang w:val="fr-CA"/>
                </w:rPr>
                <w:t>2020 ONCA 479</w:t>
              </w:r>
            </w:hyperlink>
            <w:r w:rsidR="00374CF0" w:rsidRPr="001E7592">
              <w:rPr>
                <w:sz w:val="20"/>
                <w:lang w:val="fr-CA"/>
              </w:rPr>
              <w:t>; C62953 et C62960</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Appels rejetés.</w:t>
            </w:r>
          </w:p>
        </w:tc>
      </w:tr>
      <w:tr w:rsidR="00374CF0" w:rsidRPr="001E7592" w:rsidTr="00374CF0">
        <w:tc>
          <w:tcPr>
            <w:tcW w:w="2427" w:type="pct"/>
            <w:gridSpan w:val="2"/>
          </w:tcPr>
          <w:p w:rsidR="00374CF0" w:rsidRPr="001E7592" w:rsidRDefault="00374CF0" w:rsidP="00221393">
            <w:pPr>
              <w:jc w:val="both"/>
              <w:rPr>
                <w:sz w:val="20"/>
                <w:lang w:val="fr-CA"/>
              </w:rPr>
            </w:pPr>
            <w:r w:rsidRPr="001E7592">
              <w:rPr>
                <w:sz w:val="20"/>
                <w:lang w:val="fr-CA"/>
              </w:rPr>
              <w:t>12 novembre 2020</w:t>
            </w:r>
          </w:p>
          <w:p w:rsidR="00374CF0" w:rsidRPr="001E7592" w:rsidRDefault="00374CF0" w:rsidP="00221393">
            <w:pPr>
              <w:jc w:val="both"/>
              <w:rPr>
                <w:sz w:val="20"/>
                <w:lang w:val="fr-CA"/>
              </w:rPr>
            </w:pPr>
            <w:r w:rsidRPr="001E7592">
              <w:rPr>
                <w:sz w:val="20"/>
                <w:lang w:val="fr-CA"/>
              </w:rPr>
              <w:t>Cour suprême du Canada</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Demande d’autorisation d’appel présentée.</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23 décembre 2020</w:t>
            </w:r>
          </w:p>
          <w:p w:rsidR="00374CF0" w:rsidRPr="001E7592" w:rsidRDefault="00374CF0" w:rsidP="00221393">
            <w:pPr>
              <w:jc w:val="both"/>
              <w:rPr>
                <w:sz w:val="20"/>
                <w:lang w:val="fr-CA"/>
              </w:rPr>
            </w:pPr>
            <w:r w:rsidRPr="001E7592">
              <w:rPr>
                <w:sz w:val="20"/>
                <w:lang w:val="fr-CA"/>
              </w:rPr>
              <w:t>Cour suprême du Canada</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 xml:space="preserve">Requête visant à ajouter Waseem Iqbal comme demandeur et requête en prorogation du délai de signification et de dépôt de la demande d’autorisation </w:t>
            </w:r>
            <w:proofErr w:type="gramStart"/>
            <w:r w:rsidRPr="001E7592">
              <w:rPr>
                <w:sz w:val="20"/>
                <w:lang w:val="fr-CA"/>
              </w:rPr>
              <w:t>d’appel présentées</w:t>
            </w:r>
            <w:proofErr w:type="gramEnd"/>
            <w:r w:rsidRPr="001E7592">
              <w:rPr>
                <w:sz w:val="20"/>
                <w:lang w:val="fr-CA"/>
              </w:rPr>
              <w:t>.</w:t>
            </w:r>
          </w:p>
        </w:tc>
      </w:tr>
    </w:tbl>
    <w:p w:rsidR="00374CF0" w:rsidRPr="001E7592" w:rsidRDefault="00374CF0" w:rsidP="00221393">
      <w:pPr>
        <w:jc w:val="both"/>
        <w:rPr>
          <w:sz w:val="20"/>
          <w:lang w:val="fr-CA"/>
        </w:rPr>
      </w:pPr>
    </w:p>
    <w:p w:rsidR="00A340DF" w:rsidRPr="001E7592" w:rsidRDefault="00F05FD3" w:rsidP="00221393">
      <w:pPr>
        <w:jc w:val="both"/>
        <w:rPr>
          <w:sz w:val="20"/>
          <w:lang w:val="fr-CA"/>
        </w:rPr>
      </w:pPr>
      <w:r>
        <w:rPr>
          <w:sz w:val="20"/>
        </w:rPr>
        <w:pict>
          <v:rect id="_x0000_i1028" style="width:2in;height:1pt" o:hrpct="0" o:hralign="center" o:hrstd="t" o:hrnoshade="t" o:hr="t" fillcolor="black [3213]" stroked="f"/>
        </w:pict>
      </w:r>
    </w:p>
    <w:p w:rsidR="00DA6756" w:rsidRPr="001E7592" w:rsidRDefault="00DA6756"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39373</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Michael Attar v. Fonds d’aide aux actions collectives, Red Bull Canada Ltd., Red Bull GMBH</w:t>
            </w:r>
          </w:p>
          <w:p w:rsidR="00374CF0" w:rsidRPr="001E7592" w:rsidRDefault="00A340DF" w:rsidP="00221393">
            <w:pPr>
              <w:jc w:val="both"/>
              <w:rPr>
                <w:sz w:val="20"/>
              </w:rPr>
            </w:pPr>
            <w:r w:rsidRPr="001E7592">
              <w:rPr>
                <w:sz w:val="20"/>
              </w:rPr>
              <w:t>(Que.) (Civil) (By Leave)</w:t>
            </w:r>
          </w:p>
        </w:tc>
      </w:tr>
      <w:tr w:rsidR="00374CF0" w:rsidRPr="001E7592" w:rsidTr="00374CF0">
        <w:tc>
          <w:tcPr>
            <w:tcW w:w="5000" w:type="pct"/>
            <w:gridSpan w:val="4"/>
          </w:tcPr>
          <w:p w:rsidR="00374CF0" w:rsidRPr="001E7592" w:rsidRDefault="00374CF0" w:rsidP="00221393">
            <w:pPr>
              <w:jc w:val="both"/>
              <w:rPr>
                <w:sz w:val="20"/>
              </w:rPr>
            </w:pPr>
            <w:r w:rsidRPr="001E7592">
              <w:rPr>
                <w:sz w:val="20"/>
              </w:rPr>
              <w:t xml:space="preserve">Civil procedure — Class actions — Plaintiff honorariums — Negotiated settlement providing honorarium to class representative for time dedicated to class action — Courts below refusing to give effect to honorarium on basis of its scope being restricted to amount of disbursements under Quebec law — Does the </w:t>
            </w:r>
            <w:r w:rsidRPr="001E7592">
              <w:rPr>
                <w:i/>
                <w:sz w:val="20"/>
              </w:rPr>
              <w:t>Civil Code of Procedure</w:t>
            </w:r>
            <w:r w:rsidRPr="001E7592">
              <w:rPr>
                <w:sz w:val="20"/>
              </w:rPr>
              <w:t xml:space="preserve"> prohibit the award of a plaintiff honorarium provided for in a class action settlement implemented in Quebec? — </w:t>
            </w:r>
            <w:r w:rsidRPr="001E7592">
              <w:rPr>
                <w:i/>
                <w:sz w:val="20"/>
              </w:rPr>
              <w:t>Code of Civil Procedure</w:t>
            </w:r>
            <w:r w:rsidRPr="001E7592">
              <w:rPr>
                <w:sz w:val="20"/>
              </w:rPr>
              <w:t>, C.Q.L.R. c. C</w:t>
            </w:r>
            <w:r w:rsidRPr="001E7592">
              <w:rPr>
                <w:sz w:val="20"/>
              </w:rPr>
              <w:noBreakHyphen/>
              <w:t>25.01, arts. 590 and 593.</w:t>
            </w:r>
          </w:p>
        </w:tc>
      </w:tr>
      <w:tr w:rsidR="00374CF0" w:rsidRPr="001E7592" w:rsidTr="00374CF0">
        <w:tc>
          <w:tcPr>
            <w:tcW w:w="5000" w:type="pct"/>
            <w:gridSpan w:val="4"/>
          </w:tcPr>
          <w:p w:rsidR="00374CF0" w:rsidRPr="001E7592" w:rsidRDefault="00374CF0" w:rsidP="00221393">
            <w:pPr>
              <w:jc w:val="both"/>
              <w:rPr>
                <w:sz w:val="20"/>
              </w:rPr>
            </w:pPr>
          </w:p>
        </w:tc>
      </w:tr>
      <w:tr w:rsidR="00374CF0" w:rsidRPr="001E7592" w:rsidTr="00374CF0">
        <w:tc>
          <w:tcPr>
            <w:tcW w:w="5000" w:type="pct"/>
            <w:gridSpan w:val="4"/>
          </w:tcPr>
          <w:p w:rsidR="00374CF0" w:rsidRPr="001E7592" w:rsidRDefault="00374CF0" w:rsidP="00221393">
            <w:pPr>
              <w:jc w:val="both"/>
              <w:rPr>
                <w:sz w:val="20"/>
              </w:rPr>
            </w:pPr>
            <w:r w:rsidRPr="001E7592">
              <w:rPr>
                <w:sz w:val="20"/>
              </w:rPr>
              <w:t xml:space="preserve">The applicant, Mr. Attar, was the representative plaintiff in a national class action that was settled with the respondents, Red Bull Canada Ltd. and Red Bull GMBH. The settlement provided for an $850,000 award from which an honorarium of $5,000 was to be paid to Mr. Attar as representative plaintiff. The respondent, the Fonds d’aide aux actions collectives (“FAAC”), opposed the approval of the honorarium, submitting that article 593 of the </w:t>
            </w:r>
            <w:r w:rsidRPr="001E7592">
              <w:rPr>
                <w:i/>
                <w:sz w:val="20"/>
              </w:rPr>
              <w:t>Code of Civil Procedure</w:t>
            </w:r>
            <w:r w:rsidRPr="001E7592">
              <w:rPr>
                <w:sz w:val="20"/>
              </w:rPr>
              <w:t>, C.Q.L.R. c. C</w:t>
            </w:r>
            <w:r w:rsidRPr="001E7592">
              <w:rPr>
                <w:sz w:val="20"/>
              </w:rPr>
              <w:noBreakHyphen/>
              <w:t>25.01 (“C.C.P.”), restricts plaintiff honorariums to indemnities for disbursements. The Superior Court agreed with the FAAC and dismissed Mr. Attar’s application. The court held that the provision does not allow the remuneration of representative plaintiffs for the time spent working on a class actions case. The Court of Appeal dismissed Mr. Attar’s appeal. It found that the legislative intent behind the provision is clear: plaintiff honorariums cannot include compensation for the time and effort devoted to a class action. It considered its interpretation to be consistent with doctrinal authority, and with well</w:t>
            </w:r>
            <w:r w:rsidRPr="001E7592">
              <w:rPr>
                <w:sz w:val="20"/>
              </w:rPr>
              <w:noBreakHyphen/>
              <w:t xml:space="preserve">settled Quebec jurisprudence. </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February 11, 2020</w:t>
            </w:r>
          </w:p>
          <w:p w:rsidR="00374CF0" w:rsidRPr="001E7592" w:rsidRDefault="00374CF0" w:rsidP="00221393">
            <w:pPr>
              <w:jc w:val="both"/>
              <w:rPr>
                <w:sz w:val="20"/>
              </w:rPr>
            </w:pPr>
            <w:r w:rsidRPr="001E7592">
              <w:rPr>
                <w:sz w:val="20"/>
              </w:rPr>
              <w:t>Superior Court of Quebec</w:t>
            </w:r>
          </w:p>
          <w:p w:rsidR="00374CF0" w:rsidRPr="001E7592" w:rsidRDefault="00374CF0" w:rsidP="00221393">
            <w:pPr>
              <w:jc w:val="both"/>
              <w:rPr>
                <w:sz w:val="20"/>
              </w:rPr>
            </w:pPr>
            <w:r w:rsidRPr="001E7592">
              <w:rPr>
                <w:sz w:val="20"/>
              </w:rPr>
              <w:t>(Tremblay J.)</w:t>
            </w:r>
          </w:p>
          <w:p w:rsidR="00374CF0" w:rsidRPr="001E7592" w:rsidRDefault="00374CF0" w:rsidP="00221393">
            <w:pPr>
              <w:jc w:val="both"/>
              <w:rPr>
                <w:sz w:val="20"/>
              </w:rPr>
            </w:pPr>
            <w:r w:rsidRPr="001E7592">
              <w:rPr>
                <w:sz w:val="20"/>
              </w:rPr>
              <w:t>File no. 500</w:t>
            </w:r>
            <w:r w:rsidRPr="001E7592">
              <w:rPr>
                <w:sz w:val="20"/>
              </w:rPr>
              <w:noBreakHyphen/>
              <w:t>06</w:t>
            </w:r>
            <w:r w:rsidRPr="001E7592">
              <w:rPr>
                <w:sz w:val="20"/>
              </w:rPr>
              <w:noBreakHyphen/>
              <w:t>000780</w:t>
            </w:r>
            <w:r w:rsidRPr="001E7592">
              <w:rPr>
                <w:sz w:val="20"/>
              </w:rPr>
              <w:noBreakHyphen/>
              <w:t>169</w:t>
            </w:r>
          </w:p>
          <w:p w:rsidR="00374CF0" w:rsidRPr="001E7592" w:rsidRDefault="00F05FD3" w:rsidP="00221393">
            <w:pPr>
              <w:jc w:val="both"/>
              <w:rPr>
                <w:sz w:val="20"/>
              </w:rPr>
            </w:pPr>
            <w:hyperlink r:id="rId29" w:history="1">
              <w:r w:rsidR="00374CF0" w:rsidRPr="001E7592">
                <w:rPr>
                  <w:rStyle w:val="Hyperlink"/>
                  <w:sz w:val="20"/>
                </w:rPr>
                <w:t>2020 QCCS 495</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 xml:space="preserve">Application to approve honorarium to class representative, as provided for in national class action settlement, dismissed </w:t>
            </w:r>
          </w:p>
        </w:tc>
      </w:tr>
      <w:tr w:rsidR="00374CF0" w:rsidRPr="001E7592" w:rsidTr="00374CF0">
        <w:tc>
          <w:tcPr>
            <w:tcW w:w="2427" w:type="pct"/>
            <w:gridSpan w:val="2"/>
          </w:tcPr>
          <w:p w:rsidR="00374CF0" w:rsidRPr="001E7592" w:rsidRDefault="00374CF0" w:rsidP="00221393">
            <w:pPr>
              <w:jc w:val="both"/>
              <w:rPr>
                <w:sz w:val="20"/>
              </w:rPr>
            </w:pPr>
            <w:r w:rsidRPr="001E7592">
              <w:rPr>
                <w:sz w:val="20"/>
              </w:rPr>
              <w:t>September 4, 2020</w:t>
            </w:r>
          </w:p>
          <w:p w:rsidR="00374CF0" w:rsidRPr="001E7592" w:rsidRDefault="00374CF0" w:rsidP="00221393">
            <w:pPr>
              <w:jc w:val="both"/>
              <w:rPr>
                <w:sz w:val="20"/>
              </w:rPr>
            </w:pPr>
            <w:r w:rsidRPr="001E7592">
              <w:rPr>
                <w:sz w:val="20"/>
              </w:rPr>
              <w:t>Court of Appeal of Quebec (Montréal)</w:t>
            </w:r>
          </w:p>
          <w:p w:rsidR="00374CF0" w:rsidRPr="001E7592" w:rsidRDefault="00374CF0" w:rsidP="00221393">
            <w:pPr>
              <w:jc w:val="both"/>
              <w:rPr>
                <w:sz w:val="20"/>
              </w:rPr>
            </w:pPr>
            <w:r w:rsidRPr="001E7592">
              <w:rPr>
                <w:sz w:val="20"/>
              </w:rPr>
              <w:lastRenderedPageBreak/>
              <w:t>(Mainville, Fournier and Moore JJ.A.)</w:t>
            </w:r>
          </w:p>
          <w:p w:rsidR="00374CF0" w:rsidRPr="001E7592" w:rsidRDefault="00374CF0" w:rsidP="00221393">
            <w:pPr>
              <w:jc w:val="both"/>
              <w:rPr>
                <w:sz w:val="20"/>
              </w:rPr>
            </w:pPr>
            <w:r w:rsidRPr="001E7592">
              <w:rPr>
                <w:sz w:val="20"/>
              </w:rPr>
              <w:t>File no. 500</w:t>
            </w:r>
            <w:r w:rsidRPr="001E7592">
              <w:rPr>
                <w:sz w:val="20"/>
              </w:rPr>
              <w:noBreakHyphen/>
              <w:t>09</w:t>
            </w:r>
            <w:r w:rsidRPr="001E7592">
              <w:rPr>
                <w:sz w:val="20"/>
              </w:rPr>
              <w:noBreakHyphen/>
              <w:t>028898</w:t>
            </w:r>
            <w:r w:rsidRPr="001E7592">
              <w:rPr>
                <w:sz w:val="20"/>
              </w:rPr>
              <w:noBreakHyphen/>
              <w:t>203</w:t>
            </w:r>
          </w:p>
          <w:p w:rsidR="00374CF0" w:rsidRPr="001E7592" w:rsidRDefault="00F05FD3" w:rsidP="00221393">
            <w:pPr>
              <w:jc w:val="both"/>
              <w:rPr>
                <w:sz w:val="20"/>
              </w:rPr>
            </w:pPr>
            <w:hyperlink r:id="rId30" w:history="1">
              <w:r w:rsidR="00374CF0" w:rsidRPr="001E7592">
                <w:rPr>
                  <w:rStyle w:val="Hyperlink"/>
                  <w:sz w:val="20"/>
                </w:rPr>
                <w:t>2020 QCCA 1121</w:t>
              </w:r>
            </w:hyperlink>
            <w:r w:rsidR="00374CF0" w:rsidRPr="001E7592">
              <w:rPr>
                <w:sz w:val="20"/>
              </w:rPr>
              <w:t xml:space="preserve"> </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rPr>
            </w:pPr>
            <w:r w:rsidRPr="001E7592">
              <w:rPr>
                <w:sz w:val="20"/>
              </w:rPr>
              <w:t>Appeal dismissed</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November 4, 2020</w:t>
            </w:r>
          </w:p>
          <w:p w:rsidR="00374CF0" w:rsidRPr="001E7592" w:rsidRDefault="00374CF0" w:rsidP="00A340DF">
            <w:pPr>
              <w:jc w:val="both"/>
              <w:rPr>
                <w:sz w:val="20"/>
              </w:rPr>
            </w:pPr>
            <w:r w:rsidRPr="001E7592">
              <w:rPr>
                <w:sz w:val="20"/>
              </w:rPr>
              <w:t>Supreme Court of Canada</w:t>
            </w: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Application for leave to appeal filed</w:t>
            </w:r>
          </w:p>
          <w:p w:rsidR="00374CF0" w:rsidRPr="001E7592" w:rsidRDefault="00374CF0" w:rsidP="00221393">
            <w:pPr>
              <w:jc w:val="both"/>
              <w:rPr>
                <w:sz w:val="20"/>
              </w:rPr>
            </w:pPr>
          </w:p>
        </w:tc>
      </w:tr>
    </w:tbl>
    <w:p w:rsidR="00374CF0" w:rsidRPr="001E7592" w:rsidRDefault="00374CF0" w:rsidP="00221393">
      <w:pPr>
        <w:jc w:val="both"/>
        <w:rPr>
          <w:sz w:val="20"/>
        </w:rPr>
      </w:pPr>
    </w:p>
    <w:p w:rsidR="00A340DF" w:rsidRPr="001E7592" w:rsidRDefault="00F05FD3" w:rsidP="00221393">
      <w:pPr>
        <w:jc w:val="both"/>
        <w:rPr>
          <w:sz w:val="20"/>
        </w:rPr>
      </w:pPr>
      <w:r>
        <w:rPr>
          <w:sz w:val="20"/>
        </w:rPr>
        <w:pict>
          <v:rect id="_x0000_i1029" style="width:2in;height:1pt" o:hrpct="0" o:hralign="center" o:hrstd="t" o:hrnoshade="t" o:hr="t" fillcolor="black [3213]" stroked="f"/>
        </w:pict>
      </w:r>
    </w:p>
    <w:p w:rsidR="00A340DF" w:rsidRPr="001E7592" w:rsidRDefault="00A340DF"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lang w:val="fr-CA"/>
              </w:rPr>
            </w:pPr>
            <w:r w:rsidRPr="001E7592">
              <w:rPr>
                <w:rStyle w:val="SCCFileNumberChar"/>
                <w:sz w:val="20"/>
                <w:szCs w:val="20"/>
                <w:lang w:val="fr-CA"/>
              </w:rPr>
              <w:t>39373</w:t>
            </w:r>
          </w:p>
        </w:tc>
        <w:tc>
          <w:tcPr>
            <w:tcW w:w="4457" w:type="pct"/>
            <w:gridSpan w:val="3"/>
          </w:tcPr>
          <w:p w:rsidR="00374CF0" w:rsidRPr="001E7592" w:rsidRDefault="00374CF0" w:rsidP="00221393">
            <w:pPr>
              <w:pStyle w:val="SCCLsocParty"/>
              <w:jc w:val="both"/>
              <w:rPr>
                <w:b/>
                <w:sz w:val="20"/>
                <w:szCs w:val="20"/>
              </w:rPr>
            </w:pPr>
            <w:r w:rsidRPr="001E7592">
              <w:rPr>
                <w:b/>
                <w:sz w:val="20"/>
                <w:szCs w:val="20"/>
              </w:rPr>
              <w:t>Michael Attar v. Fonds d’aide aux actions collectives, Red Bull Canada Ltd., Red Bull GMBH</w:t>
            </w:r>
          </w:p>
          <w:p w:rsidR="00374CF0" w:rsidRPr="001E7592" w:rsidRDefault="00374CF0" w:rsidP="00221393">
            <w:pPr>
              <w:jc w:val="both"/>
              <w:rPr>
                <w:sz w:val="20"/>
                <w:lang w:val="fr-CA"/>
              </w:rPr>
            </w:pPr>
            <w:r w:rsidRPr="001E7592">
              <w:rPr>
                <w:sz w:val="20"/>
                <w:lang w:val="fr-CA"/>
              </w:rPr>
              <w:t>(</w:t>
            </w:r>
            <w:r w:rsidR="00A340DF" w:rsidRPr="001E7592">
              <w:rPr>
                <w:sz w:val="20"/>
                <w:lang w:val="fr-CA"/>
              </w:rPr>
              <w:t>Qc) (Civile) (Sur autorisation)</w:t>
            </w: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 xml:space="preserve">Procédure civile — Recours collectifs — Compensation du représentant des demandeurs — Convention de règlement négociée prévoyant un montant accordé à titre de compensation au représentant du groupe pour le temps consacré à l’action collective — Les juridictions inférieures ont refusé d’entériner ce montant au motif que la portée d’une telle compensation est limitée à la somme du paiement des débours en vertu du droit québécois — Le </w:t>
            </w:r>
            <w:r w:rsidRPr="001E7592">
              <w:rPr>
                <w:i/>
                <w:sz w:val="20"/>
                <w:lang w:val="fr-CA"/>
              </w:rPr>
              <w:t>Code de procédure civile</w:t>
            </w:r>
            <w:r w:rsidRPr="001E7592">
              <w:rPr>
                <w:sz w:val="20"/>
                <w:lang w:val="fr-CA"/>
              </w:rPr>
              <w:t xml:space="preserve"> interdit</w:t>
            </w:r>
            <w:r w:rsidRPr="001E7592">
              <w:rPr>
                <w:sz w:val="20"/>
                <w:lang w:val="fr-CA"/>
              </w:rPr>
              <w:noBreakHyphen/>
              <w:t xml:space="preserve">il l’octroi d’une compensation au représentant des demandeurs prévu dans une convention de règlement d’une action collective mise en œuvre au Québec? — </w:t>
            </w:r>
            <w:r w:rsidRPr="001E7592">
              <w:rPr>
                <w:i/>
                <w:sz w:val="20"/>
                <w:lang w:val="fr-CA"/>
              </w:rPr>
              <w:t>Code de procédure civile</w:t>
            </w:r>
            <w:r w:rsidRPr="001E7592">
              <w:rPr>
                <w:sz w:val="20"/>
                <w:lang w:val="fr-CA"/>
              </w:rPr>
              <w:t>, C.Q.L.R. c. C</w:t>
            </w:r>
            <w:r w:rsidRPr="001E7592">
              <w:rPr>
                <w:sz w:val="20"/>
                <w:lang w:val="fr-CA"/>
              </w:rPr>
              <w:noBreakHyphen/>
              <w:t>25.01, art. 590 et 593.</w:t>
            </w:r>
          </w:p>
        </w:tc>
      </w:tr>
      <w:tr w:rsidR="00374CF0" w:rsidRPr="00F05FD3" w:rsidTr="00374CF0">
        <w:tc>
          <w:tcPr>
            <w:tcW w:w="5000" w:type="pct"/>
            <w:gridSpan w:val="4"/>
          </w:tcPr>
          <w:p w:rsidR="00374CF0" w:rsidRPr="001E7592" w:rsidRDefault="00374CF0" w:rsidP="00221393">
            <w:pPr>
              <w:jc w:val="both"/>
              <w:rPr>
                <w:sz w:val="20"/>
                <w:lang w:val="fr-CA"/>
              </w:rPr>
            </w:pP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 xml:space="preserve">Le demandeur, M. Attar, était le représentant des demandeurs dans le cadre d’une action collective nationale qui a été réglée avec les intimées, Red Bull Canada Ltd. et Red Bull GMBH. La convention de règlement prévoyait l’octroi de la somme de 850 000 $ à partir de laquelle un montant de 5 000 $ à titre de compensation devait être versé à M. Attar comme représentant des demandeurs. L’intimé, le Fonds d’aide aux actions collectives (« FAAC »), s’est opposé à l’approbation du versement de ce dernier montant, soutenant que l’article 593 du </w:t>
            </w:r>
            <w:r w:rsidRPr="001E7592">
              <w:rPr>
                <w:i/>
                <w:sz w:val="20"/>
                <w:lang w:val="fr-CA"/>
              </w:rPr>
              <w:t>Code de procédure civile</w:t>
            </w:r>
            <w:r w:rsidRPr="001E7592">
              <w:rPr>
                <w:sz w:val="20"/>
                <w:lang w:val="fr-CA"/>
              </w:rPr>
              <w:t>, C.Q.L.R. c. C</w:t>
            </w:r>
            <w:r w:rsidRPr="001E7592">
              <w:rPr>
                <w:sz w:val="20"/>
                <w:lang w:val="fr-CA"/>
              </w:rPr>
              <w:noBreakHyphen/>
              <w:t>25.01, limite la compensation accordée aux représentants des demandeurs aux indemnités pour le paiement des débours. La Cour supérieure a convenu avec le FAAC et a rejeté la demande de M. Attar. La cour a conclu que la disposition ne permet pas la rémunération des représentants des demandeurs pour le temps qu’ils consacrent au dossier d’une action collective. La Cour d’appel a rejeté l’appel de M. Attar. Elle a conclu que l’intention du législateur sous</w:t>
            </w:r>
            <w:r w:rsidRPr="001E7592">
              <w:rPr>
                <w:sz w:val="20"/>
                <w:lang w:val="fr-CA"/>
              </w:rPr>
              <w:noBreakHyphen/>
              <w:t xml:space="preserve">tendant la disposition est claire : les montants accordés au représentant des demandeurs ne peuvent comprendre une compensation pour le temps et les efforts consacrés à une action collective. Elle a estimé que l’interprétation qui avait été faite de cette disposition était conforme à la doctrine et à la jurisprudence bien établie au Québec. </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11 février 2020</w:t>
            </w:r>
          </w:p>
          <w:p w:rsidR="00374CF0" w:rsidRPr="001E7592" w:rsidRDefault="00374CF0" w:rsidP="00221393">
            <w:pPr>
              <w:jc w:val="both"/>
              <w:rPr>
                <w:sz w:val="20"/>
                <w:lang w:val="fr-CA"/>
              </w:rPr>
            </w:pPr>
            <w:r w:rsidRPr="001E7592">
              <w:rPr>
                <w:sz w:val="20"/>
                <w:lang w:val="fr-CA"/>
              </w:rPr>
              <w:t>Cour supérieure du Québec</w:t>
            </w:r>
          </w:p>
          <w:p w:rsidR="00374CF0" w:rsidRPr="001E7592" w:rsidRDefault="00374CF0" w:rsidP="00221393">
            <w:pPr>
              <w:jc w:val="both"/>
              <w:rPr>
                <w:sz w:val="20"/>
                <w:lang w:val="fr-CA"/>
              </w:rPr>
            </w:pPr>
            <w:r w:rsidRPr="001E7592">
              <w:rPr>
                <w:sz w:val="20"/>
                <w:lang w:val="fr-CA"/>
              </w:rPr>
              <w:t>(Juge Tremblay)</w:t>
            </w:r>
          </w:p>
          <w:p w:rsidR="00374CF0" w:rsidRPr="001E7592" w:rsidRDefault="00374CF0" w:rsidP="00221393">
            <w:pPr>
              <w:jc w:val="both"/>
              <w:rPr>
                <w:sz w:val="20"/>
                <w:lang w:val="fr-CA"/>
              </w:rPr>
            </w:pPr>
            <w:r w:rsidRPr="001E7592">
              <w:rPr>
                <w:sz w:val="20"/>
                <w:lang w:val="fr-CA"/>
              </w:rPr>
              <w:t>N</w:t>
            </w:r>
            <w:r w:rsidRPr="001E7592">
              <w:rPr>
                <w:sz w:val="20"/>
                <w:vertAlign w:val="superscript"/>
                <w:lang w:val="fr-CA"/>
              </w:rPr>
              <w:t>o</w:t>
            </w:r>
            <w:r w:rsidRPr="001E7592">
              <w:rPr>
                <w:sz w:val="20"/>
                <w:lang w:val="fr-CA"/>
              </w:rPr>
              <w:t xml:space="preserve"> de dossier : 500</w:t>
            </w:r>
            <w:r w:rsidRPr="001E7592">
              <w:rPr>
                <w:sz w:val="20"/>
                <w:lang w:val="fr-CA"/>
              </w:rPr>
              <w:noBreakHyphen/>
              <w:t>06</w:t>
            </w:r>
            <w:r w:rsidRPr="001E7592">
              <w:rPr>
                <w:sz w:val="20"/>
                <w:lang w:val="fr-CA"/>
              </w:rPr>
              <w:noBreakHyphen/>
              <w:t>000780</w:t>
            </w:r>
            <w:r w:rsidRPr="001E7592">
              <w:rPr>
                <w:sz w:val="20"/>
                <w:lang w:val="fr-CA"/>
              </w:rPr>
              <w:noBreakHyphen/>
              <w:t>169</w:t>
            </w:r>
          </w:p>
          <w:p w:rsidR="00374CF0" w:rsidRPr="001E7592" w:rsidRDefault="00F05FD3" w:rsidP="00221393">
            <w:pPr>
              <w:jc w:val="both"/>
              <w:rPr>
                <w:sz w:val="20"/>
                <w:lang w:val="fr-CA"/>
              </w:rPr>
            </w:pPr>
            <w:hyperlink r:id="rId31" w:history="1">
              <w:r w:rsidR="00374CF0" w:rsidRPr="001E7592">
                <w:rPr>
                  <w:rStyle w:val="Hyperlink"/>
                  <w:sz w:val="20"/>
                  <w:lang w:val="fr-CA"/>
                </w:rPr>
                <w:t>2020 QCCS 495</w:t>
              </w:r>
            </w:hyperlink>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 xml:space="preserve">La demande d’approbation du paiement d’une compensation au représentant du groupe, comme prévu dans la convention de règlement de l’action collective nationale, est rejetée. </w:t>
            </w:r>
          </w:p>
        </w:tc>
      </w:tr>
      <w:tr w:rsidR="00374CF0" w:rsidRPr="001E7592" w:rsidTr="00374CF0">
        <w:tc>
          <w:tcPr>
            <w:tcW w:w="2427" w:type="pct"/>
            <w:gridSpan w:val="2"/>
          </w:tcPr>
          <w:p w:rsidR="00374CF0" w:rsidRPr="001E7592" w:rsidRDefault="00374CF0" w:rsidP="00221393">
            <w:pPr>
              <w:jc w:val="both"/>
              <w:rPr>
                <w:sz w:val="20"/>
                <w:lang w:val="fr-CA"/>
              </w:rPr>
            </w:pPr>
            <w:r w:rsidRPr="001E7592">
              <w:rPr>
                <w:sz w:val="20"/>
                <w:lang w:val="fr-CA"/>
              </w:rPr>
              <w:t>4 septembre 2020</w:t>
            </w:r>
          </w:p>
          <w:p w:rsidR="00374CF0" w:rsidRPr="001E7592" w:rsidRDefault="00374CF0" w:rsidP="00221393">
            <w:pPr>
              <w:jc w:val="both"/>
              <w:rPr>
                <w:sz w:val="20"/>
                <w:lang w:val="fr-CA"/>
              </w:rPr>
            </w:pPr>
            <w:r w:rsidRPr="001E7592">
              <w:rPr>
                <w:sz w:val="20"/>
                <w:lang w:val="fr-CA"/>
              </w:rPr>
              <w:t>Cour d’appel du Québec (Montréal)</w:t>
            </w:r>
          </w:p>
          <w:p w:rsidR="00374CF0" w:rsidRPr="001E7592" w:rsidRDefault="00374CF0" w:rsidP="00221393">
            <w:pPr>
              <w:jc w:val="both"/>
              <w:rPr>
                <w:sz w:val="20"/>
                <w:lang w:val="fr-CA"/>
              </w:rPr>
            </w:pPr>
            <w:r w:rsidRPr="001E7592">
              <w:rPr>
                <w:sz w:val="20"/>
                <w:lang w:val="fr-CA"/>
              </w:rPr>
              <w:t>(Juges Mainville, Fournier et Moore)</w:t>
            </w:r>
          </w:p>
          <w:p w:rsidR="00374CF0" w:rsidRPr="001E7592" w:rsidRDefault="00374CF0" w:rsidP="00221393">
            <w:pPr>
              <w:jc w:val="both"/>
              <w:rPr>
                <w:sz w:val="20"/>
                <w:lang w:val="fr-CA"/>
              </w:rPr>
            </w:pPr>
            <w:r w:rsidRPr="001E7592">
              <w:rPr>
                <w:sz w:val="20"/>
                <w:lang w:val="fr-CA"/>
              </w:rPr>
              <w:t>N</w:t>
            </w:r>
            <w:r w:rsidRPr="001E7592">
              <w:rPr>
                <w:sz w:val="20"/>
                <w:vertAlign w:val="superscript"/>
                <w:lang w:val="fr-CA"/>
              </w:rPr>
              <w:t>o</w:t>
            </w:r>
            <w:r w:rsidRPr="001E7592">
              <w:rPr>
                <w:sz w:val="20"/>
                <w:lang w:val="fr-CA"/>
              </w:rPr>
              <w:t xml:space="preserve"> de dossier : 500</w:t>
            </w:r>
            <w:r w:rsidRPr="001E7592">
              <w:rPr>
                <w:sz w:val="20"/>
                <w:lang w:val="fr-CA"/>
              </w:rPr>
              <w:noBreakHyphen/>
              <w:t>09</w:t>
            </w:r>
            <w:r w:rsidRPr="001E7592">
              <w:rPr>
                <w:sz w:val="20"/>
                <w:lang w:val="fr-CA"/>
              </w:rPr>
              <w:noBreakHyphen/>
              <w:t>028898</w:t>
            </w:r>
            <w:r w:rsidRPr="001E7592">
              <w:rPr>
                <w:sz w:val="20"/>
                <w:lang w:val="fr-CA"/>
              </w:rPr>
              <w:noBreakHyphen/>
              <w:t>203</w:t>
            </w:r>
          </w:p>
          <w:p w:rsidR="00374CF0" w:rsidRPr="001E7592" w:rsidRDefault="00F05FD3" w:rsidP="00221393">
            <w:pPr>
              <w:jc w:val="both"/>
              <w:rPr>
                <w:sz w:val="20"/>
                <w:lang w:val="fr-CA"/>
              </w:rPr>
            </w:pPr>
            <w:hyperlink r:id="rId32" w:history="1">
              <w:r w:rsidR="00374CF0" w:rsidRPr="001E7592">
                <w:rPr>
                  <w:rStyle w:val="Hyperlink"/>
                  <w:sz w:val="20"/>
                  <w:lang w:val="fr-CA"/>
                </w:rPr>
                <w:t>2020 QCCA 1121</w:t>
              </w:r>
            </w:hyperlink>
            <w:r w:rsidR="00374CF0" w:rsidRPr="001E7592">
              <w:rPr>
                <w:sz w:val="20"/>
                <w:lang w:val="fr-CA"/>
              </w:rPr>
              <w:t xml:space="preserve"> </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L’appel est rejeté.</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4 novembre 2020</w:t>
            </w:r>
          </w:p>
          <w:p w:rsidR="00374CF0" w:rsidRPr="001E7592" w:rsidRDefault="00374CF0" w:rsidP="00A340DF">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La demande d’autorisation d’appel est présentée.</w:t>
            </w:r>
          </w:p>
          <w:p w:rsidR="00374CF0" w:rsidRPr="001E7592" w:rsidRDefault="00374CF0" w:rsidP="00221393">
            <w:pPr>
              <w:jc w:val="both"/>
              <w:rPr>
                <w:sz w:val="20"/>
                <w:lang w:val="fr-CA"/>
              </w:rPr>
            </w:pPr>
          </w:p>
        </w:tc>
      </w:tr>
    </w:tbl>
    <w:p w:rsidR="00374CF0" w:rsidRPr="001E7592" w:rsidRDefault="00374CF0" w:rsidP="00221393">
      <w:pPr>
        <w:jc w:val="both"/>
        <w:rPr>
          <w:sz w:val="20"/>
          <w:lang w:val="fr-CA"/>
        </w:rPr>
      </w:pPr>
    </w:p>
    <w:p w:rsidR="00A340DF" w:rsidRPr="001E7592" w:rsidRDefault="00F05FD3" w:rsidP="00221393">
      <w:pPr>
        <w:jc w:val="both"/>
        <w:rPr>
          <w:sz w:val="20"/>
          <w:lang w:val="fr-CA"/>
        </w:rPr>
      </w:pPr>
      <w:r>
        <w:rPr>
          <w:sz w:val="20"/>
        </w:rPr>
        <w:pict>
          <v:rect id="_x0000_i1030" style="width:2in;height:1pt" o:hrpct="0" o:hralign="center" o:hrstd="t" o:hrnoshade="t" o:hr="t" fillcolor="black [3213]" stroked="f"/>
        </w:pict>
      </w:r>
    </w:p>
    <w:p w:rsidR="00374CF0" w:rsidRPr="001E7592" w:rsidRDefault="00374CF0" w:rsidP="0022139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lang w:val="en-CA"/>
              </w:rPr>
            </w:pPr>
            <w:r w:rsidRPr="001E7592">
              <w:rPr>
                <w:rStyle w:val="SCCFileNumberChar"/>
                <w:sz w:val="20"/>
                <w:szCs w:val="20"/>
              </w:rPr>
              <w:t>39397</w:t>
            </w:r>
          </w:p>
        </w:tc>
        <w:tc>
          <w:tcPr>
            <w:tcW w:w="4457" w:type="pct"/>
            <w:gridSpan w:val="3"/>
          </w:tcPr>
          <w:p w:rsidR="00374CF0" w:rsidRPr="001E7592" w:rsidRDefault="00374CF0" w:rsidP="00221393">
            <w:pPr>
              <w:pStyle w:val="SCCLsocParty"/>
              <w:jc w:val="both"/>
              <w:rPr>
                <w:b/>
                <w:sz w:val="20"/>
                <w:szCs w:val="20"/>
              </w:rPr>
            </w:pPr>
            <w:r w:rsidRPr="001E7592">
              <w:rPr>
                <w:b/>
                <w:sz w:val="20"/>
                <w:szCs w:val="20"/>
              </w:rPr>
              <w:t>Guy Drouin v. Agence du revenu du Québec</w:t>
            </w:r>
          </w:p>
          <w:p w:rsidR="00374CF0" w:rsidRPr="001E7592" w:rsidRDefault="00374CF0" w:rsidP="00221393">
            <w:pPr>
              <w:jc w:val="both"/>
              <w:rPr>
                <w:sz w:val="20"/>
                <w:lang w:val="en-CA"/>
              </w:rPr>
            </w:pPr>
            <w:r w:rsidRPr="001E7592">
              <w:rPr>
                <w:sz w:val="20"/>
                <w:lang w:val="en-CA"/>
              </w:rPr>
              <w:t>(Que.) (Civil) (By Leave)</w:t>
            </w:r>
          </w:p>
        </w:tc>
      </w:tr>
      <w:tr w:rsidR="00374CF0" w:rsidRPr="001E7592" w:rsidTr="00374CF0">
        <w:tc>
          <w:tcPr>
            <w:tcW w:w="5000" w:type="pct"/>
            <w:gridSpan w:val="4"/>
          </w:tcPr>
          <w:p w:rsidR="00374CF0" w:rsidRPr="001E7592" w:rsidRDefault="00374CF0" w:rsidP="00221393">
            <w:pPr>
              <w:jc w:val="both"/>
              <w:rPr>
                <w:sz w:val="20"/>
                <w:lang w:val="en-CA"/>
              </w:rPr>
            </w:pPr>
            <w:proofErr w:type="gramStart"/>
            <w:r w:rsidRPr="001E7592">
              <w:rPr>
                <w:sz w:val="20"/>
                <w:lang w:val="en-CA"/>
              </w:rPr>
              <w:t xml:space="preserve">Taxation — Income tax — Civil procedure — Appeals — Applicant convicted of financial offences — Investigation reopened in light of new evidence — Applicant acquitted of certain counts — Superior Court setting aside acquittals and restoring guilty verdicts — Court of Appeal dismissing applicant’s appeal — Whether Court of Appeal erred in law in upholding Superior Court’s findings to effect that trial judge had made reviewable error when assessing </w:t>
            </w:r>
            <w:r w:rsidRPr="001E7592">
              <w:rPr>
                <w:sz w:val="20"/>
                <w:lang w:val="en-CA"/>
              </w:rPr>
              <w:lastRenderedPageBreak/>
              <w:t xml:space="preserve">evidence, and in failing to act with high degree of deference required by law — Whether Court of Appeal erred in law in upholding Superior Court’s findings to effect that trial judge had made error of law by treating date of commission of offences as essential element — </w:t>
            </w:r>
            <w:r w:rsidRPr="001E7592">
              <w:rPr>
                <w:i/>
                <w:sz w:val="20"/>
                <w:lang w:val="en-CA"/>
              </w:rPr>
              <w:t>Code of Penal Procedure</w:t>
            </w:r>
            <w:r w:rsidRPr="001E7592">
              <w:rPr>
                <w:sz w:val="20"/>
                <w:lang w:val="en-CA"/>
              </w:rPr>
              <w:t>, CQLR, c. C</w:t>
            </w:r>
            <w:r w:rsidRPr="001E7592">
              <w:rPr>
                <w:sz w:val="20"/>
                <w:lang w:val="en-CA"/>
              </w:rPr>
              <w:noBreakHyphen/>
              <w:t>25.1, art. </w:t>
            </w:r>
            <w:proofErr w:type="gramEnd"/>
            <w:r w:rsidRPr="001E7592">
              <w:rPr>
                <w:sz w:val="20"/>
                <w:lang w:val="en-CA"/>
              </w:rPr>
              <w:t xml:space="preserve">291 — </w:t>
            </w:r>
            <w:r w:rsidRPr="001E7592">
              <w:rPr>
                <w:i/>
                <w:sz w:val="20"/>
                <w:lang w:val="en-CA"/>
              </w:rPr>
              <w:t>Tax Administration Act</w:t>
            </w:r>
            <w:r w:rsidRPr="001E7592">
              <w:rPr>
                <w:sz w:val="20"/>
                <w:lang w:val="en-CA"/>
              </w:rPr>
              <w:t>, CQLR, c. A</w:t>
            </w:r>
            <w:r w:rsidRPr="001E7592">
              <w:rPr>
                <w:sz w:val="20"/>
                <w:lang w:val="en-CA"/>
              </w:rPr>
              <w:noBreakHyphen/>
              <w:t>6.0002, s. 62.</w:t>
            </w:r>
          </w:p>
        </w:tc>
      </w:tr>
      <w:tr w:rsidR="00374CF0" w:rsidRPr="001E7592" w:rsidTr="00374CF0">
        <w:tc>
          <w:tcPr>
            <w:tcW w:w="5000" w:type="pct"/>
            <w:gridSpan w:val="4"/>
          </w:tcPr>
          <w:p w:rsidR="00374CF0" w:rsidRPr="001E7592" w:rsidRDefault="00374CF0" w:rsidP="00221393">
            <w:pPr>
              <w:jc w:val="both"/>
              <w:rPr>
                <w:sz w:val="20"/>
                <w:lang w:val="en-CA"/>
              </w:rPr>
            </w:pPr>
          </w:p>
          <w:p w:rsidR="00374CF0" w:rsidRPr="001E7592" w:rsidRDefault="00374CF0" w:rsidP="00221393">
            <w:pPr>
              <w:jc w:val="both"/>
              <w:rPr>
                <w:sz w:val="20"/>
                <w:lang w:val="en-CA"/>
              </w:rPr>
            </w:pPr>
            <w:proofErr w:type="gramStart"/>
            <w:r w:rsidRPr="001E7592">
              <w:rPr>
                <w:sz w:val="20"/>
                <w:lang w:val="en-CA"/>
              </w:rPr>
              <w:t>The applicant, Guy Drouin, was convicted by a Court of Québec judge of 60 financial offences</w:t>
            </w:r>
            <w:proofErr w:type="gramEnd"/>
            <w:r w:rsidRPr="001E7592">
              <w:rPr>
                <w:sz w:val="20"/>
                <w:lang w:val="en-CA"/>
              </w:rPr>
              <w:t xml:space="preserve"> for the years 2005 to 2007. In light of new evidence and the reopening of the investigation, the Court of Québec judge substituted acquittals for the guilty verdicts on certain counts for 2006 and 2007. The Agence du revenu du Québec appealed that second decision.</w:t>
            </w:r>
          </w:p>
        </w:tc>
      </w:tr>
      <w:tr w:rsidR="00374CF0" w:rsidRPr="001E7592" w:rsidTr="00374CF0">
        <w:tc>
          <w:tcPr>
            <w:tcW w:w="5000" w:type="pct"/>
            <w:gridSpan w:val="4"/>
          </w:tcPr>
          <w:p w:rsidR="00374CF0" w:rsidRPr="001E7592" w:rsidRDefault="00374CF0" w:rsidP="00221393">
            <w:pPr>
              <w:jc w:val="both"/>
              <w:rPr>
                <w:sz w:val="20"/>
                <w:lang w:val="en-CA"/>
              </w:rPr>
            </w:pPr>
          </w:p>
          <w:p w:rsidR="00374CF0" w:rsidRPr="001E7592" w:rsidRDefault="00374CF0" w:rsidP="00221393">
            <w:pPr>
              <w:jc w:val="both"/>
              <w:rPr>
                <w:sz w:val="20"/>
                <w:lang w:val="en-CA"/>
              </w:rPr>
            </w:pPr>
            <w:r w:rsidRPr="001E7592">
              <w:rPr>
                <w:sz w:val="20"/>
                <w:lang w:val="en-CA"/>
              </w:rPr>
              <w:t>The Quebec Superior Court ruled in favour of the Agence; the appeal judge set aside the acquittals, restored all the guilty verdicts and remanded the case to the Court of Québec to determine the applicable sentence. A Court of Appeal judge denied Mr. Drouin leave to appeal from the Superior Court’s decision.</w:t>
            </w:r>
          </w:p>
          <w:p w:rsidR="00374CF0" w:rsidRPr="001E7592" w:rsidRDefault="00374CF0" w:rsidP="00221393">
            <w:pPr>
              <w:jc w:val="both"/>
              <w:rPr>
                <w:sz w:val="20"/>
                <w:lang w:val="en-CA"/>
              </w:rPr>
            </w:pPr>
          </w:p>
        </w:tc>
      </w:tr>
      <w:tr w:rsidR="00374CF0" w:rsidRPr="001E7592" w:rsidTr="00374CF0">
        <w:tc>
          <w:tcPr>
            <w:tcW w:w="2427" w:type="pct"/>
            <w:gridSpan w:val="2"/>
          </w:tcPr>
          <w:p w:rsidR="00374CF0" w:rsidRPr="001E7592" w:rsidRDefault="00374CF0" w:rsidP="00221393">
            <w:pPr>
              <w:jc w:val="both"/>
              <w:rPr>
                <w:sz w:val="20"/>
                <w:lang w:val="en-CA"/>
              </w:rPr>
            </w:pPr>
            <w:r w:rsidRPr="001E7592">
              <w:rPr>
                <w:sz w:val="20"/>
                <w:lang w:val="en-CA"/>
              </w:rPr>
              <w:t>October 20, 2015 (oral judgment)</w:t>
            </w:r>
          </w:p>
          <w:p w:rsidR="00374CF0" w:rsidRPr="001E7592" w:rsidRDefault="00374CF0" w:rsidP="00221393">
            <w:pPr>
              <w:jc w:val="both"/>
              <w:rPr>
                <w:sz w:val="20"/>
                <w:lang w:val="en-CA"/>
              </w:rPr>
            </w:pPr>
            <w:r w:rsidRPr="001E7592">
              <w:rPr>
                <w:sz w:val="20"/>
                <w:lang w:val="en-CA"/>
              </w:rPr>
              <w:t>(written judgment rendered on December 23, 2015)</w:t>
            </w:r>
          </w:p>
          <w:p w:rsidR="00374CF0" w:rsidRPr="001E7592" w:rsidRDefault="00374CF0" w:rsidP="00221393">
            <w:pPr>
              <w:jc w:val="both"/>
              <w:rPr>
                <w:sz w:val="20"/>
                <w:lang w:val="en-CA"/>
              </w:rPr>
            </w:pPr>
            <w:r w:rsidRPr="001E7592">
              <w:rPr>
                <w:sz w:val="20"/>
                <w:lang w:val="en-CA"/>
              </w:rPr>
              <w:t>Court of Québec</w:t>
            </w:r>
          </w:p>
          <w:p w:rsidR="00374CF0" w:rsidRPr="001E7592" w:rsidRDefault="00374CF0" w:rsidP="00221393">
            <w:pPr>
              <w:jc w:val="both"/>
              <w:rPr>
                <w:sz w:val="20"/>
                <w:lang w:val="en-CA"/>
              </w:rPr>
            </w:pPr>
            <w:r w:rsidRPr="001E7592">
              <w:rPr>
                <w:sz w:val="20"/>
                <w:lang w:val="en-CA"/>
              </w:rPr>
              <w:t>(Judge Boulet)</w:t>
            </w:r>
          </w:p>
          <w:p w:rsidR="00374CF0" w:rsidRPr="001E7592" w:rsidRDefault="00374CF0" w:rsidP="00221393">
            <w:pPr>
              <w:jc w:val="both"/>
              <w:rPr>
                <w:sz w:val="20"/>
                <w:lang w:val="en-CA"/>
              </w:rPr>
            </w:pPr>
            <w:r w:rsidRPr="001E7592">
              <w:rPr>
                <w:sz w:val="20"/>
                <w:lang w:val="en-CA"/>
              </w:rPr>
              <w:t>File Nos.:</w:t>
            </w:r>
          </w:p>
          <w:p w:rsidR="00374CF0" w:rsidRPr="001E7592" w:rsidRDefault="00374CF0" w:rsidP="00221393">
            <w:pPr>
              <w:jc w:val="both"/>
              <w:rPr>
                <w:sz w:val="20"/>
                <w:lang w:val="en-CA"/>
              </w:rPr>
            </w:pPr>
            <w:r w:rsidRPr="001E7592">
              <w:rPr>
                <w:sz w:val="20"/>
                <w:lang w:val="en-CA"/>
              </w:rPr>
              <w:t>200</w:t>
            </w:r>
            <w:r w:rsidRPr="001E7592">
              <w:rPr>
                <w:sz w:val="20"/>
                <w:lang w:val="en-CA"/>
              </w:rPr>
              <w:noBreakHyphen/>
              <w:t>61</w:t>
            </w:r>
            <w:r w:rsidRPr="001E7592">
              <w:rPr>
                <w:sz w:val="20"/>
                <w:lang w:val="en-CA"/>
              </w:rPr>
              <w:noBreakHyphen/>
              <w:t>158712</w:t>
            </w:r>
            <w:r w:rsidRPr="001E7592">
              <w:rPr>
                <w:sz w:val="20"/>
                <w:lang w:val="en-CA"/>
              </w:rPr>
              <w:noBreakHyphen/>
              <w:t>123</w:t>
            </w:r>
          </w:p>
          <w:p w:rsidR="00374CF0" w:rsidRPr="001E7592" w:rsidRDefault="00374CF0" w:rsidP="00221393">
            <w:pPr>
              <w:jc w:val="both"/>
              <w:rPr>
                <w:sz w:val="20"/>
                <w:lang w:val="en-CA"/>
              </w:rPr>
            </w:pPr>
            <w:r w:rsidRPr="001E7592">
              <w:rPr>
                <w:sz w:val="20"/>
                <w:lang w:val="en-CA"/>
              </w:rPr>
              <w:t>200</w:t>
            </w:r>
            <w:r w:rsidRPr="001E7592">
              <w:rPr>
                <w:sz w:val="20"/>
                <w:lang w:val="en-CA"/>
              </w:rPr>
              <w:noBreakHyphen/>
              <w:t>61</w:t>
            </w:r>
            <w:r w:rsidRPr="001E7592">
              <w:rPr>
                <w:sz w:val="20"/>
                <w:lang w:val="en-CA"/>
              </w:rPr>
              <w:noBreakHyphen/>
              <w:t>156805</w:t>
            </w:r>
            <w:r w:rsidRPr="001E7592">
              <w:rPr>
                <w:sz w:val="20"/>
                <w:lang w:val="en-CA"/>
              </w:rPr>
              <w:noBreakHyphen/>
              <w:t>127</w:t>
            </w:r>
          </w:p>
          <w:p w:rsidR="00374CF0" w:rsidRPr="001E7592" w:rsidRDefault="00374CF0" w:rsidP="00221393">
            <w:pPr>
              <w:jc w:val="both"/>
              <w:rPr>
                <w:sz w:val="20"/>
                <w:lang w:val="en-CA"/>
              </w:rPr>
            </w:pPr>
          </w:p>
        </w:tc>
        <w:tc>
          <w:tcPr>
            <w:tcW w:w="243" w:type="pct"/>
          </w:tcPr>
          <w:p w:rsidR="00374CF0" w:rsidRPr="001E7592" w:rsidRDefault="00374CF0" w:rsidP="00221393">
            <w:pPr>
              <w:jc w:val="both"/>
              <w:rPr>
                <w:sz w:val="20"/>
                <w:lang w:val="en-CA"/>
              </w:rPr>
            </w:pPr>
          </w:p>
        </w:tc>
        <w:tc>
          <w:tcPr>
            <w:tcW w:w="2330" w:type="pct"/>
          </w:tcPr>
          <w:p w:rsidR="00374CF0" w:rsidRPr="001E7592" w:rsidRDefault="00374CF0" w:rsidP="00221393">
            <w:pPr>
              <w:jc w:val="both"/>
              <w:rPr>
                <w:sz w:val="20"/>
                <w:lang w:val="en-CA"/>
              </w:rPr>
            </w:pPr>
            <w:r w:rsidRPr="001E7592">
              <w:rPr>
                <w:sz w:val="20"/>
                <w:lang w:val="en-CA"/>
              </w:rPr>
              <w:t>Mr. Drouin convicted on 60 statements of offence for financial offences</w:t>
            </w:r>
          </w:p>
        </w:tc>
      </w:tr>
      <w:tr w:rsidR="00374CF0" w:rsidRPr="001E7592" w:rsidTr="00374CF0">
        <w:tc>
          <w:tcPr>
            <w:tcW w:w="2427" w:type="pct"/>
            <w:gridSpan w:val="2"/>
          </w:tcPr>
          <w:p w:rsidR="00374CF0" w:rsidRPr="001E7592" w:rsidRDefault="00374CF0" w:rsidP="00221393">
            <w:pPr>
              <w:jc w:val="both"/>
              <w:rPr>
                <w:sz w:val="20"/>
                <w:lang w:val="en-CA"/>
              </w:rPr>
            </w:pPr>
            <w:r w:rsidRPr="001E7592">
              <w:rPr>
                <w:sz w:val="20"/>
                <w:lang w:val="en-CA"/>
              </w:rPr>
              <w:t>February 7, 2018 (oral judgment)</w:t>
            </w:r>
          </w:p>
          <w:p w:rsidR="00374CF0" w:rsidRPr="001E7592" w:rsidRDefault="00374CF0" w:rsidP="00221393">
            <w:pPr>
              <w:jc w:val="both"/>
              <w:rPr>
                <w:sz w:val="20"/>
                <w:lang w:val="en-CA"/>
              </w:rPr>
            </w:pPr>
            <w:r w:rsidRPr="001E7592">
              <w:rPr>
                <w:sz w:val="20"/>
                <w:lang w:val="en-CA"/>
              </w:rPr>
              <w:t>Court of Québec</w:t>
            </w:r>
          </w:p>
          <w:p w:rsidR="00374CF0" w:rsidRPr="001E7592" w:rsidRDefault="00374CF0" w:rsidP="00221393">
            <w:pPr>
              <w:jc w:val="both"/>
              <w:rPr>
                <w:sz w:val="20"/>
                <w:lang w:val="en-CA"/>
              </w:rPr>
            </w:pPr>
            <w:r w:rsidRPr="001E7592">
              <w:rPr>
                <w:sz w:val="20"/>
                <w:lang w:val="en-CA"/>
              </w:rPr>
              <w:t>(Judge Boulet)</w:t>
            </w:r>
          </w:p>
          <w:p w:rsidR="00374CF0" w:rsidRPr="001E7592" w:rsidRDefault="00374CF0" w:rsidP="00221393">
            <w:pPr>
              <w:jc w:val="both"/>
              <w:rPr>
                <w:sz w:val="20"/>
                <w:lang w:val="en-CA"/>
              </w:rPr>
            </w:pPr>
            <w:r w:rsidRPr="001E7592">
              <w:rPr>
                <w:sz w:val="20"/>
                <w:lang w:val="en-CA"/>
              </w:rPr>
              <w:t>File Nos.:</w:t>
            </w:r>
          </w:p>
          <w:p w:rsidR="00374CF0" w:rsidRPr="001E7592" w:rsidRDefault="00374CF0" w:rsidP="00221393">
            <w:pPr>
              <w:jc w:val="both"/>
              <w:rPr>
                <w:sz w:val="20"/>
                <w:lang w:val="en-CA"/>
              </w:rPr>
            </w:pPr>
            <w:r w:rsidRPr="001E7592">
              <w:rPr>
                <w:sz w:val="20"/>
                <w:lang w:val="en-CA"/>
              </w:rPr>
              <w:t>200</w:t>
            </w:r>
            <w:r w:rsidRPr="001E7592">
              <w:rPr>
                <w:sz w:val="20"/>
                <w:lang w:val="en-CA"/>
              </w:rPr>
              <w:noBreakHyphen/>
              <w:t>61</w:t>
            </w:r>
            <w:r w:rsidRPr="001E7592">
              <w:rPr>
                <w:sz w:val="20"/>
                <w:lang w:val="en-CA"/>
              </w:rPr>
              <w:noBreakHyphen/>
              <w:t>158712</w:t>
            </w:r>
            <w:r w:rsidRPr="001E7592">
              <w:rPr>
                <w:sz w:val="20"/>
                <w:lang w:val="en-CA"/>
              </w:rPr>
              <w:noBreakHyphen/>
              <w:t>123</w:t>
            </w:r>
          </w:p>
          <w:p w:rsidR="00374CF0" w:rsidRPr="001E7592" w:rsidRDefault="00374CF0" w:rsidP="00221393">
            <w:pPr>
              <w:jc w:val="both"/>
              <w:rPr>
                <w:sz w:val="20"/>
                <w:lang w:val="en-CA"/>
              </w:rPr>
            </w:pPr>
            <w:r w:rsidRPr="001E7592">
              <w:rPr>
                <w:sz w:val="20"/>
                <w:lang w:val="en-CA"/>
              </w:rPr>
              <w:t>200</w:t>
            </w:r>
            <w:r w:rsidRPr="001E7592">
              <w:rPr>
                <w:sz w:val="20"/>
                <w:lang w:val="en-CA"/>
              </w:rPr>
              <w:noBreakHyphen/>
              <w:t>61</w:t>
            </w:r>
            <w:r w:rsidRPr="001E7592">
              <w:rPr>
                <w:sz w:val="20"/>
                <w:lang w:val="en-CA"/>
              </w:rPr>
              <w:noBreakHyphen/>
              <w:t>156805</w:t>
            </w:r>
            <w:r w:rsidRPr="001E7592">
              <w:rPr>
                <w:sz w:val="20"/>
                <w:lang w:val="en-CA"/>
              </w:rPr>
              <w:noBreakHyphen/>
              <w:t xml:space="preserve">127 </w:t>
            </w:r>
          </w:p>
          <w:p w:rsidR="00374CF0" w:rsidRPr="001E7592" w:rsidRDefault="00374CF0" w:rsidP="00221393">
            <w:pPr>
              <w:jc w:val="both"/>
              <w:rPr>
                <w:sz w:val="20"/>
                <w:lang w:val="en-CA"/>
              </w:rPr>
            </w:pPr>
          </w:p>
        </w:tc>
        <w:tc>
          <w:tcPr>
            <w:tcW w:w="243" w:type="pct"/>
          </w:tcPr>
          <w:p w:rsidR="00374CF0" w:rsidRPr="001E7592" w:rsidRDefault="00374CF0" w:rsidP="00221393">
            <w:pPr>
              <w:jc w:val="both"/>
              <w:rPr>
                <w:sz w:val="20"/>
                <w:lang w:val="en-CA"/>
              </w:rPr>
            </w:pPr>
          </w:p>
        </w:tc>
        <w:tc>
          <w:tcPr>
            <w:tcW w:w="2330" w:type="pct"/>
          </w:tcPr>
          <w:p w:rsidR="00374CF0" w:rsidRPr="001E7592" w:rsidRDefault="00374CF0" w:rsidP="00221393">
            <w:pPr>
              <w:jc w:val="both"/>
              <w:rPr>
                <w:sz w:val="20"/>
                <w:lang w:val="en-CA"/>
              </w:rPr>
            </w:pPr>
            <w:r w:rsidRPr="001E7592">
              <w:rPr>
                <w:sz w:val="20"/>
                <w:lang w:val="en-CA"/>
              </w:rPr>
              <w:t xml:space="preserve">Acquittals entered for certain statements of offence </w:t>
            </w:r>
          </w:p>
          <w:p w:rsidR="00374CF0" w:rsidRPr="001E7592" w:rsidRDefault="00374CF0" w:rsidP="00221393">
            <w:pPr>
              <w:pStyle w:val="ListParagraph"/>
              <w:widowControl/>
              <w:numPr>
                <w:ilvl w:val="0"/>
                <w:numId w:val="50"/>
              </w:numPr>
              <w:autoSpaceDE/>
              <w:autoSpaceDN/>
              <w:adjustRightInd/>
              <w:jc w:val="both"/>
              <w:rPr>
                <w:sz w:val="20"/>
                <w:szCs w:val="20"/>
                <w:lang w:val="en-CA"/>
              </w:rPr>
            </w:pPr>
            <w:r w:rsidRPr="001E7592">
              <w:rPr>
                <w:sz w:val="20"/>
                <w:szCs w:val="20"/>
                <w:lang w:val="en-CA"/>
              </w:rPr>
              <w:t>acquittal on second count in file No. 200</w:t>
            </w:r>
            <w:r w:rsidRPr="001E7592">
              <w:rPr>
                <w:sz w:val="20"/>
                <w:szCs w:val="20"/>
                <w:lang w:val="en-CA"/>
              </w:rPr>
              <w:noBreakHyphen/>
              <w:t>61</w:t>
            </w:r>
            <w:r w:rsidRPr="001E7592">
              <w:rPr>
                <w:sz w:val="20"/>
                <w:szCs w:val="20"/>
                <w:lang w:val="en-CA"/>
              </w:rPr>
              <w:noBreakHyphen/>
              <w:t>156805</w:t>
            </w:r>
            <w:r w:rsidRPr="001E7592">
              <w:rPr>
                <w:sz w:val="20"/>
                <w:szCs w:val="20"/>
                <w:lang w:val="en-CA"/>
              </w:rPr>
              <w:noBreakHyphen/>
              <w:t>127</w:t>
            </w:r>
          </w:p>
          <w:p w:rsidR="00374CF0" w:rsidRPr="001E7592" w:rsidRDefault="00374CF0" w:rsidP="00221393">
            <w:pPr>
              <w:pStyle w:val="ListParagraph"/>
              <w:widowControl/>
              <w:numPr>
                <w:ilvl w:val="0"/>
                <w:numId w:val="50"/>
              </w:numPr>
              <w:autoSpaceDE/>
              <w:autoSpaceDN/>
              <w:adjustRightInd/>
              <w:jc w:val="both"/>
              <w:rPr>
                <w:sz w:val="20"/>
                <w:szCs w:val="20"/>
                <w:lang w:val="en-CA"/>
              </w:rPr>
            </w:pPr>
            <w:r w:rsidRPr="001E7592">
              <w:rPr>
                <w:sz w:val="20"/>
                <w:szCs w:val="20"/>
                <w:lang w:val="en-CA"/>
              </w:rPr>
              <w:t>acquittals on counts 8 to 58 in file No. 200</w:t>
            </w:r>
            <w:r w:rsidRPr="001E7592">
              <w:rPr>
                <w:sz w:val="20"/>
                <w:szCs w:val="20"/>
                <w:lang w:val="en-CA"/>
              </w:rPr>
              <w:noBreakHyphen/>
              <w:t>61</w:t>
            </w:r>
            <w:r w:rsidRPr="001E7592">
              <w:rPr>
                <w:sz w:val="20"/>
                <w:szCs w:val="20"/>
                <w:lang w:val="en-CA"/>
              </w:rPr>
              <w:noBreakHyphen/>
              <w:t>158712</w:t>
            </w:r>
            <w:r w:rsidRPr="001E7592">
              <w:rPr>
                <w:sz w:val="20"/>
                <w:szCs w:val="20"/>
                <w:lang w:val="en-CA"/>
              </w:rPr>
              <w:noBreakHyphen/>
              <w:t>123</w:t>
            </w:r>
          </w:p>
          <w:p w:rsidR="00374CF0" w:rsidRPr="001E7592" w:rsidRDefault="00374CF0" w:rsidP="00221393">
            <w:pPr>
              <w:pStyle w:val="ListParagraph"/>
              <w:jc w:val="both"/>
              <w:rPr>
                <w:sz w:val="20"/>
                <w:szCs w:val="20"/>
                <w:lang w:val="en-CA"/>
              </w:rPr>
            </w:pPr>
          </w:p>
        </w:tc>
      </w:tr>
      <w:tr w:rsidR="00374CF0" w:rsidRPr="001E7592" w:rsidTr="00374CF0">
        <w:tc>
          <w:tcPr>
            <w:tcW w:w="2427" w:type="pct"/>
            <w:gridSpan w:val="2"/>
          </w:tcPr>
          <w:p w:rsidR="00374CF0" w:rsidRPr="001E7592" w:rsidRDefault="00374CF0" w:rsidP="00221393">
            <w:pPr>
              <w:jc w:val="both"/>
              <w:rPr>
                <w:sz w:val="20"/>
                <w:lang w:val="en-CA"/>
              </w:rPr>
            </w:pPr>
            <w:r w:rsidRPr="001E7592">
              <w:rPr>
                <w:sz w:val="20"/>
                <w:lang w:val="en-CA"/>
              </w:rPr>
              <w:t>April 22, 2020</w:t>
            </w:r>
          </w:p>
          <w:p w:rsidR="00374CF0" w:rsidRPr="001E7592" w:rsidRDefault="00374CF0" w:rsidP="00221393">
            <w:pPr>
              <w:jc w:val="both"/>
              <w:rPr>
                <w:sz w:val="20"/>
                <w:lang w:val="en-CA"/>
              </w:rPr>
            </w:pPr>
            <w:r w:rsidRPr="001E7592">
              <w:rPr>
                <w:sz w:val="20"/>
                <w:lang w:val="en-CA"/>
              </w:rPr>
              <w:t>Quebec Superior Court</w:t>
            </w:r>
          </w:p>
          <w:p w:rsidR="00374CF0" w:rsidRPr="001E7592" w:rsidRDefault="00374CF0" w:rsidP="00221393">
            <w:pPr>
              <w:jc w:val="both"/>
              <w:rPr>
                <w:sz w:val="20"/>
                <w:lang w:val="en-CA"/>
              </w:rPr>
            </w:pPr>
            <w:r w:rsidRPr="001E7592">
              <w:rPr>
                <w:sz w:val="20"/>
                <w:lang w:val="en-CA"/>
              </w:rPr>
              <w:t>(Thibault J.)</w:t>
            </w:r>
          </w:p>
          <w:p w:rsidR="00374CF0" w:rsidRPr="001E7592" w:rsidRDefault="00F05FD3" w:rsidP="00221393">
            <w:pPr>
              <w:jc w:val="both"/>
              <w:rPr>
                <w:sz w:val="20"/>
                <w:lang w:val="en-CA"/>
              </w:rPr>
            </w:pPr>
            <w:hyperlink r:id="rId33" w:history="1">
              <w:r w:rsidR="00374CF0" w:rsidRPr="001E7592">
                <w:rPr>
                  <w:rStyle w:val="Hyperlink"/>
                  <w:sz w:val="20"/>
                  <w:lang w:val="en-CA"/>
                </w:rPr>
                <w:t>2020 QCCS 1755</w:t>
              </w:r>
            </w:hyperlink>
          </w:p>
          <w:p w:rsidR="00374CF0" w:rsidRPr="001E7592" w:rsidRDefault="00374CF0" w:rsidP="00221393">
            <w:pPr>
              <w:jc w:val="both"/>
              <w:rPr>
                <w:sz w:val="20"/>
                <w:lang w:val="en-CA"/>
              </w:rPr>
            </w:pPr>
          </w:p>
        </w:tc>
        <w:tc>
          <w:tcPr>
            <w:tcW w:w="243" w:type="pct"/>
          </w:tcPr>
          <w:p w:rsidR="00374CF0" w:rsidRPr="001E7592" w:rsidRDefault="00374CF0" w:rsidP="00221393">
            <w:pPr>
              <w:jc w:val="both"/>
              <w:rPr>
                <w:sz w:val="20"/>
                <w:lang w:val="en-CA"/>
              </w:rPr>
            </w:pPr>
          </w:p>
        </w:tc>
        <w:tc>
          <w:tcPr>
            <w:tcW w:w="2330" w:type="pct"/>
          </w:tcPr>
          <w:p w:rsidR="00374CF0" w:rsidRPr="001E7592" w:rsidRDefault="00374CF0" w:rsidP="00221393">
            <w:pPr>
              <w:jc w:val="both"/>
              <w:rPr>
                <w:sz w:val="20"/>
                <w:lang w:val="en-CA"/>
              </w:rPr>
            </w:pPr>
            <w:r w:rsidRPr="001E7592">
              <w:rPr>
                <w:sz w:val="20"/>
                <w:lang w:val="en-CA"/>
              </w:rPr>
              <w:t>Appeal filed by Agence du revenu du Québec allowed</w:t>
            </w:r>
          </w:p>
          <w:p w:rsidR="00374CF0" w:rsidRPr="001E7592" w:rsidRDefault="00374CF0" w:rsidP="00221393">
            <w:pPr>
              <w:pStyle w:val="ListParagraph"/>
              <w:widowControl/>
              <w:numPr>
                <w:ilvl w:val="0"/>
                <w:numId w:val="49"/>
              </w:numPr>
              <w:autoSpaceDE/>
              <w:autoSpaceDN/>
              <w:adjustRightInd/>
              <w:jc w:val="both"/>
              <w:rPr>
                <w:sz w:val="20"/>
                <w:szCs w:val="20"/>
                <w:lang w:val="en-CA"/>
              </w:rPr>
            </w:pPr>
            <w:r w:rsidRPr="001E7592">
              <w:rPr>
                <w:sz w:val="20"/>
                <w:szCs w:val="20"/>
                <w:lang w:val="en-CA"/>
              </w:rPr>
              <w:t>acquittals set aside</w:t>
            </w:r>
          </w:p>
          <w:p w:rsidR="00374CF0" w:rsidRPr="001E7592" w:rsidRDefault="00374CF0" w:rsidP="00221393">
            <w:pPr>
              <w:pStyle w:val="ListParagraph"/>
              <w:widowControl/>
              <w:numPr>
                <w:ilvl w:val="0"/>
                <w:numId w:val="49"/>
              </w:numPr>
              <w:autoSpaceDE/>
              <w:autoSpaceDN/>
              <w:adjustRightInd/>
              <w:jc w:val="both"/>
              <w:rPr>
                <w:sz w:val="20"/>
                <w:szCs w:val="20"/>
                <w:lang w:val="en-CA"/>
              </w:rPr>
            </w:pPr>
            <w:r w:rsidRPr="001E7592">
              <w:rPr>
                <w:sz w:val="20"/>
                <w:szCs w:val="20"/>
                <w:lang w:val="en-CA"/>
              </w:rPr>
              <w:t>convictions restored</w:t>
            </w:r>
          </w:p>
          <w:p w:rsidR="00374CF0" w:rsidRPr="001E7592" w:rsidRDefault="00374CF0" w:rsidP="00221393">
            <w:pPr>
              <w:pStyle w:val="ListParagraph"/>
              <w:widowControl/>
              <w:numPr>
                <w:ilvl w:val="0"/>
                <w:numId w:val="49"/>
              </w:numPr>
              <w:autoSpaceDE/>
              <w:autoSpaceDN/>
              <w:adjustRightInd/>
              <w:jc w:val="both"/>
              <w:rPr>
                <w:sz w:val="20"/>
                <w:szCs w:val="20"/>
                <w:lang w:val="en-CA"/>
              </w:rPr>
            </w:pPr>
            <w:r w:rsidRPr="001E7592">
              <w:rPr>
                <w:sz w:val="20"/>
                <w:szCs w:val="20"/>
                <w:lang w:val="en-CA"/>
              </w:rPr>
              <w:t>case remanded to Court of Québec for sentencing</w:t>
            </w:r>
          </w:p>
          <w:p w:rsidR="00A340DF" w:rsidRPr="001E7592" w:rsidRDefault="00A340DF" w:rsidP="00A340DF">
            <w:pPr>
              <w:jc w:val="both"/>
              <w:rPr>
                <w:sz w:val="20"/>
                <w:lang w:val="en-CA"/>
              </w:rPr>
            </w:pPr>
          </w:p>
        </w:tc>
      </w:tr>
      <w:tr w:rsidR="00374CF0" w:rsidRPr="001E7592" w:rsidTr="00374CF0">
        <w:tc>
          <w:tcPr>
            <w:tcW w:w="2427" w:type="pct"/>
            <w:gridSpan w:val="2"/>
          </w:tcPr>
          <w:p w:rsidR="00374CF0" w:rsidRPr="001E7592" w:rsidRDefault="00374CF0" w:rsidP="00221393">
            <w:pPr>
              <w:jc w:val="both"/>
              <w:rPr>
                <w:sz w:val="20"/>
                <w:lang w:val="en-CA"/>
              </w:rPr>
            </w:pPr>
            <w:r w:rsidRPr="001E7592">
              <w:rPr>
                <w:sz w:val="20"/>
                <w:lang w:val="en-CA"/>
              </w:rPr>
              <w:t>August 25, 2020</w:t>
            </w:r>
          </w:p>
          <w:p w:rsidR="00374CF0" w:rsidRPr="001E7592" w:rsidRDefault="00374CF0" w:rsidP="00221393">
            <w:pPr>
              <w:jc w:val="both"/>
              <w:rPr>
                <w:sz w:val="20"/>
                <w:lang w:val="en-CA"/>
              </w:rPr>
            </w:pPr>
            <w:r w:rsidRPr="001E7592">
              <w:rPr>
                <w:sz w:val="20"/>
                <w:lang w:val="en-CA"/>
              </w:rPr>
              <w:t>Quebec Court of Appeal (Québec)</w:t>
            </w:r>
          </w:p>
          <w:p w:rsidR="00374CF0" w:rsidRPr="001E7592" w:rsidRDefault="00374CF0" w:rsidP="00221393">
            <w:pPr>
              <w:jc w:val="both"/>
              <w:rPr>
                <w:sz w:val="20"/>
                <w:lang w:val="en-CA"/>
              </w:rPr>
            </w:pPr>
            <w:r w:rsidRPr="001E7592">
              <w:rPr>
                <w:sz w:val="20"/>
                <w:lang w:val="en-CA"/>
              </w:rPr>
              <w:t>(Beaupré J.A.)</w:t>
            </w:r>
          </w:p>
          <w:p w:rsidR="00374CF0" w:rsidRPr="001E7592" w:rsidRDefault="00F05FD3" w:rsidP="00221393">
            <w:pPr>
              <w:jc w:val="both"/>
              <w:rPr>
                <w:sz w:val="20"/>
                <w:lang w:val="en-CA"/>
              </w:rPr>
            </w:pPr>
            <w:hyperlink r:id="rId34" w:history="1">
              <w:r w:rsidR="00374CF0" w:rsidRPr="001E7592">
                <w:rPr>
                  <w:rStyle w:val="Hyperlink"/>
                  <w:sz w:val="20"/>
                  <w:lang w:val="en-CA"/>
                </w:rPr>
                <w:t>2020 QCCA 1079</w:t>
              </w:r>
            </w:hyperlink>
          </w:p>
          <w:p w:rsidR="00374CF0" w:rsidRPr="001E7592" w:rsidRDefault="00374CF0" w:rsidP="00221393">
            <w:pPr>
              <w:jc w:val="both"/>
              <w:rPr>
                <w:sz w:val="20"/>
                <w:lang w:val="en-CA"/>
              </w:rPr>
            </w:pPr>
          </w:p>
        </w:tc>
        <w:tc>
          <w:tcPr>
            <w:tcW w:w="243" w:type="pct"/>
          </w:tcPr>
          <w:p w:rsidR="00374CF0" w:rsidRPr="001E7592" w:rsidRDefault="00374CF0" w:rsidP="00221393">
            <w:pPr>
              <w:jc w:val="both"/>
              <w:rPr>
                <w:sz w:val="20"/>
                <w:lang w:val="en-CA"/>
              </w:rPr>
            </w:pPr>
          </w:p>
        </w:tc>
        <w:tc>
          <w:tcPr>
            <w:tcW w:w="2330" w:type="pct"/>
          </w:tcPr>
          <w:p w:rsidR="00374CF0" w:rsidRPr="001E7592" w:rsidRDefault="00374CF0" w:rsidP="00221393">
            <w:pPr>
              <w:jc w:val="both"/>
              <w:rPr>
                <w:sz w:val="20"/>
                <w:lang w:val="en-CA"/>
              </w:rPr>
            </w:pPr>
            <w:r w:rsidRPr="001E7592">
              <w:rPr>
                <w:sz w:val="20"/>
                <w:lang w:val="en-CA"/>
              </w:rPr>
              <w:t>Motion filed by Mr. Drouin for leave to appeal dismissed</w:t>
            </w:r>
          </w:p>
          <w:p w:rsidR="00374CF0" w:rsidRPr="001E7592" w:rsidRDefault="00374CF0" w:rsidP="00221393">
            <w:pPr>
              <w:jc w:val="both"/>
              <w:rPr>
                <w:sz w:val="20"/>
                <w:lang w:val="en-CA"/>
              </w:rPr>
            </w:pPr>
          </w:p>
        </w:tc>
      </w:tr>
      <w:tr w:rsidR="00374CF0" w:rsidRPr="001E7592" w:rsidTr="00374CF0">
        <w:tc>
          <w:tcPr>
            <w:tcW w:w="2427" w:type="pct"/>
            <w:gridSpan w:val="2"/>
          </w:tcPr>
          <w:p w:rsidR="00374CF0" w:rsidRPr="001E7592" w:rsidRDefault="00374CF0" w:rsidP="00221393">
            <w:pPr>
              <w:jc w:val="both"/>
              <w:rPr>
                <w:sz w:val="20"/>
                <w:lang w:val="en-CA"/>
              </w:rPr>
            </w:pPr>
            <w:r w:rsidRPr="001E7592">
              <w:rPr>
                <w:sz w:val="20"/>
                <w:lang w:val="en-CA"/>
              </w:rPr>
              <w:t>November 12, 2020</w:t>
            </w:r>
          </w:p>
          <w:p w:rsidR="00374CF0" w:rsidRPr="001E7592" w:rsidRDefault="00374CF0" w:rsidP="00221393">
            <w:pPr>
              <w:jc w:val="both"/>
              <w:rPr>
                <w:sz w:val="20"/>
                <w:lang w:val="en-CA"/>
              </w:rPr>
            </w:pPr>
            <w:r w:rsidRPr="001E7592">
              <w:rPr>
                <w:sz w:val="20"/>
                <w:lang w:val="en-CA"/>
              </w:rPr>
              <w:t>Supreme Court of Canada</w:t>
            </w:r>
          </w:p>
        </w:tc>
        <w:tc>
          <w:tcPr>
            <w:tcW w:w="243" w:type="pct"/>
          </w:tcPr>
          <w:p w:rsidR="00374CF0" w:rsidRPr="001E7592" w:rsidRDefault="00374CF0" w:rsidP="00221393">
            <w:pPr>
              <w:jc w:val="both"/>
              <w:rPr>
                <w:sz w:val="20"/>
                <w:lang w:val="en-CA"/>
              </w:rPr>
            </w:pPr>
          </w:p>
        </w:tc>
        <w:tc>
          <w:tcPr>
            <w:tcW w:w="2330" w:type="pct"/>
          </w:tcPr>
          <w:p w:rsidR="00374CF0" w:rsidRPr="001E7592" w:rsidRDefault="00374CF0" w:rsidP="00221393">
            <w:pPr>
              <w:jc w:val="both"/>
              <w:rPr>
                <w:sz w:val="20"/>
                <w:lang w:val="en-CA"/>
              </w:rPr>
            </w:pPr>
            <w:r w:rsidRPr="001E7592">
              <w:rPr>
                <w:sz w:val="20"/>
                <w:lang w:val="en-CA"/>
              </w:rPr>
              <w:t>Application for leave to appeal filed by Mr. Drouin</w:t>
            </w:r>
          </w:p>
        </w:tc>
      </w:tr>
    </w:tbl>
    <w:p w:rsidR="00374CF0" w:rsidRPr="001E7592" w:rsidRDefault="00374CF0" w:rsidP="00221393">
      <w:pPr>
        <w:jc w:val="both"/>
        <w:rPr>
          <w:sz w:val="20"/>
          <w:lang w:val="en-CA"/>
        </w:rPr>
      </w:pPr>
    </w:p>
    <w:p w:rsidR="00A340DF" w:rsidRPr="001E7592" w:rsidRDefault="00F05FD3" w:rsidP="00221393">
      <w:pPr>
        <w:jc w:val="both"/>
        <w:rPr>
          <w:sz w:val="20"/>
          <w:lang w:val="en-CA"/>
        </w:rPr>
      </w:pPr>
      <w:r>
        <w:rPr>
          <w:sz w:val="20"/>
        </w:rPr>
        <w:pict>
          <v:rect id="_x0000_i1031" style="width:2in;height:1pt" o:hrpct="0" o:hralign="center" o:hrstd="t" o:hrnoshade="t" o:hr="t" fillcolor="black [3213]" stroked="f"/>
        </w:pict>
      </w:r>
    </w:p>
    <w:p w:rsidR="00A340DF" w:rsidRPr="001E7592" w:rsidRDefault="00A340DF" w:rsidP="002213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39397</w:t>
            </w:r>
          </w:p>
        </w:tc>
        <w:tc>
          <w:tcPr>
            <w:tcW w:w="4457" w:type="pct"/>
            <w:gridSpan w:val="3"/>
          </w:tcPr>
          <w:p w:rsidR="00374CF0" w:rsidRPr="001E7592" w:rsidRDefault="00374CF0" w:rsidP="00221393">
            <w:pPr>
              <w:pStyle w:val="SCCLsocParty"/>
              <w:jc w:val="both"/>
              <w:rPr>
                <w:b/>
                <w:sz w:val="20"/>
                <w:szCs w:val="20"/>
              </w:rPr>
            </w:pPr>
            <w:r w:rsidRPr="001E7592">
              <w:rPr>
                <w:b/>
                <w:sz w:val="20"/>
                <w:szCs w:val="20"/>
              </w:rPr>
              <w:t>Guy Drouin c. Agence du revenu du Québec</w:t>
            </w:r>
          </w:p>
          <w:p w:rsidR="00374CF0" w:rsidRPr="001E7592" w:rsidRDefault="00374CF0" w:rsidP="00221393">
            <w:pPr>
              <w:jc w:val="both"/>
              <w:rPr>
                <w:sz w:val="20"/>
              </w:rPr>
            </w:pPr>
            <w:r w:rsidRPr="001E7592">
              <w:rPr>
                <w:sz w:val="20"/>
              </w:rPr>
              <w:t>(Qc) (Civile) (Autorisation)</w:t>
            </w: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Droit fiscal — Impôt sur le revenu — Procédure civile — Appels — Demandeur déclaré coupable d’infractions de nature financière — Réouverture de l’enquête à la lumière de nouveaux éléments de preuve — Acquittements prononcés pour certains chefs d’accusation — Cour supérieure annulant les acquittements et rétablissant les verdicts de culpabilité — Cour d’appel rejetant l’appel du demandeur — La Cour d’appel a</w:t>
            </w:r>
            <w:r w:rsidRPr="001E7592">
              <w:rPr>
                <w:sz w:val="20"/>
                <w:lang w:val="fr-CA"/>
              </w:rPr>
              <w:noBreakHyphen/>
              <w:t>t</w:t>
            </w:r>
            <w:r w:rsidRPr="001E7592">
              <w:rPr>
                <w:sz w:val="20"/>
                <w:lang w:val="fr-CA"/>
              </w:rPr>
              <w:noBreakHyphen/>
              <w:t>elle erré en droit en confirmant les conclusions de la Cour supérieure à l’effet que le juge de première instance a commis une erreur révisable dans l’appréciation de la preuve et en n’ayant pas agi avec le degré de déférence élevé requis par la loi? — La Cour d’appel a</w:t>
            </w:r>
            <w:r w:rsidRPr="001E7592">
              <w:rPr>
                <w:sz w:val="20"/>
                <w:lang w:val="fr-CA"/>
              </w:rPr>
              <w:noBreakHyphen/>
              <w:t xml:space="preserve">t erré en droit en confirmant les conclusions de la Cour supérieure à l’effet que le juge de première instance a commis une erreur de droit en ayant tenu la date de la commission des infractions comme étant un élément essentiel? </w:t>
            </w:r>
            <w:r w:rsidRPr="001E7592">
              <w:rPr>
                <w:sz w:val="20"/>
                <w:lang w:val="fr-CA"/>
              </w:rPr>
              <w:lastRenderedPageBreak/>
              <w:t xml:space="preserve">— </w:t>
            </w:r>
            <w:r w:rsidRPr="001E7592">
              <w:rPr>
                <w:i/>
                <w:sz w:val="20"/>
                <w:lang w:val="fr-CA"/>
              </w:rPr>
              <w:t>Code de procédure pénale</w:t>
            </w:r>
            <w:r w:rsidRPr="001E7592">
              <w:rPr>
                <w:sz w:val="20"/>
                <w:lang w:val="fr-CA"/>
              </w:rPr>
              <w:t>, RLRQ, c. C</w:t>
            </w:r>
            <w:r w:rsidRPr="001E7592">
              <w:rPr>
                <w:sz w:val="20"/>
                <w:lang w:val="fr-CA"/>
              </w:rPr>
              <w:noBreakHyphen/>
              <w:t xml:space="preserve">25.1, art. 291 — </w:t>
            </w:r>
            <w:r w:rsidRPr="001E7592">
              <w:rPr>
                <w:i/>
                <w:sz w:val="20"/>
                <w:lang w:val="fr-CA"/>
              </w:rPr>
              <w:t>Loi sur l’administration fiscale</w:t>
            </w:r>
            <w:r w:rsidRPr="001E7592">
              <w:rPr>
                <w:sz w:val="20"/>
                <w:lang w:val="fr-CA"/>
              </w:rPr>
              <w:t>, RLRQ, c. A</w:t>
            </w:r>
            <w:r w:rsidRPr="001E7592">
              <w:rPr>
                <w:sz w:val="20"/>
                <w:lang w:val="fr-CA"/>
              </w:rPr>
              <w:noBreakHyphen/>
              <w:t>6.0002, art. 62.</w:t>
            </w:r>
          </w:p>
        </w:tc>
      </w:tr>
      <w:tr w:rsidR="00374CF0" w:rsidRPr="00F05FD3" w:rsidTr="00374CF0">
        <w:tc>
          <w:tcPr>
            <w:tcW w:w="5000" w:type="pct"/>
            <w:gridSpan w:val="4"/>
          </w:tcPr>
          <w:p w:rsidR="00374CF0" w:rsidRPr="001E7592" w:rsidRDefault="00374CF0" w:rsidP="00221393">
            <w:pPr>
              <w:jc w:val="both"/>
              <w:rPr>
                <w:sz w:val="20"/>
                <w:lang w:val="fr-CA"/>
              </w:rPr>
            </w:pPr>
          </w:p>
          <w:p w:rsidR="00374CF0" w:rsidRPr="001E7592" w:rsidRDefault="00374CF0" w:rsidP="00221393">
            <w:pPr>
              <w:jc w:val="both"/>
              <w:rPr>
                <w:sz w:val="20"/>
                <w:lang w:val="fr-CA"/>
              </w:rPr>
            </w:pPr>
            <w:r w:rsidRPr="001E7592">
              <w:rPr>
                <w:sz w:val="20"/>
                <w:lang w:val="fr-CA"/>
              </w:rPr>
              <w:t>Le demandeur, Guy Drouin, est déclaré coupable par un juge de la Cour du Québec d’une soixantaine d’infractions de nature financière, en ce qui concerne les années 2005 à 2007. À la lumière de nouveaux éléments de preuve et une réouverture de l’enquête, le juge de première instance à la Cour du Québec substitut des acquittements aux verdicts de culpabilité prononcés pour certains chefs d’accusation pour les années 2006 et 2007. L’Agence du revenu du Québec porte cette deuxième décision en appel.</w:t>
            </w:r>
          </w:p>
        </w:tc>
      </w:tr>
      <w:tr w:rsidR="00374CF0" w:rsidRPr="00F05FD3" w:rsidTr="00374CF0">
        <w:tc>
          <w:tcPr>
            <w:tcW w:w="5000" w:type="pct"/>
            <w:gridSpan w:val="4"/>
          </w:tcPr>
          <w:p w:rsidR="00374CF0" w:rsidRPr="001E7592" w:rsidRDefault="00374CF0" w:rsidP="00221393">
            <w:pPr>
              <w:jc w:val="both"/>
              <w:rPr>
                <w:sz w:val="20"/>
                <w:lang w:val="fr-CA"/>
              </w:rPr>
            </w:pPr>
          </w:p>
          <w:p w:rsidR="00374CF0" w:rsidRPr="001E7592" w:rsidRDefault="00374CF0" w:rsidP="00221393">
            <w:pPr>
              <w:jc w:val="both"/>
              <w:rPr>
                <w:sz w:val="20"/>
                <w:lang w:val="fr-CA"/>
              </w:rPr>
            </w:pPr>
            <w:r w:rsidRPr="001E7592">
              <w:rPr>
                <w:sz w:val="20"/>
                <w:lang w:val="fr-CA"/>
              </w:rPr>
              <w:t>La Cour supérieure du Québec tranche l’appel en faveur de l’Agence; le juge d’appel annule les acquittements prononcés, rétablit tous les verdicts de culpabilité, et retourne le dossier devant la Cour du Québec pour déterminer la peine applicable. Un juge de la Cour d’appel refuse à M. Drouin la permission d’appeler de la décision de la Cour supérieure.</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Le 20 octobre 2015 (jugement oral)</w:t>
            </w:r>
          </w:p>
          <w:p w:rsidR="00374CF0" w:rsidRPr="001E7592" w:rsidRDefault="00374CF0" w:rsidP="00221393">
            <w:pPr>
              <w:jc w:val="both"/>
              <w:rPr>
                <w:sz w:val="20"/>
                <w:lang w:val="fr-CA"/>
              </w:rPr>
            </w:pPr>
            <w:r w:rsidRPr="001E7592">
              <w:rPr>
                <w:sz w:val="20"/>
                <w:lang w:val="fr-CA"/>
              </w:rPr>
              <w:t>(jugement écrit rendu le 23 décembre 2015)</w:t>
            </w:r>
          </w:p>
          <w:p w:rsidR="00374CF0" w:rsidRPr="001E7592" w:rsidRDefault="00374CF0" w:rsidP="00221393">
            <w:pPr>
              <w:jc w:val="both"/>
              <w:rPr>
                <w:sz w:val="20"/>
                <w:lang w:val="fr-CA"/>
              </w:rPr>
            </w:pPr>
            <w:r w:rsidRPr="001E7592">
              <w:rPr>
                <w:sz w:val="20"/>
                <w:lang w:val="fr-CA"/>
              </w:rPr>
              <w:t>Cour du Québec</w:t>
            </w:r>
          </w:p>
          <w:p w:rsidR="00374CF0" w:rsidRPr="001E7592" w:rsidRDefault="00374CF0" w:rsidP="00221393">
            <w:pPr>
              <w:jc w:val="both"/>
              <w:rPr>
                <w:sz w:val="20"/>
                <w:lang w:val="fr-CA"/>
              </w:rPr>
            </w:pPr>
            <w:r w:rsidRPr="001E7592">
              <w:rPr>
                <w:sz w:val="20"/>
                <w:lang w:val="fr-CA"/>
              </w:rPr>
              <w:t>(le juge Boulet)</w:t>
            </w:r>
          </w:p>
          <w:p w:rsidR="00374CF0" w:rsidRPr="001E7592" w:rsidRDefault="00374CF0" w:rsidP="00221393">
            <w:pPr>
              <w:jc w:val="both"/>
              <w:rPr>
                <w:sz w:val="20"/>
              </w:rPr>
            </w:pPr>
            <w:r w:rsidRPr="001E7592">
              <w:rPr>
                <w:sz w:val="20"/>
              </w:rPr>
              <w:t>Numéros de dossier :</w:t>
            </w:r>
          </w:p>
          <w:p w:rsidR="00374CF0" w:rsidRPr="001E7592" w:rsidRDefault="00374CF0" w:rsidP="00221393">
            <w:pPr>
              <w:jc w:val="both"/>
              <w:rPr>
                <w:sz w:val="20"/>
              </w:rPr>
            </w:pPr>
            <w:r w:rsidRPr="001E7592">
              <w:rPr>
                <w:sz w:val="20"/>
              </w:rPr>
              <w:t>200</w:t>
            </w:r>
            <w:r w:rsidRPr="001E7592">
              <w:rPr>
                <w:sz w:val="20"/>
              </w:rPr>
              <w:noBreakHyphen/>
              <w:t>61</w:t>
            </w:r>
            <w:r w:rsidRPr="001E7592">
              <w:rPr>
                <w:sz w:val="20"/>
              </w:rPr>
              <w:noBreakHyphen/>
              <w:t>158712</w:t>
            </w:r>
            <w:r w:rsidRPr="001E7592">
              <w:rPr>
                <w:sz w:val="20"/>
              </w:rPr>
              <w:noBreakHyphen/>
              <w:t>123</w:t>
            </w:r>
          </w:p>
          <w:p w:rsidR="00374CF0" w:rsidRPr="001E7592" w:rsidRDefault="00374CF0" w:rsidP="00221393">
            <w:pPr>
              <w:jc w:val="both"/>
              <w:rPr>
                <w:sz w:val="20"/>
              </w:rPr>
            </w:pPr>
            <w:r w:rsidRPr="001E7592">
              <w:rPr>
                <w:sz w:val="20"/>
              </w:rPr>
              <w:t>200</w:t>
            </w:r>
            <w:r w:rsidRPr="001E7592">
              <w:rPr>
                <w:sz w:val="20"/>
              </w:rPr>
              <w:noBreakHyphen/>
              <w:t>61</w:t>
            </w:r>
            <w:r w:rsidRPr="001E7592">
              <w:rPr>
                <w:sz w:val="20"/>
              </w:rPr>
              <w:noBreakHyphen/>
              <w:t>156805</w:t>
            </w:r>
            <w:r w:rsidRPr="001E7592">
              <w:rPr>
                <w:sz w:val="20"/>
              </w:rPr>
              <w:noBreakHyphen/>
              <w:t>127</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lang w:val="fr-CA"/>
              </w:rPr>
            </w:pPr>
            <w:r w:rsidRPr="001E7592">
              <w:rPr>
                <w:sz w:val="20"/>
                <w:lang w:val="fr-CA"/>
              </w:rPr>
              <w:t>Monsieur Drouin déclaré coupable de soixante constats d’infraction de nature financière</w:t>
            </w: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Le 7 février 2018 (jugement oral)</w:t>
            </w:r>
          </w:p>
          <w:p w:rsidR="00374CF0" w:rsidRPr="001E7592" w:rsidRDefault="00374CF0" w:rsidP="00221393">
            <w:pPr>
              <w:jc w:val="both"/>
              <w:rPr>
                <w:sz w:val="20"/>
                <w:lang w:val="fr-CA"/>
              </w:rPr>
            </w:pPr>
            <w:r w:rsidRPr="001E7592">
              <w:rPr>
                <w:sz w:val="20"/>
                <w:lang w:val="fr-CA"/>
              </w:rPr>
              <w:t>Cour du Québec</w:t>
            </w:r>
          </w:p>
          <w:p w:rsidR="00374CF0" w:rsidRPr="001E7592" w:rsidRDefault="00374CF0" w:rsidP="00221393">
            <w:pPr>
              <w:jc w:val="both"/>
              <w:rPr>
                <w:sz w:val="20"/>
                <w:lang w:val="fr-CA"/>
              </w:rPr>
            </w:pPr>
            <w:r w:rsidRPr="001E7592">
              <w:rPr>
                <w:sz w:val="20"/>
                <w:lang w:val="fr-CA"/>
              </w:rPr>
              <w:t>(le juge Boulet)</w:t>
            </w:r>
          </w:p>
          <w:p w:rsidR="00374CF0" w:rsidRPr="001E7592" w:rsidRDefault="00374CF0" w:rsidP="00221393">
            <w:pPr>
              <w:jc w:val="both"/>
              <w:rPr>
                <w:sz w:val="20"/>
                <w:lang w:val="fr-CA"/>
              </w:rPr>
            </w:pPr>
            <w:r w:rsidRPr="001E7592">
              <w:rPr>
                <w:sz w:val="20"/>
                <w:lang w:val="fr-CA"/>
              </w:rPr>
              <w:t>Numéros de dossiers :</w:t>
            </w:r>
          </w:p>
          <w:p w:rsidR="00374CF0" w:rsidRPr="001E7592" w:rsidRDefault="00374CF0" w:rsidP="00221393">
            <w:pPr>
              <w:jc w:val="both"/>
              <w:rPr>
                <w:sz w:val="20"/>
              </w:rPr>
            </w:pPr>
            <w:r w:rsidRPr="001E7592">
              <w:rPr>
                <w:sz w:val="20"/>
              </w:rPr>
              <w:t>200</w:t>
            </w:r>
            <w:r w:rsidRPr="001E7592">
              <w:rPr>
                <w:sz w:val="20"/>
              </w:rPr>
              <w:noBreakHyphen/>
              <w:t>61</w:t>
            </w:r>
            <w:r w:rsidRPr="001E7592">
              <w:rPr>
                <w:sz w:val="20"/>
              </w:rPr>
              <w:noBreakHyphen/>
              <w:t>158712</w:t>
            </w:r>
            <w:r w:rsidRPr="001E7592">
              <w:rPr>
                <w:sz w:val="20"/>
              </w:rPr>
              <w:noBreakHyphen/>
              <w:t>123</w:t>
            </w:r>
          </w:p>
          <w:p w:rsidR="00374CF0" w:rsidRPr="001E7592" w:rsidRDefault="00374CF0" w:rsidP="00221393">
            <w:pPr>
              <w:jc w:val="both"/>
              <w:rPr>
                <w:sz w:val="20"/>
              </w:rPr>
            </w:pPr>
            <w:r w:rsidRPr="001E7592">
              <w:rPr>
                <w:sz w:val="20"/>
              </w:rPr>
              <w:t>200</w:t>
            </w:r>
            <w:r w:rsidRPr="001E7592">
              <w:rPr>
                <w:sz w:val="20"/>
              </w:rPr>
              <w:noBreakHyphen/>
              <w:t>61</w:t>
            </w:r>
            <w:r w:rsidRPr="001E7592">
              <w:rPr>
                <w:sz w:val="20"/>
              </w:rPr>
              <w:noBreakHyphen/>
              <w:t>156805</w:t>
            </w:r>
            <w:r w:rsidRPr="001E7592">
              <w:rPr>
                <w:sz w:val="20"/>
              </w:rPr>
              <w:noBreakHyphen/>
              <w:t xml:space="preserve">127 </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lang w:val="fr-CA"/>
              </w:rPr>
            </w:pPr>
            <w:r w:rsidRPr="001E7592">
              <w:rPr>
                <w:sz w:val="20"/>
                <w:lang w:val="fr-CA"/>
              </w:rPr>
              <w:t xml:space="preserve">Acquittements prononcés pour certains constats d’infraction </w:t>
            </w:r>
          </w:p>
          <w:p w:rsidR="00374CF0" w:rsidRPr="001E7592" w:rsidRDefault="00374CF0" w:rsidP="00221393">
            <w:pPr>
              <w:pStyle w:val="ListParagraph"/>
              <w:widowControl/>
              <w:numPr>
                <w:ilvl w:val="0"/>
                <w:numId w:val="50"/>
              </w:numPr>
              <w:autoSpaceDE/>
              <w:autoSpaceDN/>
              <w:adjustRightInd/>
              <w:jc w:val="both"/>
              <w:rPr>
                <w:sz w:val="20"/>
                <w:szCs w:val="20"/>
                <w:lang w:val="fr-CA"/>
              </w:rPr>
            </w:pPr>
            <w:r w:rsidRPr="001E7592">
              <w:rPr>
                <w:sz w:val="20"/>
                <w:szCs w:val="20"/>
                <w:lang w:val="fr-CA"/>
              </w:rPr>
              <w:t>acquittement prononcé relatif au 2</w:t>
            </w:r>
            <w:r w:rsidRPr="001E7592">
              <w:rPr>
                <w:sz w:val="20"/>
                <w:szCs w:val="20"/>
                <w:vertAlign w:val="superscript"/>
                <w:lang w:val="fr-CA"/>
              </w:rPr>
              <w:t>e</w:t>
            </w:r>
            <w:r w:rsidRPr="001E7592">
              <w:rPr>
                <w:sz w:val="20"/>
                <w:szCs w:val="20"/>
                <w:lang w:val="fr-CA"/>
              </w:rPr>
              <w:t xml:space="preserve"> chef au dossier 200</w:t>
            </w:r>
            <w:r w:rsidRPr="001E7592">
              <w:rPr>
                <w:sz w:val="20"/>
                <w:szCs w:val="20"/>
                <w:lang w:val="fr-CA"/>
              </w:rPr>
              <w:noBreakHyphen/>
              <w:t>61</w:t>
            </w:r>
            <w:r w:rsidRPr="001E7592">
              <w:rPr>
                <w:sz w:val="20"/>
                <w:szCs w:val="20"/>
                <w:lang w:val="fr-CA"/>
              </w:rPr>
              <w:noBreakHyphen/>
              <w:t>156805</w:t>
            </w:r>
            <w:r w:rsidRPr="001E7592">
              <w:rPr>
                <w:sz w:val="20"/>
                <w:szCs w:val="20"/>
                <w:lang w:val="fr-CA"/>
              </w:rPr>
              <w:noBreakHyphen/>
              <w:t>127</w:t>
            </w:r>
          </w:p>
          <w:p w:rsidR="00374CF0" w:rsidRPr="001E7592" w:rsidRDefault="00374CF0" w:rsidP="00221393">
            <w:pPr>
              <w:pStyle w:val="ListParagraph"/>
              <w:widowControl/>
              <w:numPr>
                <w:ilvl w:val="0"/>
                <w:numId w:val="50"/>
              </w:numPr>
              <w:autoSpaceDE/>
              <w:autoSpaceDN/>
              <w:adjustRightInd/>
              <w:jc w:val="both"/>
              <w:rPr>
                <w:sz w:val="20"/>
                <w:szCs w:val="20"/>
                <w:lang w:val="fr-CA"/>
              </w:rPr>
            </w:pPr>
            <w:r w:rsidRPr="001E7592">
              <w:rPr>
                <w:sz w:val="20"/>
                <w:szCs w:val="20"/>
                <w:lang w:val="fr-CA"/>
              </w:rPr>
              <w:t>acquittements prononcés relatifs aux chefs 8 à 58 au dossier 200</w:t>
            </w:r>
            <w:r w:rsidRPr="001E7592">
              <w:rPr>
                <w:sz w:val="20"/>
                <w:szCs w:val="20"/>
                <w:lang w:val="fr-CA"/>
              </w:rPr>
              <w:noBreakHyphen/>
              <w:t>61</w:t>
            </w:r>
            <w:r w:rsidRPr="001E7592">
              <w:rPr>
                <w:sz w:val="20"/>
                <w:szCs w:val="20"/>
                <w:lang w:val="fr-CA"/>
              </w:rPr>
              <w:noBreakHyphen/>
              <w:t>158712</w:t>
            </w:r>
            <w:r w:rsidRPr="001E7592">
              <w:rPr>
                <w:sz w:val="20"/>
                <w:szCs w:val="20"/>
                <w:lang w:val="fr-CA"/>
              </w:rPr>
              <w:noBreakHyphen/>
              <w:t>123</w:t>
            </w:r>
          </w:p>
          <w:p w:rsidR="00374CF0" w:rsidRPr="001E7592" w:rsidRDefault="00374CF0" w:rsidP="00221393">
            <w:pPr>
              <w:pStyle w:val="ListParagraph"/>
              <w:jc w:val="both"/>
              <w:rPr>
                <w:sz w:val="20"/>
                <w:szCs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Le 22 avril 2020</w:t>
            </w:r>
          </w:p>
          <w:p w:rsidR="00374CF0" w:rsidRPr="001E7592" w:rsidRDefault="00374CF0" w:rsidP="00221393">
            <w:pPr>
              <w:jc w:val="both"/>
              <w:rPr>
                <w:sz w:val="20"/>
                <w:lang w:val="fr-CA"/>
              </w:rPr>
            </w:pPr>
            <w:r w:rsidRPr="001E7592">
              <w:rPr>
                <w:sz w:val="20"/>
                <w:lang w:val="fr-CA"/>
              </w:rPr>
              <w:t>Cour supérieure du Québec</w:t>
            </w:r>
          </w:p>
          <w:p w:rsidR="00374CF0" w:rsidRPr="001E7592" w:rsidRDefault="00374CF0" w:rsidP="00221393">
            <w:pPr>
              <w:jc w:val="both"/>
              <w:rPr>
                <w:sz w:val="20"/>
              </w:rPr>
            </w:pPr>
            <w:r w:rsidRPr="001E7592">
              <w:rPr>
                <w:sz w:val="20"/>
              </w:rPr>
              <w:t>(le juge Thibault)</w:t>
            </w:r>
          </w:p>
          <w:p w:rsidR="00374CF0" w:rsidRPr="001E7592" w:rsidRDefault="00F05FD3" w:rsidP="00221393">
            <w:pPr>
              <w:jc w:val="both"/>
              <w:rPr>
                <w:sz w:val="20"/>
              </w:rPr>
            </w:pPr>
            <w:hyperlink r:id="rId35" w:history="1">
              <w:r w:rsidR="00374CF0" w:rsidRPr="001E7592">
                <w:rPr>
                  <w:rStyle w:val="Hyperlink"/>
                  <w:sz w:val="20"/>
                </w:rPr>
                <w:t>2020 QCCS 1755</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lang w:val="fr-CA"/>
              </w:rPr>
            </w:pPr>
            <w:r w:rsidRPr="001E7592">
              <w:rPr>
                <w:sz w:val="20"/>
                <w:lang w:val="fr-CA"/>
              </w:rPr>
              <w:t>Appel déposé par l’Agence du revenu du Québec — accueilli</w:t>
            </w:r>
          </w:p>
          <w:p w:rsidR="00374CF0" w:rsidRPr="001E7592" w:rsidRDefault="00374CF0" w:rsidP="00221393">
            <w:pPr>
              <w:pStyle w:val="ListParagraph"/>
              <w:widowControl/>
              <w:numPr>
                <w:ilvl w:val="0"/>
                <w:numId w:val="49"/>
              </w:numPr>
              <w:autoSpaceDE/>
              <w:autoSpaceDN/>
              <w:adjustRightInd/>
              <w:jc w:val="both"/>
              <w:rPr>
                <w:sz w:val="20"/>
                <w:szCs w:val="20"/>
              </w:rPr>
            </w:pPr>
            <w:r w:rsidRPr="001E7592">
              <w:rPr>
                <w:sz w:val="20"/>
                <w:szCs w:val="20"/>
              </w:rPr>
              <w:t>acquittements annulés</w:t>
            </w:r>
          </w:p>
          <w:p w:rsidR="00374CF0" w:rsidRPr="001E7592" w:rsidRDefault="00374CF0" w:rsidP="00221393">
            <w:pPr>
              <w:pStyle w:val="ListParagraph"/>
              <w:widowControl/>
              <w:numPr>
                <w:ilvl w:val="0"/>
                <w:numId w:val="49"/>
              </w:numPr>
              <w:autoSpaceDE/>
              <w:autoSpaceDN/>
              <w:adjustRightInd/>
              <w:jc w:val="both"/>
              <w:rPr>
                <w:sz w:val="20"/>
                <w:szCs w:val="20"/>
              </w:rPr>
            </w:pPr>
            <w:r w:rsidRPr="001E7592">
              <w:rPr>
                <w:sz w:val="20"/>
                <w:szCs w:val="20"/>
              </w:rPr>
              <w:t>déclarations de culpabilité rétablies</w:t>
            </w:r>
          </w:p>
          <w:p w:rsidR="00374CF0" w:rsidRPr="001E7592" w:rsidRDefault="00374CF0" w:rsidP="00221393">
            <w:pPr>
              <w:pStyle w:val="ListParagraph"/>
              <w:widowControl/>
              <w:numPr>
                <w:ilvl w:val="0"/>
                <w:numId w:val="49"/>
              </w:numPr>
              <w:autoSpaceDE/>
              <w:autoSpaceDN/>
              <w:adjustRightInd/>
              <w:jc w:val="both"/>
              <w:rPr>
                <w:sz w:val="20"/>
                <w:szCs w:val="20"/>
                <w:lang w:val="fr-CA"/>
              </w:rPr>
            </w:pPr>
            <w:r w:rsidRPr="001E7592">
              <w:rPr>
                <w:sz w:val="20"/>
                <w:szCs w:val="20"/>
                <w:lang w:val="fr-CA"/>
              </w:rPr>
              <w:t>dossier retourné en Cour du Québec pour détermination de la peine</w:t>
            </w:r>
          </w:p>
          <w:p w:rsidR="00A340DF" w:rsidRPr="001E7592" w:rsidRDefault="00A340DF" w:rsidP="00A340DF">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Le 25 août 2020</w:t>
            </w:r>
          </w:p>
          <w:p w:rsidR="00374CF0" w:rsidRPr="001E7592" w:rsidRDefault="00374CF0" w:rsidP="00221393">
            <w:pPr>
              <w:jc w:val="both"/>
              <w:rPr>
                <w:sz w:val="20"/>
                <w:lang w:val="fr-CA"/>
              </w:rPr>
            </w:pPr>
            <w:r w:rsidRPr="001E7592">
              <w:rPr>
                <w:sz w:val="20"/>
                <w:lang w:val="fr-CA"/>
              </w:rPr>
              <w:t>Cour d’appel du Québec (Québec)</w:t>
            </w:r>
          </w:p>
          <w:p w:rsidR="00374CF0" w:rsidRPr="001E7592" w:rsidRDefault="00374CF0" w:rsidP="00221393">
            <w:pPr>
              <w:jc w:val="both"/>
              <w:rPr>
                <w:sz w:val="20"/>
              </w:rPr>
            </w:pPr>
            <w:r w:rsidRPr="001E7592">
              <w:rPr>
                <w:sz w:val="20"/>
              </w:rPr>
              <w:t>(le juge Beaupré)</w:t>
            </w:r>
          </w:p>
          <w:p w:rsidR="00374CF0" w:rsidRPr="001E7592" w:rsidRDefault="00F05FD3" w:rsidP="00221393">
            <w:pPr>
              <w:jc w:val="both"/>
              <w:rPr>
                <w:sz w:val="20"/>
              </w:rPr>
            </w:pPr>
            <w:hyperlink r:id="rId36" w:history="1">
              <w:r w:rsidR="00374CF0" w:rsidRPr="001E7592">
                <w:rPr>
                  <w:rStyle w:val="Hyperlink"/>
                  <w:sz w:val="20"/>
                </w:rPr>
                <w:t>2020 QCCA 1079</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lang w:val="fr-CA"/>
              </w:rPr>
            </w:pPr>
            <w:r w:rsidRPr="001E7592">
              <w:rPr>
                <w:sz w:val="20"/>
                <w:lang w:val="fr-CA"/>
              </w:rPr>
              <w:t>Requête en permission d’appeler, déposée par M. Drouin — rejetée.</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Le 12 novembre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Demande d’autorisation d'appel déposée par M. Drouin</w:t>
            </w:r>
          </w:p>
        </w:tc>
      </w:tr>
    </w:tbl>
    <w:p w:rsidR="00374CF0" w:rsidRPr="001E7592" w:rsidRDefault="00374CF0" w:rsidP="00221393">
      <w:pPr>
        <w:jc w:val="both"/>
        <w:rPr>
          <w:sz w:val="20"/>
          <w:lang w:val="fr-CA"/>
        </w:rPr>
      </w:pPr>
    </w:p>
    <w:p w:rsidR="00A340DF" w:rsidRPr="001E7592" w:rsidRDefault="00F05FD3" w:rsidP="00221393">
      <w:pPr>
        <w:jc w:val="both"/>
        <w:rPr>
          <w:sz w:val="20"/>
          <w:lang w:val="fr-CA"/>
        </w:rPr>
      </w:pPr>
      <w:r>
        <w:rPr>
          <w:sz w:val="20"/>
        </w:rPr>
        <w:pict>
          <v:rect id="_x0000_i1032" style="width:2in;height:1pt" o:hrpct="0" o:hralign="center" o:hrstd="t" o:hrnoshade="t" o:hr="t" fillcolor="black [3213]" stroked="f"/>
        </w:pict>
      </w:r>
    </w:p>
    <w:p w:rsidR="00374CF0" w:rsidRPr="001E7592" w:rsidRDefault="00374CF0"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39408</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Alvin Brown, End Immigration Detention Network v. Minister of Citizenship and Immigration, Minister of Public Safety and Emergency Preparedness</w:t>
            </w:r>
          </w:p>
          <w:p w:rsidR="00374CF0" w:rsidRPr="001E7592" w:rsidRDefault="00374CF0" w:rsidP="00221393">
            <w:pPr>
              <w:jc w:val="both"/>
              <w:rPr>
                <w:sz w:val="20"/>
              </w:rPr>
            </w:pPr>
            <w:r w:rsidRPr="001E7592">
              <w:rPr>
                <w:sz w:val="20"/>
              </w:rPr>
              <w:t>(F</w:t>
            </w:r>
            <w:r w:rsidR="00A340DF" w:rsidRPr="001E7592">
              <w:rPr>
                <w:sz w:val="20"/>
              </w:rPr>
              <w:t>.</w:t>
            </w:r>
            <w:r w:rsidRPr="001E7592">
              <w:rPr>
                <w:sz w:val="20"/>
              </w:rPr>
              <w:t>C</w:t>
            </w:r>
            <w:r w:rsidR="00A340DF" w:rsidRPr="001E7592">
              <w:rPr>
                <w:sz w:val="20"/>
              </w:rPr>
              <w:t>.</w:t>
            </w:r>
            <w:r w:rsidRPr="001E7592">
              <w:rPr>
                <w:sz w:val="20"/>
              </w:rPr>
              <w:t>) (Civil) (By Leave)</w:t>
            </w:r>
          </w:p>
        </w:tc>
      </w:tr>
      <w:tr w:rsidR="00374CF0" w:rsidRPr="001E7592" w:rsidTr="00374CF0">
        <w:tc>
          <w:tcPr>
            <w:tcW w:w="5000" w:type="pct"/>
            <w:gridSpan w:val="4"/>
          </w:tcPr>
          <w:p w:rsidR="00374CF0" w:rsidRPr="001E7592" w:rsidRDefault="00374CF0" w:rsidP="00221393">
            <w:pPr>
              <w:jc w:val="both"/>
              <w:rPr>
                <w:sz w:val="20"/>
              </w:rPr>
            </w:pPr>
            <w:r w:rsidRPr="001E7592">
              <w:rPr>
                <w:i/>
                <w:sz w:val="20"/>
              </w:rPr>
              <w:t>Charter of Rights and Freedoms</w:t>
            </w:r>
            <w:r w:rsidRPr="001E7592">
              <w:rPr>
                <w:sz w:val="20"/>
              </w:rPr>
              <w:t xml:space="preserve"> — Principles of fundamental justice — Immigration — Detention — Whether </w:t>
            </w:r>
            <w:r w:rsidRPr="001E7592">
              <w:rPr>
                <w:i/>
                <w:sz w:val="20"/>
              </w:rPr>
              <w:t xml:space="preserve">Immigration and Refugee Protection Act, </w:t>
            </w:r>
            <w:r w:rsidRPr="001E7592">
              <w:rPr>
                <w:sz w:val="20"/>
              </w:rPr>
              <w:t xml:space="preserve">S.C. 2001, c. 27, breaches s. 7 of the </w:t>
            </w:r>
            <w:r w:rsidRPr="001E7592">
              <w:rPr>
                <w:i/>
                <w:sz w:val="20"/>
              </w:rPr>
              <w:t>Charter</w:t>
            </w:r>
            <w:r w:rsidRPr="001E7592">
              <w:rPr>
                <w:sz w:val="20"/>
              </w:rPr>
              <w:t xml:space="preserve"> by subjecting detainees to lengthy, indefinite detention in a manner contrary to the principles of fundamental justice — Whether time periods beyond which continued detentions are presumptively unjustified should be established — Whether principles of fundamental justice require a statutory mechanism to control the conditions of detention?</w:t>
            </w:r>
          </w:p>
        </w:tc>
      </w:tr>
      <w:tr w:rsidR="00374CF0" w:rsidRPr="001E7592" w:rsidTr="00374CF0">
        <w:tc>
          <w:tcPr>
            <w:tcW w:w="5000" w:type="pct"/>
            <w:gridSpan w:val="4"/>
          </w:tcPr>
          <w:p w:rsidR="00374CF0" w:rsidRPr="001E7592" w:rsidRDefault="00374CF0" w:rsidP="00221393">
            <w:pPr>
              <w:jc w:val="both"/>
              <w:rPr>
                <w:sz w:val="20"/>
              </w:rPr>
            </w:pPr>
          </w:p>
        </w:tc>
      </w:tr>
      <w:tr w:rsidR="00374CF0" w:rsidRPr="001E7592" w:rsidTr="00374CF0">
        <w:tc>
          <w:tcPr>
            <w:tcW w:w="5000" w:type="pct"/>
            <w:gridSpan w:val="4"/>
          </w:tcPr>
          <w:p w:rsidR="00374CF0" w:rsidRPr="001E7592" w:rsidRDefault="00374CF0" w:rsidP="00221393">
            <w:pPr>
              <w:jc w:val="both"/>
              <w:rPr>
                <w:color w:val="000000"/>
                <w:sz w:val="20"/>
              </w:rPr>
            </w:pPr>
            <w:r w:rsidRPr="001E7592">
              <w:rPr>
                <w:sz w:val="20"/>
              </w:rPr>
              <w:lastRenderedPageBreak/>
              <w:t>Mr. Brown</w:t>
            </w:r>
            <w:r w:rsidRPr="001E7592">
              <w:rPr>
                <w:color w:val="000000"/>
                <w:sz w:val="20"/>
              </w:rPr>
              <w:t xml:space="preserve"> was a permanent resident in Canada</w:t>
            </w:r>
            <w:r w:rsidRPr="001E7592">
              <w:rPr>
                <w:sz w:val="20"/>
              </w:rPr>
              <w:t xml:space="preserve">. </w:t>
            </w:r>
            <w:r w:rsidRPr="001E7592">
              <w:rPr>
                <w:color w:val="000000"/>
                <w:sz w:val="20"/>
              </w:rPr>
              <w:t xml:space="preserve">He was convicted of criminal offences </w:t>
            </w:r>
            <w:r w:rsidRPr="001E7592">
              <w:rPr>
                <w:sz w:val="20"/>
              </w:rPr>
              <w:t>between 1999 and 2010</w:t>
            </w:r>
            <w:r w:rsidRPr="001E7592">
              <w:rPr>
                <w:color w:val="000000"/>
                <w:sz w:val="20"/>
              </w:rPr>
              <w:t xml:space="preserve">. He lost his right to remain in Canada. In September 2011 he was placed in immigration detention </w:t>
            </w:r>
            <w:r w:rsidRPr="001E7592">
              <w:rPr>
                <w:sz w:val="20"/>
              </w:rPr>
              <w:t xml:space="preserve">pending his removal to Jamaica. He was detained </w:t>
            </w:r>
            <w:r w:rsidRPr="001E7592">
              <w:rPr>
                <w:color w:val="000000"/>
                <w:sz w:val="20"/>
              </w:rPr>
              <w:t xml:space="preserve">in a maximum-security facility </w:t>
            </w:r>
            <w:r w:rsidRPr="001E7592">
              <w:rPr>
                <w:sz w:val="20"/>
              </w:rPr>
              <w:t xml:space="preserve">for five years until deported in September 2016. During </w:t>
            </w:r>
            <w:r w:rsidRPr="001E7592">
              <w:rPr>
                <w:spacing w:val="3"/>
                <w:sz w:val="20"/>
              </w:rPr>
              <w:t xml:space="preserve">his detention, he applied to the Immigration and Refugee Board for a declaration that the </w:t>
            </w:r>
            <w:r w:rsidRPr="001E7592">
              <w:rPr>
                <w:i/>
                <w:spacing w:val="3"/>
                <w:sz w:val="20"/>
              </w:rPr>
              <w:t>Charter of Rights and Freedoms</w:t>
            </w:r>
            <w:r w:rsidRPr="001E7592">
              <w:rPr>
                <w:spacing w:val="3"/>
                <w:sz w:val="20"/>
              </w:rPr>
              <w:t xml:space="preserve"> is breached by the immigration detention regime established under the </w:t>
            </w:r>
            <w:r w:rsidRPr="001E7592">
              <w:rPr>
                <w:i/>
                <w:sz w:val="20"/>
              </w:rPr>
              <w:t xml:space="preserve">Immigration and Refugee Protection Act, </w:t>
            </w:r>
            <w:r w:rsidRPr="001E7592">
              <w:rPr>
                <w:sz w:val="20"/>
              </w:rPr>
              <w:t xml:space="preserve">S.C. 2001, c. 27 </w:t>
            </w:r>
            <w:r w:rsidRPr="001E7592">
              <w:rPr>
                <w:spacing w:val="3"/>
                <w:sz w:val="20"/>
              </w:rPr>
              <w:t xml:space="preserve">and the </w:t>
            </w:r>
            <w:r w:rsidRPr="001E7592">
              <w:rPr>
                <w:i/>
                <w:spacing w:val="3"/>
                <w:sz w:val="20"/>
              </w:rPr>
              <w:t xml:space="preserve">Immigration and Refugee Protection Regulations, </w:t>
            </w:r>
            <w:r w:rsidRPr="001E7592">
              <w:rPr>
                <w:spacing w:val="3"/>
                <w:sz w:val="20"/>
              </w:rPr>
              <w:t>S.O.R./2002</w:t>
            </w:r>
            <w:r w:rsidRPr="001E7592">
              <w:rPr>
                <w:spacing w:val="3"/>
                <w:sz w:val="20"/>
              </w:rPr>
              <w:noBreakHyphen/>
              <w:t>227.</w:t>
            </w:r>
            <w:r w:rsidRPr="001E7592">
              <w:rPr>
                <w:sz w:val="20"/>
              </w:rPr>
              <w:t xml:space="preserve"> A member of the Immigration Division of the Immigration Review Board heard and dismissed his </w:t>
            </w:r>
            <w:r w:rsidRPr="001E7592">
              <w:rPr>
                <w:i/>
                <w:sz w:val="20"/>
              </w:rPr>
              <w:t>Charter</w:t>
            </w:r>
            <w:r w:rsidRPr="001E7592">
              <w:rPr>
                <w:sz w:val="20"/>
              </w:rPr>
              <w:t xml:space="preserve"> challenge and ordered his continued detention. The Federal Court dismissed an application for judicial review. The Federal Court of Appeal </w:t>
            </w:r>
            <w:r w:rsidRPr="001E7592">
              <w:rPr>
                <w:spacing w:val="-5"/>
                <w:sz w:val="20"/>
              </w:rPr>
              <w:t>answered a question certified for appeal and dismissed an appeal.</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January 8, 2015</w:t>
            </w:r>
          </w:p>
          <w:p w:rsidR="00374CF0" w:rsidRPr="001E7592" w:rsidRDefault="00374CF0" w:rsidP="00221393">
            <w:pPr>
              <w:jc w:val="both"/>
              <w:rPr>
                <w:sz w:val="20"/>
              </w:rPr>
            </w:pPr>
            <w:r w:rsidRPr="001E7592">
              <w:rPr>
                <w:sz w:val="20"/>
              </w:rPr>
              <w:t>Immigration and Refugee Board of Canada, Immigration Division</w:t>
            </w:r>
          </w:p>
          <w:p w:rsidR="00374CF0" w:rsidRPr="001E7592" w:rsidRDefault="00374CF0" w:rsidP="00221393">
            <w:pPr>
              <w:jc w:val="both"/>
              <w:rPr>
                <w:sz w:val="20"/>
              </w:rPr>
            </w:pPr>
            <w:r w:rsidRPr="001E7592">
              <w:rPr>
                <w:sz w:val="20"/>
              </w:rPr>
              <w:t>(A. Barry)</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 xml:space="preserve">Order to continue immigration detention and decision that detention does not contravene </w:t>
            </w:r>
            <w:r w:rsidRPr="001E7592">
              <w:rPr>
                <w:i/>
                <w:sz w:val="20"/>
              </w:rPr>
              <w:t>Charter of Rights and Freedoms</w:t>
            </w:r>
            <w:r w:rsidRPr="001E7592">
              <w:rPr>
                <w:sz w:val="20"/>
              </w:rPr>
              <w:t xml:space="preserve"> </w:t>
            </w:r>
          </w:p>
        </w:tc>
      </w:tr>
      <w:tr w:rsidR="00374CF0" w:rsidRPr="001E7592" w:rsidTr="00374CF0">
        <w:tc>
          <w:tcPr>
            <w:tcW w:w="2427" w:type="pct"/>
            <w:gridSpan w:val="2"/>
          </w:tcPr>
          <w:p w:rsidR="00374CF0" w:rsidRPr="001E7592" w:rsidRDefault="00374CF0" w:rsidP="00221393">
            <w:pPr>
              <w:jc w:val="both"/>
              <w:rPr>
                <w:sz w:val="20"/>
              </w:rPr>
            </w:pPr>
            <w:r w:rsidRPr="001E7592">
              <w:rPr>
                <w:sz w:val="20"/>
              </w:rPr>
              <w:t>July 25, 2017</w:t>
            </w:r>
          </w:p>
          <w:p w:rsidR="00374CF0" w:rsidRPr="001E7592" w:rsidRDefault="00374CF0" w:rsidP="00221393">
            <w:pPr>
              <w:jc w:val="both"/>
              <w:rPr>
                <w:sz w:val="20"/>
              </w:rPr>
            </w:pPr>
            <w:r w:rsidRPr="001E7592">
              <w:rPr>
                <w:sz w:val="20"/>
              </w:rPr>
              <w:t>Federal Court</w:t>
            </w:r>
          </w:p>
          <w:p w:rsidR="00374CF0" w:rsidRPr="001E7592" w:rsidRDefault="00374CF0" w:rsidP="00221393">
            <w:pPr>
              <w:jc w:val="both"/>
              <w:rPr>
                <w:sz w:val="20"/>
              </w:rPr>
            </w:pPr>
            <w:r w:rsidRPr="001E7592">
              <w:rPr>
                <w:sz w:val="20"/>
              </w:rPr>
              <w:t>(Fothergill J.)</w:t>
            </w:r>
          </w:p>
          <w:p w:rsidR="00374CF0" w:rsidRPr="001E7592" w:rsidRDefault="00374CF0" w:rsidP="00221393">
            <w:pPr>
              <w:jc w:val="both"/>
              <w:rPr>
                <w:sz w:val="20"/>
              </w:rPr>
            </w:pPr>
            <w:r w:rsidRPr="001E7592">
              <w:rPr>
                <w:sz w:val="20"/>
              </w:rPr>
              <w:t>2017 FC 710 (Unreported)</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widowControl w:val="0"/>
              <w:kinsoku w:val="0"/>
              <w:overflowPunct w:val="0"/>
              <w:jc w:val="both"/>
              <w:textAlignment w:val="baseline"/>
              <w:rPr>
                <w:sz w:val="20"/>
              </w:rPr>
            </w:pPr>
            <w:r w:rsidRPr="001E7592">
              <w:rPr>
                <w:spacing w:val="3"/>
                <w:sz w:val="20"/>
              </w:rPr>
              <w:t>Application for judicial review</w:t>
            </w:r>
            <w:r w:rsidRPr="001E7592">
              <w:rPr>
                <w:sz w:val="20"/>
              </w:rPr>
              <w:t xml:space="preserve"> dismissed,  Question certified for appeal</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August 7, 2020</w:t>
            </w:r>
          </w:p>
          <w:p w:rsidR="00374CF0" w:rsidRPr="001E7592" w:rsidRDefault="00374CF0" w:rsidP="00221393">
            <w:pPr>
              <w:jc w:val="both"/>
              <w:rPr>
                <w:sz w:val="20"/>
              </w:rPr>
            </w:pPr>
            <w:r w:rsidRPr="001E7592">
              <w:rPr>
                <w:sz w:val="20"/>
              </w:rPr>
              <w:t>Federal Court of Appeal</w:t>
            </w:r>
          </w:p>
          <w:p w:rsidR="00374CF0" w:rsidRPr="001E7592" w:rsidRDefault="00374CF0" w:rsidP="00221393">
            <w:pPr>
              <w:jc w:val="both"/>
              <w:rPr>
                <w:sz w:val="20"/>
              </w:rPr>
            </w:pPr>
            <w:r w:rsidRPr="001E7592">
              <w:rPr>
                <w:sz w:val="20"/>
              </w:rPr>
              <w:t>(Gauthier, Stratas, Rennie JJ.A,)</w:t>
            </w:r>
          </w:p>
          <w:p w:rsidR="00374CF0" w:rsidRPr="001E7592" w:rsidRDefault="00F05FD3" w:rsidP="00221393">
            <w:pPr>
              <w:jc w:val="both"/>
              <w:rPr>
                <w:sz w:val="20"/>
              </w:rPr>
            </w:pPr>
            <w:hyperlink r:id="rId37" w:history="1">
              <w:r w:rsidR="00374CF0" w:rsidRPr="001E7592">
                <w:rPr>
                  <w:rStyle w:val="Hyperlink"/>
                  <w:spacing w:val="-4"/>
                  <w:sz w:val="20"/>
                </w:rPr>
                <w:t>2020 FCA 130</w:t>
              </w:r>
            </w:hyperlink>
            <w:r w:rsidR="00374CF0" w:rsidRPr="001E7592">
              <w:rPr>
                <w:spacing w:val="-4"/>
                <w:sz w:val="20"/>
              </w:rPr>
              <w:t>; A</w:t>
            </w:r>
            <w:r w:rsidR="00374CF0" w:rsidRPr="001E7592">
              <w:rPr>
                <w:spacing w:val="-4"/>
                <w:sz w:val="20"/>
              </w:rPr>
              <w:noBreakHyphen/>
              <w:t>274</w:t>
            </w:r>
            <w:r w:rsidR="00374CF0" w:rsidRPr="001E7592">
              <w:rPr>
                <w:spacing w:val="-4"/>
                <w:sz w:val="20"/>
              </w:rPr>
              <w:noBreakHyphen/>
              <w:t>17</w:t>
            </w:r>
            <w:r w:rsidR="00374CF0" w:rsidRPr="001E7592">
              <w:rPr>
                <w:spacing w:val="-5"/>
                <w:sz w:val="20"/>
              </w:rPr>
              <w:t xml:space="preserve"> A</w:t>
            </w:r>
            <w:r w:rsidR="00374CF0" w:rsidRPr="001E7592">
              <w:rPr>
                <w:spacing w:val="-5"/>
                <w:sz w:val="20"/>
              </w:rPr>
              <w:noBreakHyphen/>
              <w:t>282</w:t>
            </w:r>
            <w:r w:rsidR="00374CF0" w:rsidRPr="001E7592">
              <w:rPr>
                <w:spacing w:val="-5"/>
                <w:sz w:val="20"/>
              </w:rPr>
              <w:noBreakHyphen/>
              <w:t>17</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Certified question answered and appeal dismissed</w:t>
            </w:r>
          </w:p>
          <w:p w:rsidR="00374CF0" w:rsidRPr="001E7592" w:rsidRDefault="00374CF0" w:rsidP="00221393">
            <w:pPr>
              <w:jc w:val="both"/>
              <w:rPr>
                <w:sz w:val="20"/>
              </w:rPr>
            </w:pP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November 10, 2020</w:t>
            </w:r>
          </w:p>
          <w:p w:rsidR="00374CF0" w:rsidRPr="001E7592" w:rsidRDefault="00374CF0" w:rsidP="00221393">
            <w:pPr>
              <w:jc w:val="both"/>
              <w:rPr>
                <w:sz w:val="20"/>
              </w:rPr>
            </w:pPr>
            <w:r w:rsidRPr="001E7592">
              <w:rPr>
                <w:sz w:val="20"/>
              </w:rPr>
              <w:t>Supreme Court of Canada</w:t>
            </w: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Application for leave to appeal filed</w:t>
            </w:r>
          </w:p>
          <w:p w:rsidR="00374CF0" w:rsidRPr="001E7592" w:rsidRDefault="00374CF0" w:rsidP="00221393">
            <w:pPr>
              <w:jc w:val="both"/>
              <w:rPr>
                <w:sz w:val="20"/>
              </w:rPr>
            </w:pPr>
          </w:p>
        </w:tc>
      </w:tr>
    </w:tbl>
    <w:p w:rsidR="00374CF0" w:rsidRPr="001E7592" w:rsidRDefault="00374CF0" w:rsidP="00221393">
      <w:pPr>
        <w:jc w:val="both"/>
        <w:rPr>
          <w:sz w:val="20"/>
        </w:rPr>
      </w:pPr>
    </w:p>
    <w:p w:rsidR="00A340DF" w:rsidRPr="001E7592" w:rsidRDefault="00F05FD3" w:rsidP="00221393">
      <w:pPr>
        <w:jc w:val="both"/>
        <w:rPr>
          <w:sz w:val="20"/>
        </w:rPr>
      </w:pPr>
      <w:r>
        <w:rPr>
          <w:sz w:val="20"/>
        </w:rPr>
        <w:pict>
          <v:rect id="_x0000_i1033" style="width:2in;height:1pt" o:hrpct="0" o:hralign="center" o:hrstd="t" o:hrnoshade="t" o:hr="t" fillcolor="black [3213]" stroked="f"/>
        </w:pict>
      </w:r>
    </w:p>
    <w:p w:rsidR="00A340DF" w:rsidRPr="001E7592" w:rsidRDefault="00A340DF"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F05FD3" w:rsidTr="00374CF0">
        <w:tc>
          <w:tcPr>
            <w:tcW w:w="543" w:type="pct"/>
          </w:tcPr>
          <w:p w:rsidR="00374CF0" w:rsidRPr="001E7592" w:rsidRDefault="00374CF0" w:rsidP="00221393">
            <w:pPr>
              <w:jc w:val="both"/>
              <w:rPr>
                <w:sz w:val="20"/>
                <w:lang w:val="fr-CA"/>
              </w:rPr>
            </w:pPr>
            <w:r w:rsidRPr="001E7592">
              <w:rPr>
                <w:rStyle w:val="SCCFileNumberChar"/>
                <w:sz w:val="20"/>
                <w:szCs w:val="20"/>
                <w:lang w:val="fr-CA"/>
              </w:rPr>
              <w:t>39408</w:t>
            </w:r>
          </w:p>
        </w:tc>
        <w:tc>
          <w:tcPr>
            <w:tcW w:w="4457" w:type="pct"/>
            <w:gridSpan w:val="3"/>
          </w:tcPr>
          <w:p w:rsidR="00374CF0" w:rsidRPr="001E7592" w:rsidRDefault="00374CF0" w:rsidP="00221393">
            <w:pPr>
              <w:pStyle w:val="SCCLsocParty"/>
              <w:jc w:val="both"/>
              <w:rPr>
                <w:b/>
                <w:sz w:val="20"/>
                <w:szCs w:val="20"/>
              </w:rPr>
            </w:pPr>
            <w:r w:rsidRPr="001E7592">
              <w:rPr>
                <w:b/>
                <w:sz w:val="20"/>
                <w:szCs w:val="20"/>
              </w:rPr>
              <w:t xml:space="preserve">Alvin Brown, End Immigration Detention Network c. Ministre de la Citoyenneté et de l’Immigration, Ministre de la Sécurité publique et de la Protection civile </w:t>
            </w:r>
          </w:p>
          <w:p w:rsidR="00374CF0" w:rsidRPr="001E7592" w:rsidRDefault="00374CF0" w:rsidP="00221393">
            <w:pPr>
              <w:jc w:val="both"/>
              <w:rPr>
                <w:sz w:val="20"/>
                <w:lang w:val="fr-CA"/>
              </w:rPr>
            </w:pPr>
            <w:r w:rsidRPr="001E7592">
              <w:rPr>
                <w:sz w:val="20"/>
                <w:lang w:val="fr-CA"/>
              </w:rPr>
              <w:t>(C</w:t>
            </w:r>
            <w:r w:rsidR="00A340DF" w:rsidRPr="001E7592">
              <w:rPr>
                <w:sz w:val="20"/>
                <w:lang w:val="fr-CA"/>
              </w:rPr>
              <w:t>.</w:t>
            </w:r>
            <w:r w:rsidRPr="001E7592">
              <w:rPr>
                <w:sz w:val="20"/>
                <w:lang w:val="fr-CA"/>
              </w:rPr>
              <w:t>F</w:t>
            </w:r>
            <w:r w:rsidR="00A340DF" w:rsidRPr="001E7592">
              <w:rPr>
                <w:sz w:val="20"/>
                <w:lang w:val="fr-CA"/>
              </w:rPr>
              <w:t>.</w:t>
            </w:r>
            <w:r w:rsidRPr="001E7592">
              <w:rPr>
                <w:sz w:val="20"/>
                <w:lang w:val="fr-CA"/>
              </w:rPr>
              <w:t>) (Civile) (Sur autorisation)</w:t>
            </w:r>
          </w:p>
        </w:tc>
      </w:tr>
      <w:tr w:rsidR="00374CF0" w:rsidRPr="00F05FD3" w:rsidTr="00374CF0">
        <w:tc>
          <w:tcPr>
            <w:tcW w:w="5000" w:type="pct"/>
            <w:gridSpan w:val="4"/>
          </w:tcPr>
          <w:p w:rsidR="00374CF0" w:rsidRPr="001E7592" w:rsidRDefault="00374CF0" w:rsidP="00221393">
            <w:pPr>
              <w:jc w:val="both"/>
              <w:rPr>
                <w:sz w:val="20"/>
                <w:lang w:val="fr-CA"/>
              </w:rPr>
            </w:pPr>
            <w:r w:rsidRPr="001E7592">
              <w:rPr>
                <w:i/>
                <w:sz w:val="20"/>
                <w:lang w:val="fr-CA"/>
              </w:rPr>
              <w:t>Charte des droits et libertés</w:t>
            </w:r>
            <w:r w:rsidRPr="001E7592">
              <w:rPr>
                <w:sz w:val="20"/>
                <w:lang w:val="fr-CA"/>
              </w:rPr>
              <w:t xml:space="preserve"> — Principes de justice fondamentale — Immigration — Détention — La </w:t>
            </w:r>
            <w:r w:rsidRPr="001E7592">
              <w:rPr>
                <w:i/>
                <w:sz w:val="20"/>
                <w:lang w:val="fr-CA"/>
              </w:rPr>
              <w:t xml:space="preserve">Loi sur l’immigration et la protection des réfugiés, </w:t>
            </w:r>
            <w:r w:rsidRPr="001E7592">
              <w:rPr>
                <w:sz w:val="20"/>
                <w:lang w:val="fr-CA"/>
              </w:rPr>
              <w:t>L.C. 2001, ch. 27, porte</w:t>
            </w:r>
            <w:r w:rsidRPr="001E7592">
              <w:rPr>
                <w:sz w:val="20"/>
                <w:lang w:val="fr-CA"/>
              </w:rPr>
              <w:noBreakHyphen/>
              <w:t>t</w:t>
            </w:r>
            <w:r w:rsidRPr="001E7592">
              <w:rPr>
                <w:sz w:val="20"/>
                <w:lang w:val="fr-CA"/>
              </w:rPr>
              <w:noBreakHyphen/>
              <w:t xml:space="preserve">elle atteinte à l’art. 7 de la </w:t>
            </w:r>
            <w:r w:rsidRPr="001E7592">
              <w:rPr>
                <w:i/>
                <w:sz w:val="20"/>
                <w:lang w:val="fr-CA"/>
              </w:rPr>
              <w:t xml:space="preserve">Charte </w:t>
            </w:r>
            <w:r w:rsidRPr="001E7592">
              <w:rPr>
                <w:sz w:val="20"/>
                <w:lang w:val="fr-CA"/>
              </w:rPr>
              <w:t>en assujettissant les détenus à de longues périodes de détention indéfinies en contravention aux principes de justice fondamentale? — Des périodes de temps au</w:t>
            </w:r>
            <w:r w:rsidRPr="001E7592">
              <w:rPr>
                <w:sz w:val="20"/>
                <w:lang w:val="fr-CA"/>
              </w:rPr>
              <w:noBreakHyphen/>
              <w:t>delà desquelles le maintien en détention est présumé injustifié devraient</w:t>
            </w:r>
            <w:r w:rsidRPr="001E7592">
              <w:rPr>
                <w:sz w:val="20"/>
                <w:lang w:val="fr-CA"/>
              </w:rPr>
              <w:noBreakHyphen/>
              <w:t>elles être établies? — Les principes de justice fondamentale exigent</w:t>
            </w:r>
            <w:r w:rsidRPr="001E7592">
              <w:rPr>
                <w:sz w:val="20"/>
                <w:lang w:val="fr-CA"/>
              </w:rPr>
              <w:noBreakHyphen/>
              <w:t>ils la mise en place d’un dispositif législatif afin de contrôler les conditions de la détention?</w:t>
            </w:r>
          </w:p>
        </w:tc>
      </w:tr>
      <w:tr w:rsidR="00374CF0" w:rsidRPr="00F05FD3" w:rsidTr="00374CF0">
        <w:tc>
          <w:tcPr>
            <w:tcW w:w="5000" w:type="pct"/>
            <w:gridSpan w:val="4"/>
          </w:tcPr>
          <w:p w:rsidR="00374CF0" w:rsidRPr="001E7592" w:rsidRDefault="00374CF0" w:rsidP="00221393">
            <w:pPr>
              <w:jc w:val="both"/>
              <w:rPr>
                <w:sz w:val="20"/>
                <w:lang w:val="fr-CA"/>
              </w:rPr>
            </w:pPr>
          </w:p>
        </w:tc>
      </w:tr>
      <w:tr w:rsidR="00374CF0" w:rsidRPr="00F05FD3" w:rsidTr="00374CF0">
        <w:tc>
          <w:tcPr>
            <w:tcW w:w="5000" w:type="pct"/>
            <w:gridSpan w:val="4"/>
          </w:tcPr>
          <w:p w:rsidR="00374CF0" w:rsidRPr="001E7592" w:rsidRDefault="00374CF0" w:rsidP="00221393">
            <w:pPr>
              <w:jc w:val="both"/>
              <w:rPr>
                <w:color w:val="000000"/>
                <w:sz w:val="20"/>
                <w:lang w:val="fr-CA"/>
              </w:rPr>
            </w:pPr>
            <w:r w:rsidRPr="001E7592">
              <w:rPr>
                <w:sz w:val="20"/>
                <w:lang w:val="fr-CA"/>
              </w:rPr>
              <w:t>M. Brown</w:t>
            </w:r>
            <w:r w:rsidRPr="001E7592">
              <w:rPr>
                <w:color w:val="000000"/>
                <w:sz w:val="20"/>
                <w:lang w:val="fr-CA"/>
              </w:rPr>
              <w:t xml:space="preserve"> était un résident permanent au Canada</w:t>
            </w:r>
            <w:r w:rsidRPr="001E7592">
              <w:rPr>
                <w:sz w:val="20"/>
                <w:lang w:val="fr-CA"/>
              </w:rPr>
              <w:t xml:space="preserve">. Il a été déclaré coupable d’infractions </w:t>
            </w:r>
            <w:r w:rsidRPr="001E7592">
              <w:rPr>
                <w:color w:val="000000"/>
                <w:sz w:val="20"/>
                <w:lang w:val="fr-CA"/>
              </w:rPr>
              <w:t>criminelles entre</w:t>
            </w:r>
            <w:r w:rsidRPr="001E7592">
              <w:rPr>
                <w:sz w:val="20"/>
                <w:lang w:val="fr-CA"/>
              </w:rPr>
              <w:t xml:space="preserve"> 1999 et 2010</w:t>
            </w:r>
            <w:r w:rsidRPr="001E7592">
              <w:rPr>
                <w:color w:val="000000"/>
                <w:sz w:val="20"/>
                <w:lang w:val="fr-CA"/>
              </w:rPr>
              <w:t>. Il a perdu le droit de rester au Canada. En septembre 2011, il a été détenu par les autorités de l’immigration en attendant son renvoi en</w:t>
            </w:r>
            <w:r w:rsidRPr="001E7592">
              <w:rPr>
                <w:sz w:val="20"/>
                <w:lang w:val="fr-CA"/>
              </w:rPr>
              <w:t xml:space="preserve"> Jamaïque. Il a été détenu dans un établissement à sécurité</w:t>
            </w:r>
            <w:r w:rsidRPr="001E7592">
              <w:rPr>
                <w:color w:val="000000"/>
                <w:sz w:val="20"/>
                <w:lang w:val="fr-CA"/>
              </w:rPr>
              <w:t xml:space="preserve"> maximale pendant cinq ans jusqu’à ce qu’il soit renvoyé en s</w:t>
            </w:r>
            <w:r w:rsidRPr="001E7592">
              <w:rPr>
                <w:sz w:val="20"/>
                <w:lang w:val="fr-CA"/>
              </w:rPr>
              <w:t>eptembre 2016. Pendant sa</w:t>
            </w:r>
            <w:r w:rsidRPr="001E7592">
              <w:rPr>
                <w:spacing w:val="3"/>
                <w:sz w:val="20"/>
                <w:lang w:val="fr-CA"/>
              </w:rPr>
              <w:t xml:space="preserve"> détention, il a demandé</w:t>
            </w:r>
            <w:r w:rsidRPr="001E7592">
              <w:rPr>
                <w:sz w:val="20"/>
                <w:lang w:val="fr-FR"/>
              </w:rPr>
              <w:t xml:space="preserve"> une déclaration auprès de la </w:t>
            </w:r>
            <w:r w:rsidRPr="001E7592">
              <w:rPr>
                <w:spacing w:val="3"/>
                <w:sz w:val="20"/>
                <w:lang w:val="fr-FR"/>
              </w:rPr>
              <w:t>Commission de l’immigration et du statut de réfugié portant que le</w:t>
            </w:r>
            <w:r w:rsidRPr="001E7592">
              <w:rPr>
                <w:sz w:val="20"/>
                <w:lang w:val="fr-FR"/>
              </w:rPr>
              <w:t xml:space="preserve"> </w:t>
            </w:r>
            <w:r w:rsidRPr="001E7592">
              <w:rPr>
                <w:spacing w:val="3"/>
                <w:sz w:val="20"/>
                <w:lang w:val="fr-FR"/>
              </w:rPr>
              <w:t>régime de détention aux fins de l’immigration</w:t>
            </w:r>
            <w:r w:rsidRPr="001E7592">
              <w:rPr>
                <w:i/>
                <w:sz w:val="20"/>
                <w:lang w:val="fr-CA"/>
              </w:rPr>
              <w:t xml:space="preserve"> </w:t>
            </w:r>
            <w:r w:rsidRPr="001E7592">
              <w:rPr>
                <w:sz w:val="20"/>
                <w:lang w:val="fr-CA"/>
              </w:rPr>
              <w:t>établi par la</w:t>
            </w:r>
            <w:r w:rsidRPr="001E7592">
              <w:rPr>
                <w:i/>
                <w:sz w:val="20"/>
                <w:lang w:val="fr-CA"/>
              </w:rPr>
              <w:t xml:space="preserve"> Loi sur l’immigration et la protection des réfugiés, </w:t>
            </w:r>
            <w:r w:rsidRPr="001E7592">
              <w:rPr>
                <w:sz w:val="20"/>
                <w:lang w:val="fr-CA"/>
              </w:rPr>
              <w:t>L.C. 2001, ch. 27 et par le</w:t>
            </w:r>
            <w:r w:rsidRPr="001E7592">
              <w:rPr>
                <w:spacing w:val="3"/>
                <w:sz w:val="20"/>
                <w:lang w:val="fr-CA"/>
              </w:rPr>
              <w:t xml:space="preserve"> </w:t>
            </w:r>
            <w:r w:rsidRPr="001E7592">
              <w:rPr>
                <w:i/>
                <w:spacing w:val="3"/>
                <w:sz w:val="20"/>
                <w:lang w:val="fr-CA"/>
              </w:rPr>
              <w:t xml:space="preserve">Règlement sur l’immigration et la protection des réfugiés, </w:t>
            </w:r>
            <w:r w:rsidRPr="001E7592">
              <w:rPr>
                <w:spacing w:val="3"/>
                <w:sz w:val="20"/>
                <w:lang w:val="fr-CA"/>
              </w:rPr>
              <w:t>DORS/2002</w:t>
            </w:r>
            <w:r w:rsidRPr="001E7592">
              <w:rPr>
                <w:spacing w:val="3"/>
                <w:sz w:val="20"/>
                <w:lang w:val="fr-CA"/>
              </w:rPr>
              <w:noBreakHyphen/>
              <w:t>227</w:t>
            </w:r>
            <w:r w:rsidRPr="001E7592">
              <w:rPr>
                <w:sz w:val="20"/>
                <w:lang w:val="fr-CA"/>
              </w:rPr>
              <w:t xml:space="preserve"> porte atteinte à la </w:t>
            </w:r>
            <w:r w:rsidRPr="001E7592">
              <w:rPr>
                <w:i/>
                <w:sz w:val="20"/>
                <w:lang w:val="fr-CA"/>
              </w:rPr>
              <w:t>Charte des droits et libertés</w:t>
            </w:r>
            <w:r w:rsidRPr="001E7592">
              <w:rPr>
                <w:spacing w:val="3"/>
                <w:sz w:val="20"/>
                <w:lang w:val="fr-CA"/>
              </w:rPr>
              <w:t>.</w:t>
            </w:r>
            <w:r w:rsidRPr="001E7592">
              <w:rPr>
                <w:sz w:val="20"/>
                <w:lang w:val="fr-CA"/>
              </w:rPr>
              <w:t xml:space="preserve"> Un membre</w:t>
            </w:r>
            <w:r w:rsidRPr="001E7592">
              <w:rPr>
                <w:sz w:val="20"/>
                <w:lang w:val="fr-FR"/>
              </w:rPr>
              <w:t xml:space="preserve"> de la Section de l’immigration de la Commission de l’immigration et du statut de réfugié a tranché et rejeté sa contestation fondée sur la</w:t>
            </w:r>
            <w:r w:rsidRPr="001E7592">
              <w:rPr>
                <w:sz w:val="20"/>
                <w:lang w:val="fr-CA"/>
              </w:rPr>
              <w:t xml:space="preserve"> </w:t>
            </w:r>
            <w:r w:rsidRPr="001E7592">
              <w:rPr>
                <w:i/>
                <w:sz w:val="20"/>
                <w:lang w:val="fr-CA"/>
              </w:rPr>
              <w:t>Charte</w:t>
            </w:r>
            <w:r w:rsidRPr="001E7592">
              <w:rPr>
                <w:sz w:val="20"/>
                <w:lang w:val="fr-CA"/>
              </w:rPr>
              <w:t xml:space="preserve"> et a ordonné son maintien en détention. La Cour fédérale a rejeté sa demande de contrôle judiciaire. La Cour d’appel fédérale a répondu à la </w:t>
            </w:r>
            <w:r w:rsidRPr="001E7592">
              <w:rPr>
                <w:spacing w:val="-5"/>
                <w:sz w:val="20"/>
                <w:lang w:val="fr-CA"/>
              </w:rPr>
              <w:t>question certifiée aux fins d’appel et a rejeté l’appel.</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8 janvier 2015</w:t>
            </w:r>
          </w:p>
          <w:p w:rsidR="00374CF0" w:rsidRPr="001E7592" w:rsidRDefault="00374CF0" w:rsidP="00221393">
            <w:pPr>
              <w:jc w:val="both"/>
              <w:rPr>
                <w:sz w:val="20"/>
                <w:lang w:val="fr-CA"/>
              </w:rPr>
            </w:pPr>
            <w:r w:rsidRPr="001E7592">
              <w:rPr>
                <w:sz w:val="20"/>
                <w:lang w:val="fr-FR"/>
              </w:rPr>
              <w:t>Commission de l’immigration et du statut de réfugié</w:t>
            </w:r>
            <w:r w:rsidRPr="001E7592">
              <w:rPr>
                <w:sz w:val="20"/>
                <w:lang w:val="fr-CA"/>
              </w:rPr>
              <w:t xml:space="preserve">, </w:t>
            </w:r>
            <w:r w:rsidRPr="001E7592">
              <w:rPr>
                <w:sz w:val="20"/>
                <w:lang w:val="fr-FR"/>
              </w:rPr>
              <w:t>Section de l’immigration</w:t>
            </w:r>
          </w:p>
          <w:p w:rsidR="00374CF0" w:rsidRPr="001E7592" w:rsidRDefault="00374CF0" w:rsidP="00221393">
            <w:pPr>
              <w:jc w:val="both"/>
              <w:rPr>
                <w:sz w:val="20"/>
                <w:lang w:val="fr-CA"/>
              </w:rPr>
            </w:pPr>
            <w:r w:rsidRPr="001E7592">
              <w:rPr>
                <w:sz w:val="20"/>
                <w:lang w:val="fr-CA"/>
              </w:rPr>
              <w:t>(A. Barry)</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 xml:space="preserve">Ordonnance quant au maintien de la détention par les autorités de l’immigration et décision portant que la détention ne contrevient pas à la </w:t>
            </w:r>
            <w:r w:rsidRPr="001E7592">
              <w:rPr>
                <w:i/>
                <w:sz w:val="20"/>
                <w:lang w:val="fr-CA"/>
              </w:rPr>
              <w:t>Charte des droits et libertés</w:t>
            </w:r>
            <w:r w:rsidRPr="001E7592">
              <w:rPr>
                <w:sz w:val="20"/>
                <w:lang w:val="fr-CA"/>
              </w:rPr>
              <w:t xml:space="preserve">. </w:t>
            </w: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25 juillet 2017</w:t>
            </w:r>
          </w:p>
          <w:p w:rsidR="00374CF0" w:rsidRPr="001E7592" w:rsidRDefault="00374CF0" w:rsidP="00221393">
            <w:pPr>
              <w:jc w:val="both"/>
              <w:rPr>
                <w:sz w:val="20"/>
                <w:lang w:val="fr-CA"/>
              </w:rPr>
            </w:pPr>
            <w:r w:rsidRPr="001E7592">
              <w:rPr>
                <w:sz w:val="20"/>
                <w:lang w:val="fr-CA"/>
              </w:rPr>
              <w:t>Cour fédérale</w:t>
            </w:r>
          </w:p>
          <w:p w:rsidR="00374CF0" w:rsidRPr="001E7592" w:rsidRDefault="00374CF0" w:rsidP="00221393">
            <w:pPr>
              <w:jc w:val="both"/>
              <w:rPr>
                <w:sz w:val="20"/>
                <w:lang w:val="fr-CA"/>
              </w:rPr>
            </w:pPr>
            <w:r w:rsidRPr="001E7592">
              <w:rPr>
                <w:sz w:val="20"/>
                <w:lang w:val="fr-CA"/>
              </w:rPr>
              <w:t>(Juge Fothergill)</w:t>
            </w:r>
          </w:p>
          <w:p w:rsidR="00374CF0" w:rsidRPr="001E7592" w:rsidRDefault="00374CF0" w:rsidP="00221393">
            <w:pPr>
              <w:jc w:val="both"/>
              <w:rPr>
                <w:sz w:val="20"/>
                <w:lang w:val="fr-CA"/>
              </w:rPr>
            </w:pPr>
            <w:r w:rsidRPr="001E7592">
              <w:rPr>
                <w:sz w:val="20"/>
                <w:lang w:val="fr-CA"/>
              </w:rPr>
              <w:t>2017 FC 710 (non publié)</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widowControl w:val="0"/>
              <w:kinsoku w:val="0"/>
              <w:overflowPunct w:val="0"/>
              <w:jc w:val="both"/>
              <w:textAlignment w:val="baseline"/>
              <w:rPr>
                <w:sz w:val="20"/>
                <w:lang w:val="fr-CA"/>
              </w:rPr>
            </w:pPr>
            <w:r w:rsidRPr="001E7592">
              <w:rPr>
                <w:spacing w:val="3"/>
                <w:sz w:val="20"/>
                <w:lang w:val="fr-CA"/>
              </w:rPr>
              <w:t>Demande de contrôle judiciaire rejetée</w:t>
            </w:r>
            <w:r w:rsidRPr="001E7592">
              <w:rPr>
                <w:sz w:val="20"/>
                <w:lang w:val="fr-CA"/>
              </w:rPr>
              <w:t>,  question certifiée aux fins d’appel.</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7 août 2020</w:t>
            </w:r>
          </w:p>
          <w:p w:rsidR="00374CF0" w:rsidRPr="001E7592" w:rsidRDefault="00374CF0" w:rsidP="00221393">
            <w:pPr>
              <w:jc w:val="both"/>
              <w:rPr>
                <w:sz w:val="20"/>
                <w:lang w:val="fr-CA"/>
              </w:rPr>
            </w:pPr>
            <w:r w:rsidRPr="001E7592">
              <w:rPr>
                <w:sz w:val="20"/>
                <w:lang w:val="fr-CA"/>
              </w:rPr>
              <w:t xml:space="preserve">Cour d’appel fédérale </w:t>
            </w:r>
          </w:p>
          <w:p w:rsidR="00374CF0" w:rsidRPr="001E7592" w:rsidRDefault="00374CF0" w:rsidP="00221393">
            <w:pPr>
              <w:jc w:val="both"/>
              <w:rPr>
                <w:sz w:val="20"/>
                <w:lang w:val="fr-CA"/>
              </w:rPr>
            </w:pPr>
            <w:r w:rsidRPr="001E7592">
              <w:rPr>
                <w:sz w:val="20"/>
                <w:lang w:val="fr-CA"/>
              </w:rPr>
              <w:t>(Juges Gauthier, Stratas, Rennie)</w:t>
            </w:r>
          </w:p>
          <w:p w:rsidR="00374CF0" w:rsidRPr="001E7592" w:rsidRDefault="00F05FD3" w:rsidP="00221393">
            <w:pPr>
              <w:jc w:val="both"/>
              <w:rPr>
                <w:sz w:val="20"/>
                <w:lang w:val="fr-CA"/>
              </w:rPr>
            </w:pPr>
            <w:hyperlink r:id="rId38" w:history="1">
              <w:r w:rsidR="00374CF0" w:rsidRPr="001E7592">
                <w:rPr>
                  <w:rStyle w:val="Hyperlink"/>
                  <w:spacing w:val="-4"/>
                  <w:sz w:val="20"/>
                  <w:lang w:val="fr-CA"/>
                </w:rPr>
                <w:t>2020 CAF 130</w:t>
              </w:r>
            </w:hyperlink>
            <w:r w:rsidR="00374CF0" w:rsidRPr="001E7592">
              <w:rPr>
                <w:spacing w:val="-4"/>
                <w:sz w:val="20"/>
                <w:lang w:val="fr-CA"/>
              </w:rPr>
              <w:t>; A</w:t>
            </w:r>
            <w:r w:rsidR="00374CF0" w:rsidRPr="001E7592">
              <w:rPr>
                <w:spacing w:val="-4"/>
                <w:sz w:val="20"/>
                <w:lang w:val="fr-CA"/>
              </w:rPr>
              <w:noBreakHyphen/>
              <w:t>274</w:t>
            </w:r>
            <w:r w:rsidR="00374CF0" w:rsidRPr="001E7592">
              <w:rPr>
                <w:spacing w:val="-4"/>
                <w:sz w:val="20"/>
                <w:lang w:val="fr-CA"/>
              </w:rPr>
              <w:noBreakHyphen/>
              <w:t>17</w:t>
            </w:r>
            <w:r w:rsidR="00374CF0" w:rsidRPr="001E7592">
              <w:rPr>
                <w:spacing w:val="-5"/>
                <w:sz w:val="20"/>
                <w:lang w:val="fr-CA"/>
              </w:rPr>
              <w:t xml:space="preserve"> A</w:t>
            </w:r>
            <w:r w:rsidR="00374CF0" w:rsidRPr="001E7592">
              <w:rPr>
                <w:spacing w:val="-5"/>
                <w:sz w:val="20"/>
                <w:lang w:val="fr-CA"/>
              </w:rPr>
              <w:noBreakHyphen/>
              <w:t>282</w:t>
            </w:r>
            <w:r w:rsidR="00374CF0" w:rsidRPr="001E7592">
              <w:rPr>
                <w:spacing w:val="-5"/>
                <w:sz w:val="20"/>
                <w:lang w:val="fr-CA"/>
              </w:rPr>
              <w:noBreakHyphen/>
              <w:t>17</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Réponse donnée à la question certifiée et appel rejeté.</w:t>
            </w:r>
          </w:p>
          <w:p w:rsidR="00374CF0" w:rsidRPr="001E7592" w:rsidRDefault="00374CF0" w:rsidP="00221393">
            <w:pPr>
              <w:jc w:val="both"/>
              <w:rPr>
                <w:sz w:val="20"/>
                <w:lang w:val="fr-CA"/>
              </w:rPr>
            </w:pPr>
          </w:p>
          <w:p w:rsidR="00374CF0" w:rsidRPr="001E7592" w:rsidRDefault="00374CF0" w:rsidP="00221393">
            <w:pPr>
              <w:jc w:val="both"/>
              <w:rPr>
                <w:sz w:val="20"/>
                <w:lang w:val="fr-CA"/>
              </w:rPr>
            </w:pPr>
          </w:p>
        </w:tc>
      </w:tr>
      <w:tr w:rsidR="00374CF0" w:rsidRPr="001E7592" w:rsidTr="00374CF0">
        <w:tc>
          <w:tcPr>
            <w:tcW w:w="2427" w:type="pct"/>
            <w:gridSpan w:val="2"/>
          </w:tcPr>
          <w:p w:rsidR="00374CF0" w:rsidRPr="001E7592" w:rsidRDefault="00374CF0" w:rsidP="00221393">
            <w:pPr>
              <w:jc w:val="both"/>
              <w:rPr>
                <w:sz w:val="20"/>
                <w:lang w:val="fr-CA"/>
              </w:rPr>
            </w:pPr>
            <w:r w:rsidRPr="001E7592">
              <w:rPr>
                <w:sz w:val="20"/>
                <w:lang w:val="fr-CA"/>
              </w:rPr>
              <w:t>10 novembre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Demande d’autorisation d’appel présentée.</w:t>
            </w:r>
          </w:p>
          <w:p w:rsidR="00374CF0" w:rsidRPr="001E7592" w:rsidRDefault="00374CF0" w:rsidP="00221393">
            <w:pPr>
              <w:jc w:val="both"/>
              <w:rPr>
                <w:sz w:val="20"/>
                <w:lang w:val="fr-CA"/>
              </w:rPr>
            </w:pPr>
          </w:p>
        </w:tc>
      </w:tr>
    </w:tbl>
    <w:p w:rsidR="00374CF0" w:rsidRPr="001E7592" w:rsidRDefault="00374CF0" w:rsidP="00221393">
      <w:pPr>
        <w:jc w:val="both"/>
        <w:rPr>
          <w:sz w:val="20"/>
          <w:lang w:val="fr-CA"/>
        </w:rPr>
      </w:pPr>
    </w:p>
    <w:p w:rsidR="00374CF0" w:rsidRPr="001E7592" w:rsidRDefault="00F05FD3" w:rsidP="00221393">
      <w:pPr>
        <w:widowControl w:val="0"/>
        <w:jc w:val="both"/>
        <w:rPr>
          <w:sz w:val="20"/>
          <w:lang w:val="fr-CA"/>
        </w:rPr>
      </w:pPr>
      <w:r>
        <w:rPr>
          <w:sz w:val="20"/>
        </w:rPr>
        <w:pict>
          <v:rect id="_x0000_i1034" style="width:2in;height:1pt" o:hrpct="0" o:hralign="center" o:hrstd="t" o:hrnoshade="t" o:hr="t" fillcolor="black [3213]" stroked="f"/>
        </w:pict>
      </w:r>
    </w:p>
    <w:p w:rsidR="00A340DF" w:rsidRPr="001E7592" w:rsidRDefault="00A340DF"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39376</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Sheldon Wells Canfield v. Her Majesty the Queen, Her Majesty the Queen in Right of Canada</w:t>
            </w:r>
          </w:p>
          <w:p w:rsidR="00374CF0" w:rsidRPr="001E7592" w:rsidRDefault="00374CF0" w:rsidP="00221393">
            <w:pPr>
              <w:pStyle w:val="SCCLsocSubfileSeparator"/>
              <w:rPr>
                <w:sz w:val="20"/>
                <w:szCs w:val="20"/>
              </w:rPr>
            </w:pPr>
            <w:r w:rsidRPr="001E7592">
              <w:rPr>
                <w:sz w:val="20"/>
                <w:szCs w:val="20"/>
              </w:rPr>
              <w:t>- and between -</w:t>
            </w:r>
          </w:p>
          <w:p w:rsidR="00374CF0" w:rsidRPr="001E7592" w:rsidRDefault="00374CF0" w:rsidP="00221393">
            <w:pPr>
              <w:pStyle w:val="SCCLsocParty"/>
              <w:jc w:val="both"/>
              <w:rPr>
                <w:b/>
                <w:sz w:val="20"/>
                <w:szCs w:val="20"/>
                <w:lang w:val="en-US"/>
              </w:rPr>
            </w:pPr>
            <w:r w:rsidRPr="001E7592">
              <w:rPr>
                <w:b/>
                <w:sz w:val="20"/>
                <w:szCs w:val="20"/>
                <w:lang w:val="en-US"/>
              </w:rPr>
              <w:t>Daniel Emerson Townsend v. Her Majesty the Queen, Her Majesty the Queen in Right of Canada</w:t>
            </w:r>
          </w:p>
          <w:p w:rsidR="00374CF0" w:rsidRPr="001E7592" w:rsidRDefault="00374CF0" w:rsidP="00221393">
            <w:pPr>
              <w:jc w:val="both"/>
              <w:rPr>
                <w:sz w:val="20"/>
              </w:rPr>
            </w:pPr>
            <w:r w:rsidRPr="001E7592">
              <w:rPr>
                <w:sz w:val="20"/>
              </w:rPr>
              <w:t>(Alta.) (Criminal) (By Leave)</w:t>
            </w:r>
          </w:p>
        </w:tc>
      </w:tr>
      <w:tr w:rsidR="00374CF0" w:rsidRPr="001E7592" w:rsidTr="00374CF0">
        <w:tc>
          <w:tcPr>
            <w:tcW w:w="5000" w:type="pct"/>
            <w:gridSpan w:val="4"/>
          </w:tcPr>
          <w:p w:rsidR="00374CF0" w:rsidRPr="001E7592" w:rsidRDefault="00374CF0" w:rsidP="00221393">
            <w:pPr>
              <w:jc w:val="both"/>
              <w:rPr>
                <w:sz w:val="20"/>
              </w:rPr>
            </w:pPr>
            <w:r w:rsidRPr="001E7592">
              <w:rPr>
                <w:i/>
                <w:sz w:val="20"/>
              </w:rPr>
              <w:t>Charter of Rights and Freedoms</w:t>
            </w:r>
            <w:r w:rsidRPr="001E7592">
              <w:rPr>
                <w:sz w:val="20"/>
              </w:rPr>
              <w:t xml:space="preserve"> — Search and seizure — Border search of personal electronic device — Detention at border — Right to counsel — Principle against self</w:t>
            </w:r>
            <w:r w:rsidRPr="001E7592">
              <w:rPr>
                <w:sz w:val="20"/>
              </w:rPr>
              <w:noBreakHyphen/>
              <w:t xml:space="preserve">incrimination — Exclusion of evidence— When does a search of a digital device at the border require individualized suspicion — When is a traveller detained at the border for purposes of the </w:t>
            </w:r>
            <w:r w:rsidRPr="001E7592">
              <w:rPr>
                <w:i/>
                <w:sz w:val="20"/>
              </w:rPr>
              <w:t>Charter</w:t>
            </w:r>
            <w:r w:rsidRPr="001E7592">
              <w:rPr>
                <w:sz w:val="20"/>
              </w:rPr>
              <w:t xml:space="preserve"> — If a traveller arriving at the border is compelled by statute to answer questions, how is derivative evidence protected by the principle against self</w:t>
            </w:r>
            <w:r w:rsidRPr="001E7592">
              <w:rPr>
                <w:sz w:val="20"/>
              </w:rPr>
              <w:noBreakHyphen/>
              <w:t>incrimination</w:t>
            </w:r>
            <w:r w:rsidRPr="001E7592">
              <w:rPr>
                <w:sz w:val="20"/>
              </w:rPr>
              <w:softHyphen/>
              <w:t xml:space="preserve"> — Should compelled evidence be excluded under s. 24(1) of the </w:t>
            </w:r>
            <w:r w:rsidRPr="001E7592">
              <w:rPr>
                <w:i/>
                <w:sz w:val="20"/>
              </w:rPr>
              <w:t>Charter</w:t>
            </w:r>
            <w:r w:rsidRPr="001E7592">
              <w:rPr>
                <w:sz w:val="20"/>
              </w:rPr>
              <w:t xml:space="preserve"> — How should a court applying s. 24(2) of the </w:t>
            </w:r>
            <w:r w:rsidRPr="001E7592">
              <w:rPr>
                <w:i/>
                <w:sz w:val="20"/>
              </w:rPr>
              <w:t xml:space="preserve">Charter </w:t>
            </w:r>
            <w:r w:rsidRPr="001E7592">
              <w:rPr>
                <w:sz w:val="20"/>
              </w:rPr>
              <w:t xml:space="preserve">consider the unique circumstance of a test case ending a systemic breach of the </w:t>
            </w:r>
            <w:r w:rsidRPr="001E7592">
              <w:rPr>
                <w:i/>
                <w:sz w:val="20"/>
              </w:rPr>
              <w:t>Charter</w:t>
            </w:r>
            <w:r w:rsidRPr="001E7592">
              <w:rPr>
                <w:sz w:val="20"/>
              </w:rPr>
              <w:t>?</w:t>
            </w:r>
          </w:p>
        </w:tc>
      </w:tr>
      <w:tr w:rsidR="00374CF0" w:rsidRPr="001E7592" w:rsidTr="00374CF0">
        <w:tc>
          <w:tcPr>
            <w:tcW w:w="5000" w:type="pct"/>
            <w:gridSpan w:val="4"/>
          </w:tcPr>
          <w:p w:rsidR="00374CF0" w:rsidRPr="001E7592" w:rsidRDefault="00374CF0" w:rsidP="00221393">
            <w:pPr>
              <w:jc w:val="both"/>
              <w:rPr>
                <w:sz w:val="20"/>
              </w:rPr>
            </w:pPr>
          </w:p>
        </w:tc>
      </w:tr>
      <w:tr w:rsidR="00374CF0" w:rsidRPr="001E7592" w:rsidTr="00374CF0">
        <w:tc>
          <w:tcPr>
            <w:tcW w:w="5000" w:type="pct"/>
            <w:gridSpan w:val="4"/>
          </w:tcPr>
          <w:p w:rsidR="00374CF0" w:rsidRPr="001E7592" w:rsidRDefault="00374CF0" w:rsidP="00221393">
            <w:pPr>
              <w:widowControl w:val="0"/>
              <w:jc w:val="both"/>
              <w:rPr>
                <w:sz w:val="20"/>
              </w:rPr>
            </w:pPr>
            <w:r w:rsidRPr="001E7592">
              <w:rPr>
                <w:sz w:val="20"/>
              </w:rPr>
              <w:t>Mr. Canfield and Mr. Townsend, both Canadian citizens, arrived at a border entry point. Canadian Border Services Agency officers searched each man’s electronic devices in secondary screening and found child pornography. Each accused was arrested. Mr. Canfield and Mr. Townsend</w:t>
            </w:r>
            <w:r w:rsidRPr="001E7592">
              <w:rPr>
                <w:sz w:val="20"/>
                <w:lang w:val="en"/>
              </w:rPr>
              <w:t xml:space="preserve"> both admitted the elements of possession of child pornography and importing child pornography subject to joint trial challenging the constitutionality of s. 99(1)(a) </w:t>
            </w:r>
            <w:r w:rsidRPr="001E7592">
              <w:rPr>
                <w:sz w:val="20"/>
              </w:rPr>
              <w:t xml:space="preserve">of the </w:t>
            </w:r>
            <w:r w:rsidRPr="001E7592">
              <w:rPr>
                <w:i/>
                <w:sz w:val="20"/>
              </w:rPr>
              <w:t>Customs Act</w:t>
            </w:r>
            <w:r w:rsidRPr="001E7592">
              <w:rPr>
                <w:sz w:val="20"/>
              </w:rPr>
              <w:t xml:space="preserve">, R.S.C. 1985, c 1. They argued that the evidence was obtained in breach of ss. 7, 8 or 10 of the </w:t>
            </w:r>
            <w:hyperlink r:id="rId39" w:history="1">
              <w:r w:rsidRPr="001E7592">
                <w:rPr>
                  <w:rFonts w:eastAsiaTheme="majorEastAsia"/>
                  <w:i/>
                  <w:sz w:val="20"/>
                </w:rPr>
                <w:t xml:space="preserve">Charter of Rights and Freedoms </w:t>
              </w:r>
            </w:hyperlink>
            <w:r w:rsidRPr="001E7592">
              <w:rPr>
                <w:sz w:val="20"/>
              </w:rPr>
              <w:t>and it ought to be excluded. The trial judge dismissed the constitutional arguments and admitted the evidence. Each accused was convicted of possession of child pornography and importing child pornography. The Court of Appeal dismissed a joint appeal.</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May 22, 2018</w:t>
            </w:r>
          </w:p>
          <w:p w:rsidR="00374CF0" w:rsidRPr="001E7592" w:rsidRDefault="00374CF0" w:rsidP="00221393">
            <w:pPr>
              <w:jc w:val="both"/>
              <w:rPr>
                <w:sz w:val="20"/>
              </w:rPr>
            </w:pPr>
            <w:r w:rsidRPr="001E7592">
              <w:rPr>
                <w:sz w:val="20"/>
              </w:rPr>
              <w:t>Court of Queen’s Bench of Alberta</w:t>
            </w:r>
          </w:p>
          <w:p w:rsidR="00374CF0" w:rsidRPr="001E7592" w:rsidRDefault="00374CF0" w:rsidP="00221393">
            <w:pPr>
              <w:jc w:val="both"/>
              <w:rPr>
                <w:sz w:val="20"/>
              </w:rPr>
            </w:pPr>
            <w:r w:rsidRPr="001E7592">
              <w:rPr>
                <w:sz w:val="20"/>
              </w:rPr>
              <w:t>(Belzil J.)</w:t>
            </w:r>
          </w:p>
          <w:p w:rsidR="00374CF0" w:rsidRPr="001E7592" w:rsidRDefault="00F05FD3" w:rsidP="00221393">
            <w:pPr>
              <w:jc w:val="both"/>
              <w:rPr>
                <w:sz w:val="20"/>
              </w:rPr>
            </w:pPr>
            <w:hyperlink r:id="rId40" w:history="1">
              <w:r w:rsidR="00374CF0" w:rsidRPr="001E7592">
                <w:rPr>
                  <w:rStyle w:val="Hyperlink"/>
                  <w:sz w:val="20"/>
                </w:rPr>
                <w:t>2018 ABQB 408</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 xml:space="preserve">Convictions for possession of child pornography and importing child pornography </w:t>
            </w:r>
          </w:p>
        </w:tc>
      </w:tr>
      <w:tr w:rsidR="00374CF0" w:rsidRPr="001E7592" w:rsidTr="00374CF0">
        <w:tc>
          <w:tcPr>
            <w:tcW w:w="2427" w:type="pct"/>
            <w:gridSpan w:val="2"/>
          </w:tcPr>
          <w:p w:rsidR="00374CF0" w:rsidRPr="001E7592" w:rsidRDefault="00374CF0" w:rsidP="00221393">
            <w:pPr>
              <w:jc w:val="both"/>
              <w:rPr>
                <w:sz w:val="20"/>
              </w:rPr>
            </w:pPr>
            <w:r w:rsidRPr="001E7592">
              <w:rPr>
                <w:sz w:val="20"/>
              </w:rPr>
              <w:t>October 29, 2020</w:t>
            </w:r>
          </w:p>
          <w:p w:rsidR="00374CF0" w:rsidRPr="001E7592" w:rsidRDefault="00374CF0" w:rsidP="00221393">
            <w:pPr>
              <w:jc w:val="both"/>
              <w:rPr>
                <w:sz w:val="20"/>
              </w:rPr>
            </w:pPr>
            <w:r w:rsidRPr="001E7592">
              <w:rPr>
                <w:sz w:val="20"/>
              </w:rPr>
              <w:t>Court of Appeal of Alberta (Edmonton)</w:t>
            </w:r>
          </w:p>
          <w:p w:rsidR="00374CF0" w:rsidRPr="001E7592" w:rsidRDefault="00374CF0" w:rsidP="00221393">
            <w:pPr>
              <w:jc w:val="both"/>
              <w:rPr>
                <w:sz w:val="20"/>
              </w:rPr>
            </w:pPr>
            <w:r w:rsidRPr="001E7592">
              <w:rPr>
                <w:sz w:val="20"/>
              </w:rPr>
              <w:t>(Schutz, Strekaf, Khullar JJ.A.)</w:t>
            </w:r>
          </w:p>
          <w:p w:rsidR="00374CF0" w:rsidRPr="001E7592" w:rsidRDefault="00F05FD3" w:rsidP="00221393">
            <w:pPr>
              <w:jc w:val="both"/>
              <w:rPr>
                <w:sz w:val="20"/>
                <w:lang w:val="en"/>
              </w:rPr>
            </w:pPr>
            <w:hyperlink r:id="rId41" w:history="1">
              <w:r w:rsidR="00374CF0" w:rsidRPr="001E7592">
                <w:rPr>
                  <w:rStyle w:val="Hyperlink"/>
                  <w:sz w:val="20"/>
                </w:rPr>
                <w:t>2020 ABCA 383</w:t>
              </w:r>
            </w:hyperlink>
            <w:r w:rsidR="00374CF0" w:rsidRPr="001E7592">
              <w:rPr>
                <w:sz w:val="20"/>
              </w:rPr>
              <w:t xml:space="preserve">; </w:t>
            </w:r>
            <w:r w:rsidR="00374CF0" w:rsidRPr="001E7592">
              <w:rPr>
                <w:sz w:val="20"/>
                <w:lang w:val="en"/>
              </w:rPr>
              <w:t>1803</w:t>
            </w:r>
            <w:r w:rsidR="00374CF0" w:rsidRPr="001E7592">
              <w:rPr>
                <w:sz w:val="20"/>
                <w:lang w:val="en"/>
              </w:rPr>
              <w:noBreakHyphen/>
              <w:t>0294</w:t>
            </w:r>
            <w:r w:rsidR="00374CF0" w:rsidRPr="001E7592">
              <w:rPr>
                <w:sz w:val="20"/>
                <w:lang w:val="en"/>
              </w:rPr>
              <w:noBreakHyphen/>
              <w:t>A,1803</w:t>
            </w:r>
            <w:r w:rsidR="00374CF0" w:rsidRPr="001E7592">
              <w:rPr>
                <w:sz w:val="20"/>
                <w:lang w:val="en"/>
              </w:rPr>
              <w:noBreakHyphen/>
              <w:t>0293</w:t>
            </w:r>
            <w:r w:rsidR="00374CF0" w:rsidRPr="001E7592">
              <w:rPr>
                <w:sz w:val="20"/>
                <w:lang w:val="en"/>
              </w:rPr>
              <w:noBreakHyphen/>
              <w:t xml:space="preserve">A </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Joint appeals dismissed</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November 18, 2020</w:t>
            </w:r>
          </w:p>
          <w:p w:rsidR="00374CF0" w:rsidRPr="001E7592" w:rsidRDefault="00374CF0" w:rsidP="00221393">
            <w:pPr>
              <w:jc w:val="both"/>
              <w:rPr>
                <w:sz w:val="20"/>
              </w:rPr>
            </w:pPr>
            <w:r w:rsidRPr="001E7592">
              <w:rPr>
                <w:sz w:val="20"/>
              </w:rPr>
              <w:t>Supreme Court of Canada</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Motion to join and joint application for leave to appeal filed</w:t>
            </w:r>
          </w:p>
        </w:tc>
      </w:tr>
      <w:tr w:rsidR="00374CF0" w:rsidRPr="001E7592" w:rsidTr="00374CF0">
        <w:tc>
          <w:tcPr>
            <w:tcW w:w="2427" w:type="pct"/>
            <w:gridSpan w:val="2"/>
          </w:tcPr>
          <w:p w:rsidR="00374CF0" w:rsidRPr="001E7592" w:rsidRDefault="00374CF0" w:rsidP="00221393">
            <w:pPr>
              <w:jc w:val="both"/>
              <w:rPr>
                <w:sz w:val="20"/>
              </w:rPr>
            </w:pPr>
            <w:r w:rsidRPr="001E7592">
              <w:rPr>
                <w:sz w:val="20"/>
              </w:rPr>
              <w:t>November 18, 2020</w:t>
            </w:r>
          </w:p>
          <w:p w:rsidR="00374CF0" w:rsidRPr="001E7592" w:rsidRDefault="00374CF0" w:rsidP="00221393">
            <w:pPr>
              <w:jc w:val="both"/>
              <w:rPr>
                <w:sz w:val="20"/>
              </w:rPr>
            </w:pPr>
            <w:r w:rsidRPr="001E7592">
              <w:rPr>
                <w:sz w:val="20"/>
              </w:rPr>
              <w:t>Supreme Court of Canada</w:t>
            </w: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Conditional motion for leave to cross</w:t>
            </w:r>
            <w:r w:rsidRPr="001E7592">
              <w:rPr>
                <w:sz w:val="20"/>
              </w:rPr>
              <w:noBreakHyphen/>
              <w:t>appeal filed</w:t>
            </w:r>
          </w:p>
        </w:tc>
      </w:tr>
    </w:tbl>
    <w:p w:rsidR="00374CF0" w:rsidRPr="001E7592" w:rsidRDefault="00374CF0" w:rsidP="00221393">
      <w:pPr>
        <w:jc w:val="both"/>
        <w:rPr>
          <w:sz w:val="20"/>
        </w:rPr>
      </w:pPr>
    </w:p>
    <w:p w:rsidR="00A340DF" w:rsidRPr="001E7592" w:rsidRDefault="00F05FD3" w:rsidP="00221393">
      <w:pPr>
        <w:jc w:val="both"/>
        <w:rPr>
          <w:sz w:val="20"/>
        </w:rPr>
      </w:pPr>
      <w:r>
        <w:rPr>
          <w:sz w:val="20"/>
        </w:rPr>
        <w:pict>
          <v:rect id="_x0000_i1035" style="width:2in;height:1pt" o:hrpct="0" o:hralign="center" o:hrstd="t" o:hrnoshade="t" o:hr="t" fillcolor="black [3213]" stroked="f"/>
        </w:pict>
      </w:r>
    </w:p>
    <w:p w:rsidR="00A340DF" w:rsidRPr="001E7592" w:rsidRDefault="00A340DF"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lang w:val="fr-CA"/>
              </w:rPr>
            </w:pPr>
            <w:r w:rsidRPr="001E7592">
              <w:rPr>
                <w:rStyle w:val="SCCFileNumberChar"/>
                <w:sz w:val="20"/>
                <w:szCs w:val="20"/>
                <w:lang w:val="fr-CA"/>
              </w:rPr>
              <w:lastRenderedPageBreak/>
              <w:t>39376</w:t>
            </w:r>
          </w:p>
        </w:tc>
        <w:tc>
          <w:tcPr>
            <w:tcW w:w="4457" w:type="pct"/>
            <w:gridSpan w:val="3"/>
          </w:tcPr>
          <w:p w:rsidR="00374CF0" w:rsidRPr="001E7592" w:rsidRDefault="00374CF0" w:rsidP="00221393">
            <w:pPr>
              <w:pStyle w:val="SCCLsocParty"/>
              <w:jc w:val="both"/>
              <w:rPr>
                <w:b/>
                <w:sz w:val="20"/>
                <w:szCs w:val="20"/>
              </w:rPr>
            </w:pPr>
            <w:r w:rsidRPr="001E7592">
              <w:rPr>
                <w:b/>
                <w:sz w:val="20"/>
                <w:szCs w:val="20"/>
              </w:rPr>
              <w:t>Sheldon Wells Canfield c. Sa Majesté la Reine, Sa Majesté la Reine du chef du Canada</w:t>
            </w:r>
          </w:p>
          <w:p w:rsidR="00374CF0" w:rsidRPr="001E7592" w:rsidRDefault="00374CF0" w:rsidP="00221393">
            <w:pPr>
              <w:pStyle w:val="SCCLsocSubfileSeparator"/>
              <w:rPr>
                <w:sz w:val="20"/>
                <w:szCs w:val="20"/>
                <w:lang w:val="fr-CA"/>
              </w:rPr>
            </w:pPr>
            <w:r w:rsidRPr="001E7592">
              <w:rPr>
                <w:sz w:val="20"/>
                <w:szCs w:val="20"/>
                <w:lang w:val="fr-CA"/>
              </w:rPr>
              <w:t>- et entre -</w:t>
            </w:r>
          </w:p>
          <w:p w:rsidR="00374CF0" w:rsidRPr="001E7592" w:rsidRDefault="00374CF0" w:rsidP="00221393">
            <w:pPr>
              <w:pStyle w:val="SCCLsocParty"/>
              <w:jc w:val="both"/>
              <w:rPr>
                <w:b/>
                <w:sz w:val="20"/>
                <w:szCs w:val="20"/>
              </w:rPr>
            </w:pPr>
            <w:r w:rsidRPr="001E7592">
              <w:rPr>
                <w:b/>
                <w:sz w:val="20"/>
                <w:szCs w:val="20"/>
              </w:rPr>
              <w:t>Daniel Emerson Townsend c. Sa Majesté la Reine, Sa Majesté la Reine du chef du Canada</w:t>
            </w:r>
          </w:p>
          <w:p w:rsidR="00374CF0" w:rsidRPr="001E7592" w:rsidRDefault="00374CF0" w:rsidP="00221393">
            <w:pPr>
              <w:jc w:val="both"/>
              <w:rPr>
                <w:sz w:val="20"/>
                <w:lang w:val="fr-CA"/>
              </w:rPr>
            </w:pPr>
            <w:r w:rsidRPr="001E7592">
              <w:rPr>
                <w:sz w:val="20"/>
                <w:lang w:val="fr-CA"/>
              </w:rPr>
              <w:t>(Alb.) (Criminelle) (Autorisation)</w:t>
            </w:r>
          </w:p>
        </w:tc>
      </w:tr>
      <w:tr w:rsidR="00374CF0" w:rsidRPr="00F05FD3" w:rsidTr="00374CF0">
        <w:tc>
          <w:tcPr>
            <w:tcW w:w="5000" w:type="pct"/>
            <w:gridSpan w:val="4"/>
          </w:tcPr>
          <w:p w:rsidR="00374CF0" w:rsidRPr="001E7592" w:rsidRDefault="00374CF0" w:rsidP="00221393">
            <w:pPr>
              <w:jc w:val="both"/>
              <w:rPr>
                <w:sz w:val="20"/>
                <w:lang w:val="fr-CA"/>
              </w:rPr>
            </w:pPr>
            <w:r w:rsidRPr="001E7592">
              <w:rPr>
                <w:i/>
                <w:sz w:val="20"/>
                <w:lang w:val="fr-CA"/>
              </w:rPr>
              <w:t>Charte des droits et libertés</w:t>
            </w:r>
            <w:r w:rsidRPr="001E7592">
              <w:rPr>
                <w:sz w:val="20"/>
                <w:lang w:val="fr-CA"/>
              </w:rPr>
              <w:t xml:space="preserve"> — Fouilles, perquisitions et saisies — Fouille à la frontière d’un appareil électronique personnel — Détention à la frontière — Droit à l’assistance d’un avocat — Principe de protection contre l’auto</w:t>
            </w:r>
            <w:r w:rsidRPr="001E7592">
              <w:rPr>
                <w:sz w:val="20"/>
                <w:lang w:val="fr-CA"/>
              </w:rPr>
              <w:noBreakHyphen/>
              <w:t>incrimination — Exclusion de la preuve — Dans quelles situations la fouille d’un appareil numérique à la frontière exige</w:t>
            </w:r>
            <w:r w:rsidRPr="001E7592">
              <w:rPr>
                <w:sz w:val="20"/>
                <w:lang w:val="fr-CA"/>
              </w:rPr>
              <w:noBreakHyphen/>
              <w:t>t</w:t>
            </w:r>
            <w:r w:rsidRPr="001E7592">
              <w:rPr>
                <w:sz w:val="20"/>
                <w:lang w:val="fr-CA"/>
              </w:rPr>
              <w:noBreakHyphen/>
              <w:t>elle un soupçon précis? — Dans quelles situations un voyageur est</w:t>
            </w:r>
            <w:r w:rsidRPr="001E7592">
              <w:rPr>
                <w:sz w:val="20"/>
                <w:lang w:val="fr-CA"/>
              </w:rPr>
              <w:noBreakHyphen/>
              <w:t xml:space="preserve">il détenu à la frontière au regard de la </w:t>
            </w:r>
            <w:r w:rsidRPr="001E7592">
              <w:rPr>
                <w:i/>
                <w:sz w:val="20"/>
                <w:lang w:val="fr-CA"/>
              </w:rPr>
              <w:t>Charte</w:t>
            </w:r>
            <w:r w:rsidRPr="001E7592">
              <w:rPr>
                <w:sz w:val="20"/>
                <w:lang w:val="fr-CA"/>
              </w:rPr>
              <w:t>? — Si un voyageur arrivant à la frontière est obligé par la loi de répondre à des questions, comment la preuve dérivée est</w:t>
            </w:r>
            <w:r w:rsidRPr="001E7592">
              <w:rPr>
                <w:sz w:val="20"/>
                <w:lang w:val="fr-CA"/>
              </w:rPr>
              <w:noBreakHyphen/>
              <w:t>elle protégée par le principe de protection contre l’auto</w:t>
            </w:r>
            <w:r w:rsidRPr="001E7592">
              <w:rPr>
                <w:sz w:val="20"/>
                <w:lang w:val="fr-CA"/>
              </w:rPr>
              <w:noBreakHyphen/>
              <w:t>incrimination? — L’élément de preuve auto</w:t>
            </w:r>
            <w:r w:rsidRPr="001E7592">
              <w:rPr>
                <w:sz w:val="20"/>
                <w:lang w:val="fr-CA"/>
              </w:rPr>
              <w:noBreakHyphen/>
              <w:t>incriminant doit</w:t>
            </w:r>
            <w:r w:rsidRPr="001E7592">
              <w:rPr>
                <w:sz w:val="20"/>
                <w:lang w:val="fr-CA"/>
              </w:rPr>
              <w:noBreakHyphen/>
              <w:t xml:space="preserve">il être exclu en application du par. 24(1) de la </w:t>
            </w:r>
            <w:r w:rsidRPr="001E7592">
              <w:rPr>
                <w:i/>
                <w:sz w:val="20"/>
                <w:lang w:val="fr-CA"/>
              </w:rPr>
              <w:t>Charte</w:t>
            </w:r>
            <w:r w:rsidRPr="001E7592">
              <w:rPr>
                <w:sz w:val="20"/>
                <w:lang w:val="fr-CA"/>
              </w:rPr>
              <w:t xml:space="preserve">? — Comment un tribunal appliquant le par. 24(2) de la </w:t>
            </w:r>
            <w:r w:rsidRPr="001E7592">
              <w:rPr>
                <w:i/>
                <w:sz w:val="20"/>
                <w:lang w:val="fr-CA"/>
              </w:rPr>
              <w:t xml:space="preserve">Charte </w:t>
            </w:r>
            <w:r w:rsidRPr="001E7592">
              <w:rPr>
                <w:sz w:val="20"/>
                <w:lang w:val="fr-CA"/>
              </w:rPr>
              <w:t>doit</w:t>
            </w:r>
            <w:r w:rsidRPr="001E7592">
              <w:rPr>
                <w:sz w:val="20"/>
                <w:lang w:val="fr-CA"/>
              </w:rPr>
              <w:noBreakHyphen/>
              <w:t xml:space="preserve">il prendre en compte la circonstance singulière d’une cause type mettant un terme à une violation systémique de la </w:t>
            </w:r>
            <w:r w:rsidRPr="001E7592">
              <w:rPr>
                <w:i/>
                <w:sz w:val="20"/>
                <w:lang w:val="fr-CA"/>
              </w:rPr>
              <w:t>Charte</w:t>
            </w:r>
            <w:r w:rsidRPr="001E7592">
              <w:rPr>
                <w:sz w:val="20"/>
                <w:lang w:val="fr-CA"/>
              </w:rPr>
              <w:t>?</w:t>
            </w:r>
          </w:p>
        </w:tc>
      </w:tr>
      <w:tr w:rsidR="00374CF0" w:rsidRPr="00F05FD3" w:rsidTr="00374CF0">
        <w:tc>
          <w:tcPr>
            <w:tcW w:w="5000" w:type="pct"/>
            <w:gridSpan w:val="4"/>
          </w:tcPr>
          <w:p w:rsidR="00374CF0" w:rsidRPr="001E7592" w:rsidRDefault="00374CF0" w:rsidP="00221393">
            <w:pPr>
              <w:jc w:val="both"/>
              <w:rPr>
                <w:sz w:val="20"/>
                <w:lang w:val="fr-CA"/>
              </w:rPr>
            </w:pPr>
          </w:p>
        </w:tc>
      </w:tr>
      <w:tr w:rsidR="00374CF0" w:rsidRPr="001E7592" w:rsidTr="00374CF0">
        <w:tc>
          <w:tcPr>
            <w:tcW w:w="5000" w:type="pct"/>
            <w:gridSpan w:val="4"/>
          </w:tcPr>
          <w:p w:rsidR="00374CF0" w:rsidRPr="001E7592" w:rsidRDefault="00374CF0" w:rsidP="00221393">
            <w:pPr>
              <w:widowControl w:val="0"/>
              <w:jc w:val="both"/>
              <w:rPr>
                <w:sz w:val="20"/>
                <w:lang w:val="fr-CA"/>
              </w:rPr>
            </w:pPr>
            <w:r w:rsidRPr="001E7592">
              <w:rPr>
                <w:sz w:val="20"/>
                <w:lang w:val="fr-CA"/>
              </w:rPr>
              <w:t xml:space="preserve">Messieurs Canfield et Townsend, tous les deux citoyens canadiens, sont arrivés à un point d’entrée frontalier. Des agents de l’Agence des services frontaliers du Canada ont fouillé les appareils électroniques de chacun des hommes dans le cadre d’un contrôle secondaire et ils ont trouvé de la pornographie juvénile. Chacun des accusés a été arrêté. Messieurs Canfield et Townsend ont tous les deux avoué les éléments de possession de pornographie juvénile et d’importation de pornographie juvénile, sous réserve d’un procès conjoint contestant la constitutionnalité de l’al. 99(1)a) de la </w:t>
            </w:r>
            <w:r w:rsidRPr="001E7592">
              <w:rPr>
                <w:i/>
                <w:sz w:val="20"/>
                <w:lang w:val="fr-CA"/>
              </w:rPr>
              <w:t>Loi sur les douanes</w:t>
            </w:r>
            <w:r w:rsidRPr="001E7592">
              <w:rPr>
                <w:sz w:val="20"/>
                <w:lang w:val="fr-CA"/>
              </w:rPr>
              <w:t xml:space="preserve">, L.R.C. 1985, ch. 1. Ils ont plaidé que la preuve avait été obtenue en violation des </w:t>
            </w:r>
            <w:proofErr w:type="gramStart"/>
            <w:r w:rsidRPr="001E7592">
              <w:rPr>
                <w:sz w:val="20"/>
                <w:lang w:val="fr-CA"/>
              </w:rPr>
              <w:t>art</w:t>
            </w:r>
            <w:proofErr w:type="gramEnd"/>
            <w:r w:rsidRPr="001E7592">
              <w:rPr>
                <w:sz w:val="20"/>
                <w:lang w:val="fr-CA"/>
              </w:rPr>
              <w:t xml:space="preserve">. 7, 8 ou 10 de la </w:t>
            </w:r>
            <w:hyperlink r:id="rId42" w:history="1">
              <w:r w:rsidRPr="001E7592">
                <w:rPr>
                  <w:rFonts w:eastAsiaTheme="majorEastAsia"/>
                  <w:i/>
                  <w:sz w:val="20"/>
                  <w:lang w:val="fr-CA"/>
                </w:rPr>
                <w:t xml:space="preserve">Charte des droits et libertés </w:t>
              </w:r>
            </w:hyperlink>
            <w:r w:rsidRPr="001E7592">
              <w:rPr>
                <w:sz w:val="20"/>
                <w:lang w:val="fr-CA"/>
              </w:rPr>
              <w:t>et qu’elle devait être exclue. Le juge du procès a rejeté les arguments constitutionnels et a admis la preuve. Chacun des accusés a été déclaré coupable de possession de pornographie juvénile et d’importation de pornographie juvénile. La Cour d’appel a rejeté un appel conjoint.</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22 mai 2018</w:t>
            </w:r>
          </w:p>
          <w:p w:rsidR="00374CF0" w:rsidRPr="001E7592" w:rsidRDefault="00374CF0" w:rsidP="00221393">
            <w:pPr>
              <w:jc w:val="both"/>
              <w:rPr>
                <w:sz w:val="20"/>
                <w:lang w:val="fr-CA"/>
              </w:rPr>
            </w:pPr>
            <w:r w:rsidRPr="001E7592">
              <w:rPr>
                <w:sz w:val="20"/>
                <w:lang w:val="fr-CA"/>
              </w:rPr>
              <w:t>Cour du Banc de la Reine de l’Alberta</w:t>
            </w:r>
          </w:p>
          <w:p w:rsidR="00374CF0" w:rsidRPr="001E7592" w:rsidRDefault="00374CF0" w:rsidP="00221393">
            <w:pPr>
              <w:jc w:val="both"/>
              <w:rPr>
                <w:sz w:val="20"/>
                <w:lang w:val="fr-CA"/>
              </w:rPr>
            </w:pPr>
            <w:r w:rsidRPr="001E7592">
              <w:rPr>
                <w:sz w:val="20"/>
                <w:lang w:val="fr-CA"/>
              </w:rPr>
              <w:t>(Juge Belzil)</w:t>
            </w:r>
          </w:p>
          <w:p w:rsidR="00374CF0" w:rsidRPr="001E7592" w:rsidRDefault="00F05FD3" w:rsidP="00221393">
            <w:pPr>
              <w:jc w:val="both"/>
              <w:rPr>
                <w:sz w:val="20"/>
                <w:lang w:val="fr-CA"/>
              </w:rPr>
            </w:pPr>
            <w:hyperlink r:id="rId43" w:history="1">
              <w:r w:rsidR="00374CF0" w:rsidRPr="001E7592">
                <w:rPr>
                  <w:rStyle w:val="Hyperlink"/>
                  <w:sz w:val="20"/>
                  <w:lang w:val="fr-CA"/>
                </w:rPr>
                <w:t>2018 ABQB 408</w:t>
              </w:r>
            </w:hyperlink>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 xml:space="preserve">Déclarations de culpabilité de possession de pornographie juvénile et d’importation de pornographie juvénile </w:t>
            </w:r>
          </w:p>
        </w:tc>
      </w:tr>
      <w:tr w:rsidR="00374CF0" w:rsidRPr="001E7592" w:rsidTr="00374CF0">
        <w:tc>
          <w:tcPr>
            <w:tcW w:w="2427" w:type="pct"/>
            <w:gridSpan w:val="2"/>
          </w:tcPr>
          <w:p w:rsidR="00374CF0" w:rsidRPr="001E7592" w:rsidRDefault="00374CF0" w:rsidP="00221393">
            <w:pPr>
              <w:jc w:val="both"/>
              <w:rPr>
                <w:sz w:val="20"/>
                <w:lang w:val="fr-CA"/>
              </w:rPr>
            </w:pPr>
            <w:r w:rsidRPr="001E7592">
              <w:rPr>
                <w:sz w:val="20"/>
                <w:lang w:val="fr-CA"/>
              </w:rPr>
              <w:t>29 octobre 2020</w:t>
            </w:r>
          </w:p>
          <w:p w:rsidR="00374CF0" w:rsidRPr="001E7592" w:rsidRDefault="00374CF0" w:rsidP="00221393">
            <w:pPr>
              <w:jc w:val="both"/>
              <w:rPr>
                <w:sz w:val="20"/>
                <w:lang w:val="fr-CA"/>
              </w:rPr>
            </w:pPr>
            <w:r w:rsidRPr="001E7592">
              <w:rPr>
                <w:sz w:val="20"/>
                <w:lang w:val="fr-CA"/>
              </w:rPr>
              <w:t>Cour d’appel de l’Alberta (Edmonton)</w:t>
            </w:r>
          </w:p>
          <w:p w:rsidR="00374CF0" w:rsidRPr="001E7592" w:rsidRDefault="00374CF0" w:rsidP="00221393">
            <w:pPr>
              <w:jc w:val="both"/>
              <w:rPr>
                <w:sz w:val="20"/>
                <w:lang w:val="fr-CA"/>
              </w:rPr>
            </w:pPr>
            <w:r w:rsidRPr="001E7592">
              <w:rPr>
                <w:sz w:val="20"/>
                <w:lang w:val="fr-CA"/>
              </w:rPr>
              <w:t>(Juges Schutz, Strekaf et Khullar)</w:t>
            </w:r>
          </w:p>
          <w:p w:rsidR="00374CF0" w:rsidRPr="001E7592" w:rsidRDefault="00F05FD3" w:rsidP="00221393">
            <w:pPr>
              <w:jc w:val="both"/>
              <w:rPr>
                <w:sz w:val="20"/>
                <w:lang w:val="fr-CA"/>
              </w:rPr>
            </w:pPr>
            <w:hyperlink r:id="rId44" w:history="1">
              <w:r w:rsidR="00374CF0" w:rsidRPr="001E7592">
                <w:rPr>
                  <w:rStyle w:val="Hyperlink"/>
                  <w:sz w:val="20"/>
                  <w:lang w:val="fr-CA"/>
                </w:rPr>
                <w:t>2020 ABCA 383</w:t>
              </w:r>
            </w:hyperlink>
            <w:r w:rsidR="00374CF0" w:rsidRPr="001E7592">
              <w:rPr>
                <w:sz w:val="20"/>
                <w:lang w:val="fr-CA"/>
              </w:rPr>
              <w:t>; 1803</w:t>
            </w:r>
            <w:r w:rsidR="00374CF0" w:rsidRPr="001E7592">
              <w:rPr>
                <w:sz w:val="20"/>
                <w:lang w:val="fr-CA"/>
              </w:rPr>
              <w:noBreakHyphen/>
              <w:t>0294</w:t>
            </w:r>
            <w:r w:rsidR="00374CF0" w:rsidRPr="001E7592">
              <w:rPr>
                <w:sz w:val="20"/>
                <w:lang w:val="fr-CA"/>
              </w:rPr>
              <w:noBreakHyphen/>
              <w:t>A</w:t>
            </w:r>
            <w:proofErr w:type="gramStart"/>
            <w:r w:rsidR="00374CF0" w:rsidRPr="001E7592">
              <w:rPr>
                <w:sz w:val="20"/>
                <w:lang w:val="fr-CA"/>
              </w:rPr>
              <w:t>,1803</w:t>
            </w:r>
            <w:proofErr w:type="gramEnd"/>
            <w:r w:rsidR="00374CF0" w:rsidRPr="001E7592">
              <w:rPr>
                <w:sz w:val="20"/>
                <w:lang w:val="fr-CA"/>
              </w:rPr>
              <w:noBreakHyphen/>
              <w:t>0293</w:t>
            </w:r>
            <w:r w:rsidR="00374CF0" w:rsidRPr="001E7592">
              <w:rPr>
                <w:sz w:val="20"/>
                <w:lang w:val="fr-CA"/>
              </w:rPr>
              <w:noBreakHyphen/>
              <w:t xml:space="preserve">A </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Rejet des appels conjoints</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18 novembre 2020</w:t>
            </w:r>
          </w:p>
          <w:p w:rsidR="00374CF0" w:rsidRPr="001E7592" w:rsidRDefault="00374CF0" w:rsidP="00221393">
            <w:pPr>
              <w:jc w:val="both"/>
              <w:rPr>
                <w:sz w:val="20"/>
                <w:lang w:val="fr-CA"/>
              </w:rPr>
            </w:pPr>
            <w:r w:rsidRPr="001E7592">
              <w:rPr>
                <w:sz w:val="20"/>
                <w:lang w:val="fr-CA"/>
              </w:rPr>
              <w:t>Cour suprême du Canada</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Dépôt de la requête pour joindre et de la demande d’autorisation d’appel</w:t>
            </w: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18 novembre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Dépôt de la requête confidentielle d’autorisation d’appel incident</w:t>
            </w:r>
          </w:p>
        </w:tc>
      </w:tr>
    </w:tbl>
    <w:p w:rsidR="00374CF0" w:rsidRPr="001E7592" w:rsidRDefault="00374CF0" w:rsidP="00221393">
      <w:pPr>
        <w:jc w:val="both"/>
        <w:rPr>
          <w:sz w:val="20"/>
          <w:lang w:val="fr-CA"/>
        </w:rPr>
      </w:pPr>
    </w:p>
    <w:p w:rsidR="00A340DF" w:rsidRPr="001E7592" w:rsidRDefault="00F05FD3" w:rsidP="00221393">
      <w:pPr>
        <w:jc w:val="both"/>
        <w:rPr>
          <w:sz w:val="20"/>
          <w:lang w:val="fr-CA"/>
        </w:rPr>
      </w:pPr>
      <w:r>
        <w:rPr>
          <w:sz w:val="20"/>
        </w:rPr>
        <w:pict>
          <v:rect id="_x0000_i1036" style="width:2in;height:1pt" o:hrpct="0" o:hralign="center" o:hrstd="t" o:hrnoshade="t" o:hr="t" fillcolor="black [3213]" stroked="f"/>
        </w:pict>
      </w:r>
    </w:p>
    <w:p w:rsidR="00374CF0" w:rsidRPr="001E7592" w:rsidRDefault="00374CF0"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39451</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L.Z. v. Her Majesty the Queen</w:t>
            </w:r>
          </w:p>
          <w:p w:rsidR="00374CF0" w:rsidRPr="001E7592" w:rsidRDefault="00374CF0" w:rsidP="00221393">
            <w:pPr>
              <w:jc w:val="both"/>
              <w:rPr>
                <w:sz w:val="20"/>
              </w:rPr>
            </w:pPr>
            <w:r w:rsidRPr="001E7592">
              <w:rPr>
                <w:sz w:val="20"/>
              </w:rPr>
              <w:t>(B.C.) (Criminal) (By Leave)</w:t>
            </w:r>
          </w:p>
        </w:tc>
      </w:tr>
      <w:tr w:rsidR="00374CF0" w:rsidRPr="001E7592" w:rsidTr="00374CF0">
        <w:tc>
          <w:tcPr>
            <w:tcW w:w="5000" w:type="pct"/>
            <w:gridSpan w:val="4"/>
          </w:tcPr>
          <w:p w:rsidR="00374CF0" w:rsidRPr="001E7592" w:rsidRDefault="00374CF0" w:rsidP="00221393">
            <w:pPr>
              <w:pStyle w:val="SCCBanSummary"/>
              <w:rPr>
                <w:sz w:val="20"/>
                <w:szCs w:val="20"/>
              </w:rPr>
            </w:pPr>
            <w:r w:rsidRPr="001E7592">
              <w:rPr>
                <w:sz w:val="20"/>
                <w:szCs w:val="20"/>
              </w:rPr>
              <w:t>(Publication ban in case) (Court file contains information that is not available for inspection by the public)</w:t>
            </w:r>
          </w:p>
          <w:p w:rsidR="00374CF0" w:rsidRPr="001E7592" w:rsidRDefault="00374CF0" w:rsidP="00221393">
            <w:pPr>
              <w:jc w:val="both"/>
              <w:rPr>
                <w:sz w:val="20"/>
              </w:rPr>
            </w:pPr>
          </w:p>
        </w:tc>
      </w:tr>
      <w:tr w:rsidR="00374CF0" w:rsidRPr="001E7592" w:rsidTr="00374CF0">
        <w:tc>
          <w:tcPr>
            <w:tcW w:w="5000" w:type="pct"/>
            <w:gridSpan w:val="4"/>
          </w:tcPr>
          <w:p w:rsidR="00374CF0" w:rsidRPr="001E7592" w:rsidRDefault="00374CF0" w:rsidP="00221393">
            <w:pPr>
              <w:jc w:val="both"/>
              <w:rPr>
                <w:sz w:val="20"/>
              </w:rPr>
            </w:pPr>
            <w:r w:rsidRPr="001E7592">
              <w:rPr>
                <w:sz w:val="20"/>
              </w:rPr>
              <w:t>Criminal law — Sentencing — Considerations — What role should immigration consequences play in determining whether to impose an adult sentence on a young offender — Should the rule against considering parole consequences in sentencing be modified where the parole consequences arise due to immigration consequences — Whether this case is of such a nature or significance as to warrant intervention by this Court.</w:t>
            </w:r>
          </w:p>
        </w:tc>
      </w:tr>
      <w:tr w:rsidR="00374CF0" w:rsidRPr="001E7592" w:rsidTr="00374CF0">
        <w:tc>
          <w:tcPr>
            <w:tcW w:w="5000" w:type="pct"/>
            <w:gridSpan w:val="4"/>
          </w:tcPr>
          <w:p w:rsidR="00374CF0" w:rsidRPr="001E7592" w:rsidRDefault="00374CF0" w:rsidP="00221393">
            <w:pPr>
              <w:jc w:val="both"/>
              <w:rPr>
                <w:sz w:val="20"/>
              </w:rPr>
            </w:pPr>
          </w:p>
          <w:p w:rsidR="00374CF0" w:rsidRPr="001E7592" w:rsidRDefault="00374CF0" w:rsidP="00221393">
            <w:pPr>
              <w:jc w:val="both"/>
              <w:rPr>
                <w:color w:val="000000"/>
                <w:sz w:val="20"/>
              </w:rPr>
            </w:pPr>
            <w:r w:rsidRPr="001E7592">
              <w:rPr>
                <w:color w:val="000000"/>
                <w:sz w:val="20"/>
              </w:rPr>
              <w:t xml:space="preserve">Nine attackers swarmed and punched the victim for 17 seconds. The applicant stabbed the victim three times. The cause of death was a stab wound to his left chest. </w:t>
            </w:r>
            <w:r w:rsidRPr="001E7592">
              <w:rPr>
                <w:sz w:val="20"/>
              </w:rPr>
              <w:t xml:space="preserve">The applicant was found guilty of second degree murder which </w:t>
            </w:r>
            <w:r w:rsidRPr="001E7592">
              <w:rPr>
                <w:sz w:val="20"/>
              </w:rPr>
              <w:lastRenderedPageBreak/>
              <w:t>was committed when he was under the age of 18. The applicant was sentenced as an adult to life imprisonment without parole eligibility for seven years. The Court of Appeal dismissed the sentence appeal.</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lastRenderedPageBreak/>
              <w:t>February 6, 2019</w:t>
            </w:r>
          </w:p>
          <w:p w:rsidR="00374CF0" w:rsidRPr="001E7592" w:rsidRDefault="00374CF0" w:rsidP="00221393">
            <w:pPr>
              <w:jc w:val="both"/>
              <w:rPr>
                <w:sz w:val="20"/>
              </w:rPr>
            </w:pPr>
            <w:r w:rsidRPr="001E7592">
              <w:rPr>
                <w:sz w:val="20"/>
              </w:rPr>
              <w:t>Supreme Court of British Columbia</w:t>
            </w:r>
          </w:p>
          <w:p w:rsidR="00374CF0" w:rsidRPr="001E7592" w:rsidRDefault="00374CF0" w:rsidP="00221393">
            <w:pPr>
              <w:jc w:val="both"/>
              <w:rPr>
                <w:sz w:val="20"/>
              </w:rPr>
            </w:pPr>
            <w:r w:rsidRPr="001E7592">
              <w:rPr>
                <w:sz w:val="20"/>
              </w:rPr>
              <w:t>(Schultes J.)</w:t>
            </w:r>
          </w:p>
          <w:p w:rsidR="00374CF0" w:rsidRPr="001E7592" w:rsidRDefault="00F05FD3" w:rsidP="00221393">
            <w:pPr>
              <w:jc w:val="both"/>
              <w:rPr>
                <w:sz w:val="20"/>
              </w:rPr>
            </w:pPr>
            <w:hyperlink r:id="rId45" w:history="1">
              <w:r w:rsidR="00374CF0" w:rsidRPr="001E7592">
                <w:rPr>
                  <w:rStyle w:val="Hyperlink"/>
                  <w:sz w:val="20"/>
                </w:rPr>
                <w:t>2019 BCSC 147</w:t>
              </w:r>
            </w:hyperlink>
            <w:r w:rsidR="00374CF0" w:rsidRPr="001E7592">
              <w:rPr>
                <w:sz w:val="20"/>
              </w:rPr>
              <w:t xml:space="preserve"> </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Sentence imposed: life imprisonment</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June 19, 2020</w:t>
            </w:r>
          </w:p>
          <w:p w:rsidR="00374CF0" w:rsidRPr="001E7592" w:rsidRDefault="00374CF0" w:rsidP="00221393">
            <w:pPr>
              <w:jc w:val="both"/>
              <w:rPr>
                <w:sz w:val="20"/>
              </w:rPr>
            </w:pPr>
            <w:r w:rsidRPr="001E7592">
              <w:rPr>
                <w:sz w:val="20"/>
              </w:rPr>
              <w:t xml:space="preserve">Court of Appeal for British Columbia </w:t>
            </w:r>
          </w:p>
          <w:p w:rsidR="00374CF0" w:rsidRPr="001E7592" w:rsidRDefault="00374CF0" w:rsidP="00221393">
            <w:pPr>
              <w:jc w:val="both"/>
              <w:rPr>
                <w:sz w:val="20"/>
              </w:rPr>
            </w:pPr>
            <w:r w:rsidRPr="001E7592">
              <w:rPr>
                <w:sz w:val="20"/>
              </w:rPr>
              <w:t>(Vancouver)</w:t>
            </w:r>
          </w:p>
          <w:p w:rsidR="00374CF0" w:rsidRPr="001E7592" w:rsidRDefault="00374CF0" w:rsidP="00221393">
            <w:pPr>
              <w:jc w:val="both"/>
              <w:rPr>
                <w:sz w:val="20"/>
              </w:rPr>
            </w:pPr>
            <w:r w:rsidRPr="001E7592">
              <w:rPr>
                <w:sz w:val="20"/>
              </w:rPr>
              <w:t>(Fenlon, DeWitt</w:t>
            </w:r>
            <w:r w:rsidRPr="001E7592">
              <w:rPr>
                <w:sz w:val="20"/>
              </w:rPr>
              <w:noBreakHyphen/>
              <w:t>Van Oosten, Grauer JJ.A.)</w:t>
            </w:r>
          </w:p>
          <w:p w:rsidR="00374CF0" w:rsidRPr="001E7592" w:rsidRDefault="00F05FD3" w:rsidP="00221393">
            <w:pPr>
              <w:jc w:val="both"/>
              <w:rPr>
                <w:sz w:val="20"/>
              </w:rPr>
            </w:pPr>
            <w:hyperlink r:id="rId46" w:history="1">
              <w:r w:rsidR="00374CF0" w:rsidRPr="001E7592">
                <w:rPr>
                  <w:rStyle w:val="Hyperlink"/>
                  <w:sz w:val="20"/>
                </w:rPr>
                <w:t>2020 BCCA 208</w:t>
              </w:r>
            </w:hyperlink>
            <w:r w:rsidR="00374CF0" w:rsidRPr="001E7592">
              <w:rPr>
                <w:sz w:val="20"/>
              </w:rPr>
              <w:t>; CA 45877</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Appeal dismissed</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November 27, 2020</w:t>
            </w:r>
          </w:p>
          <w:p w:rsidR="00374CF0" w:rsidRPr="001E7592" w:rsidRDefault="00374CF0" w:rsidP="00221393">
            <w:pPr>
              <w:jc w:val="both"/>
              <w:rPr>
                <w:sz w:val="20"/>
              </w:rPr>
            </w:pPr>
            <w:r w:rsidRPr="001E7592">
              <w:rPr>
                <w:sz w:val="20"/>
              </w:rPr>
              <w:t>Supreme Court of Canada</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Motion for an extension of time to serve and file the application for leave to appeal and application for leave to appeal filed</w:t>
            </w:r>
          </w:p>
        </w:tc>
      </w:tr>
    </w:tbl>
    <w:p w:rsidR="00374CF0" w:rsidRPr="001E7592" w:rsidRDefault="00374CF0" w:rsidP="00221393">
      <w:pPr>
        <w:jc w:val="both"/>
        <w:rPr>
          <w:sz w:val="20"/>
        </w:rPr>
      </w:pPr>
    </w:p>
    <w:p w:rsidR="00A340DF" w:rsidRPr="001E7592" w:rsidRDefault="00F05FD3" w:rsidP="00221393">
      <w:pPr>
        <w:jc w:val="both"/>
        <w:rPr>
          <w:sz w:val="20"/>
        </w:rPr>
      </w:pPr>
      <w:r>
        <w:rPr>
          <w:sz w:val="20"/>
        </w:rPr>
        <w:pict>
          <v:rect id="_x0000_i1037" style="width:2in;height:1pt" o:hrpct="0" o:hralign="center" o:hrstd="t" o:hrnoshade="t" o:hr="t" fillcolor="black [3213]" stroked="f"/>
        </w:pict>
      </w:r>
    </w:p>
    <w:p w:rsidR="00A340DF" w:rsidRPr="001E7592" w:rsidRDefault="00A340DF"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lang w:val="fr-CA"/>
              </w:rPr>
            </w:pPr>
            <w:r w:rsidRPr="001E7592">
              <w:rPr>
                <w:rStyle w:val="SCCFileNumberChar"/>
                <w:sz w:val="20"/>
                <w:szCs w:val="20"/>
                <w:lang w:val="fr-CA"/>
              </w:rPr>
              <w:t>39451</w:t>
            </w:r>
          </w:p>
        </w:tc>
        <w:tc>
          <w:tcPr>
            <w:tcW w:w="4457" w:type="pct"/>
            <w:gridSpan w:val="3"/>
          </w:tcPr>
          <w:p w:rsidR="00374CF0" w:rsidRPr="001E7592" w:rsidRDefault="00374CF0" w:rsidP="00221393">
            <w:pPr>
              <w:pStyle w:val="SCCLsocParty"/>
              <w:jc w:val="both"/>
              <w:rPr>
                <w:b/>
                <w:sz w:val="20"/>
                <w:szCs w:val="20"/>
              </w:rPr>
            </w:pPr>
            <w:r w:rsidRPr="001E7592">
              <w:rPr>
                <w:b/>
                <w:sz w:val="20"/>
                <w:szCs w:val="20"/>
              </w:rPr>
              <w:t>L.Z. c. Sa Majesté la Reine</w:t>
            </w:r>
          </w:p>
          <w:p w:rsidR="00374CF0" w:rsidRPr="001E7592" w:rsidRDefault="00374CF0" w:rsidP="00221393">
            <w:pPr>
              <w:jc w:val="both"/>
              <w:rPr>
                <w:sz w:val="20"/>
                <w:lang w:val="fr-CA"/>
              </w:rPr>
            </w:pPr>
            <w:r w:rsidRPr="001E7592">
              <w:rPr>
                <w:sz w:val="20"/>
                <w:lang w:val="fr-CA"/>
              </w:rPr>
              <w:t>(C.-B.) (Criminelle) (Autorisation)</w:t>
            </w:r>
          </w:p>
        </w:tc>
      </w:tr>
      <w:tr w:rsidR="00374CF0" w:rsidRPr="00F05FD3" w:rsidTr="00374CF0">
        <w:tc>
          <w:tcPr>
            <w:tcW w:w="5000" w:type="pct"/>
            <w:gridSpan w:val="4"/>
          </w:tcPr>
          <w:p w:rsidR="00374CF0" w:rsidRPr="001E7592" w:rsidRDefault="00374CF0" w:rsidP="00221393">
            <w:pPr>
              <w:pStyle w:val="SCCBanSummary"/>
              <w:rPr>
                <w:sz w:val="20"/>
                <w:szCs w:val="20"/>
                <w:lang w:val="fr-CA"/>
              </w:rPr>
            </w:pPr>
            <w:r w:rsidRPr="001E7592">
              <w:rPr>
                <w:sz w:val="20"/>
                <w:szCs w:val="20"/>
                <w:lang w:val="fr-CA"/>
              </w:rPr>
              <w:t>(Ordonnance de non</w:t>
            </w:r>
            <w:r w:rsidRPr="001E7592">
              <w:rPr>
                <w:sz w:val="20"/>
                <w:szCs w:val="20"/>
                <w:lang w:val="fr-CA"/>
              </w:rPr>
              <w:noBreakHyphen/>
              <w:t>publication dans le dossier) (Le dossier de la Cour renferme des données que le public n’est pas autorisé à consulter)</w:t>
            </w:r>
          </w:p>
          <w:p w:rsidR="00374CF0" w:rsidRPr="001E7592" w:rsidRDefault="00374CF0" w:rsidP="00221393">
            <w:pPr>
              <w:jc w:val="both"/>
              <w:rPr>
                <w:sz w:val="20"/>
                <w:lang w:val="fr-CA"/>
              </w:rPr>
            </w:pP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Droit criminel — Détermination de la peine — Considérations — Quel rôle les conséquences en matière d’immigration devraient</w:t>
            </w:r>
            <w:r w:rsidRPr="001E7592">
              <w:rPr>
                <w:sz w:val="20"/>
                <w:lang w:val="fr-CA"/>
              </w:rPr>
              <w:noBreakHyphen/>
              <w:t>elles jouer en décidant s’il y a lieu d’imposer une peine applicable aux adultes à un jeune contrevenant? — Y a</w:t>
            </w:r>
            <w:r w:rsidRPr="001E7592">
              <w:rPr>
                <w:sz w:val="20"/>
                <w:lang w:val="fr-CA"/>
              </w:rPr>
              <w:noBreakHyphen/>
              <w:t>t</w:t>
            </w:r>
            <w:r w:rsidRPr="001E7592">
              <w:rPr>
                <w:sz w:val="20"/>
                <w:lang w:val="fr-CA"/>
              </w:rPr>
              <w:noBreakHyphen/>
              <w:t>il lieu de modifier la règle qui interdit de prendre en compte les conséquences en matière de libération conditionnelle dans la détermination de la peine lorsque les conséquences en matière de libération conditionnelle découlent des conséquences en matière d’immigration? — La présente affaire est</w:t>
            </w:r>
            <w:r w:rsidRPr="001E7592">
              <w:rPr>
                <w:sz w:val="20"/>
                <w:lang w:val="fr-CA"/>
              </w:rPr>
              <w:noBreakHyphen/>
              <w:t xml:space="preserve">elle de nature ou </w:t>
            </w:r>
            <w:proofErr w:type="gramStart"/>
            <w:r w:rsidRPr="001E7592">
              <w:rPr>
                <w:sz w:val="20"/>
                <w:lang w:val="fr-CA"/>
              </w:rPr>
              <w:t>d’importance telles</w:t>
            </w:r>
            <w:proofErr w:type="gramEnd"/>
            <w:r w:rsidRPr="001E7592">
              <w:rPr>
                <w:sz w:val="20"/>
                <w:lang w:val="fr-CA"/>
              </w:rPr>
              <w:t xml:space="preserve"> que la Cour devrait en être saisie?</w:t>
            </w:r>
          </w:p>
        </w:tc>
      </w:tr>
      <w:tr w:rsidR="00374CF0" w:rsidRPr="001E7592" w:rsidTr="00374CF0">
        <w:tc>
          <w:tcPr>
            <w:tcW w:w="5000" w:type="pct"/>
            <w:gridSpan w:val="4"/>
          </w:tcPr>
          <w:p w:rsidR="00374CF0" w:rsidRPr="001E7592" w:rsidRDefault="00374CF0" w:rsidP="00221393">
            <w:pPr>
              <w:jc w:val="both"/>
              <w:rPr>
                <w:sz w:val="20"/>
                <w:lang w:val="fr-CA"/>
              </w:rPr>
            </w:pPr>
          </w:p>
          <w:p w:rsidR="00374CF0" w:rsidRPr="001E7592" w:rsidRDefault="00374CF0" w:rsidP="00221393">
            <w:pPr>
              <w:jc w:val="both"/>
              <w:rPr>
                <w:color w:val="000000"/>
                <w:sz w:val="20"/>
                <w:lang w:val="fr-CA"/>
              </w:rPr>
            </w:pPr>
            <w:r w:rsidRPr="001E7592">
              <w:rPr>
                <w:color w:val="000000"/>
                <w:sz w:val="20"/>
                <w:lang w:val="fr-CA"/>
              </w:rPr>
              <w:t xml:space="preserve">Neuf agresseurs se sont rués sur la victime et lui ont asséné des coups de poing pendant 17 secondes. Le demandeur a poignardé la victime à trois reprises. La cause du décès était une plaie par arme blanche au côté gauche de la poitrine. </w:t>
            </w:r>
            <w:r w:rsidRPr="001E7592">
              <w:rPr>
                <w:sz w:val="20"/>
                <w:lang w:val="fr-CA"/>
              </w:rPr>
              <w:t>Le demandeur a été déclaré coupable de meurtre au deuxième degré qui a été commis alors qu’il était âgé de moins de 18 ans. Le demandeur s’est vu imposer une peine comme s’il était un adulte, c’est</w:t>
            </w:r>
            <w:r w:rsidRPr="001E7592">
              <w:rPr>
                <w:sz w:val="20"/>
                <w:lang w:val="fr-CA"/>
              </w:rPr>
              <w:noBreakHyphen/>
              <w:t>à</w:t>
            </w:r>
            <w:r w:rsidRPr="001E7592">
              <w:rPr>
                <w:sz w:val="20"/>
                <w:lang w:val="fr-CA"/>
              </w:rPr>
              <w:noBreakHyphen/>
              <w:t>dire l’emprisonnement à perpétuité sans possibilité de libération conditionnelle avant sept ans. La Cour d’appel a rejeté l’appel de la peine.</w:t>
            </w:r>
          </w:p>
          <w:p w:rsidR="00374CF0" w:rsidRPr="001E7592" w:rsidRDefault="00374CF0" w:rsidP="00221393">
            <w:pPr>
              <w:jc w:val="both"/>
              <w:rPr>
                <w:sz w:val="20"/>
                <w:lang w:val="fr-CA"/>
              </w:rPr>
            </w:pPr>
          </w:p>
        </w:tc>
      </w:tr>
      <w:tr w:rsidR="00374CF0" w:rsidRPr="001E7592" w:rsidTr="00374CF0">
        <w:tc>
          <w:tcPr>
            <w:tcW w:w="2427" w:type="pct"/>
            <w:gridSpan w:val="2"/>
          </w:tcPr>
          <w:p w:rsidR="00374CF0" w:rsidRPr="001E7592" w:rsidRDefault="00374CF0" w:rsidP="00221393">
            <w:pPr>
              <w:jc w:val="both"/>
              <w:rPr>
                <w:sz w:val="20"/>
                <w:lang w:val="fr-CA"/>
              </w:rPr>
            </w:pPr>
            <w:r w:rsidRPr="001E7592">
              <w:rPr>
                <w:sz w:val="20"/>
                <w:lang w:val="fr-CA"/>
              </w:rPr>
              <w:t>6 février 2019</w:t>
            </w:r>
          </w:p>
          <w:p w:rsidR="00374CF0" w:rsidRPr="001E7592" w:rsidRDefault="00374CF0" w:rsidP="00221393">
            <w:pPr>
              <w:jc w:val="both"/>
              <w:rPr>
                <w:sz w:val="20"/>
                <w:lang w:val="fr-CA"/>
              </w:rPr>
            </w:pPr>
            <w:r w:rsidRPr="001E7592">
              <w:rPr>
                <w:sz w:val="20"/>
                <w:lang w:val="fr-CA"/>
              </w:rPr>
              <w:t>Cour suprême de la Colombie</w:t>
            </w:r>
            <w:r w:rsidRPr="001E7592">
              <w:rPr>
                <w:sz w:val="20"/>
                <w:lang w:val="fr-CA"/>
              </w:rPr>
              <w:noBreakHyphen/>
              <w:t>Britannique</w:t>
            </w:r>
          </w:p>
          <w:p w:rsidR="00374CF0" w:rsidRPr="001E7592" w:rsidRDefault="00374CF0" w:rsidP="00221393">
            <w:pPr>
              <w:jc w:val="both"/>
              <w:rPr>
                <w:sz w:val="20"/>
                <w:lang w:val="fr-CA"/>
              </w:rPr>
            </w:pPr>
            <w:r w:rsidRPr="001E7592">
              <w:rPr>
                <w:sz w:val="20"/>
                <w:lang w:val="fr-CA"/>
              </w:rPr>
              <w:t>(Juge Schultes)</w:t>
            </w:r>
          </w:p>
          <w:p w:rsidR="00374CF0" w:rsidRPr="001E7592" w:rsidRDefault="00F05FD3" w:rsidP="00221393">
            <w:pPr>
              <w:jc w:val="both"/>
              <w:rPr>
                <w:sz w:val="20"/>
                <w:lang w:val="fr-CA"/>
              </w:rPr>
            </w:pPr>
            <w:hyperlink r:id="rId47" w:history="1">
              <w:r w:rsidR="00374CF0" w:rsidRPr="001E7592">
                <w:rPr>
                  <w:rStyle w:val="Hyperlink"/>
                  <w:sz w:val="20"/>
                  <w:lang w:val="fr-CA"/>
                </w:rPr>
                <w:t>2019 BCSC 147</w:t>
              </w:r>
            </w:hyperlink>
            <w:r w:rsidR="00374CF0" w:rsidRPr="001E7592">
              <w:rPr>
                <w:sz w:val="20"/>
                <w:lang w:val="fr-CA"/>
              </w:rPr>
              <w:t xml:space="preserve"> </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Peine infligée : emprisonnement à perpétuité</w:t>
            </w:r>
          </w:p>
          <w:p w:rsidR="00374CF0" w:rsidRPr="001E7592" w:rsidRDefault="00374CF0" w:rsidP="00221393">
            <w:pPr>
              <w:jc w:val="both"/>
              <w:rPr>
                <w:sz w:val="20"/>
                <w:lang w:val="fr-CA"/>
              </w:rPr>
            </w:pPr>
          </w:p>
        </w:tc>
      </w:tr>
      <w:tr w:rsidR="00374CF0" w:rsidRPr="001E7592" w:rsidTr="00374CF0">
        <w:tc>
          <w:tcPr>
            <w:tcW w:w="2427" w:type="pct"/>
            <w:gridSpan w:val="2"/>
          </w:tcPr>
          <w:p w:rsidR="00374CF0" w:rsidRPr="001E7592" w:rsidRDefault="00374CF0" w:rsidP="00221393">
            <w:pPr>
              <w:jc w:val="both"/>
              <w:rPr>
                <w:sz w:val="20"/>
                <w:lang w:val="fr-CA"/>
              </w:rPr>
            </w:pPr>
            <w:r w:rsidRPr="001E7592">
              <w:rPr>
                <w:sz w:val="20"/>
                <w:lang w:val="fr-CA"/>
              </w:rPr>
              <w:t>19 juin 2020</w:t>
            </w:r>
          </w:p>
          <w:p w:rsidR="00374CF0" w:rsidRPr="001E7592" w:rsidRDefault="00374CF0" w:rsidP="00221393">
            <w:pPr>
              <w:jc w:val="both"/>
              <w:rPr>
                <w:sz w:val="20"/>
                <w:lang w:val="fr-CA"/>
              </w:rPr>
            </w:pPr>
            <w:r w:rsidRPr="001E7592">
              <w:rPr>
                <w:sz w:val="20"/>
                <w:lang w:val="fr-CA"/>
              </w:rPr>
              <w:t>Cour d’appel de la Colombie</w:t>
            </w:r>
            <w:r w:rsidRPr="001E7592">
              <w:rPr>
                <w:sz w:val="20"/>
                <w:lang w:val="fr-CA"/>
              </w:rPr>
              <w:noBreakHyphen/>
              <w:t>Britannique</w:t>
            </w:r>
          </w:p>
          <w:p w:rsidR="00374CF0" w:rsidRPr="001E7592" w:rsidRDefault="00374CF0" w:rsidP="00221393">
            <w:pPr>
              <w:jc w:val="both"/>
              <w:rPr>
                <w:sz w:val="20"/>
                <w:lang w:val="fr-CA"/>
              </w:rPr>
            </w:pPr>
            <w:r w:rsidRPr="001E7592">
              <w:rPr>
                <w:sz w:val="20"/>
                <w:lang w:val="fr-CA"/>
              </w:rPr>
              <w:t>(Vancouver)</w:t>
            </w:r>
          </w:p>
          <w:p w:rsidR="00374CF0" w:rsidRPr="001E7592" w:rsidRDefault="00374CF0" w:rsidP="00221393">
            <w:pPr>
              <w:jc w:val="both"/>
              <w:rPr>
                <w:sz w:val="20"/>
                <w:lang w:val="fr-CA"/>
              </w:rPr>
            </w:pPr>
            <w:r w:rsidRPr="001E7592">
              <w:rPr>
                <w:sz w:val="20"/>
                <w:lang w:val="fr-CA"/>
              </w:rPr>
              <w:t>(Juges Fenlon, DeWitt</w:t>
            </w:r>
            <w:r w:rsidRPr="001E7592">
              <w:rPr>
                <w:sz w:val="20"/>
                <w:lang w:val="fr-CA"/>
              </w:rPr>
              <w:noBreakHyphen/>
              <w:t>Van Oosten et Grauer)</w:t>
            </w:r>
          </w:p>
          <w:p w:rsidR="00374CF0" w:rsidRPr="001E7592" w:rsidRDefault="00F05FD3" w:rsidP="00221393">
            <w:pPr>
              <w:jc w:val="both"/>
              <w:rPr>
                <w:sz w:val="20"/>
                <w:lang w:val="fr-CA"/>
              </w:rPr>
            </w:pPr>
            <w:hyperlink r:id="rId48" w:history="1">
              <w:r w:rsidR="00374CF0" w:rsidRPr="001E7592">
                <w:rPr>
                  <w:rStyle w:val="Hyperlink"/>
                  <w:sz w:val="20"/>
                  <w:lang w:val="fr-CA"/>
                </w:rPr>
                <w:t>2020 BCCA 208</w:t>
              </w:r>
            </w:hyperlink>
            <w:r w:rsidR="00374CF0" w:rsidRPr="001E7592">
              <w:rPr>
                <w:sz w:val="20"/>
                <w:lang w:val="fr-CA"/>
              </w:rPr>
              <w:t>; CA 45877</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Rejet de l’appel</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27 novembre 2020</w:t>
            </w:r>
          </w:p>
          <w:p w:rsidR="00374CF0" w:rsidRPr="001E7592" w:rsidRDefault="00374CF0" w:rsidP="00221393">
            <w:pPr>
              <w:jc w:val="both"/>
              <w:rPr>
                <w:sz w:val="20"/>
                <w:lang w:val="fr-CA"/>
              </w:rPr>
            </w:pPr>
            <w:r w:rsidRPr="001E7592">
              <w:rPr>
                <w:sz w:val="20"/>
                <w:lang w:val="fr-CA"/>
              </w:rPr>
              <w:t>Cour suprême du Canada</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Dépôt de la requête en prorogation du délai de signification et de dépôt de la demande d’autorisation d’appel et de la demande d’autorisation d’appel</w:t>
            </w:r>
          </w:p>
        </w:tc>
      </w:tr>
    </w:tbl>
    <w:p w:rsidR="00374CF0" w:rsidRPr="001E7592" w:rsidRDefault="00374CF0" w:rsidP="00221393">
      <w:pPr>
        <w:jc w:val="both"/>
        <w:rPr>
          <w:sz w:val="20"/>
          <w:lang w:val="fr-CA"/>
        </w:rPr>
      </w:pPr>
    </w:p>
    <w:p w:rsidR="00374CF0" w:rsidRPr="001E7592" w:rsidRDefault="00F05FD3" w:rsidP="00221393">
      <w:pPr>
        <w:widowControl w:val="0"/>
        <w:jc w:val="both"/>
        <w:rPr>
          <w:sz w:val="20"/>
          <w:lang w:val="fr-CA"/>
        </w:rPr>
      </w:pPr>
      <w:r>
        <w:rPr>
          <w:sz w:val="20"/>
        </w:rPr>
        <w:pict>
          <v:rect id="_x0000_i1038" style="width:2in;height:1pt" o:hrpct="0" o:hralign="center" o:hrstd="t" o:hrnoshade="t" o:hr="t" fillcolor="black [3213]" stroked="f"/>
        </w:pict>
      </w:r>
    </w:p>
    <w:p w:rsidR="00A340DF" w:rsidRPr="001E7592" w:rsidRDefault="00A340DF"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39290</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6517633 Canada Ltd. v. Clews Storage Management Keho Ltd.</w:t>
            </w:r>
          </w:p>
          <w:p w:rsidR="00374CF0" w:rsidRPr="001E7592" w:rsidRDefault="00374CF0" w:rsidP="00221393">
            <w:pPr>
              <w:jc w:val="both"/>
              <w:rPr>
                <w:sz w:val="20"/>
              </w:rPr>
            </w:pPr>
            <w:r w:rsidRPr="001E7592">
              <w:rPr>
                <w:sz w:val="20"/>
              </w:rPr>
              <w:t>(Sask.) (Civil) (By Leave)</w:t>
            </w:r>
          </w:p>
        </w:tc>
      </w:tr>
      <w:tr w:rsidR="00374CF0" w:rsidRPr="001E7592" w:rsidTr="00374CF0">
        <w:tc>
          <w:tcPr>
            <w:tcW w:w="5000" w:type="pct"/>
            <w:gridSpan w:val="4"/>
          </w:tcPr>
          <w:p w:rsidR="00374CF0" w:rsidRPr="001E7592" w:rsidRDefault="00374CF0" w:rsidP="00221393">
            <w:pPr>
              <w:jc w:val="both"/>
              <w:rPr>
                <w:sz w:val="20"/>
              </w:rPr>
            </w:pPr>
            <w:r w:rsidRPr="001E7592">
              <w:rPr>
                <w:sz w:val="20"/>
              </w:rPr>
              <w:t>Contracts — Breach — Anticipatory breach — Nature of framework for establishing and finding anticipatory breach.</w:t>
            </w:r>
          </w:p>
        </w:tc>
      </w:tr>
      <w:tr w:rsidR="00374CF0" w:rsidRPr="001E7592" w:rsidTr="00374CF0">
        <w:tc>
          <w:tcPr>
            <w:tcW w:w="5000" w:type="pct"/>
            <w:gridSpan w:val="4"/>
          </w:tcPr>
          <w:p w:rsidR="00374CF0" w:rsidRPr="001E7592" w:rsidRDefault="00374CF0" w:rsidP="00221393">
            <w:pPr>
              <w:jc w:val="both"/>
              <w:rPr>
                <w:sz w:val="20"/>
              </w:rPr>
            </w:pPr>
          </w:p>
        </w:tc>
      </w:tr>
      <w:tr w:rsidR="00374CF0" w:rsidRPr="001E7592" w:rsidTr="00374CF0">
        <w:tc>
          <w:tcPr>
            <w:tcW w:w="5000" w:type="pct"/>
            <w:gridSpan w:val="4"/>
          </w:tcPr>
          <w:p w:rsidR="00374CF0" w:rsidRPr="001E7592" w:rsidRDefault="00374CF0" w:rsidP="00221393">
            <w:pPr>
              <w:jc w:val="both"/>
              <w:rPr>
                <w:sz w:val="20"/>
              </w:rPr>
            </w:pPr>
            <w:r w:rsidRPr="001E7592">
              <w:rPr>
                <w:sz w:val="20"/>
              </w:rPr>
              <w:t>By agreement, 6517633 Canada Ltd. ceased to be a franchisee for Clews Storage Management Keho Ltd. and Dan Davis on August 29, 2017. In September 2017, they executed an appendix to the Minutes of Settlement in which Clews and Davis, in exchange for payment, released 6517633 from the franchise agreement and its agreement not to compete with Clews and Davis. Shortly thereafter, two representatives of Clews indicated that, if an expected sale of the business did not come to pass, they would systematically reduce their prices until they attracted the majority of the market share and they would spread rumours that 6517633’s prices were excessive.</w:t>
            </w:r>
          </w:p>
          <w:p w:rsidR="00374CF0" w:rsidRPr="001E7592" w:rsidRDefault="00374CF0" w:rsidP="00221393">
            <w:pPr>
              <w:jc w:val="both"/>
              <w:rPr>
                <w:sz w:val="20"/>
              </w:rPr>
            </w:pPr>
          </w:p>
          <w:p w:rsidR="00374CF0" w:rsidRPr="001E7592" w:rsidRDefault="00374CF0" w:rsidP="00221393">
            <w:pPr>
              <w:jc w:val="both"/>
              <w:rPr>
                <w:sz w:val="20"/>
              </w:rPr>
            </w:pPr>
            <w:r w:rsidRPr="001E7592">
              <w:rPr>
                <w:sz w:val="20"/>
              </w:rPr>
              <w:t>6517633 brought an action alleging that Clews and Davis were not properly licensed to offer a mortgage and complained that Clews and Davis had threatened to put it out of business. Clews and Davis applied for summary judgment.</w:t>
            </w:r>
          </w:p>
          <w:p w:rsidR="00374CF0" w:rsidRPr="001E7592" w:rsidRDefault="00374CF0" w:rsidP="00221393">
            <w:pPr>
              <w:jc w:val="both"/>
              <w:rPr>
                <w:sz w:val="20"/>
              </w:rPr>
            </w:pPr>
          </w:p>
          <w:p w:rsidR="00374CF0" w:rsidRPr="001E7592" w:rsidRDefault="00374CF0" w:rsidP="00221393">
            <w:pPr>
              <w:jc w:val="both"/>
              <w:rPr>
                <w:sz w:val="20"/>
              </w:rPr>
            </w:pPr>
            <w:r w:rsidRPr="001E7592">
              <w:rPr>
                <w:sz w:val="20"/>
              </w:rPr>
              <w:t>The chambers judge had found that there was no material conflict in the evidence. In oral reasons, the Court of Appeal dismissed the appeal.</w:t>
            </w:r>
          </w:p>
          <w:p w:rsidR="00374CF0" w:rsidRPr="001E7592" w:rsidRDefault="00374CF0" w:rsidP="00221393">
            <w:pPr>
              <w:jc w:val="both"/>
              <w:rPr>
                <w:sz w:val="20"/>
              </w:rPr>
            </w:pPr>
          </w:p>
        </w:tc>
      </w:tr>
      <w:tr w:rsidR="00374CF0" w:rsidRPr="001E7592" w:rsidTr="00374CF0">
        <w:trPr>
          <w:trHeight w:val="20"/>
        </w:trPr>
        <w:tc>
          <w:tcPr>
            <w:tcW w:w="2427" w:type="pct"/>
            <w:gridSpan w:val="2"/>
          </w:tcPr>
          <w:p w:rsidR="00374CF0" w:rsidRPr="001E7592" w:rsidRDefault="00374CF0" w:rsidP="00221393">
            <w:pPr>
              <w:jc w:val="both"/>
              <w:rPr>
                <w:sz w:val="20"/>
              </w:rPr>
            </w:pPr>
            <w:r w:rsidRPr="001E7592">
              <w:rPr>
                <w:sz w:val="20"/>
              </w:rPr>
              <w:t>June 19, 2019</w:t>
            </w:r>
          </w:p>
          <w:p w:rsidR="00374CF0" w:rsidRPr="001E7592" w:rsidRDefault="00374CF0" w:rsidP="00221393">
            <w:pPr>
              <w:jc w:val="both"/>
              <w:rPr>
                <w:sz w:val="20"/>
              </w:rPr>
            </w:pPr>
            <w:r w:rsidRPr="001E7592">
              <w:rPr>
                <w:sz w:val="20"/>
              </w:rPr>
              <w:t>Court of Queen’s Bench of Saskatchewan</w:t>
            </w:r>
          </w:p>
          <w:p w:rsidR="00374CF0" w:rsidRPr="001E7592" w:rsidRDefault="00374CF0" w:rsidP="00221393">
            <w:pPr>
              <w:jc w:val="both"/>
              <w:rPr>
                <w:sz w:val="20"/>
              </w:rPr>
            </w:pPr>
            <w:r w:rsidRPr="001E7592">
              <w:rPr>
                <w:sz w:val="20"/>
              </w:rPr>
              <w:t>(Tochor J.)</w:t>
            </w:r>
          </w:p>
          <w:p w:rsidR="00374CF0" w:rsidRPr="001E7592" w:rsidRDefault="00F05FD3" w:rsidP="00221393">
            <w:pPr>
              <w:jc w:val="both"/>
              <w:rPr>
                <w:sz w:val="20"/>
              </w:rPr>
            </w:pPr>
            <w:hyperlink r:id="rId49" w:history="1">
              <w:r w:rsidR="00374CF0" w:rsidRPr="001E7592">
                <w:rPr>
                  <w:rStyle w:val="Hyperlink"/>
                  <w:sz w:val="20"/>
                </w:rPr>
                <w:t>2019 SKQB 152</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Application for summary judgment granted; claim dismissed</w:t>
            </w:r>
          </w:p>
          <w:p w:rsidR="00374CF0" w:rsidRPr="001E7592" w:rsidRDefault="00374CF0" w:rsidP="00221393">
            <w:pPr>
              <w:jc w:val="both"/>
              <w:rPr>
                <w:sz w:val="20"/>
              </w:rPr>
            </w:pPr>
          </w:p>
        </w:tc>
      </w:tr>
      <w:tr w:rsidR="00374CF0" w:rsidRPr="001E7592" w:rsidTr="00374CF0">
        <w:trPr>
          <w:trHeight w:val="20"/>
        </w:trPr>
        <w:tc>
          <w:tcPr>
            <w:tcW w:w="2427" w:type="pct"/>
            <w:gridSpan w:val="2"/>
          </w:tcPr>
          <w:p w:rsidR="00374CF0" w:rsidRPr="001E7592" w:rsidRDefault="00374CF0" w:rsidP="00221393">
            <w:pPr>
              <w:jc w:val="both"/>
              <w:rPr>
                <w:sz w:val="20"/>
              </w:rPr>
            </w:pPr>
            <w:r w:rsidRPr="001E7592">
              <w:rPr>
                <w:sz w:val="20"/>
              </w:rPr>
              <w:t>February 4, 2020</w:t>
            </w:r>
          </w:p>
          <w:p w:rsidR="00374CF0" w:rsidRPr="001E7592" w:rsidRDefault="00374CF0" w:rsidP="00221393">
            <w:pPr>
              <w:jc w:val="both"/>
              <w:rPr>
                <w:sz w:val="20"/>
              </w:rPr>
            </w:pPr>
            <w:r w:rsidRPr="001E7592">
              <w:rPr>
                <w:sz w:val="20"/>
              </w:rPr>
              <w:t>Court of Appeal for Saskatchewan</w:t>
            </w:r>
          </w:p>
          <w:p w:rsidR="00374CF0" w:rsidRPr="001E7592" w:rsidRDefault="00374CF0" w:rsidP="00221393">
            <w:pPr>
              <w:jc w:val="both"/>
              <w:rPr>
                <w:sz w:val="20"/>
                <w:lang w:val="fr-CA"/>
              </w:rPr>
            </w:pPr>
            <w:r w:rsidRPr="001E7592">
              <w:rPr>
                <w:sz w:val="20"/>
                <w:lang w:val="fr-CA"/>
              </w:rPr>
              <w:t>(Ryan-Froslie, Leurer, Kalmakoff JJ.A.)</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rPr>
            </w:pPr>
            <w:r w:rsidRPr="001E7592">
              <w:rPr>
                <w:sz w:val="20"/>
              </w:rPr>
              <w:t>Appeal dismissed</w:t>
            </w:r>
          </w:p>
          <w:p w:rsidR="00374CF0" w:rsidRPr="001E7592" w:rsidRDefault="00374CF0" w:rsidP="00221393">
            <w:pPr>
              <w:jc w:val="both"/>
              <w:rPr>
                <w:sz w:val="20"/>
              </w:rPr>
            </w:pPr>
          </w:p>
        </w:tc>
      </w:tr>
      <w:tr w:rsidR="00374CF0" w:rsidRPr="001E7592" w:rsidTr="00374CF0">
        <w:trPr>
          <w:trHeight w:val="20"/>
        </w:trPr>
        <w:tc>
          <w:tcPr>
            <w:tcW w:w="2427" w:type="pct"/>
            <w:gridSpan w:val="2"/>
          </w:tcPr>
          <w:p w:rsidR="00374CF0" w:rsidRPr="001E7592" w:rsidRDefault="00374CF0" w:rsidP="00221393">
            <w:pPr>
              <w:jc w:val="both"/>
              <w:rPr>
                <w:sz w:val="20"/>
              </w:rPr>
            </w:pPr>
            <w:r w:rsidRPr="001E7592">
              <w:rPr>
                <w:sz w:val="20"/>
              </w:rPr>
              <w:t>April 3, 2020</w:t>
            </w:r>
          </w:p>
          <w:p w:rsidR="00374CF0" w:rsidRPr="001E7592" w:rsidRDefault="00374CF0" w:rsidP="00221393">
            <w:pPr>
              <w:jc w:val="both"/>
              <w:rPr>
                <w:sz w:val="20"/>
              </w:rPr>
            </w:pPr>
            <w:r w:rsidRPr="001E7592">
              <w:rPr>
                <w:sz w:val="20"/>
              </w:rPr>
              <w:t>Supreme Court of Canada</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Application for leave to appeal filed</w:t>
            </w:r>
          </w:p>
        </w:tc>
      </w:tr>
      <w:tr w:rsidR="00374CF0" w:rsidRPr="001E7592" w:rsidTr="00374CF0">
        <w:trPr>
          <w:trHeight w:val="20"/>
        </w:trPr>
        <w:tc>
          <w:tcPr>
            <w:tcW w:w="2427" w:type="pct"/>
            <w:gridSpan w:val="2"/>
          </w:tcPr>
          <w:p w:rsidR="00374CF0" w:rsidRPr="001E7592" w:rsidRDefault="00374CF0" w:rsidP="00221393">
            <w:pPr>
              <w:jc w:val="both"/>
              <w:rPr>
                <w:sz w:val="20"/>
              </w:rPr>
            </w:pPr>
            <w:r w:rsidRPr="001E7592">
              <w:rPr>
                <w:sz w:val="20"/>
              </w:rPr>
              <w:t>August 7, 2020</w:t>
            </w:r>
          </w:p>
          <w:p w:rsidR="00374CF0" w:rsidRPr="001E7592" w:rsidRDefault="00374CF0" w:rsidP="00221393">
            <w:pPr>
              <w:jc w:val="both"/>
              <w:rPr>
                <w:sz w:val="20"/>
              </w:rPr>
            </w:pPr>
            <w:r w:rsidRPr="001E7592">
              <w:rPr>
                <w:sz w:val="20"/>
              </w:rPr>
              <w:t>Supreme Court of Canada</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Motion by Stan Sheppard to represent the company 6517633 Canada Ltd.</w:t>
            </w:r>
          </w:p>
        </w:tc>
      </w:tr>
      <w:tr w:rsidR="00374CF0" w:rsidRPr="001E7592" w:rsidTr="00374CF0">
        <w:trPr>
          <w:trHeight w:val="20"/>
        </w:trPr>
        <w:tc>
          <w:tcPr>
            <w:tcW w:w="2427" w:type="pct"/>
            <w:gridSpan w:val="2"/>
          </w:tcPr>
          <w:p w:rsidR="00374CF0" w:rsidRPr="001E7592" w:rsidRDefault="00374CF0" w:rsidP="00221393">
            <w:pPr>
              <w:jc w:val="both"/>
              <w:rPr>
                <w:sz w:val="20"/>
              </w:rPr>
            </w:pPr>
            <w:r w:rsidRPr="001E7592">
              <w:rPr>
                <w:sz w:val="20"/>
              </w:rPr>
              <w:t>November 9, 2020</w:t>
            </w:r>
          </w:p>
          <w:p w:rsidR="00374CF0" w:rsidRPr="001E7592" w:rsidRDefault="00374CF0" w:rsidP="00221393">
            <w:pPr>
              <w:jc w:val="both"/>
              <w:rPr>
                <w:sz w:val="20"/>
              </w:rPr>
            </w:pPr>
            <w:r w:rsidRPr="001E7592">
              <w:rPr>
                <w:sz w:val="20"/>
              </w:rPr>
              <w:t>Supreme Court of Canada</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 xml:space="preserve">Notice of abandonment of application for leave to appeal in relation to </w:t>
            </w:r>
            <w:r w:rsidRPr="001E7592">
              <w:rPr>
                <w:i/>
                <w:sz w:val="20"/>
              </w:rPr>
              <w:t>The Trust and Loans Corporations Act, 1997</w:t>
            </w:r>
            <w:r w:rsidRPr="001E7592">
              <w:rPr>
                <w:sz w:val="20"/>
              </w:rPr>
              <w:t>, S.S. 1997, c. T</w:t>
            </w:r>
            <w:r w:rsidRPr="001E7592">
              <w:rPr>
                <w:sz w:val="20"/>
              </w:rPr>
              <w:noBreakHyphen/>
              <w:t>22.2</w:t>
            </w:r>
          </w:p>
          <w:p w:rsidR="00374CF0" w:rsidRPr="001E7592" w:rsidRDefault="00374CF0" w:rsidP="00221393">
            <w:pPr>
              <w:jc w:val="both"/>
              <w:rPr>
                <w:sz w:val="20"/>
              </w:rPr>
            </w:pPr>
          </w:p>
        </w:tc>
      </w:tr>
      <w:tr w:rsidR="00374CF0" w:rsidRPr="001E7592" w:rsidTr="00374CF0">
        <w:trPr>
          <w:trHeight w:val="20"/>
        </w:trPr>
        <w:tc>
          <w:tcPr>
            <w:tcW w:w="2427" w:type="pct"/>
            <w:gridSpan w:val="2"/>
          </w:tcPr>
          <w:p w:rsidR="00374CF0" w:rsidRPr="001E7592" w:rsidRDefault="00374CF0" w:rsidP="00221393">
            <w:pPr>
              <w:jc w:val="both"/>
              <w:rPr>
                <w:sz w:val="20"/>
              </w:rPr>
            </w:pPr>
            <w:r w:rsidRPr="001E7592">
              <w:rPr>
                <w:sz w:val="20"/>
              </w:rPr>
              <w:t>December 9, 2020</w:t>
            </w:r>
          </w:p>
          <w:p w:rsidR="00374CF0" w:rsidRPr="001E7592" w:rsidRDefault="00374CF0" w:rsidP="00221393">
            <w:pPr>
              <w:jc w:val="both"/>
              <w:rPr>
                <w:sz w:val="20"/>
              </w:rPr>
            </w:pPr>
            <w:r w:rsidRPr="001E7592">
              <w:rPr>
                <w:sz w:val="20"/>
              </w:rPr>
              <w:t>Supreme Court of Canada</w:t>
            </w: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Notice of discontinuance as against Dan Davis</w:t>
            </w:r>
          </w:p>
        </w:tc>
      </w:tr>
    </w:tbl>
    <w:p w:rsidR="00374CF0" w:rsidRPr="001E7592" w:rsidRDefault="00374CF0" w:rsidP="00221393">
      <w:pPr>
        <w:jc w:val="both"/>
        <w:rPr>
          <w:sz w:val="20"/>
        </w:rPr>
      </w:pPr>
    </w:p>
    <w:p w:rsidR="00A340DF" w:rsidRPr="001E7592" w:rsidRDefault="00F05FD3" w:rsidP="00221393">
      <w:pPr>
        <w:jc w:val="both"/>
        <w:rPr>
          <w:sz w:val="20"/>
        </w:rPr>
      </w:pPr>
      <w:r>
        <w:rPr>
          <w:sz w:val="20"/>
        </w:rPr>
        <w:pict>
          <v:rect id="_x0000_i1039" style="width:2in;height:1pt" o:hrpct="0" o:hralign="center" o:hrstd="t" o:hrnoshade="t" o:hr="t" fillcolor="black [3213]" stroked="f"/>
        </w:pict>
      </w:r>
    </w:p>
    <w:p w:rsidR="00A340DF" w:rsidRPr="001E7592" w:rsidRDefault="00A340DF"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lang w:val="fr-CA"/>
              </w:rPr>
            </w:pPr>
            <w:r w:rsidRPr="001E7592">
              <w:rPr>
                <w:rStyle w:val="SCCFileNumberChar"/>
                <w:sz w:val="20"/>
                <w:szCs w:val="20"/>
                <w:lang w:val="fr-CA"/>
              </w:rPr>
              <w:t>39290</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6517633 Canada Ltd. c. Clews Storage Management Keho Ltd.</w:t>
            </w:r>
          </w:p>
          <w:p w:rsidR="00374CF0" w:rsidRPr="001E7592" w:rsidRDefault="00374CF0" w:rsidP="00221393">
            <w:pPr>
              <w:jc w:val="both"/>
              <w:rPr>
                <w:sz w:val="20"/>
                <w:lang w:val="fr-CA"/>
              </w:rPr>
            </w:pPr>
            <w:r w:rsidRPr="001E7592">
              <w:rPr>
                <w:sz w:val="20"/>
                <w:lang w:val="fr-CA"/>
              </w:rPr>
              <w:t>(Sask.) (Civile) (Autorisation)</w:t>
            </w: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Contrats — Violation — Violation anticipative — Nature du cadre d’analyse pour établir et constater une violation anticipative.</w:t>
            </w:r>
          </w:p>
        </w:tc>
      </w:tr>
      <w:tr w:rsidR="00374CF0" w:rsidRPr="00F05FD3" w:rsidTr="00374CF0">
        <w:tc>
          <w:tcPr>
            <w:tcW w:w="5000" w:type="pct"/>
            <w:gridSpan w:val="4"/>
          </w:tcPr>
          <w:p w:rsidR="00374CF0" w:rsidRPr="001E7592" w:rsidRDefault="00374CF0" w:rsidP="00221393">
            <w:pPr>
              <w:jc w:val="both"/>
              <w:rPr>
                <w:sz w:val="20"/>
                <w:lang w:val="fr-CA"/>
              </w:rPr>
            </w:pP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Par entente, 6517633 Canada Ltd. a cessé d’être une franchisée de Clews Storage Management Keho Ltd. et de Dan Davis le 29 août 2017. En septembre 2017, les parties ont signé une annexe au procès</w:t>
            </w:r>
            <w:r w:rsidRPr="001E7592">
              <w:rPr>
                <w:sz w:val="20"/>
                <w:lang w:val="fr-CA"/>
              </w:rPr>
              <w:noBreakHyphen/>
              <w:t xml:space="preserve">verbal de transaction dans lequel Clews et M. Davis, en contrepartie d’un paiement, ont libéré 6517633 du contrat de franchisage et de son engagement de ne pas faire concurrence à Clews et à M. Davis. Peu de temps par la suite, deux représentants de Clews ont fait savoir que si une vente projetée de l’entreprise ne se réalisait pas, ils réduiraient systématiquement </w:t>
            </w:r>
            <w:r w:rsidRPr="001E7592">
              <w:rPr>
                <w:sz w:val="20"/>
                <w:lang w:val="fr-CA"/>
              </w:rPr>
              <w:lastRenderedPageBreak/>
              <w:t>leurs prix jusqu’à ce qu’ils s’attirent la part majoritaire du marché et ils feraient courir la rumeur que les prix de 6517633 étaient excessifs.</w:t>
            </w:r>
          </w:p>
          <w:p w:rsidR="00374CF0" w:rsidRPr="001E7592" w:rsidRDefault="00374CF0" w:rsidP="00221393">
            <w:pPr>
              <w:jc w:val="both"/>
              <w:rPr>
                <w:sz w:val="20"/>
                <w:lang w:val="fr-CA"/>
              </w:rPr>
            </w:pPr>
          </w:p>
          <w:p w:rsidR="00374CF0" w:rsidRPr="001E7592" w:rsidRDefault="00374CF0" w:rsidP="00221393">
            <w:pPr>
              <w:jc w:val="both"/>
              <w:rPr>
                <w:sz w:val="20"/>
                <w:lang w:val="fr-CA"/>
              </w:rPr>
            </w:pPr>
            <w:r w:rsidRPr="001E7592">
              <w:rPr>
                <w:sz w:val="20"/>
                <w:lang w:val="fr-CA"/>
              </w:rPr>
              <w:t>6517633 a intenté une action alléguant que Clews et M. Davis n’étaient pas titulaires d’un permis qui leur permettait de consentir un prêt hypothécaire et s’est plainte que Clews et M. Davis avaient menacé de tuer son entreprise. Clews et M. Davis ont présenté une requête en jugement sommaire.</w:t>
            </w:r>
          </w:p>
          <w:p w:rsidR="00374CF0" w:rsidRPr="001E7592" w:rsidRDefault="00374CF0" w:rsidP="00221393">
            <w:pPr>
              <w:jc w:val="both"/>
              <w:rPr>
                <w:sz w:val="20"/>
                <w:lang w:val="fr-CA"/>
              </w:rPr>
            </w:pPr>
          </w:p>
          <w:p w:rsidR="00374CF0" w:rsidRPr="001E7592" w:rsidRDefault="00374CF0" w:rsidP="00221393">
            <w:pPr>
              <w:jc w:val="both"/>
              <w:rPr>
                <w:sz w:val="20"/>
                <w:lang w:val="fr-CA"/>
              </w:rPr>
            </w:pPr>
            <w:r w:rsidRPr="001E7592">
              <w:rPr>
                <w:sz w:val="20"/>
                <w:lang w:val="fr-CA"/>
              </w:rPr>
              <w:t>Le juge siégeant en cabinet a conclu qu’il n’y avait aucun conflit substantiel dans la preuve. Dans un jugement prononcé à l’audience, la Cour d’appel a rejeté l’appel.</w:t>
            </w:r>
          </w:p>
          <w:p w:rsidR="00374CF0" w:rsidRPr="001E7592" w:rsidRDefault="00374CF0" w:rsidP="00221393">
            <w:pPr>
              <w:jc w:val="both"/>
              <w:rPr>
                <w:sz w:val="20"/>
                <w:lang w:val="fr-CA"/>
              </w:rPr>
            </w:pPr>
          </w:p>
        </w:tc>
      </w:tr>
      <w:tr w:rsidR="00374CF0" w:rsidRPr="00F05FD3" w:rsidTr="00374CF0">
        <w:trPr>
          <w:trHeight w:val="20"/>
        </w:trPr>
        <w:tc>
          <w:tcPr>
            <w:tcW w:w="2427" w:type="pct"/>
            <w:gridSpan w:val="2"/>
          </w:tcPr>
          <w:p w:rsidR="00374CF0" w:rsidRPr="001E7592" w:rsidRDefault="00374CF0" w:rsidP="00221393">
            <w:pPr>
              <w:jc w:val="both"/>
              <w:rPr>
                <w:sz w:val="20"/>
                <w:lang w:val="fr-CA"/>
              </w:rPr>
            </w:pPr>
            <w:r w:rsidRPr="001E7592">
              <w:rPr>
                <w:sz w:val="20"/>
                <w:lang w:val="fr-CA"/>
              </w:rPr>
              <w:lastRenderedPageBreak/>
              <w:t>19 juin 2019</w:t>
            </w:r>
          </w:p>
          <w:p w:rsidR="00374CF0" w:rsidRPr="001E7592" w:rsidRDefault="00374CF0" w:rsidP="00221393">
            <w:pPr>
              <w:jc w:val="both"/>
              <w:rPr>
                <w:sz w:val="20"/>
                <w:lang w:val="fr-CA"/>
              </w:rPr>
            </w:pPr>
            <w:r w:rsidRPr="001E7592">
              <w:rPr>
                <w:sz w:val="20"/>
                <w:lang w:val="fr-CA"/>
              </w:rPr>
              <w:t>Cour du Banc de la Reine de la Saskatchewan</w:t>
            </w:r>
          </w:p>
          <w:p w:rsidR="00374CF0" w:rsidRPr="001E7592" w:rsidRDefault="00374CF0" w:rsidP="00221393">
            <w:pPr>
              <w:jc w:val="both"/>
              <w:rPr>
                <w:sz w:val="20"/>
                <w:lang w:val="fr-CA"/>
              </w:rPr>
            </w:pPr>
            <w:r w:rsidRPr="001E7592">
              <w:rPr>
                <w:sz w:val="20"/>
                <w:lang w:val="fr-CA"/>
              </w:rPr>
              <w:t>(Juge Tochor)</w:t>
            </w:r>
          </w:p>
          <w:p w:rsidR="00374CF0" w:rsidRPr="001E7592" w:rsidRDefault="00F05FD3" w:rsidP="00221393">
            <w:pPr>
              <w:jc w:val="both"/>
              <w:rPr>
                <w:sz w:val="20"/>
                <w:lang w:val="fr-CA"/>
              </w:rPr>
            </w:pPr>
            <w:hyperlink r:id="rId50" w:history="1">
              <w:r w:rsidR="00374CF0" w:rsidRPr="001E7592">
                <w:rPr>
                  <w:rStyle w:val="Hyperlink"/>
                  <w:sz w:val="20"/>
                  <w:lang w:val="fr-CA"/>
                </w:rPr>
                <w:t>2019 SKQB 152</w:t>
              </w:r>
            </w:hyperlink>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Jugement accueillant la requête en jugement sommaire et rejetant la demande</w:t>
            </w:r>
          </w:p>
          <w:p w:rsidR="00374CF0" w:rsidRPr="001E7592" w:rsidRDefault="00374CF0" w:rsidP="00221393">
            <w:pPr>
              <w:jc w:val="both"/>
              <w:rPr>
                <w:sz w:val="20"/>
                <w:lang w:val="fr-CA"/>
              </w:rPr>
            </w:pPr>
          </w:p>
        </w:tc>
      </w:tr>
      <w:tr w:rsidR="00374CF0" w:rsidRPr="001E7592" w:rsidTr="00374CF0">
        <w:trPr>
          <w:trHeight w:val="20"/>
        </w:trPr>
        <w:tc>
          <w:tcPr>
            <w:tcW w:w="2427" w:type="pct"/>
            <w:gridSpan w:val="2"/>
          </w:tcPr>
          <w:p w:rsidR="00374CF0" w:rsidRPr="001E7592" w:rsidRDefault="00374CF0" w:rsidP="00221393">
            <w:pPr>
              <w:jc w:val="both"/>
              <w:rPr>
                <w:sz w:val="20"/>
                <w:lang w:val="fr-CA"/>
              </w:rPr>
            </w:pPr>
            <w:r w:rsidRPr="001E7592">
              <w:rPr>
                <w:sz w:val="20"/>
                <w:lang w:val="fr-CA"/>
              </w:rPr>
              <w:t>4 février 2020</w:t>
            </w:r>
          </w:p>
          <w:p w:rsidR="00374CF0" w:rsidRPr="001E7592" w:rsidRDefault="00374CF0" w:rsidP="00221393">
            <w:pPr>
              <w:jc w:val="both"/>
              <w:rPr>
                <w:sz w:val="20"/>
                <w:lang w:val="fr-CA"/>
              </w:rPr>
            </w:pPr>
            <w:r w:rsidRPr="001E7592">
              <w:rPr>
                <w:sz w:val="20"/>
                <w:lang w:val="fr-CA"/>
              </w:rPr>
              <w:t>Cour d’appel de la Saskatchewan</w:t>
            </w:r>
          </w:p>
          <w:p w:rsidR="00374CF0" w:rsidRPr="001E7592" w:rsidRDefault="00374CF0" w:rsidP="00221393">
            <w:pPr>
              <w:jc w:val="both"/>
              <w:rPr>
                <w:sz w:val="20"/>
                <w:lang w:val="fr-CA"/>
              </w:rPr>
            </w:pPr>
            <w:r w:rsidRPr="001E7592">
              <w:rPr>
                <w:sz w:val="20"/>
                <w:lang w:val="fr-CA"/>
              </w:rPr>
              <w:t>(Juges Ryan</w:t>
            </w:r>
            <w:r w:rsidRPr="001E7592">
              <w:rPr>
                <w:sz w:val="20"/>
                <w:lang w:val="fr-CA"/>
              </w:rPr>
              <w:noBreakHyphen/>
              <w:t>Froslie, Leurer et Kalmakoff)</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Rejet de l’appel</w:t>
            </w:r>
          </w:p>
          <w:p w:rsidR="00374CF0" w:rsidRPr="001E7592" w:rsidRDefault="00374CF0" w:rsidP="00221393">
            <w:pPr>
              <w:jc w:val="both"/>
              <w:rPr>
                <w:sz w:val="20"/>
                <w:lang w:val="fr-CA"/>
              </w:rPr>
            </w:pPr>
          </w:p>
        </w:tc>
      </w:tr>
      <w:tr w:rsidR="00374CF0" w:rsidRPr="00F05FD3" w:rsidTr="00374CF0">
        <w:trPr>
          <w:trHeight w:val="20"/>
        </w:trPr>
        <w:tc>
          <w:tcPr>
            <w:tcW w:w="2427" w:type="pct"/>
            <w:gridSpan w:val="2"/>
          </w:tcPr>
          <w:p w:rsidR="00374CF0" w:rsidRPr="001E7592" w:rsidRDefault="00374CF0" w:rsidP="00221393">
            <w:pPr>
              <w:jc w:val="both"/>
              <w:rPr>
                <w:sz w:val="20"/>
                <w:lang w:val="fr-CA"/>
              </w:rPr>
            </w:pPr>
            <w:r w:rsidRPr="001E7592">
              <w:rPr>
                <w:sz w:val="20"/>
                <w:lang w:val="fr-CA"/>
              </w:rPr>
              <w:t>3 avril 2020</w:t>
            </w:r>
          </w:p>
          <w:p w:rsidR="00374CF0" w:rsidRPr="001E7592" w:rsidRDefault="00374CF0" w:rsidP="00221393">
            <w:pPr>
              <w:jc w:val="both"/>
              <w:rPr>
                <w:sz w:val="20"/>
                <w:lang w:val="fr-CA"/>
              </w:rPr>
            </w:pPr>
            <w:r w:rsidRPr="001E7592">
              <w:rPr>
                <w:sz w:val="20"/>
                <w:lang w:val="fr-CA"/>
              </w:rPr>
              <w:t>Cour suprême du Canada</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Dépôt de la demande d’autorisation d’appel</w:t>
            </w:r>
          </w:p>
        </w:tc>
      </w:tr>
      <w:tr w:rsidR="00374CF0" w:rsidRPr="00F05FD3" w:rsidTr="00374CF0">
        <w:trPr>
          <w:trHeight w:val="20"/>
        </w:trPr>
        <w:tc>
          <w:tcPr>
            <w:tcW w:w="2427" w:type="pct"/>
            <w:gridSpan w:val="2"/>
          </w:tcPr>
          <w:p w:rsidR="00374CF0" w:rsidRPr="001E7592" w:rsidRDefault="00374CF0" w:rsidP="00221393">
            <w:pPr>
              <w:jc w:val="both"/>
              <w:rPr>
                <w:sz w:val="20"/>
                <w:lang w:val="fr-CA"/>
              </w:rPr>
            </w:pPr>
            <w:r w:rsidRPr="001E7592">
              <w:rPr>
                <w:sz w:val="20"/>
                <w:lang w:val="fr-CA"/>
              </w:rPr>
              <w:t>7 août 2020</w:t>
            </w:r>
          </w:p>
          <w:p w:rsidR="00374CF0" w:rsidRPr="001E7592" w:rsidRDefault="00374CF0" w:rsidP="00221393">
            <w:pPr>
              <w:jc w:val="both"/>
              <w:rPr>
                <w:sz w:val="20"/>
                <w:lang w:val="fr-CA"/>
              </w:rPr>
            </w:pPr>
            <w:r w:rsidRPr="001E7592">
              <w:rPr>
                <w:sz w:val="20"/>
                <w:lang w:val="fr-CA"/>
              </w:rPr>
              <w:t>Cour suprême du Canada</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Requête de Stan Sheppard pour représenter la société 6517633 Canada Ltd.</w:t>
            </w:r>
          </w:p>
        </w:tc>
      </w:tr>
      <w:tr w:rsidR="00374CF0" w:rsidRPr="001E7592" w:rsidTr="00374CF0">
        <w:trPr>
          <w:trHeight w:val="20"/>
        </w:trPr>
        <w:tc>
          <w:tcPr>
            <w:tcW w:w="2427" w:type="pct"/>
            <w:gridSpan w:val="2"/>
          </w:tcPr>
          <w:p w:rsidR="00374CF0" w:rsidRPr="001E7592" w:rsidRDefault="00374CF0" w:rsidP="00221393">
            <w:pPr>
              <w:jc w:val="both"/>
              <w:rPr>
                <w:sz w:val="20"/>
                <w:lang w:val="fr-CA"/>
              </w:rPr>
            </w:pPr>
            <w:r w:rsidRPr="001E7592">
              <w:rPr>
                <w:sz w:val="20"/>
                <w:lang w:val="fr-CA"/>
              </w:rPr>
              <w:t>9 novembre 2020</w:t>
            </w:r>
          </w:p>
          <w:p w:rsidR="00374CF0" w:rsidRPr="001E7592" w:rsidRDefault="00374CF0" w:rsidP="00221393">
            <w:pPr>
              <w:jc w:val="both"/>
              <w:rPr>
                <w:sz w:val="20"/>
                <w:lang w:val="fr-CA"/>
              </w:rPr>
            </w:pPr>
            <w:r w:rsidRPr="001E7592">
              <w:rPr>
                <w:sz w:val="20"/>
                <w:lang w:val="fr-CA"/>
              </w:rPr>
              <w:t>Cour suprême du Canada</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 xml:space="preserve">Avis d’abandon de la demande d’autorisation d’appel en rapport avec </w:t>
            </w:r>
            <w:r w:rsidRPr="001E7592">
              <w:rPr>
                <w:i/>
                <w:sz w:val="20"/>
                <w:lang w:val="fr-CA"/>
              </w:rPr>
              <w:t>The Trust and Loans Corporations Act, 1997</w:t>
            </w:r>
            <w:r w:rsidRPr="001E7592">
              <w:rPr>
                <w:sz w:val="20"/>
                <w:lang w:val="fr-CA"/>
              </w:rPr>
              <w:t>, S.S. 1997, ch. T</w:t>
            </w:r>
            <w:r w:rsidRPr="001E7592">
              <w:rPr>
                <w:sz w:val="20"/>
                <w:lang w:val="fr-CA"/>
              </w:rPr>
              <w:noBreakHyphen/>
              <w:t>22.2</w:t>
            </w:r>
          </w:p>
          <w:p w:rsidR="00374CF0" w:rsidRPr="001E7592" w:rsidRDefault="00374CF0" w:rsidP="00221393">
            <w:pPr>
              <w:jc w:val="both"/>
              <w:rPr>
                <w:sz w:val="20"/>
                <w:lang w:val="fr-CA"/>
              </w:rPr>
            </w:pPr>
          </w:p>
        </w:tc>
      </w:tr>
      <w:tr w:rsidR="00374CF0" w:rsidRPr="00F05FD3" w:rsidTr="00374CF0">
        <w:trPr>
          <w:trHeight w:val="20"/>
        </w:trPr>
        <w:tc>
          <w:tcPr>
            <w:tcW w:w="2427" w:type="pct"/>
            <w:gridSpan w:val="2"/>
          </w:tcPr>
          <w:p w:rsidR="00374CF0" w:rsidRPr="001E7592" w:rsidRDefault="00374CF0" w:rsidP="00221393">
            <w:pPr>
              <w:jc w:val="both"/>
              <w:rPr>
                <w:sz w:val="20"/>
                <w:lang w:val="fr-CA"/>
              </w:rPr>
            </w:pPr>
            <w:r w:rsidRPr="001E7592">
              <w:rPr>
                <w:sz w:val="20"/>
                <w:lang w:val="fr-CA"/>
              </w:rPr>
              <w:t>9 décembre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Avis de désistement contre Dan Davis</w:t>
            </w:r>
          </w:p>
        </w:tc>
      </w:tr>
    </w:tbl>
    <w:p w:rsidR="00374CF0" w:rsidRPr="001E7592" w:rsidRDefault="00374CF0" w:rsidP="00221393">
      <w:pPr>
        <w:jc w:val="both"/>
        <w:rPr>
          <w:sz w:val="20"/>
          <w:lang w:val="fr-CA"/>
        </w:rPr>
      </w:pPr>
    </w:p>
    <w:p w:rsidR="00A340DF" w:rsidRPr="001E7592" w:rsidRDefault="00F05FD3" w:rsidP="00221393">
      <w:pPr>
        <w:jc w:val="both"/>
        <w:rPr>
          <w:sz w:val="20"/>
          <w:lang w:val="fr-CA"/>
        </w:rPr>
      </w:pPr>
      <w:r>
        <w:rPr>
          <w:sz w:val="20"/>
        </w:rPr>
        <w:pict>
          <v:rect id="_x0000_i1040" style="width:2in;height:1pt" o:hrpct="0" o:hralign="center" o:hrstd="t" o:hrnoshade="t" o:hr="t" fillcolor="black [3213]" stroked="f"/>
        </w:pict>
      </w:r>
    </w:p>
    <w:p w:rsidR="00DA6756" w:rsidRPr="001E7592" w:rsidRDefault="00DA6756"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39382</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Succession of the late J.M. v. R.C.</w:t>
            </w:r>
          </w:p>
          <w:p w:rsidR="00374CF0" w:rsidRPr="001E7592" w:rsidRDefault="00374CF0" w:rsidP="00221393">
            <w:pPr>
              <w:jc w:val="both"/>
              <w:rPr>
                <w:sz w:val="20"/>
              </w:rPr>
            </w:pPr>
            <w:r w:rsidRPr="001E7592">
              <w:rPr>
                <w:sz w:val="20"/>
              </w:rPr>
              <w:t>(Que.) (Civil) (By Leave)</w:t>
            </w:r>
          </w:p>
        </w:tc>
      </w:tr>
      <w:tr w:rsidR="00374CF0" w:rsidRPr="001E7592" w:rsidTr="00374CF0">
        <w:tc>
          <w:tcPr>
            <w:tcW w:w="5000" w:type="pct"/>
            <w:gridSpan w:val="4"/>
          </w:tcPr>
          <w:p w:rsidR="00374CF0" w:rsidRPr="001E7592" w:rsidRDefault="00374CF0" w:rsidP="00221393">
            <w:pPr>
              <w:pStyle w:val="SCCBanSummary"/>
              <w:rPr>
                <w:sz w:val="20"/>
                <w:szCs w:val="20"/>
              </w:rPr>
            </w:pPr>
            <w:r w:rsidRPr="001E7592">
              <w:rPr>
                <w:sz w:val="20"/>
                <w:szCs w:val="20"/>
              </w:rPr>
              <w:t>(</w:t>
            </w:r>
            <w:r w:rsidRPr="001E7592">
              <w:rPr>
                <w:sz w:val="20"/>
                <w:szCs w:val="20"/>
                <w:lang w:val="en-GB"/>
              </w:rPr>
              <w:t>Publication Ban in Case</w:t>
            </w:r>
            <w:r w:rsidRPr="001E7592">
              <w:rPr>
                <w:sz w:val="20"/>
                <w:szCs w:val="20"/>
              </w:rPr>
              <w:t>) (</w:t>
            </w:r>
            <w:r w:rsidRPr="001E7592">
              <w:rPr>
                <w:sz w:val="20"/>
                <w:szCs w:val="20"/>
                <w:lang w:val="en-GB"/>
              </w:rPr>
              <w:t>Publication Ban on Party</w:t>
            </w:r>
            <w:r w:rsidRPr="001E7592">
              <w:rPr>
                <w:sz w:val="20"/>
                <w:szCs w:val="20"/>
              </w:rPr>
              <w:t>) (</w:t>
            </w:r>
            <w:r w:rsidRPr="001E7592">
              <w:rPr>
                <w:sz w:val="20"/>
                <w:szCs w:val="20"/>
                <w:lang w:val="en-GB"/>
              </w:rPr>
              <w:t>Court file contains information that is not available for inspection by the public</w:t>
            </w:r>
            <w:r w:rsidRPr="001E7592">
              <w:rPr>
                <w:sz w:val="20"/>
                <w:szCs w:val="20"/>
              </w:rPr>
              <w:t>)</w:t>
            </w:r>
          </w:p>
          <w:p w:rsidR="00374CF0" w:rsidRPr="001E7592" w:rsidRDefault="00374CF0" w:rsidP="00221393">
            <w:pPr>
              <w:jc w:val="both"/>
              <w:rPr>
                <w:sz w:val="20"/>
              </w:rPr>
            </w:pPr>
          </w:p>
          <w:p w:rsidR="00374CF0" w:rsidRPr="001E7592" w:rsidRDefault="00374CF0" w:rsidP="00221393">
            <w:pPr>
              <w:jc w:val="both"/>
              <w:rPr>
                <w:sz w:val="20"/>
              </w:rPr>
            </w:pPr>
            <w:r w:rsidRPr="001E7592">
              <w:rPr>
                <w:sz w:val="20"/>
              </w:rPr>
              <w:t>Family law — Partnership of acquests — Composition — Debts — Whether all debts should be deducted from each party’s acquests (after compensation) in order to determine net value of mass of acquests to be partitioned.</w:t>
            </w:r>
          </w:p>
        </w:tc>
      </w:tr>
      <w:tr w:rsidR="00374CF0" w:rsidRPr="001E7592" w:rsidTr="00374CF0">
        <w:tc>
          <w:tcPr>
            <w:tcW w:w="5000" w:type="pct"/>
            <w:gridSpan w:val="4"/>
          </w:tcPr>
          <w:p w:rsidR="00374CF0" w:rsidRPr="001E7592" w:rsidRDefault="00374CF0" w:rsidP="00221393">
            <w:pPr>
              <w:jc w:val="both"/>
              <w:rPr>
                <w:sz w:val="20"/>
              </w:rPr>
            </w:pPr>
          </w:p>
        </w:tc>
      </w:tr>
      <w:tr w:rsidR="00374CF0" w:rsidRPr="001E7592" w:rsidTr="00374CF0">
        <w:tc>
          <w:tcPr>
            <w:tcW w:w="5000" w:type="pct"/>
            <w:gridSpan w:val="4"/>
          </w:tcPr>
          <w:p w:rsidR="00374CF0" w:rsidRPr="001E7592" w:rsidRDefault="00374CF0" w:rsidP="00221393">
            <w:pPr>
              <w:jc w:val="both"/>
              <w:rPr>
                <w:sz w:val="20"/>
              </w:rPr>
            </w:pPr>
            <w:r w:rsidRPr="001E7592">
              <w:rPr>
                <w:sz w:val="20"/>
              </w:rPr>
              <w:t xml:space="preserve">J.M. (whose succession is the applicant) and the respondent, R.C., were married in 2005 and adopted the regime of partnership of acquests. They ceased living together on May 18, 2016, and R.C. instituted divorce proceedings. J.M. died on July 18, 2018, before the divorce was granted. </w:t>
            </w:r>
          </w:p>
          <w:p w:rsidR="00374CF0" w:rsidRPr="001E7592" w:rsidRDefault="00374CF0" w:rsidP="00221393">
            <w:pPr>
              <w:jc w:val="both"/>
              <w:rPr>
                <w:sz w:val="20"/>
              </w:rPr>
            </w:pPr>
          </w:p>
          <w:p w:rsidR="00374CF0" w:rsidRPr="001E7592" w:rsidRDefault="00374CF0" w:rsidP="00221393">
            <w:pPr>
              <w:jc w:val="both"/>
              <w:rPr>
                <w:sz w:val="20"/>
              </w:rPr>
            </w:pPr>
            <w:r w:rsidRPr="001E7592">
              <w:rPr>
                <w:sz w:val="20"/>
              </w:rPr>
              <w:t>Dealing with partition under the partnership of acquests, the Superior Court found that it had been established on a balance of probabilities that J.M. owed a debt of $753,037 to a Mr. R. and that that liability had to be included in the partnership of acquests. R.C.’s final portion was therefore $290,904. The Court of Appeal unanimously allowed the appeal in part. In its view, it had to be concluded from the evidence that the debt in question was a private debt, which meant that R.C. was instead entitled to $667,423 as a result of the partition.</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January 7, 2019</w:t>
            </w:r>
          </w:p>
          <w:p w:rsidR="00374CF0" w:rsidRPr="001E7592" w:rsidRDefault="00374CF0" w:rsidP="00221393">
            <w:pPr>
              <w:jc w:val="both"/>
              <w:rPr>
                <w:sz w:val="20"/>
              </w:rPr>
            </w:pPr>
            <w:r w:rsidRPr="001E7592">
              <w:rPr>
                <w:sz w:val="20"/>
              </w:rPr>
              <w:t>Quebec Superior Court</w:t>
            </w:r>
          </w:p>
          <w:p w:rsidR="00374CF0" w:rsidRPr="001E7592" w:rsidRDefault="00374CF0" w:rsidP="00221393">
            <w:pPr>
              <w:jc w:val="both"/>
              <w:rPr>
                <w:sz w:val="20"/>
              </w:rPr>
            </w:pPr>
            <w:r w:rsidRPr="001E7592">
              <w:rPr>
                <w:sz w:val="20"/>
              </w:rPr>
              <w:t>(Bisson J.)</w:t>
            </w:r>
          </w:p>
          <w:p w:rsidR="00374CF0" w:rsidRPr="001E7592" w:rsidRDefault="00F05FD3" w:rsidP="00221393">
            <w:pPr>
              <w:jc w:val="both"/>
              <w:rPr>
                <w:sz w:val="20"/>
              </w:rPr>
            </w:pPr>
            <w:hyperlink r:id="rId51" w:history="1">
              <w:r w:rsidR="00374CF0" w:rsidRPr="001E7592">
                <w:rPr>
                  <w:rStyle w:val="Hyperlink"/>
                  <w:sz w:val="20"/>
                </w:rPr>
                <w:t>2019 QCCS 25</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Partnership of acquests declared to be dissolved; applicant ordered to pay respondent $290,904</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June 26, 2020</w:t>
            </w:r>
          </w:p>
          <w:p w:rsidR="00374CF0" w:rsidRPr="001E7592" w:rsidRDefault="00374CF0" w:rsidP="00221393">
            <w:pPr>
              <w:jc w:val="both"/>
              <w:rPr>
                <w:sz w:val="20"/>
              </w:rPr>
            </w:pPr>
            <w:r w:rsidRPr="001E7592">
              <w:rPr>
                <w:sz w:val="20"/>
              </w:rPr>
              <w:t>Quebec Court of Appeal (Montréal)</w:t>
            </w:r>
          </w:p>
          <w:p w:rsidR="00374CF0" w:rsidRPr="001E7592" w:rsidRDefault="00374CF0" w:rsidP="00221393">
            <w:pPr>
              <w:jc w:val="both"/>
              <w:rPr>
                <w:sz w:val="20"/>
              </w:rPr>
            </w:pPr>
            <w:r w:rsidRPr="001E7592">
              <w:rPr>
                <w:sz w:val="20"/>
              </w:rPr>
              <w:t>(Mainville, Dufresne and Hogue JJ.A.)</w:t>
            </w:r>
          </w:p>
          <w:p w:rsidR="00374CF0" w:rsidRPr="001E7592" w:rsidRDefault="00F05FD3" w:rsidP="00221393">
            <w:pPr>
              <w:jc w:val="both"/>
              <w:rPr>
                <w:sz w:val="20"/>
              </w:rPr>
            </w:pPr>
            <w:hyperlink r:id="rId52" w:history="1">
              <w:r w:rsidR="00374CF0" w:rsidRPr="001E7592">
                <w:rPr>
                  <w:rStyle w:val="Hyperlink"/>
                  <w:sz w:val="20"/>
                </w:rPr>
                <w:t>2020 QCCA 948</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 xml:space="preserve">Appeal allowed in part; applicant ordered to pay respondent $667,423 </w:t>
            </w:r>
          </w:p>
        </w:tc>
      </w:tr>
      <w:tr w:rsidR="00374CF0" w:rsidRPr="001E7592" w:rsidTr="00374CF0">
        <w:tc>
          <w:tcPr>
            <w:tcW w:w="2427" w:type="pct"/>
            <w:gridSpan w:val="2"/>
          </w:tcPr>
          <w:p w:rsidR="00374CF0" w:rsidRPr="001E7592" w:rsidRDefault="00374CF0" w:rsidP="00221393">
            <w:pPr>
              <w:jc w:val="both"/>
              <w:rPr>
                <w:sz w:val="20"/>
              </w:rPr>
            </w:pPr>
            <w:r w:rsidRPr="001E7592">
              <w:rPr>
                <w:sz w:val="20"/>
              </w:rPr>
              <w:t>November 10, 2020</w:t>
            </w:r>
          </w:p>
          <w:p w:rsidR="00374CF0" w:rsidRPr="001E7592" w:rsidRDefault="00374CF0" w:rsidP="00221393">
            <w:pPr>
              <w:jc w:val="both"/>
              <w:rPr>
                <w:sz w:val="20"/>
              </w:rPr>
            </w:pPr>
            <w:r w:rsidRPr="001E7592">
              <w:rPr>
                <w:sz w:val="20"/>
              </w:rPr>
              <w:t>Supreme Court of Canada</w:t>
            </w: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Application for leave to appeal filed</w:t>
            </w:r>
          </w:p>
          <w:p w:rsidR="00374CF0" w:rsidRPr="001E7592" w:rsidRDefault="00374CF0" w:rsidP="00221393">
            <w:pPr>
              <w:jc w:val="both"/>
              <w:rPr>
                <w:sz w:val="20"/>
              </w:rPr>
            </w:pPr>
          </w:p>
        </w:tc>
      </w:tr>
    </w:tbl>
    <w:p w:rsidR="00374CF0" w:rsidRPr="001E7592" w:rsidRDefault="00374CF0" w:rsidP="00221393">
      <w:pPr>
        <w:jc w:val="both"/>
        <w:rPr>
          <w:sz w:val="20"/>
        </w:rPr>
      </w:pPr>
    </w:p>
    <w:p w:rsidR="00A340DF" w:rsidRPr="001E7592" w:rsidRDefault="00F05FD3" w:rsidP="00221393">
      <w:pPr>
        <w:jc w:val="both"/>
        <w:rPr>
          <w:sz w:val="20"/>
        </w:rPr>
      </w:pPr>
      <w:r>
        <w:rPr>
          <w:sz w:val="20"/>
        </w:rPr>
        <w:pict>
          <v:rect id="_x0000_i1041" style="width:2in;height:1pt" o:hrpct="0" o:hralign="center" o:hrstd="t" o:hrnoshade="t" o:hr="t" fillcolor="black [3213]" stroked="f"/>
        </w:pict>
      </w:r>
    </w:p>
    <w:p w:rsidR="00374CF0" w:rsidRPr="001E7592" w:rsidRDefault="00374CF0"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39382</w:t>
            </w:r>
          </w:p>
        </w:tc>
        <w:tc>
          <w:tcPr>
            <w:tcW w:w="4457" w:type="pct"/>
            <w:gridSpan w:val="3"/>
          </w:tcPr>
          <w:p w:rsidR="00374CF0" w:rsidRPr="001E7592" w:rsidRDefault="00374CF0" w:rsidP="00221393">
            <w:pPr>
              <w:pStyle w:val="SCCLsocParty"/>
              <w:jc w:val="both"/>
              <w:rPr>
                <w:b/>
                <w:sz w:val="20"/>
                <w:szCs w:val="20"/>
              </w:rPr>
            </w:pPr>
            <w:r w:rsidRPr="001E7592">
              <w:rPr>
                <w:b/>
                <w:sz w:val="20"/>
                <w:szCs w:val="20"/>
              </w:rPr>
              <w:t>Succession de feu J.M. c. R.C.</w:t>
            </w:r>
          </w:p>
          <w:p w:rsidR="00374CF0" w:rsidRPr="001E7592" w:rsidRDefault="00374CF0" w:rsidP="00221393">
            <w:pPr>
              <w:jc w:val="both"/>
              <w:rPr>
                <w:sz w:val="20"/>
              </w:rPr>
            </w:pPr>
            <w:r w:rsidRPr="001E7592">
              <w:rPr>
                <w:sz w:val="20"/>
              </w:rPr>
              <w:t>(Qc) (Civile) (Autorisation)</w:t>
            </w:r>
          </w:p>
        </w:tc>
      </w:tr>
      <w:tr w:rsidR="00374CF0" w:rsidRPr="00F05FD3" w:rsidTr="00374CF0">
        <w:tc>
          <w:tcPr>
            <w:tcW w:w="5000" w:type="pct"/>
            <w:gridSpan w:val="4"/>
          </w:tcPr>
          <w:p w:rsidR="00374CF0" w:rsidRPr="001E7592" w:rsidRDefault="00374CF0" w:rsidP="00221393">
            <w:pPr>
              <w:pStyle w:val="SCCBanSummary"/>
              <w:rPr>
                <w:sz w:val="20"/>
                <w:szCs w:val="20"/>
                <w:lang w:val="fr-CA"/>
              </w:rPr>
            </w:pPr>
            <w:r w:rsidRPr="001E7592">
              <w:rPr>
                <w:sz w:val="20"/>
                <w:szCs w:val="20"/>
                <w:lang w:val="fr-CA"/>
              </w:rPr>
              <w:t>(Ordonnance de non</w:t>
            </w:r>
            <w:r w:rsidRPr="001E7592">
              <w:rPr>
                <w:sz w:val="20"/>
                <w:szCs w:val="20"/>
                <w:lang w:val="fr-CA"/>
              </w:rPr>
              <w:noBreakHyphen/>
              <w:t>publication dans le dossier) (Ordonnance de non</w:t>
            </w:r>
            <w:r w:rsidRPr="001E7592">
              <w:rPr>
                <w:sz w:val="20"/>
                <w:szCs w:val="20"/>
                <w:lang w:val="fr-CA"/>
              </w:rPr>
              <w:noBreakHyphen/>
              <w:t>publication visant une partie) (Le dossier de la Cour renferme des données que le public n'est pas autorisé à consulter)</w:t>
            </w:r>
          </w:p>
          <w:p w:rsidR="00374CF0" w:rsidRPr="001E7592" w:rsidRDefault="00374CF0" w:rsidP="00221393">
            <w:pPr>
              <w:jc w:val="both"/>
              <w:rPr>
                <w:sz w:val="20"/>
                <w:lang w:val="fr-CA"/>
              </w:rPr>
            </w:pPr>
          </w:p>
          <w:p w:rsidR="00374CF0" w:rsidRPr="001E7592" w:rsidRDefault="00374CF0" w:rsidP="00221393">
            <w:pPr>
              <w:jc w:val="both"/>
              <w:rPr>
                <w:sz w:val="20"/>
                <w:lang w:val="fr-CA"/>
              </w:rPr>
            </w:pPr>
            <w:r w:rsidRPr="001E7592">
              <w:rPr>
                <w:sz w:val="20"/>
                <w:lang w:val="fr-CA"/>
              </w:rPr>
              <w:t>Droit de la famille — Société d’acquêts — Composition — Dettes — Est</w:t>
            </w:r>
            <w:r w:rsidRPr="001E7592">
              <w:rPr>
                <w:sz w:val="20"/>
                <w:lang w:val="fr-CA"/>
              </w:rPr>
              <w:noBreakHyphen/>
              <w:t>ce que toutes les dettes devraient être déduites des acquêts de chacune des parties (après récompense) afin d’établir la valeur nette de la masse d’acquêts à partager?</w:t>
            </w:r>
          </w:p>
        </w:tc>
      </w:tr>
      <w:tr w:rsidR="00374CF0" w:rsidRPr="00F05FD3" w:rsidTr="00374CF0">
        <w:tc>
          <w:tcPr>
            <w:tcW w:w="5000" w:type="pct"/>
            <w:gridSpan w:val="4"/>
          </w:tcPr>
          <w:p w:rsidR="00374CF0" w:rsidRPr="001E7592" w:rsidRDefault="00374CF0" w:rsidP="00221393">
            <w:pPr>
              <w:jc w:val="both"/>
              <w:rPr>
                <w:sz w:val="20"/>
                <w:lang w:val="fr-CA"/>
              </w:rPr>
            </w:pP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 xml:space="preserve">J.M. (dont la succession est la demanderesse) et l’intimée R.C. se sont mariés en 2005 et ont adopté le régime de la société d’acquêts. J.M. et R.C. cessent de faire vie commune le 18 mai 2016, et R.C. institue des procédures en divorce. J.M. décède le 18 juillet 2018, avant que le divorce ne soit prononcé. </w:t>
            </w:r>
          </w:p>
          <w:p w:rsidR="00374CF0" w:rsidRPr="001E7592" w:rsidRDefault="00374CF0" w:rsidP="00221393">
            <w:pPr>
              <w:jc w:val="both"/>
              <w:rPr>
                <w:sz w:val="20"/>
                <w:lang w:val="fr-CA"/>
              </w:rPr>
            </w:pPr>
          </w:p>
          <w:p w:rsidR="00374CF0" w:rsidRPr="001E7592" w:rsidRDefault="00374CF0" w:rsidP="00221393">
            <w:pPr>
              <w:jc w:val="both"/>
              <w:rPr>
                <w:sz w:val="20"/>
                <w:lang w:val="fr-CA"/>
              </w:rPr>
            </w:pPr>
            <w:r w:rsidRPr="001E7592">
              <w:rPr>
                <w:sz w:val="20"/>
                <w:lang w:val="fr-CA"/>
              </w:rPr>
              <w:t>Se penchant sur le partage de la société d’acquêts, la Cour supérieure estime qu’il a été établi suivant la balance des probabilités que J.M. avait une dette de 753 037$ envers un Monsieur R., et que ce passif doit être inclus dans la société d’acquêts. Ce faisant, la portion finale de R.C. est de 290 904$. La Cour d’appel, unanime, accueille l’appel en partie. Elle est d’avis qu’il faut retenir de la preuve que la dette en question est une dette propre, ce qui fait en sorte que R.C. a plutôt droit à 667 423$ par suite du partage.</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Le 7 janvier 2019</w:t>
            </w:r>
          </w:p>
          <w:p w:rsidR="00374CF0" w:rsidRPr="001E7592" w:rsidRDefault="00374CF0" w:rsidP="00221393">
            <w:pPr>
              <w:jc w:val="both"/>
              <w:rPr>
                <w:sz w:val="20"/>
                <w:lang w:val="fr-CA"/>
              </w:rPr>
            </w:pPr>
            <w:r w:rsidRPr="001E7592">
              <w:rPr>
                <w:sz w:val="20"/>
                <w:lang w:val="fr-CA"/>
              </w:rPr>
              <w:t>Cour supérieure du Québec</w:t>
            </w:r>
          </w:p>
          <w:p w:rsidR="00374CF0" w:rsidRPr="001E7592" w:rsidRDefault="00374CF0" w:rsidP="00221393">
            <w:pPr>
              <w:jc w:val="both"/>
              <w:rPr>
                <w:sz w:val="20"/>
              </w:rPr>
            </w:pPr>
            <w:r w:rsidRPr="001E7592">
              <w:rPr>
                <w:sz w:val="20"/>
              </w:rPr>
              <w:t>(le juge Bisson)</w:t>
            </w:r>
          </w:p>
          <w:p w:rsidR="00374CF0" w:rsidRPr="001E7592" w:rsidRDefault="00F05FD3" w:rsidP="00221393">
            <w:pPr>
              <w:jc w:val="both"/>
              <w:rPr>
                <w:sz w:val="20"/>
              </w:rPr>
            </w:pPr>
            <w:hyperlink r:id="rId53" w:history="1">
              <w:r w:rsidR="00374CF0" w:rsidRPr="001E7592">
                <w:rPr>
                  <w:rStyle w:val="Hyperlink"/>
                  <w:sz w:val="20"/>
                </w:rPr>
                <w:t>2019 QCCS 25</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lang w:val="fr-CA"/>
              </w:rPr>
            </w:pPr>
            <w:r w:rsidRPr="001E7592">
              <w:rPr>
                <w:sz w:val="20"/>
                <w:lang w:val="fr-CA"/>
              </w:rPr>
              <w:t>Société d’acquêts déclarée dissoute; demanderesse ordonnée de payer 290 904$ à l’intimée</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Le 26 juin 2020</w:t>
            </w:r>
          </w:p>
          <w:p w:rsidR="00374CF0" w:rsidRPr="001E7592" w:rsidRDefault="00374CF0" w:rsidP="00221393">
            <w:pPr>
              <w:jc w:val="both"/>
              <w:rPr>
                <w:sz w:val="20"/>
                <w:lang w:val="fr-CA"/>
              </w:rPr>
            </w:pPr>
            <w:r w:rsidRPr="001E7592">
              <w:rPr>
                <w:sz w:val="20"/>
                <w:lang w:val="fr-CA"/>
              </w:rPr>
              <w:t>Cour d’appel du Québec (Montréal)</w:t>
            </w:r>
          </w:p>
          <w:p w:rsidR="00374CF0" w:rsidRPr="001E7592" w:rsidRDefault="00374CF0" w:rsidP="00221393">
            <w:pPr>
              <w:jc w:val="both"/>
              <w:rPr>
                <w:sz w:val="20"/>
                <w:lang w:val="fr-CA"/>
              </w:rPr>
            </w:pPr>
            <w:r w:rsidRPr="001E7592">
              <w:rPr>
                <w:sz w:val="20"/>
                <w:lang w:val="fr-CA"/>
              </w:rPr>
              <w:t>(les juges Mainville, Dufresne et Hogue)</w:t>
            </w:r>
          </w:p>
          <w:p w:rsidR="00374CF0" w:rsidRPr="001E7592" w:rsidRDefault="00F05FD3" w:rsidP="00221393">
            <w:pPr>
              <w:jc w:val="both"/>
              <w:rPr>
                <w:sz w:val="20"/>
              </w:rPr>
            </w:pPr>
            <w:hyperlink r:id="rId54" w:history="1">
              <w:r w:rsidR="00374CF0" w:rsidRPr="001E7592">
                <w:rPr>
                  <w:rStyle w:val="Hyperlink"/>
                  <w:sz w:val="20"/>
                </w:rPr>
                <w:t>2020 QCCA 948</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lang w:val="fr-CA"/>
              </w:rPr>
            </w:pPr>
            <w:r w:rsidRPr="001E7592">
              <w:rPr>
                <w:sz w:val="20"/>
                <w:lang w:val="fr-CA"/>
              </w:rPr>
              <w:t xml:space="preserve">Appel accueilli en partie; demanderesse ordonnée de payer 667 423$ à l’intimée </w:t>
            </w:r>
          </w:p>
        </w:tc>
      </w:tr>
      <w:tr w:rsidR="00374CF0" w:rsidRPr="001E7592" w:rsidTr="00374CF0">
        <w:tc>
          <w:tcPr>
            <w:tcW w:w="2427" w:type="pct"/>
            <w:gridSpan w:val="2"/>
          </w:tcPr>
          <w:p w:rsidR="00374CF0" w:rsidRPr="001E7592" w:rsidRDefault="00374CF0" w:rsidP="00221393">
            <w:pPr>
              <w:jc w:val="both"/>
              <w:rPr>
                <w:sz w:val="20"/>
                <w:lang w:val="fr-CA"/>
              </w:rPr>
            </w:pPr>
            <w:r w:rsidRPr="001E7592">
              <w:rPr>
                <w:sz w:val="20"/>
                <w:lang w:val="fr-CA"/>
              </w:rPr>
              <w:t>Le 10 novembre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rPr>
            </w:pPr>
            <w:r w:rsidRPr="001E7592">
              <w:rPr>
                <w:sz w:val="20"/>
              </w:rPr>
              <w:t>Demande d'autorisation d'appel déposée</w:t>
            </w:r>
          </w:p>
          <w:p w:rsidR="00374CF0" w:rsidRPr="001E7592" w:rsidRDefault="00374CF0" w:rsidP="00221393">
            <w:pPr>
              <w:jc w:val="both"/>
              <w:rPr>
                <w:sz w:val="20"/>
              </w:rPr>
            </w:pPr>
          </w:p>
        </w:tc>
      </w:tr>
    </w:tbl>
    <w:p w:rsidR="00374CF0" w:rsidRPr="001E7592" w:rsidRDefault="00374CF0" w:rsidP="00221393">
      <w:pPr>
        <w:jc w:val="both"/>
        <w:rPr>
          <w:sz w:val="20"/>
        </w:rPr>
      </w:pPr>
    </w:p>
    <w:p w:rsidR="001E7592" w:rsidRPr="001E7592" w:rsidRDefault="00F05FD3" w:rsidP="00221393">
      <w:pPr>
        <w:jc w:val="both"/>
        <w:rPr>
          <w:sz w:val="20"/>
        </w:rPr>
      </w:pPr>
      <w:r>
        <w:rPr>
          <w:sz w:val="20"/>
        </w:rPr>
        <w:pict>
          <v:rect id="_x0000_i1042" style="width:2in;height:1pt" o:hrpct="0" o:hralign="center" o:hrstd="t" o:hrnoshade="t" o:hr="t" fillcolor="black [3213]" stroked="f"/>
        </w:pict>
      </w:r>
    </w:p>
    <w:p w:rsidR="00374CF0" w:rsidRPr="001E7592" w:rsidRDefault="00374CF0"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lang w:val="en-CA"/>
              </w:rPr>
            </w:pPr>
            <w:r w:rsidRPr="001E7592">
              <w:rPr>
                <w:rStyle w:val="SCCFileNumberChar"/>
                <w:sz w:val="20"/>
                <w:szCs w:val="20"/>
              </w:rPr>
              <w:t>39433</w:t>
            </w:r>
          </w:p>
        </w:tc>
        <w:tc>
          <w:tcPr>
            <w:tcW w:w="4457" w:type="pct"/>
            <w:gridSpan w:val="3"/>
          </w:tcPr>
          <w:p w:rsidR="00374CF0" w:rsidRPr="001E7592" w:rsidRDefault="00374CF0" w:rsidP="00221393">
            <w:pPr>
              <w:pStyle w:val="SCCLsocParty"/>
              <w:jc w:val="both"/>
              <w:rPr>
                <w:b/>
                <w:sz w:val="20"/>
                <w:szCs w:val="20"/>
                <w:lang w:val="en-CA"/>
              </w:rPr>
            </w:pPr>
            <w:r w:rsidRPr="001E7592">
              <w:rPr>
                <w:b/>
                <w:sz w:val="20"/>
                <w:szCs w:val="20"/>
                <w:lang w:val="en-CA"/>
              </w:rPr>
              <w:t>Guy Bilodeau, in his capacity as syndic of the Barreau du Québec v. Director of Criminal and Penal Prosecutions, Attorney General of Quebec</w:t>
            </w:r>
          </w:p>
          <w:p w:rsidR="00374CF0" w:rsidRPr="001E7592" w:rsidRDefault="00374CF0" w:rsidP="00221393">
            <w:pPr>
              <w:jc w:val="both"/>
              <w:rPr>
                <w:sz w:val="20"/>
                <w:lang w:val="en-CA"/>
              </w:rPr>
            </w:pPr>
            <w:r w:rsidRPr="001E7592">
              <w:rPr>
                <w:sz w:val="20"/>
                <w:lang w:val="en-CA"/>
              </w:rPr>
              <w:t>(Que.) (Civil) (By Leave)</w:t>
            </w:r>
          </w:p>
        </w:tc>
      </w:tr>
      <w:tr w:rsidR="00374CF0" w:rsidRPr="001E7592" w:rsidTr="00374CF0">
        <w:tc>
          <w:tcPr>
            <w:tcW w:w="5000" w:type="pct"/>
            <w:gridSpan w:val="4"/>
          </w:tcPr>
          <w:p w:rsidR="00374CF0" w:rsidRPr="001E7592" w:rsidRDefault="00374CF0" w:rsidP="00221393">
            <w:pPr>
              <w:pStyle w:val="SCCBanSummary"/>
              <w:rPr>
                <w:sz w:val="20"/>
                <w:szCs w:val="20"/>
              </w:rPr>
            </w:pPr>
            <w:r w:rsidRPr="001E7592">
              <w:rPr>
                <w:sz w:val="20"/>
                <w:szCs w:val="20"/>
              </w:rPr>
              <w:t>(Sealing Order)</w:t>
            </w:r>
          </w:p>
          <w:p w:rsidR="00374CF0" w:rsidRPr="001E7592" w:rsidRDefault="00374CF0" w:rsidP="00221393">
            <w:pPr>
              <w:jc w:val="both"/>
              <w:rPr>
                <w:sz w:val="20"/>
                <w:lang w:val="en-CA"/>
              </w:rPr>
            </w:pPr>
          </w:p>
          <w:p w:rsidR="00374CF0" w:rsidRPr="001E7592" w:rsidRDefault="00374CF0" w:rsidP="00221393">
            <w:pPr>
              <w:jc w:val="both"/>
              <w:rPr>
                <w:sz w:val="20"/>
                <w:lang w:val="en-CA"/>
              </w:rPr>
            </w:pPr>
            <w:proofErr w:type="gramStart"/>
            <w:r w:rsidRPr="001E7592">
              <w:rPr>
                <w:sz w:val="20"/>
                <w:lang w:val="en-CA"/>
              </w:rPr>
              <w:t xml:space="preserve">Law of professions — Lawyers — Discipline — Inquiry powers — Information protected by informer privilege — Objection to disclosure — Syndic of provincial bar association inquiring into lawyer’s conduct — Director of Criminal and Penal Prosecutions refusing to send certain documents because of informer privilege — Courts below finding that privilege applied in this case and dismissing application for declaratory judgment sought by syndic — </w:t>
            </w:r>
            <w:r w:rsidRPr="001E7592">
              <w:rPr>
                <w:sz w:val="20"/>
                <w:lang w:val="en-CA"/>
              </w:rPr>
              <w:lastRenderedPageBreak/>
              <w:t xml:space="preserve">Basis, scope, limits and conditions for application of common law police informer rule — Whether informer privilege can be relied on to refuse to send documents in context of disciplinary inquiry — Whether syndic of provincial bar association can be part of bubble of confidentiality that preserves this privilege — Basis of powers of syndic of bar association and place of such powers in professional and judicial system — Whether decisions of courts below prevent syndic from carrying out mission of protecting public — </w:t>
            </w:r>
            <w:r w:rsidRPr="001E7592">
              <w:rPr>
                <w:i/>
                <w:sz w:val="20"/>
                <w:lang w:val="en-CA"/>
              </w:rPr>
              <w:t>Professional Code</w:t>
            </w:r>
            <w:r w:rsidRPr="001E7592">
              <w:rPr>
                <w:sz w:val="20"/>
                <w:lang w:val="en-CA"/>
              </w:rPr>
              <w:t>, CQLR, c. C</w:t>
            </w:r>
            <w:r w:rsidRPr="001E7592">
              <w:rPr>
                <w:sz w:val="20"/>
                <w:lang w:val="en-CA"/>
              </w:rPr>
              <w:noBreakHyphen/>
              <w:t>26, s. 122.</w:t>
            </w:r>
            <w:proofErr w:type="gramEnd"/>
          </w:p>
        </w:tc>
      </w:tr>
      <w:tr w:rsidR="00374CF0" w:rsidRPr="001E7592" w:rsidTr="00374CF0">
        <w:tc>
          <w:tcPr>
            <w:tcW w:w="5000" w:type="pct"/>
            <w:gridSpan w:val="4"/>
          </w:tcPr>
          <w:p w:rsidR="00374CF0" w:rsidRPr="001E7592" w:rsidRDefault="00374CF0" w:rsidP="00221393">
            <w:pPr>
              <w:jc w:val="both"/>
              <w:rPr>
                <w:sz w:val="20"/>
                <w:lang w:val="en-CA"/>
              </w:rPr>
            </w:pPr>
          </w:p>
        </w:tc>
      </w:tr>
      <w:tr w:rsidR="00374CF0" w:rsidRPr="001E7592" w:rsidTr="00374CF0">
        <w:tc>
          <w:tcPr>
            <w:tcW w:w="5000" w:type="pct"/>
            <w:gridSpan w:val="4"/>
          </w:tcPr>
          <w:p w:rsidR="00374CF0" w:rsidRPr="001E7592" w:rsidRDefault="00374CF0" w:rsidP="00221393">
            <w:pPr>
              <w:jc w:val="both"/>
              <w:rPr>
                <w:sz w:val="20"/>
                <w:lang w:val="en-CA"/>
              </w:rPr>
            </w:pPr>
            <w:r w:rsidRPr="001E7592">
              <w:rPr>
                <w:sz w:val="20"/>
                <w:lang w:val="en-CA"/>
              </w:rPr>
              <w:t>The Director of Criminal and Penal Prosecutions (“DCPP”) asked Guy Bilodeau, in his capacity as syndic of the Barreau du Québec, to inquire into a lawyer’s conduct. In the context of that inquiry, the syndic asked the DCPP to send him certain documents, but the DCPP refused on the ground that informer privilege applied to protect some confidential information in the documents in question. The syndic then filed an originating application in the Superior Court seeking a declaratory judgment to resolve the matter; he asked the court to declare whether informer privilege could be set up against him and whether the DCPP had erred in refusing to send him the information and documents.</w:t>
            </w:r>
          </w:p>
          <w:p w:rsidR="00374CF0" w:rsidRPr="001E7592" w:rsidRDefault="00374CF0" w:rsidP="00221393">
            <w:pPr>
              <w:jc w:val="both"/>
              <w:rPr>
                <w:sz w:val="20"/>
                <w:lang w:val="en-CA"/>
              </w:rPr>
            </w:pPr>
          </w:p>
          <w:p w:rsidR="00374CF0" w:rsidRPr="001E7592" w:rsidRDefault="00374CF0" w:rsidP="00221393">
            <w:pPr>
              <w:jc w:val="both"/>
              <w:rPr>
                <w:sz w:val="20"/>
                <w:lang w:val="en-CA"/>
              </w:rPr>
            </w:pPr>
            <w:r w:rsidRPr="001E7592">
              <w:rPr>
                <w:sz w:val="20"/>
                <w:lang w:val="en-CA"/>
              </w:rPr>
              <w:t>The Superior Court dismissed the syndic’s application for a declaratory judgment, finding that a court has [</w:t>
            </w:r>
            <w:r w:rsidRPr="001E7592">
              <w:rPr>
                <w:smallCaps/>
                <w:sz w:val="20"/>
                <w:lang w:val="en-CA"/>
              </w:rPr>
              <w:t>translation</w:t>
            </w:r>
            <w:r w:rsidRPr="001E7592">
              <w:rPr>
                <w:rFonts w:asciiTheme="minorBidi" w:hAnsiTheme="minorBidi"/>
                <w:sz w:val="20"/>
                <w:lang w:val="en-CA"/>
              </w:rPr>
              <w:t>]</w:t>
            </w:r>
            <w:r w:rsidRPr="001E7592">
              <w:rPr>
                <w:sz w:val="20"/>
                <w:lang w:val="en-CA"/>
              </w:rPr>
              <w:t xml:space="preserve"> “no discretion” once it </w:t>
            </w:r>
            <w:proofErr w:type="gramStart"/>
            <w:r w:rsidRPr="001E7592">
              <w:rPr>
                <w:sz w:val="20"/>
                <w:lang w:val="en-CA"/>
              </w:rPr>
              <w:t>is shown</w:t>
            </w:r>
            <w:proofErr w:type="gramEnd"/>
            <w:r w:rsidRPr="001E7592">
              <w:rPr>
                <w:sz w:val="20"/>
                <w:lang w:val="en-CA"/>
              </w:rPr>
              <w:t xml:space="preserve"> that the privilege applies. Moreover, the only exception to the privilege (where the information is necessary to demonstrate the innocence of an accused person) did not apply in this case. The Court of Appeal unanimously dismissed the syndic’s appeal because there was no error in the trial judgment.</w:t>
            </w:r>
          </w:p>
          <w:p w:rsidR="00374CF0" w:rsidRPr="001E7592" w:rsidRDefault="00374CF0" w:rsidP="00221393">
            <w:pPr>
              <w:jc w:val="both"/>
              <w:rPr>
                <w:sz w:val="20"/>
                <w:lang w:val="en-CA"/>
              </w:rPr>
            </w:pPr>
          </w:p>
        </w:tc>
      </w:tr>
      <w:tr w:rsidR="00374CF0" w:rsidRPr="001E7592" w:rsidTr="00374CF0">
        <w:tc>
          <w:tcPr>
            <w:tcW w:w="2427" w:type="pct"/>
            <w:gridSpan w:val="2"/>
          </w:tcPr>
          <w:p w:rsidR="00374CF0" w:rsidRPr="001E7592" w:rsidRDefault="00374CF0" w:rsidP="00221393">
            <w:pPr>
              <w:jc w:val="both"/>
              <w:rPr>
                <w:sz w:val="20"/>
                <w:lang w:val="en-CA"/>
              </w:rPr>
            </w:pPr>
            <w:r w:rsidRPr="001E7592">
              <w:rPr>
                <w:sz w:val="20"/>
                <w:lang w:val="en-CA"/>
              </w:rPr>
              <w:t>November 30, 2018</w:t>
            </w:r>
          </w:p>
          <w:p w:rsidR="00374CF0" w:rsidRPr="001E7592" w:rsidRDefault="00374CF0" w:rsidP="00221393">
            <w:pPr>
              <w:jc w:val="both"/>
              <w:rPr>
                <w:sz w:val="20"/>
                <w:lang w:val="en-CA"/>
              </w:rPr>
            </w:pPr>
            <w:r w:rsidRPr="001E7592">
              <w:rPr>
                <w:sz w:val="20"/>
                <w:lang w:val="en-CA"/>
              </w:rPr>
              <w:t>Quebec Superior Court</w:t>
            </w:r>
          </w:p>
          <w:p w:rsidR="00374CF0" w:rsidRPr="001E7592" w:rsidRDefault="00374CF0" w:rsidP="00221393">
            <w:pPr>
              <w:jc w:val="both"/>
              <w:rPr>
                <w:sz w:val="20"/>
                <w:lang w:val="en-CA"/>
              </w:rPr>
            </w:pPr>
            <w:r w:rsidRPr="001E7592">
              <w:rPr>
                <w:sz w:val="20"/>
                <w:lang w:val="en-CA"/>
              </w:rPr>
              <w:t>(April J.)</w:t>
            </w:r>
          </w:p>
          <w:p w:rsidR="00374CF0" w:rsidRPr="001E7592" w:rsidRDefault="00F05FD3" w:rsidP="00221393">
            <w:pPr>
              <w:jc w:val="both"/>
              <w:rPr>
                <w:sz w:val="20"/>
                <w:lang w:val="en-CA"/>
              </w:rPr>
            </w:pPr>
            <w:hyperlink r:id="rId55" w:history="1">
              <w:r w:rsidR="00374CF0" w:rsidRPr="001E7592">
                <w:rPr>
                  <w:rStyle w:val="Hyperlink"/>
                  <w:sz w:val="20"/>
                  <w:lang w:val="en-CA"/>
                </w:rPr>
                <w:t>2018 QCCS 5584</w:t>
              </w:r>
            </w:hyperlink>
          </w:p>
          <w:p w:rsidR="00374CF0" w:rsidRPr="001E7592" w:rsidRDefault="00374CF0" w:rsidP="00221393">
            <w:pPr>
              <w:jc w:val="both"/>
              <w:rPr>
                <w:sz w:val="20"/>
                <w:lang w:val="en-CA"/>
              </w:rPr>
            </w:pPr>
          </w:p>
        </w:tc>
        <w:tc>
          <w:tcPr>
            <w:tcW w:w="243" w:type="pct"/>
          </w:tcPr>
          <w:p w:rsidR="00374CF0" w:rsidRPr="001E7592" w:rsidRDefault="00374CF0" w:rsidP="00221393">
            <w:pPr>
              <w:jc w:val="both"/>
              <w:rPr>
                <w:sz w:val="20"/>
                <w:lang w:val="en-CA"/>
              </w:rPr>
            </w:pPr>
          </w:p>
        </w:tc>
        <w:tc>
          <w:tcPr>
            <w:tcW w:w="2330" w:type="pct"/>
          </w:tcPr>
          <w:p w:rsidR="00374CF0" w:rsidRPr="001E7592" w:rsidRDefault="00374CF0" w:rsidP="00221393">
            <w:pPr>
              <w:jc w:val="both"/>
              <w:rPr>
                <w:sz w:val="20"/>
                <w:lang w:val="en-CA"/>
              </w:rPr>
            </w:pPr>
            <w:r w:rsidRPr="001E7592">
              <w:rPr>
                <w:sz w:val="20"/>
                <w:lang w:val="en-CA"/>
              </w:rPr>
              <w:t>Originating application for declaratory judgment filed by Mr. Bilodeau dismissed</w:t>
            </w:r>
          </w:p>
          <w:p w:rsidR="00374CF0" w:rsidRPr="001E7592" w:rsidRDefault="00374CF0" w:rsidP="00221393">
            <w:pPr>
              <w:jc w:val="both"/>
              <w:rPr>
                <w:sz w:val="20"/>
                <w:lang w:val="en-CA"/>
              </w:rPr>
            </w:pPr>
          </w:p>
        </w:tc>
      </w:tr>
      <w:tr w:rsidR="00374CF0" w:rsidRPr="001E7592" w:rsidTr="00374CF0">
        <w:tc>
          <w:tcPr>
            <w:tcW w:w="2427" w:type="pct"/>
            <w:gridSpan w:val="2"/>
          </w:tcPr>
          <w:p w:rsidR="00374CF0" w:rsidRPr="001E7592" w:rsidRDefault="00374CF0" w:rsidP="00221393">
            <w:pPr>
              <w:jc w:val="both"/>
              <w:rPr>
                <w:sz w:val="20"/>
                <w:lang w:val="en-CA"/>
              </w:rPr>
            </w:pPr>
            <w:r w:rsidRPr="001E7592">
              <w:rPr>
                <w:sz w:val="20"/>
                <w:lang w:val="en-CA"/>
              </w:rPr>
              <w:t>October 2, 2020</w:t>
            </w:r>
          </w:p>
          <w:p w:rsidR="00374CF0" w:rsidRPr="001E7592" w:rsidRDefault="00374CF0" w:rsidP="00221393">
            <w:pPr>
              <w:jc w:val="both"/>
              <w:rPr>
                <w:sz w:val="20"/>
                <w:lang w:val="en-CA"/>
              </w:rPr>
            </w:pPr>
            <w:r w:rsidRPr="001E7592">
              <w:rPr>
                <w:sz w:val="20"/>
                <w:lang w:val="en-CA"/>
              </w:rPr>
              <w:t>Quebec Court of Appeal (Québec)</w:t>
            </w:r>
          </w:p>
          <w:p w:rsidR="00374CF0" w:rsidRPr="001E7592" w:rsidRDefault="00374CF0" w:rsidP="00221393">
            <w:pPr>
              <w:jc w:val="both"/>
              <w:rPr>
                <w:sz w:val="20"/>
                <w:lang w:val="en-CA"/>
              </w:rPr>
            </w:pPr>
            <w:r w:rsidRPr="001E7592">
              <w:rPr>
                <w:sz w:val="20"/>
                <w:lang w:val="en-CA"/>
              </w:rPr>
              <w:t>(Bouchard, Gagné and Cotnam JJ.A.)</w:t>
            </w:r>
          </w:p>
          <w:p w:rsidR="00374CF0" w:rsidRPr="001E7592" w:rsidRDefault="00F05FD3" w:rsidP="00221393">
            <w:pPr>
              <w:jc w:val="both"/>
              <w:rPr>
                <w:sz w:val="20"/>
                <w:lang w:val="en-CA"/>
              </w:rPr>
            </w:pPr>
            <w:hyperlink r:id="rId56" w:history="1">
              <w:r w:rsidR="00374CF0" w:rsidRPr="001E7592">
                <w:rPr>
                  <w:rStyle w:val="Hyperlink"/>
                  <w:sz w:val="20"/>
                  <w:lang w:val="en-CA"/>
                </w:rPr>
                <w:t>2020 QCCA 1267</w:t>
              </w:r>
            </w:hyperlink>
          </w:p>
          <w:p w:rsidR="00374CF0" w:rsidRPr="001E7592" w:rsidRDefault="00374CF0" w:rsidP="00221393">
            <w:pPr>
              <w:jc w:val="both"/>
              <w:rPr>
                <w:sz w:val="20"/>
                <w:lang w:val="en-CA"/>
              </w:rPr>
            </w:pPr>
          </w:p>
        </w:tc>
        <w:tc>
          <w:tcPr>
            <w:tcW w:w="243" w:type="pct"/>
          </w:tcPr>
          <w:p w:rsidR="00374CF0" w:rsidRPr="001E7592" w:rsidRDefault="00374CF0" w:rsidP="00221393">
            <w:pPr>
              <w:jc w:val="both"/>
              <w:rPr>
                <w:sz w:val="20"/>
                <w:lang w:val="en-CA"/>
              </w:rPr>
            </w:pPr>
          </w:p>
        </w:tc>
        <w:tc>
          <w:tcPr>
            <w:tcW w:w="2330" w:type="pct"/>
          </w:tcPr>
          <w:p w:rsidR="00374CF0" w:rsidRPr="001E7592" w:rsidRDefault="00374CF0" w:rsidP="00221393">
            <w:pPr>
              <w:jc w:val="both"/>
              <w:rPr>
                <w:sz w:val="20"/>
                <w:lang w:val="en-CA"/>
              </w:rPr>
            </w:pPr>
            <w:r w:rsidRPr="001E7592">
              <w:rPr>
                <w:sz w:val="20"/>
                <w:lang w:val="en-CA"/>
              </w:rPr>
              <w:t>Appeal filed by Mr. Bilodeau dismissed</w:t>
            </w:r>
          </w:p>
          <w:p w:rsidR="00374CF0" w:rsidRPr="001E7592" w:rsidRDefault="00374CF0" w:rsidP="00221393">
            <w:pPr>
              <w:jc w:val="both"/>
              <w:rPr>
                <w:sz w:val="20"/>
                <w:lang w:val="en-CA"/>
              </w:rPr>
            </w:pPr>
          </w:p>
        </w:tc>
      </w:tr>
      <w:tr w:rsidR="00374CF0" w:rsidRPr="001E7592" w:rsidTr="00374CF0">
        <w:tc>
          <w:tcPr>
            <w:tcW w:w="2427" w:type="pct"/>
            <w:gridSpan w:val="2"/>
          </w:tcPr>
          <w:p w:rsidR="00374CF0" w:rsidRPr="001E7592" w:rsidRDefault="00374CF0" w:rsidP="00221393">
            <w:pPr>
              <w:jc w:val="both"/>
              <w:rPr>
                <w:sz w:val="20"/>
                <w:lang w:val="en-CA"/>
              </w:rPr>
            </w:pPr>
            <w:r w:rsidRPr="001E7592">
              <w:rPr>
                <w:sz w:val="20"/>
                <w:lang w:val="en-CA"/>
              </w:rPr>
              <w:t>November 27, 2020</w:t>
            </w:r>
          </w:p>
          <w:p w:rsidR="00374CF0" w:rsidRPr="001E7592" w:rsidRDefault="00374CF0" w:rsidP="00221393">
            <w:pPr>
              <w:jc w:val="both"/>
              <w:rPr>
                <w:sz w:val="20"/>
                <w:lang w:val="en-CA"/>
              </w:rPr>
            </w:pPr>
            <w:r w:rsidRPr="001E7592">
              <w:rPr>
                <w:sz w:val="20"/>
                <w:lang w:val="en-CA"/>
              </w:rPr>
              <w:t>Supreme Court of Canada</w:t>
            </w:r>
          </w:p>
        </w:tc>
        <w:tc>
          <w:tcPr>
            <w:tcW w:w="243" w:type="pct"/>
          </w:tcPr>
          <w:p w:rsidR="00374CF0" w:rsidRPr="001E7592" w:rsidRDefault="00374CF0" w:rsidP="00221393">
            <w:pPr>
              <w:jc w:val="both"/>
              <w:rPr>
                <w:sz w:val="20"/>
                <w:lang w:val="en-CA"/>
              </w:rPr>
            </w:pPr>
          </w:p>
        </w:tc>
        <w:tc>
          <w:tcPr>
            <w:tcW w:w="2330" w:type="pct"/>
          </w:tcPr>
          <w:p w:rsidR="00374CF0" w:rsidRPr="001E7592" w:rsidRDefault="00374CF0" w:rsidP="00221393">
            <w:pPr>
              <w:jc w:val="both"/>
              <w:rPr>
                <w:sz w:val="20"/>
                <w:lang w:val="en-CA"/>
              </w:rPr>
            </w:pPr>
            <w:r w:rsidRPr="001E7592">
              <w:rPr>
                <w:sz w:val="20"/>
                <w:lang w:val="en-CA"/>
              </w:rPr>
              <w:t>Application for leave to appeal filed by Mr. Bilodeau</w:t>
            </w:r>
          </w:p>
        </w:tc>
      </w:tr>
    </w:tbl>
    <w:p w:rsidR="00374CF0" w:rsidRPr="001E7592" w:rsidRDefault="00374CF0" w:rsidP="00221393">
      <w:pPr>
        <w:jc w:val="both"/>
        <w:rPr>
          <w:sz w:val="20"/>
          <w:lang w:val="en-CA"/>
        </w:rPr>
      </w:pPr>
    </w:p>
    <w:p w:rsidR="001E7592" w:rsidRPr="001E7592" w:rsidRDefault="00F05FD3" w:rsidP="00221393">
      <w:pPr>
        <w:jc w:val="both"/>
        <w:rPr>
          <w:sz w:val="20"/>
          <w:lang w:val="en-CA"/>
        </w:rPr>
      </w:pPr>
      <w:r>
        <w:rPr>
          <w:sz w:val="20"/>
        </w:rPr>
        <w:pict>
          <v:rect id="_x0000_i1043" style="width:2in;height:1pt" o:hrpct="0" o:hralign="center" o:hrstd="t" o:hrnoshade="t" o:hr="t" fillcolor="black [3213]" stroked="f"/>
        </w:pict>
      </w:r>
    </w:p>
    <w:p w:rsidR="001E7592" w:rsidRPr="001E7592" w:rsidRDefault="001E7592" w:rsidP="002213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39433</w:t>
            </w:r>
          </w:p>
        </w:tc>
        <w:tc>
          <w:tcPr>
            <w:tcW w:w="4457" w:type="pct"/>
            <w:gridSpan w:val="3"/>
          </w:tcPr>
          <w:p w:rsidR="00374CF0" w:rsidRPr="001E7592" w:rsidRDefault="00374CF0" w:rsidP="00221393">
            <w:pPr>
              <w:pStyle w:val="SCCLsocParty"/>
              <w:jc w:val="both"/>
              <w:rPr>
                <w:b/>
                <w:sz w:val="20"/>
                <w:szCs w:val="20"/>
              </w:rPr>
            </w:pPr>
            <w:r w:rsidRPr="001E7592">
              <w:rPr>
                <w:b/>
                <w:sz w:val="20"/>
                <w:szCs w:val="20"/>
              </w:rPr>
              <w:t>Guy Bilodeau, en sa qualité de syndic du Barreau du Québec c. Directeur des poursuites criminelles et pénales, Procureur général du Québec</w:t>
            </w:r>
          </w:p>
          <w:p w:rsidR="00374CF0" w:rsidRPr="001E7592" w:rsidRDefault="00374CF0" w:rsidP="00221393">
            <w:pPr>
              <w:jc w:val="both"/>
              <w:rPr>
                <w:sz w:val="20"/>
              </w:rPr>
            </w:pPr>
            <w:r w:rsidRPr="001E7592">
              <w:rPr>
                <w:sz w:val="20"/>
              </w:rPr>
              <w:t>(Qc) (Civile) (Autorisation)</w:t>
            </w:r>
          </w:p>
        </w:tc>
      </w:tr>
      <w:tr w:rsidR="00374CF0" w:rsidRPr="00F05FD3" w:rsidTr="00374CF0">
        <w:tc>
          <w:tcPr>
            <w:tcW w:w="5000" w:type="pct"/>
            <w:gridSpan w:val="4"/>
          </w:tcPr>
          <w:p w:rsidR="00374CF0" w:rsidRPr="001E7592" w:rsidRDefault="00374CF0" w:rsidP="00221393">
            <w:pPr>
              <w:pStyle w:val="SCCBanSummary"/>
              <w:rPr>
                <w:sz w:val="20"/>
                <w:szCs w:val="20"/>
                <w:lang w:val="fr-CA"/>
              </w:rPr>
            </w:pPr>
            <w:r w:rsidRPr="001E7592">
              <w:rPr>
                <w:sz w:val="20"/>
                <w:szCs w:val="20"/>
                <w:lang w:val="fr-CA"/>
              </w:rPr>
              <w:t>(Ordonnance de mise sous scellés)</w:t>
            </w:r>
          </w:p>
          <w:p w:rsidR="00374CF0" w:rsidRPr="001E7592" w:rsidRDefault="00374CF0" w:rsidP="00221393">
            <w:pPr>
              <w:jc w:val="both"/>
              <w:rPr>
                <w:sz w:val="20"/>
                <w:lang w:val="fr-CA"/>
              </w:rPr>
            </w:pPr>
          </w:p>
          <w:p w:rsidR="00374CF0" w:rsidRPr="001E7592" w:rsidRDefault="00374CF0" w:rsidP="00221393">
            <w:pPr>
              <w:jc w:val="both"/>
              <w:rPr>
                <w:sz w:val="20"/>
                <w:lang w:val="fr-CA"/>
              </w:rPr>
            </w:pPr>
            <w:r w:rsidRPr="001E7592">
              <w:rPr>
                <w:sz w:val="20"/>
                <w:lang w:val="fr-CA"/>
              </w:rPr>
              <w:t xml:space="preserve">Droit des professions — Avocats — Discipline — Pouvoirs d’enquête — Renseignements protégés par le privilège de l’indicateur de police — Opposition à la divulgation — Syndic du Barreau provincial enquêtant sur la conduite d’un avocat — Directeur des poursuites criminelles et pénales refusant de transmettre certains documents, au motif du privilège de l’indicateur de police — Tribunaux des instances inférieures concluant à l’application du privilège en l’espèce et rejetant la demande en jugement déclaratoire recherché par le syndic — Quel est le fondement, la portée, les limites et les conditions d’ouverture de la règle de </w:t>
            </w:r>
            <w:r w:rsidRPr="001E7592">
              <w:rPr>
                <w:i/>
                <w:sz w:val="20"/>
                <w:lang w:val="fr-CA"/>
              </w:rPr>
              <w:t xml:space="preserve">common law </w:t>
            </w:r>
            <w:r w:rsidRPr="001E7592">
              <w:rPr>
                <w:sz w:val="20"/>
                <w:lang w:val="fr-CA"/>
              </w:rPr>
              <w:t>relative à l’indicateur de police? — Peut</w:t>
            </w:r>
            <w:r w:rsidRPr="001E7592">
              <w:rPr>
                <w:sz w:val="20"/>
                <w:lang w:val="fr-CA"/>
              </w:rPr>
              <w:noBreakHyphen/>
              <w:t>on invoquer le privilège de l’indicateur de police pour refuser de transmettre des documents dans le cadre d’une enquête en matière disciplinaire? — Le syndic d’un barreau provincial peut</w:t>
            </w:r>
            <w:r w:rsidRPr="001E7592">
              <w:rPr>
                <w:sz w:val="20"/>
                <w:lang w:val="fr-CA"/>
              </w:rPr>
              <w:noBreakHyphen/>
              <w:t>il faire partie de la « bulle de confidentialité » qui préserve ce privilège? — Quel est le fondement des pouvoirs du syndic d’un barreau et leur place dans le système professionnel et judiciaire? — Les décisions des instances inférieures empêchent</w:t>
            </w:r>
            <w:r w:rsidRPr="001E7592">
              <w:rPr>
                <w:sz w:val="20"/>
                <w:lang w:val="fr-CA"/>
              </w:rPr>
              <w:noBreakHyphen/>
              <w:t xml:space="preserve">elles au syndic de remplir sa mission de protection du public? — </w:t>
            </w:r>
            <w:r w:rsidRPr="001E7592">
              <w:rPr>
                <w:i/>
                <w:sz w:val="20"/>
                <w:lang w:val="fr-CA"/>
              </w:rPr>
              <w:t>Code des professions</w:t>
            </w:r>
            <w:r w:rsidRPr="001E7592">
              <w:rPr>
                <w:sz w:val="20"/>
                <w:lang w:val="fr-CA"/>
              </w:rPr>
              <w:t>, RLRQ, c. C</w:t>
            </w:r>
            <w:r w:rsidRPr="001E7592">
              <w:rPr>
                <w:sz w:val="20"/>
                <w:lang w:val="fr-CA"/>
              </w:rPr>
              <w:noBreakHyphen/>
              <w:t>26, art. 122.</w:t>
            </w:r>
          </w:p>
        </w:tc>
      </w:tr>
      <w:tr w:rsidR="00374CF0" w:rsidRPr="00F05FD3" w:rsidTr="00374CF0">
        <w:tc>
          <w:tcPr>
            <w:tcW w:w="5000" w:type="pct"/>
            <w:gridSpan w:val="4"/>
          </w:tcPr>
          <w:p w:rsidR="00374CF0" w:rsidRPr="001E7592" w:rsidRDefault="00374CF0" w:rsidP="00221393">
            <w:pPr>
              <w:jc w:val="both"/>
              <w:rPr>
                <w:sz w:val="20"/>
                <w:lang w:val="fr-CA"/>
              </w:rPr>
            </w:pP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 xml:space="preserve">Le Directeur des poursuites criminelles et pénales (« DPCP »), demande à Guy Bilodeau, en sa qualité de syndic du Barreau du Québec, d’enquêter sur la conduite d’un avocat. Dans le contexte de cette enquête, le syndic demande au DPCP de lui transmettre certains documents. Le DPCP refuse, au motif que le privilège de l’informateur ou indicateur de police s’applique, afin de protéger certaines informations confidentielles dans les documents en question. Le </w:t>
            </w:r>
            <w:r w:rsidRPr="001E7592">
              <w:rPr>
                <w:sz w:val="20"/>
                <w:lang w:val="fr-CA"/>
              </w:rPr>
              <w:lastRenderedPageBreak/>
              <w:t>syndic présente ensuite en Cour supérieure une demande d’instance introductive en jugement déclaratoire, afin de résoudre cette question; il recherche une déclaration qu’il soit décidé si le privilège de l’indicateur de police peut lui être opposé, et si le DPCP avait tort de lui refuser la transmission des informations et documents.</w:t>
            </w:r>
          </w:p>
          <w:p w:rsidR="00374CF0" w:rsidRPr="001E7592" w:rsidRDefault="00374CF0" w:rsidP="00221393">
            <w:pPr>
              <w:jc w:val="both"/>
              <w:rPr>
                <w:sz w:val="20"/>
                <w:lang w:val="fr-CA"/>
              </w:rPr>
            </w:pPr>
          </w:p>
          <w:p w:rsidR="00374CF0" w:rsidRPr="001E7592" w:rsidRDefault="00374CF0" w:rsidP="00221393">
            <w:pPr>
              <w:jc w:val="both"/>
              <w:rPr>
                <w:sz w:val="20"/>
                <w:lang w:val="fr-CA"/>
              </w:rPr>
            </w:pPr>
            <w:r w:rsidRPr="001E7592">
              <w:rPr>
                <w:sz w:val="20"/>
                <w:lang w:val="fr-CA"/>
              </w:rPr>
              <w:t>La Cour supérieure rejette la demande en jugement déclaratoire du syndic, concluant que le privilège ne laisse « aucune discrétion » au tribunal une fois la démonstration de son application est faite. De plus, la seule exception au privilège (lorsque l’information est nécessaire pour démontrer l’innocence d’un accusé) ne s’applique pas en l’espèce. La Cour d’appel, à l’unanimité, rejette l’appel du syndic, vu l’absence d’erreur dans le jugement de première instance.</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lastRenderedPageBreak/>
              <w:t>Le 30 novembre 2018</w:t>
            </w:r>
          </w:p>
          <w:p w:rsidR="00374CF0" w:rsidRPr="001E7592" w:rsidRDefault="00374CF0" w:rsidP="00221393">
            <w:pPr>
              <w:jc w:val="both"/>
              <w:rPr>
                <w:sz w:val="20"/>
                <w:lang w:val="fr-CA"/>
              </w:rPr>
            </w:pPr>
            <w:r w:rsidRPr="001E7592">
              <w:rPr>
                <w:sz w:val="20"/>
                <w:lang w:val="fr-CA"/>
              </w:rPr>
              <w:t>Cour supérieure du Québec</w:t>
            </w:r>
          </w:p>
          <w:p w:rsidR="00374CF0" w:rsidRPr="001E7592" w:rsidRDefault="00374CF0" w:rsidP="00221393">
            <w:pPr>
              <w:jc w:val="both"/>
              <w:rPr>
                <w:sz w:val="20"/>
              </w:rPr>
            </w:pPr>
            <w:r w:rsidRPr="001E7592">
              <w:rPr>
                <w:sz w:val="20"/>
              </w:rPr>
              <w:t>(la juge April)</w:t>
            </w:r>
          </w:p>
          <w:p w:rsidR="00374CF0" w:rsidRPr="001E7592" w:rsidRDefault="00F05FD3" w:rsidP="00221393">
            <w:pPr>
              <w:jc w:val="both"/>
              <w:rPr>
                <w:sz w:val="20"/>
              </w:rPr>
            </w:pPr>
            <w:hyperlink r:id="rId57" w:history="1">
              <w:r w:rsidR="00374CF0" w:rsidRPr="001E7592">
                <w:rPr>
                  <w:rStyle w:val="Hyperlink"/>
                  <w:sz w:val="20"/>
                </w:rPr>
                <w:t>2018 QCCS 5584</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lang w:val="fr-CA"/>
              </w:rPr>
            </w:pPr>
            <w:r w:rsidRPr="001E7592">
              <w:rPr>
                <w:sz w:val="20"/>
                <w:lang w:val="fr-CA"/>
              </w:rPr>
              <w:t>Demande introductive d’instance en jugement déclaratoire présentée par M. Bilodeau — rejetée</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Le 2 octobre 2020</w:t>
            </w:r>
          </w:p>
          <w:p w:rsidR="00374CF0" w:rsidRPr="001E7592" w:rsidRDefault="00374CF0" w:rsidP="00221393">
            <w:pPr>
              <w:jc w:val="both"/>
              <w:rPr>
                <w:sz w:val="20"/>
                <w:lang w:val="fr-CA"/>
              </w:rPr>
            </w:pPr>
            <w:r w:rsidRPr="001E7592">
              <w:rPr>
                <w:sz w:val="20"/>
                <w:lang w:val="fr-CA"/>
              </w:rPr>
              <w:t>Cour d’appel du Québec (Québec)</w:t>
            </w:r>
          </w:p>
          <w:p w:rsidR="00374CF0" w:rsidRPr="001E7592" w:rsidRDefault="00374CF0" w:rsidP="00221393">
            <w:pPr>
              <w:jc w:val="both"/>
              <w:rPr>
                <w:sz w:val="20"/>
                <w:lang w:val="fr-CA"/>
              </w:rPr>
            </w:pPr>
            <w:r w:rsidRPr="001E7592">
              <w:rPr>
                <w:sz w:val="20"/>
                <w:lang w:val="fr-CA"/>
              </w:rPr>
              <w:t>(les juges Bouchard, Gagné et Cotnam)</w:t>
            </w:r>
          </w:p>
          <w:p w:rsidR="00374CF0" w:rsidRPr="001E7592" w:rsidRDefault="00F05FD3" w:rsidP="00221393">
            <w:pPr>
              <w:jc w:val="both"/>
              <w:rPr>
                <w:sz w:val="20"/>
              </w:rPr>
            </w:pPr>
            <w:hyperlink r:id="rId58" w:history="1">
              <w:r w:rsidR="00374CF0" w:rsidRPr="001E7592">
                <w:rPr>
                  <w:rStyle w:val="Hyperlink"/>
                  <w:sz w:val="20"/>
                </w:rPr>
                <w:t>2020 QCCA 1267</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lang w:val="fr-CA"/>
              </w:rPr>
            </w:pPr>
            <w:r w:rsidRPr="001E7592">
              <w:rPr>
                <w:sz w:val="20"/>
                <w:lang w:val="fr-CA"/>
              </w:rPr>
              <w:t>Appel déposé par M. Bilodeau — rejeté</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Le 27 novembre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Demande d’autorisation d’appel déposée par M. Bilodeau</w:t>
            </w:r>
          </w:p>
        </w:tc>
      </w:tr>
    </w:tbl>
    <w:p w:rsidR="00374CF0" w:rsidRPr="001E7592" w:rsidRDefault="00374CF0" w:rsidP="00221393">
      <w:pPr>
        <w:jc w:val="both"/>
        <w:rPr>
          <w:sz w:val="20"/>
          <w:lang w:val="fr-CA"/>
        </w:rPr>
      </w:pPr>
    </w:p>
    <w:p w:rsidR="001E7592" w:rsidRPr="001E7592" w:rsidRDefault="00F05FD3" w:rsidP="00221393">
      <w:pPr>
        <w:jc w:val="both"/>
        <w:rPr>
          <w:sz w:val="20"/>
          <w:lang w:val="fr-CA"/>
        </w:rPr>
      </w:pPr>
      <w:r>
        <w:rPr>
          <w:sz w:val="20"/>
        </w:rPr>
        <w:pict>
          <v:rect id="_x0000_i1044" style="width:2in;height:1pt" o:hrpct="0" o:hralign="center" o:hrstd="t" o:hrnoshade="t" o:hr="t" fillcolor="black [3213]" stroked="f"/>
        </w:pict>
      </w:r>
    </w:p>
    <w:p w:rsidR="00DA6756" w:rsidRPr="001E7592" w:rsidRDefault="00DA6756"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lang w:val="en-CA"/>
              </w:rPr>
            </w:pPr>
            <w:r w:rsidRPr="001E7592">
              <w:rPr>
                <w:rStyle w:val="SCCFileNumberChar"/>
                <w:sz w:val="20"/>
                <w:szCs w:val="20"/>
              </w:rPr>
              <w:t>39517</w:t>
            </w:r>
          </w:p>
        </w:tc>
        <w:tc>
          <w:tcPr>
            <w:tcW w:w="4457" w:type="pct"/>
            <w:gridSpan w:val="3"/>
          </w:tcPr>
          <w:p w:rsidR="00374CF0" w:rsidRPr="001E7592" w:rsidRDefault="00374CF0" w:rsidP="00221393">
            <w:pPr>
              <w:pStyle w:val="SCCLsocParty"/>
              <w:jc w:val="both"/>
              <w:rPr>
                <w:b/>
                <w:sz w:val="20"/>
                <w:szCs w:val="20"/>
                <w:lang w:val="en-CA"/>
              </w:rPr>
            </w:pPr>
            <w:r w:rsidRPr="001E7592">
              <w:rPr>
                <w:b/>
                <w:sz w:val="20"/>
                <w:szCs w:val="20"/>
                <w:lang w:val="en-CA"/>
              </w:rPr>
              <w:t>Leo Fuoco v. Toronto-Dominion Bank</w:t>
            </w:r>
          </w:p>
          <w:p w:rsidR="00374CF0" w:rsidRPr="001E7592" w:rsidRDefault="00374CF0" w:rsidP="00221393">
            <w:pPr>
              <w:jc w:val="both"/>
              <w:rPr>
                <w:sz w:val="20"/>
                <w:lang w:val="en-CA"/>
              </w:rPr>
            </w:pPr>
            <w:r w:rsidRPr="001E7592">
              <w:rPr>
                <w:sz w:val="20"/>
                <w:lang w:val="en-CA"/>
              </w:rPr>
              <w:t>(Que.) (Civil) (By Leave)</w:t>
            </w:r>
          </w:p>
        </w:tc>
      </w:tr>
      <w:tr w:rsidR="00374CF0" w:rsidRPr="001E7592" w:rsidTr="00374CF0">
        <w:tc>
          <w:tcPr>
            <w:tcW w:w="5000" w:type="pct"/>
            <w:gridSpan w:val="4"/>
          </w:tcPr>
          <w:p w:rsidR="00374CF0" w:rsidRPr="001E7592" w:rsidRDefault="00374CF0" w:rsidP="00221393">
            <w:pPr>
              <w:jc w:val="both"/>
              <w:rPr>
                <w:sz w:val="20"/>
                <w:lang w:val="en-CA"/>
              </w:rPr>
            </w:pPr>
            <w:r w:rsidRPr="001E7592">
              <w:rPr>
                <w:sz w:val="20"/>
                <w:lang w:val="en-CA"/>
              </w:rPr>
              <w:t xml:space="preserve">Civil procedure — Service of summons found to be invalid — Whether Court of Appeal erred in denying leave to appeal — </w:t>
            </w:r>
            <w:r w:rsidRPr="001E7592">
              <w:rPr>
                <w:i/>
                <w:sz w:val="20"/>
                <w:lang w:val="en-CA"/>
              </w:rPr>
              <w:t>Code of Civil Procedure</w:t>
            </w:r>
            <w:r w:rsidRPr="001E7592">
              <w:rPr>
                <w:sz w:val="20"/>
                <w:lang w:val="en-CA"/>
              </w:rPr>
              <w:t>, CQLR, c. C</w:t>
            </w:r>
            <w:r w:rsidRPr="001E7592">
              <w:rPr>
                <w:sz w:val="20"/>
                <w:lang w:val="en-CA"/>
              </w:rPr>
              <w:noBreakHyphen/>
              <w:t>25.01, arts. 30 and 139.</w:t>
            </w:r>
          </w:p>
        </w:tc>
      </w:tr>
      <w:tr w:rsidR="00374CF0" w:rsidRPr="001E7592" w:rsidTr="00374CF0">
        <w:tc>
          <w:tcPr>
            <w:tcW w:w="5000" w:type="pct"/>
            <w:gridSpan w:val="4"/>
          </w:tcPr>
          <w:p w:rsidR="00374CF0" w:rsidRPr="001E7592" w:rsidRDefault="00374CF0" w:rsidP="00221393">
            <w:pPr>
              <w:jc w:val="both"/>
              <w:rPr>
                <w:sz w:val="20"/>
                <w:lang w:val="en-CA"/>
              </w:rPr>
            </w:pPr>
          </w:p>
        </w:tc>
      </w:tr>
      <w:tr w:rsidR="00374CF0" w:rsidRPr="001E7592" w:rsidTr="00374CF0">
        <w:tc>
          <w:tcPr>
            <w:tcW w:w="5000" w:type="pct"/>
            <w:gridSpan w:val="4"/>
          </w:tcPr>
          <w:p w:rsidR="00374CF0" w:rsidRPr="001E7592" w:rsidRDefault="00374CF0" w:rsidP="00221393">
            <w:pPr>
              <w:jc w:val="both"/>
              <w:rPr>
                <w:sz w:val="20"/>
                <w:lang w:val="en-CA"/>
              </w:rPr>
            </w:pPr>
            <w:r w:rsidRPr="001E7592">
              <w:rPr>
                <w:sz w:val="20"/>
                <w:lang w:val="en-CA"/>
              </w:rPr>
              <w:t xml:space="preserve">The applicant filed an originating application in the office of the Superior Court by which he sued the respondent for wrongful dismissal and claimed more than $250,000 from it. At one of the respondent’s branches, the applicant handed the originating application to a teller, who acknowledged receipt by signing the back of the original. Since the respondent did not answer within the required time, the applicant requested that the case be set down for judgment by default. The respondent then applied for relief from its default. Having regard to the fact that the applicant had not served his originating application in accordance with the requirements of art. 139 of the </w:t>
            </w:r>
            <w:r w:rsidRPr="001E7592">
              <w:rPr>
                <w:i/>
                <w:sz w:val="20"/>
                <w:lang w:val="en-CA"/>
              </w:rPr>
              <w:t>Code of Civil Procedure</w:t>
            </w:r>
            <w:r w:rsidRPr="001E7592">
              <w:rPr>
                <w:sz w:val="20"/>
                <w:lang w:val="en-CA"/>
              </w:rPr>
              <w:t xml:space="preserve">, the trial judge granted the respondent’s application to be relieved from its failure to answer. The appeal judge denied the applicant leave to appeal, finding that the trial judgment had not determined part of the dispute or caused the applicant any irremediable injury; even if service </w:t>
            </w:r>
            <w:proofErr w:type="gramStart"/>
            <w:r w:rsidRPr="001E7592">
              <w:rPr>
                <w:sz w:val="20"/>
                <w:lang w:val="en-CA"/>
              </w:rPr>
              <w:t>had been found</w:t>
            </w:r>
            <w:proofErr w:type="gramEnd"/>
            <w:r w:rsidRPr="001E7592">
              <w:rPr>
                <w:sz w:val="20"/>
                <w:lang w:val="en-CA"/>
              </w:rPr>
              <w:t xml:space="preserve"> to be valid, the judge was of the view that the respondent would undoubtedly have been relieved from its failure to answer the summons.  </w:t>
            </w:r>
          </w:p>
          <w:p w:rsidR="00374CF0" w:rsidRPr="001E7592" w:rsidRDefault="00374CF0" w:rsidP="00221393">
            <w:pPr>
              <w:jc w:val="both"/>
              <w:rPr>
                <w:sz w:val="20"/>
                <w:lang w:val="en-CA"/>
              </w:rPr>
            </w:pPr>
          </w:p>
        </w:tc>
      </w:tr>
      <w:tr w:rsidR="00374CF0" w:rsidRPr="001E7592" w:rsidTr="00374CF0">
        <w:tc>
          <w:tcPr>
            <w:tcW w:w="2427" w:type="pct"/>
            <w:gridSpan w:val="2"/>
          </w:tcPr>
          <w:p w:rsidR="00374CF0" w:rsidRPr="001E7592" w:rsidRDefault="00374CF0" w:rsidP="00221393">
            <w:pPr>
              <w:jc w:val="both"/>
              <w:rPr>
                <w:sz w:val="20"/>
                <w:lang w:val="en-CA"/>
              </w:rPr>
            </w:pPr>
            <w:r w:rsidRPr="001E7592">
              <w:rPr>
                <w:sz w:val="20"/>
                <w:lang w:val="en-CA"/>
              </w:rPr>
              <w:t>September 28, 2020</w:t>
            </w:r>
          </w:p>
          <w:p w:rsidR="00374CF0" w:rsidRPr="001E7592" w:rsidRDefault="00374CF0" w:rsidP="00221393">
            <w:pPr>
              <w:jc w:val="both"/>
              <w:rPr>
                <w:sz w:val="20"/>
                <w:lang w:val="en-CA"/>
              </w:rPr>
            </w:pPr>
            <w:r w:rsidRPr="001E7592">
              <w:rPr>
                <w:sz w:val="20"/>
                <w:lang w:val="en-CA"/>
              </w:rPr>
              <w:t>Quebec Superior Court</w:t>
            </w:r>
          </w:p>
          <w:p w:rsidR="00374CF0" w:rsidRPr="001E7592" w:rsidRDefault="00374CF0" w:rsidP="00221393">
            <w:pPr>
              <w:jc w:val="both"/>
              <w:rPr>
                <w:sz w:val="20"/>
                <w:lang w:val="en-CA"/>
              </w:rPr>
            </w:pPr>
            <w:r w:rsidRPr="001E7592">
              <w:rPr>
                <w:sz w:val="20"/>
                <w:lang w:val="en-CA"/>
              </w:rPr>
              <w:t>(Emery J.)</w:t>
            </w:r>
          </w:p>
          <w:p w:rsidR="00374CF0" w:rsidRPr="001E7592" w:rsidRDefault="00374CF0" w:rsidP="00221393">
            <w:pPr>
              <w:jc w:val="both"/>
              <w:rPr>
                <w:sz w:val="20"/>
                <w:lang w:val="en-CA"/>
              </w:rPr>
            </w:pPr>
            <w:r w:rsidRPr="001E7592">
              <w:rPr>
                <w:sz w:val="20"/>
                <w:lang w:val="en-CA"/>
              </w:rPr>
              <w:t>500</w:t>
            </w:r>
            <w:r w:rsidRPr="001E7592">
              <w:rPr>
                <w:sz w:val="20"/>
                <w:lang w:val="en-CA"/>
              </w:rPr>
              <w:noBreakHyphen/>
              <w:t>17</w:t>
            </w:r>
            <w:r w:rsidRPr="001E7592">
              <w:rPr>
                <w:sz w:val="20"/>
                <w:lang w:val="en-CA"/>
              </w:rPr>
              <w:noBreakHyphen/>
              <w:t>113395</w:t>
            </w:r>
            <w:r w:rsidRPr="001E7592">
              <w:rPr>
                <w:sz w:val="20"/>
                <w:lang w:val="en-CA"/>
              </w:rPr>
              <w:noBreakHyphen/>
              <w:t>209</w:t>
            </w:r>
          </w:p>
          <w:p w:rsidR="00374CF0" w:rsidRPr="001E7592" w:rsidRDefault="00374CF0" w:rsidP="00221393">
            <w:pPr>
              <w:jc w:val="both"/>
              <w:rPr>
                <w:sz w:val="20"/>
                <w:lang w:val="en-CA"/>
              </w:rPr>
            </w:pPr>
            <w:r w:rsidRPr="001E7592">
              <w:rPr>
                <w:sz w:val="20"/>
                <w:lang w:val="en-CA"/>
              </w:rPr>
              <w:t>Unreported</w:t>
            </w:r>
          </w:p>
          <w:p w:rsidR="00374CF0" w:rsidRPr="001E7592" w:rsidRDefault="00374CF0" w:rsidP="00221393">
            <w:pPr>
              <w:jc w:val="both"/>
              <w:rPr>
                <w:sz w:val="20"/>
                <w:lang w:val="en-CA"/>
              </w:rPr>
            </w:pPr>
          </w:p>
        </w:tc>
        <w:tc>
          <w:tcPr>
            <w:tcW w:w="243" w:type="pct"/>
          </w:tcPr>
          <w:p w:rsidR="00374CF0" w:rsidRPr="001E7592" w:rsidRDefault="00374CF0" w:rsidP="00221393">
            <w:pPr>
              <w:jc w:val="both"/>
              <w:rPr>
                <w:sz w:val="20"/>
                <w:lang w:val="en-CA"/>
              </w:rPr>
            </w:pPr>
          </w:p>
        </w:tc>
        <w:tc>
          <w:tcPr>
            <w:tcW w:w="2330" w:type="pct"/>
          </w:tcPr>
          <w:p w:rsidR="00374CF0" w:rsidRPr="001E7592" w:rsidRDefault="00374CF0" w:rsidP="00221393">
            <w:pPr>
              <w:jc w:val="both"/>
              <w:rPr>
                <w:sz w:val="20"/>
                <w:lang w:val="en-CA"/>
              </w:rPr>
            </w:pPr>
            <w:r w:rsidRPr="001E7592">
              <w:rPr>
                <w:sz w:val="20"/>
                <w:lang w:val="en-CA"/>
              </w:rPr>
              <w:t>Respondent’s application to be relieved from failure to answer summons granted</w:t>
            </w:r>
          </w:p>
        </w:tc>
      </w:tr>
      <w:tr w:rsidR="00374CF0" w:rsidRPr="001E7592" w:rsidTr="00374CF0">
        <w:tc>
          <w:tcPr>
            <w:tcW w:w="2427" w:type="pct"/>
            <w:gridSpan w:val="2"/>
          </w:tcPr>
          <w:p w:rsidR="00374CF0" w:rsidRPr="001E7592" w:rsidRDefault="00374CF0" w:rsidP="00221393">
            <w:pPr>
              <w:jc w:val="both"/>
              <w:rPr>
                <w:sz w:val="20"/>
                <w:lang w:val="en-CA"/>
              </w:rPr>
            </w:pPr>
            <w:r w:rsidRPr="001E7592">
              <w:rPr>
                <w:sz w:val="20"/>
                <w:lang w:val="en-CA"/>
              </w:rPr>
              <w:t>October 30, 2020</w:t>
            </w:r>
          </w:p>
          <w:p w:rsidR="00374CF0" w:rsidRPr="001E7592" w:rsidRDefault="00374CF0" w:rsidP="00221393">
            <w:pPr>
              <w:jc w:val="both"/>
              <w:rPr>
                <w:sz w:val="20"/>
                <w:lang w:val="en-CA"/>
              </w:rPr>
            </w:pPr>
            <w:r w:rsidRPr="001E7592">
              <w:rPr>
                <w:sz w:val="20"/>
                <w:lang w:val="en-CA"/>
              </w:rPr>
              <w:t>Quebec Court of Appeal (Montréal)</w:t>
            </w:r>
          </w:p>
          <w:p w:rsidR="00374CF0" w:rsidRPr="001E7592" w:rsidRDefault="00374CF0" w:rsidP="00221393">
            <w:pPr>
              <w:jc w:val="both"/>
              <w:rPr>
                <w:sz w:val="20"/>
                <w:lang w:val="en-CA"/>
              </w:rPr>
            </w:pPr>
            <w:r w:rsidRPr="001E7592">
              <w:rPr>
                <w:sz w:val="20"/>
                <w:lang w:val="en-CA"/>
              </w:rPr>
              <w:t>(Hamilton J.A.)</w:t>
            </w:r>
          </w:p>
          <w:p w:rsidR="00374CF0" w:rsidRPr="001E7592" w:rsidRDefault="00374CF0" w:rsidP="00221393">
            <w:pPr>
              <w:jc w:val="both"/>
              <w:rPr>
                <w:sz w:val="20"/>
                <w:lang w:val="en-CA"/>
              </w:rPr>
            </w:pPr>
            <w:r w:rsidRPr="001E7592">
              <w:rPr>
                <w:sz w:val="20"/>
                <w:lang w:val="en-CA"/>
              </w:rPr>
              <w:t>500</w:t>
            </w:r>
            <w:r w:rsidRPr="001E7592">
              <w:rPr>
                <w:sz w:val="20"/>
                <w:lang w:val="en-CA"/>
              </w:rPr>
              <w:noBreakHyphen/>
              <w:t>09</w:t>
            </w:r>
            <w:r w:rsidRPr="001E7592">
              <w:rPr>
                <w:sz w:val="20"/>
                <w:lang w:val="en-CA"/>
              </w:rPr>
              <w:noBreakHyphen/>
              <w:t>029172</w:t>
            </w:r>
            <w:r w:rsidRPr="001E7592">
              <w:rPr>
                <w:sz w:val="20"/>
                <w:lang w:val="en-CA"/>
              </w:rPr>
              <w:noBreakHyphen/>
              <w:t xml:space="preserve">202 </w:t>
            </w:r>
          </w:p>
          <w:p w:rsidR="00374CF0" w:rsidRPr="001E7592" w:rsidRDefault="00F05FD3" w:rsidP="00221393">
            <w:pPr>
              <w:jc w:val="both"/>
              <w:rPr>
                <w:sz w:val="20"/>
                <w:lang w:val="en-CA"/>
              </w:rPr>
            </w:pPr>
            <w:hyperlink r:id="rId59" w:history="1">
              <w:r w:rsidR="00374CF0" w:rsidRPr="001E7592">
                <w:rPr>
                  <w:rStyle w:val="Hyperlink"/>
                  <w:sz w:val="20"/>
                  <w:lang w:val="en-CA"/>
                </w:rPr>
                <w:t>2020 QCCA 1408</w:t>
              </w:r>
            </w:hyperlink>
          </w:p>
          <w:p w:rsidR="00374CF0" w:rsidRPr="001E7592" w:rsidRDefault="00374CF0" w:rsidP="00221393">
            <w:pPr>
              <w:jc w:val="both"/>
              <w:rPr>
                <w:sz w:val="20"/>
                <w:lang w:val="en-CA"/>
              </w:rPr>
            </w:pPr>
          </w:p>
        </w:tc>
        <w:tc>
          <w:tcPr>
            <w:tcW w:w="243" w:type="pct"/>
          </w:tcPr>
          <w:p w:rsidR="00374CF0" w:rsidRPr="001E7592" w:rsidRDefault="00374CF0" w:rsidP="00221393">
            <w:pPr>
              <w:jc w:val="both"/>
              <w:rPr>
                <w:sz w:val="20"/>
                <w:lang w:val="en-CA"/>
              </w:rPr>
            </w:pPr>
          </w:p>
        </w:tc>
        <w:tc>
          <w:tcPr>
            <w:tcW w:w="2330" w:type="pct"/>
          </w:tcPr>
          <w:p w:rsidR="00374CF0" w:rsidRPr="001E7592" w:rsidRDefault="00374CF0" w:rsidP="00221393">
            <w:pPr>
              <w:jc w:val="both"/>
              <w:rPr>
                <w:sz w:val="20"/>
                <w:lang w:val="en-CA"/>
              </w:rPr>
            </w:pPr>
            <w:r w:rsidRPr="001E7592">
              <w:rPr>
                <w:sz w:val="20"/>
                <w:lang w:val="en-CA"/>
              </w:rPr>
              <w:t>Leave to appeal denied with legal costs</w:t>
            </w:r>
          </w:p>
          <w:p w:rsidR="00374CF0" w:rsidRPr="001E7592" w:rsidRDefault="00374CF0" w:rsidP="00221393">
            <w:pPr>
              <w:jc w:val="both"/>
              <w:rPr>
                <w:sz w:val="20"/>
                <w:lang w:val="en-CA"/>
              </w:rPr>
            </w:pPr>
          </w:p>
        </w:tc>
      </w:tr>
      <w:tr w:rsidR="00374CF0" w:rsidRPr="001E7592" w:rsidTr="00374CF0">
        <w:tc>
          <w:tcPr>
            <w:tcW w:w="2427" w:type="pct"/>
            <w:gridSpan w:val="2"/>
          </w:tcPr>
          <w:p w:rsidR="00374CF0" w:rsidRPr="001E7592" w:rsidRDefault="00374CF0" w:rsidP="00221393">
            <w:pPr>
              <w:jc w:val="both"/>
              <w:rPr>
                <w:sz w:val="20"/>
                <w:lang w:val="en-CA"/>
              </w:rPr>
            </w:pPr>
            <w:r w:rsidRPr="001E7592">
              <w:rPr>
                <w:sz w:val="20"/>
                <w:lang w:val="en-CA"/>
              </w:rPr>
              <w:t>December 24, 2020</w:t>
            </w:r>
          </w:p>
          <w:p w:rsidR="00374CF0" w:rsidRPr="001E7592" w:rsidRDefault="00374CF0" w:rsidP="00221393">
            <w:pPr>
              <w:jc w:val="both"/>
              <w:rPr>
                <w:sz w:val="20"/>
                <w:lang w:val="en-CA"/>
              </w:rPr>
            </w:pPr>
            <w:r w:rsidRPr="001E7592">
              <w:rPr>
                <w:sz w:val="20"/>
                <w:lang w:val="en-CA"/>
              </w:rPr>
              <w:t>Supreme Court of Canada</w:t>
            </w:r>
          </w:p>
        </w:tc>
        <w:tc>
          <w:tcPr>
            <w:tcW w:w="243" w:type="pct"/>
          </w:tcPr>
          <w:p w:rsidR="00374CF0" w:rsidRPr="001E7592" w:rsidRDefault="00374CF0" w:rsidP="00221393">
            <w:pPr>
              <w:jc w:val="both"/>
              <w:rPr>
                <w:sz w:val="20"/>
                <w:lang w:val="en-CA"/>
              </w:rPr>
            </w:pPr>
          </w:p>
        </w:tc>
        <w:tc>
          <w:tcPr>
            <w:tcW w:w="2330" w:type="pct"/>
          </w:tcPr>
          <w:p w:rsidR="00374CF0" w:rsidRPr="001E7592" w:rsidRDefault="00374CF0" w:rsidP="00221393">
            <w:pPr>
              <w:jc w:val="both"/>
              <w:rPr>
                <w:sz w:val="20"/>
                <w:lang w:val="en-CA"/>
              </w:rPr>
            </w:pPr>
            <w:r w:rsidRPr="001E7592">
              <w:rPr>
                <w:sz w:val="20"/>
                <w:lang w:val="en-CA"/>
              </w:rPr>
              <w:t>Application for leave to appeal filed</w:t>
            </w:r>
          </w:p>
          <w:p w:rsidR="00374CF0" w:rsidRPr="001E7592" w:rsidRDefault="00374CF0" w:rsidP="00221393">
            <w:pPr>
              <w:jc w:val="both"/>
              <w:rPr>
                <w:sz w:val="20"/>
                <w:lang w:val="en-CA"/>
              </w:rPr>
            </w:pPr>
          </w:p>
        </w:tc>
      </w:tr>
    </w:tbl>
    <w:p w:rsidR="00374CF0" w:rsidRPr="001E7592" w:rsidRDefault="00374CF0" w:rsidP="00221393">
      <w:pPr>
        <w:jc w:val="both"/>
        <w:rPr>
          <w:sz w:val="20"/>
          <w:lang w:val="en-CA"/>
        </w:rPr>
      </w:pPr>
    </w:p>
    <w:p w:rsidR="001E7592" w:rsidRPr="001E7592" w:rsidRDefault="00F05FD3" w:rsidP="00221393">
      <w:pPr>
        <w:jc w:val="both"/>
        <w:rPr>
          <w:sz w:val="20"/>
          <w:lang w:val="en-CA"/>
        </w:rPr>
      </w:pPr>
      <w:r>
        <w:rPr>
          <w:sz w:val="20"/>
        </w:rPr>
        <w:pict>
          <v:rect id="_x0000_i1045" style="width:2in;height:1pt" o:hrpct="0" o:hralign="center" o:hrstd="t" o:hrnoshade="t" o:hr="t" fillcolor="black [3213]" stroked="f"/>
        </w:pict>
      </w:r>
    </w:p>
    <w:p w:rsidR="001E7592" w:rsidRPr="001E7592" w:rsidRDefault="001E7592" w:rsidP="002213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39517</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Leo Fuoco c. Banque Toronto-Dominion</w:t>
            </w:r>
          </w:p>
          <w:p w:rsidR="00374CF0" w:rsidRPr="001E7592" w:rsidRDefault="00374CF0" w:rsidP="00221393">
            <w:pPr>
              <w:jc w:val="both"/>
              <w:rPr>
                <w:sz w:val="20"/>
              </w:rPr>
            </w:pPr>
            <w:r w:rsidRPr="001E7592">
              <w:rPr>
                <w:sz w:val="20"/>
              </w:rPr>
              <w:t>(Qc) (Civile) (Autorisation)</w:t>
            </w: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 xml:space="preserve">Procédure civile — Signification d’un avis d’assignation jugée invalide — La Cour d’appel a-t-elle erré en refusant la permission d’appeler? — </w:t>
            </w:r>
            <w:r w:rsidRPr="001E7592">
              <w:rPr>
                <w:i/>
                <w:sz w:val="20"/>
                <w:lang w:val="fr-CA"/>
              </w:rPr>
              <w:t>Code de procédure civile</w:t>
            </w:r>
            <w:r w:rsidRPr="001E7592">
              <w:rPr>
                <w:sz w:val="20"/>
                <w:lang w:val="fr-CA"/>
              </w:rPr>
              <w:t>, RLRQ, c. C-25.01, art. 30 et 139.</w:t>
            </w:r>
          </w:p>
        </w:tc>
      </w:tr>
      <w:tr w:rsidR="00374CF0" w:rsidRPr="00F05FD3" w:rsidTr="00374CF0">
        <w:tc>
          <w:tcPr>
            <w:tcW w:w="5000" w:type="pct"/>
            <w:gridSpan w:val="4"/>
          </w:tcPr>
          <w:p w:rsidR="00374CF0" w:rsidRPr="001E7592" w:rsidRDefault="00374CF0" w:rsidP="00221393">
            <w:pPr>
              <w:jc w:val="both"/>
              <w:rPr>
                <w:sz w:val="20"/>
                <w:lang w:val="x-none"/>
              </w:rPr>
            </w:pPr>
          </w:p>
        </w:tc>
      </w:tr>
      <w:tr w:rsidR="00374CF0" w:rsidRPr="00F05FD3" w:rsidTr="00374CF0">
        <w:tc>
          <w:tcPr>
            <w:tcW w:w="5000" w:type="pct"/>
            <w:gridSpan w:val="4"/>
          </w:tcPr>
          <w:p w:rsidR="00374CF0" w:rsidRPr="001E7592" w:rsidRDefault="00374CF0" w:rsidP="00221393">
            <w:pPr>
              <w:jc w:val="both"/>
              <w:rPr>
                <w:sz w:val="20"/>
                <w:lang w:val="x-none"/>
              </w:rPr>
            </w:pPr>
            <w:r w:rsidRPr="001E7592">
              <w:rPr>
                <w:sz w:val="20"/>
                <w:lang w:val="fr-CA"/>
              </w:rPr>
              <w:t>Le demandeur dépose au greffe de la Cour supérieure une demande introductive d’instance par laquelle il poursuit l’intimée pour un congédiement injustifié et lui réclame plus de 250 000 $. Dans l’une de ses succursales, le demandeur remet la demande introductive d’instance en main propre à un caissier, qui accuse réception en signant l’endos de l’original. En l’absence d’une réponse de l’intimée dans les délais requis, le demandeur demande d’inscrire le dossier pour jugement par défaut. L’intimée dépose alors une demande pour être relevée de son défaut. C</w:t>
            </w:r>
            <w:r w:rsidRPr="001E7592">
              <w:rPr>
                <w:sz w:val="20"/>
                <w:lang w:val="x-none"/>
              </w:rPr>
              <w:t xml:space="preserve">onsidérant que le </w:t>
            </w:r>
            <w:r w:rsidRPr="001E7592">
              <w:rPr>
                <w:sz w:val="20"/>
                <w:lang w:val="fr-CA"/>
              </w:rPr>
              <w:t xml:space="preserve">demandeur </w:t>
            </w:r>
            <w:r w:rsidRPr="001E7592">
              <w:rPr>
                <w:sz w:val="20"/>
                <w:lang w:val="x-none"/>
              </w:rPr>
              <w:t>n’a pas signifié sa</w:t>
            </w:r>
            <w:r w:rsidRPr="001E7592">
              <w:rPr>
                <w:sz w:val="20"/>
                <w:lang w:val="fr-CA"/>
              </w:rPr>
              <w:t xml:space="preserve"> </w:t>
            </w:r>
            <w:r w:rsidRPr="001E7592">
              <w:rPr>
                <w:sz w:val="20"/>
                <w:lang w:val="x-none"/>
              </w:rPr>
              <w:t>demande introductive</w:t>
            </w:r>
            <w:r w:rsidRPr="001E7592">
              <w:rPr>
                <w:sz w:val="20"/>
                <w:lang w:val="fr-CA"/>
              </w:rPr>
              <w:t xml:space="preserve"> selon les exigences de </w:t>
            </w:r>
            <w:r w:rsidRPr="001E7592">
              <w:rPr>
                <w:sz w:val="20"/>
                <w:lang w:val="x-none"/>
              </w:rPr>
              <w:t>l’art</w:t>
            </w:r>
            <w:r w:rsidRPr="001E7592">
              <w:rPr>
                <w:sz w:val="20"/>
                <w:lang w:val="fr-CA"/>
              </w:rPr>
              <w:t>.</w:t>
            </w:r>
            <w:r w:rsidRPr="001E7592">
              <w:rPr>
                <w:sz w:val="20"/>
                <w:lang w:val="x-none"/>
              </w:rPr>
              <w:t xml:space="preserve"> 139</w:t>
            </w:r>
            <w:r w:rsidRPr="001E7592">
              <w:rPr>
                <w:sz w:val="20"/>
                <w:lang w:val="fr-CA"/>
              </w:rPr>
              <w:t xml:space="preserve"> du </w:t>
            </w:r>
            <w:r w:rsidRPr="001E7592">
              <w:rPr>
                <w:i/>
                <w:sz w:val="20"/>
                <w:lang w:val="fr-CA"/>
              </w:rPr>
              <w:t>Code de procédure civile</w:t>
            </w:r>
            <w:r w:rsidRPr="001E7592">
              <w:rPr>
                <w:sz w:val="20"/>
                <w:lang w:val="fr-CA"/>
              </w:rPr>
              <w:t xml:space="preserve">, </w:t>
            </w:r>
            <w:r w:rsidRPr="001E7592">
              <w:rPr>
                <w:sz w:val="20"/>
                <w:lang w:val="x-none"/>
              </w:rPr>
              <w:t xml:space="preserve">le juge </w:t>
            </w:r>
            <w:r w:rsidRPr="001E7592">
              <w:rPr>
                <w:sz w:val="20"/>
                <w:lang w:val="fr-CA"/>
              </w:rPr>
              <w:t xml:space="preserve">de première instance </w:t>
            </w:r>
            <w:r w:rsidRPr="001E7592">
              <w:rPr>
                <w:sz w:val="20"/>
                <w:lang w:val="x-none"/>
              </w:rPr>
              <w:t>accueill</w:t>
            </w:r>
            <w:r w:rsidRPr="001E7592">
              <w:rPr>
                <w:sz w:val="20"/>
                <w:lang w:val="fr-CA"/>
              </w:rPr>
              <w:t>e</w:t>
            </w:r>
            <w:r w:rsidRPr="001E7592">
              <w:rPr>
                <w:sz w:val="20"/>
                <w:lang w:val="x-none"/>
              </w:rPr>
              <w:t xml:space="preserve"> la demande de l’</w:t>
            </w:r>
            <w:r w:rsidRPr="001E7592">
              <w:rPr>
                <w:sz w:val="20"/>
                <w:lang w:val="fr-CA"/>
              </w:rPr>
              <w:t>in</w:t>
            </w:r>
            <w:r w:rsidRPr="001E7592">
              <w:rPr>
                <w:sz w:val="20"/>
                <w:lang w:val="x-none"/>
              </w:rPr>
              <w:t>timée d</w:t>
            </w:r>
            <w:r w:rsidRPr="001E7592">
              <w:rPr>
                <w:sz w:val="20"/>
                <w:lang w:val="fr-CA"/>
              </w:rPr>
              <w:t>’</w:t>
            </w:r>
            <w:r w:rsidRPr="001E7592">
              <w:rPr>
                <w:sz w:val="20"/>
                <w:lang w:val="x-none"/>
              </w:rPr>
              <w:t>être relevé</w:t>
            </w:r>
            <w:r w:rsidRPr="001E7592">
              <w:rPr>
                <w:sz w:val="20"/>
                <w:lang w:val="fr-CA"/>
              </w:rPr>
              <w:t>e</w:t>
            </w:r>
            <w:r w:rsidRPr="001E7592">
              <w:rPr>
                <w:sz w:val="20"/>
                <w:lang w:val="x-none"/>
              </w:rPr>
              <w:t xml:space="preserve"> d</w:t>
            </w:r>
            <w:r w:rsidRPr="001E7592">
              <w:rPr>
                <w:sz w:val="20"/>
                <w:lang w:val="fr-CA"/>
              </w:rPr>
              <w:t>u</w:t>
            </w:r>
            <w:r w:rsidRPr="001E7592">
              <w:rPr>
                <w:sz w:val="20"/>
                <w:lang w:val="x-none"/>
              </w:rPr>
              <w:t xml:space="preserve"> défaut de répondre</w:t>
            </w:r>
            <w:r w:rsidRPr="001E7592">
              <w:rPr>
                <w:sz w:val="20"/>
                <w:lang w:val="fr-CA"/>
              </w:rPr>
              <w:t xml:space="preserve">. Le </w:t>
            </w:r>
            <w:r w:rsidRPr="001E7592">
              <w:rPr>
                <w:sz w:val="20"/>
                <w:lang w:val="x-none"/>
              </w:rPr>
              <w:t xml:space="preserve">juge </w:t>
            </w:r>
            <w:r w:rsidRPr="001E7592">
              <w:rPr>
                <w:sz w:val="20"/>
                <w:lang w:val="fr-CA"/>
              </w:rPr>
              <w:t xml:space="preserve">d’appel </w:t>
            </w:r>
            <w:r w:rsidRPr="001E7592">
              <w:rPr>
                <w:sz w:val="20"/>
                <w:lang w:val="x-none"/>
              </w:rPr>
              <w:t>reje</w:t>
            </w:r>
            <w:r w:rsidRPr="001E7592">
              <w:rPr>
                <w:sz w:val="20"/>
                <w:lang w:val="fr-CA"/>
              </w:rPr>
              <w:t>tte</w:t>
            </w:r>
            <w:r w:rsidRPr="001E7592">
              <w:rPr>
                <w:sz w:val="20"/>
                <w:lang w:val="x-none"/>
              </w:rPr>
              <w:t xml:space="preserve"> la permission</w:t>
            </w:r>
            <w:r w:rsidRPr="001E7592">
              <w:rPr>
                <w:sz w:val="20"/>
                <w:lang w:val="fr-CA"/>
              </w:rPr>
              <w:t xml:space="preserve"> </w:t>
            </w:r>
            <w:r w:rsidRPr="001E7592">
              <w:rPr>
                <w:sz w:val="20"/>
                <w:lang w:val="x-none"/>
              </w:rPr>
              <w:t xml:space="preserve">d’appeler du </w:t>
            </w:r>
            <w:r w:rsidRPr="001E7592">
              <w:rPr>
                <w:sz w:val="20"/>
                <w:lang w:val="fr-CA"/>
              </w:rPr>
              <w:t xml:space="preserve">demandeur, </w:t>
            </w:r>
            <w:r w:rsidRPr="001E7592">
              <w:rPr>
                <w:sz w:val="20"/>
                <w:lang w:val="x-none"/>
              </w:rPr>
              <w:t>considérant que</w:t>
            </w:r>
            <w:r w:rsidRPr="001E7592">
              <w:rPr>
                <w:sz w:val="20"/>
                <w:lang w:val="fr-CA"/>
              </w:rPr>
              <w:t xml:space="preserve"> </w:t>
            </w:r>
            <w:r w:rsidRPr="001E7592">
              <w:rPr>
                <w:sz w:val="20"/>
                <w:lang w:val="x-none"/>
              </w:rPr>
              <w:t>le jugement de première instance ne décidait</w:t>
            </w:r>
            <w:r w:rsidRPr="001E7592">
              <w:rPr>
                <w:sz w:val="20"/>
                <w:lang w:val="fr-CA"/>
              </w:rPr>
              <w:t xml:space="preserve"> </w:t>
            </w:r>
            <w:r w:rsidRPr="001E7592">
              <w:rPr>
                <w:sz w:val="20"/>
                <w:lang w:val="x-none"/>
              </w:rPr>
              <w:t>pas en partie du litige</w:t>
            </w:r>
            <w:r w:rsidRPr="001E7592">
              <w:rPr>
                <w:sz w:val="20"/>
                <w:lang w:val="fr-CA"/>
              </w:rPr>
              <w:t xml:space="preserve"> ni ne </w:t>
            </w:r>
            <w:r w:rsidRPr="001E7592">
              <w:rPr>
                <w:sz w:val="20"/>
                <w:lang w:val="x-none"/>
              </w:rPr>
              <w:t>causait</w:t>
            </w:r>
            <w:r w:rsidRPr="001E7592">
              <w:rPr>
                <w:sz w:val="20"/>
                <w:lang w:val="fr-CA"/>
              </w:rPr>
              <w:t xml:space="preserve"> au demandeur</w:t>
            </w:r>
            <w:r w:rsidRPr="001E7592">
              <w:rPr>
                <w:sz w:val="20"/>
                <w:lang w:val="x-none"/>
              </w:rPr>
              <w:t xml:space="preserve"> </w:t>
            </w:r>
            <w:r w:rsidRPr="001E7592">
              <w:rPr>
                <w:sz w:val="20"/>
                <w:lang w:val="fr-CA"/>
              </w:rPr>
              <w:t>quelque</w:t>
            </w:r>
            <w:r w:rsidRPr="001E7592">
              <w:rPr>
                <w:sz w:val="20"/>
                <w:lang w:val="x-none"/>
              </w:rPr>
              <w:t xml:space="preserve"> préjudice irrémédiable</w:t>
            </w:r>
            <w:r w:rsidRPr="001E7592">
              <w:rPr>
                <w:sz w:val="20"/>
                <w:lang w:val="fr-CA"/>
              </w:rPr>
              <w:t xml:space="preserve">; même </w:t>
            </w:r>
            <w:r w:rsidRPr="001E7592">
              <w:rPr>
                <w:sz w:val="20"/>
                <w:lang w:val="x-none"/>
              </w:rPr>
              <w:t>si la signification</w:t>
            </w:r>
            <w:r w:rsidRPr="001E7592">
              <w:rPr>
                <w:sz w:val="20"/>
                <w:lang w:val="fr-CA"/>
              </w:rPr>
              <w:t xml:space="preserve"> </w:t>
            </w:r>
            <w:r w:rsidRPr="001E7592">
              <w:rPr>
                <w:sz w:val="20"/>
                <w:lang w:val="x-none"/>
              </w:rPr>
              <w:t xml:space="preserve">avait été considérée comme valide, </w:t>
            </w:r>
            <w:r w:rsidRPr="001E7592">
              <w:rPr>
                <w:sz w:val="20"/>
                <w:lang w:val="fr-CA"/>
              </w:rPr>
              <w:t xml:space="preserve">le juge estime que </w:t>
            </w:r>
            <w:r w:rsidRPr="001E7592">
              <w:rPr>
                <w:sz w:val="20"/>
                <w:lang w:val="x-none"/>
              </w:rPr>
              <w:t xml:space="preserve">l’intimée aurait </w:t>
            </w:r>
            <w:r w:rsidRPr="001E7592">
              <w:rPr>
                <w:sz w:val="20"/>
                <w:lang w:val="fr-CA"/>
              </w:rPr>
              <w:t xml:space="preserve">sans aucun doute </w:t>
            </w:r>
            <w:r w:rsidRPr="001E7592">
              <w:rPr>
                <w:sz w:val="20"/>
                <w:lang w:val="x-none"/>
              </w:rPr>
              <w:t>été relevé</w:t>
            </w:r>
            <w:r w:rsidRPr="001E7592">
              <w:rPr>
                <w:sz w:val="20"/>
                <w:lang w:val="fr-CA"/>
              </w:rPr>
              <w:t>e</w:t>
            </w:r>
            <w:r w:rsidRPr="001E7592">
              <w:rPr>
                <w:sz w:val="20"/>
                <w:lang w:val="x-none"/>
              </w:rPr>
              <w:t xml:space="preserve"> de son défaut de</w:t>
            </w:r>
            <w:r w:rsidRPr="001E7592">
              <w:rPr>
                <w:sz w:val="20"/>
                <w:lang w:val="fr-CA"/>
              </w:rPr>
              <w:t xml:space="preserve"> </w:t>
            </w:r>
            <w:r w:rsidRPr="001E7592">
              <w:rPr>
                <w:sz w:val="20"/>
                <w:lang w:val="x-none"/>
              </w:rPr>
              <w:t>répondre à l’assignation</w:t>
            </w:r>
            <w:r w:rsidRPr="001E7592">
              <w:rPr>
                <w:sz w:val="20"/>
                <w:lang w:val="fr-CA"/>
              </w:rPr>
              <w:t xml:space="preserve">.  </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Le 28 septembre 2020</w:t>
            </w:r>
          </w:p>
          <w:p w:rsidR="00374CF0" w:rsidRPr="001E7592" w:rsidRDefault="00374CF0" w:rsidP="00221393">
            <w:pPr>
              <w:jc w:val="both"/>
              <w:rPr>
                <w:sz w:val="20"/>
                <w:lang w:val="fr-CA"/>
              </w:rPr>
            </w:pPr>
            <w:r w:rsidRPr="001E7592">
              <w:rPr>
                <w:sz w:val="20"/>
                <w:lang w:val="fr-CA"/>
              </w:rPr>
              <w:t>Cour supérieure du Québec</w:t>
            </w:r>
          </w:p>
          <w:p w:rsidR="00374CF0" w:rsidRPr="001E7592" w:rsidRDefault="00374CF0" w:rsidP="00221393">
            <w:pPr>
              <w:jc w:val="both"/>
              <w:rPr>
                <w:sz w:val="20"/>
              </w:rPr>
            </w:pPr>
            <w:r w:rsidRPr="001E7592">
              <w:rPr>
                <w:sz w:val="20"/>
              </w:rPr>
              <w:t>(Le juge Emery)</w:t>
            </w:r>
          </w:p>
          <w:p w:rsidR="00374CF0" w:rsidRPr="001E7592" w:rsidRDefault="00374CF0" w:rsidP="00221393">
            <w:pPr>
              <w:jc w:val="both"/>
              <w:rPr>
                <w:sz w:val="20"/>
              </w:rPr>
            </w:pPr>
            <w:r w:rsidRPr="001E7592">
              <w:rPr>
                <w:sz w:val="20"/>
              </w:rPr>
              <w:t>500-17-113395-209</w:t>
            </w:r>
          </w:p>
          <w:p w:rsidR="00374CF0" w:rsidRPr="001E7592" w:rsidRDefault="00374CF0" w:rsidP="00221393">
            <w:pPr>
              <w:jc w:val="both"/>
              <w:rPr>
                <w:sz w:val="20"/>
              </w:rPr>
            </w:pPr>
            <w:r w:rsidRPr="001E7592">
              <w:rPr>
                <w:sz w:val="20"/>
              </w:rPr>
              <w:t>Non publié</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lang w:val="fr-CA"/>
              </w:rPr>
            </w:pPr>
            <w:r w:rsidRPr="001E7592">
              <w:rPr>
                <w:sz w:val="20"/>
                <w:lang w:val="fr-CA"/>
              </w:rPr>
              <w:t>Demande de l’intimée d’être relevée du défaut de répondre à l’avis d’assignation accueillie.</w:t>
            </w: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Le 30 octobre 2020</w:t>
            </w:r>
          </w:p>
          <w:p w:rsidR="00374CF0" w:rsidRPr="001E7592" w:rsidRDefault="00374CF0" w:rsidP="00221393">
            <w:pPr>
              <w:jc w:val="both"/>
              <w:rPr>
                <w:sz w:val="20"/>
                <w:lang w:val="fr-CA"/>
              </w:rPr>
            </w:pPr>
            <w:r w:rsidRPr="001E7592">
              <w:rPr>
                <w:sz w:val="20"/>
                <w:lang w:val="fr-CA"/>
              </w:rPr>
              <w:t>Cour d’appel du Québec (Montréal)</w:t>
            </w:r>
          </w:p>
          <w:p w:rsidR="00374CF0" w:rsidRPr="001E7592" w:rsidRDefault="00374CF0" w:rsidP="00221393">
            <w:pPr>
              <w:jc w:val="both"/>
              <w:rPr>
                <w:sz w:val="20"/>
              </w:rPr>
            </w:pPr>
            <w:r w:rsidRPr="001E7592">
              <w:rPr>
                <w:sz w:val="20"/>
              </w:rPr>
              <w:t>(Le juge Hamilton)</w:t>
            </w:r>
          </w:p>
          <w:p w:rsidR="00374CF0" w:rsidRPr="001E7592" w:rsidRDefault="00374CF0" w:rsidP="00221393">
            <w:pPr>
              <w:jc w:val="both"/>
              <w:rPr>
                <w:sz w:val="20"/>
              </w:rPr>
            </w:pPr>
            <w:r w:rsidRPr="001E7592">
              <w:rPr>
                <w:sz w:val="20"/>
              </w:rPr>
              <w:t xml:space="preserve">500-09-029172-202 </w:t>
            </w:r>
          </w:p>
          <w:p w:rsidR="00374CF0" w:rsidRPr="001E7592" w:rsidRDefault="00F05FD3" w:rsidP="00221393">
            <w:pPr>
              <w:jc w:val="both"/>
              <w:rPr>
                <w:sz w:val="20"/>
              </w:rPr>
            </w:pPr>
            <w:hyperlink r:id="rId60" w:history="1">
              <w:r w:rsidR="00374CF0" w:rsidRPr="001E7592">
                <w:rPr>
                  <w:rStyle w:val="Hyperlink"/>
                  <w:sz w:val="20"/>
                </w:rPr>
                <w:t>2020 QCCA 1408</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lang w:val="fr-CA"/>
              </w:rPr>
            </w:pPr>
            <w:r w:rsidRPr="001E7592">
              <w:rPr>
                <w:sz w:val="20"/>
                <w:lang w:val="fr-CA"/>
              </w:rPr>
              <w:t>Permission d’appeler refusée, avec frais de justice.</w:t>
            </w:r>
          </w:p>
          <w:p w:rsidR="00374CF0" w:rsidRPr="001E7592" w:rsidRDefault="00374CF0" w:rsidP="00221393">
            <w:pPr>
              <w:jc w:val="both"/>
              <w:rPr>
                <w:sz w:val="20"/>
                <w:lang w:val="fr-CA"/>
              </w:rPr>
            </w:pPr>
          </w:p>
        </w:tc>
      </w:tr>
      <w:tr w:rsidR="00374CF0" w:rsidRPr="001E7592" w:rsidTr="00374CF0">
        <w:tc>
          <w:tcPr>
            <w:tcW w:w="2427" w:type="pct"/>
            <w:gridSpan w:val="2"/>
          </w:tcPr>
          <w:p w:rsidR="00374CF0" w:rsidRPr="001E7592" w:rsidRDefault="00374CF0" w:rsidP="00221393">
            <w:pPr>
              <w:jc w:val="both"/>
              <w:rPr>
                <w:sz w:val="20"/>
                <w:lang w:val="fr-CA"/>
              </w:rPr>
            </w:pPr>
            <w:r w:rsidRPr="001E7592">
              <w:rPr>
                <w:sz w:val="20"/>
                <w:lang w:val="fr-CA"/>
              </w:rPr>
              <w:t>Le 24 décembre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rPr>
            </w:pPr>
            <w:r w:rsidRPr="001E7592">
              <w:rPr>
                <w:sz w:val="20"/>
              </w:rPr>
              <w:t>Demande d’autorisation d’appel déposée.</w:t>
            </w:r>
          </w:p>
          <w:p w:rsidR="00374CF0" w:rsidRPr="001E7592" w:rsidRDefault="00374CF0" w:rsidP="00221393">
            <w:pPr>
              <w:jc w:val="both"/>
              <w:rPr>
                <w:sz w:val="20"/>
              </w:rPr>
            </w:pPr>
          </w:p>
        </w:tc>
      </w:tr>
    </w:tbl>
    <w:p w:rsidR="00374CF0" w:rsidRPr="001E7592" w:rsidRDefault="00374CF0" w:rsidP="00221393">
      <w:pPr>
        <w:jc w:val="both"/>
        <w:rPr>
          <w:sz w:val="20"/>
        </w:rPr>
      </w:pPr>
    </w:p>
    <w:p w:rsidR="001E7592" w:rsidRPr="001E7592" w:rsidRDefault="00F05FD3" w:rsidP="00221393">
      <w:pPr>
        <w:jc w:val="both"/>
        <w:rPr>
          <w:sz w:val="20"/>
        </w:rPr>
      </w:pPr>
      <w:r>
        <w:rPr>
          <w:sz w:val="20"/>
        </w:rPr>
        <w:pict>
          <v:rect id="_x0000_i1046" style="width:2in;height:1pt" o:hrpct="0" o:hralign="center" o:hrstd="t" o:hrnoshade="t" o:hr="t" fillcolor="black [3213]" stroked="f"/>
        </w:pict>
      </w:r>
    </w:p>
    <w:p w:rsidR="00DA6756" w:rsidRPr="001E7592" w:rsidRDefault="00DA6756"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39455</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Marie Graff v. Network North Reporting and Mediation, Nadine Kuehnhold, Johnson Insurance, Unifund Insurance, Dutton Brock LLP, Ryan St. Aubin, Khaler Personal Injury Law Firm Professional Corporation, Deborah J. Lewis, Brennan Khaler, Longley Vickar, Louis Brent Vickar, Fox Psychological Services, Allan Walton, Dr. Valentin, Dr. Paula B. Williams Medicine Professional Corporation, Paula Williams</w:t>
            </w:r>
          </w:p>
          <w:p w:rsidR="00374CF0" w:rsidRPr="001E7592" w:rsidRDefault="00374CF0" w:rsidP="00221393">
            <w:pPr>
              <w:jc w:val="both"/>
              <w:rPr>
                <w:sz w:val="20"/>
              </w:rPr>
            </w:pPr>
            <w:r w:rsidRPr="001E7592">
              <w:rPr>
                <w:sz w:val="20"/>
              </w:rPr>
              <w:t>(Ont.) (Civil) (By Leave)</w:t>
            </w:r>
          </w:p>
        </w:tc>
      </w:tr>
      <w:tr w:rsidR="00374CF0" w:rsidRPr="001E7592" w:rsidTr="00374CF0">
        <w:tc>
          <w:tcPr>
            <w:tcW w:w="5000" w:type="pct"/>
            <w:gridSpan w:val="4"/>
          </w:tcPr>
          <w:p w:rsidR="00374CF0" w:rsidRPr="001E7592" w:rsidRDefault="00374CF0" w:rsidP="00221393">
            <w:pPr>
              <w:jc w:val="both"/>
              <w:rPr>
                <w:sz w:val="20"/>
              </w:rPr>
            </w:pPr>
            <w:r w:rsidRPr="001E7592">
              <w:rPr>
                <w:sz w:val="20"/>
              </w:rPr>
              <w:t>Civil procedure — Stay — Dismissal of appeal — Applicant commencing appeal but not perfecting appeal — Appeal dismissed for delay — Motion to set aside the dismissal of appeal dismissed — Whether lower courts erred in decisions — Whether motion to stay should be issued here.</w:t>
            </w:r>
          </w:p>
        </w:tc>
      </w:tr>
      <w:tr w:rsidR="00374CF0" w:rsidRPr="001E7592" w:rsidTr="00374CF0">
        <w:tc>
          <w:tcPr>
            <w:tcW w:w="5000" w:type="pct"/>
            <w:gridSpan w:val="4"/>
          </w:tcPr>
          <w:p w:rsidR="00374CF0" w:rsidRPr="001E7592" w:rsidRDefault="00374CF0" w:rsidP="00221393">
            <w:pPr>
              <w:jc w:val="both"/>
              <w:rPr>
                <w:sz w:val="20"/>
              </w:rPr>
            </w:pPr>
          </w:p>
        </w:tc>
      </w:tr>
      <w:tr w:rsidR="00374CF0" w:rsidRPr="001E7592" w:rsidTr="00374CF0">
        <w:tc>
          <w:tcPr>
            <w:tcW w:w="5000" w:type="pct"/>
            <w:gridSpan w:val="4"/>
          </w:tcPr>
          <w:p w:rsidR="00374CF0" w:rsidRPr="001E7592" w:rsidRDefault="00374CF0" w:rsidP="00221393">
            <w:pPr>
              <w:jc w:val="both"/>
              <w:rPr>
                <w:sz w:val="20"/>
                <w:lang w:val="en"/>
              </w:rPr>
            </w:pPr>
            <w:r w:rsidRPr="001E7592">
              <w:rPr>
                <w:sz w:val="20"/>
                <w:lang w:val="en"/>
              </w:rPr>
              <w:t>The applicant was involved in a motor vehicle accident in 2006. She commenced an accident benefit claim and a tort claim against the driver. The applicant then commenced another action in 2015 against the respondents who have had involvement in litigation arising from the accident (the matter at issue here.)</w:t>
            </w:r>
          </w:p>
          <w:p w:rsidR="00374CF0" w:rsidRPr="001E7592" w:rsidRDefault="00374CF0" w:rsidP="00221393">
            <w:pPr>
              <w:jc w:val="both"/>
              <w:rPr>
                <w:sz w:val="20"/>
              </w:rPr>
            </w:pPr>
          </w:p>
          <w:p w:rsidR="00374CF0" w:rsidRPr="001E7592" w:rsidRDefault="00374CF0" w:rsidP="00221393">
            <w:pPr>
              <w:jc w:val="both"/>
              <w:rPr>
                <w:sz w:val="20"/>
                <w:lang w:val="en"/>
              </w:rPr>
            </w:pPr>
            <w:r w:rsidRPr="001E7592">
              <w:rPr>
                <w:sz w:val="20"/>
                <w:lang w:val="en"/>
              </w:rPr>
              <w:t>The Superior Court of Justice granted summary judgment for the respondents and dismissed the applicant’s underlying action. She filed a notice of appeal in January 2018 but never perfected the appeal. The appeal has been administratively dismissed twice. Her motion to set aside this second administrative dismissal of her appeal was dismissed by Trotter J.A. A three judge panel of the Court of Appeal subsequently dismissed her further appeal.</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lastRenderedPageBreak/>
              <w:t>December 13, 2017</w:t>
            </w:r>
          </w:p>
          <w:p w:rsidR="00374CF0" w:rsidRPr="001E7592" w:rsidRDefault="00374CF0" w:rsidP="00221393">
            <w:pPr>
              <w:jc w:val="both"/>
              <w:rPr>
                <w:sz w:val="20"/>
              </w:rPr>
            </w:pPr>
            <w:r w:rsidRPr="001E7592">
              <w:rPr>
                <w:sz w:val="20"/>
              </w:rPr>
              <w:t>Ontario Superior Court of Justice</w:t>
            </w:r>
          </w:p>
          <w:p w:rsidR="00374CF0" w:rsidRPr="001E7592" w:rsidRDefault="00374CF0" w:rsidP="00221393">
            <w:pPr>
              <w:jc w:val="both"/>
              <w:rPr>
                <w:sz w:val="20"/>
              </w:rPr>
            </w:pPr>
            <w:r w:rsidRPr="001E7592">
              <w:rPr>
                <w:sz w:val="20"/>
              </w:rPr>
              <w:t>(Favreau J.)</w:t>
            </w:r>
          </w:p>
          <w:p w:rsidR="00374CF0" w:rsidRPr="001E7592" w:rsidRDefault="00F05FD3" w:rsidP="00221393">
            <w:pPr>
              <w:jc w:val="both"/>
              <w:rPr>
                <w:sz w:val="20"/>
              </w:rPr>
            </w:pPr>
            <w:hyperlink r:id="rId61" w:history="1">
              <w:r w:rsidR="00374CF0" w:rsidRPr="001E7592">
                <w:rPr>
                  <w:rStyle w:val="Hyperlink"/>
                  <w:sz w:val="20"/>
                </w:rPr>
                <w:t>2017 ONSC 7451</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lang w:val="en"/>
              </w:rPr>
            </w:pPr>
            <w:r w:rsidRPr="001E7592">
              <w:rPr>
                <w:sz w:val="20"/>
                <w:lang w:val="en"/>
              </w:rPr>
              <w:t xml:space="preserve">Motions for summary judgment granted and Ms. Graff’s action dismissed.  </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September 18, 2019</w:t>
            </w:r>
          </w:p>
          <w:p w:rsidR="00374CF0" w:rsidRPr="001E7592" w:rsidRDefault="00374CF0" w:rsidP="00221393">
            <w:pPr>
              <w:jc w:val="both"/>
              <w:rPr>
                <w:sz w:val="20"/>
              </w:rPr>
            </w:pPr>
            <w:r w:rsidRPr="001E7592">
              <w:rPr>
                <w:sz w:val="20"/>
              </w:rPr>
              <w:t>Court of Appeal for Ontario</w:t>
            </w:r>
          </w:p>
          <w:p w:rsidR="00374CF0" w:rsidRPr="001E7592" w:rsidRDefault="00374CF0" w:rsidP="00221393">
            <w:pPr>
              <w:jc w:val="both"/>
              <w:rPr>
                <w:sz w:val="20"/>
              </w:rPr>
            </w:pPr>
            <w:r w:rsidRPr="001E7592">
              <w:rPr>
                <w:sz w:val="20"/>
              </w:rPr>
              <w:t>(Trotter J.A.)</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 xml:space="preserve">Motion to set aside June 19, 2019 order of Registrar, dismissing the appeal from Favreau J.’s decision for delay, dismissed. </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May 27, 2020</w:t>
            </w:r>
          </w:p>
          <w:p w:rsidR="00374CF0" w:rsidRPr="001E7592" w:rsidRDefault="00374CF0" w:rsidP="00221393">
            <w:pPr>
              <w:jc w:val="both"/>
              <w:rPr>
                <w:sz w:val="20"/>
              </w:rPr>
            </w:pPr>
            <w:r w:rsidRPr="001E7592">
              <w:rPr>
                <w:sz w:val="20"/>
              </w:rPr>
              <w:t>Court of Appeal for Ontario</w:t>
            </w:r>
          </w:p>
          <w:p w:rsidR="00374CF0" w:rsidRPr="001E7592" w:rsidRDefault="00374CF0" w:rsidP="00221393">
            <w:pPr>
              <w:jc w:val="both"/>
              <w:rPr>
                <w:sz w:val="20"/>
              </w:rPr>
            </w:pPr>
            <w:r w:rsidRPr="001E7592">
              <w:rPr>
                <w:sz w:val="20"/>
              </w:rPr>
              <w:t>(Rouleau, van Rensburg and Roberts JJ.A.)</w:t>
            </w:r>
          </w:p>
          <w:p w:rsidR="00374CF0" w:rsidRPr="001E7592" w:rsidRDefault="00F05FD3" w:rsidP="00221393">
            <w:pPr>
              <w:jc w:val="both"/>
              <w:rPr>
                <w:sz w:val="20"/>
              </w:rPr>
            </w:pPr>
            <w:hyperlink r:id="rId62" w:history="1">
              <w:r w:rsidR="00374CF0" w:rsidRPr="001E7592">
                <w:rPr>
                  <w:rStyle w:val="Hyperlink"/>
                  <w:sz w:val="20"/>
                </w:rPr>
                <w:t>2020 ONCA 319</w:t>
              </w:r>
            </w:hyperlink>
          </w:p>
          <w:p w:rsidR="00374CF0" w:rsidRPr="001E7592" w:rsidRDefault="00374CF0" w:rsidP="00221393">
            <w:pPr>
              <w:jc w:val="both"/>
              <w:rPr>
                <w:sz w:val="20"/>
              </w:rPr>
            </w:pPr>
            <w:r w:rsidRPr="001E7592">
              <w:rPr>
                <w:sz w:val="20"/>
              </w:rPr>
              <w:t>File No.: M51025 (C64831)</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Appeal of motion decision dismissed.</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September 14, 2020</w:t>
            </w:r>
          </w:p>
          <w:p w:rsidR="00374CF0" w:rsidRPr="001E7592" w:rsidRDefault="00374CF0" w:rsidP="00221393">
            <w:pPr>
              <w:jc w:val="both"/>
              <w:rPr>
                <w:sz w:val="20"/>
              </w:rPr>
            </w:pPr>
            <w:r w:rsidRPr="001E7592">
              <w:rPr>
                <w:sz w:val="20"/>
              </w:rPr>
              <w:t>Supreme Court of Canada</w:t>
            </w: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Application for leave to appeal and motion for stay filed.</w:t>
            </w:r>
          </w:p>
        </w:tc>
      </w:tr>
    </w:tbl>
    <w:p w:rsidR="00374CF0" w:rsidRPr="001E7592" w:rsidRDefault="00374CF0" w:rsidP="00221393">
      <w:pPr>
        <w:jc w:val="both"/>
        <w:rPr>
          <w:sz w:val="20"/>
        </w:rPr>
      </w:pPr>
    </w:p>
    <w:p w:rsidR="001E7592" w:rsidRPr="001E7592" w:rsidRDefault="00F05FD3" w:rsidP="00221393">
      <w:pPr>
        <w:jc w:val="both"/>
        <w:rPr>
          <w:sz w:val="20"/>
        </w:rPr>
      </w:pPr>
      <w:r>
        <w:rPr>
          <w:sz w:val="20"/>
        </w:rPr>
        <w:pict>
          <v:rect id="_x0000_i1047" style="width:2in;height:1pt" o:hrpct="0" o:hralign="center" o:hrstd="t" o:hrnoshade="t" o:hr="t" fillcolor="black [3213]" stroked="f"/>
        </w:pict>
      </w:r>
    </w:p>
    <w:p w:rsidR="001E7592" w:rsidRPr="001E7592" w:rsidRDefault="001E7592"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lang w:val="fr-CA"/>
              </w:rPr>
            </w:pPr>
            <w:r w:rsidRPr="001E7592">
              <w:rPr>
                <w:rStyle w:val="SCCFileNumberChar"/>
                <w:sz w:val="20"/>
                <w:szCs w:val="20"/>
                <w:lang w:val="fr-CA"/>
              </w:rPr>
              <w:t>39455</w:t>
            </w:r>
          </w:p>
        </w:tc>
        <w:tc>
          <w:tcPr>
            <w:tcW w:w="4457" w:type="pct"/>
            <w:gridSpan w:val="3"/>
          </w:tcPr>
          <w:p w:rsidR="00374CF0" w:rsidRPr="00F05FD3" w:rsidRDefault="00374CF0" w:rsidP="00221393">
            <w:pPr>
              <w:pStyle w:val="SCCLsocParty"/>
              <w:jc w:val="both"/>
              <w:rPr>
                <w:b/>
                <w:sz w:val="20"/>
                <w:szCs w:val="20"/>
                <w:lang w:val="en-US"/>
              </w:rPr>
            </w:pPr>
            <w:r w:rsidRPr="00F05FD3">
              <w:rPr>
                <w:b/>
                <w:sz w:val="20"/>
                <w:szCs w:val="20"/>
                <w:lang w:val="en-US"/>
              </w:rPr>
              <w:t>Marie Graff c. Network North Reporting and Mediation, Nadine Kuehnhold, Johnson Insurance, Unifund Insurance, Dutton Brock LLP, Ryan St. Aubin, Khaler Personal Injury Law Firm Professional Corporation, Deborah J. Lewis, Brennan Khaler, Longley Vickar, Louis Brent Vickar, Fox Psychological Services, Allan Walton, Dr</w:t>
            </w:r>
            <w:r w:rsidR="001E7592" w:rsidRPr="00F05FD3">
              <w:rPr>
                <w:b/>
                <w:sz w:val="20"/>
                <w:szCs w:val="20"/>
                <w:lang w:val="en-US"/>
              </w:rPr>
              <w:t>.</w:t>
            </w:r>
            <w:r w:rsidRPr="00F05FD3">
              <w:rPr>
                <w:b/>
                <w:sz w:val="20"/>
                <w:szCs w:val="20"/>
                <w:lang w:val="en-US"/>
              </w:rPr>
              <w:t xml:space="preserve"> Valentin, Dr. Paula B. Williams Medicine Professional Corporation, Paula Williams</w:t>
            </w:r>
          </w:p>
          <w:p w:rsidR="00374CF0" w:rsidRPr="001E7592" w:rsidRDefault="00374CF0" w:rsidP="00221393">
            <w:pPr>
              <w:jc w:val="both"/>
              <w:rPr>
                <w:sz w:val="20"/>
                <w:lang w:val="fr-CA"/>
              </w:rPr>
            </w:pPr>
            <w:r w:rsidRPr="001E7592">
              <w:rPr>
                <w:sz w:val="20"/>
                <w:lang w:val="fr-CA"/>
              </w:rPr>
              <w:t>(Ont.) (Civile) (Sur autorisation)</w:t>
            </w: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Procédure civile — Sursis — Rejet d’appel — La demanderesse interjette appel, mais ne met pas l’appel en état — L’appel est rejeté pour cause de retard — La motion en annulation du rejet de l’appel est rejetée — Les juridictions inférieures ont</w:t>
            </w:r>
            <w:r w:rsidRPr="001E7592">
              <w:rPr>
                <w:sz w:val="20"/>
                <w:lang w:val="fr-CA"/>
              </w:rPr>
              <w:noBreakHyphen/>
              <w:t>elles commis des erreurs dans leurs décisions? — La requête en sursis d’exécution devrait</w:t>
            </w:r>
            <w:r w:rsidRPr="001E7592">
              <w:rPr>
                <w:sz w:val="20"/>
                <w:lang w:val="fr-CA"/>
              </w:rPr>
              <w:noBreakHyphen/>
              <w:t>elle être accueillie en l’espèce?</w:t>
            </w:r>
          </w:p>
        </w:tc>
      </w:tr>
      <w:tr w:rsidR="00374CF0" w:rsidRPr="00F05FD3" w:rsidTr="00374CF0">
        <w:tc>
          <w:tcPr>
            <w:tcW w:w="5000" w:type="pct"/>
            <w:gridSpan w:val="4"/>
          </w:tcPr>
          <w:p w:rsidR="00374CF0" w:rsidRPr="001E7592" w:rsidRDefault="00374CF0" w:rsidP="00221393">
            <w:pPr>
              <w:jc w:val="both"/>
              <w:rPr>
                <w:sz w:val="20"/>
                <w:lang w:val="fr-CA"/>
              </w:rPr>
            </w:pP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La demanderesse a été impliquée dans un accident de la route en 2006. Elle a présenté une demande d’indemnité d’accident et a intenté une action en responsabilité délictuelle contre le conducteur. La demanderesse a par la suite intenté une autre action en 2015 contre les intimés qui ont participé au litige découlant de l’accident (la question en cause en l’espèce).</w:t>
            </w:r>
          </w:p>
          <w:p w:rsidR="00374CF0" w:rsidRPr="001E7592" w:rsidRDefault="00374CF0" w:rsidP="00221393">
            <w:pPr>
              <w:jc w:val="both"/>
              <w:rPr>
                <w:sz w:val="20"/>
                <w:lang w:val="fr-CA"/>
              </w:rPr>
            </w:pPr>
          </w:p>
          <w:p w:rsidR="00374CF0" w:rsidRPr="001E7592" w:rsidRDefault="00374CF0" w:rsidP="00221393">
            <w:pPr>
              <w:jc w:val="both"/>
              <w:rPr>
                <w:sz w:val="20"/>
                <w:lang w:val="fr-CA"/>
              </w:rPr>
            </w:pPr>
            <w:r w:rsidRPr="001E7592">
              <w:rPr>
                <w:sz w:val="20"/>
                <w:lang w:val="fr-CA"/>
              </w:rPr>
              <w:t>La Cour supérieure de justice a rendu un jugement sommaire en faveur des intimés et a rejeté l’action sous</w:t>
            </w:r>
            <w:r w:rsidRPr="001E7592">
              <w:rPr>
                <w:sz w:val="20"/>
                <w:lang w:val="fr-CA"/>
              </w:rPr>
              <w:noBreakHyphen/>
              <w:t>jacente de la demanderesse.  Cette dernière a déposé un avis d’appel en janvier 2018, mais n’a jamais mis l’appel en état. L’appel a été rejeté pour des motifs d’ordre administratif à deux reprises. Sa motion en annulation du second rejet de l’appel pour des motifs d’ordre administratif a été rejetée par le juge Trotter de la Cour d’appel. Une formation de trois juges de la Cour d’appel a rejeté son appel subséquent.</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13 décembre 2017</w:t>
            </w:r>
          </w:p>
          <w:p w:rsidR="00374CF0" w:rsidRPr="001E7592" w:rsidRDefault="00374CF0" w:rsidP="00221393">
            <w:pPr>
              <w:jc w:val="both"/>
              <w:rPr>
                <w:sz w:val="20"/>
                <w:lang w:val="fr-CA"/>
              </w:rPr>
            </w:pPr>
            <w:r w:rsidRPr="001E7592">
              <w:rPr>
                <w:sz w:val="20"/>
                <w:lang w:val="fr-CA"/>
              </w:rPr>
              <w:t>Cour supérieure de justice de l’Ontario</w:t>
            </w:r>
          </w:p>
          <w:p w:rsidR="00374CF0" w:rsidRPr="001E7592" w:rsidRDefault="00374CF0" w:rsidP="00221393">
            <w:pPr>
              <w:jc w:val="both"/>
              <w:rPr>
                <w:sz w:val="20"/>
                <w:lang w:val="fr-CA"/>
              </w:rPr>
            </w:pPr>
            <w:r w:rsidRPr="001E7592">
              <w:rPr>
                <w:sz w:val="20"/>
                <w:lang w:val="fr-CA"/>
              </w:rPr>
              <w:t>(Juge Favreau)</w:t>
            </w:r>
          </w:p>
          <w:p w:rsidR="00374CF0" w:rsidRPr="001E7592" w:rsidRDefault="00F05FD3" w:rsidP="00221393">
            <w:pPr>
              <w:jc w:val="both"/>
              <w:rPr>
                <w:sz w:val="20"/>
                <w:lang w:val="fr-CA"/>
              </w:rPr>
            </w:pPr>
            <w:hyperlink r:id="rId63" w:history="1">
              <w:r w:rsidR="00374CF0" w:rsidRPr="001E7592">
                <w:rPr>
                  <w:rStyle w:val="Hyperlink"/>
                  <w:sz w:val="20"/>
                  <w:lang w:val="fr-CA"/>
                </w:rPr>
                <w:t>2017 ONSC 7451</w:t>
              </w:r>
            </w:hyperlink>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 xml:space="preserve">Les motions en jugement sommaire sont accueillies et l’action de Mme Graff est rejetée.  </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18 septembre 2019</w:t>
            </w:r>
          </w:p>
          <w:p w:rsidR="00374CF0" w:rsidRPr="001E7592" w:rsidRDefault="00374CF0" w:rsidP="00221393">
            <w:pPr>
              <w:jc w:val="both"/>
              <w:rPr>
                <w:sz w:val="20"/>
                <w:lang w:val="fr-CA"/>
              </w:rPr>
            </w:pPr>
            <w:r w:rsidRPr="001E7592">
              <w:rPr>
                <w:sz w:val="20"/>
                <w:lang w:val="fr-CA"/>
              </w:rPr>
              <w:t>Cour d’appel de l’Ontario</w:t>
            </w:r>
          </w:p>
          <w:p w:rsidR="00374CF0" w:rsidRPr="001E7592" w:rsidRDefault="00374CF0" w:rsidP="00221393">
            <w:pPr>
              <w:jc w:val="both"/>
              <w:rPr>
                <w:sz w:val="20"/>
                <w:lang w:val="fr-CA"/>
              </w:rPr>
            </w:pPr>
            <w:r w:rsidRPr="001E7592">
              <w:rPr>
                <w:sz w:val="20"/>
                <w:lang w:val="fr-CA"/>
              </w:rPr>
              <w:t>(Juge Trotter)</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 xml:space="preserve">La motion en annulation de l’ordonnance du greffier datée du 19 juin 2019, rejetant l’appel de la décision du juge Favreau pour cause de retard, est rejetée. </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27 mai 2020</w:t>
            </w:r>
          </w:p>
          <w:p w:rsidR="00374CF0" w:rsidRPr="001E7592" w:rsidRDefault="00374CF0" w:rsidP="00221393">
            <w:pPr>
              <w:jc w:val="both"/>
              <w:rPr>
                <w:sz w:val="20"/>
                <w:lang w:val="fr-CA"/>
              </w:rPr>
            </w:pPr>
            <w:r w:rsidRPr="001E7592">
              <w:rPr>
                <w:sz w:val="20"/>
                <w:lang w:val="fr-CA"/>
              </w:rPr>
              <w:t>Cour d’appel de l’Ontario</w:t>
            </w:r>
          </w:p>
          <w:p w:rsidR="00374CF0" w:rsidRPr="001E7592" w:rsidRDefault="00374CF0" w:rsidP="00221393">
            <w:pPr>
              <w:jc w:val="both"/>
              <w:rPr>
                <w:sz w:val="20"/>
                <w:lang w:val="fr-CA"/>
              </w:rPr>
            </w:pPr>
            <w:r w:rsidRPr="001E7592">
              <w:rPr>
                <w:sz w:val="20"/>
                <w:lang w:val="fr-CA"/>
              </w:rPr>
              <w:t>(Juges Rouleau, van Rensburg et Roberts)</w:t>
            </w:r>
          </w:p>
          <w:p w:rsidR="00374CF0" w:rsidRPr="001E7592" w:rsidRDefault="00F05FD3" w:rsidP="00221393">
            <w:pPr>
              <w:jc w:val="both"/>
              <w:rPr>
                <w:sz w:val="20"/>
                <w:lang w:val="fr-CA"/>
              </w:rPr>
            </w:pPr>
            <w:hyperlink r:id="rId64" w:history="1">
              <w:r w:rsidR="00374CF0" w:rsidRPr="001E7592">
                <w:rPr>
                  <w:rStyle w:val="Hyperlink"/>
                  <w:sz w:val="20"/>
                  <w:lang w:val="fr-CA"/>
                </w:rPr>
                <w:t>2020 ONCA 319</w:t>
              </w:r>
            </w:hyperlink>
          </w:p>
          <w:p w:rsidR="00374CF0" w:rsidRPr="001E7592" w:rsidRDefault="00374CF0" w:rsidP="00221393">
            <w:pPr>
              <w:jc w:val="both"/>
              <w:rPr>
                <w:sz w:val="20"/>
                <w:lang w:val="fr-CA"/>
              </w:rPr>
            </w:pPr>
            <w:r w:rsidRPr="001E7592">
              <w:rPr>
                <w:sz w:val="20"/>
                <w:lang w:val="fr-CA"/>
              </w:rPr>
              <w:t>N</w:t>
            </w:r>
            <w:r w:rsidRPr="001E7592">
              <w:rPr>
                <w:sz w:val="20"/>
                <w:vertAlign w:val="superscript"/>
                <w:lang w:val="fr-CA"/>
              </w:rPr>
              <w:t>o</w:t>
            </w:r>
            <w:r w:rsidRPr="001E7592">
              <w:rPr>
                <w:sz w:val="20"/>
                <w:lang w:val="fr-CA"/>
              </w:rPr>
              <w:t xml:space="preserve"> de dossier : M51025 (C64831)</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L’appel de la décision sur la motion est rejeté.</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14 septembre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La demande d’autorisation d’appel et la requête en sursis d’exécution sont présentées.</w:t>
            </w:r>
          </w:p>
        </w:tc>
      </w:tr>
    </w:tbl>
    <w:p w:rsidR="00374CF0" w:rsidRPr="001E7592" w:rsidRDefault="00374CF0" w:rsidP="00221393">
      <w:pPr>
        <w:jc w:val="both"/>
        <w:rPr>
          <w:sz w:val="20"/>
          <w:lang w:val="fr-CA"/>
        </w:rPr>
      </w:pPr>
    </w:p>
    <w:p w:rsidR="001E7592" w:rsidRPr="001E7592" w:rsidRDefault="00F05FD3" w:rsidP="00221393">
      <w:pPr>
        <w:jc w:val="both"/>
        <w:rPr>
          <w:sz w:val="20"/>
          <w:lang w:val="fr-CA"/>
        </w:rPr>
      </w:pPr>
      <w:r>
        <w:rPr>
          <w:sz w:val="20"/>
        </w:rPr>
        <w:pict>
          <v:rect id="_x0000_i1048" style="width:2in;height:1pt" o:hrpct="0" o:hralign="center" o:hrstd="t" o:hrnoshade="t" o:hr="t" fillcolor="black [3213]" stroked="f"/>
        </w:pict>
      </w:r>
    </w:p>
    <w:p w:rsidR="00DA6756" w:rsidRPr="001E7592" w:rsidRDefault="00DA6756"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39436</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Sofyan Boalag v. Her Majesty the Queen</w:t>
            </w:r>
          </w:p>
          <w:p w:rsidR="00374CF0" w:rsidRPr="001E7592" w:rsidRDefault="00374CF0" w:rsidP="00221393">
            <w:pPr>
              <w:jc w:val="both"/>
              <w:rPr>
                <w:sz w:val="20"/>
              </w:rPr>
            </w:pPr>
            <w:r w:rsidRPr="001E7592">
              <w:rPr>
                <w:sz w:val="20"/>
              </w:rPr>
              <w:t>(N.L.) (Criminal) (By Leave)</w:t>
            </w:r>
          </w:p>
        </w:tc>
      </w:tr>
      <w:tr w:rsidR="00374CF0" w:rsidRPr="001E7592" w:rsidTr="00374CF0">
        <w:tc>
          <w:tcPr>
            <w:tcW w:w="5000" w:type="pct"/>
            <w:gridSpan w:val="4"/>
          </w:tcPr>
          <w:p w:rsidR="00374CF0" w:rsidRPr="001E7592" w:rsidRDefault="00374CF0" w:rsidP="00221393">
            <w:pPr>
              <w:jc w:val="both"/>
              <w:rPr>
                <w:sz w:val="20"/>
              </w:rPr>
            </w:pPr>
            <w:r w:rsidRPr="001E7592">
              <w:rPr>
                <w:sz w:val="20"/>
              </w:rPr>
              <w:t>Criminal law — Sentencing — Dangerous offender designation — Indeterminate sentence of imprisonment — Appeals — Curative proviso</w:t>
            </w:r>
            <w:r w:rsidRPr="001E7592">
              <w:rPr>
                <w:i/>
                <w:sz w:val="20"/>
              </w:rPr>
              <w:t xml:space="preserve"> </w:t>
            </w:r>
            <w:r w:rsidRPr="001E7592">
              <w:rPr>
                <w:sz w:val="20"/>
              </w:rPr>
              <w:t xml:space="preserve">— Whether trial judge erred in her use of the expert psychiatric opinion in designating the applicant a dangerous offender and in ordering an indeterminate term of imprisonment — Whether trial judge’s reasons for not imposing a lesser punishment are insufficient — Whether trial judge’s decision was impacted by unproven extraneous information — Whether Court of Appeal erred in not remitting the matter for a new sentencing hearing despite identifying errors in the trial judge’s decision — </w:t>
            </w:r>
            <w:r w:rsidRPr="001E7592">
              <w:rPr>
                <w:i/>
                <w:sz w:val="20"/>
              </w:rPr>
              <w:t>Criminal Code</w:t>
            </w:r>
            <w:r w:rsidRPr="001E7592">
              <w:rPr>
                <w:sz w:val="20"/>
              </w:rPr>
              <w:t>, R.S.C. 1985, c. C</w:t>
            </w:r>
            <w:r w:rsidRPr="001E7592">
              <w:rPr>
                <w:sz w:val="20"/>
              </w:rPr>
              <w:noBreakHyphen/>
              <w:t>46, ss. 686(1)(b)(iii), 753(1).</w:t>
            </w:r>
          </w:p>
          <w:p w:rsidR="00374CF0" w:rsidRPr="001E7592" w:rsidRDefault="00374CF0" w:rsidP="00221393">
            <w:pPr>
              <w:jc w:val="both"/>
              <w:rPr>
                <w:sz w:val="20"/>
              </w:rPr>
            </w:pPr>
          </w:p>
        </w:tc>
      </w:tr>
      <w:tr w:rsidR="00374CF0" w:rsidRPr="001E7592" w:rsidTr="00374CF0">
        <w:tc>
          <w:tcPr>
            <w:tcW w:w="5000" w:type="pct"/>
            <w:gridSpan w:val="4"/>
          </w:tcPr>
          <w:p w:rsidR="00374CF0" w:rsidRPr="001E7592" w:rsidRDefault="00374CF0" w:rsidP="00221393">
            <w:pPr>
              <w:jc w:val="both"/>
              <w:rPr>
                <w:sz w:val="20"/>
                <w:lang w:eastAsia="en-CA"/>
              </w:rPr>
            </w:pPr>
            <w:r w:rsidRPr="001E7592">
              <w:rPr>
                <w:sz w:val="20"/>
                <w:lang w:eastAsia="en-CA"/>
              </w:rPr>
              <w:t>The Crown applied to have the applicant designated a dangerous offender following his conviction in 2016 of three counts of sexual assault with a weapon, two counts of robbery, one count of possession of a prohibited weapon, one count of choking to overcome resistance to an offence, and one count of resisting arrest. A forensic psychiatrist was of the opinion that the applicant met the test for long</w:t>
            </w:r>
            <w:r w:rsidRPr="001E7592">
              <w:rPr>
                <w:sz w:val="20"/>
                <w:lang w:eastAsia="en-CA"/>
              </w:rPr>
              <w:noBreakHyphen/>
              <w:t>term offender, but did not clearly meet the criteria for a dangerous offender designation. The trial judge declared the applicant a dangerous offender, and, finding that a lesser punishment would not adequately protect the public, ordered him to serve an indeterminate term of imprisonment.</w:t>
            </w:r>
          </w:p>
          <w:p w:rsidR="00374CF0" w:rsidRPr="001E7592" w:rsidRDefault="00374CF0" w:rsidP="00221393">
            <w:pPr>
              <w:jc w:val="both"/>
              <w:rPr>
                <w:sz w:val="20"/>
                <w:lang w:eastAsia="en-CA"/>
              </w:rPr>
            </w:pPr>
          </w:p>
          <w:p w:rsidR="00374CF0" w:rsidRPr="001E7592" w:rsidRDefault="00374CF0" w:rsidP="00221393">
            <w:pPr>
              <w:jc w:val="both"/>
              <w:rPr>
                <w:sz w:val="20"/>
                <w:lang w:eastAsia="en-CA"/>
              </w:rPr>
            </w:pPr>
            <w:r w:rsidRPr="001E7592">
              <w:rPr>
                <w:sz w:val="20"/>
                <w:lang w:eastAsia="en-CA"/>
              </w:rPr>
              <w:t xml:space="preserve">The Court of Appeal of Newfoundland and Labrador dismissed the applicant’s appeal. Applying the principles set out in </w:t>
            </w:r>
            <w:r w:rsidRPr="001E7592">
              <w:rPr>
                <w:i/>
                <w:sz w:val="20"/>
                <w:lang w:eastAsia="en-CA"/>
              </w:rPr>
              <w:t>R. v. Boutilier</w:t>
            </w:r>
            <w:r w:rsidRPr="001E7592">
              <w:rPr>
                <w:sz w:val="20"/>
                <w:lang w:eastAsia="en-CA"/>
              </w:rPr>
              <w:t xml:space="preserve">, 2017 SCC 64, [2017] 2 S.C.R. 396, released shortly after the trial judge rendered her decision, the Court of Appeal determined that the trial judge erred in failing to apply the “substantially intractable” standard in assessing the dangerous offender application. Examining the evidence as a whole, the Court of Appeal was satisfied that the trial judge’s analysis was nevertheless consistent with the standards set out in </w:t>
            </w:r>
            <w:r w:rsidRPr="001E7592">
              <w:rPr>
                <w:i/>
                <w:sz w:val="20"/>
                <w:lang w:eastAsia="en-CA"/>
              </w:rPr>
              <w:t>Boutilier</w:t>
            </w:r>
            <w:r w:rsidRPr="001E7592">
              <w:rPr>
                <w:sz w:val="20"/>
                <w:lang w:eastAsia="en-CA"/>
              </w:rPr>
              <w:t xml:space="preserve">, and applied the curative proviso found at s. 686(1)(b)(iii) of the </w:t>
            </w:r>
            <w:r w:rsidRPr="001E7592">
              <w:rPr>
                <w:i/>
                <w:sz w:val="20"/>
                <w:lang w:eastAsia="en-CA"/>
              </w:rPr>
              <w:t>Criminal Code</w:t>
            </w:r>
            <w:r w:rsidRPr="001E7592">
              <w:rPr>
                <w:sz w:val="20"/>
                <w:lang w:eastAsia="en-CA"/>
              </w:rPr>
              <w:t xml:space="preserve">, </w:t>
            </w:r>
            <w:r w:rsidRPr="001E7592">
              <w:rPr>
                <w:sz w:val="20"/>
              </w:rPr>
              <w:t>R.S.C. 1985, c. C</w:t>
            </w:r>
            <w:r w:rsidRPr="001E7592">
              <w:rPr>
                <w:sz w:val="20"/>
              </w:rPr>
              <w:noBreakHyphen/>
              <w:t>46</w:t>
            </w:r>
            <w:r w:rsidRPr="001E7592">
              <w:rPr>
                <w:sz w:val="20"/>
                <w:lang w:eastAsia="en-CA"/>
              </w:rPr>
              <w:t>. It also held that the trial judge gave comprehensive reasons for concluding that an indeterminate sentence was the least restrictive sentencing option, and that her reference to irrelevant evidence could not be said to have affected the outcome.</w:t>
            </w:r>
          </w:p>
          <w:p w:rsidR="00374CF0" w:rsidRPr="001E7592" w:rsidRDefault="00374CF0" w:rsidP="00221393">
            <w:pPr>
              <w:jc w:val="both"/>
              <w:rPr>
                <w:sz w:val="20"/>
                <w:lang w:eastAsia="en-CA"/>
              </w:rPr>
            </w:pPr>
          </w:p>
        </w:tc>
      </w:tr>
      <w:tr w:rsidR="00374CF0" w:rsidRPr="001E7592" w:rsidTr="00374CF0">
        <w:tc>
          <w:tcPr>
            <w:tcW w:w="2427" w:type="pct"/>
            <w:gridSpan w:val="2"/>
          </w:tcPr>
          <w:p w:rsidR="00374CF0" w:rsidRPr="001E7592" w:rsidRDefault="00374CF0" w:rsidP="00221393">
            <w:pPr>
              <w:jc w:val="both"/>
              <w:rPr>
                <w:sz w:val="20"/>
                <w:lang w:eastAsia="en-CA"/>
              </w:rPr>
            </w:pPr>
            <w:r w:rsidRPr="001E7592">
              <w:rPr>
                <w:sz w:val="20"/>
                <w:lang w:eastAsia="en-CA"/>
              </w:rPr>
              <w:t>November 9, 2017</w:t>
            </w:r>
          </w:p>
          <w:p w:rsidR="00374CF0" w:rsidRPr="001E7592" w:rsidRDefault="00374CF0" w:rsidP="00221393">
            <w:pPr>
              <w:jc w:val="both"/>
              <w:rPr>
                <w:sz w:val="20"/>
                <w:lang w:eastAsia="en-CA"/>
              </w:rPr>
            </w:pPr>
            <w:r w:rsidRPr="001E7592">
              <w:rPr>
                <w:sz w:val="20"/>
                <w:lang w:eastAsia="en-CA"/>
              </w:rPr>
              <w:t>Provincial Court of Newfoundland and Labrador</w:t>
            </w:r>
          </w:p>
          <w:p w:rsidR="00374CF0" w:rsidRPr="001E7592" w:rsidRDefault="00374CF0" w:rsidP="00221393">
            <w:pPr>
              <w:jc w:val="both"/>
              <w:rPr>
                <w:sz w:val="20"/>
                <w:lang w:eastAsia="en-CA"/>
              </w:rPr>
            </w:pPr>
            <w:r w:rsidRPr="001E7592">
              <w:rPr>
                <w:sz w:val="20"/>
                <w:lang w:eastAsia="en-CA"/>
              </w:rPr>
              <w:t>(Goulding J.)</w:t>
            </w:r>
          </w:p>
          <w:p w:rsidR="00374CF0" w:rsidRPr="001E7592" w:rsidRDefault="00F05FD3" w:rsidP="00221393">
            <w:pPr>
              <w:jc w:val="both"/>
              <w:rPr>
                <w:sz w:val="20"/>
                <w:lang w:eastAsia="en-CA"/>
              </w:rPr>
            </w:pPr>
            <w:hyperlink r:id="rId65" w:history="1">
              <w:r w:rsidR="00374CF0" w:rsidRPr="001E7592">
                <w:rPr>
                  <w:color w:val="0000FF" w:themeColor="hyperlink"/>
                  <w:sz w:val="20"/>
                  <w:u w:val="single"/>
                  <w:lang w:eastAsia="en-CA"/>
                </w:rPr>
                <w:t>2017 CanLII 75148 (NLPC)</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Applicant declared a dangerous offender pursuant to ss. 753(1</w:t>
            </w:r>
            <w:proofErr w:type="gramStart"/>
            <w:r w:rsidRPr="001E7592">
              <w:rPr>
                <w:sz w:val="20"/>
              </w:rPr>
              <w:t>)(</w:t>
            </w:r>
            <w:proofErr w:type="gramEnd"/>
            <w:r w:rsidRPr="001E7592">
              <w:rPr>
                <w:sz w:val="20"/>
              </w:rPr>
              <w:t>a)(</w:t>
            </w:r>
            <w:proofErr w:type="spellStart"/>
            <w:r w:rsidRPr="001E7592">
              <w:rPr>
                <w:sz w:val="20"/>
              </w:rPr>
              <w:t>i</w:t>
            </w:r>
            <w:proofErr w:type="spellEnd"/>
            <w:r w:rsidRPr="001E7592">
              <w:rPr>
                <w:sz w:val="20"/>
              </w:rPr>
              <w:t xml:space="preserve">), 753(1)(a)(ii), 753(1)(a)(iii) and 753(1)(b) of the </w:t>
            </w:r>
            <w:r w:rsidRPr="001E7592">
              <w:rPr>
                <w:i/>
                <w:sz w:val="20"/>
              </w:rPr>
              <w:t>Criminal Code</w:t>
            </w:r>
            <w:r w:rsidRPr="001E7592">
              <w:rPr>
                <w:sz w:val="20"/>
              </w:rPr>
              <w:t xml:space="preserve"> and sentenced to an indeterminate term of imprisonment.</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lang w:eastAsia="en-CA"/>
              </w:rPr>
            </w:pPr>
            <w:r w:rsidRPr="001E7592">
              <w:rPr>
                <w:sz w:val="20"/>
                <w:lang w:eastAsia="en-CA"/>
              </w:rPr>
              <w:t>September 30, 2020</w:t>
            </w:r>
          </w:p>
          <w:p w:rsidR="00374CF0" w:rsidRPr="001E7592" w:rsidRDefault="00374CF0" w:rsidP="00221393">
            <w:pPr>
              <w:jc w:val="both"/>
              <w:rPr>
                <w:sz w:val="20"/>
                <w:lang w:eastAsia="en-CA"/>
              </w:rPr>
            </w:pPr>
            <w:r w:rsidRPr="001E7592">
              <w:rPr>
                <w:sz w:val="20"/>
                <w:lang w:eastAsia="en-CA"/>
              </w:rPr>
              <w:t>Court of Appeal of Newfoundland and Labrador</w:t>
            </w:r>
          </w:p>
          <w:p w:rsidR="00374CF0" w:rsidRPr="001E7592" w:rsidRDefault="00374CF0" w:rsidP="00221393">
            <w:pPr>
              <w:jc w:val="both"/>
              <w:rPr>
                <w:sz w:val="20"/>
                <w:lang w:eastAsia="en-CA"/>
              </w:rPr>
            </w:pPr>
            <w:r w:rsidRPr="001E7592">
              <w:rPr>
                <w:sz w:val="20"/>
                <w:lang w:eastAsia="en-CA"/>
              </w:rPr>
              <w:t>(Welsh, O’Brien and Goodridge JJ.A.)</w:t>
            </w:r>
          </w:p>
          <w:p w:rsidR="00374CF0" w:rsidRPr="001E7592" w:rsidRDefault="00F05FD3" w:rsidP="00221393">
            <w:pPr>
              <w:jc w:val="both"/>
              <w:rPr>
                <w:sz w:val="20"/>
                <w:lang w:eastAsia="en-CA"/>
              </w:rPr>
            </w:pPr>
            <w:hyperlink r:id="rId66" w:history="1">
              <w:r w:rsidR="00374CF0" w:rsidRPr="001E7592">
                <w:rPr>
                  <w:color w:val="0000FF" w:themeColor="hyperlink"/>
                  <w:sz w:val="20"/>
                  <w:u w:val="single"/>
                  <w:lang w:eastAsia="en-CA"/>
                </w:rPr>
                <w:t>2020 NLCA 33</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Applicant’s appeal of the dangerous offender designation and indeterminate sentence of imprisonment dismissed.</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November 27, 2020</w:t>
            </w:r>
          </w:p>
          <w:p w:rsidR="00374CF0" w:rsidRPr="001E7592" w:rsidRDefault="00374CF0" w:rsidP="00221393">
            <w:pPr>
              <w:jc w:val="both"/>
              <w:rPr>
                <w:sz w:val="20"/>
              </w:rPr>
            </w:pPr>
            <w:r w:rsidRPr="001E7592">
              <w:rPr>
                <w:sz w:val="20"/>
              </w:rPr>
              <w:t>Supreme Court of Canada</w:t>
            </w: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Application for leave to appeal filed</w:t>
            </w:r>
          </w:p>
          <w:p w:rsidR="00374CF0" w:rsidRPr="001E7592" w:rsidRDefault="00374CF0" w:rsidP="00221393">
            <w:pPr>
              <w:jc w:val="both"/>
              <w:rPr>
                <w:sz w:val="20"/>
              </w:rPr>
            </w:pPr>
          </w:p>
        </w:tc>
      </w:tr>
    </w:tbl>
    <w:p w:rsidR="00374CF0" w:rsidRPr="001E7592" w:rsidRDefault="00374CF0" w:rsidP="00221393">
      <w:pPr>
        <w:jc w:val="both"/>
        <w:rPr>
          <w:sz w:val="20"/>
        </w:rPr>
      </w:pPr>
    </w:p>
    <w:p w:rsidR="001E7592" w:rsidRPr="001E7592" w:rsidRDefault="00F05FD3" w:rsidP="00221393">
      <w:pPr>
        <w:jc w:val="both"/>
        <w:rPr>
          <w:sz w:val="20"/>
        </w:rPr>
      </w:pPr>
      <w:r>
        <w:rPr>
          <w:sz w:val="20"/>
        </w:rPr>
        <w:pict>
          <v:rect id="_x0000_i1049" style="width:2in;height:1pt" o:hrpct="0" o:hralign="center" o:hrstd="t" o:hrnoshade="t" o:hr="t" fillcolor="black [3213]" stroked="f"/>
        </w:pict>
      </w:r>
    </w:p>
    <w:p w:rsidR="001E7592" w:rsidRPr="001E7592" w:rsidRDefault="001E7592"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F05FD3" w:rsidTr="00374CF0">
        <w:tc>
          <w:tcPr>
            <w:tcW w:w="543" w:type="pct"/>
          </w:tcPr>
          <w:p w:rsidR="00374CF0" w:rsidRPr="001E7592" w:rsidRDefault="00374CF0" w:rsidP="00221393">
            <w:pPr>
              <w:jc w:val="both"/>
              <w:rPr>
                <w:sz w:val="20"/>
                <w:lang w:val="fr-CA"/>
              </w:rPr>
            </w:pPr>
            <w:r w:rsidRPr="001E7592">
              <w:rPr>
                <w:rStyle w:val="SCCFileNumberChar"/>
                <w:sz w:val="20"/>
                <w:szCs w:val="20"/>
                <w:lang w:val="fr-CA"/>
              </w:rPr>
              <w:t>39436</w:t>
            </w:r>
          </w:p>
        </w:tc>
        <w:tc>
          <w:tcPr>
            <w:tcW w:w="4457" w:type="pct"/>
            <w:gridSpan w:val="3"/>
          </w:tcPr>
          <w:p w:rsidR="00374CF0" w:rsidRPr="001E7592" w:rsidRDefault="00374CF0" w:rsidP="00221393">
            <w:pPr>
              <w:pStyle w:val="SCCLsocParty"/>
              <w:jc w:val="both"/>
              <w:rPr>
                <w:b/>
                <w:sz w:val="20"/>
                <w:szCs w:val="20"/>
              </w:rPr>
            </w:pPr>
            <w:r w:rsidRPr="001E7592">
              <w:rPr>
                <w:b/>
                <w:sz w:val="20"/>
                <w:szCs w:val="20"/>
              </w:rPr>
              <w:t>Sofyan Boalag c. Sa Majesté la Reine</w:t>
            </w:r>
          </w:p>
          <w:p w:rsidR="00374CF0" w:rsidRPr="001E7592" w:rsidRDefault="00374CF0" w:rsidP="00221393">
            <w:pPr>
              <w:jc w:val="both"/>
              <w:rPr>
                <w:sz w:val="20"/>
                <w:lang w:val="fr-CA"/>
              </w:rPr>
            </w:pPr>
            <w:r w:rsidRPr="001E7592">
              <w:rPr>
                <w:sz w:val="20"/>
                <w:lang w:val="fr-CA"/>
              </w:rPr>
              <w:t>(T.-N.-L.) (Criminelle) (Autorisation)</w:t>
            </w:r>
          </w:p>
        </w:tc>
      </w:tr>
      <w:tr w:rsidR="00374CF0" w:rsidRPr="001E7592" w:rsidTr="00374CF0">
        <w:tc>
          <w:tcPr>
            <w:tcW w:w="5000" w:type="pct"/>
            <w:gridSpan w:val="4"/>
          </w:tcPr>
          <w:p w:rsidR="00374CF0" w:rsidRPr="001E7592" w:rsidRDefault="00374CF0" w:rsidP="00221393">
            <w:pPr>
              <w:jc w:val="both"/>
              <w:rPr>
                <w:sz w:val="20"/>
                <w:lang w:val="fr-CA"/>
              </w:rPr>
            </w:pPr>
            <w:r w:rsidRPr="001E7592">
              <w:rPr>
                <w:sz w:val="20"/>
                <w:lang w:val="fr-CA"/>
              </w:rPr>
              <w:t>Droit criminel — Détermination de la peine — Déclaration de délinquant dangereux — Peine de détention pour une période indéterminée — Appels — Disposition réparatrice</w:t>
            </w:r>
            <w:r w:rsidRPr="001E7592">
              <w:rPr>
                <w:i/>
                <w:sz w:val="20"/>
                <w:lang w:val="fr-CA"/>
              </w:rPr>
              <w:t xml:space="preserve"> </w:t>
            </w:r>
            <w:r w:rsidRPr="001E7592">
              <w:rPr>
                <w:sz w:val="20"/>
                <w:lang w:val="fr-CA"/>
              </w:rPr>
              <w:t>— La juge du procès a</w:t>
            </w:r>
            <w:r w:rsidRPr="001E7592">
              <w:rPr>
                <w:sz w:val="20"/>
                <w:lang w:val="fr-CA"/>
              </w:rPr>
              <w:noBreakHyphen/>
              <w:t>t</w:t>
            </w:r>
            <w:r w:rsidRPr="001E7592">
              <w:rPr>
                <w:sz w:val="20"/>
                <w:lang w:val="fr-CA"/>
              </w:rPr>
              <w:noBreakHyphen/>
              <w:t xml:space="preserve">elle commis une erreur dans son utilisation de la preuve d’expert psychiatrique en déclarant le demandeur délinquant dangereux et en le condamnant à une peine de détention pour une durée indéterminée? — Les motifs pour lesquels la juge du procès n’a pas imposé </w:t>
            </w:r>
            <w:r w:rsidRPr="001E7592">
              <w:rPr>
                <w:sz w:val="20"/>
                <w:lang w:val="fr-CA"/>
              </w:rPr>
              <w:lastRenderedPageBreak/>
              <w:t>une peine moindre sont-ils insuffisants? — La décision de la juge de première instance a</w:t>
            </w:r>
            <w:r w:rsidRPr="001E7592">
              <w:rPr>
                <w:sz w:val="20"/>
                <w:lang w:val="fr-CA"/>
              </w:rPr>
              <w:noBreakHyphen/>
              <w:t>t</w:t>
            </w:r>
            <w:r w:rsidRPr="001E7592">
              <w:rPr>
                <w:sz w:val="20"/>
                <w:lang w:val="fr-CA"/>
              </w:rPr>
              <w:noBreakHyphen/>
              <w:t>elle été touchée par des renseignements non prouvés étrangers à l’affaire? — La Cour d’appel a</w:t>
            </w:r>
            <w:r w:rsidRPr="001E7592">
              <w:rPr>
                <w:sz w:val="20"/>
                <w:lang w:val="fr-CA"/>
              </w:rPr>
              <w:noBreakHyphen/>
              <w:t>t</w:t>
            </w:r>
            <w:r w:rsidRPr="001E7592">
              <w:rPr>
                <w:sz w:val="20"/>
                <w:lang w:val="fr-CA"/>
              </w:rPr>
              <w:noBreakHyphen/>
              <w:t xml:space="preserve">elle eu tort de ne pas avoir renvoyé l’affaire pour une nouvelle audience de détermination de la peine même si elle a identifié des erreurs dans la décision de la juge du procès? — </w:t>
            </w:r>
            <w:r w:rsidRPr="001E7592">
              <w:rPr>
                <w:i/>
                <w:sz w:val="20"/>
                <w:lang w:val="fr-CA"/>
              </w:rPr>
              <w:t>Code criminel</w:t>
            </w:r>
            <w:r w:rsidRPr="001E7592">
              <w:rPr>
                <w:sz w:val="20"/>
                <w:lang w:val="fr-CA"/>
              </w:rPr>
              <w:t>, L.R.C. 1985, ch. C</w:t>
            </w:r>
            <w:r w:rsidRPr="001E7592">
              <w:rPr>
                <w:sz w:val="20"/>
                <w:lang w:val="fr-CA"/>
              </w:rPr>
              <w:noBreakHyphen/>
              <w:t>46, sous</w:t>
            </w:r>
            <w:r w:rsidRPr="001E7592">
              <w:rPr>
                <w:sz w:val="20"/>
                <w:lang w:val="fr-CA"/>
              </w:rPr>
              <w:noBreakHyphen/>
              <w:t>al. 686(1</w:t>
            </w:r>
            <w:proofErr w:type="gramStart"/>
            <w:r w:rsidRPr="001E7592">
              <w:rPr>
                <w:sz w:val="20"/>
                <w:lang w:val="fr-CA"/>
              </w:rPr>
              <w:t>)(</w:t>
            </w:r>
            <w:proofErr w:type="gramEnd"/>
            <w:r w:rsidRPr="001E7592">
              <w:rPr>
                <w:sz w:val="20"/>
                <w:lang w:val="fr-CA"/>
              </w:rPr>
              <w:t>b)(iii), par. 753(1).</w:t>
            </w:r>
          </w:p>
          <w:p w:rsidR="00374CF0" w:rsidRPr="001E7592" w:rsidRDefault="00374CF0" w:rsidP="00221393">
            <w:pPr>
              <w:jc w:val="both"/>
              <w:rPr>
                <w:sz w:val="20"/>
                <w:lang w:val="fr-CA"/>
              </w:rPr>
            </w:pPr>
          </w:p>
        </w:tc>
      </w:tr>
      <w:tr w:rsidR="00374CF0" w:rsidRPr="00F05FD3" w:rsidTr="00374CF0">
        <w:tc>
          <w:tcPr>
            <w:tcW w:w="5000" w:type="pct"/>
            <w:gridSpan w:val="4"/>
          </w:tcPr>
          <w:p w:rsidR="00374CF0" w:rsidRPr="001E7592" w:rsidRDefault="00374CF0" w:rsidP="00221393">
            <w:pPr>
              <w:jc w:val="both"/>
              <w:rPr>
                <w:sz w:val="20"/>
                <w:lang w:val="fr-CA" w:eastAsia="en-CA"/>
              </w:rPr>
            </w:pPr>
            <w:r w:rsidRPr="001E7592">
              <w:rPr>
                <w:sz w:val="20"/>
                <w:lang w:val="fr-CA" w:eastAsia="en-CA"/>
              </w:rPr>
              <w:lastRenderedPageBreak/>
              <w:t>Le ministère public a demandé que le demandeur soit déclaré délinquant dangereux à la suite de sa condamnation en 2016 relativement à trois chefs d’accusation d’agression sexuelle armée, deux chefs d’accusation de vol qualifié, un chef d’accusation de possession d’une arme prohibée, un chef d’accusation d’avoir étouffé pour vaincre la résistance à la perpétration d’une infraction et un chef d’accusation de résistance à l’arrestation. Un psychiatre légiste était d’avis que le demandeur répondait au critère qui permettait de le déclarer délinquant à contrôler, mais qu’il ne répondait pas clairement au critère qui permettait de le déclarer délinquant dangereux. La juge du procès a déclaré le demandeur délinquant dangereux et, concluant qu’une peine moindre ne protégerait pas adéquatement le public, l’a condamné à une peine de détention pour une période indéterminée.</w:t>
            </w:r>
          </w:p>
          <w:p w:rsidR="00374CF0" w:rsidRPr="001E7592" w:rsidRDefault="00374CF0" w:rsidP="00221393">
            <w:pPr>
              <w:jc w:val="both"/>
              <w:rPr>
                <w:sz w:val="20"/>
                <w:lang w:val="fr-CA" w:eastAsia="en-CA"/>
              </w:rPr>
            </w:pPr>
          </w:p>
          <w:p w:rsidR="00374CF0" w:rsidRPr="001E7592" w:rsidRDefault="00374CF0" w:rsidP="00221393">
            <w:pPr>
              <w:jc w:val="both"/>
              <w:rPr>
                <w:sz w:val="20"/>
                <w:lang w:val="fr-CA" w:eastAsia="en-CA"/>
              </w:rPr>
            </w:pPr>
            <w:r w:rsidRPr="001E7592">
              <w:rPr>
                <w:sz w:val="20"/>
                <w:lang w:val="fr-CA" w:eastAsia="en-CA"/>
              </w:rPr>
              <w:t>La Cour d’appel de Terre</w:t>
            </w:r>
            <w:r w:rsidRPr="001E7592">
              <w:rPr>
                <w:sz w:val="20"/>
                <w:lang w:val="fr-CA" w:eastAsia="en-CA"/>
              </w:rPr>
              <w:noBreakHyphen/>
              <w:t>Neuve</w:t>
            </w:r>
            <w:r w:rsidRPr="001E7592">
              <w:rPr>
                <w:sz w:val="20"/>
                <w:lang w:val="fr-CA" w:eastAsia="en-CA"/>
              </w:rPr>
              <w:noBreakHyphen/>
              <w:t>et</w:t>
            </w:r>
            <w:r w:rsidRPr="001E7592">
              <w:rPr>
                <w:sz w:val="20"/>
                <w:lang w:val="fr-CA" w:eastAsia="en-CA"/>
              </w:rPr>
              <w:noBreakHyphen/>
              <w:t xml:space="preserve">Labrador a rejeté l’appel du demandeur. Appliquant les principes exposés dans </w:t>
            </w:r>
            <w:r w:rsidRPr="001E7592">
              <w:rPr>
                <w:i/>
                <w:sz w:val="20"/>
                <w:lang w:val="fr-CA" w:eastAsia="en-CA"/>
              </w:rPr>
              <w:t>R. c. Boutilier</w:t>
            </w:r>
            <w:r w:rsidRPr="001E7592">
              <w:rPr>
                <w:sz w:val="20"/>
                <w:lang w:val="fr-CA" w:eastAsia="en-CA"/>
              </w:rPr>
              <w:t xml:space="preserve">, 2017 CSC 64, [2017] 2 R.C.S. 396, publié peu de temps après que la juge du procès a rendu sa décision, la Cour d’appel a conclu que la juge de première instance avait omis d’appliquer la norme du comportement « essentiellement irréductible » dans son appréciation de la demande visant à faire déclarer un délinquant dangereux. Examinant la preuve dans son ensemble, la Cour d’appel était convaincue que l’analyse par la juge du procès était néanmoins conforme aux normes exposées dans </w:t>
            </w:r>
            <w:r w:rsidRPr="001E7592">
              <w:rPr>
                <w:i/>
                <w:sz w:val="20"/>
                <w:lang w:val="fr-CA" w:eastAsia="en-CA"/>
              </w:rPr>
              <w:t>Boutilier</w:t>
            </w:r>
            <w:r w:rsidRPr="001E7592">
              <w:rPr>
                <w:sz w:val="20"/>
                <w:lang w:val="fr-CA" w:eastAsia="en-CA"/>
              </w:rPr>
              <w:t>, et a appliqué la disposition réparatrice du sous</w:t>
            </w:r>
            <w:r w:rsidRPr="001E7592">
              <w:rPr>
                <w:sz w:val="20"/>
                <w:lang w:val="fr-CA" w:eastAsia="en-CA"/>
              </w:rPr>
              <w:noBreakHyphen/>
              <w:t>al. 686(1)b</w:t>
            </w:r>
            <w:proofErr w:type="gramStart"/>
            <w:r w:rsidRPr="001E7592">
              <w:rPr>
                <w:sz w:val="20"/>
                <w:lang w:val="fr-CA" w:eastAsia="en-CA"/>
              </w:rPr>
              <w:t>)(</w:t>
            </w:r>
            <w:proofErr w:type="gramEnd"/>
            <w:r w:rsidRPr="001E7592">
              <w:rPr>
                <w:sz w:val="20"/>
                <w:lang w:val="fr-CA" w:eastAsia="en-CA"/>
              </w:rPr>
              <w:t xml:space="preserve">iii) du </w:t>
            </w:r>
            <w:r w:rsidRPr="001E7592">
              <w:rPr>
                <w:i/>
                <w:sz w:val="20"/>
                <w:lang w:val="fr-CA" w:eastAsia="en-CA"/>
              </w:rPr>
              <w:t>Code criminel</w:t>
            </w:r>
            <w:r w:rsidRPr="001E7592">
              <w:rPr>
                <w:sz w:val="20"/>
                <w:lang w:val="fr-CA" w:eastAsia="en-CA"/>
              </w:rPr>
              <w:t xml:space="preserve">, </w:t>
            </w:r>
            <w:r w:rsidRPr="001E7592">
              <w:rPr>
                <w:sz w:val="20"/>
                <w:lang w:val="fr-CA"/>
              </w:rPr>
              <w:t>L.R.C. 1985, ch. C</w:t>
            </w:r>
            <w:r w:rsidRPr="001E7592">
              <w:rPr>
                <w:sz w:val="20"/>
                <w:lang w:val="fr-CA"/>
              </w:rPr>
              <w:noBreakHyphen/>
              <w:t>46</w:t>
            </w:r>
            <w:r w:rsidRPr="001E7592">
              <w:rPr>
                <w:sz w:val="20"/>
                <w:lang w:val="fr-CA" w:eastAsia="en-CA"/>
              </w:rPr>
              <w:t>. Elle a également statué que la juge du procès avait donné des motifs étoffés au soutien de sa conclusion selon laquelle une peine de détention pour une période indéterminée était la peine la moins contraignante et que son renvoi à un élément de preuve non pertinent ne pouvait être vu comme ayant eu une incidence sur l’issue.</w:t>
            </w:r>
          </w:p>
          <w:p w:rsidR="00374CF0" w:rsidRPr="001E7592" w:rsidRDefault="00374CF0" w:rsidP="00221393">
            <w:pPr>
              <w:jc w:val="both"/>
              <w:rPr>
                <w:sz w:val="20"/>
                <w:lang w:val="fr-CA" w:eastAsia="en-CA"/>
              </w:rPr>
            </w:pPr>
          </w:p>
        </w:tc>
      </w:tr>
      <w:tr w:rsidR="00374CF0" w:rsidRPr="00F05FD3" w:rsidTr="00374CF0">
        <w:tc>
          <w:tcPr>
            <w:tcW w:w="2427" w:type="pct"/>
            <w:gridSpan w:val="2"/>
          </w:tcPr>
          <w:p w:rsidR="00374CF0" w:rsidRPr="001E7592" w:rsidRDefault="00374CF0" w:rsidP="00221393">
            <w:pPr>
              <w:jc w:val="both"/>
              <w:rPr>
                <w:sz w:val="20"/>
                <w:lang w:val="fr-CA" w:eastAsia="en-CA"/>
              </w:rPr>
            </w:pPr>
            <w:r w:rsidRPr="001E7592">
              <w:rPr>
                <w:sz w:val="20"/>
                <w:lang w:val="fr-CA" w:eastAsia="en-CA"/>
              </w:rPr>
              <w:t>9 novembre 2017</w:t>
            </w:r>
          </w:p>
          <w:p w:rsidR="00374CF0" w:rsidRPr="001E7592" w:rsidRDefault="00374CF0" w:rsidP="00221393">
            <w:pPr>
              <w:jc w:val="both"/>
              <w:rPr>
                <w:sz w:val="20"/>
                <w:lang w:val="fr-CA" w:eastAsia="en-CA"/>
              </w:rPr>
            </w:pPr>
            <w:r w:rsidRPr="001E7592">
              <w:rPr>
                <w:sz w:val="20"/>
                <w:lang w:val="fr-CA" w:eastAsia="en-CA"/>
              </w:rPr>
              <w:t>Cour provinciale de Terre</w:t>
            </w:r>
            <w:r w:rsidRPr="001E7592">
              <w:rPr>
                <w:sz w:val="20"/>
                <w:lang w:val="fr-CA" w:eastAsia="en-CA"/>
              </w:rPr>
              <w:noBreakHyphen/>
              <w:t>Neuve</w:t>
            </w:r>
            <w:r w:rsidRPr="001E7592">
              <w:rPr>
                <w:sz w:val="20"/>
                <w:lang w:val="fr-CA" w:eastAsia="en-CA"/>
              </w:rPr>
              <w:noBreakHyphen/>
              <w:t>et</w:t>
            </w:r>
            <w:r w:rsidRPr="001E7592">
              <w:rPr>
                <w:sz w:val="20"/>
                <w:lang w:val="fr-CA" w:eastAsia="en-CA"/>
              </w:rPr>
              <w:noBreakHyphen/>
              <w:t>Labrador</w:t>
            </w:r>
          </w:p>
          <w:p w:rsidR="00374CF0" w:rsidRPr="001E7592" w:rsidRDefault="00374CF0" w:rsidP="00221393">
            <w:pPr>
              <w:jc w:val="both"/>
              <w:rPr>
                <w:sz w:val="20"/>
                <w:lang w:val="fr-CA" w:eastAsia="en-CA"/>
              </w:rPr>
            </w:pPr>
            <w:r w:rsidRPr="001E7592">
              <w:rPr>
                <w:sz w:val="20"/>
                <w:lang w:val="fr-CA" w:eastAsia="en-CA"/>
              </w:rPr>
              <w:t>(Juge Goulding)</w:t>
            </w:r>
          </w:p>
          <w:p w:rsidR="00374CF0" w:rsidRPr="001E7592" w:rsidRDefault="00F05FD3" w:rsidP="00221393">
            <w:pPr>
              <w:jc w:val="both"/>
              <w:rPr>
                <w:sz w:val="20"/>
                <w:lang w:val="fr-CA" w:eastAsia="en-CA"/>
              </w:rPr>
            </w:pPr>
            <w:hyperlink r:id="rId67" w:history="1">
              <w:r w:rsidR="00374CF0" w:rsidRPr="001E7592">
                <w:rPr>
                  <w:color w:val="0000FF" w:themeColor="hyperlink"/>
                  <w:sz w:val="20"/>
                  <w:u w:val="single"/>
                  <w:lang w:val="fr-CA" w:eastAsia="en-CA"/>
                </w:rPr>
                <w:t>2017 CanLII 75148 (NLPC)</w:t>
              </w:r>
            </w:hyperlink>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Jugement déclarant le demandeur délinquant dangereux en application des sous</w:t>
            </w:r>
            <w:r w:rsidRPr="001E7592">
              <w:rPr>
                <w:sz w:val="20"/>
                <w:lang w:val="fr-CA"/>
              </w:rPr>
              <w:noBreakHyphen/>
              <w:t>al. 753(1)a)(i), 753(1) a</w:t>
            </w:r>
            <w:proofErr w:type="gramStart"/>
            <w:r w:rsidRPr="001E7592">
              <w:rPr>
                <w:sz w:val="20"/>
                <w:lang w:val="fr-CA"/>
              </w:rPr>
              <w:t>)(</w:t>
            </w:r>
            <w:proofErr w:type="gramEnd"/>
            <w:r w:rsidRPr="001E7592">
              <w:rPr>
                <w:sz w:val="20"/>
                <w:lang w:val="fr-CA"/>
              </w:rPr>
              <w:t xml:space="preserve">ii) et 753(1)a)(iii) et de l’al. 753(1)b) du </w:t>
            </w:r>
            <w:r w:rsidRPr="001E7592">
              <w:rPr>
                <w:i/>
                <w:sz w:val="20"/>
                <w:lang w:val="fr-CA"/>
              </w:rPr>
              <w:t>Code criminel</w:t>
            </w:r>
            <w:r w:rsidRPr="001E7592">
              <w:rPr>
                <w:sz w:val="20"/>
                <w:lang w:val="fr-CA"/>
              </w:rPr>
              <w:t xml:space="preserve"> et le condamnant à une peine de détention pour une durée indéterminée.</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eastAsia="en-CA"/>
              </w:rPr>
            </w:pPr>
            <w:r w:rsidRPr="001E7592">
              <w:rPr>
                <w:sz w:val="20"/>
                <w:lang w:val="fr-CA" w:eastAsia="en-CA"/>
              </w:rPr>
              <w:t>30 septembre 2020</w:t>
            </w:r>
          </w:p>
          <w:p w:rsidR="00374CF0" w:rsidRPr="001E7592" w:rsidRDefault="00374CF0" w:rsidP="00221393">
            <w:pPr>
              <w:jc w:val="both"/>
              <w:rPr>
                <w:sz w:val="20"/>
                <w:lang w:val="fr-CA" w:eastAsia="en-CA"/>
              </w:rPr>
            </w:pPr>
            <w:r w:rsidRPr="001E7592">
              <w:rPr>
                <w:sz w:val="20"/>
                <w:lang w:val="fr-CA" w:eastAsia="en-CA"/>
              </w:rPr>
              <w:t>Cour d’appel de Terre</w:t>
            </w:r>
            <w:r w:rsidRPr="001E7592">
              <w:rPr>
                <w:sz w:val="20"/>
                <w:lang w:val="fr-CA" w:eastAsia="en-CA"/>
              </w:rPr>
              <w:noBreakHyphen/>
              <w:t>Neuve</w:t>
            </w:r>
            <w:r w:rsidRPr="001E7592">
              <w:rPr>
                <w:sz w:val="20"/>
                <w:lang w:val="fr-CA" w:eastAsia="en-CA"/>
              </w:rPr>
              <w:noBreakHyphen/>
              <w:t>et</w:t>
            </w:r>
            <w:r w:rsidRPr="001E7592">
              <w:rPr>
                <w:sz w:val="20"/>
                <w:lang w:val="fr-CA" w:eastAsia="en-CA"/>
              </w:rPr>
              <w:noBreakHyphen/>
              <w:t>Labrador</w:t>
            </w:r>
          </w:p>
          <w:p w:rsidR="00374CF0" w:rsidRPr="001E7592" w:rsidRDefault="00374CF0" w:rsidP="00221393">
            <w:pPr>
              <w:jc w:val="both"/>
              <w:rPr>
                <w:sz w:val="20"/>
                <w:lang w:eastAsia="en-CA"/>
              </w:rPr>
            </w:pPr>
            <w:r w:rsidRPr="001E7592">
              <w:rPr>
                <w:sz w:val="20"/>
                <w:lang w:eastAsia="en-CA"/>
              </w:rPr>
              <w:t>(Juges Welsh, O’Brien et Goodridge)</w:t>
            </w:r>
          </w:p>
          <w:p w:rsidR="00374CF0" w:rsidRPr="001E7592" w:rsidRDefault="00F05FD3" w:rsidP="00221393">
            <w:pPr>
              <w:jc w:val="both"/>
              <w:rPr>
                <w:sz w:val="20"/>
                <w:lang w:val="fr-CA" w:eastAsia="en-CA"/>
              </w:rPr>
            </w:pPr>
            <w:hyperlink r:id="rId68" w:history="1">
              <w:r w:rsidR="00374CF0" w:rsidRPr="001E7592">
                <w:rPr>
                  <w:color w:val="0000FF" w:themeColor="hyperlink"/>
                  <w:sz w:val="20"/>
                  <w:u w:val="single"/>
                  <w:lang w:val="fr-CA" w:eastAsia="en-CA"/>
                </w:rPr>
                <w:t>2020 NLCA 33</w:t>
              </w:r>
            </w:hyperlink>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Arrêt rejetant l’appel du demandeur de la déclaration de délinquant dangereux et de la peine de détention pour une durée indéterminée.</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27 novembre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Dépôt de la demande d’autorisation d’appel</w:t>
            </w:r>
          </w:p>
          <w:p w:rsidR="00374CF0" w:rsidRPr="001E7592" w:rsidRDefault="00374CF0" w:rsidP="00221393">
            <w:pPr>
              <w:jc w:val="both"/>
              <w:rPr>
                <w:sz w:val="20"/>
                <w:lang w:val="fr-CA"/>
              </w:rPr>
            </w:pPr>
          </w:p>
        </w:tc>
      </w:tr>
    </w:tbl>
    <w:p w:rsidR="00374CF0" w:rsidRPr="001E7592" w:rsidRDefault="00374CF0" w:rsidP="00221393">
      <w:pPr>
        <w:jc w:val="both"/>
        <w:rPr>
          <w:sz w:val="20"/>
          <w:lang w:val="fr-CA"/>
        </w:rPr>
      </w:pPr>
    </w:p>
    <w:p w:rsidR="001E7592" w:rsidRPr="001E7592" w:rsidRDefault="00F05FD3" w:rsidP="00221393">
      <w:pPr>
        <w:jc w:val="both"/>
        <w:rPr>
          <w:sz w:val="20"/>
          <w:lang w:val="fr-CA"/>
        </w:rPr>
      </w:pPr>
      <w:r>
        <w:rPr>
          <w:sz w:val="20"/>
        </w:rPr>
        <w:pict>
          <v:rect id="_x0000_i1050" style="width:2in;height:1pt" o:hrpct="0" o:hralign="center" o:hrstd="t" o:hrnoshade="t" o:hr="t" fillcolor="black [3213]" stroked="f"/>
        </w:pict>
      </w:r>
    </w:p>
    <w:p w:rsidR="005C17AF" w:rsidRPr="001E7592" w:rsidRDefault="005C17AF"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39438</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Her Majesty the Queen v. Ocean William Storm Hilbach, Curtis Zwozdesky</w:t>
            </w:r>
          </w:p>
          <w:p w:rsidR="00374CF0" w:rsidRPr="001E7592" w:rsidRDefault="00374CF0" w:rsidP="00221393">
            <w:pPr>
              <w:jc w:val="both"/>
              <w:rPr>
                <w:sz w:val="20"/>
              </w:rPr>
            </w:pPr>
            <w:r w:rsidRPr="001E7592">
              <w:rPr>
                <w:sz w:val="20"/>
              </w:rPr>
              <w:t>(Alta.) (Criminal) (By Leave)</w:t>
            </w:r>
          </w:p>
        </w:tc>
      </w:tr>
      <w:tr w:rsidR="00374CF0" w:rsidRPr="001E7592" w:rsidTr="00374CF0">
        <w:tc>
          <w:tcPr>
            <w:tcW w:w="5000" w:type="pct"/>
            <w:gridSpan w:val="4"/>
          </w:tcPr>
          <w:p w:rsidR="00374CF0" w:rsidRPr="001E7592" w:rsidRDefault="00374CF0" w:rsidP="00221393">
            <w:pPr>
              <w:jc w:val="both"/>
              <w:rPr>
                <w:sz w:val="20"/>
              </w:rPr>
            </w:pPr>
            <w:r w:rsidRPr="001E7592">
              <w:rPr>
                <w:sz w:val="20"/>
              </w:rPr>
              <w:t xml:space="preserve">Constitutional law — </w:t>
            </w:r>
            <w:r w:rsidRPr="001E7592">
              <w:rPr>
                <w:i/>
                <w:sz w:val="20"/>
              </w:rPr>
              <w:t>Charter of Rights —</w:t>
            </w:r>
            <w:r w:rsidRPr="001E7592">
              <w:rPr>
                <w:sz w:val="20"/>
              </w:rPr>
              <w:t xml:space="preserve"> Criminal law — Sentencing — Mandatory minimum —Cruel and unusual treatment or punishment — Constitutionality of mandatory minimum sentences </w:t>
            </w:r>
            <w:r w:rsidRPr="001E7592">
              <w:rPr>
                <w:color w:val="000000"/>
                <w:sz w:val="20"/>
              </w:rPr>
              <w:t xml:space="preserve">for robbery with a prohibited firearm and robbery with a firearm — </w:t>
            </w:r>
            <w:r w:rsidRPr="001E7592">
              <w:rPr>
                <w:sz w:val="20"/>
              </w:rPr>
              <w:t xml:space="preserve">Did the Alberta Court of Appeal err in finding that section 344 (1)(a)(i) of the </w:t>
            </w:r>
            <w:r w:rsidRPr="001E7592">
              <w:rPr>
                <w:i/>
                <w:sz w:val="20"/>
              </w:rPr>
              <w:t>Criminal Code</w:t>
            </w:r>
            <w:r w:rsidRPr="001E7592">
              <w:rPr>
                <w:sz w:val="20"/>
              </w:rPr>
              <w:t xml:space="preserve"> constitutes cruel and unusual punishment that violates section 12 of the </w:t>
            </w:r>
            <w:r w:rsidRPr="001E7592">
              <w:rPr>
                <w:i/>
                <w:sz w:val="20"/>
              </w:rPr>
              <w:t>Charter</w:t>
            </w:r>
            <w:r w:rsidRPr="001E7592">
              <w:rPr>
                <w:sz w:val="20"/>
              </w:rPr>
              <w:t xml:space="preserve"> — Did the Alberta Court of Appeal err in finding that section 344(1)(a.1) of the </w:t>
            </w:r>
            <w:r w:rsidRPr="001E7592">
              <w:rPr>
                <w:i/>
                <w:sz w:val="20"/>
              </w:rPr>
              <w:t>Criminal Code</w:t>
            </w:r>
            <w:r w:rsidRPr="001E7592">
              <w:rPr>
                <w:sz w:val="20"/>
              </w:rPr>
              <w:t xml:space="preserve"> constitutes cruel and unusual punishment that violates section 12 of the </w:t>
            </w:r>
            <w:r w:rsidRPr="001E7592">
              <w:rPr>
                <w:i/>
                <w:sz w:val="20"/>
              </w:rPr>
              <w:t>Charter</w:t>
            </w:r>
            <w:r w:rsidRPr="001E7592">
              <w:rPr>
                <w:sz w:val="20"/>
              </w:rPr>
              <w:t xml:space="preserve"> — s. 12 </w:t>
            </w:r>
            <w:r w:rsidRPr="001E7592">
              <w:rPr>
                <w:i/>
                <w:sz w:val="20"/>
              </w:rPr>
              <w:t>Charter of Rights and Freedoms</w:t>
            </w:r>
            <w:r w:rsidRPr="001E7592">
              <w:rPr>
                <w:sz w:val="20"/>
              </w:rPr>
              <w:t>.</w:t>
            </w:r>
          </w:p>
        </w:tc>
      </w:tr>
      <w:tr w:rsidR="00374CF0" w:rsidRPr="001E7592" w:rsidTr="00374CF0">
        <w:tc>
          <w:tcPr>
            <w:tcW w:w="5000" w:type="pct"/>
            <w:gridSpan w:val="4"/>
          </w:tcPr>
          <w:p w:rsidR="00374CF0" w:rsidRPr="001E7592" w:rsidRDefault="00374CF0" w:rsidP="00221393">
            <w:pPr>
              <w:jc w:val="both"/>
              <w:rPr>
                <w:sz w:val="20"/>
              </w:rPr>
            </w:pPr>
          </w:p>
        </w:tc>
      </w:tr>
      <w:tr w:rsidR="00374CF0" w:rsidRPr="001E7592" w:rsidTr="00374CF0">
        <w:tc>
          <w:tcPr>
            <w:tcW w:w="5000" w:type="pct"/>
            <w:gridSpan w:val="4"/>
          </w:tcPr>
          <w:p w:rsidR="00374CF0" w:rsidRPr="001E7592" w:rsidRDefault="00374CF0" w:rsidP="00221393">
            <w:pPr>
              <w:jc w:val="both"/>
              <w:rPr>
                <w:sz w:val="20"/>
                <w:lang w:val="en"/>
              </w:rPr>
            </w:pPr>
            <w:r w:rsidRPr="001E7592">
              <w:rPr>
                <w:color w:val="000000"/>
                <w:sz w:val="20"/>
              </w:rPr>
              <w:t>Both respondents pled guilty to charges stemming from armed robberies of convenient stores. Mr. </w:t>
            </w:r>
            <w:r w:rsidRPr="001E7592">
              <w:rPr>
                <w:sz w:val="20"/>
                <w:lang w:val="en"/>
              </w:rPr>
              <w:t>Hilbach was sentenced to imprisonment of two years less a day for robbery while using a prohibited firearm, contrary to s 344(1)(a)(</w:t>
            </w:r>
            <w:proofErr w:type="spellStart"/>
            <w:r w:rsidRPr="001E7592">
              <w:rPr>
                <w:sz w:val="20"/>
                <w:lang w:val="en"/>
              </w:rPr>
              <w:t>i</w:t>
            </w:r>
            <w:proofErr w:type="spellEnd"/>
            <w:r w:rsidRPr="001E7592">
              <w:rPr>
                <w:sz w:val="20"/>
                <w:lang w:val="en"/>
              </w:rPr>
              <w:t xml:space="preserve">), and having in his possession that prohibited firearm while banned by reason of an order pursuant to s 109, contrary to s 117.01(1) of the </w:t>
            </w:r>
            <w:r w:rsidRPr="001E7592">
              <w:rPr>
                <w:i/>
                <w:sz w:val="20"/>
                <w:lang w:val="en"/>
              </w:rPr>
              <w:t>Code</w:t>
            </w:r>
            <w:r w:rsidRPr="001E7592">
              <w:rPr>
                <w:sz w:val="20"/>
                <w:lang w:val="en"/>
              </w:rPr>
              <w:t xml:space="preserve">, on each count to be served concurrently. Mr. Zwozdesky was sentenced to three years’ imprisonment for robbery with a firearm and one year imprisonment for the second robbery, to be served consecutively. </w:t>
            </w:r>
            <w:r w:rsidRPr="001E7592">
              <w:rPr>
                <w:color w:val="000000"/>
                <w:sz w:val="20"/>
              </w:rPr>
              <w:t xml:space="preserve">Both respondents brought a constitutional challenge to the respective mandatory minimum </w:t>
            </w:r>
            <w:r w:rsidRPr="001E7592">
              <w:rPr>
                <w:color w:val="000000"/>
                <w:sz w:val="20"/>
              </w:rPr>
              <w:lastRenderedPageBreak/>
              <w:t xml:space="preserve">sentences alleging that the sentences breached section 12 of the </w:t>
            </w:r>
            <w:r w:rsidRPr="001E7592">
              <w:rPr>
                <w:i/>
                <w:color w:val="000000"/>
                <w:sz w:val="20"/>
              </w:rPr>
              <w:t>Charter.</w:t>
            </w:r>
            <w:r w:rsidRPr="001E7592">
              <w:rPr>
                <w:color w:val="000000"/>
                <w:sz w:val="20"/>
              </w:rPr>
              <w:t xml:space="preserve"> </w:t>
            </w:r>
            <w:r w:rsidRPr="001E7592">
              <w:rPr>
                <w:color w:val="000000"/>
                <w:spacing w:val="-2"/>
                <w:sz w:val="20"/>
              </w:rPr>
              <w:t xml:space="preserve">Each sentencing judge declared the relevant mandatory minimum sentence to be unconstitutional and of no force and effect pursuant to section 52 of the </w:t>
            </w:r>
            <w:r w:rsidRPr="001E7592">
              <w:rPr>
                <w:i/>
                <w:color w:val="000000"/>
                <w:spacing w:val="-2"/>
                <w:sz w:val="20"/>
              </w:rPr>
              <w:t>Constitution Act, 1982</w:t>
            </w:r>
            <w:r w:rsidRPr="001E7592">
              <w:rPr>
                <w:color w:val="000000"/>
                <w:spacing w:val="-2"/>
                <w:sz w:val="20"/>
              </w:rPr>
              <w:t>.</w:t>
            </w:r>
            <w:r w:rsidRPr="001E7592">
              <w:rPr>
                <w:color w:val="000000"/>
                <w:spacing w:val="-2"/>
                <w:sz w:val="20"/>
                <w:vertAlign w:val="superscript"/>
              </w:rPr>
              <w:t xml:space="preserve"> </w:t>
            </w:r>
            <w:r w:rsidRPr="001E7592">
              <w:rPr>
                <w:sz w:val="20"/>
              </w:rPr>
              <w:t xml:space="preserve"> </w:t>
            </w:r>
            <w:r w:rsidRPr="001E7592">
              <w:rPr>
                <w:color w:val="000000"/>
                <w:spacing w:val="-2"/>
                <w:sz w:val="20"/>
              </w:rPr>
              <w:t>The majority of the Alberta Court of Appeal upheld the lower courts’</w:t>
            </w:r>
            <w:r w:rsidRPr="001E7592">
              <w:rPr>
                <w:color w:val="000000"/>
                <w:sz w:val="20"/>
              </w:rPr>
              <w:t xml:space="preserve"> declarations of unconstitutionality. </w:t>
            </w:r>
            <w:r w:rsidRPr="001E7592">
              <w:rPr>
                <w:sz w:val="20"/>
                <w:lang w:val="en"/>
              </w:rPr>
              <w:t xml:space="preserve">The appeal with respect to Mr. Zwozdesky was dismissed. The appeal with respect to Mr. Hilbach was allowed in part, and a sentence of three and one-half years was substituted. </w:t>
            </w:r>
            <w:r w:rsidRPr="001E7592">
              <w:rPr>
                <w:color w:val="000000"/>
                <w:sz w:val="20"/>
              </w:rPr>
              <w:t>Justice Wakeling dissented and would have set aside the respective declarations of unconstitutionality.</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lastRenderedPageBreak/>
              <w:t>July 10, 2018</w:t>
            </w:r>
          </w:p>
          <w:p w:rsidR="00374CF0" w:rsidRPr="001E7592" w:rsidRDefault="00374CF0" w:rsidP="00221393">
            <w:pPr>
              <w:jc w:val="both"/>
              <w:rPr>
                <w:sz w:val="20"/>
              </w:rPr>
            </w:pPr>
            <w:r w:rsidRPr="001E7592">
              <w:rPr>
                <w:sz w:val="20"/>
              </w:rPr>
              <w:t>Court of Queen’s Bench of Alberta</w:t>
            </w:r>
          </w:p>
          <w:p w:rsidR="00374CF0" w:rsidRPr="001E7592" w:rsidRDefault="00374CF0" w:rsidP="00221393">
            <w:pPr>
              <w:jc w:val="both"/>
              <w:rPr>
                <w:sz w:val="20"/>
              </w:rPr>
            </w:pPr>
            <w:r w:rsidRPr="001E7592">
              <w:rPr>
                <w:sz w:val="20"/>
              </w:rPr>
              <w:t>(Dunlop J.)</w:t>
            </w:r>
          </w:p>
          <w:p w:rsidR="00374CF0" w:rsidRPr="001E7592" w:rsidRDefault="00F05FD3" w:rsidP="00221393">
            <w:pPr>
              <w:jc w:val="both"/>
              <w:rPr>
                <w:sz w:val="20"/>
              </w:rPr>
            </w:pPr>
            <w:hyperlink r:id="rId69" w:history="1">
              <w:r w:rsidR="00374CF0" w:rsidRPr="001E7592">
                <w:rPr>
                  <w:rStyle w:val="Hyperlink"/>
                  <w:sz w:val="20"/>
                </w:rPr>
                <w:t>2018 ABQB 526</w:t>
              </w:r>
            </w:hyperlink>
            <w:r w:rsidR="00374CF0" w:rsidRPr="001E7592">
              <w:rPr>
                <w:sz w:val="20"/>
              </w:rPr>
              <w:t xml:space="preserve"> </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Ruling: s. 344(1)(a)(</w:t>
            </w:r>
            <w:proofErr w:type="spellStart"/>
            <w:r w:rsidRPr="001E7592">
              <w:rPr>
                <w:sz w:val="20"/>
              </w:rPr>
              <w:t>i</w:t>
            </w:r>
            <w:proofErr w:type="spellEnd"/>
            <w:r w:rsidRPr="001E7592">
              <w:rPr>
                <w:sz w:val="20"/>
              </w:rPr>
              <w:t xml:space="preserve">) of the </w:t>
            </w:r>
            <w:r w:rsidRPr="001E7592">
              <w:rPr>
                <w:i/>
                <w:sz w:val="20"/>
              </w:rPr>
              <w:t>Criminal Code</w:t>
            </w:r>
            <w:r w:rsidRPr="001E7592">
              <w:rPr>
                <w:sz w:val="20"/>
              </w:rPr>
              <w:t xml:space="preserve"> violates s. 12 of the </w:t>
            </w:r>
            <w:r w:rsidRPr="001E7592">
              <w:rPr>
                <w:i/>
                <w:sz w:val="20"/>
              </w:rPr>
              <w:t>Charter</w:t>
            </w:r>
            <w:r w:rsidRPr="001E7592">
              <w:rPr>
                <w:sz w:val="20"/>
              </w:rPr>
              <w:t xml:space="preserve"> and declared unconstitutional; Hilbach sentenced to two years less a day on each count, to be served concurrently</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April 8, 2019</w:t>
            </w:r>
          </w:p>
          <w:p w:rsidR="00374CF0" w:rsidRPr="001E7592" w:rsidRDefault="00374CF0" w:rsidP="00221393">
            <w:pPr>
              <w:jc w:val="both"/>
              <w:rPr>
                <w:sz w:val="20"/>
              </w:rPr>
            </w:pPr>
            <w:r w:rsidRPr="001E7592">
              <w:rPr>
                <w:sz w:val="20"/>
              </w:rPr>
              <w:t>Court of Queen’s Bench of Alberta</w:t>
            </w:r>
          </w:p>
          <w:p w:rsidR="00374CF0" w:rsidRPr="001E7592" w:rsidRDefault="00374CF0" w:rsidP="00221393">
            <w:pPr>
              <w:jc w:val="both"/>
              <w:rPr>
                <w:sz w:val="20"/>
              </w:rPr>
            </w:pPr>
            <w:r w:rsidRPr="001E7592">
              <w:rPr>
                <w:sz w:val="20"/>
              </w:rPr>
              <w:t>(Yungwirth J.)</w:t>
            </w:r>
          </w:p>
          <w:p w:rsidR="00374CF0" w:rsidRPr="001E7592" w:rsidRDefault="00F05FD3" w:rsidP="00221393">
            <w:pPr>
              <w:jc w:val="both"/>
              <w:rPr>
                <w:sz w:val="20"/>
              </w:rPr>
            </w:pPr>
            <w:hyperlink r:id="rId70" w:history="1">
              <w:r w:rsidR="00374CF0" w:rsidRPr="001E7592">
                <w:rPr>
                  <w:rStyle w:val="Hyperlink"/>
                  <w:sz w:val="20"/>
                </w:rPr>
                <w:t>2019 ABQB 322</w:t>
              </w:r>
            </w:hyperlink>
            <w:r w:rsidR="00374CF0" w:rsidRPr="001E7592">
              <w:rPr>
                <w:sz w:val="20"/>
              </w:rPr>
              <w:t xml:space="preserve"> </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 xml:space="preserve">Ruling: s. 344(1)(a.1) of the </w:t>
            </w:r>
            <w:r w:rsidRPr="001E7592">
              <w:rPr>
                <w:i/>
                <w:sz w:val="20"/>
              </w:rPr>
              <w:t>Criminal Code</w:t>
            </w:r>
            <w:r w:rsidRPr="001E7592">
              <w:rPr>
                <w:sz w:val="20"/>
              </w:rPr>
              <w:t xml:space="preserve"> violates s. 12 of the </w:t>
            </w:r>
            <w:r w:rsidRPr="001E7592">
              <w:rPr>
                <w:i/>
                <w:sz w:val="20"/>
              </w:rPr>
              <w:t>Charter</w:t>
            </w:r>
            <w:r w:rsidRPr="001E7592">
              <w:rPr>
                <w:sz w:val="20"/>
              </w:rPr>
              <w:t xml:space="preserve"> and declared unconstitutional; Zwozdesky sentenced to </w:t>
            </w:r>
            <w:r w:rsidRPr="001E7592">
              <w:rPr>
                <w:sz w:val="20"/>
                <w:lang w:val="en"/>
              </w:rPr>
              <w:t>three years’ imprisonment for robbery with a firearm and one year imprisonment for the second robbery, to be served consecutively</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September 18, 2020</w:t>
            </w:r>
          </w:p>
          <w:p w:rsidR="00374CF0" w:rsidRPr="001E7592" w:rsidRDefault="00374CF0" w:rsidP="00221393">
            <w:pPr>
              <w:jc w:val="both"/>
              <w:rPr>
                <w:sz w:val="20"/>
              </w:rPr>
            </w:pPr>
            <w:r w:rsidRPr="001E7592">
              <w:rPr>
                <w:sz w:val="20"/>
              </w:rPr>
              <w:t>Court of Appeal of Alberta (Edmonton)</w:t>
            </w:r>
          </w:p>
          <w:p w:rsidR="00374CF0" w:rsidRPr="001E7592" w:rsidRDefault="00374CF0" w:rsidP="00221393">
            <w:pPr>
              <w:jc w:val="both"/>
              <w:rPr>
                <w:sz w:val="20"/>
              </w:rPr>
            </w:pPr>
            <w:r w:rsidRPr="001E7592">
              <w:rPr>
                <w:sz w:val="20"/>
              </w:rPr>
              <w:t xml:space="preserve">(Strekaf, Feehan JJ.A., and Wakeling </w:t>
            </w:r>
          </w:p>
          <w:p w:rsidR="00374CF0" w:rsidRPr="001E7592" w:rsidRDefault="00374CF0" w:rsidP="00221393">
            <w:pPr>
              <w:jc w:val="both"/>
              <w:rPr>
                <w:sz w:val="20"/>
              </w:rPr>
            </w:pPr>
            <w:r w:rsidRPr="001E7592">
              <w:rPr>
                <w:sz w:val="20"/>
              </w:rPr>
              <w:t>J.A.(dissenting))</w:t>
            </w:r>
          </w:p>
          <w:p w:rsidR="00374CF0" w:rsidRPr="001E7592" w:rsidRDefault="00F05FD3" w:rsidP="00221393">
            <w:pPr>
              <w:jc w:val="both"/>
              <w:rPr>
                <w:sz w:val="20"/>
              </w:rPr>
            </w:pPr>
            <w:hyperlink r:id="rId71" w:history="1">
              <w:r w:rsidR="00374CF0" w:rsidRPr="001E7592">
                <w:rPr>
                  <w:rStyle w:val="Hyperlink"/>
                  <w:sz w:val="20"/>
                </w:rPr>
                <w:t>2020 ABCA 332</w:t>
              </w:r>
            </w:hyperlink>
            <w:r w:rsidR="00374CF0" w:rsidRPr="001E7592">
              <w:rPr>
                <w:sz w:val="20"/>
              </w:rPr>
              <w:t>; 1803</w:t>
            </w:r>
            <w:r w:rsidR="00374CF0" w:rsidRPr="001E7592">
              <w:rPr>
                <w:sz w:val="20"/>
              </w:rPr>
              <w:noBreakHyphen/>
              <w:t>0214</w:t>
            </w:r>
            <w:r w:rsidR="00374CF0" w:rsidRPr="001E7592">
              <w:rPr>
                <w:sz w:val="20"/>
              </w:rPr>
              <w:noBreakHyphen/>
              <w:t>A; 1903</w:t>
            </w:r>
            <w:r w:rsidR="00374CF0" w:rsidRPr="001E7592">
              <w:rPr>
                <w:sz w:val="20"/>
              </w:rPr>
              <w:noBreakHyphen/>
              <w:t>0115</w:t>
            </w:r>
            <w:r w:rsidR="00374CF0" w:rsidRPr="001E7592">
              <w:rPr>
                <w:sz w:val="20"/>
              </w:rPr>
              <w:noBreakHyphen/>
              <w:t xml:space="preserve">A </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Declarations of constitutional invalidity upheld; Zwozdesky’s sentence appeal dismissed; Hilbach’s sentence appeal allowed in part, sentence varied</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November 17, 2020</w:t>
            </w:r>
          </w:p>
          <w:p w:rsidR="00374CF0" w:rsidRPr="001E7592" w:rsidRDefault="00374CF0" w:rsidP="00221393">
            <w:pPr>
              <w:jc w:val="both"/>
              <w:rPr>
                <w:sz w:val="20"/>
              </w:rPr>
            </w:pPr>
            <w:r w:rsidRPr="001E7592">
              <w:rPr>
                <w:sz w:val="20"/>
              </w:rPr>
              <w:t>Supreme Court of Canada</w:t>
            </w: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Motion to join and application for leave to appeal filed</w:t>
            </w:r>
          </w:p>
        </w:tc>
      </w:tr>
    </w:tbl>
    <w:p w:rsidR="00374CF0" w:rsidRPr="001E7592" w:rsidRDefault="00374CF0" w:rsidP="00221393">
      <w:pPr>
        <w:jc w:val="both"/>
        <w:rPr>
          <w:sz w:val="20"/>
        </w:rPr>
      </w:pPr>
    </w:p>
    <w:p w:rsidR="001E7592" w:rsidRPr="001E7592" w:rsidRDefault="00F05FD3" w:rsidP="00221393">
      <w:pPr>
        <w:jc w:val="both"/>
        <w:rPr>
          <w:sz w:val="20"/>
        </w:rPr>
      </w:pPr>
      <w:r>
        <w:rPr>
          <w:sz w:val="20"/>
        </w:rPr>
        <w:pict>
          <v:rect id="_x0000_i1051" style="width:2in;height:1pt" o:hrpct="0" o:hralign="center" o:hrstd="t" o:hrnoshade="t" o:hr="t" fillcolor="black [3213]" stroked="f"/>
        </w:pict>
      </w:r>
    </w:p>
    <w:p w:rsidR="001E7592" w:rsidRPr="001E7592" w:rsidRDefault="001E7592"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F05FD3" w:rsidTr="00374CF0">
        <w:tc>
          <w:tcPr>
            <w:tcW w:w="543" w:type="pct"/>
          </w:tcPr>
          <w:p w:rsidR="00374CF0" w:rsidRPr="001E7592" w:rsidRDefault="00374CF0" w:rsidP="00221393">
            <w:pPr>
              <w:jc w:val="both"/>
              <w:rPr>
                <w:sz w:val="20"/>
                <w:lang w:val="fr-CA"/>
              </w:rPr>
            </w:pPr>
            <w:r w:rsidRPr="001E7592">
              <w:rPr>
                <w:rStyle w:val="SCCFileNumberChar"/>
                <w:sz w:val="20"/>
                <w:szCs w:val="20"/>
                <w:lang w:val="fr-CA"/>
              </w:rPr>
              <w:t>39438</w:t>
            </w:r>
          </w:p>
        </w:tc>
        <w:tc>
          <w:tcPr>
            <w:tcW w:w="4457" w:type="pct"/>
            <w:gridSpan w:val="3"/>
          </w:tcPr>
          <w:p w:rsidR="00374CF0" w:rsidRPr="001E7592" w:rsidRDefault="00374CF0" w:rsidP="00221393">
            <w:pPr>
              <w:pStyle w:val="SCCLsocParty"/>
              <w:jc w:val="both"/>
              <w:rPr>
                <w:b/>
                <w:sz w:val="20"/>
                <w:szCs w:val="20"/>
              </w:rPr>
            </w:pPr>
            <w:r w:rsidRPr="001E7592">
              <w:rPr>
                <w:b/>
                <w:sz w:val="20"/>
                <w:szCs w:val="20"/>
              </w:rPr>
              <w:t>Sa Majesté la Reine c. Ocean William Storm Hilbach, Curtis Zwozdesky</w:t>
            </w:r>
          </w:p>
          <w:p w:rsidR="00374CF0" w:rsidRPr="001E7592" w:rsidRDefault="00374CF0" w:rsidP="00221393">
            <w:pPr>
              <w:jc w:val="both"/>
              <w:rPr>
                <w:sz w:val="20"/>
                <w:lang w:val="fr-CA"/>
              </w:rPr>
            </w:pPr>
            <w:r w:rsidRPr="001E7592">
              <w:rPr>
                <w:sz w:val="20"/>
                <w:lang w:val="fr-CA"/>
              </w:rPr>
              <w:t>(Alb.) (Criminelle) (Autorisation)</w:t>
            </w: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 xml:space="preserve">Droit constitutionnel — </w:t>
            </w:r>
            <w:r w:rsidRPr="001E7592">
              <w:rPr>
                <w:i/>
                <w:sz w:val="20"/>
                <w:lang w:val="fr-CA"/>
              </w:rPr>
              <w:t>Charte des droits —</w:t>
            </w:r>
            <w:r w:rsidRPr="001E7592">
              <w:rPr>
                <w:sz w:val="20"/>
                <w:lang w:val="fr-CA"/>
              </w:rPr>
              <w:t xml:space="preserve"> Droit criminel — Détermination de la peine — Peine minimale obligatoire — Traitements ou peines cruels et inusités — Constitutionnalité des peines minimales obligatoires pour vol qualifié perpétré avec une arme à feu prohibée et vol qualifié perpétré avec une arme à feu</w:t>
            </w:r>
            <w:r w:rsidRPr="001E7592">
              <w:rPr>
                <w:color w:val="000000"/>
                <w:sz w:val="20"/>
                <w:lang w:val="fr-CA"/>
              </w:rPr>
              <w:t xml:space="preserve"> — </w:t>
            </w:r>
            <w:r w:rsidRPr="001E7592">
              <w:rPr>
                <w:sz w:val="20"/>
                <w:lang w:val="fr-CA"/>
              </w:rPr>
              <w:t>La Cour d’appel de l’Alberta a</w:t>
            </w:r>
            <w:r w:rsidRPr="001E7592">
              <w:rPr>
                <w:sz w:val="20"/>
                <w:lang w:val="fr-CA"/>
              </w:rPr>
              <w:noBreakHyphen/>
              <w:t>t</w:t>
            </w:r>
            <w:r w:rsidRPr="001E7592">
              <w:rPr>
                <w:sz w:val="20"/>
                <w:lang w:val="fr-CA"/>
              </w:rPr>
              <w:noBreakHyphen/>
              <w:t>elle eu tort de conclure que le sous</w:t>
            </w:r>
            <w:r w:rsidRPr="001E7592">
              <w:rPr>
                <w:sz w:val="20"/>
                <w:lang w:val="fr-CA"/>
              </w:rPr>
              <w:noBreakHyphen/>
              <w:t xml:space="preserve">alinéa 344 (1)a)(i) du </w:t>
            </w:r>
            <w:r w:rsidRPr="001E7592">
              <w:rPr>
                <w:i/>
                <w:sz w:val="20"/>
                <w:lang w:val="fr-CA"/>
              </w:rPr>
              <w:t xml:space="preserve">Code criminel </w:t>
            </w:r>
            <w:r w:rsidRPr="001E7592">
              <w:rPr>
                <w:sz w:val="20"/>
                <w:lang w:val="fr-CA"/>
              </w:rPr>
              <w:t xml:space="preserve">constitue une peine cruelle et inusitée qui viole l’article 12 de la </w:t>
            </w:r>
            <w:r w:rsidRPr="001E7592">
              <w:rPr>
                <w:i/>
                <w:sz w:val="20"/>
                <w:lang w:val="fr-CA"/>
              </w:rPr>
              <w:t>Charte</w:t>
            </w:r>
            <w:r w:rsidRPr="001E7592">
              <w:rPr>
                <w:sz w:val="20"/>
                <w:lang w:val="fr-CA"/>
              </w:rPr>
              <w:t>? — La Cour d’appel de l’Alberta a</w:t>
            </w:r>
            <w:r w:rsidRPr="001E7592">
              <w:rPr>
                <w:sz w:val="20"/>
                <w:lang w:val="fr-CA"/>
              </w:rPr>
              <w:noBreakHyphen/>
              <w:t>t</w:t>
            </w:r>
            <w:r w:rsidRPr="001E7592">
              <w:rPr>
                <w:sz w:val="20"/>
                <w:lang w:val="fr-CA"/>
              </w:rPr>
              <w:noBreakHyphen/>
              <w:t>elle eu tort de conclure que l’alinéa 344 (1</w:t>
            </w:r>
            <w:proofErr w:type="gramStart"/>
            <w:r w:rsidRPr="001E7592">
              <w:rPr>
                <w:sz w:val="20"/>
                <w:lang w:val="fr-CA"/>
              </w:rPr>
              <w:t>)a.1</w:t>
            </w:r>
            <w:proofErr w:type="gramEnd"/>
            <w:r w:rsidRPr="001E7592">
              <w:rPr>
                <w:sz w:val="20"/>
                <w:lang w:val="fr-CA"/>
              </w:rPr>
              <w:t xml:space="preserve">) du </w:t>
            </w:r>
            <w:r w:rsidRPr="001E7592">
              <w:rPr>
                <w:i/>
                <w:sz w:val="20"/>
                <w:lang w:val="fr-CA"/>
              </w:rPr>
              <w:t xml:space="preserve">Code criminel </w:t>
            </w:r>
            <w:r w:rsidRPr="001E7592">
              <w:rPr>
                <w:sz w:val="20"/>
                <w:lang w:val="fr-CA"/>
              </w:rPr>
              <w:t xml:space="preserve">constitue une peine cruelle et inusitée qui viole l’article 12 de la </w:t>
            </w:r>
            <w:r w:rsidRPr="001E7592">
              <w:rPr>
                <w:i/>
                <w:sz w:val="20"/>
                <w:lang w:val="fr-CA"/>
              </w:rPr>
              <w:t>Charte</w:t>
            </w:r>
            <w:r w:rsidRPr="001E7592">
              <w:rPr>
                <w:sz w:val="20"/>
                <w:lang w:val="fr-CA"/>
              </w:rPr>
              <w:t xml:space="preserve">? — Art. 12 de la </w:t>
            </w:r>
            <w:r w:rsidRPr="001E7592">
              <w:rPr>
                <w:i/>
                <w:sz w:val="20"/>
                <w:lang w:val="fr-CA"/>
              </w:rPr>
              <w:t>Charte des droits et libertés</w:t>
            </w:r>
            <w:r w:rsidRPr="001E7592">
              <w:rPr>
                <w:sz w:val="20"/>
                <w:lang w:val="fr-CA"/>
              </w:rPr>
              <w:t>.</w:t>
            </w:r>
          </w:p>
        </w:tc>
      </w:tr>
      <w:tr w:rsidR="00374CF0" w:rsidRPr="00F05FD3" w:rsidTr="00374CF0">
        <w:tc>
          <w:tcPr>
            <w:tcW w:w="5000" w:type="pct"/>
            <w:gridSpan w:val="4"/>
          </w:tcPr>
          <w:p w:rsidR="00374CF0" w:rsidRPr="001E7592" w:rsidRDefault="00374CF0" w:rsidP="00221393">
            <w:pPr>
              <w:jc w:val="both"/>
              <w:rPr>
                <w:sz w:val="20"/>
                <w:lang w:val="fr-CA"/>
              </w:rPr>
            </w:pPr>
          </w:p>
        </w:tc>
      </w:tr>
      <w:tr w:rsidR="00374CF0" w:rsidRPr="00F05FD3" w:rsidTr="00374CF0">
        <w:tc>
          <w:tcPr>
            <w:tcW w:w="5000" w:type="pct"/>
            <w:gridSpan w:val="4"/>
          </w:tcPr>
          <w:p w:rsidR="00374CF0" w:rsidRPr="001E7592" w:rsidRDefault="00374CF0" w:rsidP="00221393">
            <w:pPr>
              <w:jc w:val="both"/>
              <w:rPr>
                <w:sz w:val="20"/>
                <w:lang w:val="fr-CA"/>
              </w:rPr>
            </w:pPr>
            <w:r w:rsidRPr="001E7592">
              <w:rPr>
                <w:color w:val="000000"/>
                <w:sz w:val="20"/>
                <w:lang w:val="fr-CA"/>
              </w:rPr>
              <w:t>Les deux intimés ont plaidé coupables relativement à des accusations découlant de vols à main armée perpétrés dans des dépanneurs. Monsieur </w:t>
            </w:r>
            <w:r w:rsidRPr="001E7592">
              <w:rPr>
                <w:sz w:val="20"/>
                <w:lang w:val="fr-CA"/>
              </w:rPr>
              <w:t>Hilbach a été condamné à une peine de détention de deux ans moins un jour pour vol qualifié perpétré avec une arme à feu prohibée, l’infraction prévue au sous</w:t>
            </w:r>
            <w:r w:rsidRPr="001E7592">
              <w:rPr>
                <w:sz w:val="20"/>
                <w:lang w:val="fr-CA"/>
              </w:rPr>
              <w:noBreakHyphen/>
              <w:t xml:space="preserve">al. 344(1)a)(i), et pour avoir eu en sa possession cette arme à feu prohibée alors que cela lui avait été interdit par ordonnance rendue en application de l’art. 109, contrevenant ainsi au </w:t>
            </w:r>
            <w:proofErr w:type="spellStart"/>
            <w:r w:rsidRPr="001E7592">
              <w:rPr>
                <w:sz w:val="20"/>
                <w:lang w:val="fr-CA"/>
              </w:rPr>
              <w:t>par</w:t>
            </w:r>
            <w:proofErr w:type="spellEnd"/>
            <w:r w:rsidRPr="001E7592">
              <w:rPr>
                <w:sz w:val="20"/>
                <w:lang w:val="fr-CA"/>
              </w:rPr>
              <w:t xml:space="preserve">. 117.01(1) du </w:t>
            </w:r>
            <w:r w:rsidRPr="001E7592">
              <w:rPr>
                <w:i/>
                <w:sz w:val="20"/>
                <w:lang w:val="fr-CA"/>
              </w:rPr>
              <w:t>Code</w:t>
            </w:r>
            <w:r w:rsidRPr="001E7592">
              <w:rPr>
                <w:sz w:val="20"/>
                <w:lang w:val="fr-CA"/>
              </w:rPr>
              <w:t xml:space="preserve">, la peine infligée pour chaque chef d’accusation devant être purgée concurremment. Monsieur Zwozdesky a été condamné à une peine de détention de trois ans pour vol qualifié perpétré avec une arme à feu et à une peine de détention d’un an pour le deuxième vol qualifié, ces peines devant être purgées consécutivement. </w:t>
            </w:r>
            <w:r w:rsidRPr="001E7592">
              <w:rPr>
                <w:color w:val="000000"/>
                <w:sz w:val="20"/>
                <w:lang w:val="fr-CA"/>
              </w:rPr>
              <w:t xml:space="preserve">Les deux intimés ont présenté une contestation constitutionnelle relativement aux peines minimales obligatoires respectives, alléguant que les peines violaient l’article 12 de la </w:t>
            </w:r>
            <w:r w:rsidRPr="001E7592">
              <w:rPr>
                <w:i/>
                <w:color w:val="000000"/>
                <w:sz w:val="20"/>
                <w:lang w:val="fr-CA"/>
              </w:rPr>
              <w:t>Charte.</w:t>
            </w:r>
            <w:r w:rsidRPr="001E7592">
              <w:rPr>
                <w:color w:val="000000"/>
                <w:sz w:val="20"/>
                <w:lang w:val="fr-CA"/>
              </w:rPr>
              <w:t xml:space="preserve"> </w:t>
            </w:r>
            <w:r w:rsidRPr="001E7592">
              <w:rPr>
                <w:color w:val="000000"/>
                <w:spacing w:val="-2"/>
                <w:sz w:val="20"/>
                <w:lang w:val="fr-CA"/>
              </w:rPr>
              <w:t xml:space="preserve">Chacun des juges chargés de la détermination de la peine a déclaré la peine minimale obligatoire inconstitutionnelle et inopérante en application de l’art. 52 de la </w:t>
            </w:r>
            <w:r w:rsidRPr="001E7592">
              <w:rPr>
                <w:i/>
                <w:color w:val="000000"/>
                <w:spacing w:val="-2"/>
                <w:sz w:val="20"/>
                <w:lang w:val="fr-CA"/>
              </w:rPr>
              <w:t>Loi constitutionnelle de 1982</w:t>
            </w:r>
            <w:r w:rsidRPr="001E7592">
              <w:rPr>
                <w:color w:val="000000"/>
                <w:spacing w:val="-2"/>
                <w:sz w:val="20"/>
                <w:lang w:val="fr-CA"/>
              </w:rPr>
              <w:t>.</w:t>
            </w:r>
            <w:r w:rsidRPr="001E7592">
              <w:rPr>
                <w:color w:val="000000"/>
                <w:spacing w:val="-2"/>
                <w:sz w:val="20"/>
                <w:vertAlign w:val="superscript"/>
                <w:lang w:val="fr-CA"/>
              </w:rPr>
              <w:t xml:space="preserve"> </w:t>
            </w:r>
            <w:r w:rsidRPr="001E7592">
              <w:rPr>
                <w:sz w:val="20"/>
                <w:lang w:val="fr-CA"/>
              </w:rPr>
              <w:t xml:space="preserve"> </w:t>
            </w:r>
            <w:r w:rsidRPr="001E7592">
              <w:rPr>
                <w:color w:val="000000"/>
                <w:spacing w:val="-2"/>
                <w:sz w:val="20"/>
                <w:lang w:val="fr-CA"/>
              </w:rPr>
              <w:t>Les juges majoritaires de la Cour d’appel de l’Alberta ont confirmé les déclarations d’inconstitutionnalité prononcées par les juridictions inférieures</w:t>
            </w:r>
            <w:r w:rsidRPr="001E7592">
              <w:rPr>
                <w:color w:val="000000"/>
                <w:sz w:val="20"/>
                <w:lang w:val="fr-CA"/>
              </w:rPr>
              <w:t xml:space="preserve">. </w:t>
            </w:r>
            <w:r w:rsidRPr="001E7592">
              <w:rPr>
                <w:sz w:val="20"/>
                <w:lang w:val="fr-CA"/>
              </w:rPr>
              <w:t xml:space="preserve">L’appel concernant M. Zwozdesky a été rejeté. L’appel concernant M. Hilbach a été accueilli en partie et une peine de détention de trois ans et demi a été substituée à la peine initiale. </w:t>
            </w:r>
            <w:r w:rsidRPr="001E7592">
              <w:rPr>
                <w:color w:val="000000"/>
                <w:sz w:val="20"/>
                <w:lang w:val="fr-CA"/>
              </w:rPr>
              <w:t>Le juge Wakeling, dissident, aurait annulé les déclarations d’inconstitutionnalité respectives.</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lastRenderedPageBreak/>
              <w:t>10 juillet 2018</w:t>
            </w:r>
          </w:p>
          <w:p w:rsidR="00374CF0" w:rsidRPr="001E7592" w:rsidRDefault="00374CF0" w:rsidP="00221393">
            <w:pPr>
              <w:jc w:val="both"/>
              <w:rPr>
                <w:sz w:val="20"/>
                <w:lang w:val="fr-CA"/>
              </w:rPr>
            </w:pPr>
            <w:r w:rsidRPr="001E7592">
              <w:rPr>
                <w:sz w:val="20"/>
                <w:lang w:val="fr-CA"/>
              </w:rPr>
              <w:t>Cour du Banc de la Reine de l’Alberta</w:t>
            </w:r>
          </w:p>
          <w:p w:rsidR="00374CF0" w:rsidRPr="001E7592" w:rsidRDefault="00374CF0" w:rsidP="00221393">
            <w:pPr>
              <w:jc w:val="both"/>
              <w:rPr>
                <w:sz w:val="20"/>
                <w:lang w:val="fr-CA"/>
              </w:rPr>
            </w:pPr>
            <w:r w:rsidRPr="001E7592">
              <w:rPr>
                <w:sz w:val="20"/>
                <w:lang w:val="fr-CA"/>
              </w:rPr>
              <w:t>(Juge Dunlop)</w:t>
            </w:r>
          </w:p>
          <w:p w:rsidR="00374CF0" w:rsidRPr="001E7592" w:rsidRDefault="00F05FD3" w:rsidP="00221393">
            <w:pPr>
              <w:jc w:val="both"/>
              <w:rPr>
                <w:sz w:val="20"/>
                <w:lang w:val="fr-CA"/>
              </w:rPr>
            </w:pPr>
            <w:hyperlink r:id="rId72" w:history="1">
              <w:r w:rsidR="00374CF0" w:rsidRPr="001E7592">
                <w:rPr>
                  <w:rStyle w:val="Hyperlink"/>
                  <w:sz w:val="20"/>
                  <w:lang w:val="fr-CA"/>
                </w:rPr>
                <w:t>2018 ABQB 526</w:t>
              </w:r>
            </w:hyperlink>
            <w:r w:rsidR="00374CF0" w:rsidRPr="001E7592">
              <w:rPr>
                <w:sz w:val="20"/>
                <w:lang w:val="fr-CA"/>
              </w:rPr>
              <w:t xml:space="preserve"> </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 xml:space="preserve">Jugement : le sous-al. 344(1)a)(i) du </w:t>
            </w:r>
            <w:r w:rsidRPr="001E7592">
              <w:rPr>
                <w:i/>
                <w:sz w:val="20"/>
                <w:lang w:val="fr-CA"/>
              </w:rPr>
              <w:t>Code criminel</w:t>
            </w:r>
            <w:r w:rsidRPr="001E7592">
              <w:rPr>
                <w:sz w:val="20"/>
                <w:lang w:val="fr-CA"/>
              </w:rPr>
              <w:t xml:space="preserve"> viole l’art. 12 de la </w:t>
            </w:r>
            <w:r w:rsidRPr="001E7592">
              <w:rPr>
                <w:i/>
                <w:sz w:val="20"/>
                <w:lang w:val="fr-CA"/>
              </w:rPr>
              <w:t>Charte</w:t>
            </w:r>
            <w:r w:rsidRPr="001E7592">
              <w:rPr>
                <w:sz w:val="20"/>
                <w:lang w:val="fr-CA"/>
              </w:rPr>
              <w:t xml:space="preserve"> et est déclaré inconstitutionnel; M. Hilbach est condamné à une peine de détention de deux ans moins un jour relativement à chacun des chefs d’accusation, ces peines devant être purgées concurremment.</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8 avril 2019</w:t>
            </w:r>
          </w:p>
          <w:p w:rsidR="00374CF0" w:rsidRPr="001E7592" w:rsidRDefault="00374CF0" w:rsidP="00221393">
            <w:pPr>
              <w:jc w:val="both"/>
              <w:rPr>
                <w:sz w:val="20"/>
                <w:lang w:val="fr-CA"/>
              </w:rPr>
            </w:pPr>
            <w:r w:rsidRPr="001E7592">
              <w:rPr>
                <w:sz w:val="20"/>
                <w:lang w:val="fr-CA"/>
              </w:rPr>
              <w:t>Cour du Banc de la Reine de l'Alberta</w:t>
            </w:r>
          </w:p>
          <w:p w:rsidR="00374CF0" w:rsidRPr="001E7592" w:rsidRDefault="00374CF0" w:rsidP="00221393">
            <w:pPr>
              <w:jc w:val="both"/>
              <w:rPr>
                <w:sz w:val="20"/>
                <w:lang w:val="fr-CA"/>
              </w:rPr>
            </w:pPr>
            <w:r w:rsidRPr="001E7592">
              <w:rPr>
                <w:sz w:val="20"/>
                <w:lang w:val="fr-CA"/>
              </w:rPr>
              <w:t>(Juge Yungwirth)</w:t>
            </w:r>
          </w:p>
          <w:p w:rsidR="00374CF0" w:rsidRPr="001E7592" w:rsidRDefault="00F05FD3" w:rsidP="00221393">
            <w:pPr>
              <w:jc w:val="both"/>
              <w:rPr>
                <w:sz w:val="20"/>
                <w:lang w:val="fr-CA"/>
              </w:rPr>
            </w:pPr>
            <w:hyperlink r:id="rId73" w:history="1">
              <w:r w:rsidR="00374CF0" w:rsidRPr="001E7592">
                <w:rPr>
                  <w:rStyle w:val="Hyperlink"/>
                  <w:sz w:val="20"/>
                  <w:lang w:val="fr-CA"/>
                </w:rPr>
                <w:t>2019 ABQB 322</w:t>
              </w:r>
            </w:hyperlink>
            <w:r w:rsidR="00374CF0" w:rsidRPr="001E7592">
              <w:rPr>
                <w:sz w:val="20"/>
                <w:lang w:val="fr-CA"/>
              </w:rPr>
              <w:t xml:space="preserve"> </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Jugement : l’al. 344(1</w:t>
            </w:r>
            <w:proofErr w:type="gramStart"/>
            <w:r w:rsidRPr="001E7592">
              <w:rPr>
                <w:sz w:val="20"/>
                <w:lang w:val="fr-CA"/>
              </w:rPr>
              <w:t>)a.1</w:t>
            </w:r>
            <w:proofErr w:type="gramEnd"/>
            <w:r w:rsidRPr="001E7592">
              <w:rPr>
                <w:sz w:val="20"/>
                <w:lang w:val="fr-CA"/>
              </w:rPr>
              <w:t xml:space="preserve">) du </w:t>
            </w:r>
            <w:r w:rsidRPr="001E7592">
              <w:rPr>
                <w:i/>
                <w:sz w:val="20"/>
                <w:lang w:val="fr-CA"/>
              </w:rPr>
              <w:t>Code criminel</w:t>
            </w:r>
            <w:r w:rsidRPr="001E7592">
              <w:rPr>
                <w:sz w:val="20"/>
                <w:lang w:val="fr-CA"/>
              </w:rPr>
              <w:t xml:space="preserve"> viole l’art. 12 de la </w:t>
            </w:r>
            <w:r w:rsidRPr="001E7592">
              <w:rPr>
                <w:i/>
                <w:sz w:val="20"/>
                <w:lang w:val="fr-CA"/>
              </w:rPr>
              <w:t>Charte</w:t>
            </w:r>
            <w:r w:rsidRPr="001E7592">
              <w:rPr>
                <w:sz w:val="20"/>
                <w:lang w:val="fr-CA"/>
              </w:rPr>
              <w:t xml:space="preserve"> et est déclaré inconstitutionnel; M. Zwozdesky est condamné à une peine de détention de trois ans pour vol qualifié perpétré avec une arme à feu et à une peine de détention d’un an pour le deuxième vol qualifié, ces peines devant être purgées consécutivement.</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18 septembre 2020</w:t>
            </w:r>
          </w:p>
          <w:p w:rsidR="00374CF0" w:rsidRPr="001E7592" w:rsidRDefault="00374CF0" w:rsidP="00221393">
            <w:pPr>
              <w:jc w:val="both"/>
              <w:rPr>
                <w:sz w:val="20"/>
                <w:lang w:val="fr-CA"/>
              </w:rPr>
            </w:pPr>
            <w:r w:rsidRPr="001E7592">
              <w:rPr>
                <w:sz w:val="20"/>
                <w:lang w:val="fr-CA"/>
              </w:rPr>
              <w:t>Cour d’appel de l’Alberta (Edmonton)</w:t>
            </w:r>
          </w:p>
          <w:p w:rsidR="00374CF0" w:rsidRPr="001E7592" w:rsidRDefault="00374CF0" w:rsidP="00221393">
            <w:pPr>
              <w:jc w:val="both"/>
              <w:rPr>
                <w:sz w:val="20"/>
              </w:rPr>
            </w:pPr>
            <w:r w:rsidRPr="001E7592">
              <w:rPr>
                <w:sz w:val="20"/>
              </w:rPr>
              <w:t>(Juges Strekaf, Feehan et Wakeling (dissident))</w:t>
            </w:r>
          </w:p>
          <w:p w:rsidR="00374CF0" w:rsidRPr="001E7592" w:rsidRDefault="00F05FD3" w:rsidP="00221393">
            <w:pPr>
              <w:jc w:val="both"/>
              <w:rPr>
                <w:sz w:val="20"/>
              </w:rPr>
            </w:pPr>
            <w:hyperlink r:id="rId74" w:history="1">
              <w:r w:rsidR="00374CF0" w:rsidRPr="001E7592">
                <w:rPr>
                  <w:rStyle w:val="Hyperlink"/>
                  <w:sz w:val="20"/>
                </w:rPr>
                <w:t>2020 ABCA 332</w:t>
              </w:r>
            </w:hyperlink>
            <w:r w:rsidR="00374CF0" w:rsidRPr="001E7592">
              <w:rPr>
                <w:sz w:val="20"/>
              </w:rPr>
              <w:t>; 1803</w:t>
            </w:r>
            <w:r w:rsidR="00374CF0" w:rsidRPr="001E7592">
              <w:rPr>
                <w:sz w:val="20"/>
              </w:rPr>
              <w:noBreakHyphen/>
              <w:t>0214</w:t>
            </w:r>
            <w:r w:rsidR="00374CF0" w:rsidRPr="001E7592">
              <w:rPr>
                <w:sz w:val="20"/>
              </w:rPr>
              <w:noBreakHyphen/>
              <w:t>A; 1903</w:t>
            </w:r>
            <w:r w:rsidR="00374CF0" w:rsidRPr="001E7592">
              <w:rPr>
                <w:sz w:val="20"/>
              </w:rPr>
              <w:noBreakHyphen/>
              <w:t>0115</w:t>
            </w:r>
            <w:r w:rsidR="00374CF0" w:rsidRPr="001E7592">
              <w:rPr>
                <w:sz w:val="20"/>
              </w:rPr>
              <w:noBreakHyphen/>
              <w:t xml:space="preserve">A </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lang w:val="fr-CA"/>
              </w:rPr>
            </w:pPr>
            <w:r w:rsidRPr="001E7592">
              <w:rPr>
                <w:sz w:val="20"/>
                <w:lang w:val="fr-CA"/>
              </w:rPr>
              <w:t xml:space="preserve">Arrêt confirmant les déclarations d’invalidité constitutionnelle, rejetant l’appel de la peine interjeté par M. Zwozdesky et accueillant en partie l’appel de la peine interjeté par M. Hilbach et modifiant la peine. </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17 novembre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Dépôt de la requête pour joindre et de la demande d’autorisation d’appel.</w:t>
            </w:r>
          </w:p>
        </w:tc>
      </w:tr>
    </w:tbl>
    <w:p w:rsidR="00374CF0" w:rsidRPr="001E7592" w:rsidRDefault="00374CF0" w:rsidP="00221393">
      <w:pPr>
        <w:jc w:val="both"/>
        <w:rPr>
          <w:sz w:val="20"/>
          <w:lang w:val="fr-CA"/>
        </w:rPr>
      </w:pPr>
    </w:p>
    <w:p w:rsidR="001E7592" w:rsidRPr="001E7592" w:rsidRDefault="00F05FD3" w:rsidP="00221393">
      <w:pPr>
        <w:jc w:val="both"/>
        <w:rPr>
          <w:sz w:val="20"/>
          <w:lang w:val="fr-CA"/>
        </w:rPr>
      </w:pPr>
      <w:r>
        <w:rPr>
          <w:sz w:val="20"/>
        </w:rPr>
        <w:pict>
          <v:rect id="_x0000_i1052" style="width:2in;height:1pt" o:hrpct="0" o:hralign="center" o:hrstd="t" o:hrnoshade="t" o:hr="t" fillcolor="black [3213]" stroked="f"/>
        </w:pict>
      </w:r>
    </w:p>
    <w:p w:rsidR="005C17AF" w:rsidRPr="001E7592" w:rsidRDefault="005C17AF"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39399</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Shergar Development Inc. v. City of Windsor</w:t>
            </w:r>
          </w:p>
          <w:p w:rsidR="00374CF0" w:rsidRPr="001E7592" w:rsidRDefault="00374CF0" w:rsidP="00221393">
            <w:pPr>
              <w:jc w:val="both"/>
              <w:rPr>
                <w:sz w:val="20"/>
              </w:rPr>
            </w:pPr>
            <w:r w:rsidRPr="001E7592">
              <w:rPr>
                <w:sz w:val="20"/>
              </w:rPr>
              <w:t>(Ont.) (Civil) (By Leave)</w:t>
            </w:r>
          </w:p>
        </w:tc>
      </w:tr>
      <w:tr w:rsidR="00374CF0" w:rsidRPr="001E7592" w:rsidTr="00374CF0">
        <w:tc>
          <w:tcPr>
            <w:tcW w:w="5000" w:type="pct"/>
            <w:gridSpan w:val="4"/>
          </w:tcPr>
          <w:p w:rsidR="00374CF0" w:rsidRPr="001E7592" w:rsidRDefault="00374CF0" w:rsidP="00221393">
            <w:pPr>
              <w:jc w:val="both"/>
              <w:rPr>
                <w:sz w:val="20"/>
              </w:rPr>
            </w:pPr>
            <w:r w:rsidRPr="001E7592">
              <w:rPr>
                <w:sz w:val="20"/>
              </w:rPr>
              <w:t xml:space="preserve">Expropriation — Administrative law — Appeals — Costs — Ontario Municipal Board — Expropriation of lands owned by applicant — </w:t>
            </w:r>
            <w:r w:rsidRPr="001E7592">
              <w:rPr>
                <w:sz w:val="20"/>
                <w:lang w:val="en"/>
              </w:rPr>
              <w:t xml:space="preserve">OMB granting costs in favour of City following date of 2015 offer — Decision upheld by courts — </w:t>
            </w:r>
            <w:r w:rsidRPr="001E7592">
              <w:rPr>
                <w:sz w:val="20"/>
              </w:rPr>
              <w:t xml:space="preserve">What are fundamental objectives of expropriation legislation and how should it be interpreted — When can costs be ordered against an expropriated party — </w:t>
            </w:r>
            <w:r w:rsidRPr="001E7592">
              <w:rPr>
                <w:i/>
                <w:iCs/>
                <w:sz w:val="20"/>
                <w:lang w:val="en"/>
              </w:rPr>
              <w:t>Expropriations Act</w:t>
            </w:r>
            <w:r w:rsidRPr="001E7592">
              <w:rPr>
                <w:sz w:val="20"/>
                <w:lang w:val="en"/>
              </w:rPr>
              <w:t>, R.S.O. 1990, c. E.26</w:t>
            </w:r>
          </w:p>
        </w:tc>
      </w:tr>
      <w:tr w:rsidR="00374CF0" w:rsidRPr="001E7592" w:rsidTr="00374CF0">
        <w:tc>
          <w:tcPr>
            <w:tcW w:w="5000" w:type="pct"/>
            <w:gridSpan w:val="4"/>
          </w:tcPr>
          <w:p w:rsidR="00374CF0" w:rsidRPr="001E7592" w:rsidRDefault="00374CF0" w:rsidP="00221393">
            <w:pPr>
              <w:jc w:val="both"/>
              <w:rPr>
                <w:sz w:val="20"/>
              </w:rPr>
            </w:pPr>
          </w:p>
        </w:tc>
      </w:tr>
      <w:tr w:rsidR="00374CF0" w:rsidRPr="001E7592" w:rsidTr="00374CF0">
        <w:tc>
          <w:tcPr>
            <w:tcW w:w="5000" w:type="pct"/>
            <w:gridSpan w:val="4"/>
          </w:tcPr>
          <w:p w:rsidR="00374CF0" w:rsidRPr="001E7592" w:rsidRDefault="00374CF0" w:rsidP="00221393">
            <w:pPr>
              <w:jc w:val="both"/>
              <w:rPr>
                <w:sz w:val="20"/>
              </w:rPr>
            </w:pPr>
            <w:r w:rsidRPr="001E7592">
              <w:rPr>
                <w:sz w:val="20"/>
                <w:lang w:val="en"/>
              </w:rPr>
              <w:t>This appeal has been ongoing for several years and arises from a proceeding wherein the respondent, City of Windsor expropriated certain property along the Detroit River in Windsor owned by the applicant, Shergar Development Inc. The initial</w:t>
            </w:r>
            <w:r w:rsidRPr="001E7592">
              <w:rPr>
                <w:sz w:val="20"/>
              </w:rPr>
              <w:t xml:space="preserve"> Ontario Municipal Board (OMB) </w:t>
            </w:r>
            <w:r w:rsidRPr="001E7592">
              <w:rPr>
                <w:sz w:val="20"/>
                <w:lang w:val="en"/>
              </w:rPr>
              <w:t xml:space="preserve">decision awarded Shergar all costs related to the expropriation. At the rehearing decision, the OMB exercised its discretion and denied Shergar its costs from the date of the 2015 offer and found the City to be entitled to its costs from this date forward. The Superior Court agreed with the OMB’s rehearing decision and dismissed Shergar’s appeal. The Court of Appeal dismissed the appeal.  </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May 25, 2016</w:t>
            </w:r>
          </w:p>
          <w:p w:rsidR="00374CF0" w:rsidRPr="001E7592" w:rsidRDefault="00374CF0" w:rsidP="00221393">
            <w:pPr>
              <w:jc w:val="both"/>
              <w:rPr>
                <w:sz w:val="20"/>
              </w:rPr>
            </w:pPr>
            <w:r w:rsidRPr="001E7592">
              <w:rPr>
                <w:sz w:val="20"/>
              </w:rPr>
              <w:t>Ontario Municipal Board</w:t>
            </w:r>
          </w:p>
          <w:p w:rsidR="00374CF0" w:rsidRPr="001E7592" w:rsidRDefault="00374CF0" w:rsidP="00221393">
            <w:pPr>
              <w:jc w:val="both"/>
              <w:rPr>
                <w:sz w:val="20"/>
              </w:rPr>
            </w:pPr>
            <w:r w:rsidRPr="001E7592">
              <w:rPr>
                <w:sz w:val="20"/>
              </w:rPr>
              <w:t>Hearing Decision</w:t>
            </w:r>
          </w:p>
          <w:p w:rsidR="00374CF0" w:rsidRPr="001E7592" w:rsidRDefault="00374CF0" w:rsidP="00221393">
            <w:pPr>
              <w:jc w:val="both"/>
              <w:rPr>
                <w:sz w:val="20"/>
              </w:rPr>
            </w:pPr>
            <w:r w:rsidRPr="001E7592">
              <w:rPr>
                <w:sz w:val="20"/>
              </w:rPr>
              <w:t>(J.E. Sniezek and M. Carter</w:t>
            </w:r>
            <w:r w:rsidRPr="001E7592">
              <w:rPr>
                <w:sz w:val="20"/>
              </w:rPr>
              <w:noBreakHyphen/>
              <w:t>Whitney)</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Shergar entitled to costs related to the expropriation.</w:t>
            </w:r>
          </w:p>
        </w:tc>
      </w:tr>
      <w:tr w:rsidR="00374CF0" w:rsidRPr="001E7592" w:rsidTr="00374CF0">
        <w:tc>
          <w:tcPr>
            <w:tcW w:w="2427" w:type="pct"/>
            <w:gridSpan w:val="2"/>
          </w:tcPr>
          <w:p w:rsidR="00374CF0" w:rsidRPr="001E7592" w:rsidRDefault="00374CF0" w:rsidP="00221393">
            <w:pPr>
              <w:jc w:val="both"/>
              <w:rPr>
                <w:sz w:val="20"/>
              </w:rPr>
            </w:pPr>
            <w:r w:rsidRPr="001E7592">
              <w:rPr>
                <w:sz w:val="20"/>
              </w:rPr>
              <w:t>January 24, 2018</w:t>
            </w:r>
          </w:p>
          <w:p w:rsidR="00374CF0" w:rsidRPr="001E7592" w:rsidRDefault="00374CF0" w:rsidP="00221393">
            <w:pPr>
              <w:jc w:val="both"/>
              <w:rPr>
                <w:sz w:val="20"/>
              </w:rPr>
            </w:pPr>
            <w:r w:rsidRPr="001E7592">
              <w:rPr>
                <w:sz w:val="20"/>
              </w:rPr>
              <w:t>Ontario Municipal Board</w:t>
            </w:r>
          </w:p>
          <w:p w:rsidR="00374CF0" w:rsidRPr="001E7592" w:rsidRDefault="00374CF0" w:rsidP="00221393">
            <w:pPr>
              <w:jc w:val="both"/>
              <w:rPr>
                <w:sz w:val="20"/>
              </w:rPr>
            </w:pPr>
            <w:r w:rsidRPr="001E7592">
              <w:rPr>
                <w:sz w:val="20"/>
              </w:rPr>
              <w:t>Rehearing Decision</w:t>
            </w:r>
          </w:p>
          <w:p w:rsidR="00374CF0" w:rsidRPr="001E7592" w:rsidRDefault="00374CF0" w:rsidP="00221393">
            <w:pPr>
              <w:jc w:val="both"/>
              <w:rPr>
                <w:sz w:val="20"/>
              </w:rPr>
            </w:pPr>
            <w:r w:rsidRPr="001E7592">
              <w:rPr>
                <w:sz w:val="20"/>
              </w:rPr>
              <w:t>(R.G.M. Makuch and Order of the Board)</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 xml:space="preserve">Shergar denied its costs from the date of the offer made on June 2, 2015. City entitled to its costs from this date forward. </w:t>
            </w:r>
          </w:p>
        </w:tc>
      </w:tr>
      <w:tr w:rsidR="00374CF0" w:rsidRPr="001E7592" w:rsidTr="00374CF0">
        <w:tc>
          <w:tcPr>
            <w:tcW w:w="2427" w:type="pct"/>
            <w:gridSpan w:val="2"/>
          </w:tcPr>
          <w:p w:rsidR="00374CF0" w:rsidRPr="001E7592" w:rsidRDefault="00374CF0" w:rsidP="00221393">
            <w:pPr>
              <w:jc w:val="both"/>
              <w:rPr>
                <w:sz w:val="20"/>
              </w:rPr>
            </w:pPr>
            <w:r w:rsidRPr="001E7592">
              <w:rPr>
                <w:sz w:val="20"/>
              </w:rPr>
              <w:t>April 29, 2019</w:t>
            </w:r>
          </w:p>
          <w:p w:rsidR="00374CF0" w:rsidRPr="001E7592" w:rsidRDefault="00374CF0" w:rsidP="00221393">
            <w:pPr>
              <w:jc w:val="both"/>
              <w:rPr>
                <w:sz w:val="20"/>
              </w:rPr>
            </w:pPr>
            <w:r w:rsidRPr="001E7592">
              <w:rPr>
                <w:sz w:val="20"/>
              </w:rPr>
              <w:t>Ontario Superior Court of Justice</w:t>
            </w:r>
          </w:p>
          <w:p w:rsidR="00374CF0" w:rsidRPr="001E7592" w:rsidRDefault="00374CF0" w:rsidP="00221393">
            <w:pPr>
              <w:jc w:val="both"/>
              <w:rPr>
                <w:sz w:val="20"/>
              </w:rPr>
            </w:pPr>
            <w:r w:rsidRPr="001E7592">
              <w:rPr>
                <w:sz w:val="20"/>
              </w:rPr>
              <w:t>(Swinton, Wilton</w:t>
            </w:r>
            <w:r w:rsidRPr="001E7592">
              <w:rPr>
                <w:sz w:val="20"/>
              </w:rPr>
              <w:noBreakHyphen/>
              <w:t>Siegel and Sheard JJ.A.)</w:t>
            </w:r>
          </w:p>
          <w:p w:rsidR="00374CF0" w:rsidRPr="001E7592" w:rsidRDefault="00F05FD3" w:rsidP="00221393">
            <w:pPr>
              <w:jc w:val="both"/>
              <w:rPr>
                <w:sz w:val="20"/>
              </w:rPr>
            </w:pPr>
            <w:hyperlink r:id="rId75" w:history="1">
              <w:r w:rsidR="00374CF0" w:rsidRPr="001E7592">
                <w:rPr>
                  <w:rStyle w:val="Hyperlink"/>
                  <w:sz w:val="20"/>
                </w:rPr>
                <w:t>2019 ONSC 2623</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Appeal by Shergar to set aside rehearing decision of Ontario Municipal Board dismissed.</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August 4, 2020</w:t>
            </w:r>
          </w:p>
          <w:p w:rsidR="00374CF0" w:rsidRPr="001E7592" w:rsidRDefault="00374CF0" w:rsidP="00221393">
            <w:pPr>
              <w:jc w:val="both"/>
              <w:rPr>
                <w:sz w:val="20"/>
              </w:rPr>
            </w:pPr>
            <w:r w:rsidRPr="001E7592">
              <w:rPr>
                <w:sz w:val="20"/>
              </w:rPr>
              <w:lastRenderedPageBreak/>
              <w:t>Court of Appeal for Ontario</w:t>
            </w:r>
          </w:p>
          <w:p w:rsidR="00374CF0" w:rsidRPr="001E7592" w:rsidRDefault="00374CF0" w:rsidP="00221393">
            <w:pPr>
              <w:jc w:val="both"/>
              <w:rPr>
                <w:sz w:val="20"/>
              </w:rPr>
            </w:pPr>
            <w:r w:rsidRPr="001E7592">
              <w:rPr>
                <w:sz w:val="20"/>
              </w:rPr>
              <w:t>(Hoy, Rouleau and Hourigan JJ.A.)</w:t>
            </w:r>
          </w:p>
          <w:p w:rsidR="00374CF0" w:rsidRPr="001E7592" w:rsidRDefault="00F05FD3" w:rsidP="00221393">
            <w:pPr>
              <w:jc w:val="both"/>
              <w:rPr>
                <w:sz w:val="20"/>
              </w:rPr>
            </w:pPr>
            <w:hyperlink r:id="rId76" w:history="1">
              <w:r w:rsidR="00374CF0" w:rsidRPr="001E7592">
                <w:rPr>
                  <w:rStyle w:val="Hyperlink"/>
                  <w:sz w:val="20"/>
                </w:rPr>
                <w:t>2020 ONCA 490</w:t>
              </w:r>
            </w:hyperlink>
          </w:p>
          <w:p w:rsidR="00374CF0" w:rsidRPr="001E7592" w:rsidRDefault="00374CF0" w:rsidP="00221393">
            <w:pPr>
              <w:jc w:val="both"/>
              <w:rPr>
                <w:sz w:val="20"/>
              </w:rPr>
            </w:pPr>
            <w:r w:rsidRPr="001E7592">
              <w:rPr>
                <w:sz w:val="20"/>
              </w:rPr>
              <w:t>File No.: C67508</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Appeal dismissed.</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lastRenderedPageBreak/>
              <w:t>November 12, 2020</w:t>
            </w:r>
          </w:p>
          <w:p w:rsidR="00374CF0" w:rsidRPr="001E7592" w:rsidRDefault="00374CF0" w:rsidP="00221393">
            <w:pPr>
              <w:jc w:val="both"/>
              <w:rPr>
                <w:sz w:val="20"/>
              </w:rPr>
            </w:pPr>
            <w:r w:rsidRPr="001E7592">
              <w:rPr>
                <w:sz w:val="20"/>
              </w:rPr>
              <w:t>Supreme Court of Canada</w:t>
            </w: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Application for leave to appeal filed.</w:t>
            </w:r>
          </w:p>
          <w:p w:rsidR="00374CF0" w:rsidRPr="001E7592" w:rsidRDefault="00374CF0" w:rsidP="00221393">
            <w:pPr>
              <w:jc w:val="both"/>
              <w:rPr>
                <w:sz w:val="20"/>
              </w:rPr>
            </w:pPr>
          </w:p>
        </w:tc>
      </w:tr>
    </w:tbl>
    <w:p w:rsidR="00374CF0" w:rsidRPr="001E7592" w:rsidRDefault="00374CF0" w:rsidP="00221393">
      <w:pPr>
        <w:jc w:val="both"/>
        <w:rPr>
          <w:sz w:val="20"/>
        </w:rPr>
      </w:pPr>
    </w:p>
    <w:p w:rsidR="001E7592" w:rsidRPr="001E7592" w:rsidRDefault="00F05FD3" w:rsidP="00221393">
      <w:pPr>
        <w:jc w:val="both"/>
        <w:rPr>
          <w:sz w:val="20"/>
        </w:rPr>
      </w:pPr>
      <w:r>
        <w:rPr>
          <w:sz w:val="20"/>
        </w:rPr>
        <w:pict>
          <v:rect id="_x0000_i1053" style="width:2in;height:1pt" o:hrpct="0" o:hralign="center" o:hrstd="t" o:hrnoshade="t" o:hr="t" fillcolor="black [3213]" stroked="f"/>
        </w:pict>
      </w:r>
    </w:p>
    <w:p w:rsidR="001E7592" w:rsidRPr="001E7592" w:rsidRDefault="001E7592"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lang w:val="fr-CA"/>
              </w:rPr>
            </w:pPr>
            <w:r w:rsidRPr="001E7592">
              <w:rPr>
                <w:rStyle w:val="SCCFileNumberChar"/>
                <w:sz w:val="20"/>
                <w:szCs w:val="20"/>
                <w:lang w:val="fr-CA"/>
              </w:rPr>
              <w:t>39399</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Shergar Development Inc. c. City of Windsor</w:t>
            </w:r>
          </w:p>
          <w:p w:rsidR="00374CF0" w:rsidRPr="001E7592" w:rsidRDefault="00374CF0" w:rsidP="00221393">
            <w:pPr>
              <w:jc w:val="both"/>
              <w:rPr>
                <w:sz w:val="20"/>
                <w:lang w:val="fr-CA"/>
              </w:rPr>
            </w:pPr>
            <w:r w:rsidRPr="001E7592">
              <w:rPr>
                <w:sz w:val="20"/>
                <w:lang w:val="fr-CA"/>
              </w:rPr>
              <w:t>(Ont.) (Civile) (Autorisation)</w:t>
            </w:r>
          </w:p>
        </w:tc>
      </w:tr>
      <w:tr w:rsidR="00374CF0" w:rsidRPr="001E7592" w:rsidTr="00374CF0">
        <w:tc>
          <w:tcPr>
            <w:tcW w:w="5000" w:type="pct"/>
            <w:gridSpan w:val="4"/>
          </w:tcPr>
          <w:p w:rsidR="00374CF0" w:rsidRPr="001E7592" w:rsidRDefault="00374CF0" w:rsidP="00221393">
            <w:pPr>
              <w:jc w:val="both"/>
              <w:rPr>
                <w:sz w:val="20"/>
                <w:lang w:val="fr-CA"/>
              </w:rPr>
            </w:pPr>
            <w:r w:rsidRPr="001E7592">
              <w:rPr>
                <w:sz w:val="20"/>
                <w:lang w:val="fr-CA"/>
              </w:rPr>
              <w:t>Expropriation — Droit administratif — Appels — Dépens — Commission des affaires municipales de l’Ontario — Expropriation de terrains appartenant à la demanderesse — La CAMO a accordé des dépens en faveur de la municipalité après la date de l’offre de 2015 — La décision a été confirmée par les tribunaux — Quels sont les objectifs fondamentaux de la loi sur l’expropriation et comment doit</w:t>
            </w:r>
            <w:r w:rsidRPr="001E7592">
              <w:rPr>
                <w:sz w:val="20"/>
                <w:lang w:val="fr-CA"/>
              </w:rPr>
              <w:noBreakHyphen/>
              <w:t>elle être interprétée? — Dans quelles situations une partie expropriée peut</w:t>
            </w:r>
            <w:r w:rsidRPr="001E7592">
              <w:rPr>
                <w:sz w:val="20"/>
                <w:lang w:val="fr-CA"/>
              </w:rPr>
              <w:noBreakHyphen/>
              <w:t xml:space="preserve">elle être condamnée aux dépens? — </w:t>
            </w:r>
            <w:r w:rsidRPr="001E7592">
              <w:rPr>
                <w:i/>
                <w:iCs/>
                <w:sz w:val="20"/>
                <w:lang w:val="fr-CA"/>
              </w:rPr>
              <w:t>Loi sur l’expropriation</w:t>
            </w:r>
            <w:r w:rsidRPr="001E7592">
              <w:rPr>
                <w:sz w:val="20"/>
                <w:lang w:val="fr-CA"/>
              </w:rPr>
              <w:t>, L.R.O. 1990, ch. E.26</w:t>
            </w:r>
          </w:p>
        </w:tc>
      </w:tr>
      <w:tr w:rsidR="00374CF0" w:rsidRPr="001E7592" w:rsidTr="00374CF0">
        <w:tc>
          <w:tcPr>
            <w:tcW w:w="5000" w:type="pct"/>
            <w:gridSpan w:val="4"/>
          </w:tcPr>
          <w:p w:rsidR="00374CF0" w:rsidRPr="001E7592" w:rsidRDefault="00374CF0" w:rsidP="00221393">
            <w:pPr>
              <w:jc w:val="both"/>
              <w:rPr>
                <w:sz w:val="20"/>
                <w:lang w:val="fr-CA"/>
              </w:rPr>
            </w:pPr>
          </w:p>
        </w:tc>
      </w:tr>
      <w:tr w:rsidR="00374CF0" w:rsidRPr="001E7592" w:rsidTr="00374CF0">
        <w:tc>
          <w:tcPr>
            <w:tcW w:w="5000" w:type="pct"/>
            <w:gridSpan w:val="4"/>
          </w:tcPr>
          <w:p w:rsidR="00374CF0" w:rsidRPr="001E7592" w:rsidRDefault="00374CF0" w:rsidP="00221393">
            <w:pPr>
              <w:jc w:val="both"/>
              <w:rPr>
                <w:sz w:val="20"/>
                <w:lang w:val="fr-CA"/>
              </w:rPr>
            </w:pPr>
            <w:r w:rsidRPr="001E7592">
              <w:rPr>
                <w:sz w:val="20"/>
                <w:lang w:val="fr-CA"/>
              </w:rPr>
              <w:t>Le présent appel dure depuis plusieurs années et a pour origine une instance par laquelle l’intimée, City of Windsor, a exproprié des biens</w:t>
            </w:r>
            <w:r w:rsidRPr="001E7592">
              <w:rPr>
                <w:sz w:val="20"/>
                <w:lang w:val="fr-CA"/>
              </w:rPr>
              <w:noBreakHyphen/>
              <w:t xml:space="preserve">fonds situés le long de la rivière Détroit appartenant à la demanderesse, Shergar Development Inc. Dans sa décision initiale, la Commission des affaires municipales de l’Ontario (CAMO) a accordé à Shergar tous les dépens liés à l’expropriation. Lors de la décision rendue au terme de la nouvelle audience, la CAMO a exercé son pouvoir discrétionnaire et a refusé à Shergar ses dépens à compter de la date de l’offre de 2015 et a conclu que la municipalité avait droit à ses dépens à compter de cette date. La Cour supérieure a entériné la décision rendue par la CAMO au terme de la nouvelle audience et a rejeté l’appel de Shergar. La Cour d’appel a rejeté l’appel.  </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5 mai 2016</w:t>
            </w:r>
          </w:p>
          <w:p w:rsidR="00374CF0" w:rsidRPr="001E7592" w:rsidRDefault="00374CF0" w:rsidP="00221393">
            <w:pPr>
              <w:jc w:val="both"/>
              <w:rPr>
                <w:sz w:val="20"/>
                <w:lang w:val="fr-CA"/>
              </w:rPr>
            </w:pPr>
            <w:r w:rsidRPr="001E7592">
              <w:rPr>
                <w:sz w:val="20"/>
                <w:lang w:val="fr-CA"/>
              </w:rPr>
              <w:t>Commission des affaires municipales de l’Ontario</w:t>
            </w:r>
          </w:p>
          <w:p w:rsidR="00374CF0" w:rsidRPr="001E7592" w:rsidRDefault="00374CF0" w:rsidP="00221393">
            <w:pPr>
              <w:jc w:val="both"/>
              <w:rPr>
                <w:sz w:val="20"/>
                <w:lang w:val="fr-CA"/>
              </w:rPr>
            </w:pPr>
            <w:r w:rsidRPr="001E7592">
              <w:rPr>
                <w:sz w:val="20"/>
                <w:lang w:val="fr-CA"/>
              </w:rPr>
              <w:t>Décision au terme l’audience</w:t>
            </w:r>
          </w:p>
          <w:p w:rsidR="00374CF0" w:rsidRPr="001E7592" w:rsidRDefault="00374CF0" w:rsidP="00221393">
            <w:pPr>
              <w:jc w:val="both"/>
              <w:rPr>
                <w:sz w:val="20"/>
                <w:lang w:val="fr-CA"/>
              </w:rPr>
            </w:pPr>
            <w:r w:rsidRPr="001E7592">
              <w:rPr>
                <w:sz w:val="20"/>
                <w:lang w:val="fr-CA"/>
              </w:rPr>
              <w:t>(J.E. Sniezek et M. Carter</w:t>
            </w:r>
            <w:r w:rsidRPr="001E7592">
              <w:rPr>
                <w:sz w:val="20"/>
                <w:lang w:val="fr-CA"/>
              </w:rPr>
              <w:noBreakHyphen/>
              <w:t>Whitney)</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Décision statuant que Shergar a droit aux dépens liés à l’expropriation.</w:t>
            </w: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24 janvier 2018</w:t>
            </w:r>
          </w:p>
          <w:p w:rsidR="00374CF0" w:rsidRPr="001E7592" w:rsidRDefault="00374CF0" w:rsidP="00221393">
            <w:pPr>
              <w:jc w:val="both"/>
              <w:rPr>
                <w:sz w:val="20"/>
                <w:lang w:val="fr-CA"/>
              </w:rPr>
            </w:pPr>
            <w:r w:rsidRPr="001E7592">
              <w:rPr>
                <w:sz w:val="20"/>
                <w:lang w:val="fr-CA"/>
              </w:rPr>
              <w:t>Commission des affaires municipales de l’Ontario</w:t>
            </w:r>
          </w:p>
          <w:p w:rsidR="00374CF0" w:rsidRPr="001E7592" w:rsidRDefault="00374CF0" w:rsidP="00221393">
            <w:pPr>
              <w:jc w:val="both"/>
              <w:rPr>
                <w:sz w:val="20"/>
                <w:lang w:val="fr-CA"/>
              </w:rPr>
            </w:pPr>
            <w:r w:rsidRPr="001E7592">
              <w:rPr>
                <w:sz w:val="20"/>
                <w:lang w:val="fr-CA"/>
              </w:rPr>
              <w:t>Décision au terme de la nouvelle audience</w:t>
            </w:r>
          </w:p>
          <w:p w:rsidR="00374CF0" w:rsidRPr="001E7592" w:rsidRDefault="00374CF0" w:rsidP="00221393">
            <w:pPr>
              <w:jc w:val="both"/>
              <w:rPr>
                <w:sz w:val="20"/>
                <w:lang w:val="fr-CA"/>
              </w:rPr>
            </w:pPr>
            <w:r w:rsidRPr="001E7592">
              <w:rPr>
                <w:sz w:val="20"/>
                <w:lang w:val="fr-CA"/>
              </w:rPr>
              <w:t>(R.G.M. Makuch et ordonnance de la Commission)</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 xml:space="preserve">Décision refusant à Shergar ses dépens à compter de la date de l’offre faite le 2 juin 2015 et statuant que la municipalité a droit à ses dépens à compter de cette date. </w:t>
            </w: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29 avril 2019</w:t>
            </w:r>
          </w:p>
          <w:p w:rsidR="00374CF0" w:rsidRPr="001E7592" w:rsidRDefault="00374CF0" w:rsidP="00221393">
            <w:pPr>
              <w:jc w:val="both"/>
              <w:rPr>
                <w:sz w:val="20"/>
                <w:lang w:val="fr-CA"/>
              </w:rPr>
            </w:pPr>
            <w:r w:rsidRPr="001E7592">
              <w:rPr>
                <w:sz w:val="20"/>
                <w:lang w:val="fr-CA"/>
              </w:rPr>
              <w:t>Cour supérieure de justice de l’Ontario</w:t>
            </w:r>
          </w:p>
          <w:p w:rsidR="00374CF0" w:rsidRPr="001E7592" w:rsidRDefault="00374CF0" w:rsidP="00221393">
            <w:pPr>
              <w:jc w:val="both"/>
              <w:rPr>
                <w:sz w:val="20"/>
              </w:rPr>
            </w:pPr>
            <w:r w:rsidRPr="001E7592">
              <w:rPr>
                <w:sz w:val="20"/>
              </w:rPr>
              <w:t>(Juges Swinton, Wilton</w:t>
            </w:r>
            <w:r w:rsidRPr="001E7592">
              <w:rPr>
                <w:sz w:val="20"/>
              </w:rPr>
              <w:noBreakHyphen/>
              <w:t>Siegel et Sheard)</w:t>
            </w:r>
          </w:p>
          <w:p w:rsidR="00374CF0" w:rsidRPr="001E7592" w:rsidRDefault="00F05FD3" w:rsidP="00221393">
            <w:pPr>
              <w:jc w:val="both"/>
              <w:rPr>
                <w:sz w:val="20"/>
              </w:rPr>
            </w:pPr>
            <w:hyperlink r:id="rId77" w:history="1">
              <w:r w:rsidR="00374CF0" w:rsidRPr="001E7592">
                <w:rPr>
                  <w:rStyle w:val="Hyperlink"/>
                  <w:sz w:val="20"/>
                </w:rPr>
                <w:t>2019 ONSC 2623</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lang w:val="fr-CA"/>
              </w:rPr>
            </w:pPr>
            <w:r w:rsidRPr="001E7592">
              <w:rPr>
                <w:sz w:val="20"/>
                <w:lang w:val="fr-CA"/>
              </w:rPr>
              <w:t>Rejet de l’appel de Shergar en annulation la décision rendue par la Commission des affaires municipales de l’Ontario au terme de la nouvelle audience.</w:t>
            </w:r>
          </w:p>
          <w:p w:rsidR="00374CF0" w:rsidRPr="001E7592" w:rsidRDefault="00374CF0" w:rsidP="00221393">
            <w:pPr>
              <w:jc w:val="both"/>
              <w:rPr>
                <w:sz w:val="20"/>
                <w:lang w:val="fr-CA"/>
              </w:rPr>
            </w:pPr>
          </w:p>
        </w:tc>
      </w:tr>
      <w:tr w:rsidR="00374CF0" w:rsidRPr="001E7592" w:rsidTr="00374CF0">
        <w:tc>
          <w:tcPr>
            <w:tcW w:w="2427" w:type="pct"/>
            <w:gridSpan w:val="2"/>
          </w:tcPr>
          <w:p w:rsidR="00374CF0" w:rsidRPr="001E7592" w:rsidRDefault="00374CF0" w:rsidP="00221393">
            <w:pPr>
              <w:jc w:val="both"/>
              <w:rPr>
                <w:sz w:val="20"/>
                <w:lang w:val="fr-CA"/>
              </w:rPr>
            </w:pPr>
            <w:r w:rsidRPr="001E7592">
              <w:rPr>
                <w:sz w:val="20"/>
                <w:lang w:val="fr-CA"/>
              </w:rPr>
              <w:t>4 août 2020</w:t>
            </w:r>
          </w:p>
          <w:p w:rsidR="00374CF0" w:rsidRPr="001E7592" w:rsidRDefault="00374CF0" w:rsidP="00221393">
            <w:pPr>
              <w:jc w:val="both"/>
              <w:rPr>
                <w:sz w:val="20"/>
                <w:lang w:val="fr-CA"/>
              </w:rPr>
            </w:pPr>
            <w:r w:rsidRPr="001E7592">
              <w:rPr>
                <w:sz w:val="20"/>
                <w:lang w:val="fr-CA"/>
              </w:rPr>
              <w:t>Cour d’appel de l’Ontario</w:t>
            </w:r>
          </w:p>
          <w:p w:rsidR="00374CF0" w:rsidRPr="001E7592" w:rsidRDefault="00374CF0" w:rsidP="00221393">
            <w:pPr>
              <w:jc w:val="both"/>
              <w:rPr>
                <w:sz w:val="20"/>
                <w:lang w:val="fr-CA"/>
              </w:rPr>
            </w:pPr>
            <w:r w:rsidRPr="001E7592">
              <w:rPr>
                <w:sz w:val="20"/>
                <w:lang w:val="fr-CA"/>
              </w:rPr>
              <w:t>(Juges Hoy, Rouleau et Hourigan)</w:t>
            </w:r>
          </w:p>
          <w:p w:rsidR="00374CF0" w:rsidRPr="001E7592" w:rsidRDefault="00F05FD3" w:rsidP="00221393">
            <w:pPr>
              <w:jc w:val="both"/>
              <w:rPr>
                <w:sz w:val="20"/>
                <w:lang w:val="fr-CA"/>
              </w:rPr>
            </w:pPr>
            <w:hyperlink r:id="rId78" w:history="1">
              <w:r w:rsidR="00374CF0" w:rsidRPr="001E7592">
                <w:rPr>
                  <w:rStyle w:val="Hyperlink"/>
                  <w:sz w:val="20"/>
                  <w:lang w:val="fr-CA"/>
                </w:rPr>
                <w:t>2020 ONCA 490</w:t>
              </w:r>
            </w:hyperlink>
          </w:p>
          <w:p w:rsidR="00374CF0" w:rsidRPr="001E7592" w:rsidRDefault="00374CF0" w:rsidP="00221393">
            <w:pPr>
              <w:jc w:val="both"/>
              <w:rPr>
                <w:sz w:val="20"/>
                <w:lang w:val="fr-CA"/>
              </w:rPr>
            </w:pPr>
            <w:r w:rsidRPr="001E7592">
              <w:rPr>
                <w:sz w:val="20"/>
                <w:lang w:val="fr-CA"/>
              </w:rPr>
              <w:t>N</w:t>
            </w:r>
            <w:r w:rsidRPr="001E7592">
              <w:rPr>
                <w:sz w:val="20"/>
                <w:vertAlign w:val="superscript"/>
                <w:lang w:val="fr-CA"/>
              </w:rPr>
              <w:t>o</w:t>
            </w:r>
            <w:r w:rsidRPr="001E7592">
              <w:rPr>
                <w:sz w:val="20"/>
                <w:lang w:val="fr-CA"/>
              </w:rPr>
              <w:t xml:space="preserve"> de dossier : C67508</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Rejet de l’appel.</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12 novembre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Dépôt de la demande d’autorisation d’appel.</w:t>
            </w:r>
          </w:p>
          <w:p w:rsidR="00374CF0" w:rsidRPr="001E7592" w:rsidRDefault="00374CF0" w:rsidP="00221393">
            <w:pPr>
              <w:jc w:val="both"/>
              <w:rPr>
                <w:sz w:val="20"/>
                <w:lang w:val="fr-CA"/>
              </w:rPr>
            </w:pPr>
          </w:p>
        </w:tc>
      </w:tr>
    </w:tbl>
    <w:p w:rsidR="00374CF0" w:rsidRPr="001E7592" w:rsidRDefault="00374CF0" w:rsidP="00221393">
      <w:pPr>
        <w:jc w:val="both"/>
        <w:rPr>
          <w:sz w:val="20"/>
          <w:lang w:val="fr-CA"/>
        </w:rPr>
      </w:pPr>
    </w:p>
    <w:p w:rsidR="001E7592" w:rsidRPr="001E7592" w:rsidRDefault="00F05FD3" w:rsidP="00221393">
      <w:pPr>
        <w:jc w:val="both"/>
        <w:rPr>
          <w:sz w:val="20"/>
          <w:lang w:val="fr-CA"/>
        </w:rPr>
      </w:pPr>
      <w:r>
        <w:rPr>
          <w:sz w:val="20"/>
        </w:rPr>
        <w:pict>
          <v:rect id="_x0000_i1054" style="width:2in;height:1pt" o:hrpct="0" o:hralign="center" o:hrstd="t" o:hrnoshade="t" o:hr="t" fillcolor="black [3213]" stroked="f"/>
        </w:pict>
      </w:r>
    </w:p>
    <w:p w:rsidR="005C17AF" w:rsidRPr="001E7592" w:rsidRDefault="005C17AF"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39407</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Simon Plamondon v. Amber Plamondon, Her Majesty the Queen in Right of Alberta</w:t>
            </w:r>
          </w:p>
          <w:p w:rsidR="00374CF0" w:rsidRPr="001E7592" w:rsidRDefault="00374CF0" w:rsidP="00221393">
            <w:pPr>
              <w:jc w:val="both"/>
              <w:rPr>
                <w:sz w:val="20"/>
              </w:rPr>
            </w:pPr>
            <w:r w:rsidRPr="001E7592">
              <w:rPr>
                <w:sz w:val="20"/>
              </w:rPr>
              <w:t>(Alta.) (Civil) (By Leave)</w:t>
            </w:r>
          </w:p>
        </w:tc>
      </w:tr>
      <w:tr w:rsidR="00374CF0" w:rsidRPr="001E7592" w:rsidTr="00374CF0">
        <w:tc>
          <w:tcPr>
            <w:tcW w:w="5000" w:type="pct"/>
            <w:gridSpan w:val="4"/>
          </w:tcPr>
          <w:p w:rsidR="00374CF0" w:rsidRPr="001E7592" w:rsidRDefault="00374CF0" w:rsidP="00221393">
            <w:pPr>
              <w:jc w:val="both"/>
              <w:rPr>
                <w:sz w:val="20"/>
              </w:rPr>
            </w:pPr>
            <w:r w:rsidRPr="001E7592">
              <w:rPr>
                <w:sz w:val="20"/>
              </w:rPr>
              <w:lastRenderedPageBreak/>
              <w:t>Civil procedure — Abuse of process — Facts from criminal process used in civil process –—Whether this Court’s abuse of process doctrine distinguishes between convictions based on plea bargains and those obtained following a full trial on the merits?</w:t>
            </w:r>
          </w:p>
        </w:tc>
      </w:tr>
      <w:tr w:rsidR="00374CF0" w:rsidRPr="001E7592" w:rsidTr="00374CF0">
        <w:tc>
          <w:tcPr>
            <w:tcW w:w="5000" w:type="pct"/>
            <w:gridSpan w:val="4"/>
          </w:tcPr>
          <w:p w:rsidR="00374CF0" w:rsidRPr="001E7592" w:rsidRDefault="00374CF0" w:rsidP="00221393">
            <w:pPr>
              <w:jc w:val="both"/>
              <w:rPr>
                <w:sz w:val="20"/>
              </w:rPr>
            </w:pPr>
          </w:p>
        </w:tc>
      </w:tr>
      <w:tr w:rsidR="00374CF0" w:rsidRPr="001E7592" w:rsidTr="00374CF0">
        <w:tc>
          <w:tcPr>
            <w:tcW w:w="5000" w:type="pct"/>
            <w:gridSpan w:val="4"/>
          </w:tcPr>
          <w:p w:rsidR="00374CF0" w:rsidRPr="001E7592" w:rsidRDefault="00374CF0" w:rsidP="00221393">
            <w:pPr>
              <w:jc w:val="both"/>
              <w:rPr>
                <w:sz w:val="20"/>
              </w:rPr>
            </w:pPr>
            <w:r w:rsidRPr="001E7592">
              <w:rPr>
                <w:sz w:val="20"/>
              </w:rPr>
              <w:t xml:space="preserve">In 2007, the applicant was charged with various counts of sexual assault and committed for trial. At the outset of the trial, a </w:t>
            </w:r>
            <w:r w:rsidRPr="001E7592">
              <w:rPr>
                <w:i/>
                <w:sz w:val="20"/>
              </w:rPr>
              <w:t>voir dire</w:t>
            </w:r>
            <w:r w:rsidRPr="001E7592">
              <w:rPr>
                <w:sz w:val="20"/>
              </w:rPr>
              <w:t xml:space="preserve"> was held and the trial judge determined that his video recorded statement to police, in which he confessed to the sexual assaults, was voluntary and therefore admissible. This lead to a guilty plea and the sexual assaults were admitted as agreed statements of fact. In 2012, the victim in the criminal process filed a statement of claim against the applicant, claiming damages for sexual abuse. The applicant filed a statement of defence denying the sexual assaults took place. The case management judge in the civil action granted partial summary judgment on liability, determining that relitigation of the admitted facts from the criminal trial was an abuse of process. Any allegations outside the agreed facts, including issues of causation and quantum of damages remained live issues in the civil action. The Court of Appeal for Alberta agreed and dismissed the subsequent appeal.</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May 15, 2019</w:t>
            </w:r>
          </w:p>
          <w:p w:rsidR="00374CF0" w:rsidRPr="001E7592" w:rsidRDefault="00374CF0" w:rsidP="00221393">
            <w:pPr>
              <w:jc w:val="both"/>
              <w:rPr>
                <w:sz w:val="20"/>
              </w:rPr>
            </w:pPr>
            <w:r w:rsidRPr="001E7592">
              <w:rPr>
                <w:sz w:val="20"/>
              </w:rPr>
              <w:t>Court of Queen’s Bench of Alberta</w:t>
            </w:r>
          </w:p>
          <w:p w:rsidR="00374CF0" w:rsidRPr="001E7592" w:rsidRDefault="00374CF0" w:rsidP="00221393">
            <w:pPr>
              <w:jc w:val="both"/>
              <w:rPr>
                <w:sz w:val="20"/>
                <w:lang w:val="fr-CA"/>
              </w:rPr>
            </w:pPr>
            <w:r w:rsidRPr="001E7592">
              <w:rPr>
                <w:sz w:val="20"/>
                <w:lang w:val="fr-CA"/>
              </w:rPr>
              <w:t>(Fagnan J.)</w:t>
            </w:r>
          </w:p>
          <w:p w:rsidR="00374CF0" w:rsidRPr="001E7592" w:rsidRDefault="00374CF0" w:rsidP="00221393">
            <w:pPr>
              <w:jc w:val="both"/>
              <w:rPr>
                <w:sz w:val="20"/>
                <w:lang w:val="fr-CA"/>
              </w:rPr>
            </w:pPr>
            <w:r w:rsidRPr="001E7592">
              <w:rPr>
                <w:sz w:val="20"/>
                <w:lang w:val="fr-CA"/>
              </w:rPr>
              <w:t>Unreported : File #1203</w:t>
            </w:r>
            <w:r w:rsidRPr="001E7592">
              <w:rPr>
                <w:sz w:val="20"/>
                <w:lang w:val="fr-CA"/>
              </w:rPr>
              <w:noBreakHyphen/>
              <w:t>00978</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Partial summary judgment granted; agreed statement of facts from criminal process not open for relitigation in civil process.</w:t>
            </w:r>
          </w:p>
        </w:tc>
      </w:tr>
      <w:tr w:rsidR="00374CF0" w:rsidRPr="001E7592" w:rsidTr="00374CF0">
        <w:tc>
          <w:tcPr>
            <w:tcW w:w="2427" w:type="pct"/>
            <w:gridSpan w:val="2"/>
          </w:tcPr>
          <w:p w:rsidR="00374CF0" w:rsidRPr="001E7592" w:rsidRDefault="00374CF0" w:rsidP="00221393">
            <w:pPr>
              <w:jc w:val="both"/>
              <w:rPr>
                <w:sz w:val="20"/>
              </w:rPr>
            </w:pPr>
            <w:r w:rsidRPr="001E7592">
              <w:rPr>
                <w:sz w:val="20"/>
              </w:rPr>
              <w:t>June 12, 2020</w:t>
            </w:r>
          </w:p>
          <w:p w:rsidR="00374CF0" w:rsidRPr="001E7592" w:rsidRDefault="00374CF0" w:rsidP="00221393">
            <w:pPr>
              <w:jc w:val="both"/>
              <w:rPr>
                <w:sz w:val="20"/>
              </w:rPr>
            </w:pPr>
            <w:r w:rsidRPr="001E7592">
              <w:rPr>
                <w:sz w:val="20"/>
              </w:rPr>
              <w:t>Court of Appeal of Alberta (Edmonton)</w:t>
            </w:r>
          </w:p>
          <w:p w:rsidR="00374CF0" w:rsidRPr="001E7592" w:rsidRDefault="00374CF0" w:rsidP="00221393">
            <w:pPr>
              <w:jc w:val="both"/>
              <w:rPr>
                <w:sz w:val="20"/>
              </w:rPr>
            </w:pPr>
            <w:r w:rsidRPr="001E7592">
              <w:rPr>
                <w:sz w:val="20"/>
              </w:rPr>
              <w:t>(Slatter, Rowbotham, and Pentelechuck JJ.A.)</w:t>
            </w:r>
          </w:p>
          <w:p w:rsidR="00374CF0" w:rsidRPr="001E7592" w:rsidRDefault="00F05FD3" w:rsidP="00221393">
            <w:pPr>
              <w:jc w:val="both"/>
              <w:rPr>
                <w:sz w:val="20"/>
              </w:rPr>
            </w:pPr>
            <w:hyperlink r:id="rId79" w:history="1">
              <w:r w:rsidR="00374CF0" w:rsidRPr="001E7592">
                <w:rPr>
                  <w:rStyle w:val="Hyperlink"/>
                  <w:sz w:val="20"/>
                </w:rPr>
                <w:t>2020 ABCA 235</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Appeal dismissed.</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November 12, 2020</w:t>
            </w:r>
          </w:p>
          <w:p w:rsidR="00374CF0" w:rsidRPr="001E7592" w:rsidRDefault="00374CF0" w:rsidP="00221393">
            <w:pPr>
              <w:jc w:val="both"/>
              <w:rPr>
                <w:sz w:val="20"/>
              </w:rPr>
            </w:pPr>
            <w:r w:rsidRPr="001E7592">
              <w:rPr>
                <w:sz w:val="20"/>
              </w:rPr>
              <w:t>Supreme Court of Canada</w:t>
            </w: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Application for leave to appeal filed</w:t>
            </w:r>
          </w:p>
          <w:p w:rsidR="00374CF0" w:rsidRPr="001E7592" w:rsidRDefault="00374CF0" w:rsidP="00221393">
            <w:pPr>
              <w:jc w:val="both"/>
              <w:rPr>
                <w:sz w:val="20"/>
              </w:rPr>
            </w:pPr>
          </w:p>
        </w:tc>
      </w:tr>
    </w:tbl>
    <w:p w:rsidR="00374CF0" w:rsidRPr="001E7592" w:rsidRDefault="00374CF0" w:rsidP="00221393">
      <w:pPr>
        <w:jc w:val="both"/>
        <w:rPr>
          <w:sz w:val="20"/>
        </w:rPr>
      </w:pPr>
    </w:p>
    <w:p w:rsidR="001E7592" w:rsidRPr="001E7592" w:rsidRDefault="00F05FD3" w:rsidP="00221393">
      <w:pPr>
        <w:jc w:val="both"/>
        <w:rPr>
          <w:sz w:val="20"/>
        </w:rPr>
      </w:pPr>
      <w:r>
        <w:rPr>
          <w:sz w:val="20"/>
        </w:rPr>
        <w:pict>
          <v:rect id="_x0000_i1055" style="width:2in;height:1pt" o:hrpct="0" o:hralign="center" o:hrstd="t" o:hrnoshade="t" o:hr="t" fillcolor="black [3213]" stroked="f"/>
        </w:pict>
      </w:r>
    </w:p>
    <w:p w:rsidR="001E7592" w:rsidRPr="001E7592" w:rsidRDefault="001E7592"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lang w:val="fr-CA"/>
              </w:rPr>
            </w:pPr>
            <w:r w:rsidRPr="001E7592">
              <w:rPr>
                <w:rStyle w:val="SCCFileNumberChar"/>
                <w:sz w:val="20"/>
                <w:szCs w:val="20"/>
                <w:lang w:val="fr-CA"/>
              </w:rPr>
              <w:t>39407</w:t>
            </w:r>
          </w:p>
        </w:tc>
        <w:tc>
          <w:tcPr>
            <w:tcW w:w="4457" w:type="pct"/>
            <w:gridSpan w:val="3"/>
          </w:tcPr>
          <w:p w:rsidR="00374CF0" w:rsidRPr="001E7592" w:rsidRDefault="00374CF0" w:rsidP="00221393">
            <w:pPr>
              <w:pStyle w:val="SCCLsocParty"/>
              <w:jc w:val="both"/>
              <w:rPr>
                <w:b/>
                <w:sz w:val="20"/>
                <w:szCs w:val="20"/>
              </w:rPr>
            </w:pPr>
            <w:r w:rsidRPr="001E7592">
              <w:rPr>
                <w:b/>
                <w:sz w:val="20"/>
                <w:szCs w:val="20"/>
              </w:rPr>
              <w:t>Simon Plamondon c. Amber Plamondon, Sa Majesté la Reine du chef de l’Alberta</w:t>
            </w:r>
          </w:p>
          <w:p w:rsidR="00374CF0" w:rsidRPr="001E7592" w:rsidRDefault="00374CF0" w:rsidP="00221393">
            <w:pPr>
              <w:jc w:val="both"/>
              <w:rPr>
                <w:sz w:val="20"/>
                <w:lang w:val="fr-CA"/>
              </w:rPr>
            </w:pPr>
            <w:r w:rsidRPr="001E7592">
              <w:rPr>
                <w:sz w:val="20"/>
                <w:lang w:val="fr-CA"/>
              </w:rPr>
              <w:t>(Alb.) (Civile) (Autorisation)</w:t>
            </w: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Procédure civile — Abus de procédure — Les faits d’une instance criminelle ont été utilisés dans une instance civile — La doctrine de la Cour en matière d’abus de procédure fait</w:t>
            </w:r>
            <w:r w:rsidRPr="001E7592">
              <w:rPr>
                <w:sz w:val="20"/>
                <w:lang w:val="fr-CA"/>
              </w:rPr>
              <w:noBreakHyphen/>
              <w:t>elle la distinction entre les déclarations de culpabilité fondées sur les transactions pénales et celles obtenues au terme d’un procès au fond?</w:t>
            </w:r>
          </w:p>
        </w:tc>
      </w:tr>
      <w:tr w:rsidR="00374CF0" w:rsidRPr="00F05FD3" w:rsidTr="00374CF0">
        <w:tc>
          <w:tcPr>
            <w:tcW w:w="5000" w:type="pct"/>
            <w:gridSpan w:val="4"/>
          </w:tcPr>
          <w:p w:rsidR="00374CF0" w:rsidRPr="001E7592" w:rsidRDefault="00374CF0" w:rsidP="00221393">
            <w:pPr>
              <w:jc w:val="both"/>
              <w:rPr>
                <w:sz w:val="20"/>
                <w:lang w:val="fr-CA"/>
              </w:rPr>
            </w:pP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En 2007, le demandeur a été inculpé de divers chefs d’accusation d’agression sexuelle et a été cité à procès. Au début du procès, un voir</w:t>
            </w:r>
            <w:r w:rsidRPr="001E7592">
              <w:rPr>
                <w:sz w:val="20"/>
                <w:lang w:val="fr-CA"/>
              </w:rPr>
              <w:noBreakHyphen/>
              <w:t>dire a été tenu et le juge du procès a conclu que sa déclaration aux policiers enregistrée sur bande vidéo, dans laquelle il avait avoué avoir commis les agressions sexuelles, était volontaire et donc admissible. Ceci a mené à un plaidoyer de culpabilité et les agressions sexuelles ont été avouées en tant qu’exposé conjoint des faits. En 2012, la victime dans l’instance criminelle a déposé une déclaration contre le demandeur, réclamant des dommages</w:t>
            </w:r>
            <w:r w:rsidRPr="001E7592">
              <w:rPr>
                <w:sz w:val="20"/>
                <w:lang w:val="fr-CA"/>
              </w:rPr>
              <w:noBreakHyphen/>
              <w:t>intérêts pour abus sexuels. Le demandeur a présenté une défense niant que les agressions sexuelles avaient eu lieu. La juge chargée de la gestion de l’instance civile a prononcé un jugement sommaire partiel portant sur la responsabilité, concluant que la remise en litige de faits avoués au procès criminel constituait un abus de procédure. Les allégations autres que les faits convenus, y compris les questions de causalité et le montant des dommages-intérêts, demeuraient des questions réelles dans l’action civile. La Cour d’appel de l’Alberta a souscrit à cette conclusion et a rejeté l’appel subséquent.</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15 mai 2019</w:t>
            </w:r>
          </w:p>
          <w:p w:rsidR="00374CF0" w:rsidRPr="001E7592" w:rsidRDefault="00374CF0" w:rsidP="00221393">
            <w:pPr>
              <w:jc w:val="both"/>
              <w:rPr>
                <w:sz w:val="20"/>
                <w:lang w:val="fr-CA"/>
              </w:rPr>
            </w:pPr>
            <w:r w:rsidRPr="001E7592">
              <w:rPr>
                <w:sz w:val="20"/>
                <w:lang w:val="fr-CA"/>
              </w:rPr>
              <w:t>Cour du Banc de la Reine de l’Alberta</w:t>
            </w:r>
          </w:p>
          <w:p w:rsidR="00374CF0" w:rsidRPr="001E7592" w:rsidRDefault="00374CF0" w:rsidP="00221393">
            <w:pPr>
              <w:jc w:val="both"/>
              <w:rPr>
                <w:sz w:val="20"/>
                <w:lang w:val="fr-CA"/>
              </w:rPr>
            </w:pPr>
            <w:r w:rsidRPr="001E7592">
              <w:rPr>
                <w:sz w:val="20"/>
                <w:lang w:val="fr-CA"/>
              </w:rPr>
              <w:t>(Juge Fagnan)</w:t>
            </w:r>
          </w:p>
          <w:p w:rsidR="00374CF0" w:rsidRPr="001E7592" w:rsidRDefault="00374CF0" w:rsidP="00221393">
            <w:pPr>
              <w:jc w:val="both"/>
              <w:rPr>
                <w:sz w:val="20"/>
                <w:lang w:val="fr-CA"/>
              </w:rPr>
            </w:pPr>
            <w:r w:rsidRPr="001E7592">
              <w:rPr>
                <w:sz w:val="20"/>
                <w:lang w:val="fr-CA"/>
              </w:rPr>
              <w:t>Non publié : N</w:t>
            </w:r>
            <w:r w:rsidRPr="001E7592">
              <w:rPr>
                <w:sz w:val="20"/>
                <w:vertAlign w:val="superscript"/>
                <w:lang w:val="fr-CA"/>
              </w:rPr>
              <w:t>o</w:t>
            </w:r>
            <w:r w:rsidRPr="001E7592">
              <w:rPr>
                <w:sz w:val="20"/>
                <w:lang w:val="fr-CA"/>
              </w:rPr>
              <w:t xml:space="preserve"> de dossier 1203</w:t>
            </w:r>
            <w:r w:rsidRPr="001E7592">
              <w:rPr>
                <w:sz w:val="20"/>
                <w:lang w:val="fr-CA"/>
              </w:rPr>
              <w:noBreakHyphen/>
              <w:t>00978</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Jugement sommaire partiel statuant que l’exposé conjoint des faits de l’instance criminelle ne pouvait pas être remis en litige dans l’instance civile.</w:t>
            </w:r>
          </w:p>
        </w:tc>
      </w:tr>
      <w:tr w:rsidR="00374CF0" w:rsidRPr="001E7592" w:rsidTr="00374CF0">
        <w:tc>
          <w:tcPr>
            <w:tcW w:w="2427" w:type="pct"/>
            <w:gridSpan w:val="2"/>
          </w:tcPr>
          <w:p w:rsidR="00374CF0" w:rsidRPr="001E7592" w:rsidRDefault="00374CF0" w:rsidP="00221393">
            <w:pPr>
              <w:jc w:val="both"/>
              <w:rPr>
                <w:sz w:val="20"/>
                <w:lang w:val="fr-CA"/>
              </w:rPr>
            </w:pPr>
            <w:r w:rsidRPr="001E7592">
              <w:rPr>
                <w:sz w:val="20"/>
                <w:lang w:val="fr-CA"/>
              </w:rPr>
              <w:t>12 juin 2020</w:t>
            </w:r>
          </w:p>
          <w:p w:rsidR="00374CF0" w:rsidRPr="001E7592" w:rsidRDefault="00374CF0" w:rsidP="00221393">
            <w:pPr>
              <w:jc w:val="both"/>
              <w:rPr>
                <w:sz w:val="20"/>
                <w:lang w:val="fr-CA"/>
              </w:rPr>
            </w:pPr>
            <w:r w:rsidRPr="001E7592">
              <w:rPr>
                <w:sz w:val="20"/>
                <w:lang w:val="fr-CA"/>
              </w:rPr>
              <w:t>Cour d’appel de l’Alberta (Edmonton)</w:t>
            </w:r>
          </w:p>
          <w:p w:rsidR="00374CF0" w:rsidRPr="001E7592" w:rsidRDefault="00374CF0" w:rsidP="00221393">
            <w:pPr>
              <w:jc w:val="both"/>
              <w:rPr>
                <w:sz w:val="20"/>
                <w:lang w:val="fr-CA"/>
              </w:rPr>
            </w:pPr>
            <w:r w:rsidRPr="001E7592">
              <w:rPr>
                <w:sz w:val="20"/>
                <w:lang w:val="fr-CA"/>
              </w:rPr>
              <w:t>(Juges Slatter, Rowbotham et Pentelechuck)</w:t>
            </w:r>
          </w:p>
          <w:p w:rsidR="00374CF0" w:rsidRPr="001E7592" w:rsidRDefault="00F05FD3" w:rsidP="00221393">
            <w:pPr>
              <w:jc w:val="both"/>
              <w:rPr>
                <w:sz w:val="20"/>
                <w:lang w:val="fr-CA"/>
              </w:rPr>
            </w:pPr>
            <w:hyperlink r:id="rId80" w:history="1">
              <w:r w:rsidR="00374CF0" w:rsidRPr="001E7592">
                <w:rPr>
                  <w:rStyle w:val="Hyperlink"/>
                  <w:sz w:val="20"/>
                  <w:lang w:val="fr-CA"/>
                </w:rPr>
                <w:t>2020 ABCA 235</w:t>
              </w:r>
            </w:hyperlink>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Rejet de l’appel.</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12 novembre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Dépôt de la demande d’autorisation d’appel</w:t>
            </w:r>
          </w:p>
          <w:p w:rsidR="00374CF0" w:rsidRPr="001E7592" w:rsidRDefault="00374CF0" w:rsidP="00221393">
            <w:pPr>
              <w:jc w:val="both"/>
              <w:rPr>
                <w:sz w:val="20"/>
                <w:lang w:val="fr-CA"/>
              </w:rPr>
            </w:pPr>
          </w:p>
        </w:tc>
      </w:tr>
    </w:tbl>
    <w:p w:rsidR="00374CF0" w:rsidRPr="001E7592" w:rsidRDefault="00374CF0" w:rsidP="00221393">
      <w:pPr>
        <w:jc w:val="both"/>
        <w:rPr>
          <w:sz w:val="20"/>
          <w:lang w:val="fr-CA"/>
        </w:rPr>
      </w:pPr>
    </w:p>
    <w:p w:rsidR="001E7592" w:rsidRPr="001E7592" w:rsidRDefault="00F05FD3" w:rsidP="00221393">
      <w:pPr>
        <w:jc w:val="both"/>
        <w:rPr>
          <w:sz w:val="20"/>
          <w:lang w:val="fr-CA"/>
        </w:rPr>
      </w:pPr>
      <w:r>
        <w:rPr>
          <w:sz w:val="20"/>
        </w:rPr>
        <w:pict>
          <v:rect id="_x0000_i1056" style="width:2in;height:1pt" o:hrpct="0" o:hralign="center" o:hrstd="t" o:hrnoshade="t" o:hr="t" fillcolor="black [3213]" stroked="f"/>
        </w:pict>
      </w:r>
    </w:p>
    <w:p w:rsidR="005C17AF" w:rsidRPr="001E7592" w:rsidRDefault="005C17AF"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39452</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Kathleen Helen Walker v. Law Society of British Columbia</w:t>
            </w:r>
          </w:p>
          <w:p w:rsidR="00374CF0" w:rsidRPr="001E7592" w:rsidRDefault="00374CF0" w:rsidP="00221393">
            <w:pPr>
              <w:jc w:val="both"/>
              <w:rPr>
                <w:sz w:val="20"/>
              </w:rPr>
            </w:pPr>
            <w:r w:rsidRPr="001E7592">
              <w:rPr>
                <w:sz w:val="20"/>
              </w:rPr>
              <w:t>(B.C.) (Civil) (By Leave)</w:t>
            </w:r>
          </w:p>
        </w:tc>
      </w:tr>
      <w:tr w:rsidR="00374CF0" w:rsidRPr="001E7592" w:rsidTr="00374CF0">
        <w:tc>
          <w:tcPr>
            <w:tcW w:w="5000" w:type="pct"/>
            <w:gridSpan w:val="4"/>
          </w:tcPr>
          <w:p w:rsidR="00374CF0" w:rsidRPr="00F05FD3" w:rsidRDefault="00F05FD3" w:rsidP="00221393">
            <w:pPr>
              <w:jc w:val="both"/>
              <w:rPr>
                <w:sz w:val="20"/>
              </w:rPr>
            </w:pPr>
            <w:r w:rsidRPr="00F05FD3">
              <w:rPr>
                <w:i/>
                <w:sz w:val="20"/>
              </w:rPr>
              <w:t>Charter of Rights</w:t>
            </w:r>
            <w:r w:rsidRPr="00F05FD3">
              <w:rPr>
                <w:sz w:val="20"/>
              </w:rPr>
              <w:t xml:space="preserve"> — Freedom of expression — Access to justice — Judgments and orders —Interlocutory order — Application judge adjourning applicant’s and respondent’s applications and making interim order enjoining the applicant from filing further materials in the proceedings or from instituting further proceedings against the respondent without leave of the court —Whether Court of Appeal failed to vacate the chambers judge’s injunctions made against the self-represented applicant in  breach of her s. 2(b) </w:t>
            </w:r>
            <w:r w:rsidRPr="00F05FD3">
              <w:rPr>
                <w:i/>
                <w:sz w:val="20"/>
              </w:rPr>
              <w:t>Charter</w:t>
            </w:r>
            <w:r w:rsidRPr="00F05FD3">
              <w:rPr>
                <w:sz w:val="20"/>
              </w:rPr>
              <w:t xml:space="preserve"> right to freedom of expression — Whether infringement can be saved by s. 1 of the </w:t>
            </w:r>
            <w:r w:rsidRPr="00F05FD3">
              <w:rPr>
                <w:i/>
                <w:sz w:val="20"/>
              </w:rPr>
              <w:t xml:space="preserve">Charter </w:t>
            </w:r>
            <w:r w:rsidRPr="00F05FD3">
              <w:rPr>
                <w:sz w:val="20"/>
              </w:rPr>
              <w:t>— Whether Court of Appeal made errors in law in finding that the chambers judge did not have to hear from the self</w:t>
            </w:r>
            <w:r w:rsidRPr="00F05FD3">
              <w:rPr>
                <w:sz w:val="20"/>
              </w:rPr>
              <w:noBreakHyphen/>
              <w:t>represented Applicant although required to do so — Whether Court of Appeal adopted a flawed “stand</w:t>
            </w:r>
            <w:r w:rsidRPr="00F05FD3">
              <w:rPr>
                <w:sz w:val="20"/>
              </w:rPr>
              <w:noBreakHyphen/>
              <w:t xml:space="preserve">still order” in its decision to send the applicant back before the chambers judge without first vacating the injunctions made </w:t>
            </w:r>
            <w:r w:rsidRPr="00F05FD3">
              <w:rPr>
                <w:i/>
                <w:sz w:val="20"/>
              </w:rPr>
              <w:t>ex parte</w:t>
            </w:r>
            <w:r w:rsidRPr="00F05FD3">
              <w:rPr>
                <w:sz w:val="20"/>
              </w:rPr>
              <w:t xml:space="preserve"> and solely against her while she waited to be heard by teleconference.</w:t>
            </w:r>
          </w:p>
        </w:tc>
      </w:tr>
      <w:tr w:rsidR="00374CF0" w:rsidRPr="001E7592" w:rsidTr="00374CF0">
        <w:tc>
          <w:tcPr>
            <w:tcW w:w="5000" w:type="pct"/>
            <w:gridSpan w:val="4"/>
          </w:tcPr>
          <w:p w:rsidR="00374CF0" w:rsidRPr="001E7592" w:rsidRDefault="00374CF0" w:rsidP="00221393">
            <w:pPr>
              <w:jc w:val="both"/>
              <w:rPr>
                <w:sz w:val="20"/>
              </w:rPr>
            </w:pPr>
          </w:p>
        </w:tc>
      </w:tr>
      <w:tr w:rsidR="00374CF0" w:rsidRPr="001E7592" w:rsidTr="00374CF0">
        <w:tc>
          <w:tcPr>
            <w:tcW w:w="5000" w:type="pct"/>
            <w:gridSpan w:val="4"/>
          </w:tcPr>
          <w:p w:rsidR="00F05FD3" w:rsidRPr="00F05FD3" w:rsidRDefault="00F05FD3" w:rsidP="00F05FD3">
            <w:pPr>
              <w:jc w:val="both"/>
              <w:rPr>
                <w:sz w:val="20"/>
              </w:rPr>
            </w:pPr>
            <w:r w:rsidRPr="00F05FD3">
              <w:rPr>
                <w:sz w:val="20"/>
              </w:rPr>
              <w:t>Ms. Walker practiced law in British Columbia for many years until 2014. Her membership in the respondent Law Society was terminated in 2016. The Law Society eventually became the custodian of her files. She obtained an order allowing her access to the files in order to view and photograph them. She brought a motion citing the Law Society for contempt of that order on the basis that the Law Society sent more representatives than permitted to the storage site, which caused unreasonable interference with her ability to review her files. The Law Society filed an application for a vexatious litigant order. The applications were set down for three days of hearing in October 2019. The first day was dedicated to Ms. Walker’s contempt application and it was largely completed except for Ms. Walker’s reply. The following day, the vexatious litigant application was supposed to be heard but Ms. Walker sent word that she would be unable to attend the hearing due her doctor’s orders and asked that the matter be adjourned. Counsel for the Law Society asked the court to proceed. The application judge allowed the matter to proceed in the absence of the applicant but he adjourned both applications on terms. He enjoined the applicant from filing any additional materials in the proceedings and enjoined her from instituting any further legal proceedings relating to the respondent without leave of the court. The Court of Appeal dismissed the applicant’s appeal from that decision.</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October 3, 2019</w:t>
            </w:r>
          </w:p>
          <w:p w:rsidR="00374CF0" w:rsidRPr="001E7592" w:rsidRDefault="00374CF0" w:rsidP="00221393">
            <w:pPr>
              <w:jc w:val="both"/>
              <w:rPr>
                <w:sz w:val="20"/>
              </w:rPr>
            </w:pPr>
            <w:r w:rsidRPr="001E7592">
              <w:rPr>
                <w:sz w:val="20"/>
              </w:rPr>
              <w:t>Supreme Court of British Columbia</w:t>
            </w:r>
          </w:p>
          <w:p w:rsidR="00374CF0" w:rsidRPr="001E7592" w:rsidRDefault="00374CF0" w:rsidP="00221393">
            <w:pPr>
              <w:jc w:val="both"/>
              <w:rPr>
                <w:sz w:val="20"/>
              </w:rPr>
            </w:pPr>
            <w:r w:rsidRPr="001E7592">
              <w:rPr>
                <w:sz w:val="20"/>
              </w:rPr>
              <w:t>(Skolrood)</w:t>
            </w:r>
          </w:p>
          <w:p w:rsidR="00374CF0" w:rsidRPr="001E7592" w:rsidRDefault="00374CF0" w:rsidP="00221393">
            <w:pPr>
              <w:jc w:val="both"/>
              <w:rPr>
                <w:sz w:val="20"/>
              </w:rPr>
            </w:pPr>
            <w:r w:rsidRPr="001E7592">
              <w:rPr>
                <w:sz w:val="20"/>
              </w:rPr>
              <w:t>Unreported</w:t>
            </w:r>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ind w:right="90"/>
              <w:jc w:val="both"/>
              <w:rPr>
                <w:sz w:val="20"/>
              </w:rPr>
            </w:pPr>
            <w:r w:rsidRPr="001E7592">
              <w:rPr>
                <w:sz w:val="20"/>
              </w:rPr>
              <w:t>Applicant’s contempt motion and Respondent’s motion to declare applicant a vexatious litigant adjourned on terms</w:t>
            </w:r>
          </w:p>
        </w:tc>
      </w:tr>
      <w:tr w:rsidR="00374CF0" w:rsidRPr="001E7592" w:rsidTr="00374CF0">
        <w:tc>
          <w:tcPr>
            <w:tcW w:w="2427" w:type="pct"/>
            <w:gridSpan w:val="2"/>
          </w:tcPr>
          <w:p w:rsidR="00374CF0" w:rsidRPr="001E7592" w:rsidRDefault="00374CF0" w:rsidP="00221393">
            <w:pPr>
              <w:jc w:val="both"/>
              <w:rPr>
                <w:sz w:val="20"/>
              </w:rPr>
            </w:pPr>
            <w:r w:rsidRPr="001E7592">
              <w:rPr>
                <w:sz w:val="20"/>
              </w:rPr>
              <w:t>June 24, 2020</w:t>
            </w:r>
          </w:p>
          <w:p w:rsidR="00374CF0" w:rsidRPr="001E7592" w:rsidRDefault="00374CF0" w:rsidP="00221393">
            <w:pPr>
              <w:jc w:val="both"/>
              <w:rPr>
                <w:sz w:val="20"/>
              </w:rPr>
            </w:pPr>
            <w:r w:rsidRPr="001E7592">
              <w:rPr>
                <w:sz w:val="20"/>
              </w:rPr>
              <w:t xml:space="preserve">Court of Appeal for British Columbia </w:t>
            </w:r>
          </w:p>
          <w:p w:rsidR="00374CF0" w:rsidRPr="001E7592" w:rsidRDefault="00374CF0" w:rsidP="00221393">
            <w:pPr>
              <w:jc w:val="both"/>
              <w:rPr>
                <w:sz w:val="20"/>
              </w:rPr>
            </w:pPr>
            <w:r w:rsidRPr="001E7592">
              <w:rPr>
                <w:sz w:val="20"/>
              </w:rPr>
              <w:t>(Vancouver)</w:t>
            </w:r>
          </w:p>
          <w:p w:rsidR="00374CF0" w:rsidRPr="001E7592" w:rsidRDefault="00374CF0" w:rsidP="00221393">
            <w:pPr>
              <w:jc w:val="both"/>
              <w:rPr>
                <w:sz w:val="20"/>
              </w:rPr>
            </w:pPr>
            <w:r w:rsidRPr="001E7592">
              <w:rPr>
                <w:sz w:val="20"/>
              </w:rPr>
              <w:t>(Groberman, Fitch and Grauer JJ.A.)</w:t>
            </w:r>
          </w:p>
          <w:p w:rsidR="00374CF0" w:rsidRPr="001E7592" w:rsidRDefault="00F05FD3" w:rsidP="00221393">
            <w:pPr>
              <w:jc w:val="both"/>
              <w:rPr>
                <w:rStyle w:val="Hyperlink"/>
                <w:sz w:val="20"/>
              </w:rPr>
            </w:pPr>
            <w:hyperlink r:id="rId81" w:history="1">
              <w:r w:rsidR="00374CF0" w:rsidRPr="001E7592">
                <w:rPr>
                  <w:rStyle w:val="Hyperlink"/>
                  <w:sz w:val="20"/>
                </w:rPr>
                <w:t>2020 BCCA 178</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Applicant’s appeal dismissed</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October 5, 2020</w:t>
            </w:r>
          </w:p>
          <w:p w:rsidR="00374CF0" w:rsidRPr="001E7592" w:rsidRDefault="00374CF0" w:rsidP="00221393">
            <w:pPr>
              <w:jc w:val="both"/>
              <w:rPr>
                <w:sz w:val="20"/>
              </w:rPr>
            </w:pPr>
            <w:r w:rsidRPr="001E7592">
              <w:rPr>
                <w:sz w:val="20"/>
              </w:rPr>
              <w:t>Supreme Court of Canada</w:t>
            </w: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Application for leave to appeal filed</w:t>
            </w:r>
          </w:p>
          <w:p w:rsidR="00374CF0" w:rsidRPr="001E7592" w:rsidRDefault="00374CF0" w:rsidP="00221393">
            <w:pPr>
              <w:jc w:val="both"/>
              <w:rPr>
                <w:sz w:val="20"/>
              </w:rPr>
            </w:pPr>
          </w:p>
        </w:tc>
      </w:tr>
    </w:tbl>
    <w:p w:rsidR="00374CF0" w:rsidRPr="001E7592" w:rsidRDefault="00374CF0" w:rsidP="00221393">
      <w:pPr>
        <w:jc w:val="both"/>
        <w:rPr>
          <w:sz w:val="20"/>
        </w:rPr>
      </w:pPr>
    </w:p>
    <w:p w:rsidR="001E7592" w:rsidRPr="001E7592" w:rsidRDefault="00F05FD3" w:rsidP="00221393">
      <w:pPr>
        <w:jc w:val="both"/>
        <w:rPr>
          <w:sz w:val="20"/>
        </w:rPr>
      </w:pPr>
      <w:r>
        <w:rPr>
          <w:sz w:val="20"/>
        </w:rPr>
        <w:pict>
          <v:rect id="_x0000_i1057" style="width:2in;height:1pt" o:hrpct="0" o:hralign="center" o:hrstd="t" o:hrnoshade="t" o:hr="t" fillcolor="black [3213]" stroked="f"/>
        </w:pict>
      </w:r>
    </w:p>
    <w:p w:rsidR="001E7592" w:rsidRPr="001E7592" w:rsidRDefault="001E7592"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lang w:val="fr-CA"/>
              </w:rPr>
            </w:pPr>
            <w:r w:rsidRPr="001E7592">
              <w:rPr>
                <w:rStyle w:val="SCCFileNumberChar"/>
                <w:sz w:val="20"/>
                <w:szCs w:val="20"/>
                <w:lang w:val="fr-CA"/>
              </w:rPr>
              <w:t>39452</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Kathleen Helen Walker c. Law Society of British Columbia</w:t>
            </w:r>
          </w:p>
          <w:p w:rsidR="00374CF0" w:rsidRPr="001E7592" w:rsidRDefault="00374CF0" w:rsidP="00221393">
            <w:pPr>
              <w:jc w:val="both"/>
              <w:rPr>
                <w:sz w:val="20"/>
                <w:lang w:val="fr-CA"/>
              </w:rPr>
            </w:pPr>
            <w:r w:rsidRPr="001E7592">
              <w:rPr>
                <w:sz w:val="20"/>
                <w:lang w:val="fr-CA"/>
              </w:rPr>
              <w:t>(C.</w:t>
            </w:r>
            <w:r w:rsidRPr="001E7592">
              <w:rPr>
                <w:sz w:val="20"/>
                <w:lang w:val="fr-CA"/>
              </w:rPr>
              <w:noBreakHyphen/>
              <w:t>B.) (Civile) (Autorisation)</w:t>
            </w:r>
          </w:p>
        </w:tc>
      </w:tr>
      <w:tr w:rsidR="00374CF0" w:rsidRPr="00F05FD3" w:rsidTr="00374CF0">
        <w:tc>
          <w:tcPr>
            <w:tcW w:w="5000" w:type="pct"/>
            <w:gridSpan w:val="4"/>
          </w:tcPr>
          <w:p w:rsidR="00374CF0" w:rsidRPr="00F05FD3" w:rsidRDefault="00F05FD3" w:rsidP="00221393">
            <w:pPr>
              <w:jc w:val="both"/>
              <w:rPr>
                <w:sz w:val="20"/>
                <w:lang w:val="fr-CA"/>
              </w:rPr>
            </w:pPr>
            <w:r w:rsidRPr="00F05FD3">
              <w:rPr>
                <w:i/>
                <w:sz w:val="20"/>
                <w:lang w:val="fr-CA"/>
              </w:rPr>
              <w:t>Charte des droits</w:t>
            </w:r>
            <w:r w:rsidRPr="00F05FD3">
              <w:rPr>
                <w:sz w:val="20"/>
                <w:lang w:val="fr-CA"/>
              </w:rPr>
              <w:t xml:space="preserve"> — Liberté d’expression — Accès à la justice — Jugements et ordonnances — Ordonnance interlocutoire — Le juge de première instance a ajourné les requêtes de la demanderesse et de l’intimée et a rendu une ordonnance interlocutoire interdisant à la demanderesse de déposer d’autres documents dans l’instance ou </w:t>
            </w:r>
            <w:r w:rsidRPr="00F05FD3">
              <w:rPr>
                <w:sz w:val="20"/>
                <w:lang w:val="fr-CA"/>
              </w:rPr>
              <w:lastRenderedPageBreak/>
              <w:t>d’introduire d’autres instances contre l’intimée sans l’autorisation du tribunal — En omettant d’annuler les injonctions du juge siégeant en cabinet contre la demanderesse non représentée par un avocat, la Cour d’appel a</w:t>
            </w:r>
            <w:r w:rsidRPr="00F05FD3">
              <w:rPr>
                <w:sz w:val="20"/>
                <w:lang w:val="fr-CA"/>
              </w:rPr>
              <w:noBreakHyphen/>
              <w:t>t</w:t>
            </w:r>
            <w:r w:rsidRPr="00F05FD3">
              <w:rPr>
                <w:sz w:val="20"/>
                <w:lang w:val="fr-CA"/>
              </w:rPr>
              <w:noBreakHyphen/>
              <w:t xml:space="preserve">elle violé le droit à la liberté d’expression que l’al. 2b) de la </w:t>
            </w:r>
            <w:r w:rsidRPr="00F05FD3">
              <w:rPr>
                <w:i/>
                <w:sz w:val="20"/>
                <w:lang w:val="fr-CA"/>
              </w:rPr>
              <w:t>Charte</w:t>
            </w:r>
            <w:r w:rsidRPr="00F05FD3">
              <w:rPr>
                <w:sz w:val="20"/>
                <w:lang w:val="fr-CA"/>
              </w:rPr>
              <w:t xml:space="preserve"> garantit à la demanderesse? — La violation peut</w:t>
            </w:r>
            <w:r w:rsidRPr="00F05FD3">
              <w:rPr>
                <w:sz w:val="20"/>
                <w:lang w:val="fr-CA"/>
              </w:rPr>
              <w:noBreakHyphen/>
              <w:t xml:space="preserve">elle se justifier au regard de l’article premier de la </w:t>
            </w:r>
            <w:r w:rsidRPr="00F05FD3">
              <w:rPr>
                <w:i/>
                <w:sz w:val="20"/>
                <w:lang w:val="fr-CA"/>
              </w:rPr>
              <w:t>Charte</w:t>
            </w:r>
            <w:r w:rsidRPr="00F05FD3">
              <w:rPr>
                <w:sz w:val="20"/>
                <w:lang w:val="fr-CA"/>
              </w:rPr>
              <w:t>?</w:t>
            </w:r>
            <w:r w:rsidRPr="00F05FD3">
              <w:rPr>
                <w:i/>
                <w:sz w:val="20"/>
                <w:lang w:val="fr-CA"/>
              </w:rPr>
              <w:t xml:space="preserve"> </w:t>
            </w:r>
            <w:r w:rsidRPr="00F05FD3">
              <w:rPr>
                <w:sz w:val="20"/>
                <w:lang w:val="fr-CA"/>
              </w:rPr>
              <w:t>— La Cour d’appel a</w:t>
            </w:r>
            <w:r w:rsidRPr="00F05FD3">
              <w:rPr>
                <w:sz w:val="20"/>
                <w:lang w:val="fr-CA"/>
              </w:rPr>
              <w:noBreakHyphen/>
              <w:t>t</w:t>
            </w:r>
            <w:r w:rsidRPr="00F05FD3">
              <w:rPr>
                <w:sz w:val="20"/>
                <w:lang w:val="fr-CA"/>
              </w:rPr>
              <w:noBreakHyphen/>
              <w:t>elle commis des erreurs de droit en concluant que le juge siégeant en cabinet n’était pas tenu d’entendre la demanderesse non représentée par un avocat, bien qu’il fût obligé de le faire? — La Cour d’appel a</w:t>
            </w:r>
            <w:r w:rsidRPr="00F05FD3">
              <w:rPr>
                <w:sz w:val="20"/>
                <w:lang w:val="fr-CA"/>
              </w:rPr>
              <w:noBreakHyphen/>
              <w:t>t</w:t>
            </w:r>
            <w:r w:rsidRPr="00F05FD3">
              <w:rPr>
                <w:sz w:val="20"/>
                <w:lang w:val="fr-CA"/>
              </w:rPr>
              <w:noBreakHyphen/>
              <w:t xml:space="preserve">elle entériné une « ordonnance de statu quo » viciée dans sa décision de renvoyer la demanderesse devant le juge siégeant en cabinet sans avoir d’abord annulé les injonctions prononcées </w:t>
            </w:r>
            <w:r w:rsidRPr="00F05FD3">
              <w:rPr>
                <w:i/>
                <w:sz w:val="20"/>
                <w:lang w:val="fr-CA"/>
              </w:rPr>
              <w:t>ex parte</w:t>
            </w:r>
            <w:r w:rsidRPr="00F05FD3">
              <w:rPr>
                <w:sz w:val="20"/>
                <w:lang w:val="fr-CA"/>
              </w:rPr>
              <w:t xml:space="preserve"> et seulement contre elle pendant qu’elle attendait d’être entendue par téléconférence?</w:t>
            </w:r>
          </w:p>
        </w:tc>
      </w:tr>
      <w:tr w:rsidR="00374CF0" w:rsidRPr="00F05FD3" w:rsidTr="00374CF0">
        <w:tc>
          <w:tcPr>
            <w:tcW w:w="5000" w:type="pct"/>
            <w:gridSpan w:val="4"/>
          </w:tcPr>
          <w:p w:rsidR="00374CF0" w:rsidRPr="001E7592" w:rsidRDefault="00374CF0" w:rsidP="00221393">
            <w:pPr>
              <w:jc w:val="both"/>
              <w:rPr>
                <w:sz w:val="20"/>
                <w:lang w:val="fr-CA"/>
              </w:rPr>
            </w:pPr>
          </w:p>
        </w:tc>
      </w:tr>
      <w:tr w:rsidR="00374CF0" w:rsidRPr="00F05FD3" w:rsidTr="00374CF0">
        <w:tc>
          <w:tcPr>
            <w:tcW w:w="5000" w:type="pct"/>
            <w:gridSpan w:val="4"/>
          </w:tcPr>
          <w:p w:rsidR="00F05FD3" w:rsidRPr="00F05FD3" w:rsidRDefault="00F05FD3" w:rsidP="00F05FD3">
            <w:pPr>
              <w:jc w:val="both"/>
              <w:rPr>
                <w:sz w:val="20"/>
                <w:lang w:val="fr-CA"/>
              </w:rPr>
            </w:pPr>
            <w:r w:rsidRPr="00F05FD3">
              <w:rPr>
                <w:sz w:val="20"/>
                <w:lang w:val="fr-CA"/>
              </w:rPr>
              <w:t>Madame Walker a pratiqué le droit en Colombie</w:t>
            </w:r>
            <w:r w:rsidRPr="00F05FD3">
              <w:rPr>
                <w:sz w:val="20"/>
                <w:lang w:val="fr-CA"/>
              </w:rPr>
              <w:noBreakHyphen/>
              <w:t>Britannique pendant plusieurs années jusqu’en 2014. Son inscription au tableau de la Law Society intimée (« le Barreau ») a pris fin en 2016. Le Barreau a fini par devenir dépositaire de ses dossiers. Elle a obtenu une ordonnance lui donnant accès à ses dossiers pour qu’elle puisse les consulter et les photographier. Elle a présenté une requête citant le Barreau pour outrage à l’égard de cette ordonnance, alléguant que le Barreau avait envoyé plus de représentants que ce qui était autorisé sur les lieux d’entreposage, ce qui a causé une entrave déraisonnable à sa capacité d’examiner ses dossiers. Le Barreau a déposé une requête pour faire déclarer la demanderesse plaideuse quérulente.  Les requêtes ont été mises au rôle pour une audience de trois jours en octobre 2019. La première journée a été consacrée à la requête en outrage présentée par Mme Walker et elle a été instruite en grande partie, à l’exception de la réplique de Mme Walker. Le lendemain, la requête pour faire déclarer Mme Walker plaideuse quérulente devait être entendue, mais celle</w:t>
            </w:r>
            <w:r w:rsidRPr="00F05FD3">
              <w:rPr>
                <w:sz w:val="20"/>
                <w:lang w:val="fr-CA"/>
              </w:rPr>
              <w:noBreakHyphen/>
              <w:t>ci a fait savoir qu’elle serait incapable d’assister à l’audience sur ordre de son médecin et a demandé l’ajournement de l’affaire. L’avocat du Barreau a demandé au tribunal de procéder. Le juge a permis que l’affaire procède en l’absence de la demanderesse, mais il a ajourné les deux requêtes à des conditions. Il a interdit à la demanderesse de déposer d’autres documents dans l’instance et lui a interdit d’introduire d’autres procédures judiciaires liées à l’intimée sans l’autorisation du tribunal. La Cour d’appel a rejeté l’appel de cette décision interjeté par la demanderesse.</w:t>
            </w:r>
          </w:p>
          <w:p w:rsidR="00374CF0" w:rsidRPr="001E7592" w:rsidRDefault="00374CF0" w:rsidP="00221393">
            <w:pPr>
              <w:jc w:val="both"/>
              <w:rPr>
                <w:sz w:val="20"/>
                <w:lang w:val="fr-CA"/>
              </w:rPr>
            </w:pPr>
            <w:bookmarkStart w:id="0" w:name="_GoBack"/>
            <w:bookmarkEnd w:id="0"/>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3 octobre 2019</w:t>
            </w:r>
          </w:p>
          <w:p w:rsidR="00374CF0" w:rsidRPr="001E7592" w:rsidRDefault="00374CF0" w:rsidP="00221393">
            <w:pPr>
              <w:jc w:val="both"/>
              <w:rPr>
                <w:sz w:val="20"/>
                <w:lang w:val="fr-CA"/>
              </w:rPr>
            </w:pPr>
            <w:r w:rsidRPr="001E7592">
              <w:rPr>
                <w:sz w:val="20"/>
                <w:lang w:val="fr-CA"/>
              </w:rPr>
              <w:t>Cour suprême de la Colombie</w:t>
            </w:r>
            <w:r w:rsidRPr="001E7592">
              <w:rPr>
                <w:sz w:val="20"/>
                <w:lang w:val="fr-CA"/>
              </w:rPr>
              <w:noBreakHyphen/>
              <w:t>Britannique</w:t>
            </w:r>
          </w:p>
          <w:p w:rsidR="00374CF0" w:rsidRPr="001E7592" w:rsidRDefault="00374CF0" w:rsidP="00221393">
            <w:pPr>
              <w:jc w:val="both"/>
              <w:rPr>
                <w:sz w:val="20"/>
                <w:lang w:val="fr-CA"/>
              </w:rPr>
            </w:pPr>
            <w:r w:rsidRPr="001E7592">
              <w:rPr>
                <w:sz w:val="20"/>
                <w:lang w:val="fr-CA"/>
              </w:rPr>
              <w:t>(Juge Skolrood)</w:t>
            </w:r>
          </w:p>
          <w:p w:rsidR="00374CF0" w:rsidRPr="001E7592" w:rsidRDefault="00374CF0" w:rsidP="00221393">
            <w:pPr>
              <w:jc w:val="both"/>
              <w:rPr>
                <w:sz w:val="20"/>
                <w:lang w:val="fr-CA"/>
              </w:rPr>
            </w:pPr>
            <w:r w:rsidRPr="001E7592">
              <w:rPr>
                <w:sz w:val="20"/>
                <w:lang w:val="fr-CA"/>
              </w:rPr>
              <w:t>Non publié</w:t>
            </w:r>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ind w:right="90"/>
              <w:jc w:val="both"/>
              <w:rPr>
                <w:sz w:val="20"/>
                <w:lang w:val="fr-CA"/>
              </w:rPr>
            </w:pPr>
            <w:r w:rsidRPr="001E7592">
              <w:rPr>
                <w:sz w:val="20"/>
                <w:lang w:val="fr-CA"/>
              </w:rPr>
              <w:t>Ajournement à des conditions de la requête de la demanderesse en outrage et de la requête de l’intimée en vue de faire déclarer la demanderesse plaideuse quérulente</w:t>
            </w: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24 juin 2020</w:t>
            </w:r>
          </w:p>
          <w:p w:rsidR="00374CF0" w:rsidRPr="001E7592" w:rsidRDefault="00374CF0" w:rsidP="00221393">
            <w:pPr>
              <w:jc w:val="both"/>
              <w:rPr>
                <w:sz w:val="20"/>
                <w:lang w:val="fr-CA"/>
              </w:rPr>
            </w:pPr>
            <w:r w:rsidRPr="001E7592">
              <w:rPr>
                <w:sz w:val="20"/>
                <w:lang w:val="fr-CA"/>
              </w:rPr>
              <w:t>Cour d’appel de la Colombie</w:t>
            </w:r>
            <w:r w:rsidRPr="001E7592">
              <w:rPr>
                <w:sz w:val="20"/>
                <w:lang w:val="fr-CA"/>
              </w:rPr>
              <w:noBreakHyphen/>
              <w:t>Britannique</w:t>
            </w:r>
          </w:p>
          <w:p w:rsidR="00374CF0" w:rsidRPr="001E7592" w:rsidRDefault="00374CF0" w:rsidP="00221393">
            <w:pPr>
              <w:jc w:val="both"/>
              <w:rPr>
                <w:sz w:val="20"/>
                <w:lang w:val="fr-CA"/>
              </w:rPr>
            </w:pPr>
            <w:r w:rsidRPr="001E7592">
              <w:rPr>
                <w:sz w:val="20"/>
                <w:lang w:val="fr-CA"/>
              </w:rPr>
              <w:t>(Vancouver)</w:t>
            </w:r>
          </w:p>
          <w:p w:rsidR="00374CF0" w:rsidRPr="001E7592" w:rsidRDefault="00374CF0" w:rsidP="00221393">
            <w:pPr>
              <w:jc w:val="both"/>
              <w:rPr>
                <w:sz w:val="20"/>
                <w:lang w:val="fr-CA"/>
              </w:rPr>
            </w:pPr>
            <w:r w:rsidRPr="001E7592">
              <w:rPr>
                <w:sz w:val="20"/>
                <w:lang w:val="fr-CA"/>
              </w:rPr>
              <w:t>(Juges Groberman, Fitch et Grauer)</w:t>
            </w:r>
          </w:p>
          <w:p w:rsidR="00374CF0" w:rsidRPr="001E7592" w:rsidRDefault="00F05FD3" w:rsidP="00221393">
            <w:pPr>
              <w:jc w:val="both"/>
              <w:rPr>
                <w:rStyle w:val="Hyperlink"/>
                <w:sz w:val="20"/>
                <w:lang w:val="fr-CA"/>
              </w:rPr>
            </w:pPr>
            <w:hyperlink r:id="rId82" w:history="1">
              <w:r w:rsidR="00374CF0" w:rsidRPr="001E7592">
                <w:rPr>
                  <w:rStyle w:val="Hyperlink"/>
                  <w:sz w:val="20"/>
                  <w:lang w:val="fr-CA"/>
                </w:rPr>
                <w:t>2020 BCCA 178</w:t>
              </w:r>
            </w:hyperlink>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Rejet de l’appel de la demanderesse</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5 octobre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Dépôt de la demande d’autorisation d’appel</w:t>
            </w:r>
          </w:p>
          <w:p w:rsidR="00374CF0" w:rsidRPr="001E7592" w:rsidRDefault="00374CF0" w:rsidP="00221393">
            <w:pPr>
              <w:jc w:val="both"/>
              <w:rPr>
                <w:sz w:val="20"/>
                <w:lang w:val="fr-CA"/>
              </w:rPr>
            </w:pPr>
          </w:p>
        </w:tc>
      </w:tr>
    </w:tbl>
    <w:p w:rsidR="00374CF0" w:rsidRPr="001E7592" w:rsidRDefault="00374CF0" w:rsidP="00221393">
      <w:pPr>
        <w:jc w:val="both"/>
        <w:rPr>
          <w:sz w:val="20"/>
          <w:lang w:val="fr-CA"/>
        </w:rPr>
      </w:pPr>
    </w:p>
    <w:p w:rsidR="005C17AF" w:rsidRPr="001E7592" w:rsidRDefault="00F05FD3" w:rsidP="00221393">
      <w:pPr>
        <w:widowControl w:val="0"/>
        <w:jc w:val="both"/>
        <w:rPr>
          <w:sz w:val="20"/>
          <w:lang w:val="fr-CA"/>
        </w:rPr>
      </w:pPr>
      <w:r>
        <w:rPr>
          <w:sz w:val="20"/>
        </w:rPr>
        <w:pict>
          <v:rect id="_x0000_i1058" style="width:2in;height:1pt" o:hrpct="0" o:hralign="center" o:hrstd="t" o:hrnoshade="t" o:hr="t" fillcolor="black [3213]" stroked="f"/>
        </w:pict>
      </w:r>
    </w:p>
    <w:p w:rsidR="001E7592" w:rsidRPr="001E7592" w:rsidRDefault="001E7592" w:rsidP="002213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rPr>
            </w:pPr>
            <w:r w:rsidRPr="001E7592">
              <w:rPr>
                <w:rStyle w:val="SCCFileNumberChar"/>
                <w:sz w:val="20"/>
                <w:szCs w:val="20"/>
              </w:rPr>
              <w:t>39473</w:t>
            </w:r>
          </w:p>
        </w:tc>
        <w:tc>
          <w:tcPr>
            <w:tcW w:w="4457" w:type="pct"/>
            <w:gridSpan w:val="3"/>
          </w:tcPr>
          <w:p w:rsidR="00374CF0" w:rsidRPr="001E7592" w:rsidRDefault="00374CF0" w:rsidP="00221393">
            <w:pPr>
              <w:pStyle w:val="SCCLsocParty"/>
              <w:jc w:val="both"/>
              <w:rPr>
                <w:b/>
                <w:sz w:val="20"/>
                <w:szCs w:val="20"/>
                <w:lang w:val="en-US"/>
              </w:rPr>
            </w:pPr>
            <w:r w:rsidRPr="001E7592">
              <w:rPr>
                <w:b/>
                <w:sz w:val="20"/>
                <w:szCs w:val="20"/>
                <w:lang w:val="en-US"/>
              </w:rPr>
              <w:t>Timothy E. Leahy v. Minister of Citizenship and Immigration</w:t>
            </w:r>
          </w:p>
          <w:p w:rsidR="00374CF0" w:rsidRPr="001E7592" w:rsidRDefault="00374CF0" w:rsidP="00221393">
            <w:pPr>
              <w:jc w:val="both"/>
              <w:rPr>
                <w:sz w:val="20"/>
              </w:rPr>
            </w:pPr>
            <w:r w:rsidRPr="001E7592">
              <w:rPr>
                <w:sz w:val="20"/>
              </w:rPr>
              <w:t>(F</w:t>
            </w:r>
            <w:r w:rsidR="001E7592" w:rsidRPr="001E7592">
              <w:rPr>
                <w:sz w:val="20"/>
              </w:rPr>
              <w:t>.</w:t>
            </w:r>
            <w:r w:rsidRPr="001E7592">
              <w:rPr>
                <w:sz w:val="20"/>
              </w:rPr>
              <w:t>C</w:t>
            </w:r>
            <w:r w:rsidR="001E7592" w:rsidRPr="001E7592">
              <w:rPr>
                <w:sz w:val="20"/>
              </w:rPr>
              <w:t>.</w:t>
            </w:r>
            <w:r w:rsidRPr="001E7592">
              <w:rPr>
                <w:sz w:val="20"/>
              </w:rPr>
              <w:t>) (Civil) (By Leave)</w:t>
            </w:r>
          </w:p>
        </w:tc>
      </w:tr>
      <w:tr w:rsidR="00374CF0" w:rsidRPr="001E7592" w:rsidTr="00374CF0">
        <w:tc>
          <w:tcPr>
            <w:tcW w:w="5000" w:type="pct"/>
            <w:gridSpan w:val="4"/>
          </w:tcPr>
          <w:p w:rsidR="00374CF0" w:rsidRPr="001E7592" w:rsidRDefault="00374CF0" w:rsidP="00221393">
            <w:pPr>
              <w:jc w:val="both"/>
              <w:rPr>
                <w:sz w:val="20"/>
              </w:rPr>
            </w:pPr>
            <w:r w:rsidRPr="001E7592">
              <w:rPr>
                <w:i/>
                <w:sz w:val="20"/>
              </w:rPr>
              <w:t>Charter of Rights</w:t>
            </w:r>
            <w:r w:rsidRPr="001E7592">
              <w:rPr>
                <w:sz w:val="20"/>
              </w:rPr>
              <w:t xml:space="preserve"> — Freedom of association— Administrative law — Judicial review— Applicant denied leave to seek judicial review of decision of Visa Officer denying another individual’s application for a study visa  in Canada — Whether s. 2(d) of the </w:t>
            </w:r>
            <w:r w:rsidRPr="001E7592">
              <w:rPr>
                <w:i/>
                <w:sz w:val="20"/>
              </w:rPr>
              <w:t>Charter</w:t>
            </w:r>
            <w:r w:rsidRPr="001E7592">
              <w:rPr>
                <w:sz w:val="20"/>
              </w:rPr>
              <w:t xml:space="preserve"> excludes from its purview family and friends — Whether lower court decisions fail the test for reasonableness — Whether </w:t>
            </w:r>
            <w:r w:rsidRPr="001E7592">
              <w:rPr>
                <w:i/>
                <w:sz w:val="20"/>
              </w:rPr>
              <w:t>Immigration and Refugee Protection Act</w:t>
            </w:r>
            <w:r w:rsidRPr="001E7592">
              <w:rPr>
                <w:sz w:val="20"/>
              </w:rPr>
              <w:t>, S.C. 2001, c. 27, is the supreme law of the land — Whether fundamental principle of procedural fairness was breached</w:t>
            </w:r>
          </w:p>
        </w:tc>
      </w:tr>
      <w:tr w:rsidR="00374CF0" w:rsidRPr="001E7592" w:rsidTr="00374CF0">
        <w:tc>
          <w:tcPr>
            <w:tcW w:w="5000" w:type="pct"/>
            <w:gridSpan w:val="4"/>
          </w:tcPr>
          <w:p w:rsidR="00374CF0" w:rsidRPr="001E7592" w:rsidRDefault="00374CF0" w:rsidP="00221393">
            <w:pPr>
              <w:jc w:val="both"/>
              <w:rPr>
                <w:sz w:val="20"/>
              </w:rPr>
            </w:pPr>
          </w:p>
        </w:tc>
      </w:tr>
      <w:tr w:rsidR="00374CF0" w:rsidRPr="001E7592" w:rsidTr="00374CF0">
        <w:tc>
          <w:tcPr>
            <w:tcW w:w="5000" w:type="pct"/>
            <w:gridSpan w:val="4"/>
          </w:tcPr>
          <w:p w:rsidR="00374CF0" w:rsidRPr="001E7592" w:rsidRDefault="00374CF0" w:rsidP="00221393">
            <w:pPr>
              <w:jc w:val="both"/>
              <w:rPr>
                <w:sz w:val="20"/>
              </w:rPr>
            </w:pPr>
            <w:r w:rsidRPr="001E7592">
              <w:rPr>
                <w:sz w:val="20"/>
              </w:rPr>
              <w:t>A non</w:t>
            </w:r>
            <w:r w:rsidRPr="001E7592">
              <w:rPr>
                <w:sz w:val="20"/>
              </w:rPr>
              <w:noBreakHyphen/>
              <w:t xml:space="preserve">resident of Canada applied for a Canadian study permit, which was refused by a Visa Officer. With the assistance of the applicant, he sought leave to have that refusal reviewed in the Federal Court, but leave was refused. The applicant then sought an order from the Federal Court, quashing the study visa refusal, based on a </w:t>
            </w:r>
            <w:r w:rsidRPr="001E7592">
              <w:rPr>
                <w:i/>
                <w:sz w:val="20"/>
              </w:rPr>
              <w:t>Charter</w:t>
            </w:r>
            <w:r w:rsidRPr="001E7592">
              <w:rPr>
                <w:sz w:val="20"/>
              </w:rPr>
              <w:t xml:space="preserve"> claim for his freedom to associate with the non</w:t>
            </w:r>
            <w:r w:rsidRPr="001E7592">
              <w:rPr>
                <w:sz w:val="20"/>
              </w:rPr>
              <w:noBreakHyphen/>
              <w:t xml:space="preserve">resident. He did not seek leave to bring that application pursuant to s. 72(1) of the </w:t>
            </w:r>
            <w:r w:rsidRPr="001E7592">
              <w:rPr>
                <w:i/>
                <w:sz w:val="20"/>
              </w:rPr>
              <w:t>Immigration and Refugee Protection Act</w:t>
            </w:r>
            <w:r w:rsidRPr="001E7592">
              <w:rPr>
                <w:sz w:val="20"/>
              </w:rPr>
              <w:t>, S.C. 2001, c. 27. The Federal Court struck the application. This decision was upheld on appeal.</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lastRenderedPageBreak/>
              <w:t>December 4, 2019</w:t>
            </w:r>
          </w:p>
          <w:p w:rsidR="00374CF0" w:rsidRPr="001E7592" w:rsidRDefault="00374CF0" w:rsidP="00221393">
            <w:pPr>
              <w:jc w:val="both"/>
              <w:rPr>
                <w:sz w:val="20"/>
              </w:rPr>
            </w:pPr>
            <w:r w:rsidRPr="001E7592">
              <w:rPr>
                <w:sz w:val="20"/>
              </w:rPr>
              <w:t>Federal Court</w:t>
            </w:r>
          </w:p>
          <w:p w:rsidR="00374CF0" w:rsidRPr="001E7592" w:rsidRDefault="00374CF0" w:rsidP="00221393">
            <w:pPr>
              <w:jc w:val="both"/>
              <w:rPr>
                <w:sz w:val="20"/>
              </w:rPr>
            </w:pPr>
            <w:r w:rsidRPr="001E7592">
              <w:rPr>
                <w:sz w:val="20"/>
              </w:rPr>
              <w:t>(Manson J.)</w:t>
            </w:r>
          </w:p>
          <w:p w:rsidR="00374CF0" w:rsidRPr="001E7592" w:rsidRDefault="00374CF0" w:rsidP="00221393">
            <w:pPr>
              <w:jc w:val="both"/>
              <w:rPr>
                <w:sz w:val="20"/>
              </w:rPr>
            </w:pPr>
            <w:r w:rsidRPr="001E7592">
              <w:rPr>
                <w:sz w:val="20"/>
              </w:rPr>
              <w:t>Unreported</w:t>
            </w:r>
          </w:p>
          <w:p w:rsidR="001E7592" w:rsidRPr="001E7592" w:rsidRDefault="001E7592"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ind w:right="90"/>
              <w:jc w:val="both"/>
              <w:rPr>
                <w:sz w:val="20"/>
              </w:rPr>
            </w:pPr>
            <w:r w:rsidRPr="001E7592">
              <w:rPr>
                <w:sz w:val="20"/>
              </w:rPr>
              <w:t>Applicant’s application for judicial review of a decision refusing another individual’s study visa application, struck due to applicant’s lack of standing</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September 22, 2020</w:t>
            </w:r>
          </w:p>
          <w:p w:rsidR="00374CF0" w:rsidRPr="001E7592" w:rsidRDefault="00374CF0" w:rsidP="00221393">
            <w:pPr>
              <w:jc w:val="both"/>
              <w:rPr>
                <w:sz w:val="20"/>
              </w:rPr>
            </w:pPr>
            <w:r w:rsidRPr="001E7592">
              <w:rPr>
                <w:sz w:val="20"/>
              </w:rPr>
              <w:t>Federal Court of Appeal</w:t>
            </w:r>
          </w:p>
          <w:p w:rsidR="00374CF0" w:rsidRPr="001E7592" w:rsidRDefault="00374CF0" w:rsidP="00221393">
            <w:pPr>
              <w:jc w:val="both"/>
              <w:rPr>
                <w:sz w:val="20"/>
              </w:rPr>
            </w:pPr>
            <w:r w:rsidRPr="001E7592">
              <w:rPr>
                <w:sz w:val="20"/>
              </w:rPr>
              <w:t>(Stratas, Laskin and Mactavish JJ.A.)</w:t>
            </w:r>
          </w:p>
          <w:p w:rsidR="00374CF0" w:rsidRPr="001E7592" w:rsidRDefault="00F05FD3" w:rsidP="00221393">
            <w:pPr>
              <w:jc w:val="both"/>
              <w:rPr>
                <w:sz w:val="20"/>
              </w:rPr>
            </w:pPr>
            <w:hyperlink r:id="rId83" w:history="1">
              <w:r w:rsidR="00374CF0" w:rsidRPr="001E7592">
                <w:rPr>
                  <w:rStyle w:val="Hyperlink"/>
                  <w:sz w:val="20"/>
                </w:rPr>
                <w:t>2020 FCA 145</w:t>
              </w:r>
            </w:hyperlink>
          </w:p>
          <w:p w:rsidR="00374CF0" w:rsidRPr="001E7592" w:rsidRDefault="00374CF0" w:rsidP="00221393">
            <w:pPr>
              <w:jc w:val="both"/>
              <w:rPr>
                <w:sz w:val="20"/>
              </w:rPr>
            </w:pP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Applicant’s appeal dismissed</w:t>
            </w:r>
          </w:p>
          <w:p w:rsidR="00374CF0" w:rsidRPr="001E7592" w:rsidRDefault="00374CF0" w:rsidP="00221393">
            <w:pPr>
              <w:jc w:val="both"/>
              <w:rPr>
                <w:sz w:val="20"/>
              </w:rPr>
            </w:pPr>
          </w:p>
        </w:tc>
      </w:tr>
      <w:tr w:rsidR="00374CF0" w:rsidRPr="001E7592" w:rsidTr="00374CF0">
        <w:tc>
          <w:tcPr>
            <w:tcW w:w="2427" w:type="pct"/>
            <w:gridSpan w:val="2"/>
          </w:tcPr>
          <w:p w:rsidR="00374CF0" w:rsidRPr="001E7592" w:rsidRDefault="00374CF0" w:rsidP="00221393">
            <w:pPr>
              <w:jc w:val="both"/>
              <w:rPr>
                <w:sz w:val="20"/>
              </w:rPr>
            </w:pPr>
            <w:r w:rsidRPr="001E7592">
              <w:rPr>
                <w:sz w:val="20"/>
              </w:rPr>
              <w:t>October 6, 2020</w:t>
            </w:r>
          </w:p>
          <w:p w:rsidR="00374CF0" w:rsidRPr="001E7592" w:rsidRDefault="00374CF0" w:rsidP="00221393">
            <w:pPr>
              <w:jc w:val="both"/>
              <w:rPr>
                <w:sz w:val="20"/>
              </w:rPr>
            </w:pPr>
            <w:r w:rsidRPr="001E7592">
              <w:rPr>
                <w:sz w:val="20"/>
              </w:rPr>
              <w:t>Supreme Court of Canada</w:t>
            </w:r>
          </w:p>
        </w:tc>
        <w:tc>
          <w:tcPr>
            <w:tcW w:w="243" w:type="pct"/>
          </w:tcPr>
          <w:p w:rsidR="00374CF0" w:rsidRPr="001E7592" w:rsidRDefault="00374CF0" w:rsidP="00221393">
            <w:pPr>
              <w:jc w:val="both"/>
              <w:rPr>
                <w:sz w:val="20"/>
              </w:rPr>
            </w:pPr>
          </w:p>
        </w:tc>
        <w:tc>
          <w:tcPr>
            <w:tcW w:w="2330" w:type="pct"/>
          </w:tcPr>
          <w:p w:rsidR="00374CF0" w:rsidRPr="001E7592" w:rsidRDefault="00374CF0" w:rsidP="00221393">
            <w:pPr>
              <w:jc w:val="both"/>
              <w:rPr>
                <w:sz w:val="20"/>
              </w:rPr>
            </w:pPr>
            <w:r w:rsidRPr="001E7592">
              <w:rPr>
                <w:sz w:val="20"/>
              </w:rPr>
              <w:t>Application for leave to appeal filed</w:t>
            </w:r>
          </w:p>
          <w:p w:rsidR="00374CF0" w:rsidRPr="001E7592" w:rsidRDefault="00374CF0" w:rsidP="00221393">
            <w:pPr>
              <w:jc w:val="both"/>
              <w:rPr>
                <w:sz w:val="20"/>
              </w:rPr>
            </w:pPr>
          </w:p>
        </w:tc>
      </w:tr>
    </w:tbl>
    <w:p w:rsidR="00374CF0" w:rsidRPr="001E7592" w:rsidRDefault="00374CF0" w:rsidP="00221393">
      <w:pPr>
        <w:jc w:val="both"/>
        <w:rPr>
          <w:sz w:val="20"/>
        </w:rPr>
      </w:pPr>
    </w:p>
    <w:p w:rsidR="001E7592" w:rsidRPr="001E7592" w:rsidRDefault="00F05FD3" w:rsidP="00221393">
      <w:pPr>
        <w:jc w:val="both"/>
        <w:rPr>
          <w:sz w:val="20"/>
        </w:rPr>
      </w:pPr>
      <w:r>
        <w:rPr>
          <w:sz w:val="20"/>
        </w:rPr>
        <w:pict>
          <v:rect id="_x0000_i1059" style="width:2in;height:1pt" o:hrpct="0" o:hralign="center" o:hrstd="t" o:hrnoshade="t" o:hr="t" fillcolor="black [3213]" stroked="f"/>
        </w:pict>
      </w:r>
    </w:p>
    <w:p w:rsidR="001E7592" w:rsidRPr="001E7592" w:rsidRDefault="001E7592" w:rsidP="00221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4CF0" w:rsidRPr="001E7592" w:rsidTr="00374CF0">
        <w:tc>
          <w:tcPr>
            <w:tcW w:w="543" w:type="pct"/>
          </w:tcPr>
          <w:p w:rsidR="00374CF0" w:rsidRPr="001E7592" w:rsidRDefault="00374CF0" w:rsidP="00221393">
            <w:pPr>
              <w:jc w:val="both"/>
              <w:rPr>
                <w:sz w:val="20"/>
                <w:lang w:val="fr-CA"/>
              </w:rPr>
            </w:pPr>
            <w:r w:rsidRPr="001E7592">
              <w:rPr>
                <w:rStyle w:val="SCCFileNumberChar"/>
                <w:sz w:val="20"/>
                <w:szCs w:val="20"/>
                <w:lang w:val="fr-CA"/>
              </w:rPr>
              <w:t>39473</w:t>
            </w:r>
          </w:p>
        </w:tc>
        <w:tc>
          <w:tcPr>
            <w:tcW w:w="4457" w:type="pct"/>
            <w:gridSpan w:val="3"/>
          </w:tcPr>
          <w:p w:rsidR="00374CF0" w:rsidRPr="001E7592" w:rsidRDefault="00374CF0" w:rsidP="00221393">
            <w:pPr>
              <w:pStyle w:val="SCCLsocParty"/>
              <w:jc w:val="both"/>
              <w:rPr>
                <w:b/>
                <w:sz w:val="20"/>
                <w:szCs w:val="20"/>
              </w:rPr>
            </w:pPr>
            <w:r w:rsidRPr="001E7592">
              <w:rPr>
                <w:b/>
                <w:sz w:val="20"/>
                <w:szCs w:val="20"/>
              </w:rPr>
              <w:t>Timothy E. Leahy c. Ministre de la Citoyenneté de l’Immigration</w:t>
            </w:r>
          </w:p>
          <w:p w:rsidR="00374CF0" w:rsidRPr="001E7592" w:rsidRDefault="00374CF0" w:rsidP="00221393">
            <w:pPr>
              <w:jc w:val="both"/>
              <w:rPr>
                <w:sz w:val="20"/>
                <w:lang w:val="fr-CA"/>
              </w:rPr>
            </w:pPr>
            <w:r w:rsidRPr="001E7592">
              <w:rPr>
                <w:sz w:val="20"/>
                <w:lang w:val="fr-CA"/>
              </w:rPr>
              <w:t>(C</w:t>
            </w:r>
            <w:r w:rsidR="001E7592" w:rsidRPr="001E7592">
              <w:rPr>
                <w:sz w:val="20"/>
                <w:lang w:val="fr-CA"/>
              </w:rPr>
              <w:t>.</w:t>
            </w:r>
            <w:r w:rsidRPr="001E7592">
              <w:rPr>
                <w:sz w:val="20"/>
                <w:lang w:val="fr-CA"/>
              </w:rPr>
              <w:t>F</w:t>
            </w:r>
            <w:r w:rsidR="001E7592" w:rsidRPr="001E7592">
              <w:rPr>
                <w:sz w:val="20"/>
                <w:lang w:val="fr-CA"/>
              </w:rPr>
              <w:t>.</w:t>
            </w:r>
            <w:r w:rsidRPr="001E7592">
              <w:rPr>
                <w:sz w:val="20"/>
                <w:lang w:val="fr-CA"/>
              </w:rPr>
              <w:t>) (Civile) (Autorisation)</w:t>
            </w:r>
          </w:p>
        </w:tc>
      </w:tr>
      <w:tr w:rsidR="00374CF0" w:rsidRPr="00F05FD3" w:rsidTr="00374CF0">
        <w:tc>
          <w:tcPr>
            <w:tcW w:w="5000" w:type="pct"/>
            <w:gridSpan w:val="4"/>
          </w:tcPr>
          <w:p w:rsidR="00374CF0" w:rsidRPr="001E7592" w:rsidRDefault="00374CF0" w:rsidP="00221393">
            <w:pPr>
              <w:jc w:val="both"/>
              <w:rPr>
                <w:sz w:val="20"/>
                <w:lang w:val="fr-CA"/>
              </w:rPr>
            </w:pPr>
            <w:r w:rsidRPr="001E7592">
              <w:rPr>
                <w:i/>
                <w:sz w:val="20"/>
                <w:lang w:val="fr-CA"/>
              </w:rPr>
              <w:t>Charte des droits</w:t>
            </w:r>
            <w:r w:rsidRPr="001E7592">
              <w:rPr>
                <w:sz w:val="20"/>
                <w:lang w:val="fr-CA"/>
              </w:rPr>
              <w:t xml:space="preserve"> — Liberté d’association— Droit administratif — Contrôle judiciaire— Le demandeur s’est vu refuser l’autorisation de demander le contrôle judiciaire de la décision d’un agent des visas qui a rejeté la demande de visa d’études au Canada présentée par une autre personne — L’al. 2d) de la </w:t>
            </w:r>
            <w:r w:rsidRPr="001E7592">
              <w:rPr>
                <w:i/>
                <w:sz w:val="20"/>
                <w:lang w:val="fr-CA"/>
              </w:rPr>
              <w:t>Charte</w:t>
            </w:r>
            <w:r w:rsidRPr="001E7592">
              <w:rPr>
                <w:sz w:val="20"/>
                <w:lang w:val="fr-CA"/>
              </w:rPr>
              <w:t xml:space="preserve"> exclut</w:t>
            </w:r>
            <w:r w:rsidRPr="001E7592">
              <w:rPr>
                <w:sz w:val="20"/>
                <w:lang w:val="fr-CA"/>
              </w:rPr>
              <w:noBreakHyphen/>
              <w:t>il de son champ d’application la famille et les amis? — Les décisions des juridictions inférieures omettent</w:t>
            </w:r>
            <w:r w:rsidRPr="001E7592">
              <w:rPr>
                <w:sz w:val="20"/>
                <w:lang w:val="fr-CA"/>
              </w:rPr>
              <w:noBreakHyphen/>
              <w:t xml:space="preserve">elles de satisfaire au critère applicable en matière de caractère raisonnable? — La </w:t>
            </w:r>
            <w:r w:rsidRPr="001E7592">
              <w:rPr>
                <w:i/>
                <w:sz w:val="20"/>
                <w:lang w:val="fr-CA"/>
              </w:rPr>
              <w:t>Loi sur l’immigration et la protection des réfugiés</w:t>
            </w:r>
            <w:r w:rsidRPr="001E7592">
              <w:rPr>
                <w:sz w:val="20"/>
                <w:lang w:val="fr-CA"/>
              </w:rPr>
              <w:t>, L.C. 2001, ch. 27, est</w:t>
            </w:r>
            <w:r w:rsidRPr="001E7592">
              <w:rPr>
                <w:sz w:val="20"/>
                <w:lang w:val="fr-CA"/>
              </w:rPr>
              <w:noBreakHyphen/>
              <w:t>elle la loi suprême au pays? — Y a</w:t>
            </w:r>
            <w:r w:rsidRPr="001E7592">
              <w:rPr>
                <w:sz w:val="20"/>
                <w:lang w:val="fr-CA"/>
              </w:rPr>
              <w:noBreakHyphen/>
              <w:t>t</w:t>
            </w:r>
            <w:r w:rsidRPr="001E7592">
              <w:rPr>
                <w:sz w:val="20"/>
                <w:lang w:val="fr-CA"/>
              </w:rPr>
              <w:noBreakHyphen/>
              <w:t>il eu violation du principe fondamental de l’équité procédurale?</w:t>
            </w:r>
          </w:p>
        </w:tc>
      </w:tr>
      <w:tr w:rsidR="00374CF0" w:rsidRPr="00F05FD3" w:rsidTr="00374CF0">
        <w:tc>
          <w:tcPr>
            <w:tcW w:w="5000" w:type="pct"/>
            <w:gridSpan w:val="4"/>
          </w:tcPr>
          <w:p w:rsidR="00374CF0" w:rsidRPr="001E7592" w:rsidRDefault="00374CF0" w:rsidP="00221393">
            <w:pPr>
              <w:jc w:val="both"/>
              <w:rPr>
                <w:sz w:val="20"/>
                <w:lang w:val="fr-CA"/>
              </w:rPr>
            </w:pPr>
          </w:p>
        </w:tc>
      </w:tr>
      <w:tr w:rsidR="00374CF0" w:rsidRPr="00F05FD3" w:rsidTr="00374CF0">
        <w:tc>
          <w:tcPr>
            <w:tcW w:w="5000" w:type="pct"/>
            <w:gridSpan w:val="4"/>
          </w:tcPr>
          <w:p w:rsidR="00374CF0" w:rsidRPr="001E7592" w:rsidRDefault="00374CF0" w:rsidP="00221393">
            <w:pPr>
              <w:jc w:val="both"/>
              <w:rPr>
                <w:sz w:val="20"/>
                <w:lang w:val="fr-CA"/>
              </w:rPr>
            </w:pPr>
            <w:r w:rsidRPr="001E7592">
              <w:rPr>
                <w:sz w:val="20"/>
                <w:lang w:val="fr-CA"/>
              </w:rPr>
              <w:t>Un non</w:t>
            </w:r>
            <w:r w:rsidRPr="001E7592">
              <w:rPr>
                <w:sz w:val="20"/>
                <w:lang w:val="fr-CA"/>
              </w:rPr>
              <w:noBreakHyphen/>
              <w:t>résident du Canada a demandé un permis d’études canadien qui a été refusé par un agent des visas. Avec l’aide du demandeur, il a sollicité l’autorisation de faire contrôler ce refus en Cour fédérale, mais l’autorisation a été refusée. Le demandeur a ensuite sollicité une ordonnance de la Cour fédérale annulant le refus du visa d’études, invoquant sa liberté de s’associer avec le non</w:t>
            </w:r>
            <w:r w:rsidRPr="001E7592">
              <w:rPr>
                <w:sz w:val="20"/>
                <w:lang w:val="fr-CA"/>
              </w:rPr>
              <w:noBreakHyphen/>
              <w:t xml:space="preserve">résident sur le fondement de la </w:t>
            </w:r>
            <w:r w:rsidRPr="001E7592">
              <w:rPr>
                <w:i/>
                <w:sz w:val="20"/>
                <w:lang w:val="fr-CA"/>
              </w:rPr>
              <w:t>Charte</w:t>
            </w:r>
            <w:r w:rsidRPr="001E7592">
              <w:rPr>
                <w:sz w:val="20"/>
                <w:lang w:val="fr-CA"/>
              </w:rPr>
              <w:t xml:space="preserve">. Il n’a pas sollicité l’autorisation de présenter une demande en application du par. 72(1) de la </w:t>
            </w:r>
            <w:r w:rsidRPr="001E7592">
              <w:rPr>
                <w:i/>
                <w:sz w:val="20"/>
                <w:lang w:val="fr-CA"/>
              </w:rPr>
              <w:t>Loi sur l’immigration et la protection des réfugiés</w:t>
            </w:r>
            <w:r w:rsidRPr="001E7592">
              <w:rPr>
                <w:sz w:val="20"/>
                <w:lang w:val="fr-CA"/>
              </w:rPr>
              <w:t>, L.C. 2001, ch. 27. La Cour fédérale a annulé la demande. Cette décision a été confirmée en appel.</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4 décembre 2019</w:t>
            </w:r>
          </w:p>
          <w:p w:rsidR="00374CF0" w:rsidRPr="001E7592" w:rsidRDefault="00374CF0" w:rsidP="00221393">
            <w:pPr>
              <w:jc w:val="both"/>
              <w:rPr>
                <w:sz w:val="20"/>
                <w:lang w:val="fr-CA"/>
              </w:rPr>
            </w:pPr>
            <w:r w:rsidRPr="001E7592">
              <w:rPr>
                <w:sz w:val="20"/>
                <w:lang w:val="fr-CA"/>
              </w:rPr>
              <w:t>Cour fédérale</w:t>
            </w:r>
          </w:p>
          <w:p w:rsidR="00374CF0" w:rsidRPr="001E7592" w:rsidRDefault="00374CF0" w:rsidP="00221393">
            <w:pPr>
              <w:jc w:val="both"/>
              <w:rPr>
                <w:sz w:val="20"/>
                <w:lang w:val="fr-CA"/>
              </w:rPr>
            </w:pPr>
            <w:r w:rsidRPr="001E7592">
              <w:rPr>
                <w:sz w:val="20"/>
                <w:lang w:val="fr-CA"/>
              </w:rPr>
              <w:t>(Juge Manson)</w:t>
            </w:r>
          </w:p>
          <w:p w:rsidR="00374CF0" w:rsidRPr="001E7592" w:rsidRDefault="00374CF0" w:rsidP="00221393">
            <w:pPr>
              <w:jc w:val="both"/>
              <w:rPr>
                <w:sz w:val="20"/>
                <w:lang w:val="fr-CA"/>
              </w:rPr>
            </w:pPr>
            <w:r w:rsidRPr="001E7592">
              <w:rPr>
                <w:sz w:val="20"/>
                <w:lang w:val="fr-CA"/>
              </w:rPr>
              <w:t>Non publié</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ind w:right="90"/>
              <w:jc w:val="both"/>
              <w:rPr>
                <w:sz w:val="20"/>
                <w:lang w:val="fr-CA"/>
              </w:rPr>
            </w:pPr>
            <w:r w:rsidRPr="001E7592">
              <w:rPr>
                <w:sz w:val="20"/>
                <w:lang w:val="fr-CA"/>
              </w:rPr>
              <w:t>Radiation de la demande du demandeur en contrôle judiciaire d’une décision refusant la demande de visa d’études d’une autre personne vu l’absence de la qualité pour agir du demandeur</w:t>
            </w:r>
          </w:p>
          <w:p w:rsidR="00374CF0" w:rsidRPr="001E7592" w:rsidRDefault="00374CF0" w:rsidP="00221393">
            <w:pPr>
              <w:jc w:val="both"/>
              <w:rPr>
                <w:sz w:val="20"/>
                <w:lang w:val="fr-CA"/>
              </w:rPr>
            </w:pPr>
          </w:p>
        </w:tc>
      </w:tr>
      <w:tr w:rsidR="00374CF0" w:rsidRPr="001E7592" w:rsidTr="00374CF0">
        <w:tc>
          <w:tcPr>
            <w:tcW w:w="2427" w:type="pct"/>
            <w:gridSpan w:val="2"/>
          </w:tcPr>
          <w:p w:rsidR="00374CF0" w:rsidRPr="001E7592" w:rsidRDefault="00374CF0" w:rsidP="00221393">
            <w:pPr>
              <w:jc w:val="both"/>
              <w:rPr>
                <w:sz w:val="20"/>
                <w:lang w:val="fr-CA"/>
              </w:rPr>
            </w:pPr>
            <w:r w:rsidRPr="001E7592">
              <w:rPr>
                <w:sz w:val="20"/>
                <w:lang w:val="fr-CA"/>
              </w:rPr>
              <w:t>22 septembre 2020</w:t>
            </w:r>
          </w:p>
          <w:p w:rsidR="00374CF0" w:rsidRPr="001E7592" w:rsidRDefault="00374CF0" w:rsidP="00221393">
            <w:pPr>
              <w:jc w:val="both"/>
              <w:rPr>
                <w:sz w:val="20"/>
                <w:lang w:val="fr-CA"/>
              </w:rPr>
            </w:pPr>
            <w:r w:rsidRPr="001E7592">
              <w:rPr>
                <w:sz w:val="20"/>
                <w:lang w:val="fr-CA"/>
              </w:rPr>
              <w:t>Cour d’appel fédérale</w:t>
            </w:r>
          </w:p>
          <w:p w:rsidR="00374CF0" w:rsidRPr="001E7592" w:rsidRDefault="00374CF0" w:rsidP="00221393">
            <w:pPr>
              <w:jc w:val="both"/>
              <w:rPr>
                <w:sz w:val="20"/>
                <w:lang w:val="fr-CA"/>
              </w:rPr>
            </w:pPr>
            <w:r w:rsidRPr="001E7592">
              <w:rPr>
                <w:sz w:val="20"/>
                <w:lang w:val="fr-CA"/>
              </w:rPr>
              <w:t>(Juges Stratas, Laskin et Mactavish)</w:t>
            </w:r>
          </w:p>
          <w:p w:rsidR="00374CF0" w:rsidRPr="001E7592" w:rsidRDefault="00F05FD3" w:rsidP="00221393">
            <w:pPr>
              <w:jc w:val="both"/>
              <w:rPr>
                <w:sz w:val="20"/>
                <w:lang w:val="fr-CA"/>
              </w:rPr>
            </w:pPr>
            <w:hyperlink r:id="rId84" w:history="1">
              <w:r w:rsidR="00374CF0" w:rsidRPr="001E7592">
                <w:rPr>
                  <w:rStyle w:val="Hyperlink"/>
                  <w:sz w:val="20"/>
                  <w:lang w:val="fr-CA"/>
                </w:rPr>
                <w:t>2020 FCA 145</w:t>
              </w:r>
            </w:hyperlink>
          </w:p>
          <w:p w:rsidR="00374CF0" w:rsidRPr="001E7592" w:rsidRDefault="00374CF0" w:rsidP="00221393">
            <w:pPr>
              <w:jc w:val="both"/>
              <w:rPr>
                <w:sz w:val="20"/>
                <w:lang w:val="fr-CA"/>
              </w:rPr>
            </w:pP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Rejet de l’appel du demandeur</w:t>
            </w:r>
          </w:p>
          <w:p w:rsidR="00374CF0" w:rsidRPr="001E7592" w:rsidRDefault="00374CF0" w:rsidP="00221393">
            <w:pPr>
              <w:jc w:val="both"/>
              <w:rPr>
                <w:sz w:val="20"/>
                <w:lang w:val="fr-CA"/>
              </w:rPr>
            </w:pPr>
          </w:p>
        </w:tc>
      </w:tr>
      <w:tr w:rsidR="00374CF0" w:rsidRPr="00F05FD3" w:rsidTr="00374CF0">
        <w:tc>
          <w:tcPr>
            <w:tcW w:w="2427" w:type="pct"/>
            <w:gridSpan w:val="2"/>
          </w:tcPr>
          <w:p w:rsidR="00374CF0" w:rsidRPr="001E7592" w:rsidRDefault="00374CF0" w:rsidP="00221393">
            <w:pPr>
              <w:jc w:val="both"/>
              <w:rPr>
                <w:sz w:val="20"/>
                <w:lang w:val="fr-CA"/>
              </w:rPr>
            </w:pPr>
            <w:r w:rsidRPr="001E7592">
              <w:rPr>
                <w:sz w:val="20"/>
                <w:lang w:val="fr-CA"/>
              </w:rPr>
              <w:t>6 octobre 2020</w:t>
            </w:r>
          </w:p>
          <w:p w:rsidR="00374CF0" w:rsidRPr="001E7592" w:rsidRDefault="00374CF0" w:rsidP="00221393">
            <w:pPr>
              <w:jc w:val="both"/>
              <w:rPr>
                <w:sz w:val="20"/>
                <w:lang w:val="fr-CA"/>
              </w:rPr>
            </w:pPr>
            <w:r w:rsidRPr="001E7592">
              <w:rPr>
                <w:sz w:val="20"/>
                <w:lang w:val="fr-CA"/>
              </w:rPr>
              <w:t>Cour suprême du Canada</w:t>
            </w:r>
          </w:p>
        </w:tc>
        <w:tc>
          <w:tcPr>
            <w:tcW w:w="243" w:type="pct"/>
          </w:tcPr>
          <w:p w:rsidR="00374CF0" w:rsidRPr="001E7592" w:rsidRDefault="00374CF0" w:rsidP="00221393">
            <w:pPr>
              <w:jc w:val="both"/>
              <w:rPr>
                <w:sz w:val="20"/>
                <w:lang w:val="fr-CA"/>
              </w:rPr>
            </w:pPr>
          </w:p>
        </w:tc>
        <w:tc>
          <w:tcPr>
            <w:tcW w:w="2330" w:type="pct"/>
          </w:tcPr>
          <w:p w:rsidR="00374CF0" w:rsidRPr="001E7592" w:rsidRDefault="00374CF0" w:rsidP="00221393">
            <w:pPr>
              <w:jc w:val="both"/>
              <w:rPr>
                <w:sz w:val="20"/>
                <w:lang w:val="fr-CA"/>
              </w:rPr>
            </w:pPr>
            <w:r w:rsidRPr="001E7592">
              <w:rPr>
                <w:sz w:val="20"/>
                <w:lang w:val="fr-CA"/>
              </w:rPr>
              <w:t>Dépôt de la demande d’autorisation d’appel</w:t>
            </w:r>
          </w:p>
          <w:p w:rsidR="00374CF0" w:rsidRPr="001E7592" w:rsidRDefault="00374CF0" w:rsidP="00221393">
            <w:pPr>
              <w:jc w:val="both"/>
              <w:rPr>
                <w:sz w:val="20"/>
                <w:lang w:val="fr-CA"/>
              </w:rPr>
            </w:pPr>
          </w:p>
        </w:tc>
      </w:tr>
    </w:tbl>
    <w:p w:rsidR="00832A5F" w:rsidRPr="001E7592" w:rsidRDefault="00832A5F" w:rsidP="00EC12AF">
      <w:pPr>
        <w:widowControl w:val="0"/>
        <w:jc w:val="both"/>
        <w:rPr>
          <w:sz w:val="20"/>
          <w:lang w:val="fr-CA"/>
        </w:rPr>
      </w:pPr>
    </w:p>
    <w:p w:rsidR="008C3C00" w:rsidRPr="001E7592" w:rsidRDefault="00F05FD3" w:rsidP="00C13AB4">
      <w:pPr>
        <w:widowControl w:val="0"/>
        <w:jc w:val="both"/>
        <w:rPr>
          <w:sz w:val="20"/>
        </w:rPr>
      </w:pPr>
      <w:r>
        <w:rPr>
          <w:sz w:val="20"/>
        </w:rPr>
        <w:pict>
          <v:rect id="_x0000_i1060" style="width:2in;height:1pt" o:hrpct="0" o:hralign="center" o:hrstd="t" o:hrnoshade="t" o:hr="t" fillcolor="black [3213]" stroked="f"/>
        </w:pict>
      </w:r>
    </w:p>
    <w:p w:rsidR="008C3C00" w:rsidRPr="001E7592" w:rsidRDefault="008C3C00" w:rsidP="00C13AB4">
      <w:pPr>
        <w:widowControl w:val="0"/>
        <w:jc w:val="both"/>
        <w:rPr>
          <w:sz w:val="20"/>
        </w:rPr>
      </w:pPr>
    </w:p>
    <w:p w:rsidR="005C7161" w:rsidRPr="001E7592" w:rsidRDefault="005C7161" w:rsidP="006A22CA">
      <w:pPr>
        <w:ind w:left="142" w:hanging="142"/>
        <w:jc w:val="both"/>
        <w:rPr>
          <w:sz w:val="20"/>
        </w:rPr>
      </w:pPr>
    </w:p>
    <w:p w:rsidR="00FD3FA0" w:rsidRPr="001E7592" w:rsidRDefault="00FD3FA0" w:rsidP="006A22CA">
      <w:pPr>
        <w:ind w:left="142" w:hanging="142"/>
        <w:jc w:val="both"/>
        <w:rPr>
          <w:sz w:val="20"/>
        </w:rPr>
      </w:pPr>
    </w:p>
    <w:p w:rsidR="00D3344A" w:rsidRPr="001E7592" w:rsidRDefault="00D3344A" w:rsidP="00D3344A">
      <w:pPr>
        <w:widowControl w:val="0"/>
        <w:outlineLvl w:val="0"/>
      </w:pPr>
      <w:r w:rsidRPr="001E7592">
        <w:t xml:space="preserve">Supreme Court of Canada / Cour suprême du </w:t>
      </w:r>
      <w:proofErr w:type="gramStart"/>
      <w:r w:rsidRPr="001E7592">
        <w:t>Canad</w:t>
      </w:r>
      <w:r w:rsidR="00EE289F" w:rsidRPr="001E7592">
        <w:t>a</w:t>
      </w:r>
      <w:r w:rsidRPr="001E7592">
        <w:t xml:space="preserve"> :</w:t>
      </w:r>
      <w:proofErr w:type="gramEnd"/>
    </w:p>
    <w:p w:rsidR="00D3344A" w:rsidRPr="001E7592" w:rsidRDefault="00F05FD3" w:rsidP="00D3344A">
      <w:pPr>
        <w:widowControl w:val="0"/>
        <w:outlineLvl w:val="0"/>
        <w:rPr>
          <w:u w:val="single"/>
        </w:rPr>
      </w:pPr>
      <w:hyperlink r:id="rId85" w:history="1">
        <w:r w:rsidR="009B7391" w:rsidRPr="001E7592">
          <w:rPr>
            <w:rStyle w:val="Hyperlink"/>
          </w:rPr>
          <w:t>comments-commentaires@scc-csc.ca</w:t>
        </w:r>
      </w:hyperlink>
    </w:p>
    <w:p w:rsidR="00D3344A" w:rsidRPr="001E7592" w:rsidRDefault="0065588C" w:rsidP="00D3344A">
      <w:pPr>
        <w:widowControl w:val="0"/>
        <w:outlineLvl w:val="0"/>
      </w:pPr>
      <w:r w:rsidRPr="001E7592">
        <w:t>613-</w:t>
      </w:r>
      <w:r w:rsidR="00D3344A" w:rsidRPr="001E7592">
        <w:t>995-4330</w:t>
      </w:r>
    </w:p>
    <w:p w:rsidR="00497B5E" w:rsidRPr="001E7592" w:rsidRDefault="00497B5E" w:rsidP="00497B5E">
      <w:pPr>
        <w:widowControl w:val="0"/>
        <w:rPr>
          <w:sz w:val="20"/>
        </w:rPr>
      </w:pPr>
    </w:p>
    <w:p w:rsidR="00F6251B" w:rsidRPr="006E558B" w:rsidRDefault="003F43E6" w:rsidP="00F6251B">
      <w:pPr>
        <w:pStyle w:val="Footer"/>
        <w:jc w:val="center"/>
      </w:pPr>
      <w:r w:rsidRPr="001E7592">
        <w:t>- 30 -</w:t>
      </w:r>
    </w:p>
    <w:sectPr w:rsidR="00F6251B" w:rsidRPr="006E558B" w:rsidSect="00E62F93">
      <w:headerReference w:type="even" r:id="rId86"/>
      <w:headerReference w:type="default" r:id="rId87"/>
      <w:footerReference w:type="even" r:id="rId88"/>
      <w:footerReference w:type="default" r:id="rId89"/>
      <w:headerReference w:type="first" r:id="rId90"/>
      <w:footerReference w:type="first" r:id="rId9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F0" w:rsidRDefault="00374CF0" w:rsidP="0034178A">
      <w:r>
        <w:separator/>
      </w:r>
    </w:p>
  </w:endnote>
  <w:endnote w:type="continuationSeparator" w:id="0">
    <w:p w:rsidR="00374CF0" w:rsidRDefault="00374CF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0" w:rsidRDefault="00374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0" w:rsidRPr="009F77F0" w:rsidRDefault="00374CF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0" w:rsidRDefault="00374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F0" w:rsidRDefault="00374CF0" w:rsidP="0034178A">
      <w:r>
        <w:separator/>
      </w:r>
    </w:p>
  </w:footnote>
  <w:footnote w:type="continuationSeparator" w:id="0">
    <w:p w:rsidR="00374CF0" w:rsidRDefault="00374CF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0" w:rsidRDefault="00374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0" w:rsidRDefault="00374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0" w:rsidRDefault="00374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FBC"/>
    <w:multiLevelType w:val="hybridMultilevel"/>
    <w:tmpl w:val="14DC7FB4"/>
    <w:lvl w:ilvl="0" w:tplc="9F305DE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F6F84"/>
    <w:multiLevelType w:val="hybridMultilevel"/>
    <w:tmpl w:val="73B0A43A"/>
    <w:lvl w:ilvl="0" w:tplc="DC18140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20C4D"/>
    <w:multiLevelType w:val="multilevel"/>
    <w:tmpl w:val="0D8AA6F0"/>
    <w:lvl w:ilvl="0">
      <w:start w:val="10"/>
      <w:numFmt w:val="decimal"/>
      <w:lvlText w:val="%1."/>
      <w:lvlJc w:val="left"/>
      <w:pPr>
        <w:tabs>
          <w:tab w:val="left" w:pos="1008"/>
        </w:tabs>
      </w:pPr>
      <w:rPr>
        <w:rFonts w:ascii="Times New Roman" w:eastAsia="Times New Roman" w:hAnsi="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84384"/>
    <w:multiLevelType w:val="hybridMultilevel"/>
    <w:tmpl w:val="E2D0C2FE"/>
    <w:lvl w:ilvl="0" w:tplc="002E5B4C">
      <w:start w:val="1"/>
      <w:numFmt w:val="decimal"/>
      <w:lvlText w:val="%1."/>
      <w:lvlJc w:val="left"/>
      <w:pPr>
        <w:ind w:left="720" w:hanging="360"/>
      </w:pPr>
      <w:rPr>
        <w:i w:val="0"/>
      </w:rPr>
    </w:lvl>
    <w:lvl w:ilvl="1" w:tplc="289AF76A">
      <w:start w:val="1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32E13"/>
    <w:multiLevelType w:val="multilevel"/>
    <w:tmpl w:val="9D80BF86"/>
    <w:lvl w:ilvl="0">
      <w:start w:val="8"/>
      <w:numFmt w:val="decimal"/>
      <w:lvlText w:val="%1."/>
      <w:lvlJc w:val="left"/>
      <w:pPr>
        <w:tabs>
          <w:tab w:val="left" w:pos="1008"/>
        </w:tabs>
      </w:pPr>
      <w:rPr>
        <w:rFonts w:ascii="Times New Roman" w:eastAsia="Times New Roman" w:hAnsi="Times New Roman"/>
        <w:b/>
        <w: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F70DE"/>
    <w:multiLevelType w:val="hybridMultilevel"/>
    <w:tmpl w:val="6854D6B6"/>
    <w:lvl w:ilvl="0" w:tplc="83864E9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B3314"/>
    <w:multiLevelType w:val="hybridMultilevel"/>
    <w:tmpl w:val="6E042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97623"/>
    <w:multiLevelType w:val="hybridMultilevel"/>
    <w:tmpl w:val="B6C0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03D65"/>
    <w:multiLevelType w:val="hybridMultilevel"/>
    <w:tmpl w:val="4294757C"/>
    <w:lvl w:ilvl="0" w:tplc="AC62D5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13234"/>
    <w:multiLevelType w:val="hybridMultilevel"/>
    <w:tmpl w:val="449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5579B"/>
    <w:multiLevelType w:val="hybridMultilevel"/>
    <w:tmpl w:val="7804C5B6"/>
    <w:lvl w:ilvl="0" w:tplc="8D1CF112">
      <w:start w:val="9"/>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D79CF"/>
    <w:multiLevelType w:val="hybridMultilevel"/>
    <w:tmpl w:val="0CF46B0E"/>
    <w:lvl w:ilvl="0" w:tplc="6A0014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D0DBF"/>
    <w:multiLevelType w:val="hybridMultilevel"/>
    <w:tmpl w:val="0EC4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A3B2B"/>
    <w:multiLevelType w:val="hybridMultilevel"/>
    <w:tmpl w:val="238E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94D10"/>
    <w:multiLevelType w:val="hybridMultilevel"/>
    <w:tmpl w:val="5190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56D2E"/>
    <w:multiLevelType w:val="hybridMultilevel"/>
    <w:tmpl w:val="BCAEE3B8"/>
    <w:lvl w:ilvl="0" w:tplc="A75273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6080B"/>
    <w:multiLevelType w:val="hybridMultilevel"/>
    <w:tmpl w:val="772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14585"/>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A0413"/>
    <w:multiLevelType w:val="hybridMultilevel"/>
    <w:tmpl w:val="AB1CF54C"/>
    <w:lvl w:ilvl="0" w:tplc="E490F5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6D0492"/>
    <w:multiLevelType w:val="hybridMultilevel"/>
    <w:tmpl w:val="50647618"/>
    <w:lvl w:ilvl="0" w:tplc="AF42260E">
      <w:start w:val="3"/>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76A30A20"/>
    <w:multiLevelType w:val="hybridMultilevel"/>
    <w:tmpl w:val="9808DF6A"/>
    <w:lvl w:ilvl="0" w:tplc="8E10A7D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9"/>
  </w:num>
  <w:num w:numId="4">
    <w:abstractNumId w:val="30"/>
  </w:num>
  <w:num w:numId="5">
    <w:abstractNumId w:val="49"/>
  </w:num>
  <w:num w:numId="6">
    <w:abstractNumId w:val="39"/>
  </w:num>
  <w:num w:numId="7">
    <w:abstractNumId w:val="22"/>
  </w:num>
  <w:num w:numId="8">
    <w:abstractNumId w:val="48"/>
  </w:num>
  <w:num w:numId="9">
    <w:abstractNumId w:val="10"/>
  </w:num>
  <w:num w:numId="10">
    <w:abstractNumId w:val="44"/>
  </w:num>
  <w:num w:numId="11">
    <w:abstractNumId w:val="25"/>
  </w:num>
  <w:num w:numId="12">
    <w:abstractNumId w:val="29"/>
  </w:num>
  <w:num w:numId="13">
    <w:abstractNumId w:val="37"/>
  </w:num>
  <w:num w:numId="14">
    <w:abstractNumId w:val="36"/>
  </w:num>
  <w:num w:numId="15">
    <w:abstractNumId w:val="41"/>
  </w:num>
  <w:num w:numId="16">
    <w:abstractNumId w:val="43"/>
  </w:num>
  <w:num w:numId="17">
    <w:abstractNumId w:val="12"/>
  </w:num>
  <w:num w:numId="18">
    <w:abstractNumId w:val="47"/>
  </w:num>
  <w:num w:numId="19">
    <w:abstractNumId w:val="32"/>
  </w:num>
  <w:num w:numId="20">
    <w:abstractNumId w:val="6"/>
  </w:num>
  <w:num w:numId="21">
    <w:abstractNumId w:val="4"/>
  </w:num>
  <w:num w:numId="22">
    <w:abstractNumId w:val="24"/>
  </w:num>
  <w:num w:numId="23">
    <w:abstractNumId w:val="42"/>
  </w:num>
  <w:num w:numId="24">
    <w:abstractNumId w:val="16"/>
  </w:num>
  <w:num w:numId="25">
    <w:abstractNumId w:val="40"/>
  </w:num>
  <w:num w:numId="26">
    <w:abstractNumId w:val="18"/>
  </w:num>
  <w:num w:numId="27">
    <w:abstractNumId w:val="23"/>
  </w:num>
  <w:num w:numId="28">
    <w:abstractNumId w:val="28"/>
  </w:num>
  <w:num w:numId="29">
    <w:abstractNumId w:val="8"/>
  </w:num>
  <w:num w:numId="30">
    <w:abstractNumId w:val="20"/>
  </w:num>
  <w:num w:numId="31">
    <w:abstractNumId w:val="34"/>
  </w:num>
  <w:num w:numId="32">
    <w:abstractNumId w:val="33"/>
  </w:num>
  <w:num w:numId="33">
    <w:abstractNumId w:val="45"/>
  </w:num>
  <w:num w:numId="34">
    <w:abstractNumId w:val="31"/>
  </w:num>
  <w:num w:numId="35">
    <w:abstractNumId w:val="38"/>
  </w:num>
  <w:num w:numId="36">
    <w:abstractNumId w:val="46"/>
  </w:num>
  <w:num w:numId="37">
    <w:abstractNumId w:val="13"/>
  </w:num>
  <w:num w:numId="38">
    <w:abstractNumId w:val="7"/>
  </w:num>
  <w:num w:numId="39">
    <w:abstractNumId w:val="17"/>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
  </w:num>
  <w:num w:numId="43">
    <w:abstractNumId w:val="5"/>
  </w:num>
  <w:num w:numId="44">
    <w:abstractNumId w:val="2"/>
  </w:num>
  <w:num w:numId="45">
    <w:abstractNumId w:val="35"/>
  </w:num>
  <w:num w:numId="46">
    <w:abstractNumId w:val="21"/>
  </w:num>
  <w:num w:numId="47">
    <w:abstractNumId w:val="26"/>
  </w:num>
  <w:num w:numId="48">
    <w:abstractNumId w:val="1"/>
  </w:num>
  <w:num w:numId="49">
    <w:abstractNumId w:val="15"/>
  </w:num>
  <w:num w:numId="5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9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4522"/>
    <w:rsid w:val="001E4E84"/>
    <w:rsid w:val="001E4EBC"/>
    <w:rsid w:val="001E5107"/>
    <w:rsid w:val="001E55D4"/>
    <w:rsid w:val="001E6376"/>
    <w:rsid w:val="001E71B5"/>
    <w:rsid w:val="001E7592"/>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132D"/>
    <w:rsid w:val="00221393"/>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4CF0"/>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2878"/>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2BE"/>
    <w:rsid w:val="00A33274"/>
    <w:rsid w:val="00A33342"/>
    <w:rsid w:val="00A3344C"/>
    <w:rsid w:val="00A33719"/>
    <w:rsid w:val="00A33DF9"/>
    <w:rsid w:val="00A340DF"/>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5FD3"/>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793570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6176767">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451" TargetMode="External"/><Relationship Id="rId18" Type="http://schemas.openxmlformats.org/officeDocument/2006/relationships/hyperlink" Target="https://www.scc-csc.ca/case-dossier/info/sum-som-eng.aspx?cas=39455" TargetMode="External"/><Relationship Id="rId26" Type="http://schemas.openxmlformats.org/officeDocument/2006/relationships/hyperlink" Target="https://www.canlii.org/en/on/onca/doc/2020/2020onca479/2020onca479.html?resultIndex=1" TargetMode="External"/><Relationship Id="rId39" Type="http://schemas.openxmlformats.org/officeDocument/2006/relationships/hyperlink" Target="https://www.canlii.org/en/ca/laws/stat/schedule-b-to-the-canada-act-1982-uk-1982-c-11/latest/schedule-b-to-the-canada-act-1982-uk-1982-c-11.html" TargetMode="External"/><Relationship Id="rId21" Type="http://schemas.openxmlformats.org/officeDocument/2006/relationships/hyperlink" Target="https://www.scc-csc.ca/case-dossier/info/sum-som-eng.aspx?cas=39399" TargetMode="External"/><Relationship Id="rId34" Type="http://schemas.openxmlformats.org/officeDocument/2006/relationships/hyperlink" Target="https://www.canlii.org/fr/qc/qcca/doc/2020/2020qcca1079/2020qcca1079.html?resultIndex=1" TargetMode="External"/><Relationship Id="rId42" Type="http://schemas.openxmlformats.org/officeDocument/2006/relationships/hyperlink" Target="https://www.canlii.org/en/ca/laws/stat/schedule-b-to-the-canada-act-1982-uk-1982-c-11/latest/schedule-b-to-the-canada-act-1982-uk-1982-c-11.html" TargetMode="External"/><Relationship Id="rId47" Type="http://schemas.openxmlformats.org/officeDocument/2006/relationships/hyperlink" Target="https://www.canlii.org/en/bc/bcsc/doc/2019/2019bcsc147/2019bcsc147.html" TargetMode="External"/><Relationship Id="rId50" Type="http://schemas.openxmlformats.org/officeDocument/2006/relationships/hyperlink" Target="https://www.canlii.org/en/sk/skqb/doc/2019/2019skqb152/2019skqb152.html?autocompleteStr=2019%20SKQB%20152&amp;autocompletePos=1" TargetMode="External"/><Relationship Id="rId55" Type="http://schemas.openxmlformats.org/officeDocument/2006/relationships/hyperlink" Target="https://www.canlii.org/fr/qc/qccs/doc/2018/2018qccs5584/2018qccs5584.html?autocompleteStr=2018%20QCCS%205584&amp;autocompletePos=1" TargetMode="External"/><Relationship Id="rId63" Type="http://schemas.openxmlformats.org/officeDocument/2006/relationships/hyperlink" Target="https://www.canlii.org/en/on/onsc/doc/2017/2017onsc7451/2017onsc7451.html" TargetMode="External"/><Relationship Id="rId68" Type="http://schemas.openxmlformats.org/officeDocument/2006/relationships/hyperlink" Target="https://canlii.ca/t/j9vdp" TargetMode="External"/><Relationship Id="rId76" Type="http://schemas.openxmlformats.org/officeDocument/2006/relationships/hyperlink" Target="https://www.canlii.org/en/on/onca/doc/2020/2020onca490/2020onca490.html?resultIndex=1" TargetMode="External"/><Relationship Id="rId84" Type="http://schemas.openxmlformats.org/officeDocument/2006/relationships/hyperlink" Target="https://canlii.ca/t/j9slh"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canlii.org/en/ab/abca/doc/2020/2020abca332/2020abca332.html?searchUrlHash=AAAAAQANMjAyMCBBQkNBIDMzMgAAAAAB&amp;resultIndex=1"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fra.aspx?cas=39433" TargetMode="External"/><Relationship Id="rId29" Type="http://schemas.openxmlformats.org/officeDocument/2006/relationships/hyperlink" Target="https://www.canlii.org/en/qc/qccs/doc/2020/2020qccs495/2020qccs495.html" TargetMode="External"/><Relationship Id="rId11" Type="http://schemas.openxmlformats.org/officeDocument/2006/relationships/hyperlink" Target="https://www.scc-csc.ca/case-dossier/info/sum-som-eng.aspx?cas=39408" TargetMode="External"/><Relationship Id="rId24" Type="http://schemas.openxmlformats.org/officeDocument/2006/relationships/hyperlink" Target="https://www.scc-csc.ca/case-dossier/info/sum-som-eng.aspx?cas=39473" TargetMode="External"/><Relationship Id="rId32" Type="http://schemas.openxmlformats.org/officeDocument/2006/relationships/hyperlink" Target="https://www.canlii.org/fr/qc/qcca/doc/2020/2020qcca1121/2020qcca1121.html" TargetMode="External"/><Relationship Id="rId37" Type="http://schemas.openxmlformats.org/officeDocument/2006/relationships/hyperlink" Target="https://www.canlii.org/en/ca/fca/doc/2020/2020fca130/2020fca130.html?resultIndex=1" TargetMode="External"/><Relationship Id="rId40" Type="http://schemas.openxmlformats.org/officeDocument/2006/relationships/hyperlink" Target="https://www.canlii.org/en/ab/abqb/doc/2018/2018abqb408/2018abqb408.html?resultIndex=1" TargetMode="External"/><Relationship Id="rId45" Type="http://schemas.openxmlformats.org/officeDocument/2006/relationships/hyperlink" Target="https://www.canlii.org/en/bc/bcsc/doc/2019/2019bcsc147/2019bcsc147.html" TargetMode="External"/><Relationship Id="rId53" Type="http://schemas.openxmlformats.org/officeDocument/2006/relationships/hyperlink" Target="https://www.canlii.org/fr/qc/qccs/doc/2019/2019qccs25/2019qccs25.html" TargetMode="External"/><Relationship Id="rId58" Type="http://schemas.openxmlformats.org/officeDocument/2006/relationships/hyperlink" Target="https://www.canlii.org/fr/qc/qcca/doc/2020/2020qcca1267/2020qcca1267.html" TargetMode="External"/><Relationship Id="rId66" Type="http://schemas.openxmlformats.org/officeDocument/2006/relationships/hyperlink" Target="https://canlii.ca/t/j9vdp" TargetMode="External"/><Relationship Id="rId74" Type="http://schemas.openxmlformats.org/officeDocument/2006/relationships/hyperlink" Target="https://www.canlii.org/en/ab/abca/doc/2020/2020abca332/2020abca332.html?searchUrlHash=AAAAAQANMjAyMCBBQkNBIDMzMgAAAAAB&amp;resultIndex=1" TargetMode="External"/><Relationship Id="rId79" Type="http://schemas.openxmlformats.org/officeDocument/2006/relationships/hyperlink" Target="https://www.canlii.org/en/ab/abca/doc/2020/2020abca235/2020abca235.html?autocompleteStr=2020%20abca%20235&amp;autocompletePos=1"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canlii.org/en/on/onsc/doc/2017/2017onsc7451/2017onsc7451.html" TargetMode="External"/><Relationship Id="rId82" Type="http://schemas.openxmlformats.org/officeDocument/2006/relationships/hyperlink" Target="https://canlii.ca/t/j8d75" TargetMode="External"/><Relationship Id="rId90" Type="http://schemas.openxmlformats.org/officeDocument/2006/relationships/header" Target="header3.xml"/><Relationship Id="rId19" Type="http://schemas.openxmlformats.org/officeDocument/2006/relationships/hyperlink" Target="https://www.scc-csc.ca/case-dossier/info/sum-som-eng.aspx?cas=39436" TargetMode="External"/><Relationship Id="rId14" Type="http://schemas.openxmlformats.org/officeDocument/2006/relationships/hyperlink" Target="https://www.scc-csc.ca/case-dossier/info/sum-som-eng.aspx?cas=39290" TargetMode="External"/><Relationship Id="rId22" Type="http://schemas.openxmlformats.org/officeDocument/2006/relationships/hyperlink" Target="https://www.scc-csc.ca/case-dossier/info/sum-som-eng.aspx?cas=39407" TargetMode="External"/><Relationship Id="rId27" Type="http://schemas.openxmlformats.org/officeDocument/2006/relationships/hyperlink" Target="https://www.canlii.org/en/on/onsc/doc/2016/2016onsc6267/2016onsc6267.html" TargetMode="External"/><Relationship Id="rId30" Type="http://schemas.openxmlformats.org/officeDocument/2006/relationships/hyperlink" Target="https://www.canlii.org/fr/qc/qcca/doc/2020/2020qcca1121/2020qcca1121.html" TargetMode="External"/><Relationship Id="rId35" Type="http://schemas.openxmlformats.org/officeDocument/2006/relationships/hyperlink" Target="https://www.canlii.org/fr/qc/qccs/doc/2020/2020qccs1755/2020qccs1755.html" TargetMode="External"/><Relationship Id="rId43" Type="http://schemas.openxmlformats.org/officeDocument/2006/relationships/hyperlink" Target="https://www.canlii.org/en/ab/abqb/doc/2018/2018abqb408/2018abqb408.html?resultIndex=1" TargetMode="External"/><Relationship Id="rId48" Type="http://schemas.openxmlformats.org/officeDocument/2006/relationships/hyperlink" Target="https://www.canlii.org/en/bc/bcca/doc/2020/2020bcca208/2020bcca208.html?autocompleteStr=2020%20BCCA%20208&amp;autocompletePos=1" TargetMode="External"/><Relationship Id="rId56" Type="http://schemas.openxmlformats.org/officeDocument/2006/relationships/hyperlink" Target="https://www.canlii.org/fr/qc/qcca/doc/2020/2020qcca1267/2020qcca1267.html" TargetMode="External"/><Relationship Id="rId64" Type="http://schemas.openxmlformats.org/officeDocument/2006/relationships/hyperlink" Target="https://www.canlii.org/en/on/onca/doc/2020/2020onca319/2020onca319.html?autocompleteStr=2020%20ONCA%20319&amp;autocompletePos=1" TargetMode="External"/><Relationship Id="rId69" Type="http://schemas.openxmlformats.org/officeDocument/2006/relationships/hyperlink" Target="https://www.canlii.org/en/ab/abqb/doc/2018/2018abqb526/2018abqb526.html" TargetMode="External"/><Relationship Id="rId77" Type="http://schemas.openxmlformats.org/officeDocument/2006/relationships/hyperlink" Target="https://www.canlii.org/en/on/onscdc/doc/2019/2019onsc2623/2019onsc2623.html?autocompleteStr=2019%20ONSC%202623&amp;autocompletePos=1" TargetMode="External"/><Relationship Id="rId8" Type="http://schemas.openxmlformats.org/officeDocument/2006/relationships/hyperlink" Target="https://www.scc-csc.ca/case-dossier/info/sum-som-eng.aspx?cas=39410" TargetMode="External"/><Relationship Id="rId51" Type="http://schemas.openxmlformats.org/officeDocument/2006/relationships/hyperlink" Target="https://www.canlii.org/fr/qc/qccs/doc/2019/2019qccs25/2019qccs25.html" TargetMode="External"/><Relationship Id="rId72" Type="http://schemas.openxmlformats.org/officeDocument/2006/relationships/hyperlink" Target="https://www.canlii.org/en/ab/abqb/doc/2018/2018abqb526/2018abqb526.html" TargetMode="External"/><Relationship Id="rId80" Type="http://schemas.openxmlformats.org/officeDocument/2006/relationships/hyperlink" Target="https://www.canlii.org/en/ab/abca/doc/2020/2020abca235/2020abca235.html?autocompleteStr=2020%20abca%20235&amp;autocompletePos=1" TargetMode="External"/><Relationship Id="rId85" Type="http://schemas.openxmlformats.org/officeDocument/2006/relationships/hyperlink" Target="mailto:comments-commentaires@scc-csc.c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case-dossier/info/sum-som-eng.aspx?cas=39376" TargetMode="External"/><Relationship Id="rId17" Type="http://schemas.openxmlformats.org/officeDocument/2006/relationships/hyperlink" Target="https://www.scc-csc.ca/case-dossier/info/sum-som-fra.aspx?cas=39517" TargetMode="External"/><Relationship Id="rId25" Type="http://schemas.openxmlformats.org/officeDocument/2006/relationships/hyperlink" Target="https://www.canlii.org/en/on/onsc/doc/2016/2016onsc6267/2016onsc6267.html" TargetMode="External"/><Relationship Id="rId33" Type="http://schemas.openxmlformats.org/officeDocument/2006/relationships/hyperlink" Target="https://www.canlii.org/fr/qc/qccs/doc/2020/2020qccs1755/2020qccs1755.html" TargetMode="External"/><Relationship Id="rId38" Type="http://schemas.openxmlformats.org/officeDocument/2006/relationships/hyperlink" Target="https://www.canlii.org/en/ca/fca/doc/2020/2020fca130/2020fca130.html?resultIndex=1" TargetMode="External"/><Relationship Id="rId46" Type="http://schemas.openxmlformats.org/officeDocument/2006/relationships/hyperlink" Target="https://www.canlii.org/en/bc/bcca/doc/2020/2020bcca208/2020bcca208.html?autocompleteStr=2020%20BCCA%20208&amp;autocompletePos=1" TargetMode="External"/><Relationship Id="rId59" Type="http://schemas.openxmlformats.org/officeDocument/2006/relationships/hyperlink" Target="https://canlii.ca/t/jbdvv" TargetMode="External"/><Relationship Id="rId67" Type="http://schemas.openxmlformats.org/officeDocument/2006/relationships/hyperlink" Target="https://canlii.ca/t/hn8rv" TargetMode="External"/><Relationship Id="rId20" Type="http://schemas.openxmlformats.org/officeDocument/2006/relationships/hyperlink" Target="https://www.scc-csc.ca/case-dossier/info/sum-som-eng.aspx?cas=39438" TargetMode="External"/><Relationship Id="rId41" Type="http://schemas.openxmlformats.org/officeDocument/2006/relationships/hyperlink" Target="https://www.canlii.org/en/ab/abca/doc/2020/2020abca383/2020abca383.html?resultIndex=1" TargetMode="External"/><Relationship Id="rId54" Type="http://schemas.openxmlformats.org/officeDocument/2006/relationships/hyperlink" Target="https://www.canlii.org/fr/qc/qcca/doc/2020/2020qcca948/2020qcca948.html?autocompleteStr=500-09-028076-198&amp;autocompletePos=1" TargetMode="External"/><Relationship Id="rId62" Type="http://schemas.openxmlformats.org/officeDocument/2006/relationships/hyperlink" Target="https://www.canlii.org/en/on/onca/doc/2020/2020onca319/2020onca319.html?autocompleteStr=2020%20ONCA%20319&amp;autocompletePos=1" TargetMode="External"/><Relationship Id="rId70" Type="http://schemas.openxmlformats.org/officeDocument/2006/relationships/hyperlink" Target="https://www.canlii.org/en/ab/abqb/doc/2019/2019abqb322/2019abqb322.html" TargetMode="External"/><Relationship Id="rId75" Type="http://schemas.openxmlformats.org/officeDocument/2006/relationships/hyperlink" Target="https://www.canlii.org/en/on/onscdc/doc/2019/2019onsc2623/2019onsc2623.html?autocompleteStr=2019%20ONSC%202623&amp;autocompletePos=1" TargetMode="External"/><Relationship Id="rId83" Type="http://schemas.openxmlformats.org/officeDocument/2006/relationships/hyperlink" Target="https://canlii.ca/t/j9slh"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382" TargetMode="External"/><Relationship Id="rId23" Type="http://schemas.openxmlformats.org/officeDocument/2006/relationships/hyperlink" Target="https://www.scc-csc.ca/case-dossier/info/sum-som-eng.aspx?cas=39452" TargetMode="External"/><Relationship Id="rId28" Type="http://schemas.openxmlformats.org/officeDocument/2006/relationships/hyperlink" Target="https://www.canlii.org/en/on/onca/doc/2020/2020onca479/2020onca479.html?resultIndex=1" TargetMode="External"/><Relationship Id="rId36" Type="http://schemas.openxmlformats.org/officeDocument/2006/relationships/hyperlink" Target="https://www.canlii.org/fr/qc/qcca/doc/2020/2020qcca1079/2020qcca1079.html?resultIndex=1" TargetMode="External"/><Relationship Id="rId49" Type="http://schemas.openxmlformats.org/officeDocument/2006/relationships/hyperlink" Target="https://www.canlii.org/en/sk/skqb/doc/2019/2019skqb152/2019skqb152.html?autocompleteStr=2019%20SKQB%20152&amp;autocompletePos=1" TargetMode="External"/><Relationship Id="rId57" Type="http://schemas.openxmlformats.org/officeDocument/2006/relationships/hyperlink" Target="https://www.canlii.org/fr/qc/qccs/doc/2018/2018qccs5584/2018qccs5584.html?autocompleteStr=2018%20QCCS%205584&amp;autocompletePos=1" TargetMode="External"/><Relationship Id="rId10" Type="http://schemas.openxmlformats.org/officeDocument/2006/relationships/hyperlink" Target="https://www.scc-csc.ca/case-dossier/info/sum-som-fra.aspx?cas=39397" TargetMode="External"/><Relationship Id="rId31" Type="http://schemas.openxmlformats.org/officeDocument/2006/relationships/hyperlink" Target="https://www.canlii.org/en/qc/qccs/doc/2020/2020qccs495/2020qccs495.html" TargetMode="External"/><Relationship Id="rId44" Type="http://schemas.openxmlformats.org/officeDocument/2006/relationships/hyperlink" Target="https://www.canlii.org/en/ab/abca/doc/2020/2020abca383/2020abca383.html?resultIndex=1" TargetMode="External"/><Relationship Id="rId52" Type="http://schemas.openxmlformats.org/officeDocument/2006/relationships/hyperlink" Target="https://www.canlii.org/fr/qc/qcca/doc/2020/2020qcca948/2020qcca948.html?autocompleteStr=500-09-028076-198&amp;autocompletePos=1" TargetMode="External"/><Relationship Id="rId60" Type="http://schemas.openxmlformats.org/officeDocument/2006/relationships/hyperlink" Target="https://canlii.ca/t/jbdvv" TargetMode="External"/><Relationship Id="rId65" Type="http://schemas.openxmlformats.org/officeDocument/2006/relationships/hyperlink" Target="https://canlii.ca/t/hn8rv" TargetMode="External"/><Relationship Id="rId73" Type="http://schemas.openxmlformats.org/officeDocument/2006/relationships/hyperlink" Target="https://www.canlii.org/en/ab/abqb/doc/2019/2019abqb322/2019abqb322.html" TargetMode="External"/><Relationship Id="rId78" Type="http://schemas.openxmlformats.org/officeDocument/2006/relationships/hyperlink" Target="https://www.canlii.org/en/on/onca/doc/2020/2020onca490/2020onca490.html?resultIndex=1" TargetMode="External"/><Relationship Id="rId81" Type="http://schemas.openxmlformats.org/officeDocument/2006/relationships/hyperlink" Target="https://canlii.ca/t/j8d75"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39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4F50-338C-472C-A179-62B8342A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13713</Words>
  <Characters>78169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91699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2021-03-11T13:04:00Z</dcterms:modified>
</cp:coreProperties>
</file>