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04255" w:rsidRDefault="000E391F" w:rsidP="000E391F">
      <w:pPr>
        <w:pStyle w:val="Header"/>
        <w:jc w:val="center"/>
        <w:rPr>
          <w:b/>
          <w:sz w:val="32"/>
        </w:rPr>
      </w:pPr>
      <w:r w:rsidRPr="00804255">
        <w:rPr>
          <w:b/>
          <w:sz w:val="32"/>
        </w:rPr>
        <w:t>Supreme Court of Canada / Cour suprême du Canada</w:t>
      </w:r>
    </w:p>
    <w:p w:rsidR="000E391F" w:rsidRPr="00804255" w:rsidRDefault="000E391F" w:rsidP="000E391F">
      <w:pPr>
        <w:widowControl w:val="0"/>
      </w:pPr>
    </w:p>
    <w:p w:rsidR="000E391F" w:rsidRPr="00804255" w:rsidRDefault="000E391F" w:rsidP="000E391F">
      <w:pPr>
        <w:widowControl w:val="0"/>
        <w:rPr>
          <w:i/>
        </w:rPr>
      </w:pPr>
    </w:p>
    <w:p w:rsidR="006F2579" w:rsidRPr="00804255" w:rsidRDefault="006F2579" w:rsidP="006F2579">
      <w:pPr>
        <w:widowControl w:val="0"/>
        <w:rPr>
          <w:i/>
          <w:sz w:val="20"/>
        </w:rPr>
      </w:pPr>
      <w:r w:rsidRPr="00804255">
        <w:rPr>
          <w:i/>
          <w:sz w:val="20"/>
        </w:rPr>
        <w:t>(</w:t>
      </w:r>
      <w:r w:rsidR="003240B6" w:rsidRPr="00804255">
        <w:rPr>
          <w:i/>
          <w:sz w:val="20"/>
        </w:rPr>
        <w:t>L</w:t>
      </w:r>
      <w:r w:rsidRPr="00804255">
        <w:rPr>
          <w:i/>
          <w:sz w:val="20"/>
        </w:rPr>
        <w:t>e français suit)</w:t>
      </w:r>
    </w:p>
    <w:p w:rsidR="006F2579" w:rsidRPr="00804255" w:rsidRDefault="006F2579" w:rsidP="006F2579">
      <w:pPr>
        <w:widowControl w:val="0"/>
      </w:pPr>
    </w:p>
    <w:p w:rsidR="006F2579" w:rsidRPr="00804255" w:rsidRDefault="00B07908" w:rsidP="006F2579">
      <w:pPr>
        <w:widowControl w:val="0"/>
        <w:jc w:val="center"/>
        <w:rPr>
          <w:b/>
        </w:rPr>
      </w:pPr>
      <w:r w:rsidRPr="00804255">
        <w:fldChar w:fldCharType="begin"/>
      </w:r>
      <w:r w:rsidR="006F2579" w:rsidRPr="00804255">
        <w:instrText xml:space="preserve"> SEQ CHAPTER \h \r 1</w:instrText>
      </w:r>
      <w:r w:rsidRPr="00804255">
        <w:fldChar w:fldCharType="end"/>
      </w:r>
      <w:r w:rsidR="006F2579" w:rsidRPr="00804255">
        <w:rPr>
          <w:b/>
        </w:rPr>
        <w:t>JUDGMENT</w:t>
      </w:r>
      <w:r w:rsidR="00B17AAC" w:rsidRPr="00804255">
        <w:rPr>
          <w:b/>
        </w:rPr>
        <w:t>S</w:t>
      </w:r>
      <w:r w:rsidR="006F2579" w:rsidRPr="00804255">
        <w:rPr>
          <w:b/>
        </w:rPr>
        <w:t xml:space="preserve"> TO B</w:t>
      </w:r>
      <w:r w:rsidR="00001846" w:rsidRPr="00804255">
        <w:rPr>
          <w:b/>
        </w:rPr>
        <w:t>E RENDERED IN LE</w:t>
      </w:r>
      <w:r w:rsidR="00A0288A" w:rsidRPr="00804255">
        <w:rPr>
          <w:b/>
        </w:rPr>
        <w:t>A</w:t>
      </w:r>
      <w:r w:rsidR="00001846" w:rsidRPr="00804255">
        <w:rPr>
          <w:b/>
        </w:rPr>
        <w:t>VE APPLICATION</w:t>
      </w:r>
      <w:r w:rsidR="00511288" w:rsidRPr="00804255">
        <w:rPr>
          <w:b/>
        </w:rPr>
        <w:t>S</w:t>
      </w:r>
    </w:p>
    <w:p w:rsidR="006F2579" w:rsidRPr="00804255" w:rsidRDefault="006F2579" w:rsidP="006F2579">
      <w:pPr>
        <w:widowControl w:val="0"/>
      </w:pPr>
    </w:p>
    <w:p w:rsidR="006F2579" w:rsidRPr="00804255" w:rsidRDefault="00B2235C" w:rsidP="006F2579">
      <w:pPr>
        <w:widowControl w:val="0"/>
      </w:pPr>
      <w:r w:rsidRPr="00804255">
        <w:rPr>
          <w:b/>
        </w:rPr>
        <w:t>May</w:t>
      </w:r>
      <w:r w:rsidR="00A15B66" w:rsidRPr="00804255">
        <w:rPr>
          <w:b/>
        </w:rPr>
        <w:t xml:space="preserve"> </w:t>
      </w:r>
      <w:r w:rsidR="00D9171F" w:rsidRPr="00804255">
        <w:rPr>
          <w:b/>
        </w:rPr>
        <w:t>31</w:t>
      </w:r>
      <w:r w:rsidR="004441C7" w:rsidRPr="00804255">
        <w:rPr>
          <w:b/>
        </w:rPr>
        <w:t>,</w:t>
      </w:r>
      <w:r w:rsidR="006F2579" w:rsidRPr="00804255">
        <w:rPr>
          <w:b/>
        </w:rPr>
        <w:t xml:space="preserve"> </w:t>
      </w:r>
      <w:r w:rsidR="0054689F" w:rsidRPr="00804255">
        <w:rPr>
          <w:b/>
        </w:rPr>
        <w:t>20</w:t>
      </w:r>
      <w:r w:rsidR="00526754" w:rsidRPr="00804255">
        <w:rPr>
          <w:b/>
        </w:rPr>
        <w:t>2</w:t>
      </w:r>
      <w:r w:rsidR="0068416C" w:rsidRPr="00804255">
        <w:rPr>
          <w:b/>
        </w:rPr>
        <w:t>1</w:t>
      </w:r>
    </w:p>
    <w:p w:rsidR="006F2579" w:rsidRPr="00804255" w:rsidRDefault="00674F39" w:rsidP="006F2579">
      <w:pPr>
        <w:widowControl w:val="0"/>
        <w:rPr>
          <w:b/>
        </w:rPr>
      </w:pPr>
      <w:r w:rsidRPr="00804255">
        <w:rPr>
          <w:b/>
        </w:rPr>
        <w:t>For immediate release</w:t>
      </w:r>
    </w:p>
    <w:p w:rsidR="006F2579" w:rsidRPr="00804255" w:rsidRDefault="006F2579" w:rsidP="006F2579">
      <w:pPr>
        <w:widowControl w:val="0"/>
      </w:pPr>
    </w:p>
    <w:p w:rsidR="006F2579" w:rsidRPr="00804255" w:rsidRDefault="006F2579" w:rsidP="006F2579">
      <w:pPr>
        <w:widowControl w:val="0"/>
        <w:rPr>
          <w:lang w:val="fr-CA"/>
        </w:rPr>
      </w:pPr>
      <w:r w:rsidRPr="00804255">
        <w:rPr>
          <w:b/>
        </w:rPr>
        <w:t>OTTAWA</w:t>
      </w:r>
      <w:r w:rsidRPr="00804255">
        <w:t xml:space="preserve"> – The Supreme Court of Canad</w:t>
      </w:r>
      <w:r w:rsidR="006246E4" w:rsidRPr="00804255">
        <w:t>a</w:t>
      </w:r>
      <w:r w:rsidRPr="00804255">
        <w:t xml:space="preserve"> announced today that judgment in the following </w:t>
      </w:r>
      <w:r w:rsidR="00DB6199" w:rsidRPr="00804255">
        <w:t xml:space="preserve">leave applications </w:t>
      </w:r>
      <w:r w:rsidRPr="00804255">
        <w:t xml:space="preserve">will be delivered at 9:45 a.m. </w:t>
      </w:r>
      <w:r w:rsidR="00E05816" w:rsidRPr="00804255">
        <w:t>E</w:t>
      </w:r>
      <w:r w:rsidR="0098345D" w:rsidRPr="00804255">
        <w:t>D</w:t>
      </w:r>
      <w:r w:rsidR="00E05816" w:rsidRPr="00804255">
        <w:t>T</w:t>
      </w:r>
      <w:r w:rsidRPr="00804255">
        <w:t xml:space="preserve"> on </w:t>
      </w:r>
      <w:r w:rsidR="0068416C" w:rsidRPr="00804255">
        <w:t>Thursday</w:t>
      </w:r>
      <w:r w:rsidRPr="00804255">
        <w:t xml:space="preserve">, </w:t>
      </w:r>
      <w:r w:rsidR="00D9171F" w:rsidRPr="00804255">
        <w:t>June</w:t>
      </w:r>
      <w:r w:rsidR="00455912" w:rsidRPr="00804255">
        <w:t xml:space="preserve"> </w:t>
      </w:r>
      <w:r w:rsidR="00D9171F" w:rsidRPr="00804255">
        <w:t>3</w:t>
      </w:r>
      <w:r w:rsidR="007E112F" w:rsidRPr="00804255">
        <w:t>,</w:t>
      </w:r>
      <w:r w:rsidR="002F38D7" w:rsidRPr="00804255">
        <w:t xml:space="preserve"> </w:t>
      </w:r>
      <w:r w:rsidR="006648D1" w:rsidRPr="00804255">
        <w:t>20</w:t>
      </w:r>
      <w:r w:rsidR="00526754" w:rsidRPr="00804255">
        <w:t>2</w:t>
      </w:r>
      <w:r w:rsidR="00DD65CF" w:rsidRPr="00804255">
        <w:t>1</w:t>
      </w:r>
      <w:r w:rsidRPr="00804255">
        <w:t xml:space="preserve">. </w:t>
      </w:r>
      <w:r w:rsidRPr="00804255">
        <w:rPr>
          <w:lang w:val="fr-CA"/>
        </w:rPr>
        <w:t>This list is subject to chang</w:t>
      </w:r>
      <w:r w:rsidR="00192F7F" w:rsidRPr="00804255">
        <w:rPr>
          <w:lang w:val="fr-CA"/>
        </w:rPr>
        <w:t>e</w:t>
      </w:r>
      <w:r w:rsidRPr="00804255">
        <w:rPr>
          <w:lang w:val="fr-CA"/>
        </w:rPr>
        <w:t>.</w:t>
      </w:r>
    </w:p>
    <w:p w:rsidR="00FF5AA4" w:rsidRPr="00804255" w:rsidRDefault="00FF5AA4" w:rsidP="006F2579">
      <w:pPr>
        <w:widowControl w:val="0"/>
        <w:rPr>
          <w:lang w:val="fr-CA"/>
        </w:rPr>
      </w:pPr>
    </w:p>
    <w:p w:rsidR="00B43418" w:rsidRPr="00804255" w:rsidRDefault="00B43418" w:rsidP="006F2579">
      <w:pPr>
        <w:widowControl w:val="0"/>
        <w:rPr>
          <w:lang w:val="fr-CA"/>
        </w:rPr>
      </w:pPr>
    </w:p>
    <w:p w:rsidR="006F2579" w:rsidRPr="00804255" w:rsidRDefault="006F2579" w:rsidP="006F2579">
      <w:pPr>
        <w:widowControl w:val="0"/>
        <w:jc w:val="center"/>
        <w:rPr>
          <w:lang w:val="fr-CA"/>
        </w:rPr>
      </w:pPr>
      <w:r w:rsidRPr="00804255">
        <w:rPr>
          <w:b/>
          <w:lang w:val="fr-CA"/>
        </w:rPr>
        <w:t>PROCHAIN</w:t>
      </w:r>
      <w:r w:rsidR="00B17AAC" w:rsidRPr="00804255">
        <w:rPr>
          <w:b/>
          <w:lang w:val="fr-CA"/>
        </w:rPr>
        <w:t>S</w:t>
      </w:r>
      <w:r w:rsidRPr="00804255">
        <w:rPr>
          <w:b/>
          <w:lang w:val="fr-CA"/>
        </w:rPr>
        <w:t xml:space="preserve"> JUGEMENT</w:t>
      </w:r>
      <w:r w:rsidR="00B17AAC" w:rsidRPr="00804255">
        <w:rPr>
          <w:b/>
          <w:lang w:val="fr-CA"/>
        </w:rPr>
        <w:t>S</w:t>
      </w:r>
      <w:r w:rsidR="00001846" w:rsidRPr="00804255">
        <w:rPr>
          <w:b/>
          <w:lang w:val="fr-CA"/>
        </w:rPr>
        <w:t xml:space="preserve"> SUR DEMANDE</w:t>
      </w:r>
      <w:r w:rsidR="00B17AAC" w:rsidRPr="00804255">
        <w:rPr>
          <w:b/>
          <w:lang w:val="fr-CA"/>
        </w:rPr>
        <w:t>S</w:t>
      </w:r>
      <w:r w:rsidRPr="00804255">
        <w:rPr>
          <w:b/>
          <w:lang w:val="fr-CA"/>
        </w:rPr>
        <w:t xml:space="preserve"> D’AUTORISATION</w:t>
      </w:r>
    </w:p>
    <w:p w:rsidR="006F2579" w:rsidRPr="00804255" w:rsidRDefault="006F2579" w:rsidP="006F2579">
      <w:pPr>
        <w:widowControl w:val="0"/>
        <w:rPr>
          <w:lang w:val="fr-CA"/>
        </w:rPr>
      </w:pPr>
    </w:p>
    <w:p w:rsidR="006F2579" w:rsidRPr="00804255" w:rsidRDefault="006F2579" w:rsidP="006F2579">
      <w:pPr>
        <w:widowControl w:val="0"/>
        <w:rPr>
          <w:lang w:val="fr-CA"/>
        </w:rPr>
      </w:pPr>
      <w:r w:rsidRPr="00804255">
        <w:rPr>
          <w:b/>
          <w:lang w:val="fr-CA"/>
        </w:rPr>
        <w:t>Le</w:t>
      </w:r>
      <w:r w:rsidR="00957A76" w:rsidRPr="00804255">
        <w:rPr>
          <w:b/>
          <w:lang w:val="fr-CA"/>
        </w:rPr>
        <w:t xml:space="preserve"> </w:t>
      </w:r>
      <w:r w:rsidR="00D9171F" w:rsidRPr="00804255">
        <w:rPr>
          <w:b/>
          <w:lang w:val="fr-CA"/>
        </w:rPr>
        <w:t>31</w:t>
      </w:r>
      <w:r w:rsidR="00825246" w:rsidRPr="00804255">
        <w:rPr>
          <w:b/>
          <w:lang w:val="fr-CA"/>
        </w:rPr>
        <w:t xml:space="preserve"> </w:t>
      </w:r>
      <w:r w:rsidR="00B2235C" w:rsidRPr="00804255">
        <w:rPr>
          <w:b/>
          <w:lang w:val="fr-CA"/>
        </w:rPr>
        <w:t>mai</w:t>
      </w:r>
      <w:r w:rsidR="00A151D1" w:rsidRPr="00804255">
        <w:rPr>
          <w:b/>
          <w:lang w:val="fr-CA"/>
        </w:rPr>
        <w:t xml:space="preserve"> 20</w:t>
      </w:r>
      <w:r w:rsidR="00526754" w:rsidRPr="00804255">
        <w:rPr>
          <w:b/>
          <w:lang w:val="fr-CA"/>
        </w:rPr>
        <w:t>2</w:t>
      </w:r>
      <w:r w:rsidR="0068416C" w:rsidRPr="00804255">
        <w:rPr>
          <w:b/>
          <w:lang w:val="fr-CA"/>
        </w:rPr>
        <w:t>1</w:t>
      </w:r>
    </w:p>
    <w:p w:rsidR="006F2579" w:rsidRPr="00804255" w:rsidRDefault="006F2579" w:rsidP="006F2579">
      <w:pPr>
        <w:widowControl w:val="0"/>
        <w:rPr>
          <w:b/>
          <w:lang w:val="fr-CA"/>
        </w:rPr>
      </w:pPr>
      <w:r w:rsidRPr="00804255">
        <w:rPr>
          <w:b/>
          <w:lang w:val="fr-CA"/>
        </w:rPr>
        <w:t>Pour diffusion immédiate</w:t>
      </w:r>
    </w:p>
    <w:p w:rsidR="006F2579" w:rsidRPr="00804255" w:rsidRDefault="006F2579" w:rsidP="006F2579">
      <w:pPr>
        <w:widowControl w:val="0"/>
        <w:rPr>
          <w:lang w:val="fr-CA"/>
        </w:rPr>
      </w:pPr>
    </w:p>
    <w:p w:rsidR="006F2579" w:rsidRPr="00804255" w:rsidRDefault="006F2579" w:rsidP="006F2579">
      <w:pPr>
        <w:widowControl w:val="0"/>
        <w:rPr>
          <w:lang w:val="fr-CA"/>
        </w:rPr>
      </w:pPr>
      <w:r w:rsidRPr="00804255">
        <w:rPr>
          <w:b/>
          <w:lang w:val="fr-CA"/>
        </w:rPr>
        <w:t>OTTAWA</w:t>
      </w:r>
      <w:r w:rsidRPr="00804255">
        <w:rPr>
          <w:lang w:val="fr-CA"/>
        </w:rPr>
        <w:t xml:space="preserve"> – La Cour suprême du Canada annonce que jugement ser</w:t>
      </w:r>
      <w:r w:rsidR="004259F9" w:rsidRPr="00804255">
        <w:rPr>
          <w:lang w:val="fr-CA"/>
        </w:rPr>
        <w:t>a</w:t>
      </w:r>
      <w:r w:rsidRPr="00804255">
        <w:rPr>
          <w:lang w:val="fr-CA"/>
        </w:rPr>
        <w:t xml:space="preserve"> rendu dans l</w:t>
      </w:r>
      <w:r w:rsidR="008600ED" w:rsidRPr="00804255">
        <w:rPr>
          <w:lang w:val="fr-CA"/>
        </w:rPr>
        <w:t>es</w:t>
      </w:r>
      <w:r w:rsidRPr="00804255">
        <w:rPr>
          <w:lang w:val="fr-CA"/>
        </w:rPr>
        <w:t xml:space="preserve"> demande</w:t>
      </w:r>
      <w:r w:rsidR="008600ED" w:rsidRPr="00804255">
        <w:rPr>
          <w:lang w:val="fr-CA"/>
        </w:rPr>
        <w:t>s</w:t>
      </w:r>
      <w:r w:rsidRPr="00804255">
        <w:rPr>
          <w:lang w:val="fr-CA"/>
        </w:rPr>
        <w:t xml:space="preserve"> d</w:t>
      </w:r>
      <w:r w:rsidR="00001846" w:rsidRPr="00804255">
        <w:rPr>
          <w:lang w:val="fr-CA"/>
        </w:rPr>
        <w:t>’autorisation suivante</w:t>
      </w:r>
      <w:r w:rsidR="008600ED" w:rsidRPr="00804255">
        <w:rPr>
          <w:lang w:val="fr-CA"/>
        </w:rPr>
        <w:t>s</w:t>
      </w:r>
      <w:r w:rsidRPr="00804255">
        <w:rPr>
          <w:lang w:val="fr-CA"/>
        </w:rPr>
        <w:t xml:space="preserve"> le </w:t>
      </w:r>
      <w:r w:rsidR="0068416C" w:rsidRPr="00804255">
        <w:rPr>
          <w:lang w:val="fr-CA"/>
        </w:rPr>
        <w:t>jeudi</w:t>
      </w:r>
      <w:r w:rsidRPr="00804255">
        <w:rPr>
          <w:lang w:val="fr-CA"/>
        </w:rPr>
        <w:t xml:space="preserve"> </w:t>
      </w:r>
      <w:r w:rsidR="00D9171F" w:rsidRPr="00804255">
        <w:rPr>
          <w:lang w:val="fr-CA"/>
        </w:rPr>
        <w:t>3</w:t>
      </w:r>
      <w:r w:rsidR="009E0BD3" w:rsidRPr="00804255">
        <w:rPr>
          <w:lang w:val="fr-CA"/>
        </w:rPr>
        <w:t xml:space="preserve"> </w:t>
      </w:r>
      <w:r w:rsidR="00D9171F" w:rsidRPr="00804255">
        <w:rPr>
          <w:lang w:val="fr-CA"/>
        </w:rPr>
        <w:t>juin</w:t>
      </w:r>
      <w:r w:rsidR="00694391" w:rsidRPr="00804255">
        <w:rPr>
          <w:lang w:val="fr-CA"/>
        </w:rPr>
        <w:t xml:space="preserve"> 2</w:t>
      </w:r>
      <w:r w:rsidR="006648D1" w:rsidRPr="00804255">
        <w:rPr>
          <w:lang w:val="fr-CA"/>
        </w:rPr>
        <w:t>0</w:t>
      </w:r>
      <w:r w:rsidR="00526754" w:rsidRPr="00804255">
        <w:rPr>
          <w:lang w:val="fr-CA"/>
        </w:rPr>
        <w:t>2</w:t>
      </w:r>
      <w:r w:rsidR="0068416C" w:rsidRPr="00804255">
        <w:rPr>
          <w:lang w:val="fr-CA"/>
        </w:rPr>
        <w:t>1</w:t>
      </w:r>
      <w:r w:rsidRPr="00804255">
        <w:rPr>
          <w:lang w:val="fr-CA"/>
        </w:rPr>
        <w:t xml:space="preserve">, à 9 h 45 </w:t>
      </w:r>
      <w:r w:rsidR="000627A2" w:rsidRPr="00804255">
        <w:rPr>
          <w:lang w:val="fr-CA"/>
        </w:rPr>
        <w:t>H</w:t>
      </w:r>
      <w:r w:rsidR="0098345D" w:rsidRPr="00804255">
        <w:rPr>
          <w:lang w:val="fr-CA"/>
        </w:rPr>
        <w:t>A</w:t>
      </w:r>
      <w:r w:rsidRPr="00804255">
        <w:rPr>
          <w:lang w:val="fr-CA"/>
        </w:rPr>
        <w:t>E. Cette liste est sujette à modification</w:t>
      </w:r>
      <w:r w:rsidR="00130ADB" w:rsidRPr="00804255">
        <w:rPr>
          <w:lang w:val="fr-CA"/>
        </w:rPr>
        <w:t>s</w:t>
      </w:r>
      <w:r w:rsidRPr="00804255">
        <w:rPr>
          <w:lang w:val="fr-CA"/>
        </w:rPr>
        <w:t>.</w:t>
      </w:r>
    </w:p>
    <w:p w:rsidR="0080556B" w:rsidRPr="00804255" w:rsidRDefault="0080556B" w:rsidP="009B14F4">
      <w:pPr>
        <w:widowControl w:val="0"/>
        <w:jc w:val="both"/>
        <w:rPr>
          <w:sz w:val="20"/>
          <w:lang w:val="fr-CA"/>
        </w:rPr>
      </w:pPr>
    </w:p>
    <w:p w:rsidR="00867C61" w:rsidRPr="00804255" w:rsidRDefault="005663CC" w:rsidP="009B14F4">
      <w:pPr>
        <w:widowControl w:val="0"/>
        <w:jc w:val="both"/>
        <w:rPr>
          <w:sz w:val="20"/>
        </w:rPr>
      </w:pPr>
      <w:r>
        <w:rPr>
          <w:sz w:val="20"/>
        </w:rPr>
        <w:pict>
          <v:rect id="_x0000_i1025" style="width:2in;height:1pt" o:hrpct="0" o:hralign="center" o:hrstd="t" o:hrnoshade="t" o:hr="t" fillcolor="black [3213]" stroked="f"/>
        </w:pict>
      </w:r>
    </w:p>
    <w:p w:rsidR="004A6E51" w:rsidRPr="00804255" w:rsidRDefault="004A6E51" w:rsidP="000E2E04">
      <w:pPr>
        <w:ind w:left="357" w:hanging="357"/>
        <w:contextualSpacing/>
        <w:rPr>
          <w:sz w:val="20"/>
          <w:lang w:val="fr-CA"/>
        </w:rPr>
      </w:pPr>
    </w:p>
    <w:p w:rsidR="00D9171F" w:rsidRPr="00804255" w:rsidRDefault="00D9171F" w:rsidP="00804255">
      <w:pPr>
        <w:pStyle w:val="ListParagraph"/>
        <w:numPr>
          <w:ilvl w:val="0"/>
          <w:numId w:val="32"/>
        </w:numPr>
        <w:ind w:left="357" w:hanging="357"/>
        <w:contextualSpacing w:val="0"/>
        <w:rPr>
          <w:sz w:val="20"/>
        </w:rPr>
      </w:pPr>
      <w:r w:rsidRPr="00804255">
        <w:rPr>
          <w:i/>
          <w:sz w:val="20"/>
        </w:rPr>
        <w:t>Season Alexandre Cardinal Truax v. Her Majesty the Queen</w:t>
      </w:r>
      <w:r w:rsidRPr="00804255">
        <w:rPr>
          <w:sz w:val="20"/>
        </w:rPr>
        <w:t xml:space="preserve"> (Alta.) (Criminal) (By Leave) </w:t>
      </w:r>
      <w:r w:rsidRPr="00804255">
        <w:rPr>
          <w:sz w:val="20"/>
          <w:lang w:val="fr-CA"/>
        </w:rPr>
        <w:t>(</w:t>
      </w:r>
      <w:hyperlink r:id="rId8" w:history="1">
        <w:r w:rsidRPr="00804255">
          <w:rPr>
            <w:rStyle w:val="Hyperlink"/>
            <w:sz w:val="20"/>
            <w:szCs w:val="20"/>
            <w:lang w:val="fr-CA"/>
          </w:rPr>
          <w:t>395</w:t>
        </w:r>
        <w:r w:rsidR="0049493B" w:rsidRPr="00804255">
          <w:rPr>
            <w:rStyle w:val="Hyperlink"/>
            <w:sz w:val="20"/>
            <w:szCs w:val="20"/>
            <w:lang w:val="fr-CA"/>
          </w:rPr>
          <w:t>84</w:t>
        </w:r>
      </w:hyperlink>
      <w:r w:rsidRPr="00804255">
        <w:rPr>
          <w:sz w:val="20"/>
          <w:lang w:val="fr-CA"/>
        </w:rPr>
        <w:t>)</w:t>
      </w:r>
    </w:p>
    <w:p w:rsidR="00D9171F" w:rsidRPr="00804255" w:rsidRDefault="00D9171F" w:rsidP="00804255">
      <w:pPr>
        <w:ind w:left="357" w:hanging="357"/>
        <w:rPr>
          <w:sz w:val="20"/>
        </w:rPr>
      </w:pPr>
    </w:p>
    <w:p w:rsidR="00D9171F" w:rsidRPr="00804255" w:rsidRDefault="00D9171F" w:rsidP="00804255">
      <w:pPr>
        <w:pStyle w:val="ListParagraph"/>
        <w:numPr>
          <w:ilvl w:val="0"/>
          <w:numId w:val="32"/>
        </w:numPr>
        <w:ind w:left="357" w:hanging="357"/>
        <w:contextualSpacing w:val="0"/>
        <w:rPr>
          <w:sz w:val="20"/>
          <w:lang w:val="fr-CA"/>
        </w:rPr>
      </w:pPr>
      <w:r w:rsidRPr="00804255">
        <w:rPr>
          <w:i/>
          <w:sz w:val="20"/>
          <w:lang w:val="fr-CA"/>
        </w:rPr>
        <w:t>R.S. c. W.G.</w:t>
      </w:r>
      <w:r w:rsidRPr="00804255">
        <w:rPr>
          <w:b/>
          <w:i/>
          <w:sz w:val="20"/>
          <w:lang w:val="fr-CA"/>
        </w:rPr>
        <w:t xml:space="preserve"> </w:t>
      </w:r>
      <w:r w:rsidRPr="00804255">
        <w:rPr>
          <w:sz w:val="20"/>
          <w:lang w:val="fr-CA"/>
        </w:rPr>
        <w:t>(Qc) (Civile) (Autorisation) (</w:t>
      </w:r>
      <w:hyperlink r:id="rId9" w:history="1">
        <w:r w:rsidRPr="00804255">
          <w:rPr>
            <w:rStyle w:val="Hyperlink"/>
            <w:sz w:val="20"/>
            <w:szCs w:val="20"/>
            <w:lang w:val="fr-CA"/>
          </w:rPr>
          <w:t>395</w:t>
        </w:r>
        <w:r w:rsidR="0049493B" w:rsidRPr="00804255">
          <w:rPr>
            <w:rStyle w:val="Hyperlink"/>
            <w:sz w:val="20"/>
            <w:szCs w:val="20"/>
            <w:lang w:val="fr-CA"/>
          </w:rPr>
          <w:t>23</w:t>
        </w:r>
      </w:hyperlink>
      <w:r w:rsidRPr="00804255">
        <w:rPr>
          <w:sz w:val="20"/>
          <w:lang w:val="fr-CA"/>
        </w:rPr>
        <w:t>)</w:t>
      </w:r>
    </w:p>
    <w:p w:rsidR="00D9171F" w:rsidRPr="00804255" w:rsidRDefault="00D9171F" w:rsidP="00804255">
      <w:pPr>
        <w:ind w:left="357" w:hanging="357"/>
        <w:rPr>
          <w:sz w:val="20"/>
          <w:lang w:val="fr-CA"/>
        </w:rPr>
      </w:pPr>
    </w:p>
    <w:p w:rsidR="00D9171F" w:rsidRPr="00804255" w:rsidRDefault="00D9171F" w:rsidP="00804255">
      <w:pPr>
        <w:pStyle w:val="ListParagraph"/>
        <w:numPr>
          <w:ilvl w:val="0"/>
          <w:numId w:val="32"/>
        </w:numPr>
        <w:tabs>
          <w:tab w:val="left" w:pos="-1440"/>
        </w:tabs>
        <w:ind w:left="357" w:hanging="357"/>
        <w:contextualSpacing w:val="0"/>
        <w:rPr>
          <w:sz w:val="20"/>
          <w:lang w:val="fr-CA"/>
        </w:rPr>
      </w:pPr>
      <w:r w:rsidRPr="00804255">
        <w:rPr>
          <w:i/>
          <w:sz w:val="20"/>
          <w:lang w:val="fr-CA"/>
        </w:rPr>
        <w:t xml:space="preserve">Roch Guimont, </w:t>
      </w:r>
      <w:r w:rsidR="0049493B" w:rsidRPr="00804255">
        <w:rPr>
          <w:i/>
          <w:sz w:val="20"/>
          <w:lang w:val="fr-CA"/>
        </w:rPr>
        <w:t>et al.</w:t>
      </w:r>
      <w:r w:rsidRPr="00804255">
        <w:rPr>
          <w:i/>
          <w:sz w:val="20"/>
          <w:lang w:val="fr-CA"/>
        </w:rPr>
        <w:t xml:space="preserve"> c. Sa Majesté la Reine (Service des poursuites pénales du Canada) </w:t>
      </w:r>
      <w:r w:rsidRPr="00804255">
        <w:rPr>
          <w:sz w:val="20"/>
          <w:lang w:val="fr-CA"/>
        </w:rPr>
        <w:t>(Qc) (Criminelle) (Autorisation) (</w:t>
      </w:r>
      <w:hyperlink r:id="rId10" w:history="1">
        <w:r w:rsidRPr="00804255">
          <w:rPr>
            <w:rStyle w:val="Hyperlink"/>
            <w:sz w:val="20"/>
            <w:szCs w:val="20"/>
            <w:lang w:val="fr-CA"/>
          </w:rPr>
          <w:t>395</w:t>
        </w:r>
        <w:r w:rsidR="0049493B" w:rsidRPr="00804255">
          <w:rPr>
            <w:rStyle w:val="Hyperlink"/>
            <w:sz w:val="20"/>
            <w:szCs w:val="20"/>
            <w:lang w:val="fr-CA"/>
          </w:rPr>
          <w:t>27</w:t>
        </w:r>
      </w:hyperlink>
      <w:r w:rsidRPr="00804255">
        <w:rPr>
          <w:sz w:val="20"/>
          <w:lang w:val="fr-CA"/>
        </w:rPr>
        <w:t>)</w:t>
      </w:r>
    </w:p>
    <w:p w:rsidR="00804255" w:rsidRPr="00804255" w:rsidRDefault="00804255" w:rsidP="00804255">
      <w:pPr>
        <w:rPr>
          <w:sz w:val="20"/>
          <w:lang w:val="fr-CA"/>
        </w:rPr>
      </w:pPr>
    </w:p>
    <w:p w:rsidR="00D9171F" w:rsidRPr="00804255" w:rsidRDefault="00D9171F" w:rsidP="00804255">
      <w:pPr>
        <w:pStyle w:val="ListParagraph"/>
        <w:numPr>
          <w:ilvl w:val="0"/>
          <w:numId w:val="32"/>
        </w:numPr>
        <w:tabs>
          <w:tab w:val="left" w:pos="-1440"/>
        </w:tabs>
        <w:ind w:left="357" w:hanging="357"/>
        <w:contextualSpacing w:val="0"/>
        <w:rPr>
          <w:sz w:val="20"/>
        </w:rPr>
      </w:pPr>
      <w:r w:rsidRPr="00804255">
        <w:rPr>
          <w:i/>
          <w:sz w:val="20"/>
          <w:lang w:val="en-CA"/>
        </w:rPr>
        <w:t>Kevin Wagar v. Her Majesty the Queen</w:t>
      </w:r>
      <w:r w:rsidRPr="00804255">
        <w:rPr>
          <w:sz w:val="20"/>
        </w:rPr>
        <w:t xml:space="preserve"> </w:t>
      </w:r>
      <w:r w:rsidRPr="00804255">
        <w:rPr>
          <w:sz w:val="20"/>
          <w:lang w:val="en-CA"/>
        </w:rPr>
        <w:t xml:space="preserve">(Ont.) (Criminal) (By Leave) </w:t>
      </w:r>
      <w:r w:rsidRPr="00804255">
        <w:rPr>
          <w:sz w:val="20"/>
        </w:rPr>
        <w:t>(</w:t>
      </w:r>
      <w:hyperlink r:id="rId11" w:history="1">
        <w:r w:rsidRPr="00804255">
          <w:rPr>
            <w:rStyle w:val="Hyperlink"/>
            <w:sz w:val="20"/>
            <w:szCs w:val="20"/>
          </w:rPr>
          <w:t>395</w:t>
        </w:r>
        <w:r w:rsidR="0049493B" w:rsidRPr="00804255">
          <w:rPr>
            <w:rStyle w:val="Hyperlink"/>
            <w:sz w:val="20"/>
            <w:szCs w:val="20"/>
          </w:rPr>
          <w:t>7</w:t>
        </w:r>
        <w:r w:rsidRPr="00804255">
          <w:rPr>
            <w:rStyle w:val="Hyperlink"/>
            <w:sz w:val="20"/>
            <w:szCs w:val="20"/>
          </w:rPr>
          <w:t>1</w:t>
        </w:r>
      </w:hyperlink>
      <w:r w:rsidRPr="00804255">
        <w:rPr>
          <w:sz w:val="20"/>
        </w:rPr>
        <w:t>)</w:t>
      </w:r>
    </w:p>
    <w:p w:rsidR="00FC13B1" w:rsidRPr="00804255" w:rsidRDefault="00FC13B1" w:rsidP="00804255">
      <w:pPr>
        <w:ind w:left="357" w:hanging="357"/>
        <w:rPr>
          <w:sz w:val="20"/>
        </w:rPr>
      </w:pPr>
    </w:p>
    <w:p w:rsidR="0057402C" w:rsidRPr="00804255" w:rsidRDefault="005663CC" w:rsidP="009B14F4">
      <w:pPr>
        <w:widowControl w:val="0"/>
        <w:jc w:val="both"/>
        <w:rPr>
          <w:sz w:val="20"/>
        </w:rPr>
      </w:pPr>
      <w:r>
        <w:rPr>
          <w:sz w:val="20"/>
        </w:rPr>
        <w:pict>
          <v:rect id="_x0000_i1026" style="width:2in;height:1pt" o:hrpct="0" o:hralign="center" o:hrstd="t" o:hrnoshade="t" o:hr="t" fillcolor="black [3213]" stroked="f"/>
        </w:pict>
      </w:r>
    </w:p>
    <w:p w:rsidR="00FC13B1" w:rsidRPr="00804255"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rPr>
            </w:pPr>
            <w:r w:rsidRPr="00804255">
              <w:rPr>
                <w:rStyle w:val="SCCFileNumberChar"/>
                <w:sz w:val="20"/>
                <w:szCs w:val="20"/>
              </w:rPr>
              <w:t>39584</w:t>
            </w:r>
          </w:p>
        </w:tc>
        <w:tc>
          <w:tcPr>
            <w:tcW w:w="4457" w:type="pct"/>
            <w:gridSpan w:val="3"/>
          </w:tcPr>
          <w:p w:rsidR="007142A9" w:rsidRPr="00804255" w:rsidRDefault="007142A9" w:rsidP="007142A9">
            <w:pPr>
              <w:pStyle w:val="SCCLsocParty"/>
              <w:jc w:val="both"/>
              <w:rPr>
                <w:b/>
                <w:sz w:val="20"/>
                <w:szCs w:val="20"/>
                <w:lang w:val="en-US"/>
              </w:rPr>
            </w:pPr>
            <w:r w:rsidRPr="00804255">
              <w:rPr>
                <w:b/>
                <w:sz w:val="20"/>
                <w:szCs w:val="20"/>
                <w:lang w:val="en-US"/>
              </w:rPr>
              <w:t>Season Alexandre Cardinal Truax v. Her Majesty the Queen</w:t>
            </w:r>
          </w:p>
          <w:p w:rsidR="007142A9" w:rsidRPr="00804255" w:rsidRDefault="007142A9" w:rsidP="007142A9">
            <w:pPr>
              <w:jc w:val="both"/>
              <w:rPr>
                <w:sz w:val="20"/>
              </w:rPr>
            </w:pPr>
            <w:r w:rsidRPr="00804255">
              <w:rPr>
                <w:sz w:val="20"/>
              </w:rPr>
              <w:t>(Alta.) (Criminal) (By Leave)</w:t>
            </w:r>
          </w:p>
        </w:tc>
      </w:tr>
      <w:tr w:rsidR="007142A9" w:rsidRPr="00804255" w:rsidTr="00E95A6A">
        <w:tc>
          <w:tcPr>
            <w:tcW w:w="5000" w:type="pct"/>
            <w:gridSpan w:val="4"/>
          </w:tcPr>
          <w:p w:rsidR="007142A9" w:rsidRPr="00804255" w:rsidRDefault="007142A9" w:rsidP="007142A9">
            <w:pPr>
              <w:jc w:val="both"/>
              <w:rPr>
                <w:sz w:val="20"/>
              </w:rPr>
            </w:pPr>
            <w:r w:rsidRPr="00804255">
              <w:rPr>
                <w:sz w:val="20"/>
              </w:rPr>
              <w:t xml:space="preserve">Criminal law — Interception of communications — When an accused seeks exclusion of their own private communications, do they have standing to challenge the legality of prior searches and seizures that led directly to their own interceptions — Can a </w:t>
            </w:r>
            <w:r w:rsidRPr="00804255">
              <w:rPr>
                <w:sz w:val="20"/>
                <w:lang w:val="en"/>
              </w:rPr>
              <w:t xml:space="preserve">Mobile Device Identifier </w:t>
            </w:r>
            <w:r w:rsidRPr="00804255">
              <w:rPr>
                <w:sz w:val="20"/>
              </w:rPr>
              <w:t xml:space="preserve">properly be authorized as a Transmission Data Recorder pursuant to s. 492.2 of the </w:t>
            </w:r>
            <w:r w:rsidRPr="00804255">
              <w:rPr>
                <w:i/>
                <w:sz w:val="20"/>
              </w:rPr>
              <w:t xml:space="preserve">Criminal Code </w:t>
            </w:r>
            <w:r w:rsidRPr="00804255">
              <w:rPr>
                <w:sz w:val="20"/>
              </w:rPr>
              <w:t xml:space="preserve">— Is the make and model of the particular </w:t>
            </w:r>
            <w:r w:rsidRPr="00804255">
              <w:rPr>
                <w:sz w:val="20"/>
                <w:lang w:val="en"/>
              </w:rPr>
              <w:t xml:space="preserve">Mobile Device Identifier </w:t>
            </w:r>
            <w:r w:rsidRPr="00804255">
              <w:rPr>
                <w:sz w:val="20"/>
              </w:rPr>
              <w:t>device protected by investigative technique privilege?</w:t>
            </w:r>
          </w:p>
          <w:p w:rsidR="007142A9" w:rsidRPr="00804255" w:rsidRDefault="007142A9" w:rsidP="007142A9">
            <w:pPr>
              <w:jc w:val="both"/>
              <w:rPr>
                <w:sz w:val="20"/>
              </w:rPr>
            </w:pPr>
          </w:p>
        </w:tc>
      </w:tr>
      <w:tr w:rsidR="007142A9" w:rsidRPr="00804255" w:rsidTr="00E95A6A">
        <w:tc>
          <w:tcPr>
            <w:tcW w:w="5000" w:type="pct"/>
            <w:gridSpan w:val="4"/>
          </w:tcPr>
          <w:p w:rsidR="007142A9" w:rsidRPr="00804255" w:rsidRDefault="007142A9" w:rsidP="007142A9">
            <w:pPr>
              <w:jc w:val="both"/>
              <w:rPr>
                <w:sz w:val="20"/>
              </w:rPr>
            </w:pPr>
            <w:r w:rsidRPr="00804255">
              <w:rPr>
                <w:sz w:val="20"/>
                <w:lang w:val="en"/>
              </w:rPr>
              <w:t xml:space="preserve">The applicant came to the attention of police when she communicated with the primary known target of a drug investigation whose communications were being lawfully intercepted. The applicant’s vehicle was stopped at a Canadian border crossing, and multiple kilograms of methamphetamine were found in hidden compartments. </w:t>
            </w:r>
            <w:r w:rsidRPr="00804255">
              <w:rPr>
                <w:color w:val="000000"/>
                <w:sz w:val="20"/>
              </w:rPr>
              <w:t xml:space="preserve">At trial, the Crown sought to tender the applicant’s own private communications against her. She brought an application seeking disclosure regarding the </w:t>
            </w:r>
            <w:r w:rsidRPr="00804255">
              <w:rPr>
                <w:sz w:val="20"/>
                <w:lang w:val="en"/>
              </w:rPr>
              <w:t xml:space="preserve">Mobile Device Identifier </w:t>
            </w:r>
            <w:r w:rsidRPr="00804255">
              <w:rPr>
                <w:color w:val="000000"/>
                <w:sz w:val="20"/>
              </w:rPr>
              <w:t xml:space="preserve">used. The </w:t>
            </w:r>
            <w:r w:rsidRPr="00804255">
              <w:rPr>
                <w:sz w:val="20"/>
                <w:lang w:val="en"/>
              </w:rPr>
              <w:t xml:space="preserve">hearing judge concluded that, pursuant to s. 37 of the </w:t>
            </w:r>
            <w:r w:rsidRPr="00804255">
              <w:rPr>
                <w:rStyle w:val="Hyperlink"/>
                <w:rFonts w:eastAsiaTheme="majorEastAsia"/>
                <w:i/>
                <w:iCs/>
                <w:sz w:val="20"/>
                <w:lang w:val="en"/>
              </w:rPr>
              <w:t>Canada Evidence Act</w:t>
            </w:r>
            <w:r w:rsidRPr="00804255">
              <w:rPr>
                <w:rStyle w:val="Hyperlink"/>
                <w:rFonts w:eastAsiaTheme="majorEastAsia"/>
                <w:sz w:val="20"/>
                <w:lang w:val="en"/>
              </w:rPr>
              <w:t>, RSC 1985, c C</w:t>
            </w:r>
            <w:r w:rsidRPr="00804255">
              <w:rPr>
                <w:rStyle w:val="Hyperlink"/>
                <w:rFonts w:eastAsiaTheme="majorEastAsia"/>
                <w:sz w:val="20"/>
                <w:lang w:val="en"/>
              </w:rPr>
              <w:noBreakHyphen/>
              <w:t>5</w:t>
            </w:r>
            <w:r w:rsidRPr="00804255">
              <w:rPr>
                <w:sz w:val="20"/>
                <w:lang w:val="en"/>
              </w:rPr>
              <w:t>, the make and model of the Mobile Device Identifier was protected by investigative technique privilege.</w:t>
            </w:r>
            <w:r w:rsidRPr="00804255">
              <w:rPr>
                <w:color w:val="000000"/>
                <w:sz w:val="20"/>
              </w:rPr>
              <w:t xml:space="preserve"> The trial judge dismissed the applicant’s s. 8 </w:t>
            </w:r>
            <w:r w:rsidRPr="00804255">
              <w:rPr>
                <w:i/>
                <w:color w:val="000000"/>
                <w:sz w:val="20"/>
              </w:rPr>
              <w:t xml:space="preserve">Charter </w:t>
            </w:r>
            <w:r w:rsidRPr="00804255">
              <w:rPr>
                <w:color w:val="000000"/>
                <w:sz w:val="20"/>
              </w:rPr>
              <w:t>application, and convicted her of six drug related offences. The Court of Appeal dismissed the appeals.</w:t>
            </w:r>
          </w:p>
        </w:tc>
      </w:tr>
      <w:tr w:rsidR="007142A9" w:rsidRPr="00804255" w:rsidTr="00E95A6A">
        <w:tc>
          <w:tcPr>
            <w:tcW w:w="5000" w:type="pct"/>
            <w:gridSpan w:val="4"/>
          </w:tcPr>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rPr>
            </w:pPr>
            <w:r w:rsidRPr="00804255">
              <w:rPr>
                <w:sz w:val="20"/>
              </w:rPr>
              <w:lastRenderedPageBreak/>
              <w:t>February 9, 2018</w:t>
            </w:r>
          </w:p>
          <w:p w:rsidR="007142A9" w:rsidRPr="00804255" w:rsidRDefault="007142A9" w:rsidP="007142A9">
            <w:pPr>
              <w:jc w:val="both"/>
              <w:rPr>
                <w:sz w:val="20"/>
              </w:rPr>
            </w:pPr>
            <w:r w:rsidRPr="00804255">
              <w:rPr>
                <w:sz w:val="20"/>
              </w:rPr>
              <w:t>Queen’s Bench of Alberta</w:t>
            </w:r>
          </w:p>
          <w:p w:rsidR="007142A9" w:rsidRPr="00804255" w:rsidRDefault="007142A9" w:rsidP="007142A9">
            <w:pPr>
              <w:jc w:val="both"/>
              <w:rPr>
                <w:sz w:val="20"/>
              </w:rPr>
            </w:pPr>
            <w:r w:rsidRPr="00804255">
              <w:rPr>
                <w:sz w:val="20"/>
              </w:rPr>
              <w:t>(Wilson J.)</w:t>
            </w:r>
          </w:p>
          <w:p w:rsidR="007142A9" w:rsidRPr="00804255" w:rsidRDefault="005663CC" w:rsidP="007142A9">
            <w:pPr>
              <w:jc w:val="both"/>
              <w:rPr>
                <w:sz w:val="20"/>
              </w:rPr>
            </w:pPr>
            <w:hyperlink r:id="rId12" w:history="1">
              <w:r w:rsidR="007142A9" w:rsidRPr="00804255">
                <w:rPr>
                  <w:rStyle w:val="Hyperlink"/>
                  <w:sz w:val="20"/>
                </w:rPr>
                <w:t>2018 ABQB 113</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Ruling: applicant’s disclosure request dismissed</w:t>
            </w:r>
          </w:p>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rPr>
            </w:pPr>
            <w:r w:rsidRPr="00804255">
              <w:rPr>
                <w:sz w:val="20"/>
              </w:rPr>
              <w:t>January 18, 2018</w:t>
            </w:r>
          </w:p>
          <w:p w:rsidR="007142A9" w:rsidRPr="00804255" w:rsidRDefault="007142A9" w:rsidP="007142A9">
            <w:pPr>
              <w:jc w:val="both"/>
              <w:rPr>
                <w:sz w:val="20"/>
              </w:rPr>
            </w:pPr>
            <w:r w:rsidRPr="00804255">
              <w:rPr>
                <w:sz w:val="20"/>
              </w:rPr>
              <w:t>Provincial Court of Alberta</w:t>
            </w:r>
          </w:p>
          <w:p w:rsidR="007142A9" w:rsidRPr="00804255" w:rsidRDefault="007142A9" w:rsidP="007142A9">
            <w:pPr>
              <w:jc w:val="both"/>
              <w:rPr>
                <w:sz w:val="20"/>
              </w:rPr>
            </w:pPr>
            <w:r w:rsidRPr="00804255">
              <w:rPr>
                <w:sz w:val="20"/>
              </w:rPr>
              <w:t>(Stevenson P.C.J.)</w:t>
            </w:r>
          </w:p>
          <w:p w:rsidR="007142A9" w:rsidRPr="00804255" w:rsidRDefault="007142A9" w:rsidP="007142A9">
            <w:pPr>
              <w:jc w:val="both"/>
              <w:rPr>
                <w:sz w:val="20"/>
              </w:rPr>
            </w:pPr>
            <w:r w:rsidRPr="00804255">
              <w:rPr>
                <w:sz w:val="20"/>
              </w:rPr>
              <w:t>(unreported)</w:t>
            </w:r>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Convictions entered for six drug related offences</w:t>
            </w:r>
          </w:p>
        </w:tc>
      </w:tr>
      <w:tr w:rsidR="007142A9" w:rsidRPr="00804255" w:rsidTr="00E95A6A">
        <w:tc>
          <w:tcPr>
            <w:tcW w:w="2427" w:type="pct"/>
            <w:gridSpan w:val="2"/>
          </w:tcPr>
          <w:p w:rsidR="007142A9" w:rsidRPr="00804255" w:rsidRDefault="007142A9" w:rsidP="007142A9">
            <w:pPr>
              <w:jc w:val="both"/>
              <w:rPr>
                <w:sz w:val="20"/>
              </w:rPr>
            </w:pPr>
            <w:r w:rsidRPr="00804255">
              <w:rPr>
                <w:sz w:val="20"/>
              </w:rPr>
              <w:t>June 18, 2020</w:t>
            </w:r>
          </w:p>
          <w:p w:rsidR="007142A9" w:rsidRPr="00804255" w:rsidRDefault="007142A9" w:rsidP="007142A9">
            <w:pPr>
              <w:jc w:val="both"/>
              <w:rPr>
                <w:sz w:val="20"/>
              </w:rPr>
            </w:pPr>
            <w:r w:rsidRPr="00804255">
              <w:rPr>
                <w:sz w:val="20"/>
              </w:rPr>
              <w:t>Court of Appeal of Alberta (Calgary)</w:t>
            </w:r>
          </w:p>
          <w:p w:rsidR="007142A9" w:rsidRPr="00804255" w:rsidRDefault="007142A9" w:rsidP="007142A9">
            <w:pPr>
              <w:jc w:val="both"/>
              <w:rPr>
                <w:sz w:val="20"/>
              </w:rPr>
            </w:pPr>
            <w:r w:rsidRPr="00804255">
              <w:rPr>
                <w:sz w:val="20"/>
              </w:rPr>
              <w:t>(Paperny, Watson, Crighton JJ.A.)</w:t>
            </w:r>
          </w:p>
          <w:p w:rsidR="007142A9" w:rsidRPr="00804255" w:rsidRDefault="007142A9" w:rsidP="007142A9">
            <w:pPr>
              <w:jc w:val="both"/>
              <w:rPr>
                <w:sz w:val="20"/>
              </w:rPr>
            </w:pPr>
            <w:r w:rsidRPr="00804255">
              <w:rPr>
                <w:sz w:val="20"/>
              </w:rPr>
              <w:t>1801</w:t>
            </w:r>
            <w:r w:rsidRPr="00804255">
              <w:rPr>
                <w:sz w:val="20"/>
              </w:rPr>
              <w:noBreakHyphen/>
              <w:t>0064A;1901</w:t>
            </w:r>
            <w:r w:rsidRPr="00804255">
              <w:rPr>
                <w:sz w:val="20"/>
              </w:rPr>
              <w:noBreakHyphen/>
              <w:t>0191A</w:t>
            </w:r>
          </w:p>
          <w:p w:rsidR="007142A9" w:rsidRPr="00804255" w:rsidRDefault="005663CC" w:rsidP="007142A9">
            <w:pPr>
              <w:jc w:val="both"/>
              <w:rPr>
                <w:sz w:val="20"/>
              </w:rPr>
            </w:pPr>
            <w:hyperlink r:id="rId13" w:history="1">
              <w:r w:rsidR="007142A9" w:rsidRPr="00804255">
                <w:rPr>
                  <w:rStyle w:val="Hyperlink"/>
                  <w:sz w:val="20"/>
                </w:rPr>
                <w:t>2020 ABCA 241</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Appeals dismissed</w:t>
            </w:r>
          </w:p>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rPr>
            </w:pPr>
            <w:r w:rsidRPr="00804255">
              <w:rPr>
                <w:sz w:val="20"/>
              </w:rPr>
              <w:t>February 19, 2021</w:t>
            </w:r>
          </w:p>
          <w:p w:rsidR="007142A9" w:rsidRPr="00804255" w:rsidRDefault="007142A9" w:rsidP="007142A9">
            <w:pPr>
              <w:jc w:val="both"/>
              <w:rPr>
                <w:sz w:val="20"/>
              </w:rPr>
            </w:pPr>
            <w:r w:rsidRPr="00804255">
              <w:rPr>
                <w:sz w:val="20"/>
              </w:rPr>
              <w:t>Supreme Court of Canada</w:t>
            </w:r>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Motion for an extension of time to serve and file application for leave to appeal and application for leave to appeal filed</w:t>
            </w:r>
          </w:p>
        </w:tc>
      </w:tr>
    </w:tbl>
    <w:p w:rsidR="007142A9" w:rsidRPr="00804255" w:rsidRDefault="007142A9" w:rsidP="007142A9">
      <w:pPr>
        <w:jc w:val="both"/>
        <w:rPr>
          <w:sz w:val="20"/>
        </w:rPr>
      </w:pPr>
    </w:p>
    <w:p w:rsidR="007142A9" w:rsidRPr="00804255" w:rsidRDefault="005663CC" w:rsidP="007142A9">
      <w:pPr>
        <w:jc w:val="both"/>
        <w:rPr>
          <w:sz w:val="20"/>
        </w:rPr>
      </w:pPr>
      <w:r>
        <w:rPr>
          <w:sz w:val="20"/>
        </w:rPr>
        <w:pict>
          <v:rect id="_x0000_i1027" style="width:2in;height:1pt" o:hrpct="0" o:hralign="center" o:hrstd="t" o:hrnoshade="t" o:hr="t" fillcolor="black [3213]" stroked="f"/>
        </w:pict>
      </w:r>
    </w:p>
    <w:p w:rsidR="007142A9" w:rsidRPr="00804255" w:rsidRDefault="007142A9" w:rsidP="00714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lang w:val="fr-CA"/>
              </w:rPr>
            </w:pPr>
            <w:r w:rsidRPr="00804255">
              <w:rPr>
                <w:rStyle w:val="SCCFileNumberChar"/>
                <w:sz w:val="20"/>
                <w:szCs w:val="20"/>
                <w:lang w:val="fr-CA"/>
              </w:rPr>
              <w:t>39584</w:t>
            </w:r>
          </w:p>
        </w:tc>
        <w:tc>
          <w:tcPr>
            <w:tcW w:w="4457" w:type="pct"/>
            <w:gridSpan w:val="3"/>
          </w:tcPr>
          <w:p w:rsidR="007142A9" w:rsidRPr="00804255" w:rsidRDefault="007142A9" w:rsidP="007142A9">
            <w:pPr>
              <w:pStyle w:val="SCCLsocParty"/>
              <w:jc w:val="both"/>
              <w:rPr>
                <w:b/>
                <w:sz w:val="20"/>
                <w:szCs w:val="20"/>
              </w:rPr>
            </w:pPr>
            <w:r w:rsidRPr="00804255">
              <w:rPr>
                <w:b/>
                <w:sz w:val="20"/>
                <w:szCs w:val="20"/>
              </w:rPr>
              <w:t>Season Alexandre Cardinal Truax c. Sa Majesté la Reine</w:t>
            </w:r>
          </w:p>
          <w:p w:rsidR="007142A9" w:rsidRPr="00804255" w:rsidRDefault="007142A9" w:rsidP="007142A9">
            <w:pPr>
              <w:jc w:val="both"/>
              <w:rPr>
                <w:sz w:val="20"/>
                <w:lang w:val="fr-CA"/>
              </w:rPr>
            </w:pPr>
            <w:r w:rsidRPr="00804255">
              <w:rPr>
                <w:sz w:val="20"/>
                <w:lang w:val="fr-CA"/>
              </w:rPr>
              <w:t>(Alb.) (Criminelle) (Sur autorisation)</w:t>
            </w:r>
          </w:p>
        </w:tc>
      </w:tr>
      <w:tr w:rsidR="007142A9" w:rsidRPr="005663CC" w:rsidTr="00E95A6A">
        <w:tc>
          <w:tcPr>
            <w:tcW w:w="5000" w:type="pct"/>
            <w:gridSpan w:val="4"/>
          </w:tcPr>
          <w:p w:rsidR="007142A9" w:rsidRPr="00804255" w:rsidRDefault="007142A9" w:rsidP="007142A9">
            <w:pPr>
              <w:jc w:val="both"/>
              <w:rPr>
                <w:sz w:val="20"/>
                <w:lang w:val="fr-CA"/>
              </w:rPr>
            </w:pPr>
            <w:r w:rsidRPr="00804255">
              <w:rPr>
                <w:sz w:val="20"/>
                <w:lang w:val="fr-CA"/>
              </w:rPr>
              <w:t>Droit criminel — Interception de communications — Lorsqu’un accusé cherche à exclure ses propres communications privées, a</w:t>
            </w:r>
            <w:r w:rsidRPr="00804255">
              <w:rPr>
                <w:sz w:val="20"/>
                <w:lang w:val="fr-CA"/>
              </w:rPr>
              <w:noBreakHyphen/>
              <w:t>t</w:t>
            </w:r>
            <w:r w:rsidRPr="00804255">
              <w:rPr>
                <w:sz w:val="20"/>
                <w:lang w:val="fr-CA"/>
              </w:rPr>
              <w:noBreakHyphen/>
              <w:t>il qualité pour contester la légalité de fouilles, perquisitions et saisies antérieures qui ont directement mené aux interceptions à son égard? — Un identificateur de dispositif mobile peut</w:t>
            </w:r>
            <w:r w:rsidRPr="00804255">
              <w:rPr>
                <w:sz w:val="20"/>
                <w:lang w:val="fr-CA"/>
              </w:rPr>
              <w:noBreakHyphen/>
              <w:t xml:space="preserve">il, à bon droit, être autorisé à titre d’enregistreur de données de transmission aux termes de l’art. 492.2 du </w:t>
            </w:r>
            <w:r w:rsidRPr="00804255">
              <w:rPr>
                <w:i/>
                <w:sz w:val="20"/>
                <w:lang w:val="fr-CA"/>
              </w:rPr>
              <w:t>Code criminel</w:t>
            </w:r>
            <w:r w:rsidRPr="00804255">
              <w:rPr>
                <w:sz w:val="20"/>
                <w:lang w:val="fr-CA"/>
              </w:rPr>
              <w:t>?</w:t>
            </w:r>
            <w:r w:rsidRPr="00804255">
              <w:rPr>
                <w:i/>
                <w:sz w:val="20"/>
                <w:lang w:val="fr-CA"/>
              </w:rPr>
              <w:t xml:space="preserve"> </w:t>
            </w:r>
            <w:r w:rsidRPr="00804255">
              <w:rPr>
                <w:sz w:val="20"/>
                <w:lang w:val="fr-CA"/>
              </w:rPr>
              <w:t>— La marque et le modèle d’un identificateur de dispositif mobile particulier sont</w:t>
            </w:r>
            <w:r w:rsidRPr="00804255">
              <w:rPr>
                <w:sz w:val="20"/>
                <w:lang w:val="fr-CA"/>
              </w:rPr>
              <w:noBreakHyphen/>
              <w:t>ils protégés par le privilège se rattachant aux techniques d’enquête?</w:t>
            </w:r>
          </w:p>
          <w:p w:rsidR="007142A9" w:rsidRPr="00804255" w:rsidRDefault="007142A9" w:rsidP="007142A9">
            <w:pPr>
              <w:jc w:val="both"/>
              <w:rPr>
                <w:sz w:val="20"/>
                <w:lang w:val="fr-CA"/>
              </w:rPr>
            </w:pPr>
          </w:p>
        </w:tc>
      </w:tr>
      <w:tr w:rsidR="007142A9" w:rsidRPr="00804255" w:rsidTr="00E95A6A">
        <w:tc>
          <w:tcPr>
            <w:tcW w:w="5000" w:type="pct"/>
            <w:gridSpan w:val="4"/>
          </w:tcPr>
          <w:p w:rsidR="007142A9" w:rsidRPr="00804255" w:rsidRDefault="007142A9" w:rsidP="007142A9">
            <w:pPr>
              <w:jc w:val="both"/>
              <w:rPr>
                <w:sz w:val="20"/>
                <w:lang w:val="fr-CA"/>
              </w:rPr>
            </w:pPr>
            <w:r w:rsidRPr="00804255">
              <w:rPr>
                <w:sz w:val="20"/>
                <w:lang w:val="fr-CA"/>
              </w:rPr>
              <w:t>La demanderesse a attiré l’attention des policiers lorsqu’elle a communiqué avec l’une des principales cibles connues d’une enquête sur une affaire de drogue dont les communications ont été légalement interceptées. Le véhicule de la demanderesse a été arrêté à un poste frontalier canadien, et de nombreux kilogrammes de métamphétamines ont été retrouvés dans des compartiments cachés. Lors du procès</w:t>
            </w:r>
            <w:r w:rsidRPr="00804255">
              <w:rPr>
                <w:color w:val="000000"/>
                <w:sz w:val="20"/>
                <w:lang w:val="fr-CA"/>
              </w:rPr>
              <w:t>, le ministère public a cherché à admettre en preuve les communications privées de la demanderesse à son encontre. Elle a présenté une demande sollicitant la communication de renseignements quant à l’</w:t>
            </w:r>
            <w:r w:rsidRPr="00804255">
              <w:rPr>
                <w:sz w:val="20"/>
                <w:lang w:val="fr-CA"/>
              </w:rPr>
              <w:t>identificateur de dispositif mobile</w:t>
            </w:r>
            <w:r w:rsidRPr="00804255">
              <w:rPr>
                <w:color w:val="000000"/>
                <w:sz w:val="20"/>
                <w:lang w:val="fr-CA"/>
              </w:rPr>
              <w:t xml:space="preserve"> utilisé. Le juge qui présidait l’audience a conclu que, suivant l’art</w:t>
            </w:r>
            <w:r w:rsidRPr="00804255">
              <w:rPr>
                <w:sz w:val="20"/>
                <w:lang w:val="fr-CA"/>
              </w:rPr>
              <w:t xml:space="preserve">. 37 de la </w:t>
            </w:r>
            <w:r w:rsidRPr="00804255">
              <w:rPr>
                <w:rStyle w:val="Hyperlink"/>
                <w:rFonts w:eastAsiaTheme="majorEastAsia"/>
                <w:i/>
                <w:iCs/>
                <w:sz w:val="20"/>
                <w:lang w:val="fr-CA"/>
              </w:rPr>
              <w:t>Loi sur la preuve au Canada</w:t>
            </w:r>
            <w:r w:rsidRPr="00804255">
              <w:rPr>
                <w:rStyle w:val="Hyperlink"/>
                <w:rFonts w:eastAsiaTheme="majorEastAsia"/>
                <w:sz w:val="20"/>
                <w:lang w:val="fr-CA"/>
              </w:rPr>
              <w:t>, L.R.C. (1985), ch. C</w:t>
            </w:r>
            <w:r w:rsidRPr="00804255">
              <w:rPr>
                <w:rStyle w:val="Hyperlink"/>
                <w:rFonts w:eastAsiaTheme="majorEastAsia"/>
                <w:sz w:val="20"/>
                <w:lang w:val="fr-CA"/>
              </w:rPr>
              <w:noBreakHyphen/>
              <w:t>5</w:t>
            </w:r>
            <w:r w:rsidRPr="00804255">
              <w:rPr>
                <w:sz w:val="20"/>
                <w:lang w:val="fr-CA"/>
              </w:rPr>
              <w:t>, la marque et le modèle de l’identificateur de dispositif mobile étaient protégés par le privilège se rattachant aux techniques d’enquête.</w:t>
            </w:r>
            <w:r w:rsidRPr="00804255">
              <w:rPr>
                <w:color w:val="000000"/>
                <w:sz w:val="20"/>
                <w:lang w:val="fr-CA"/>
              </w:rPr>
              <w:t xml:space="preserve"> Le juge du procès a rejeté la demande fondée sur l’art. 8 de la </w:t>
            </w:r>
            <w:r w:rsidRPr="00804255">
              <w:rPr>
                <w:i/>
                <w:color w:val="000000"/>
                <w:sz w:val="20"/>
                <w:lang w:val="fr-CA"/>
              </w:rPr>
              <w:t xml:space="preserve">Charte </w:t>
            </w:r>
            <w:r w:rsidRPr="00804255">
              <w:rPr>
                <w:color w:val="000000"/>
                <w:sz w:val="20"/>
                <w:lang w:val="fr-CA"/>
              </w:rPr>
              <w:t>présentée par la demanderesse, et l’a déclaré coupable de six infractions liées à la drogue. La Cour d’appel a rejeté les appels.</w:t>
            </w:r>
          </w:p>
        </w:tc>
      </w:tr>
      <w:tr w:rsidR="007142A9" w:rsidRPr="00804255" w:rsidTr="00E95A6A">
        <w:tc>
          <w:tcPr>
            <w:tcW w:w="5000" w:type="pct"/>
            <w:gridSpan w:val="4"/>
          </w:tcPr>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9 février 2018</w:t>
            </w:r>
          </w:p>
          <w:p w:rsidR="007142A9" w:rsidRPr="00804255" w:rsidRDefault="007142A9" w:rsidP="007142A9">
            <w:pPr>
              <w:jc w:val="both"/>
              <w:rPr>
                <w:sz w:val="20"/>
                <w:lang w:val="fr-CA"/>
              </w:rPr>
            </w:pPr>
            <w:r w:rsidRPr="00804255">
              <w:rPr>
                <w:sz w:val="20"/>
                <w:lang w:val="fr-CA"/>
              </w:rPr>
              <w:t>Cour du Banc de la Reine de l’Alberta</w:t>
            </w:r>
          </w:p>
          <w:p w:rsidR="007142A9" w:rsidRPr="00804255" w:rsidRDefault="007142A9" w:rsidP="007142A9">
            <w:pPr>
              <w:jc w:val="both"/>
              <w:rPr>
                <w:sz w:val="20"/>
                <w:lang w:val="fr-CA"/>
              </w:rPr>
            </w:pPr>
            <w:r w:rsidRPr="00804255">
              <w:rPr>
                <w:sz w:val="20"/>
                <w:lang w:val="fr-CA"/>
              </w:rPr>
              <w:t>(juge Wilson)</w:t>
            </w:r>
          </w:p>
          <w:p w:rsidR="007142A9" w:rsidRPr="00804255" w:rsidRDefault="005663CC" w:rsidP="007142A9">
            <w:pPr>
              <w:jc w:val="both"/>
              <w:rPr>
                <w:sz w:val="20"/>
                <w:lang w:val="fr-CA"/>
              </w:rPr>
            </w:pPr>
            <w:hyperlink r:id="rId14" w:history="1">
              <w:r w:rsidR="007142A9" w:rsidRPr="00804255">
                <w:rPr>
                  <w:rStyle w:val="Hyperlink"/>
                  <w:sz w:val="20"/>
                  <w:lang w:val="fr-CA"/>
                </w:rPr>
                <w:t>2018 ABQB 113</w:t>
              </w:r>
            </w:hyperlink>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Jugement : la demande de communication de la demanderesse est rejetée.</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18 janvier 2018</w:t>
            </w:r>
          </w:p>
          <w:p w:rsidR="007142A9" w:rsidRPr="00804255" w:rsidRDefault="007142A9" w:rsidP="007142A9">
            <w:pPr>
              <w:jc w:val="both"/>
              <w:rPr>
                <w:sz w:val="20"/>
                <w:lang w:val="fr-CA"/>
              </w:rPr>
            </w:pPr>
            <w:r w:rsidRPr="00804255">
              <w:rPr>
                <w:sz w:val="20"/>
                <w:lang w:val="fr-CA"/>
              </w:rPr>
              <w:t>Cour provinciale de l’Alberta</w:t>
            </w:r>
          </w:p>
          <w:p w:rsidR="007142A9" w:rsidRPr="00804255" w:rsidRDefault="007142A9" w:rsidP="007142A9">
            <w:pPr>
              <w:jc w:val="both"/>
              <w:rPr>
                <w:sz w:val="20"/>
                <w:lang w:val="fr-CA"/>
              </w:rPr>
            </w:pPr>
            <w:r w:rsidRPr="00804255">
              <w:rPr>
                <w:sz w:val="20"/>
                <w:lang w:val="fr-CA"/>
              </w:rPr>
              <w:t>(juge Stevenson)</w:t>
            </w:r>
          </w:p>
          <w:p w:rsidR="007142A9" w:rsidRPr="00804255" w:rsidRDefault="007142A9" w:rsidP="007142A9">
            <w:pPr>
              <w:jc w:val="both"/>
              <w:rPr>
                <w:sz w:val="20"/>
                <w:lang w:val="fr-CA"/>
              </w:rPr>
            </w:pPr>
            <w:r w:rsidRPr="00804255">
              <w:rPr>
                <w:sz w:val="20"/>
                <w:lang w:val="fr-CA"/>
              </w:rPr>
              <w:t>(non publié)</w:t>
            </w:r>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Des déclarations de culpabilité à l’égard de six infractions liées à la drogue sont prononcées.</w:t>
            </w:r>
          </w:p>
        </w:tc>
      </w:tr>
      <w:tr w:rsidR="007142A9" w:rsidRPr="00804255" w:rsidTr="00E95A6A">
        <w:tc>
          <w:tcPr>
            <w:tcW w:w="2427" w:type="pct"/>
            <w:gridSpan w:val="2"/>
          </w:tcPr>
          <w:p w:rsidR="007142A9" w:rsidRPr="00804255" w:rsidRDefault="007142A9" w:rsidP="007142A9">
            <w:pPr>
              <w:jc w:val="both"/>
              <w:rPr>
                <w:sz w:val="20"/>
                <w:lang w:val="fr-CA"/>
              </w:rPr>
            </w:pPr>
            <w:r w:rsidRPr="00804255">
              <w:rPr>
                <w:sz w:val="20"/>
                <w:lang w:val="fr-CA"/>
              </w:rPr>
              <w:t>18 juin 2020</w:t>
            </w:r>
          </w:p>
          <w:p w:rsidR="007142A9" w:rsidRPr="00804255" w:rsidRDefault="007142A9" w:rsidP="007142A9">
            <w:pPr>
              <w:jc w:val="both"/>
              <w:rPr>
                <w:sz w:val="20"/>
                <w:lang w:val="fr-CA"/>
              </w:rPr>
            </w:pPr>
            <w:r w:rsidRPr="00804255">
              <w:rPr>
                <w:sz w:val="20"/>
                <w:lang w:val="fr-CA"/>
              </w:rPr>
              <w:t>Cour d’appel de l’Alberta (Calgary)</w:t>
            </w:r>
          </w:p>
          <w:p w:rsidR="007142A9" w:rsidRPr="00804255" w:rsidRDefault="007142A9" w:rsidP="007142A9">
            <w:pPr>
              <w:jc w:val="both"/>
              <w:rPr>
                <w:sz w:val="20"/>
              </w:rPr>
            </w:pPr>
            <w:r w:rsidRPr="00804255">
              <w:rPr>
                <w:sz w:val="20"/>
              </w:rPr>
              <w:t>(juges Paperny, Watson, Crighton)</w:t>
            </w:r>
          </w:p>
          <w:p w:rsidR="007142A9" w:rsidRPr="00804255" w:rsidRDefault="007142A9" w:rsidP="007142A9">
            <w:pPr>
              <w:jc w:val="both"/>
              <w:rPr>
                <w:sz w:val="20"/>
              </w:rPr>
            </w:pPr>
            <w:r w:rsidRPr="00804255">
              <w:rPr>
                <w:sz w:val="20"/>
              </w:rPr>
              <w:lastRenderedPageBreak/>
              <w:t>1801</w:t>
            </w:r>
            <w:r w:rsidRPr="00804255">
              <w:rPr>
                <w:sz w:val="20"/>
              </w:rPr>
              <w:noBreakHyphen/>
              <w:t>0064A;1901</w:t>
            </w:r>
            <w:r w:rsidRPr="00804255">
              <w:rPr>
                <w:sz w:val="20"/>
              </w:rPr>
              <w:noBreakHyphen/>
              <w:t>0191A</w:t>
            </w:r>
          </w:p>
          <w:p w:rsidR="007142A9" w:rsidRPr="00804255" w:rsidRDefault="005663CC" w:rsidP="007142A9">
            <w:pPr>
              <w:jc w:val="both"/>
              <w:rPr>
                <w:sz w:val="20"/>
                <w:lang w:val="fr-CA"/>
              </w:rPr>
            </w:pPr>
            <w:hyperlink r:id="rId15" w:history="1">
              <w:r w:rsidR="007142A9" w:rsidRPr="00804255">
                <w:rPr>
                  <w:rStyle w:val="Hyperlink"/>
                  <w:sz w:val="20"/>
                  <w:lang w:val="fr-CA"/>
                </w:rPr>
                <w:t>2020 ABCA 241</w:t>
              </w:r>
            </w:hyperlink>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Les appels sont rejetés.</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19 février 2021</w:t>
            </w:r>
          </w:p>
          <w:p w:rsidR="007142A9" w:rsidRPr="00804255" w:rsidRDefault="007142A9" w:rsidP="007142A9">
            <w:pPr>
              <w:jc w:val="both"/>
              <w:rPr>
                <w:sz w:val="20"/>
                <w:lang w:val="fr-CA"/>
              </w:rPr>
            </w:pPr>
            <w:r w:rsidRPr="00804255">
              <w:rPr>
                <w:sz w:val="20"/>
                <w:lang w:val="fr-CA"/>
              </w:rPr>
              <w:t>Cour suprême du Canada</w:t>
            </w:r>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La requête en prorogation du délai de signification et de dépôt de la demande d’autorisation d’appel et la demande d’autorisation d’appel sont présentées.</w:t>
            </w:r>
          </w:p>
        </w:tc>
      </w:tr>
    </w:tbl>
    <w:p w:rsidR="007142A9" w:rsidRPr="00804255" w:rsidRDefault="007142A9" w:rsidP="007142A9">
      <w:pPr>
        <w:jc w:val="both"/>
        <w:rPr>
          <w:sz w:val="20"/>
          <w:lang w:val="fr-CA"/>
        </w:rPr>
      </w:pPr>
    </w:p>
    <w:p w:rsidR="007142A9" w:rsidRPr="00804255" w:rsidRDefault="005663CC" w:rsidP="007142A9">
      <w:pPr>
        <w:jc w:val="both"/>
        <w:rPr>
          <w:sz w:val="20"/>
          <w:lang w:val="fr-CA"/>
        </w:rPr>
      </w:pPr>
      <w:r>
        <w:rPr>
          <w:sz w:val="20"/>
        </w:rPr>
        <w:pict>
          <v:rect id="_x0000_i1028" style="width:2in;height:1pt" o:hrpct="0" o:hralign="center" o:hrstd="t" o:hrnoshade="t" o:hr="t" fillcolor="black [3213]" stroked="f"/>
        </w:pict>
      </w:r>
    </w:p>
    <w:p w:rsidR="00D9171F" w:rsidRPr="00804255" w:rsidRDefault="00D9171F" w:rsidP="007142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lang w:val="en-CA"/>
              </w:rPr>
            </w:pPr>
            <w:r w:rsidRPr="00804255">
              <w:rPr>
                <w:rStyle w:val="SCCFileNumberChar"/>
                <w:sz w:val="20"/>
                <w:szCs w:val="20"/>
              </w:rPr>
              <w:t>39523</w:t>
            </w:r>
          </w:p>
        </w:tc>
        <w:tc>
          <w:tcPr>
            <w:tcW w:w="4457" w:type="pct"/>
            <w:gridSpan w:val="3"/>
          </w:tcPr>
          <w:p w:rsidR="007142A9" w:rsidRPr="00804255" w:rsidRDefault="007142A9" w:rsidP="007142A9">
            <w:pPr>
              <w:pStyle w:val="SCCLsocParty"/>
              <w:jc w:val="both"/>
              <w:rPr>
                <w:b/>
                <w:sz w:val="20"/>
                <w:szCs w:val="20"/>
                <w:lang w:val="en-CA"/>
              </w:rPr>
            </w:pPr>
            <w:r w:rsidRPr="00804255">
              <w:rPr>
                <w:b/>
                <w:sz w:val="20"/>
                <w:szCs w:val="20"/>
                <w:lang w:val="en-CA"/>
              </w:rPr>
              <w:t>R.S. v. W.G.</w:t>
            </w:r>
          </w:p>
          <w:p w:rsidR="007142A9" w:rsidRPr="00804255" w:rsidRDefault="007142A9" w:rsidP="007142A9">
            <w:pPr>
              <w:jc w:val="both"/>
              <w:rPr>
                <w:sz w:val="20"/>
                <w:lang w:val="en-CA"/>
              </w:rPr>
            </w:pPr>
            <w:r w:rsidRPr="00804255">
              <w:rPr>
                <w:sz w:val="20"/>
                <w:lang w:val="en-CA"/>
              </w:rPr>
              <w:t>(Que.) (Civil) (By Leave)</w:t>
            </w:r>
          </w:p>
        </w:tc>
      </w:tr>
      <w:tr w:rsidR="007142A9" w:rsidRPr="00804255" w:rsidTr="00E95A6A">
        <w:tc>
          <w:tcPr>
            <w:tcW w:w="5000" w:type="pct"/>
            <w:gridSpan w:val="4"/>
          </w:tcPr>
          <w:p w:rsidR="007142A9" w:rsidRPr="00804255" w:rsidRDefault="007142A9" w:rsidP="007142A9">
            <w:pPr>
              <w:pStyle w:val="SCCBanSummary"/>
              <w:rPr>
                <w:sz w:val="20"/>
                <w:szCs w:val="20"/>
              </w:rPr>
            </w:pPr>
            <w:r w:rsidRPr="00804255">
              <w:rPr>
                <w:sz w:val="20"/>
                <w:szCs w:val="20"/>
              </w:rPr>
              <w:t>(Publication ban in case) (Publication ban on party) (Court file contains information that is not available for inspection by the public)</w:t>
            </w:r>
          </w:p>
          <w:p w:rsidR="007142A9" w:rsidRPr="00804255" w:rsidRDefault="007142A9" w:rsidP="007142A9">
            <w:pPr>
              <w:jc w:val="both"/>
              <w:rPr>
                <w:sz w:val="20"/>
                <w:lang w:val="en-CA"/>
              </w:rPr>
            </w:pPr>
          </w:p>
        </w:tc>
      </w:tr>
      <w:tr w:rsidR="007142A9" w:rsidRPr="00804255" w:rsidTr="00E95A6A">
        <w:tc>
          <w:tcPr>
            <w:tcW w:w="5000" w:type="pct"/>
            <w:gridSpan w:val="4"/>
          </w:tcPr>
          <w:p w:rsidR="007142A9" w:rsidRPr="00804255" w:rsidRDefault="007142A9" w:rsidP="007142A9">
            <w:pPr>
              <w:jc w:val="both"/>
              <w:rPr>
                <w:sz w:val="20"/>
                <w:lang w:val="en-CA"/>
              </w:rPr>
            </w:pPr>
            <w:r w:rsidRPr="00804255">
              <w:rPr>
                <w:sz w:val="20"/>
                <w:lang w:val="en-CA"/>
              </w:rPr>
              <w:t>Family law — Custody — Legality of removal of child — Removal order to return child to country of his usual domicile — Immigration — Refugee claim — Jurisdiction of Quebec courts — Whether Court of Appeal erred in establishing child’s usual domicile and best interests</w:t>
            </w:r>
            <w:r w:rsidRPr="00804255">
              <w:rPr>
                <w:i/>
                <w:sz w:val="20"/>
                <w:lang w:val="en-CA"/>
              </w:rPr>
              <w:t xml:space="preserve"> </w:t>
            </w:r>
            <w:r w:rsidRPr="00804255">
              <w:rPr>
                <w:sz w:val="20"/>
                <w:lang w:val="en-CA"/>
              </w:rPr>
              <w:t xml:space="preserve">— </w:t>
            </w:r>
            <w:r w:rsidRPr="00804255">
              <w:rPr>
                <w:i/>
                <w:sz w:val="20"/>
                <w:lang w:val="en-CA"/>
              </w:rPr>
              <w:t>Civil Code of Québec</w:t>
            </w:r>
            <w:r w:rsidRPr="00804255">
              <w:rPr>
                <w:sz w:val="20"/>
                <w:lang w:val="en-CA"/>
              </w:rPr>
              <w:t>, CQLR, c. CCQ</w:t>
            </w:r>
            <w:r w:rsidRPr="00804255">
              <w:rPr>
                <w:sz w:val="20"/>
                <w:lang w:val="en-CA"/>
              </w:rPr>
              <w:noBreakHyphen/>
              <w:t>1991, art. 80.</w:t>
            </w:r>
          </w:p>
          <w:p w:rsidR="007142A9" w:rsidRPr="00804255" w:rsidRDefault="007142A9" w:rsidP="007142A9">
            <w:pPr>
              <w:jc w:val="both"/>
              <w:rPr>
                <w:sz w:val="20"/>
                <w:lang w:val="en-CA"/>
              </w:rPr>
            </w:pPr>
          </w:p>
        </w:tc>
      </w:tr>
      <w:tr w:rsidR="007142A9" w:rsidRPr="00804255" w:rsidTr="00E95A6A">
        <w:tc>
          <w:tcPr>
            <w:tcW w:w="5000" w:type="pct"/>
            <w:gridSpan w:val="4"/>
          </w:tcPr>
          <w:p w:rsidR="007142A9" w:rsidRPr="00804255" w:rsidRDefault="007142A9" w:rsidP="007142A9">
            <w:pPr>
              <w:tabs>
                <w:tab w:val="left" w:pos="1816"/>
              </w:tabs>
              <w:jc w:val="both"/>
              <w:rPr>
                <w:sz w:val="20"/>
                <w:lang w:val="en-CA"/>
              </w:rPr>
            </w:pPr>
            <w:r w:rsidRPr="00804255">
              <w:rPr>
                <w:sz w:val="20"/>
                <w:lang w:val="en-CA"/>
              </w:rPr>
              <w:t>In the parties’ divorce proceedings, a Tunisian court made an interim award of custody of their child in the respondent’s favour and granted access rights to the applicant</w:t>
            </w:r>
            <w:r w:rsidRPr="00804255">
              <w:rPr>
                <w:color w:val="000000"/>
                <w:sz w:val="20"/>
                <w:lang w:val="en-CA"/>
              </w:rPr>
              <w:t xml:space="preserve">. Shortly after that, the respondent left Tunisia with the child without giving notice to the applicant and settled in Quebec, where she applied for refugee status. The applicant applied to have the child returned to Tunisia. The Superior Court ordered that he </w:t>
            </w:r>
            <w:proofErr w:type="gramStart"/>
            <w:r w:rsidRPr="00804255">
              <w:rPr>
                <w:color w:val="000000"/>
                <w:sz w:val="20"/>
                <w:lang w:val="en-CA"/>
              </w:rPr>
              <w:t>be returned</w:t>
            </w:r>
            <w:proofErr w:type="gramEnd"/>
            <w:r w:rsidRPr="00804255">
              <w:rPr>
                <w:color w:val="000000"/>
                <w:sz w:val="20"/>
                <w:lang w:val="en-CA"/>
              </w:rPr>
              <w:t>. It determined that the child’s domicile was in Tunisia at the time of his unlawful removal and that it therefore did not have jurisdiction to rule on his custody. The Court of Appeal reversed the decision. In its opinion, the child’s best interests required that he remain in Canada with his mother, and it concluded that the Tunisian court had in awarding her custody made no order prohibiting her from leaving the country.</w:t>
            </w:r>
          </w:p>
          <w:p w:rsidR="007142A9" w:rsidRPr="00804255" w:rsidRDefault="007142A9" w:rsidP="007142A9">
            <w:pPr>
              <w:jc w:val="both"/>
              <w:rPr>
                <w:sz w:val="20"/>
                <w:lang w:val="en-CA"/>
              </w:rPr>
            </w:pP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t>July 15, 2020</w:t>
            </w:r>
          </w:p>
          <w:p w:rsidR="007142A9" w:rsidRPr="00804255" w:rsidRDefault="007142A9" w:rsidP="007142A9">
            <w:pPr>
              <w:jc w:val="both"/>
              <w:rPr>
                <w:sz w:val="20"/>
                <w:lang w:val="en-CA"/>
              </w:rPr>
            </w:pPr>
            <w:r w:rsidRPr="00804255">
              <w:rPr>
                <w:sz w:val="20"/>
                <w:lang w:val="en-CA"/>
              </w:rPr>
              <w:t>Quebec Superior Court</w:t>
            </w:r>
          </w:p>
          <w:p w:rsidR="007142A9" w:rsidRPr="00804255" w:rsidRDefault="007142A9" w:rsidP="007142A9">
            <w:pPr>
              <w:jc w:val="both"/>
              <w:rPr>
                <w:sz w:val="20"/>
                <w:lang w:val="en-CA"/>
              </w:rPr>
            </w:pPr>
            <w:r w:rsidRPr="00804255">
              <w:rPr>
                <w:sz w:val="20"/>
                <w:lang w:val="en-CA"/>
              </w:rPr>
              <w:t>(Vaillancourt J.)</w:t>
            </w:r>
          </w:p>
          <w:p w:rsidR="007142A9" w:rsidRPr="00804255" w:rsidRDefault="007142A9" w:rsidP="007142A9">
            <w:pPr>
              <w:jc w:val="both"/>
              <w:rPr>
                <w:sz w:val="20"/>
                <w:lang w:val="en-CA"/>
              </w:rPr>
            </w:pPr>
            <w:r w:rsidRPr="00804255">
              <w:rPr>
                <w:sz w:val="20"/>
                <w:lang w:val="en-CA"/>
              </w:rPr>
              <w:t>500</w:t>
            </w:r>
            <w:r w:rsidRPr="00804255">
              <w:rPr>
                <w:sz w:val="20"/>
                <w:lang w:val="en-CA"/>
              </w:rPr>
              <w:noBreakHyphen/>
              <w:t>04</w:t>
            </w:r>
            <w:r w:rsidRPr="00804255">
              <w:rPr>
                <w:sz w:val="20"/>
                <w:lang w:val="en-CA"/>
              </w:rPr>
              <w:noBreakHyphen/>
              <w:t>075110</w:t>
            </w:r>
            <w:r w:rsidRPr="00804255">
              <w:rPr>
                <w:sz w:val="20"/>
                <w:lang w:val="en-CA"/>
              </w:rPr>
              <w:noBreakHyphen/>
              <w:t>198</w:t>
            </w:r>
          </w:p>
          <w:p w:rsidR="007142A9" w:rsidRPr="00804255" w:rsidRDefault="005663CC" w:rsidP="007142A9">
            <w:pPr>
              <w:jc w:val="both"/>
              <w:rPr>
                <w:sz w:val="20"/>
                <w:lang w:val="en-CA"/>
              </w:rPr>
            </w:pPr>
            <w:hyperlink r:id="rId16" w:history="1">
              <w:r w:rsidR="007142A9" w:rsidRPr="00804255">
                <w:rPr>
                  <w:rStyle w:val="Hyperlink"/>
                  <w:sz w:val="20"/>
                  <w:lang w:val="en-CA"/>
                </w:rPr>
                <w:t>2020 QCCS 2203</w:t>
              </w:r>
            </w:hyperlink>
          </w:p>
          <w:p w:rsidR="007142A9" w:rsidRPr="00804255" w:rsidRDefault="007142A9" w:rsidP="007142A9">
            <w:pPr>
              <w:jc w:val="both"/>
              <w:rPr>
                <w:sz w:val="20"/>
                <w:lang w:val="en-CA"/>
              </w:rPr>
            </w:pP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 xml:space="preserve">Originating application granted, return of minor child to Tunisia ordered, provisional execution of judgment ordered </w:t>
            </w: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t>July 23, 2020</w:t>
            </w:r>
          </w:p>
          <w:p w:rsidR="007142A9" w:rsidRPr="00804255" w:rsidRDefault="007142A9" w:rsidP="007142A9">
            <w:pPr>
              <w:jc w:val="both"/>
              <w:rPr>
                <w:sz w:val="20"/>
                <w:lang w:val="en-CA"/>
              </w:rPr>
            </w:pPr>
            <w:r w:rsidRPr="00804255">
              <w:rPr>
                <w:sz w:val="20"/>
                <w:lang w:val="en-CA"/>
              </w:rPr>
              <w:t>Quebec Court of Appeal (Montréal)</w:t>
            </w:r>
          </w:p>
          <w:p w:rsidR="007142A9" w:rsidRPr="00804255" w:rsidRDefault="007142A9" w:rsidP="007142A9">
            <w:pPr>
              <w:jc w:val="both"/>
              <w:rPr>
                <w:sz w:val="20"/>
                <w:lang w:val="en-CA"/>
              </w:rPr>
            </w:pPr>
            <w:r w:rsidRPr="00804255">
              <w:rPr>
                <w:sz w:val="20"/>
                <w:lang w:val="en-CA"/>
              </w:rPr>
              <w:t>(Hogue J.A.)</w:t>
            </w:r>
          </w:p>
          <w:p w:rsidR="007142A9" w:rsidRPr="00804255" w:rsidRDefault="007142A9" w:rsidP="007142A9">
            <w:pPr>
              <w:jc w:val="both"/>
              <w:rPr>
                <w:sz w:val="20"/>
                <w:lang w:val="en-CA"/>
              </w:rPr>
            </w:pPr>
            <w:r w:rsidRPr="00804255">
              <w:rPr>
                <w:sz w:val="20"/>
                <w:lang w:val="en-CA"/>
              </w:rPr>
              <w:t>500</w:t>
            </w:r>
            <w:r w:rsidRPr="00804255">
              <w:rPr>
                <w:sz w:val="20"/>
                <w:lang w:val="en-CA"/>
              </w:rPr>
              <w:noBreakHyphen/>
              <w:t>09</w:t>
            </w:r>
            <w:r w:rsidRPr="00804255">
              <w:rPr>
                <w:sz w:val="20"/>
                <w:lang w:val="en-CA"/>
              </w:rPr>
              <w:noBreakHyphen/>
              <w:t>028995</w:t>
            </w:r>
            <w:r w:rsidRPr="00804255">
              <w:rPr>
                <w:sz w:val="20"/>
                <w:lang w:val="en-CA"/>
              </w:rPr>
              <w:noBreakHyphen/>
              <w:t>207</w:t>
            </w:r>
          </w:p>
          <w:p w:rsidR="007142A9" w:rsidRPr="00804255" w:rsidRDefault="005663CC" w:rsidP="007142A9">
            <w:pPr>
              <w:jc w:val="both"/>
              <w:rPr>
                <w:sz w:val="20"/>
                <w:lang w:val="en-CA"/>
              </w:rPr>
            </w:pPr>
            <w:hyperlink r:id="rId17" w:history="1">
              <w:r w:rsidR="007142A9" w:rsidRPr="00804255">
                <w:rPr>
                  <w:rStyle w:val="Hyperlink"/>
                  <w:sz w:val="20"/>
                  <w:lang w:val="en-CA"/>
                </w:rPr>
                <w:t>2020 QCCA 1477</w:t>
              </w:r>
            </w:hyperlink>
          </w:p>
          <w:p w:rsidR="007142A9" w:rsidRPr="00804255" w:rsidRDefault="007142A9" w:rsidP="007142A9">
            <w:pPr>
              <w:jc w:val="both"/>
              <w:rPr>
                <w:sz w:val="20"/>
                <w:lang w:val="en-CA"/>
              </w:rPr>
            </w:pP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Stay of provisional execution of judgment ordered</w:t>
            </w: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t>November 10, 2020</w:t>
            </w:r>
          </w:p>
          <w:p w:rsidR="007142A9" w:rsidRPr="00804255" w:rsidRDefault="007142A9" w:rsidP="007142A9">
            <w:pPr>
              <w:jc w:val="both"/>
              <w:rPr>
                <w:sz w:val="20"/>
                <w:lang w:val="en-CA"/>
              </w:rPr>
            </w:pPr>
            <w:r w:rsidRPr="00804255">
              <w:rPr>
                <w:sz w:val="20"/>
                <w:lang w:val="en-CA"/>
              </w:rPr>
              <w:t>Quebec Court of Appeal (Montréal)</w:t>
            </w:r>
          </w:p>
          <w:p w:rsidR="007142A9" w:rsidRPr="00804255" w:rsidRDefault="007142A9" w:rsidP="007142A9">
            <w:pPr>
              <w:jc w:val="both"/>
              <w:rPr>
                <w:sz w:val="20"/>
                <w:lang w:val="en-CA"/>
              </w:rPr>
            </w:pPr>
            <w:r w:rsidRPr="00804255">
              <w:rPr>
                <w:sz w:val="20"/>
                <w:lang w:val="en-CA"/>
              </w:rPr>
              <w:t>(Lévesque, Mainville and Cotnam JJ.A.)</w:t>
            </w:r>
          </w:p>
          <w:p w:rsidR="007142A9" w:rsidRPr="00804255" w:rsidRDefault="007142A9" w:rsidP="007142A9">
            <w:pPr>
              <w:jc w:val="both"/>
              <w:rPr>
                <w:sz w:val="20"/>
                <w:lang w:val="en-CA"/>
              </w:rPr>
            </w:pPr>
            <w:r w:rsidRPr="00804255">
              <w:rPr>
                <w:sz w:val="20"/>
                <w:lang w:val="en-CA"/>
              </w:rPr>
              <w:t>500</w:t>
            </w:r>
            <w:r w:rsidRPr="00804255">
              <w:rPr>
                <w:sz w:val="20"/>
                <w:lang w:val="en-CA"/>
              </w:rPr>
              <w:noBreakHyphen/>
              <w:t>09</w:t>
            </w:r>
            <w:r w:rsidRPr="00804255">
              <w:rPr>
                <w:sz w:val="20"/>
                <w:lang w:val="en-CA"/>
              </w:rPr>
              <w:noBreakHyphen/>
              <w:t>028995</w:t>
            </w:r>
            <w:r w:rsidRPr="00804255">
              <w:rPr>
                <w:sz w:val="20"/>
                <w:lang w:val="en-CA"/>
              </w:rPr>
              <w:noBreakHyphen/>
              <w:t>207</w:t>
            </w:r>
          </w:p>
          <w:p w:rsidR="007142A9" w:rsidRPr="00804255" w:rsidRDefault="005663CC" w:rsidP="007142A9">
            <w:pPr>
              <w:jc w:val="both"/>
              <w:rPr>
                <w:sz w:val="20"/>
                <w:lang w:val="en-CA"/>
              </w:rPr>
            </w:pPr>
            <w:hyperlink r:id="rId18" w:history="1">
              <w:r w:rsidR="007142A9" w:rsidRPr="00804255">
                <w:rPr>
                  <w:rStyle w:val="Hyperlink"/>
                  <w:sz w:val="20"/>
                  <w:lang w:val="en-CA"/>
                </w:rPr>
                <w:t>2020 QCCA 1477</w:t>
              </w:r>
            </w:hyperlink>
          </w:p>
          <w:p w:rsidR="007142A9" w:rsidRPr="00804255" w:rsidRDefault="007142A9" w:rsidP="007142A9">
            <w:pPr>
              <w:jc w:val="both"/>
              <w:rPr>
                <w:sz w:val="20"/>
                <w:lang w:val="en-CA"/>
              </w:rPr>
            </w:pP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Appeal allowed</w:t>
            </w:r>
          </w:p>
          <w:p w:rsidR="007142A9" w:rsidRPr="00804255" w:rsidRDefault="007142A9" w:rsidP="007142A9">
            <w:pPr>
              <w:jc w:val="both"/>
              <w:rPr>
                <w:sz w:val="20"/>
                <w:lang w:val="en-CA"/>
              </w:rPr>
            </w:pP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t>January 12, 2021</w:t>
            </w:r>
          </w:p>
          <w:p w:rsidR="007142A9" w:rsidRPr="00804255" w:rsidRDefault="007142A9" w:rsidP="007142A9">
            <w:pPr>
              <w:jc w:val="both"/>
              <w:rPr>
                <w:sz w:val="20"/>
                <w:lang w:val="en-CA"/>
              </w:rPr>
            </w:pPr>
            <w:r w:rsidRPr="00804255">
              <w:rPr>
                <w:sz w:val="20"/>
                <w:lang w:val="en-CA"/>
              </w:rPr>
              <w:t>Supreme Court of Canada</w:t>
            </w: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Application for leave to appeal filed</w:t>
            </w:r>
          </w:p>
          <w:p w:rsidR="007142A9" w:rsidRPr="00804255" w:rsidRDefault="007142A9" w:rsidP="007142A9">
            <w:pPr>
              <w:jc w:val="both"/>
              <w:rPr>
                <w:sz w:val="20"/>
                <w:lang w:val="en-CA"/>
              </w:rPr>
            </w:pPr>
          </w:p>
        </w:tc>
      </w:tr>
    </w:tbl>
    <w:p w:rsidR="007142A9" w:rsidRPr="00804255" w:rsidRDefault="007142A9" w:rsidP="007142A9">
      <w:pPr>
        <w:jc w:val="both"/>
        <w:rPr>
          <w:sz w:val="20"/>
          <w:lang w:val="en-CA"/>
        </w:rPr>
      </w:pPr>
    </w:p>
    <w:p w:rsidR="007142A9" w:rsidRPr="00804255" w:rsidRDefault="005663CC" w:rsidP="007142A9">
      <w:pPr>
        <w:jc w:val="both"/>
        <w:rPr>
          <w:sz w:val="20"/>
          <w:lang w:val="en-CA"/>
        </w:rPr>
      </w:pPr>
      <w:r>
        <w:rPr>
          <w:sz w:val="20"/>
        </w:rPr>
        <w:pict>
          <v:rect id="_x0000_i1029" style="width:2in;height:1pt" o:hrpct="0" o:hralign="center" o:hrstd="t" o:hrnoshade="t" o:hr="t" fillcolor="black [3213]" stroked="f"/>
        </w:pict>
      </w:r>
    </w:p>
    <w:p w:rsidR="007142A9" w:rsidRPr="00804255" w:rsidRDefault="007142A9" w:rsidP="007142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5663CC" w:rsidTr="00E95A6A">
        <w:tc>
          <w:tcPr>
            <w:tcW w:w="543" w:type="pct"/>
          </w:tcPr>
          <w:p w:rsidR="007142A9" w:rsidRPr="00804255" w:rsidRDefault="007142A9" w:rsidP="007142A9">
            <w:pPr>
              <w:jc w:val="both"/>
              <w:rPr>
                <w:sz w:val="20"/>
              </w:rPr>
            </w:pPr>
            <w:r w:rsidRPr="00804255">
              <w:rPr>
                <w:rStyle w:val="SCCFileNumberChar"/>
                <w:sz w:val="20"/>
                <w:szCs w:val="20"/>
              </w:rPr>
              <w:t>39523</w:t>
            </w:r>
          </w:p>
        </w:tc>
        <w:tc>
          <w:tcPr>
            <w:tcW w:w="4457" w:type="pct"/>
            <w:gridSpan w:val="3"/>
          </w:tcPr>
          <w:p w:rsidR="007142A9" w:rsidRPr="00804255" w:rsidRDefault="007142A9" w:rsidP="007142A9">
            <w:pPr>
              <w:pStyle w:val="SCCLsocParty"/>
              <w:jc w:val="both"/>
              <w:rPr>
                <w:b/>
                <w:sz w:val="20"/>
                <w:szCs w:val="20"/>
              </w:rPr>
            </w:pPr>
            <w:r w:rsidRPr="00804255">
              <w:rPr>
                <w:b/>
                <w:sz w:val="20"/>
                <w:szCs w:val="20"/>
              </w:rPr>
              <w:t>R.S. c. W.G.</w:t>
            </w:r>
          </w:p>
          <w:p w:rsidR="007142A9" w:rsidRPr="00804255" w:rsidRDefault="007142A9" w:rsidP="007142A9">
            <w:pPr>
              <w:jc w:val="both"/>
              <w:rPr>
                <w:sz w:val="20"/>
                <w:lang w:val="fr-CA"/>
              </w:rPr>
            </w:pPr>
            <w:r w:rsidRPr="00804255">
              <w:rPr>
                <w:sz w:val="20"/>
                <w:lang w:val="fr-CA"/>
              </w:rPr>
              <w:t>(Qc) (Civile) (Autorisation)</w:t>
            </w:r>
          </w:p>
        </w:tc>
      </w:tr>
      <w:tr w:rsidR="007142A9" w:rsidRPr="005663CC" w:rsidTr="00E95A6A">
        <w:tc>
          <w:tcPr>
            <w:tcW w:w="5000" w:type="pct"/>
            <w:gridSpan w:val="4"/>
          </w:tcPr>
          <w:p w:rsidR="007142A9" w:rsidRPr="00804255" w:rsidRDefault="007142A9" w:rsidP="007142A9">
            <w:pPr>
              <w:pStyle w:val="SCCBanSummary"/>
              <w:rPr>
                <w:sz w:val="20"/>
                <w:szCs w:val="20"/>
                <w:lang w:val="fr-CA"/>
              </w:rPr>
            </w:pPr>
            <w:r w:rsidRPr="00804255">
              <w:rPr>
                <w:sz w:val="20"/>
                <w:szCs w:val="20"/>
                <w:lang w:val="fr-CA"/>
              </w:rPr>
              <w:t>(Ordonnance de non</w:t>
            </w:r>
            <w:r w:rsidRPr="00804255">
              <w:rPr>
                <w:sz w:val="20"/>
                <w:szCs w:val="20"/>
                <w:lang w:val="fr-CA"/>
              </w:rPr>
              <w:noBreakHyphen/>
              <w:t>publication dans le dossier) (Ordonnance de non</w:t>
            </w:r>
            <w:r w:rsidRPr="00804255">
              <w:rPr>
                <w:sz w:val="20"/>
                <w:szCs w:val="20"/>
                <w:lang w:val="fr-CA"/>
              </w:rPr>
              <w:noBreakHyphen/>
              <w:t>publication visant une partie) (Le dossier de la Cour renferme des données que le public n'est pas autorisé à consulter)</w:t>
            </w:r>
          </w:p>
          <w:p w:rsidR="007142A9" w:rsidRPr="00804255" w:rsidRDefault="007142A9" w:rsidP="007142A9">
            <w:pPr>
              <w:jc w:val="both"/>
              <w:rPr>
                <w:sz w:val="20"/>
                <w:lang w:val="fr-CA"/>
              </w:rPr>
            </w:pPr>
          </w:p>
        </w:tc>
      </w:tr>
      <w:tr w:rsidR="007142A9" w:rsidRPr="005663CC" w:rsidTr="00E95A6A">
        <w:tc>
          <w:tcPr>
            <w:tcW w:w="5000" w:type="pct"/>
            <w:gridSpan w:val="4"/>
          </w:tcPr>
          <w:p w:rsidR="007142A9" w:rsidRPr="00804255" w:rsidRDefault="007142A9" w:rsidP="007142A9">
            <w:pPr>
              <w:jc w:val="both"/>
              <w:rPr>
                <w:sz w:val="20"/>
                <w:lang w:val="fr-CA"/>
              </w:rPr>
            </w:pPr>
            <w:r w:rsidRPr="00804255">
              <w:rPr>
                <w:sz w:val="20"/>
                <w:lang w:val="fr-CA"/>
              </w:rPr>
              <w:lastRenderedPageBreak/>
              <w:t>Droit de la famille — Garde — Licéité du déplacement de l’enfant — Ordonnance de renvoi de l’enfant dans le pays de son domicile habituel — Immigration — Demande d’asile — Compétence des tribunaux québécois — La Cour d’appel a</w:t>
            </w:r>
            <w:r w:rsidRPr="00804255">
              <w:rPr>
                <w:sz w:val="20"/>
                <w:lang w:val="fr-CA"/>
              </w:rPr>
              <w:noBreakHyphen/>
              <w:t>t</w:t>
            </w:r>
            <w:r w:rsidRPr="00804255">
              <w:rPr>
                <w:sz w:val="20"/>
                <w:lang w:val="fr-CA"/>
              </w:rPr>
              <w:noBreakHyphen/>
              <w:t>elle erré dans sa détermination du domicile habituel de l’enfant et de son meilleur intérêt?</w:t>
            </w:r>
            <w:r w:rsidRPr="00804255">
              <w:rPr>
                <w:i/>
                <w:sz w:val="20"/>
                <w:lang w:val="fr-CA"/>
              </w:rPr>
              <w:t xml:space="preserve"> </w:t>
            </w:r>
            <w:r w:rsidRPr="00804255">
              <w:rPr>
                <w:sz w:val="20"/>
                <w:lang w:val="fr-CA"/>
              </w:rPr>
              <w:t xml:space="preserve">— </w:t>
            </w:r>
            <w:r w:rsidRPr="00804255">
              <w:rPr>
                <w:i/>
                <w:sz w:val="20"/>
                <w:lang w:val="fr-CA"/>
              </w:rPr>
              <w:t>Code civil du Québec</w:t>
            </w:r>
            <w:r w:rsidRPr="00804255">
              <w:rPr>
                <w:sz w:val="20"/>
                <w:lang w:val="fr-CA"/>
              </w:rPr>
              <w:t>, RLRQ c CCQ</w:t>
            </w:r>
            <w:r w:rsidRPr="00804255">
              <w:rPr>
                <w:sz w:val="20"/>
                <w:lang w:val="fr-CA"/>
              </w:rPr>
              <w:noBreakHyphen/>
              <w:t>1991, art. 80.</w:t>
            </w:r>
          </w:p>
          <w:p w:rsidR="007142A9" w:rsidRPr="00804255" w:rsidRDefault="007142A9" w:rsidP="007142A9">
            <w:pPr>
              <w:jc w:val="both"/>
              <w:rPr>
                <w:sz w:val="20"/>
                <w:lang w:val="fr-CA"/>
              </w:rPr>
            </w:pPr>
          </w:p>
        </w:tc>
      </w:tr>
      <w:tr w:rsidR="007142A9" w:rsidRPr="005663CC" w:rsidTr="00E95A6A">
        <w:tc>
          <w:tcPr>
            <w:tcW w:w="5000" w:type="pct"/>
            <w:gridSpan w:val="4"/>
          </w:tcPr>
          <w:p w:rsidR="007142A9" w:rsidRPr="00804255" w:rsidRDefault="007142A9" w:rsidP="007142A9">
            <w:pPr>
              <w:tabs>
                <w:tab w:val="left" w:pos="1816"/>
              </w:tabs>
              <w:jc w:val="both"/>
              <w:rPr>
                <w:sz w:val="20"/>
                <w:lang w:val="fr-CA"/>
              </w:rPr>
            </w:pPr>
            <w:r w:rsidRPr="00804255">
              <w:rPr>
                <w:sz w:val="20"/>
                <w:lang w:val="fr-CA"/>
              </w:rPr>
              <w:t>Dans le cours</w:t>
            </w:r>
            <w:r w:rsidRPr="00804255">
              <w:rPr>
                <w:color w:val="000000"/>
                <w:sz w:val="20"/>
                <w:lang w:val="fr-CA"/>
              </w:rPr>
              <w:t xml:space="preserve"> des procédures du divorce des parties, un tribunal tunisien confie provisoirement la garde de leur enfant à l’intimée et accorde des droits d’accès au demandeur. Peu après, l’intimée quitte la Tunisie avec l’enfant sans en avertir le demandeur pour s’installer au Québec et demande le statut de réfugiée. Le demandeur introduit une demande afin d’obtenir le retour de l’enfant en Tunisie. La Cour supérieure ordonne son retour. Elle détermine que le domicile de l’enfant se situait en Tunisie au moment de son déplacement illicite et, par conséquent, qu’elle n’a pas compétence pour statuer sur sa garde. La Cour d’appel infirme la décision. Elle estime que son meilleur intérêt commande qu’il demeure au Canada avec sa mère et conclut que le tribunal tunisien lui a été confié la garde sans qu’aucune ordonnance ne lui interdise de quitter le pays.</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Le 15 juillet 2020</w:t>
            </w:r>
          </w:p>
          <w:p w:rsidR="007142A9" w:rsidRPr="00804255" w:rsidRDefault="007142A9" w:rsidP="007142A9">
            <w:pPr>
              <w:jc w:val="both"/>
              <w:rPr>
                <w:sz w:val="20"/>
                <w:lang w:val="fr-CA"/>
              </w:rPr>
            </w:pPr>
            <w:r w:rsidRPr="00804255">
              <w:rPr>
                <w:sz w:val="20"/>
                <w:lang w:val="fr-CA"/>
              </w:rPr>
              <w:t>Cour supérieure du Québec</w:t>
            </w:r>
          </w:p>
          <w:p w:rsidR="007142A9" w:rsidRPr="00804255" w:rsidRDefault="007142A9" w:rsidP="007142A9">
            <w:pPr>
              <w:jc w:val="both"/>
              <w:rPr>
                <w:sz w:val="20"/>
              </w:rPr>
            </w:pPr>
            <w:r w:rsidRPr="00804255">
              <w:rPr>
                <w:sz w:val="20"/>
              </w:rPr>
              <w:t>(Le juge Vaillancourt)</w:t>
            </w:r>
          </w:p>
          <w:p w:rsidR="007142A9" w:rsidRPr="00804255" w:rsidRDefault="007142A9" w:rsidP="007142A9">
            <w:pPr>
              <w:jc w:val="both"/>
              <w:rPr>
                <w:sz w:val="20"/>
              </w:rPr>
            </w:pPr>
            <w:r w:rsidRPr="00804255">
              <w:rPr>
                <w:sz w:val="20"/>
              </w:rPr>
              <w:t>500</w:t>
            </w:r>
            <w:r w:rsidRPr="00804255">
              <w:rPr>
                <w:sz w:val="20"/>
              </w:rPr>
              <w:noBreakHyphen/>
              <w:t>04</w:t>
            </w:r>
            <w:r w:rsidRPr="00804255">
              <w:rPr>
                <w:sz w:val="20"/>
              </w:rPr>
              <w:noBreakHyphen/>
              <w:t>075110</w:t>
            </w:r>
            <w:r w:rsidRPr="00804255">
              <w:rPr>
                <w:sz w:val="20"/>
              </w:rPr>
              <w:noBreakHyphen/>
              <w:t>198</w:t>
            </w:r>
          </w:p>
          <w:p w:rsidR="007142A9" w:rsidRPr="00804255" w:rsidRDefault="005663CC" w:rsidP="007142A9">
            <w:pPr>
              <w:jc w:val="both"/>
              <w:rPr>
                <w:sz w:val="20"/>
              </w:rPr>
            </w:pPr>
            <w:hyperlink r:id="rId19" w:history="1">
              <w:r w:rsidR="007142A9" w:rsidRPr="00804255">
                <w:rPr>
                  <w:rStyle w:val="Hyperlink"/>
                  <w:sz w:val="20"/>
                </w:rPr>
                <w:t>2020 QCCS 2203</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lang w:val="fr-CA"/>
              </w:rPr>
            </w:pPr>
            <w:r w:rsidRPr="00804255">
              <w:rPr>
                <w:sz w:val="20"/>
                <w:lang w:val="fr-CA"/>
              </w:rPr>
              <w:t>Demande introductive d’instance accueillie, retour de l’enfant mineur en Tunisie ordonné, exécution provisoire du jugement ordonnée</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Le 23 juillet 2020</w:t>
            </w:r>
          </w:p>
          <w:p w:rsidR="007142A9" w:rsidRPr="00804255" w:rsidRDefault="007142A9" w:rsidP="007142A9">
            <w:pPr>
              <w:jc w:val="both"/>
              <w:rPr>
                <w:sz w:val="20"/>
                <w:lang w:val="fr-CA"/>
              </w:rPr>
            </w:pPr>
            <w:r w:rsidRPr="00804255">
              <w:rPr>
                <w:sz w:val="20"/>
                <w:lang w:val="fr-CA"/>
              </w:rPr>
              <w:t>Cour d’appel du Québec (Montréal)</w:t>
            </w:r>
          </w:p>
          <w:p w:rsidR="007142A9" w:rsidRPr="00804255" w:rsidRDefault="007142A9" w:rsidP="007142A9">
            <w:pPr>
              <w:jc w:val="both"/>
              <w:rPr>
                <w:sz w:val="20"/>
              </w:rPr>
            </w:pPr>
            <w:r w:rsidRPr="00804255">
              <w:rPr>
                <w:sz w:val="20"/>
              </w:rPr>
              <w:t>(La juge Hogue)</w:t>
            </w:r>
          </w:p>
          <w:p w:rsidR="007142A9" w:rsidRPr="00804255" w:rsidRDefault="007142A9" w:rsidP="007142A9">
            <w:pPr>
              <w:jc w:val="both"/>
              <w:rPr>
                <w:sz w:val="20"/>
              </w:rPr>
            </w:pPr>
            <w:r w:rsidRPr="00804255">
              <w:rPr>
                <w:sz w:val="20"/>
              </w:rPr>
              <w:t>500</w:t>
            </w:r>
            <w:r w:rsidRPr="00804255">
              <w:rPr>
                <w:sz w:val="20"/>
              </w:rPr>
              <w:noBreakHyphen/>
              <w:t>09</w:t>
            </w:r>
            <w:r w:rsidRPr="00804255">
              <w:rPr>
                <w:sz w:val="20"/>
              </w:rPr>
              <w:noBreakHyphen/>
              <w:t>028995</w:t>
            </w:r>
            <w:r w:rsidRPr="00804255">
              <w:rPr>
                <w:sz w:val="20"/>
              </w:rPr>
              <w:noBreakHyphen/>
              <w:t>207</w:t>
            </w:r>
          </w:p>
          <w:p w:rsidR="007142A9" w:rsidRPr="00804255" w:rsidRDefault="005663CC" w:rsidP="007142A9">
            <w:pPr>
              <w:jc w:val="both"/>
              <w:rPr>
                <w:sz w:val="20"/>
              </w:rPr>
            </w:pPr>
            <w:hyperlink r:id="rId20" w:history="1">
              <w:r w:rsidR="007142A9" w:rsidRPr="00804255">
                <w:rPr>
                  <w:rStyle w:val="Hyperlink"/>
                  <w:sz w:val="20"/>
                </w:rPr>
                <w:t>2020 QCCA 1477</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lang w:val="fr-CA"/>
              </w:rPr>
            </w:pPr>
            <w:r w:rsidRPr="00804255">
              <w:rPr>
                <w:sz w:val="20"/>
                <w:lang w:val="fr-CA"/>
              </w:rPr>
              <w:t>Suspension de l’exécution provisoire du jugement ordonnée</w:t>
            </w:r>
          </w:p>
        </w:tc>
      </w:tr>
      <w:tr w:rsidR="007142A9" w:rsidRPr="00804255" w:rsidTr="00E95A6A">
        <w:tc>
          <w:tcPr>
            <w:tcW w:w="2427" w:type="pct"/>
            <w:gridSpan w:val="2"/>
          </w:tcPr>
          <w:p w:rsidR="007142A9" w:rsidRPr="00804255" w:rsidRDefault="007142A9" w:rsidP="007142A9">
            <w:pPr>
              <w:jc w:val="both"/>
              <w:rPr>
                <w:sz w:val="20"/>
                <w:lang w:val="fr-CA"/>
              </w:rPr>
            </w:pPr>
            <w:r w:rsidRPr="00804255">
              <w:rPr>
                <w:sz w:val="20"/>
                <w:lang w:val="fr-CA"/>
              </w:rPr>
              <w:t>Le 10 novembre 2020</w:t>
            </w:r>
          </w:p>
          <w:p w:rsidR="007142A9" w:rsidRPr="00804255" w:rsidRDefault="007142A9" w:rsidP="007142A9">
            <w:pPr>
              <w:jc w:val="both"/>
              <w:rPr>
                <w:sz w:val="20"/>
                <w:lang w:val="fr-CA"/>
              </w:rPr>
            </w:pPr>
            <w:r w:rsidRPr="00804255">
              <w:rPr>
                <w:sz w:val="20"/>
                <w:lang w:val="fr-CA"/>
              </w:rPr>
              <w:t>Cour d’appel du Québec (Montréal)</w:t>
            </w:r>
          </w:p>
          <w:p w:rsidR="007142A9" w:rsidRPr="00804255" w:rsidRDefault="007142A9" w:rsidP="007142A9">
            <w:pPr>
              <w:jc w:val="both"/>
              <w:rPr>
                <w:sz w:val="20"/>
                <w:lang w:val="fr-CA"/>
              </w:rPr>
            </w:pPr>
            <w:r w:rsidRPr="00804255">
              <w:rPr>
                <w:sz w:val="20"/>
                <w:lang w:val="fr-CA"/>
              </w:rPr>
              <w:t>(Les juges Lévesque, Mainville et Cotnam)</w:t>
            </w:r>
          </w:p>
          <w:p w:rsidR="007142A9" w:rsidRPr="00804255" w:rsidRDefault="007142A9" w:rsidP="007142A9">
            <w:pPr>
              <w:jc w:val="both"/>
              <w:rPr>
                <w:sz w:val="20"/>
              </w:rPr>
            </w:pPr>
            <w:r w:rsidRPr="00804255">
              <w:rPr>
                <w:sz w:val="20"/>
              </w:rPr>
              <w:t>500</w:t>
            </w:r>
            <w:r w:rsidRPr="00804255">
              <w:rPr>
                <w:sz w:val="20"/>
              </w:rPr>
              <w:noBreakHyphen/>
              <w:t>09</w:t>
            </w:r>
            <w:r w:rsidRPr="00804255">
              <w:rPr>
                <w:sz w:val="20"/>
              </w:rPr>
              <w:noBreakHyphen/>
              <w:t>028995</w:t>
            </w:r>
            <w:r w:rsidRPr="00804255">
              <w:rPr>
                <w:sz w:val="20"/>
              </w:rPr>
              <w:noBreakHyphen/>
              <w:t>207</w:t>
            </w:r>
          </w:p>
          <w:p w:rsidR="007142A9" w:rsidRPr="00804255" w:rsidRDefault="005663CC" w:rsidP="007142A9">
            <w:pPr>
              <w:jc w:val="both"/>
              <w:rPr>
                <w:sz w:val="20"/>
              </w:rPr>
            </w:pPr>
            <w:hyperlink r:id="rId21" w:history="1">
              <w:r w:rsidR="007142A9" w:rsidRPr="00804255">
                <w:rPr>
                  <w:rStyle w:val="Hyperlink"/>
                  <w:sz w:val="20"/>
                </w:rPr>
                <w:t>2020 QCCA 1477</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Appel accueilli</w:t>
            </w:r>
          </w:p>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lang w:val="fr-CA"/>
              </w:rPr>
            </w:pPr>
            <w:r w:rsidRPr="00804255">
              <w:rPr>
                <w:sz w:val="20"/>
                <w:lang w:val="fr-CA"/>
              </w:rPr>
              <w:t>Le 12 janvier 2021</w:t>
            </w:r>
          </w:p>
          <w:p w:rsidR="007142A9" w:rsidRPr="00804255" w:rsidRDefault="007142A9" w:rsidP="007142A9">
            <w:pPr>
              <w:jc w:val="both"/>
              <w:rPr>
                <w:sz w:val="20"/>
                <w:lang w:val="fr-CA"/>
              </w:rPr>
            </w:pPr>
            <w:r w:rsidRPr="00804255">
              <w:rPr>
                <w:sz w:val="20"/>
                <w:lang w:val="fr-CA"/>
              </w:rPr>
              <w:t>Cour suprême du Canada</w:t>
            </w: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rPr>
            </w:pPr>
            <w:r w:rsidRPr="00804255">
              <w:rPr>
                <w:sz w:val="20"/>
              </w:rPr>
              <w:t>Demande d’autorisation d’appel déposée</w:t>
            </w:r>
          </w:p>
          <w:p w:rsidR="007142A9" w:rsidRPr="00804255" w:rsidRDefault="007142A9" w:rsidP="007142A9">
            <w:pPr>
              <w:jc w:val="both"/>
              <w:rPr>
                <w:sz w:val="20"/>
              </w:rPr>
            </w:pPr>
          </w:p>
        </w:tc>
      </w:tr>
    </w:tbl>
    <w:p w:rsidR="007142A9" w:rsidRPr="00804255" w:rsidRDefault="007142A9" w:rsidP="007142A9">
      <w:pPr>
        <w:jc w:val="both"/>
        <w:rPr>
          <w:sz w:val="20"/>
        </w:rPr>
      </w:pPr>
    </w:p>
    <w:p w:rsidR="007142A9" w:rsidRPr="00804255" w:rsidRDefault="005663CC" w:rsidP="007142A9">
      <w:pPr>
        <w:jc w:val="both"/>
        <w:rPr>
          <w:sz w:val="20"/>
        </w:rPr>
      </w:pPr>
      <w:r>
        <w:rPr>
          <w:sz w:val="20"/>
        </w:rPr>
        <w:pict>
          <v:rect id="_x0000_i1030" style="width:2in;height:1pt" o:hrpct="0" o:hralign="center" o:hrstd="t" o:hrnoshade="t" o:hr="t" fillcolor="black [3213]" stroked="f"/>
        </w:pict>
      </w:r>
    </w:p>
    <w:p w:rsidR="00D9171F" w:rsidRPr="00804255" w:rsidRDefault="00D9171F" w:rsidP="007142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lang w:val="en-CA"/>
              </w:rPr>
            </w:pPr>
            <w:r w:rsidRPr="00804255">
              <w:rPr>
                <w:rStyle w:val="SCCFileNumberChar"/>
                <w:sz w:val="20"/>
                <w:szCs w:val="20"/>
              </w:rPr>
              <w:t>39527</w:t>
            </w:r>
          </w:p>
        </w:tc>
        <w:tc>
          <w:tcPr>
            <w:tcW w:w="4457" w:type="pct"/>
            <w:gridSpan w:val="3"/>
          </w:tcPr>
          <w:p w:rsidR="007142A9" w:rsidRPr="00804255" w:rsidRDefault="007142A9" w:rsidP="007142A9">
            <w:pPr>
              <w:pStyle w:val="SCCLsocParty"/>
              <w:jc w:val="both"/>
              <w:rPr>
                <w:b/>
                <w:sz w:val="20"/>
                <w:szCs w:val="20"/>
                <w:lang w:val="en-CA"/>
              </w:rPr>
            </w:pPr>
            <w:r w:rsidRPr="00804255">
              <w:rPr>
                <w:b/>
                <w:sz w:val="20"/>
                <w:szCs w:val="20"/>
                <w:lang w:val="en-CA"/>
              </w:rPr>
              <w:t>Roch Guimont, Constance Guimont v. Her Majesty the Queen (Public Prosecution Service of Canada)</w:t>
            </w:r>
          </w:p>
          <w:p w:rsidR="007142A9" w:rsidRPr="00804255" w:rsidRDefault="007142A9" w:rsidP="007142A9">
            <w:pPr>
              <w:jc w:val="both"/>
              <w:rPr>
                <w:sz w:val="20"/>
                <w:lang w:val="en-CA"/>
              </w:rPr>
            </w:pPr>
            <w:r w:rsidRPr="00804255">
              <w:rPr>
                <w:sz w:val="20"/>
                <w:lang w:val="en-CA"/>
              </w:rPr>
              <w:t>(Que.) (Criminal) (By Leave)</w:t>
            </w:r>
          </w:p>
        </w:tc>
      </w:tr>
      <w:tr w:rsidR="007142A9" w:rsidRPr="00804255" w:rsidTr="00E95A6A">
        <w:tc>
          <w:tcPr>
            <w:tcW w:w="5000" w:type="pct"/>
            <w:gridSpan w:val="4"/>
          </w:tcPr>
          <w:p w:rsidR="007142A9" w:rsidRPr="00804255" w:rsidRDefault="007142A9" w:rsidP="007142A9">
            <w:pPr>
              <w:jc w:val="both"/>
              <w:rPr>
                <w:sz w:val="20"/>
                <w:lang w:val="en-CA"/>
              </w:rPr>
            </w:pPr>
            <w:proofErr w:type="gramStart"/>
            <w:r w:rsidRPr="00804255">
              <w:rPr>
                <w:i/>
                <w:sz w:val="20"/>
                <w:lang w:val="en-CA"/>
              </w:rPr>
              <w:t>Charter of Rights</w:t>
            </w:r>
            <w:r w:rsidRPr="00804255">
              <w:rPr>
                <w:sz w:val="20"/>
                <w:lang w:val="en-CA"/>
              </w:rPr>
              <w:t xml:space="preserve"> — Search and seizure — Criminal law — Return or disposal of goods seized in search — Applicants convicted of possessing and exporting controlled goods — Stay of proceedings because of unreasonable delays — Motion by Crown for disposal of seized goods — Motion by applicants for return of seized goods — Order that goods be forfeited in absence of proof of right to lawful possession — Whether Court of Appeal erred in denying return of seized goods to their lawful owner under false pretext that applicants did not know serial numbers of their goods, and in context in which application for return of property showed that seizures were unlawful — Whether application of </w:t>
            </w:r>
            <w:r w:rsidRPr="00804255">
              <w:rPr>
                <w:i/>
                <w:sz w:val="20"/>
                <w:lang w:val="en-CA"/>
              </w:rPr>
              <w:t xml:space="preserve">Defence Production Act </w:t>
            </w:r>
            <w:r w:rsidRPr="00804255">
              <w:rPr>
                <w:sz w:val="20"/>
                <w:lang w:val="en-CA"/>
              </w:rPr>
              <w:t xml:space="preserve">by federal officials was abusive and unlawful — Whether ss. 35, 37(1) and 45(1)(b) and Schedule of </w:t>
            </w:r>
            <w:r w:rsidRPr="00804255">
              <w:rPr>
                <w:i/>
                <w:sz w:val="20"/>
                <w:lang w:val="en-CA"/>
              </w:rPr>
              <w:t xml:space="preserve">Defence Production Act </w:t>
            </w:r>
            <w:r w:rsidRPr="00804255">
              <w:rPr>
                <w:sz w:val="20"/>
                <w:lang w:val="en-CA"/>
              </w:rPr>
              <w:t xml:space="preserve">are unconstitutional — Whether all corruption and influence in justice system needs to be cleaned up in order to protect citizens’ rights and freedoms — </w:t>
            </w:r>
            <w:r w:rsidRPr="00804255">
              <w:rPr>
                <w:i/>
                <w:sz w:val="20"/>
                <w:lang w:val="en-CA"/>
              </w:rPr>
              <w:t>Canadian Charter of Rights and Freedoms</w:t>
            </w:r>
            <w:r w:rsidRPr="00804255">
              <w:rPr>
                <w:sz w:val="20"/>
                <w:lang w:val="en-CA"/>
              </w:rPr>
              <w:t xml:space="preserve">, ss. 8, 24(1) — </w:t>
            </w:r>
            <w:r w:rsidRPr="00804255">
              <w:rPr>
                <w:i/>
                <w:sz w:val="20"/>
                <w:lang w:val="en-CA"/>
              </w:rPr>
              <w:t>Criminal Code</w:t>
            </w:r>
            <w:r w:rsidRPr="00804255">
              <w:rPr>
                <w:sz w:val="20"/>
                <w:lang w:val="en-CA"/>
              </w:rPr>
              <w:t xml:space="preserve">, R.S.C. 1985, c. 46, s. 490 — </w:t>
            </w:r>
            <w:r w:rsidRPr="00804255">
              <w:rPr>
                <w:i/>
                <w:sz w:val="20"/>
                <w:lang w:val="en-CA"/>
              </w:rPr>
              <w:t>Defence Production Act</w:t>
            </w:r>
            <w:r w:rsidRPr="00804255">
              <w:rPr>
                <w:sz w:val="20"/>
                <w:lang w:val="en-CA"/>
              </w:rPr>
              <w:t>, R.S.C. 1985, c. D</w:t>
            </w:r>
            <w:r w:rsidRPr="00804255">
              <w:rPr>
                <w:sz w:val="20"/>
                <w:lang w:val="en-CA"/>
              </w:rPr>
              <w:noBreakHyphen/>
              <w:t xml:space="preserve">1, ss. 5, 37(1), 45(1)(b), Schedule — </w:t>
            </w:r>
            <w:r w:rsidRPr="00804255">
              <w:rPr>
                <w:i/>
                <w:sz w:val="20"/>
                <w:lang w:val="en-CA"/>
              </w:rPr>
              <w:t>Export and Import Permits Act</w:t>
            </w:r>
            <w:r w:rsidRPr="00804255">
              <w:rPr>
                <w:sz w:val="20"/>
                <w:lang w:val="en-CA"/>
              </w:rPr>
              <w:t>, R.S.C. 1985, c. E</w:t>
            </w:r>
            <w:r w:rsidRPr="00804255">
              <w:rPr>
                <w:sz w:val="20"/>
                <w:lang w:val="en-CA"/>
              </w:rPr>
              <w:noBreakHyphen/>
              <w:t>19, s. 13.</w:t>
            </w:r>
            <w:proofErr w:type="gramEnd"/>
          </w:p>
        </w:tc>
      </w:tr>
      <w:tr w:rsidR="007142A9" w:rsidRPr="00804255" w:rsidTr="00E95A6A">
        <w:tc>
          <w:tcPr>
            <w:tcW w:w="5000" w:type="pct"/>
            <w:gridSpan w:val="4"/>
          </w:tcPr>
          <w:p w:rsidR="007142A9" w:rsidRPr="00804255" w:rsidRDefault="007142A9" w:rsidP="007142A9">
            <w:pPr>
              <w:jc w:val="both"/>
              <w:rPr>
                <w:sz w:val="20"/>
                <w:lang w:val="en-CA"/>
              </w:rPr>
            </w:pPr>
          </w:p>
          <w:p w:rsidR="007142A9" w:rsidRPr="00804255" w:rsidRDefault="007142A9" w:rsidP="007142A9">
            <w:pPr>
              <w:jc w:val="both"/>
              <w:rPr>
                <w:sz w:val="20"/>
                <w:lang w:val="en-CA"/>
              </w:rPr>
            </w:pPr>
            <w:r w:rsidRPr="00804255">
              <w:rPr>
                <w:sz w:val="20"/>
                <w:lang w:val="en-CA"/>
              </w:rPr>
              <w:t xml:space="preserve">The applicants, Roch Guimont and Constance Guimont, were selling night vision goggles to foreign customers on the Internet. They </w:t>
            </w:r>
            <w:proofErr w:type="gramStart"/>
            <w:r w:rsidRPr="00804255">
              <w:rPr>
                <w:sz w:val="20"/>
                <w:lang w:val="en-CA"/>
              </w:rPr>
              <w:t>were convicted</w:t>
            </w:r>
            <w:proofErr w:type="gramEnd"/>
            <w:r w:rsidRPr="00804255">
              <w:rPr>
                <w:sz w:val="20"/>
                <w:lang w:val="en-CA"/>
              </w:rPr>
              <w:t xml:space="preserve">, on the basis that the goggles were “controlled goods”, of possessing and exporting them in contravention of federal legislation. </w:t>
            </w:r>
            <w:proofErr w:type="gramStart"/>
            <w:r w:rsidRPr="00804255">
              <w:rPr>
                <w:sz w:val="20"/>
                <w:lang w:val="en-CA"/>
              </w:rPr>
              <w:t xml:space="preserve">After the proceedings were stayed because of unreasonable delays on the basis of the decision in </w:t>
            </w:r>
            <w:r w:rsidRPr="00804255">
              <w:rPr>
                <w:i/>
                <w:sz w:val="20"/>
                <w:lang w:val="en-CA"/>
              </w:rPr>
              <w:t>R. v. Jordan</w:t>
            </w:r>
            <w:r w:rsidRPr="00804255">
              <w:rPr>
                <w:sz w:val="20"/>
                <w:lang w:val="en-CA"/>
              </w:rPr>
              <w:t xml:space="preserve">, 2016 SCC 27, the Crown brought a motion to dispose of the seized goods, </w:t>
            </w:r>
            <w:r w:rsidRPr="00804255">
              <w:rPr>
                <w:sz w:val="20"/>
                <w:lang w:val="en-CA"/>
              </w:rPr>
              <w:lastRenderedPageBreak/>
              <w:t xml:space="preserve">which were no longer needed for investigation purposes, under s. 490 of the </w:t>
            </w:r>
            <w:r w:rsidRPr="00804255">
              <w:rPr>
                <w:i/>
                <w:sz w:val="20"/>
                <w:lang w:val="en-CA"/>
              </w:rPr>
              <w:t>Criminal Code</w:t>
            </w:r>
            <w:r w:rsidRPr="00804255">
              <w:rPr>
                <w:sz w:val="20"/>
                <w:lang w:val="en-CA"/>
              </w:rPr>
              <w:t>, R.S.C. 1985, c. 46, s. 490; the applicants applied for the return of the seized goods under the same section.</w:t>
            </w:r>
            <w:proofErr w:type="gramEnd"/>
            <w:r w:rsidRPr="00804255">
              <w:rPr>
                <w:sz w:val="20"/>
                <w:lang w:val="en-CA"/>
              </w:rPr>
              <w:t xml:space="preserve"> </w:t>
            </w:r>
          </w:p>
          <w:p w:rsidR="007142A9" w:rsidRPr="00804255" w:rsidRDefault="007142A9" w:rsidP="007142A9">
            <w:pPr>
              <w:jc w:val="both"/>
              <w:rPr>
                <w:sz w:val="20"/>
                <w:lang w:val="en-CA"/>
              </w:rPr>
            </w:pPr>
          </w:p>
          <w:p w:rsidR="007142A9" w:rsidRPr="00804255" w:rsidRDefault="007142A9" w:rsidP="007142A9">
            <w:pPr>
              <w:jc w:val="both"/>
              <w:rPr>
                <w:sz w:val="20"/>
                <w:lang w:val="en-CA"/>
              </w:rPr>
            </w:pPr>
            <w:r w:rsidRPr="00804255">
              <w:rPr>
                <w:sz w:val="20"/>
                <w:lang w:val="en-CA"/>
              </w:rPr>
              <w:t xml:space="preserve">The motion judge ordered that the seized goods be forfeited, finding that the Guimonts had failed to show that they were entitled to ownership or possession of the goggles. The Court of Appeal unanimously dismissed the Guimonts’ appeal, concluding that the motion judge had made no error; the burden was on the appellants, and it </w:t>
            </w:r>
            <w:proofErr w:type="gramStart"/>
            <w:r w:rsidRPr="00804255">
              <w:rPr>
                <w:sz w:val="20"/>
                <w:lang w:val="en-CA"/>
              </w:rPr>
              <w:t>had not been discharged</w:t>
            </w:r>
            <w:proofErr w:type="gramEnd"/>
            <w:r w:rsidRPr="00804255">
              <w:rPr>
                <w:sz w:val="20"/>
                <w:lang w:val="en-CA"/>
              </w:rPr>
              <w:t xml:space="preserve"> in this case.</w:t>
            </w:r>
          </w:p>
          <w:p w:rsidR="007142A9" w:rsidRPr="00804255" w:rsidRDefault="007142A9" w:rsidP="007142A9">
            <w:pPr>
              <w:jc w:val="both"/>
              <w:rPr>
                <w:sz w:val="20"/>
                <w:lang w:val="en-CA"/>
              </w:rPr>
            </w:pP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lastRenderedPageBreak/>
              <w:t>September 25, 2019</w:t>
            </w:r>
          </w:p>
          <w:p w:rsidR="007142A9" w:rsidRPr="00804255" w:rsidRDefault="007142A9" w:rsidP="007142A9">
            <w:pPr>
              <w:jc w:val="both"/>
              <w:rPr>
                <w:sz w:val="20"/>
                <w:lang w:val="en-CA"/>
              </w:rPr>
            </w:pPr>
            <w:r w:rsidRPr="00804255">
              <w:rPr>
                <w:sz w:val="20"/>
                <w:lang w:val="en-CA"/>
              </w:rPr>
              <w:t>Quebec Superior Court</w:t>
            </w:r>
          </w:p>
          <w:p w:rsidR="007142A9" w:rsidRPr="00804255" w:rsidRDefault="007142A9" w:rsidP="007142A9">
            <w:pPr>
              <w:jc w:val="both"/>
              <w:rPr>
                <w:sz w:val="20"/>
                <w:lang w:val="en-CA"/>
              </w:rPr>
            </w:pPr>
            <w:r w:rsidRPr="00804255">
              <w:rPr>
                <w:sz w:val="20"/>
                <w:lang w:val="en-CA"/>
              </w:rPr>
              <w:t>(Huot J.)</w:t>
            </w:r>
          </w:p>
          <w:p w:rsidR="007142A9" w:rsidRPr="00804255" w:rsidRDefault="005663CC" w:rsidP="007142A9">
            <w:pPr>
              <w:jc w:val="both"/>
              <w:rPr>
                <w:sz w:val="20"/>
                <w:lang w:val="en-CA"/>
              </w:rPr>
            </w:pPr>
            <w:hyperlink r:id="rId22" w:history="1">
              <w:r w:rsidR="007142A9" w:rsidRPr="00804255">
                <w:rPr>
                  <w:rStyle w:val="Hyperlink"/>
                  <w:sz w:val="20"/>
                  <w:lang w:val="en-CA"/>
                </w:rPr>
                <w:t>2019 QCCS 5970</w:t>
              </w:r>
            </w:hyperlink>
          </w:p>
          <w:p w:rsidR="007142A9" w:rsidRPr="00804255" w:rsidRDefault="007142A9" w:rsidP="007142A9">
            <w:pPr>
              <w:jc w:val="both"/>
              <w:rPr>
                <w:sz w:val="20"/>
                <w:lang w:val="en-CA"/>
              </w:rPr>
            </w:pP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Application by Roch Guimont and Constance Guimont for return of seized goods — dismissed; order that goods be forfeited</w:t>
            </w:r>
          </w:p>
          <w:p w:rsidR="007142A9" w:rsidRPr="00804255" w:rsidRDefault="007142A9" w:rsidP="007142A9">
            <w:pPr>
              <w:jc w:val="both"/>
              <w:rPr>
                <w:sz w:val="20"/>
                <w:lang w:val="en-CA"/>
              </w:rPr>
            </w:pP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t>December 18, 2020</w:t>
            </w:r>
          </w:p>
          <w:p w:rsidR="007142A9" w:rsidRPr="00804255" w:rsidRDefault="007142A9" w:rsidP="007142A9">
            <w:pPr>
              <w:jc w:val="both"/>
              <w:rPr>
                <w:sz w:val="20"/>
                <w:lang w:val="en-CA"/>
              </w:rPr>
            </w:pPr>
            <w:r w:rsidRPr="00804255">
              <w:rPr>
                <w:sz w:val="20"/>
                <w:lang w:val="en-CA"/>
              </w:rPr>
              <w:t>Quebec Court of Appeal (Québec)</w:t>
            </w:r>
          </w:p>
          <w:p w:rsidR="007142A9" w:rsidRPr="00804255" w:rsidRDefault="007142A9" w:rsidP="007142A9">
            <w:pPr>
              <w:jc w:val="both"/>
              <w:rPr>
                <w:sz w:val="20"/>
                <w:lang w:val="fr-CA"/>
              </w:rPr>
            </w:pPr>
            <w:r w:rsidRPr="00804255">
              <w:rPr>
                <w:sz w:val="20"/>
                <w:lang w:val="fr-CA"/>
              </w:rPr>
              <w:t>(Gagnon, Lévesque and Ruel JJ.A.)</w:t>
            </w:r>
          </w:p>
          <w:p w:rsidR="007142A9" w:rsidRPr="00804255" w:rsidRDefault="005663CC" w:rsidP="007142A9">
            <w:pPr>
              <w:jc w:val="both"/>
              <w:rPr>
                <w:sz w:val="20"/>
                <w:lang w:val="en-CA"/>
              </w:rPr>
            </w:pPr>
            <w:hyperlink r:id="rId23" w:history="1">
              <w:r w:rsidR="007142A9" w:rsidRPr="00804255">
                <w:rPr>
                  <w:rStyle w:val="Hyperlink"/>
                  <w:sz w:val="20"/>
                  <w:lang w:val="en-CA"/>
                </w:rPr>
                <w:t>2019 QCCA 1759</w:t>
              </w:r>
            </w:hyperlink>
          </w:p>
          <w:p w:rsidR="007142A9" w:rsidRPr="00804255" w:rsidRDefault="007142A9" w:rsidP="007142A9">
            <w:pPr>
              <w:jc w:val="both"/>
              <w:rPr>
                <w:sz w:val="20"/>
                <w:lang w:val="en-CA"/>
              </w:rPr>
            </w:pP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Appeal by Mr. Guimont and Ms. Guimont — dismissed</w:t>
            </w:r>
          </w:p>
          <w:p w:rsidR="007142A9" w:rsidRPr="00804255" w:rsidRDefault="007142A9" w:rsidP="007142A9">
            <w:pPr>
              <w:jc w:val="both"/>
              <w:rPr>
                <w:sz w:val="20"/>
                <w:lang w:val="en-CA"/>
              </w:rPr>
            </w:pPr>
          </w:p>
        </w:tc>
      </w:tr>
      <w:tr w:rsidR="007142A9" w:rsidRPr="00804255" w:rsidTr="00E95A6A">
        <w:tc>
          <w:tcPr>
            <w:tcW w:w="2427" w:type="pct"/>
            <w:gridSpan w:val="2"/>
          </w:tcPr>
          <w:p w:rsidR="007142A9" w:rsidRPr="00804255" w:rsidRDefault="007142A9" w:rsidP="007142A9">
            <w:pPr>
              <w:jc w:val="both"/>
              <w:rPr>
                <w:sz w:val="20"/>
                <w:lang w:val="en-CA"/>
              </w:rPr>
            </w:pPr>
            <w:r w:rsidRPr="00804255">
              <w:rPr>
                <w:sz w:val="20"/>
                <w:lang w:val="en-CA"/>
              </w:rPr>
              <w:t>January 12, 2021</w:t>
            </w:r>
          </w:p>
          <w:p w:rsidR="007142A9" w:rsidRPr="00804255" w:rsidRDefault="007142A9" w:rsidP="007142A9">
            <w:pPr>
              <w:jc w:val="both"/>
              <w:rPr>
                <w:sz w:val="20"/>
                <w:lang w:val="en-CA"/>
              </w:rPr>
            </w:pPr>
            <w:r w:rsidRPr="00804255">
              <w:rPr>
                <w:sz w:val="20"/>
                <w:lang w:val="en-CA"/>
              </w:rPr>
              <w:t>Supreme Court of Canada</w:t>
            </w:r>
          </w:p>
        </w:tc>
        <w:tc>
          <w:tcPr>
            <w:tcW w:w="243" w:type="pct"/>
          </w:tcPr>
          <w:p w:rsidR="007142A9" w:rsidRPr="00804255" w:rsidRDefault="007142A9" w:rsidP="007142A9">
            <w:pPr>
              <w:jc w:val="both"/>
              <w:rPr>
                <w:sz w:val="20"/>
                <w:lang w:val="en-CA"/>
              </w:rPr>
            </w:pPr>
          </w:p>
        </w:tc>
        <w:tc>
          <w:tcPr>
            <w:tcW w:w="2330" w:type="pct"/>
          </w:tcPr>
          <w:p w:rsidR="007142A9" w:rsidRPr="00804255" w:rsidRDefault="007142A9" w:rsidP="007142A9">
            <w:pPr>
              <w:jc w:val="both"/>
              <w:rPr>
                <w:sz w:val="20"/>
                <w:lang w:val="en-CA"/>
              </w:rPr>
            </w:pPr>
            <w:r w:rsidRPr="00804255">
              <w:rPr>
                <w:sz w:val="20"/>
                <w:lang w:val="en-CA"/>
              </w:rPr>
              <w:t>Application for leave to appeal filed by Mr. Guimont and Ms. Guimont</w:t>
            </w:r>
          </w:p>
        </w:tc>
      </w:tr>
    </w:tbl>
    <w:p w:rsidR="007142A9" w:rsidRPr="00804255" w:rsidRDefault="007142A9" w:rsidP="007142A9">
      <w:pPr>
        <w:jc w:val="both"/>
        <w:rPr>
          <w:sz w:val="20"/>
          <w:lang w:val="en-CA"/>
        </w:rPr>
      </w:pPr>
    </w:p>
    <w:p w:rsidR="007142A9" w:rsidRPr="00804255" w:rsidRDefault="005663CC" w:rsidP="007142A9">
      <w:pPr>
        <w:jc w:val="both"/>
        <w:rPr>
          <w:sz w:val="20"/>
          <w:lang w:val="en-CA"/>
        </w:rPr>
      </w:pPr>
      <w:r>
        <w:rPr>
          <w:sz w:val="20"/>
        </w:rPr>
        <w:pict>
          <v:rect id="_x0000_i1031" style="width:2in;height:1pt" o:hrpct="0" o:hralign="center" o:hrstd="t" o:hrnoshade="t" o:hr="t" fillcolor="black [3213]" stroked="f"/>
        </w:pict>
      </w:r>
    </w:p>
    <w:p w:rsidR="007142A9" w:rsidRPr="00804255" w:rsidRDefault="007142A9" w:rsidP="007142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rPr>
            </w:pPr>
            <w:r w:rsidRPr="00804255">
              <w:rPr>
                <w:rStyle w:val="SCCFileNumberChar"/>
                <w:sz w:val="20"/>
                <w:szCs w:val="20"/>
              </w:rPr>
              <w:t>39527</w:t>
            </w:r>
          </w:p>
        </w:tc>
        <w:tc>
          <w:tcPr>
            <w:tcW w:w="4457" w:type="pct"/>
            <w:gridSpan w:val="3"/>
          </w:tcPr>
          <w:p w:rsidR="007142A9" w:rsidRPr="00804255" w:rsidRDefault="007142A9" w:rsidP="007142A9">
            <w:pPr>
              <w:pStyle w:val="SCCLsocParty"/>
              <w:jc w:val="both"/>
              <w:rPr>
                <w:b/>
                <w:sz w:val="20"/>
                <w:szCs w:val="20"/>
              </w:rPr>
            </w:pPr>
            <w:r w:rsidRPr="00804255">
              <w:rPr>
                <w:b/>
                <w:sz w:val="20"/>
                <w:szCs w:val="20"/>
              </w:rPr>
              <w:t>Roch Guimont, Constance Guimont c. Sa Majesté la Reine (Service</w:t>
            </w:r>
            <w:bookmarkStart w:id="0" w:name="_GoBack"/>
            <w:bookmarkEnd w:id="0"/>
            <w:r w:rsidRPr="00804255">
              <w:rPr>
                <w:b/>
                <w:sz w:val="20"/>
                <w:szCs w:val="20"/>
              </w:rPr>
              <w:t xml:space="preserve"> des poursuites pénales du Canada)</w:t>
            </w:r>
          </w:p>
          <w:p w:rsidR="007142A9" w:rsidRPr="00804255" w:rsidRDefault="007142A9" w:rsidP="007142A9">
            <w:pPr>
              <w:jc w:val="both"/>
              <w:rPr>
                <w:sz w:val="20"/>
              </w:rPr>
            </w:pPr>
            <w:r w:rsidRPr="00804255">
              <w:rPr>
                <w:sz w:val="20"/>
              </w:rPr>
              <w:t>(Qc) (Criminelle) (Autorisation)</w:t>
            </w:r>
          </w:p>
        </w:tc>
      </w:tr>
      <w:tr w:rsidR="007142A9" w:rsidRPr="00804255" w:rsidTr="00E95A6A">
        <w:tc>
          <w:tcPr>
            <w:tcW w:w="5000" w:type="pct"/>
            <w:gridSpan w:val="4"/>
          </w:tcPr>
          <w:p w:rsidR="007142A9" w:rsidRPr="00804255" w:rsidRDefault="007142A9" w:rsidP="007142A9">
            <w:pPr>
              <w:jc w:val="both"/>
              <w:rPr>
                <w:sz w:val="20"/>
              </w:rPr>
            </w:pPr>
            <w:r w:rsidRPr="00804255">
              <w:rPr>
                <w:i/>
                <w:sz w:val="20"/>
                <w:lang w:val="fr-CA"/>
              </w:rPr>
              <w:t>Charte des droits</w:t>
            </w:r>
            <w:r w:rsidRPr="00804255">
              <w:rPr>
                <w:sz w:val="20"/>
                <w:lang w:val="fr-CA"/>
              </w:rPr>
              <w:t xml:space="preserve"> — Fouilles, perquisitions et saisies — Droit criminel — Remise ou disposition de biens saisis lors de perquisitions — Demandeurs déclarés coupables de possession et exportation de marchandises contrôlées — Arrêt des procédures pour cause de délais déraisonnables — Requête du ministère public en disposition des biens saisis — Requête des demandeurs pour remise des biens saisis — Ordonnance pour confiscation des biens en l’absence de preuve de droit à la possession légitime — La Cour d’appel a</w:t>
            </w:r>
            <w:r w:rsidRPr="00804255">
              <w:rPr>
                <w:sz w:val="20"/>
                <w:lang w:val="fr-CA"/>
              </w:rPr>
              <w:noBreakHyphen/>
              <w:t>t</w:t>
            </w:r>
            <w:r w:rsidRPr="00804255">
              <w:rPr>
                <w:sz w:val="20"/>
                <w:lang w:val="fr-CA"/>
              </w:rPr>
              <w:noBreakHyphen/>
              <w:t xml:space="preserve">elle erré en refusant la remise des biens saisis à leur propriétaire légitime, sous le faux prétexte que les demandeurs ne connaissait pas les numéros de série de leurs biens, et dans le contexte que la demande en remise de biens démontre des saisies illégales? — La façon dont les fonctionnaires fédéraux </w:t>
            </w:r>
            <w:proofErr w:type="gramStart"/>
            <w:r w:rsidRPr="00804255">
              <w:rPr>
                <w:sz w:val="20"/>
                <w:lang w:val="fr-CA"/>
              </w:rPr>
              <w:t>appliquent</w:t>
            </w:r>
            <w:proofErr w:type="gramEnd"/>
            <w:r w:rsidRPr="00804255">
              <w:rPr>
                <w:sz w:val="20"/>
                <w:lang w:val="fr-CA"/>
              </w:rPr>
              <w:t xml:space="preserve"> la </w:t>
            </w:r>
            <w:r w:rsidRPr="00804255">
              <w:rPr>
                <w:i/>
                <w:sz w:val="20"/>
                <w:lang w:val="fr-CA"/>
              </w:rPr>
              <w:t>Loi sur la production de défense</w:t>
            </w:r>
            <w:r w:rsidRPr="00804255">
              <w:rPr>
                <w:sz w:val="20"/>
                <w:lang w:val="fr-CA"/>
              </w:rPr>
              <w:t xml:space="preserve"> est</w:t>
            </w:r>
            <w:r w:rsidRPr="00804255">
              <w:rPr>
                <w:sz w:val="20"/>
                <w:lang w:val="fr-CA"/>
              </w:rPr>
              <w:noBreakHyphen/>
              <w:t xml:space="preserve">elle abusive et illégale? — Les </w:t>
            </w:r>
            <w:proofErr w:type="gramStart"/>
            <w:r w:rsidRPr="00804255">
              <w:rPr>
                <w:sz w:val="20"/>
                <w:lang w:val="fr-CA"/>
              </w:rPr>
              <w:t>art</w:t>
            </w:r>
            <w:proofErr w:type="gramEnd"/>
            <w:r w:rsidRPr="00804255">
              <w:rPr>
                <w:sz w:val="20"/>
                <w:lang w:val="fr-CA"/>
              </w:rPr>
              <w:t xml:space="preserve">. 35, 37(1) et 45(1)b) et l’Annexe de la </w:t>
            </w:r>
            <w:r w:rsidRPr="00804255">
              <w:rPr>
                <w:i/>
                <w:sz w:val="20"/>
                <w:lang w:val="fr-CA"/>
              </w:rPr>
              <w:t>Loi sur la production de défense</w:t>
            </w:r>
            <w:r w:rsidRPr="00804255">
              <w:rPr>
                <w:sz w:val="20"/>
                <w:lang w:val="fr-CA"/>
              </w:rPr>
              <w:t xml:space="preserve"> sont</w:t>
            </w:r>
            <w:r w:rsidRPr="00804255">
              <w:rPr>
                <w:sz w:val="20"/>
                <w:lang w:val="fr-CA"/>
              </w:rPr>
              <w:noBreakHyphen/>
              <w:t>ils inconstitutionnels? — Le système de justice doit</w:t>
            </w:r>
            <w:r w:rsidRPr="00804255">
              <w:rPr>
                <w:sz w:val="20"/>
                <w:lang w:val="fr-CA"/>
              </w:rPr>
              <w:noBreakHyphen/>
              <w:t xml:space="preserve">il être nettoyé de toute corruption et influence pour protéger les droits et libertés des citoyens? — </w:t>
            </w:r>
            <w:r w:rsidRPr="00804255">
              <w:rPr>
                <w:i/>
                <w:sz w:val="20"/>
                <w:lang w:val="fr-CA"/>
              </w:rPr>
              <w:t>Charte canadienne des droits et libertés</w:t>
            </w:r>
            <w:r w:rsidRPr="00804255">
              <w:rPr>
                <w:sz w:val="20"/>
                <w:lang w:val="fr-CA"/>
              </w:rPr>
              <w:t xml:space="preserve">, art. 8, 24(1) — </w:t>
            </w:r>
            <w:r w:rsidRPr="00804255">
              <w:rPr>
                <w:i/>
                <w:sz w:val="20"/>
                <w:lang w:val="fr-CA"/>
              </w:rPr>
              <w:t>Code criminel</w:t>
            </w:r>
            <w:r w:rsidRPr="00804255">
              <w:rPr>
                <w:sz w:val="20"/>
                <w:lang w:val="fr-CA"/>
              </w:rPr>
              <w:t xml:space="preserve">, L.R.C. 1985, ch. 46, art. 490 — </w:t>
            </w:r>
            <w:r w:rsidRPr="00804255">
              <w:rPr>
                <w:i/>
                <w:sz w:val="20"/>
                <w:lang w:val="fr-CA"/>
              </w:rPr>
              <w:t>Loi sur la production de défense</w:t>
            </w:r>
            <w:r w:rsidRPr="00804255">
              <w:rPr>
                <w:sz w:val="20"/>
                <w:lang w:val="fr-CA"/>
              </w:rPr>
              <w:t>, L.R.C. 1985, ch. D</w:t>
            </w:r>
            <w:r w:rsidRPr="00804255">
              <w:rPr>
                <w:sz w:val="20"/>
                <w:lang w:val="fr-CA"/>
              </w:rPr>
              <w:noBreakHyphen/>
              <w:t xml:space="preserve">1, art. 5, 37(1), 45(1)b), Annexe — </w:t>
            </w:r>
            <w:r w:rsidRPr="00804255">
              <w:rPr>
                <w:i/>
                <w:sz w:val="20"/>
                <w:lang w:val="fr-CA"/>
              </w:rPr>
              <w:t>Loi sur les licences d’exportation et d’importation</w:t>
            </w:r>
            <w:r w:rsidRPr="00804255">
              <w:rPr>
                <w:sz w:val="20"/>
                <w:lang w:val="fr-CA"/>
              </w:rPr>
              <w:t xml:space="preserve">, L.R.C. 1985, ch. </w:t>
            </w:r>
            <w:r w:rsidRPr="00804255">
              <w:rPr>
                <w:sz w:val="20"/>
              </w:rPr>
              <w:t>E</w:t>
            </w:r>
            <w:r w:rsidRPr="00804255">
              <w:rPr>
                <w:sz w:val="20"/>
              </w:rPr>
              <w:noBreakHyphen/>
              <w:t>19, art. 13.</w:t>
            </w:r>
          </w:p>
        </w:tc>
      </w:tr>
      <w:tr w:rsidR="007142A9" w:rsidRPr="005663CC" w:rsidTr="00E95A6A">
        <w:tc>
          <w:tcPr>
            <w:tcW w:w="5000" w:type="pct"/>
            <w:gridSpan w:val="4"/>
          </w:tcPr>
          <w:p w:rsidR="007142A9" w:rsidRPr="00804255" w:rsidRDefault="007142A9" w:rsidP="007142A9">
            <w:pPr>
              <w:jc w:val="both"/>
              <w:rPr>
                <w:sz w:val="20"/>
                <w:lang w:val="fr-CA"/>
              </w:rPr>
            </w:pPr>
          </w:p>
          <w:p w:rsidR="007142A9" w:rsidRPr="00804255" w:rsidRDefault="007142A9" w:rsidP="007142A9">
            <w:pPr>
              <w:jc w:val="both"/>
              <w:rPr>
                <w:sz w:val="20"/>
                <w:lang w:val="fr-CA"/>
              </w:rPr>
            </w:pPr>
            <w:r w:rsidRPr="00804255">
              <w:rPr>
                <w:sz w:val="20"/>
                <w:lang w:val="fr-CA"/>
              </w:rPr>
              <w:t>Les demandeurs, Roch Guimont et Constance Guimont, s’adonnaient au commerce de lunettes de vision nocturne sur Internet à des clients étrangers. Ils ont été ont été déclarés coupables de possession et d’exportation de ces appareils, au motif que ceux</w:t>
            </w:r>
            <w:r w:rsidRPr="00804255">
              <w:rPr>
                <w:sz w:val="20"/>
                <w:lang w:val="fr-CA"/>
              </w:rPr>
              <w:noBreakHyphen/>
              <w:t xml:space="preserve">ci constituent des « marchandises contrôlées » en contravention de lois fédérales. Suite à l’arrêt des procédures pour cause de délais déraisonnables en vertu de l’arrêt </w:t>
            </w:r>
            <w:r w:rsidRPr="00804255">
              <w:rPr>
                <w:i/>
                <w:sz w:val="20"/>
                <w:lang w:val="fr-CA"/>
              </w:rPr>
              <w:t>R. c. Jordan</w:t>
            </w:r>
            <w:r w:rsidRPr="00804255">
              <w:rPr>
                <w:sz w:val="20"/>
                <w:lang w:val="fr-CA"/>
              </w:rPr>
              <w:t xml:space="preserve">, 2016 CSC 27, la Couronne présente une requête pour disposition des biens saisis qui ne sont plus requis aux fins d’enquête, conformément à l’art. 490 du </w:t>
            </w:r>
            <w:r w:rsidRPr="00804255">
              <w:rPr>
                <w:i/>
                <w:sz w:val="20"/>
                <w:lang w:val="fr-CA"/>
              </w:rPr>
              <w:t>Code criminel</w:t>
            </w:r>
            <w:r w:rsidRPr="00804255">
              <w:rPr>
                <w:sz w:val="20"/>
                <w:lang w:val="fr-CA"/>
              </w:rPr>
              <w:t xml:space="preserve">, L.R.C. 1985, ch. 46, art. 490; les demandeurs demandent la remise des biens saisis en vertu de la même disposition. </w:t>
            </w:r>
          </w:p>
          <w:p w:rsidR="007142A9" w:rsidRPr="00804255" w:rsidRDefault="007142A9" w:rsidP="007142A9">
            <w:pPr>
              <w:jc w:val="both"/>
              <w:rPr>
                <w:sz w:val="20"/>
                <w:lang w:val="fr-CA"/>
              </w:rPr>
            </w:pPr>
          </w:p>
          <w:p w:rsidR="007142A9" w:rsidRPr="00804255" w:rsidRDefault="007142A9" w:rsidP="007142A9">
            <w:pPr>
              <w:jc w:val="both"/>
              <w:rPr>
                <w:sz w:val="20"/>
                <w:lang w:val="fr-CA"/>
              </w:rPr>
            </w:pPr>
            <w:r w:rsidRPr="00804255">
              <w:rPr>
                <w:sz w:val="20"/>
                <w:lang w:val="fr-CA"/>
              </w:rPr>
              <w:t>Le juge de première instance ordonne la confiscation des biens saisis, concluant que les Guimont n’ont pas réussi à démontrer leur droit à la propriété ou à la possession des appareils. La Cour d’appel rejette l’appel des Guimont à l’unanimité, concluant que le juge de première instance n’a commis aucune erreur; le fardeau revenait aux appelants, et il n’a pas été satisfait en l’espèce.</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Le 25 septembre 2019</w:t>
            </w:r>
          </w:p>
          <w:p w:rsidR="007142A9" w:rsidRPr="00804255" w:rsidRDefault="007142A9" w:rsidP="007142A9">
            <w:pPr>
              <w:jc w:val="both"/>
              <w:rPr>
                <w:sz w:val="20"/>
                <w:lang w:val="fr-CA"/>
              </w:rPr>
            </w:pPr>
            <w:r w:rsidRPr="00804255">
              <w:rPr>
                <w:sz w:val="20"/>
                <w:lang w:val="fr-CA"/>
              </w:rPr>
              <w:t>Cour supérieure du Québec</w:t>
            </w:r>
          </w:p>
          <w:p w:rsidR="007142A9" w:rsidRPr="00804255" w:rsidRDefault="007142A9" w:rsidP="007142A9">
            <w:pPr>
              <w:jc w:val="both"/>
              <w:rPr>
                <w:sz w:val="20"/>
              </w:rPr>
            </w:pPr>
            <w:r w:rsidRPr="00804255">
              <w:rPr>
                <w:sz w:val="20"/>
              </w:rPr>
              <w:t>(le juge Huot)</w:t>
            </w:r>
          </w:p>
          <w:p w:rsidR="007142A9" w:rsidRPr="00804255" w:rsidRDefault="005663CC" w:rsidP="007142A9">
            <w:pPr>
              <w:jc w:val="both"/>
              <w:rPr>
                <w:sz w:val="20"/>
              </w:rPr>
            </w:pPr>
            <w:hyperlink r:id="rId24" w:history="1">
              <w:r w:rsidR="007142A9" w:rsidRPr="00804255">
                <w:rPr>
                  <w:rStyle w:val="Hyperlink"/>
                  <w:sz w:val="20"/>
                </w:rPr>
                <w:t>2019 QCCS 5970</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lang w:val="fr-CA"/>
              </w:rPr>
            </w:pPr>
            <w:r w:rsidRPr="00804255">
              <w:rPr>
                <w:sz w:val="20"/>
                <w:lang w:val="fr-CA"/>
              </w:rPr>
              <w:t>Demande de Roch Guimont et Constance Guimont pour remise des biens saisis — rejetée; ordonnance de confiscation des biens</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lastRenderedPageBreak/>
              <w:t>Le 18 décembre 2020</w:t>
            </w:r>
          </w:p>
          <w:p w:rsidR="007142A9" w:rsidRPr="00804255" w:rsidRDefault="007142A9" w:rsidP="007142A9">
            <w:pPr>
              <w:jc w:val="both"/>
              <w:rPr>
                <w:sz w:val="20"/>
                <w:lang w:val="fr-CA"/>
              </w:rPr>
            </w:pPr>
            <w:r w:rsidRPr="00804255">
              <w:rPr>
                <w:sz w:val="20"/>
                <w:lang w:val="fr-CA"/>
              </w:rPr>
              <w:t>Cour d’appel du Québec (Québec)</w:t>
            </w:r>
          </w:p>
          <w:p w:rsidR="007142A9" w:rsidRPr="00804255" w:rsidRDefault="007142A9" w:rsidP="007142A9">
            <w:pPr>
              <w:jc w:val="both"/>
              <w:rPr>
                <w:sz w:val="20"/>
                <w:lang w:val="fr-CA"/>
              </w:rPr>
            </w:pPr>
            <w:r w:rsidRPr="00804255">
              <w:rPr>
                <w:sz w:val="20"/>
                <w:lang w:val="fr-CA"/>
              </w:rPr>
              <w:t>(les juges Gagnon, Lévesque et Ruel)</w:t>
            </w:r>
          </w:p>
          <w:p w:rsidR="007142A9" w:rsidRPr="00804255" w:rsidRDefault="005663CC" w:rsidP="007142A9">
            <w:pPr>
              <w:jc w:val="both"/>
              <w:rPr>
                <w:sz w:val="20"/>
              </w:rPr>
            </w:pPr>
            <w:hyperlink r:id="rId25" w:history="1">
              <w:r w:rsidR="007142A9" w:rsidRPr="00804255">
                <w:rPr>
                  <w:rStyle w:val="Hyperlink"/>
                  <w:sz w:val="20"/>
                </w:rPr>
                <w:t>2019 QCCA 1759</w:t>
              </w:r>
            </w:hyperlink>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lang w:val="fr-CA"/>
              </w:rPr>
            </w:pPr>
            <w:r w:rsidRPr="00804255">
              <w:rPr>
                <w:sz w:val="20"/>
                <w:lang w:val="fr-CA"/>
              </w:rPr>
              <w:t>Appel de M. Guimont et Mme. Guimont — rejeté</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Le 12 janvier 2021</w:t>
            </w:r>
          </w:p>
          <w:p w:rsidR="007142A9" w:rsidRPr="00804255" w:rsidRDefault="007142A9" w:rsidP="007142A9">
            <w:pPr>
              <w:jc w:val="both"/>
              <w:rPr>
                <w:sz w:val="20"/>
                <w:lang w:val="fr-CA"/>
              </w:rPr>
            </w:pPr>
            <w:r w:rsidRPr="00804255">
              <w:rPr>
                <w:sz w:val="20"/>
                <w:lang w:val="fr-CA"/>
              </w:rPr>
              <w:t>Cour suprême du Canada</w:t>
            </w: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Demande d’autorisation d’appel déposée par M. Guimont et Mme. Guimont</w:t>
            </w:r>
          </w:p>
        </w:tc>
      </w:tr>
    </w:tbl>
    <w:p w:rsidR="007142A9" w:rsidRPr="00804255" w:rsidRDefault="007142A9" w:rsidP="007142A9">
      <w:pPr>
        <w:jc w:val="both"/>
        <w:rPr>
          <w:sz w:val="20"/>
          <w:lang w:val="fr-CA"/>
        </w:rPr>
      </w:pPr>
    </w:p>
    <w:p w:rsidR="007142A9" w:rsidRPr="00804255" w:rsidRDefault="005663CC" w:rsidP="007142A9">
      <w:pPr>
        <w:jc w:val="both"/>
        <w:rPr>
          <w:sz w:val="20"/>
          <w:lang w:val="fr-CA"/>
        </w:rPr>
      </w:pPr>
      <w:r>
        <w:rPr>
          <w:sz w:val="20"/>
        </w:rPr>
        <w:pict>
          <v:rect id="_x0000_i1032" style="width:2in;height:1pt" o:hrpct="0" o:hralign="center" o:hrstd="t" o:hrnoshade="t" o:hr="t" fillcolor="black [3213]" stroked="f"/>
        </w:pict>
      </w:r>
    </w:p>
    <w:p w:rsidR="00D9171F" w:rsidRPr="00804255" w:rsidRDefault="00D9171F" w:rsidP="007142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rPr>
            </w:pPr>
            <w:r w:rsidRPr="00804255">
              <w:rPr>
                <w:rStyle w:val="SCCFileNumberChar"/>
                <w:sz w:val="20"/>
                <w:szCs w:val="20"/>
              </w:rPr>
              <w:t>39571</w:t>
            </w:r>
          </w:p>
        </w:tc>
        <w:tc>
          <w:tcPr>
            <w:tcW w:w="4457" w:type="pct"/>
            <w:gridSpan w:val="3"/>
          </w:tcPr>
          <w:p w:rsidR="007142A9" w:rsidRPr="00804255" w:rsidRDefault="007142A9" w:rsidP="007142A9">
            <w:pPr>
              <w:pStyle w:val="SCCLsocParty"/>
              <w:jc w:val="both"/>
              <w:rPr>
                <w:b/>
                <w:sz w:val="20"/>
                <w:szCs w:val="20"/>
                <w:lang w:val="en-US"/>
              </w:rPr>
            </w:pPr>
            <w:r w:rsidRPr="00804255">
              <w:rPr>
                <w:b/>
                <w:sz w:val="20"/>
                <w:szCs w:val="20"/>
                <w:lang w:val="en-US"/>
              </w:rPr>
              <w:t>Kevin Wagar v. Her Majesty the Queen</w:t>
            </w:r>
          </w:p>
          <w:p w:rsidR="007142A9" w:rsidRPr="00804255" w:rsidRDefault="007142A9" w:rsidP="007142A9">
            <w:pPr>
              <w:jc w:val="both"/>
              <w:rPr>
                <w:sz w:val="20"/>
              </w:rPr>
            </w:pPr>
            <w:r w:rsidRPr="00804255">
              <w:rPr>
                <w:sz w:val="20"/>
              </w:rPr>
              <w:t>(Ont.) (Criminal) (By Leave)</w:t>
            </w:r>
          </w:p>
        </w:tc>
      </w:tr>
      <w:tr w:rsidR="007142A9" w:rsidRPr="00804255" w:rsidTr="00E95A6A">
        <w:tc>
          <w:tcPr>
            <w:tcW w:w="5000" w:type="pct"/>
            <w:gridSpan w:val="4"/>
          </w:tcPr>
          <w:p w:rsidR="007142A9" w:rsidRPr="00804255" w:rsidRDefault="007142A9" w:rsidP="007142A9">
            <w:pPr>
              <w:jc w:val="both"/>
              <w:rPr>
                <w:sz w:val="20"/>
              </w:rPr>
            </w:pPr>
            <w:r w:rsidRPr="00804255">
              <w:rPr>
                <w:sz w:val="20"/>
              </w:rPr>
              <w:t>Criminal law — Sentencing — Considerations — Whether the Court of Appeal erred in law by holding that mental illness was not a factor to be taken into consideration when determining a fit sentence.</w:t>
            </w:r>
          </w:p>
          <w:p w:rsidR="007142A9" w:rsidRPr="00804255" w:rsidRDefault="007142A9" w:rsidP="007142A9">
            <w:pPr>
              <w:jc w:val="both"/>
              <w:rPr>
                <w:sz w:val="20"/>
              </w:rPr>
            </w:pPr>
          </w:p>
        </w:tc>
      </w:tr>
      <w:tr w:rsidR="007142A9" w:rsidRPr="00804255" w:rsidTr="00E95A6A">
        <w:tc>
          <w:tcPr>
            <w:tcW w:w="5000" w:type="pct"/>
            <w:gridSpan w:val="4"/>
          </w:tcPr>
          <w:p w:rsidR="007142A9" w:rsidRPr="00804255" w:rsidRDefault="007142A9" w:rsidP="007142A9">
            <w:pPr>
              <w:jc w:val="both"/>
              <w:rPr>
                <w:sz w:val="20"/>
              </w:rPr>
            </w:pPr>
            <w:r w:rsidRPr="00804255">
              <w:rPr>
                <w:sz w:val="20"/>
              </w:rPr>
              <w:t>The applicant pled guilty to two counts of fraud over $5,000.00. The applicant was sentenced to 5 ½ years’ imprisonment. The Court of Appeal granted leave to appeal the sentence, and dismissed that appeal. The Court of Appeal held that mental illness was not a factor to be taken into consideration when determining a fit sentence.</w:t>
            </w:r>
          </w:p>
        </w:tc>
      </w:tr>
      <w:tr w:rsidR="007142A9" w:rsidRPr="00804255" w:rsidTr="00E95A6A">
        <w:tc>
          <w:tcPr>
            <w:tcW w:w="5000" w:type="pct"/>
            <w:gridSpan w:val="4"/>
          </w:tcPr>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rPr>
            </w:pPr>
            <w:r w:rsidRPr="00804255">
              <w:rPr>
                <w:sz w:val="20"/>
              </w:rPr>
              <w:t>August 22, 2016</w:t>
            </w:r>
          </w:p>
          <w:p w:rsidR="007142A9" w:rsidRPr="00804255" w:rsidRDefault="007142A9" w:rsidP="007142A9">
            <w:pPr>
              <w:jc w:val="both"/>
              <w:rPr>
                <w:sz w:val="20"/>
              </w:rPr>
            </w:pPr>
            <w:r w:rsidRPr="00804255">
              <w:rPr>
                <w:sz w:val="20"/>
              </w:rPr>
              <w:t>Ontario Superior Court of Justice</w:t>
            </w:r>
          </w:p>
          <w:p w:rsidR="007142A9" w:rsidRPr="00804255" w:rsidRDefault="007142A9" w:rsidP="007142A9">
            <w:pPr>
              <w:jc w:val="both"/>
              <w:rPr>
                <w:sz w:val="20"/>
              </w:rPr>
            </w:pPr>
            <w:r w:rsidRPr="00804255">
              <w:rPr>
                <w:sz w:val="20"/>
              </w:rPr>
              <w:t>(Tausendfreund J.)</w:t>
            </w:r>
          </w:p>
          <w:p w:rsidR="007142A9" w:rsidRPr="00804255" w:rsidRDefault="007142A9" w:rsidP="007142A9">
            <w:pPr>
              <w:jc w:val="both"/>
              <w:rPr>
                <w:sz w:val="20"/>
              </w:rPr>
            </w:pPr>
            <w:r w:rsidRPr="00804255">
              <w:rPr>
                <w:sz w:val="20"/>
              </w:rPr>
              <w:t>(unreported)</w:t>
            </w:r>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Applicant sentenced to 5 ½ years’ imprisonment</w:t>
            </w:r>
          </w:p>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rPr>
            </w:pPr>
            <w:r w:rsidRPr="00804255">
              <w:rPr>
                <w:sz w:val="20"/>
              </w:rPr>
              <w:t>November 21, 2018</w:t>
            </w:r>
          </w:p>
          <w:p w:rsidR="007142A9" w:rsidRPr="00804255" w:rsidRDefault="007142A9" w:rsidP="007142A9">
            <w:pPr>
              <w:jc w:val="both"/>
              <w:rPr>
                <w:sz w:val="20"/>
              </w:rPr>
            </w:pPr>
            <w:r w:rsidRPr="00804255">
              <w:rPr>
                <w:sz w:val="20"/>
              </w:rPr>
              <w:t>Court of Appeal for Ontario</w:t>
            </w:r>
          </w:p>
          <w:p w:rsidR="007142A9" w:rsidRPr="00804255" w:rsidRDefault="007142A9" w:rsidP="007142A9">
            <w:pPr>
              <w:jc w:val="both"/>
              <w:rPr>
                <w:sz w:val="20"/>
              </w:rPr>
            </w:pPr>
            <w:r w:rsidRPr="00804255">
              <w:rPr>
                <w:sz w:val="20"/>
              </w:rPr>
              <w:t>(Feldman, Roberts, Fairburn JJ.A.)</w:t>
            </w:r>
          </w:p>
          <w:p w:rsidR="007142A9" w:rsidRPr="00804255" w:rsidRDefault="005663CC" w:rsidP="007142A9">
            <w:pPr>
              <w:jc w:val="both"/>
              <w:rPr>
                <w:sz w:val="20"/>
              </w:rPr>
            </w:pPr>
            <w:hyperlink r:id="rId26" w:history="1">
              <w:r w:rsidR="007142A9" w:rsidRPr="00804255">
                <w:rPr>
                  <w:rStyle w:val="Hyperlink"/>
                  <w:sz w:val="20"/>
                </w:rPr>
                <w:t>2018 ONCA 931</w:t>
              </w:r>
            </w:hyperlink>
            <w:r w:rsidR="007142A9" w:rsidRPr="00804255">
              <w:rPr>
                <w:sz w:val="20"/>
              </w:rPr>
              <w:t>; C64974</w:t>
            </w:r>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Leave to appeal sentence granted; sentence appeal dismissed</w:t>
            </w:r>
          </w:p>
          <w:p w:rsidR="007142A9" w:rsidRPr="00804255" w:rsidRDefault="007142A9" w:rsidP="007142A9">
            <w:pPr>
              <w:jc w:val="both"/>
              <w:rPr>
                <w:sz w:val="20"/>
              </w:rPr>
            </w:pPr>
          </w:p>
        </w:tc>
      </w:tr>
      <w:tr w:rsidR="007142A9" w:rsidRPr="00804255" w:rsidTr="00E95A6A">
        <w:tc>
          <w:tcPr>
            <w:tcW w:w="2427" w:type="pct"/>
            <w:gridSpan w:val="2"/>
          </w:tcPr>
          <w:p w:rsidR="007142A9" w:rsidRPr="00804255" w:rsidRDefault="007142A9" w:rsidP="007142A9">
            <w:pPr>
              <w:jc w:val="both"/>
              <w:rPr>
                <w:sz w:val="20"/>
              </w:rPr>
            </w:pPr>
            <w:r w:rsidRPr="00804255">
              <w:rPr>
                <w:sz w:val="20"/>
              </w:rPr>
              <w:t>February 17, 2021</w:t>
            </w:r>
          </w:p>
          <w:p w:rsidR="007142A9" w:rsidRPr="00804255" w:rsidRDefault="007142A9" w:rsidP="007142A9">
            <w:pPr>
              <w:jc w:val="both"/>
              <w:rPr>
                <w:sz w:val="20"/>
              </w:rPr>
            </w:pPr>
            <w:r w:rsidRPr="00804255">
              <w:rPr>
                <w:sz w:val="20"/>
              </w:rPr>
              <w:t>Supreme Court of Canada</w:t>
            </w:r>
          </w:p>
          <w:p w:rsidR="007142A9" w:rsidRPr="00804255" w:rsidRDefault="007142A9" w:rsidP="007142A9">
            <w:pPr>
              <w:jc w:val="both"/>
              <w:rPr>
                <w:sz w:val="20"/>
              </w:rPr>
            </w:pPr>
          </w:p>
        </w:tc>
        <w:tc>
          <w:tcPr>
            <w:tcW w:w="243" w:type="pct"/>
          </w:tcPr>
          <w:p w:rsidR="007142A9" w:rsidRPr="00804255" w:rsidRDefault="007142A9" w:rsidP="007142A9">
            <w:pPr>
              <w:jc w:val="both"/>
              <w:rPr>
                <w:sz w:val="20"/>
              </w:rPr>
            </w:pPr>
          </w:p>
        </w:tc>
        <w:tc>
          <w:tcPr>
            <w:tcW w:w="2330" w:type="pct"/>
          </w:tcPr>
          <w:p w:rsidR="007142A9" w:rsidRPr="00804255" w:rsidRDefault="007142A9" w:rsidP="007142A9">
            <w:pPr>
              <w:jc w:val="both"/>
              <w:rPr>
                <w:sz w:val="20"/>
              </w:rPr>
            </w:pPr>
            <w:r w:rsidRPr="00804255">
              <w:rPr>
                <w:sz w:val="20"/>
              </w:rPr>
              <w:t>Motion for an extension of time to serve and file the application for leave to appeal and application for leave to appeal filed</w:t>
            </w:r>
          </w:p>
        </w:tc>
      </w:tr>
    </w:tbl>
    <w:p w:rsidR="007142A9" w:rsidRPr="00804255" w:rsidRDefault="007142A9" w:rsidP="007142A9">
      <w:pPr>
        <w:jc w:val="both"/>
        <w:rPr>
          <w:sz w:val="20"/>
        </w:rPr>
      </w:pPr>
    </w:p>
    <w:p w:rsidR="007142A9" w:rsidRPr="00804255" w:rsidRDefault="005663CC" w:rsidP="007142A9">
      <w:pPr>
        <w:jc w:val="both"/>
        <w:rPr>
          <w:sz w:val="20"/>
        </w:rPr>
      </w:pPr>
      <w:r>
        <w:rPr>
          <w:sz w:val="20"/>
        </w:rPr>
        <w:pict>
          <v:rect id="_x0000_i1033" style="width:2in;height:1pt" o:hrpct="0" o:hralign="center" o:hrstd="t" o:hrnoshade="t" o:hr="t" fillcolor="black [3213]" stroked="f"/>
        </w:pict>
      </w:r>
    </w:p>
    <w:p w:rsidR="007142A9" w:rsidRPr="00804255" w:rsidRDefault="007142A9" w:rsidP="00714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A9" w:rsidRPr="00804255" w:rsidTr="00E95A6A">
        <w:tc>
          <w:tcPr>
            <w:tcW w:w="543" w:type="pct"/>
          </w:tcPr>
          <w:p w:rsidR="007142A9" w:rsidRPr="00804255" w:rsidRDefault="007142A9" w:rsidP="007142A9">
            <w:pPr>
              <w:jc w:val="both"/>
              <w:rPr>
                <w:sz w:val="20"/>
                <w:lang w:val="fr-CA"/>
              </w:rPr>
            </w:pPr>
            <w:r w:rsidRPr="00804255">
              <w:rPr>
                <w:rStyle w:val="SCCFileNumberChar"/>
                <w:sz w:val="20"/>
                <w:szCs w:val="20"/>
                <w:lang w:val="fr-CA"/>
              </w:rPr>
              <w:t>39571</w:t>
            </w:r>
          </w:p>
        </w:tc>
        <w:tc>
          <w:tcPr>
            <w:tcW w:w="4457" w:type="pct"/>
            <w:gridSpan w:val="3"/>
          </w:tcPr>
          <w:p w:rsidR="007142A9" w:rsidRPr="00804255" w:rsidRDefault="007142A9" w:rsidP="007142A9">
            <w:pPr>
              <w:pStyle w:val="SCCLsocParty"/>
              <w:jc w:val="both"/>
              <w:rPr>
                <w:b/>
                <w:sz w:val="20"/>
                <w:szCs w:val="20"/>
              </w:rPr>
            </w:pPr>
            <w:r w:rsidRPr="00804255">
              <w:rPr>
                <w:b/>
                <w:sz w:val="20"/>
                <w:szCs w:val="20"/>
              </w:rPr>
              <w:t>Kevin Wagar c. Sa Majesté la Reine</w:t>
            </w:r>
          </w:p>
          <w:p w:rsidR="007142A9" w:rsidRPr="00804255" w:rsidRDefault="007142A9" w:rsidP="007142A9">
            <w:pPr>
              <w:jc w:val="both"/>
              <w:rPr>
                <w:sz w:val="20"/>
                <w:lang w:val="fr-CA"/>
              </w:rPr>
            </w:pPr>
            <w:r w:rsidRPr="00804255">
              <w:rPr>
                <w:sz w:val="20"/>
                <w:lang w:val="fr-CA"/>
              </w:rPr>
              <w:t>(Ont.) (Criminelle) (Sur autorisation)</w:t>
            </w:r>
          </w:p>
        </w:tc>
      </w:tr>
      <w:tr w:rsidR="007142A9" w:rsidRPr="005663CC" w:rsidTr="00E95A6A">
        <w:tc>
          <w:tcPr>
            <w:tcW w:w="5000" w:type="pct"/>
            <w:gridSpan w:val="4"/>
          </w:tcPr>
          <w:p w:rsidR="007142A9" w:rsidRPr="00804255" w:rsidRDefault="007142A9" w:rsidP="007142A9">
            <w:pPr>
              <w:jc w:val="both"/>
              <w:rPr>
                <w:sz w:val="20"/>
                <w:lang w:val="fr-CA"/>
              </w:rPr>
            </w:pPr>
            <w:r w:rsidRPr="00804255">
              <w:rPr>
                <w:sz w:val="20"/>
                <w:lang w:val="fr-CA"/>
              </w:rPr>
              <w:t>Droit criminel — Détermination de la peine — Facteurs devant être pris en considération — La Cour d’appel a</w:t>
            </w:r>
            <w:r w:rsidRPr="00804255">
              <w:rPr>
                <w:sz w:val="20"/>
                <w:lang w:val="fr-CA"/>
              </w:rPr>
              <w:noBreakHyphen/>
              <w:t>t</w:t>
            </w:r>
            <w:r w:rsidRPr="00804255">
              <w:rPr>
                <w:sz w:val="20"/>
                <w:lang w:val="fr-CA"/>
              </w:rPr>
              <w:noBreakHyphen/>
              <w:t>elle commis une erreur de droit en concluant que la maladie mentale n’était pas un facteur devant être pris en considération dans le cadre de la détermination d’une peine juste ?</w:t>
            </w:r>
          </w:p>
          <w:p w:rsidR="007142A9" w:rsidRPr="00804255" w:rsidRDefault="007142A9" w:rsidP="007142A9">
            <w:pPr>
              <w:jc w:val="both"/>
              <w:rPr>
                <w:sz w:val="20"/>
                <w:lang w:val="fr-CA"/>
              </w:rPr>
            </w:pPr>
          </w:p>
        </w:tc>
      </w:tr>
      <w:tr w:rsidR="007142A9" w:rsidRPr="005663CC" w:rsidTr="00E95A6A">
        <w:tc>
          <w:tcPr>
            <w:tcW w:w="5000" w:type="pct"/>
            <w:gridSpan w:val="4"/>
          </w:tcPr>
          <w:p w:rsidR="007142A9" w:rsidRPr="00804255" w:rsidRDefault="007142A9" w:rsidP="007142A9">
            <w:pPr>
              <w:jc w:val="both"/>
              <w:rPr>
                <w:sz w:val="20"/>
                <w:lang w:val="fr-CA"/>
              </w:rPr>
            </w:pPr>
            <w:r w:rsidRPr="00804255">
              <w:rPr>
                <w:sz w:val="20"/>
                <w:lang w:val="fr-CA"/>
              </w:rPr>
              <w:t xml:space="preserve">Le demandeur a plaidé coupable à deux chefs d’accusation de fraude de plus de 5 000 $. Le demandeur a été condamné à une peine d’emprisonnement de 5 ans et </w:t>
            </w:r>
            <w:proofErr w:type="gramStart"/>
            <w:r w:rsidRPr="00804255">
              <w:rPr>
                <w:sz w:val="20"/>
                <w:lang w:val="fr-CA"/>
              </w:rPr>
              <w:t>demi</w:t>
            </w:r>
            <w:proofErr w:type="gramEnd"/>
            <w:r w:rsidRPr="00804255">
              <w:rPr>
                <w:sz w:val="20"/>
                <w:lang w:val="fr-CA"/>
              </w:rPr>
              <w:t>. La Cour d’appel a accordé la permission d’appeler de la peine, et a ensuite rejeté l’appel. La Cour d’appel a conclu que la santé mentale n’était pas un facteur devant être pris en considération dans le cadre de la détermination d’une peine juste.</w:t>
            </w:r>
          </w:p>
        </w:tc>
      </w:tr>
      <w:tr w:rsidR="007142A9" w:rsidRPr="005663CC" w:rsidTr="00E95A6A">
        <w:tc>
          <w:tcPr>
            <w:tcW w:w="5000" w:type="pct"/>
            <w:gridSpan w:val="4"/>
          </w:tcPr>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22 août 2016</w:t>
            </w:r>
          </w:p>
          <w:p w:rsidR="007142A9" w:rsidRPr="00804255" w:rsidRDefault="007142A9" w:rsidP="007142A9">
            <w:pPr>
              <w:jc w:val="both"/>
              <w:rPr>
                <w:sz w:val="20"/>
                <w:lang w:val="fr-CA"/>
              </w:rPr>
            </w:pPr>
            <w:r w:rsidRPr="00804255">
              <w:rPr>
                <w:sz w:val="20"/>
                <w:lang w:val="fr-CA"/>
              </w:rPr>
              <w:t>Cour supérieure de justice de l’Ontario</w:t>
            </w:r>
          </w:p>
          <w:p w:rsidR="007142A9" w:rsidRPr="00804255" w:rsidRDefault="007142A9" w:rsidP="007142A9">
            <w:pPr>
              <w:jc w:val="both"/>
              <w:rPr>
                <w:sz w:val="20"/>
                <w:lang w:val="fr-CA"/>
              </w:rPr>
            </w:pPr>
            <w:r w:rsidRPr="00804255">
              <w:rPr>
                <w:sz w:val="20"/>
                <w:lang w:val="fr-CA"/>
              </w:rPr>
              <w:t>(juge Tausendfreund)</w:t>
            </w:r>
          </w:p>
          <w:p w:rsidR="007142A9" w:rsidRPr="00804255" w:rsidRDefault="007142A9" w:rsidP="007142A9">
            <w:pPr>
              <w:jc w:val="both"/>
              <w:rPr>
                <w:sz w:val="20"/>
                <w:lang w:val="fr-CA"/>
              </w:rPr>
            </w:pPr>
            <w:r w:rsidRPr="00804255">
              <w:rPr>
                <w:sz w:val="20"/>
                <w:lang w:val="fr-CA"/>
              </w:rPr>
              <w:t>(non publié)</w:t>
            </w:r>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 xml:space="preserve">Le demandeur a été condamné à une peine d’emprisonnement de 5 ans et </w:t>
            </w:r>
            <w:proofErr w:type="gramStart"/>
            <w:r w:rsidRPr="00804255">
              <w:rPr>
                <w:sz w:val="20"/>
                <w:lang w:val="fr-CA"/>
              </w:rPr>
              <w:t>demi</w:t>
            </w:r>
            <w:proofErr w:type="gramEnd"/>
            <w:r w:rsidRPr="00804255">
              <w:rPr>
                <w:sz w:val="20"/>
                <w:lang w:val="fr-CA"/>
              </w:rPr>
              <w:t>.</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lastRenderedPageBreak/>
              <w:t>21 novembre 2018</w:t>
            </w:r>
          </w:p>
          <w:p w:rsidR="007142A9" w:rsidRPr="00804255" w:rsidRDefault="007142A9" w:rsidP="007142A9">
            <w:pPr>
              <w:jc w:val="both"/>
              <w:rPr>
                <w:sz w:val="20"/>
                <w:lang w:val="fr-CA"/>
              </w:rPr>
            </w:pPr>
            <w:r w:rsidRPr="00804255">
              <w:rPr>
                <w:sz w:val="20"/>
                <w:lang w:val="fr-CA"/>
              </w:rPr>
              <w:t>Cour d’appel de l’Ontario</w:t>
            </w:r>
          </w:p>
          <w:p w:rsidR="007142A9" w:rsidRPr="00804255" w:rsidRDefault="007142A9" w:rsidP="007142A9">
            <w:pPr>
              <w:jc w:val="both"/>
              <w:rPr>
                <w:sz w:val="20"/>
                <w:lang w:val="fr-CA"/>
              </w:rPr>
            </w:pPr>
            <w:r w:rsidRPr="00804255">
              <w:rPr>
                <w:sz w:val="20"/>
                <w:lang w:val="fr-CA"/>
              </w:rPr>
              <w:t>(juges Feldman, Roberts, Fairburn)</w:t>
            </w:r>
          </w:p>
          <w:p w:rsidR="007142A9" w:rsidRPr="00804255" w:rsidRDefault="005663CC" w:rsidP="007142A9">
            <w:pPr>
              <w:jc w:val="both"/>
              <w:rPr>
                <w:sz w:val="20"/>
                <w:lang w:val="fr-CA"/>
              </w:rPr>
            </w:pPr>
            <w:hyperlink r:id="rId27" w:history="1">
              <w:r w:rsidR="007142A9" w:rsidRPr="00804255">
                <w:rPr>
                  <w:rStyle w:val="Hyperlink"/>
                  <w:sz w:val="20"/>
                  <w:lang w:val="fr-CA"/>
                </w:rPr>
                <w:t>2018 ONCA 931</w:t>
              </w:r>
            </w:hyperlink>
            <w:r w:rsidR="007142A9" w:rsidRPr="00804255">
              <w:rPr>
                <w:sz w:val="20"/>
                <w:lang w:val="fr-CA"/>
              </w:rPr>
              <w:t>; C64974</w:t>
            </w:r>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L’autorisation d’appeler de la peine est accordée; l’appel de la peine est rejeté.</w:t>
            </w:r>
          </w:p>
          <w:p w:rsidR="007142A9" w:rsidRPr="00804255" w:rsidRDefault="007142A9" w:rsidP="007142A9">
            <w:pPr>
              <w:jc w:val="both"/>
              <w:rPr>
                <w:sz w:val="20"/>
                <w:lang w:val="fr-CA"/>
              </w:rPr>
            </w:pPr>
          </w:p>
        </w:tc>
      </w:tr>
      <w:tr w:rsidR="007142A9" w:rsidRPr="005663CC" w:rsidTr="00E95A6A">
        <w:tc>
          <w:tcPr>
            <w:tcW w:w="2427" w:type="pct"/>
            <w:gridSpan w:val="2"/>
          </w:tcPr>
          <w:p w:rsidR="007142A9" w:rsidRPr="00804255" w:rsidRDefault="007142A9" w:rsidP="007142A9">
            <w:pPr>
              <w:jc w:val="both"/>
              <w:rPr>
                <w:sz w:val="20"/>
                <w:lang w:val="fr-CA"/>
              </w:rPr>
            </w:pPr>
            <w:r w:rsidRPr="00804255">
              <w:rPr>
                <w:sz w:val="20"/>
                <w:lang w:val="fr-CA"/>
              </w:rPr>
              <w:t>17 février 2021</w:t>
            </w:r>
          </w:p>
          <w:p w:rsidR="007142A9" w:rsidRPr="00804255" w:rsidRDefault="007142A9" w:rsidP="007142A9">
            <w:pPr>
              <w:jc w:val="both"/>
              <w:rPr>
                <w:sz w:val="20"/>
                <w:lang w:val="fr-CA"/>
              </w:rPr>
            </w:pPr>
            <w:r w:rsidRPr="00804255">
              <w:rPr>
                <w:sz w:val="20"/>
                <w:lang w:val="fr-CA"/>
              </w:rPr>
              <w:t>Cour suprême du Canada</w:t>
            </w:r>
          </w:p>
          <w:p w:rsidR="007142A9" w:rsidRPr="00804255" w:rsidRDefault="007142A9" w:rsidP="007142A9">
            <w:pPr>
              <w:jc w:val="both"/>
              <w:rPr>
                <w:sz w:val="20"/>
                <w:lang w:val="fr-CA"/>
              </w:rPr>
            </w:pPr>
          </w:p>
        </w:tc>
        <w:tc>
          <w:tcPr>
            <w:tcW w:w="243" w:type="pct"/>
          </w:tcPr>
          <w:p w:rsidR="007142A9" w:rsidRPr="00804255" w:rsidRDefault="007142A9" w:rsidP="007142A9">
            <w:pPr>
              <w:jc w:val="both"/>
              <w:rPr>
                <w:sz w:val="20"/>
                <w:lang w:val="fr-CA"/>
              </w:rPr>
            </w:pPr>
          </w:p>
        </w:tc>
        <w:tc>
          <w:tcPr>
            <w:tcW w:w="2330" w:type="pct"/>
          </w:tcPr>
          <w:p w:rsidR="007142A9" w:rsidRPr="00804255" w:rsidRDefault="007142A9" w:rsidP="007142A9">
            <w:pPr>
              <w:jc w:val="both"/>
              <w:rPr>
                <w:sz w:val="20"/>
                <w:lang w:val="fr-CA"/>
              </w:rPr>
            </w:pPr>
            <w:r w:rsidRPr="00804255">
              <w:rPr>
                <w:sz w:val="20"/>
                <w:lang w:val="fr-CA"/>
              </w:rPr>
              <w:t>La requête en prorogation du délai de signification et de dépôt de la demande d’autorisation d’appel et la demande d’autorisation d’appel sont présentées.</w:t>
            </w:r>
          </w:p>
        </w:tc>
      </w:tr>
    </w:tbl>
    <w:p w:rsidR="00832A5F" w:rsidRPr="00804255" w:rsidRDefault="00832A5F" w:rsidP="00EC12AF">
      <w:pPr>
        <w:widowControl w:val="0"/>
        <w:jc w:val="both"/>
        <w:rPr>
          <w:sz w:val="20"/>
          <w:lang w:val="fr-CA"/>
        </w:rPr>
      </w:pPr>
    </w:p>
    <w:p w:rsidR="008C3C00" w:rsidRPr="00804255" w:rsidRDefault="005663CC" w:rsidP="00C13AB4">
      <w:pPr>
        <w:widowControl w:val="0"/>
        <w:jc w:val="both"/>
        <w:rPr>
          <w:sz w:val="20"/>
        </w:rPr>
      </w:pPr>
      <w:r>
        <w:rPr>
          <w:sz w:val="20"/>
        </w:rPr>
        <w:pict>
          <v:rect id="_x0000_i1034" style="width:2in;height:1pt" o:hrpct="0" o:hralign="center" o:hrstd="t" o:hrnoshade="t" o:hr="t" fillcolor="black [3213]" stroked="f"/>
        </w:pict>
      </w:r>
    </w:p>
    <w:p w:rsidR="008C3C00" w:rsidRPr="00804255" w:rsidRDefault="008C3C00" w:rsidP="00C13AB4">
      <w:pPr>
        <w:widowControl w:val="0"/>
        <w:jc w:val="both"/>
        <w:rPr>
          <w:sz w:val="20"/>
        </w:rPr>
      </w:pPr>
    </w:p>
    <w:p w:rsidR="005C7161" w:rsidRPr="00804255" w:rsidRDefault="005C7161" w:rsidP="006A22CA">
      <w:pPr>
        <w:ind w:left="142" w:hanging="142"/>
        <w:jc w:val="both"/>
        <w:rPr>
          <w:sz w:val="20"/>
        </w:rPr>
      </w:pPr>
    </w:p>
    <w:p w:rsidR="00FD3FA0" w:rsidRPr="00804255" w:rsidRDefault="00FD3FA0" w:rsidP="006A22CA">
      <w:pPr>
        <w:ind w:left="142" w:hanging="142"/>
        <w:jc w:val="both"/>
        <w:rPr>
          <w:sz w:val="20"/>
        </w:rPr>
      </w:pPr>
    </w:p>
    <w:p w:rsidR="00D3344A" w:rsidRPr="00804255" w:rsidRDefault="00D3344A" w:rsidP="00D3344A">
      <w:pPr>
        <w:widowControl w:val="0"/>
        <w:outlineLvl w:val="0"/>
      </w:pPr>
      <w:r w:rsidRPr="00804255">
        <w:t xml:space="preserve">Supreme Court of Canada / Cour suprême du </w:t>
      </w:r>
      <w:proofErr w:type="gramStart"/>
      <w:r w:rsidRPr="00804255">
        <w:t>Canad</w:t>
      </w:r>
      <w:r w:rsidR="00EE289F" w:rsidRPr="00804255">
        <w:t>a</w:t>
      </w:r>
      <w:r w:rsidRPr="00804255">
        <w:t xml:space="preserve"> :</w:t>
      </w:r>
      <w:proofErr w:type="gramEnd"/>
    </w:p>
    <w:p w:rsidR="00D3344A" w:rsidRPr="00804255" w:rsidRDefault="005663CC" w:rsidP="00D3344A">
      <w:pPr>
        <w:widowControl w:val="0"/>
        <w:outlineLvl w:val="0"/>
        <w:rPr>
          <w:u w:val="single"/>
        </w:rPr>
      </w:pPr>
      <w:hyperlink r:id="rId28" w:history="1">
        <w:r w:rsidR="009B7391" w:rsidRPr="00804255">
          <w:rPr>
            <w:rStyle w:val="Hyperlink"/>
          </w:rPr>
          <w:t>comments-commentaires@scc-csc.ca</w:t>
        </w:r>
      </w:hyperlink>
    </w:p>
    <w:p w:rsidR="00D3344A" w:rsidRPr="00804255" w:rsidRDefault="0065588C" w:rsidP="00D3344A">
      <w:pPr>
        <w:widowControl w:val="0"/>
        <w:outlineLvl w:val="0"/>
      </w:pPr>
      <w:r w:rsidRPr="00804255">
        <w:t>613-</w:t>
      </w:r>
      <w:r w:rsidR="00D3344A" w:rsidRPr="00804255">
        <w:t>995-4330</w:t>
      </w:r>
    </w:p>
    <w:p w:rsidR="00497B5E" w:rsidRPr="00804255" w:rsidRDefault="00497B5E" w:rsidP="00497B5E">
      <w:pPr>
        <w:widowControl w:val="0"/>
        <w:rPr>
          <w:sz w:val="20"/>
        </w:rPr>
      </w:pPr>
    </w:p>
    <w:p w:rsidR="00F6251B" w:rsidRPr="006E558B" w:rsidRDefault="003F43E6" w:rsidP="00F6251B">
      <w:pPr>
        <w:pStyle w:val="Footer"/>
        <w:jc w:val="center"/>
      </w:pPr>
      <w:r w:rsidRPr="00804255">
        <w:t>- 30 -</w:t>
      </w:r>
    </w:p>
    <w:sectPr w:rsidR="00F6251B" w:rsidRPr="006E558B" w:rsidSect="00E62F93">
      <w:headerReference w:type="even" r:id="rId29"/>
      <w:headerReference w:type="default" r:id="rId30"/>
      <w:footerReference w:type="even" r:id="rId31"/>
      <w:footerReference w:type="default" r:id="rId32"/>
      <w:headerReference w:type="first" r:id="rId33"/>
      <w:footerReference w:type="first" r:id="rId3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33" w:rsidRDefault="00EC6533" w:rsidP="0034178A">
      <w:r>
        <w:separator/>
      </w:r>
    </w:p>
  </w:endnote>
  <w:endnote w:type="continuationSeparator" w:id="0">
    <w:p w:rsidR="00EC6533" w:rsidRDefault="00EC653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Pr="009F77F0" w:rsidRDefault="00EC653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33" w:rsidRDefault="00EC6533" w:rsidP="0034178A">
      <w:r>
        <w:separator/>
      </w:r>
    </w:p>
  </w:footnote>
  <w:footnote w:type="continuationSeparator" w:id="0">
    <w:p w:rsidR="00EC6533" w:rsidRDefault="00EC653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10"/>
  </w:num>
  <w:num w:numId="4">
    <w:abstractNumId w:val="22"/>
  </w:num>
  <w:num w:numId="5">
    <w:abstractNumId w:val="30"/>
  </w:num>
  <w:num w:numId="6">
    <w:abstractNumId w:val="21"/>
  </w:num>
  <w:num w:numId="7">
    <w:abstractNumId w:val="24"/>
  </w:num>
  <w:num w:numId="8">
    <w:abstractNumId w:val="15"/>
  </w:num>
  <w:num w:numId="9">
    <w:abstractNumId w:val="1"/>
  </w:num>
  <w:num w:numId="10">
    <w:abstractNumId w:val="27"/>
  </w:num>
  <w:num w:numId="11">
    <w:abstractNumId w:val="19"/>
  </w:num>
  <w:num w:numId="12">
    <w:abstractNumId w:val="18"/>
  </w:num>
  <w:num w:numId="13">
    <w:abstractNumId w:val="17"/>
  </w:num>
  <w:num w:numId="14">
    <w:abstractNumId w:val="31"/>
  </w:num>
  <w:num w:numId="15">
    <w:abstractNumId w:val="23"/>
  </w:num>
  <w:num w:numId="16">
    <w:abstractNumId w:val="5"/>
  </w:num>
  <w:num w:numId="17">
    <w:abstractNumId w:val="8"/>
  </w:num>
  <w:num w:numId="18">
    <w:abstractNumId w:val="26"/>
  </w:num>
  <w:num w:numId="19">
    <w:abstractNumId w:val="29"/>
  </w:num>
  <w:num w:numId="20">
    <w:abstractNumId w:val="25"/>
  </w:num>
  <w:num w:numId="21">
    <w:abstractNumId w:val="11"/>
  </w:num>
  <w:num w:numId="22">
    <w:abstractNumId w:val="13"/>
  </w:num>
  <w:num w:numId="23">
    <w:abstractNumId w:val="20"/>
  </w:num>
  <w:num w:numId="24">
    <w:abstractNumId w:val="0"/>
  </w:num>
  <w:num w:numId="25">
    <w:abstractNumId w:val="9"/>
  </w:num>
  <w:num w:numId="26">
    <w:abstractNumId w:val="6"/>
  </w:num>
  <w:num w:numId="27">
    <w:abstractNumId w:val="7"/>
  </w:num>
  <w:num w:numId="28">
    <w:abstractNumId w:val="16"/>
  </w:num>
  <w:num w:numId="29">
    <w:abstractNumId w:val="14"/>
  </w:num>
  <w:num w:numId="30">
    <w:abstractNumId w:val="3"/>
  </w:num>
  <w:num w:numId="31">
    <w:abstractNumId w:val="2"/>
  </w:num>
  <w:num w:numId="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6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3CC"/>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255"/>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BA2"/>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584" TargetMode="External"/><Relationship Id="rId13" Type="http://schemas.openxmlformats.org/officeDocument/2006/relationships/hyperlink" Target="https://canlii.ca/t/j89zz" TargetMode="External"/><Relationship Id="rId18" Type="http://schemas.openxmlformats.org/officeDocument/2006/relationships/hyperlink" Target="https://canlii.ca/t/jbk4z" TargetMode="External"/><Relationship Id="rId26" Type="http://schemas.openxmlformats.org/officeDocument/2006/relationships/hyperlink" Target="https://canlii.ca/t/hwg1v" TargetMode="External"/><Relationship Id="rId3" Type="http://schemas.openxmlformats.org/officeDocument/2006/relationships/styles" Target="styles.xml"/><Relationship Id="rId21" Type="http://schemas.openxmlformats.org/officeDocument/2006/relationships/hyperlink" Target="https://canlii.ca/t/jbk4z"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nlii.ca/t/hqkph" TargetMode="External"/><Relationship Id="rId17" Type="http://schemas.openxmlformats.org/officeDocument/2006/relationships/hyperlink" Target="https://canlii.ca/t/jbk4z" TargetMode="External"/><Relationship Id="rId25" Type="http://schemas.openxmlformats.org/officeDocument/2006/relationships/hyperlink" Target="https://www.canlii.org/fr/qc/qcca/doc/2020/2020qcca1759/2020qcca1759.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j8n1v" TargetMode="External"/><Relationship Id="rId20" Type="http://schemas.openxmlformats.org/officeDocument/2006/relationships/hyperlink" Target="https://canlii.ca/t/jbk4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571" TargetMode="External"/><Relationship Id="rId24" Type="http://schemas.openxmlformats.org/officeDocument/2006/relationships/hyperlink" Target="https://www.canlii.org/fr/qc/qccs/doc/2019/2019qccs5970/2019qccs5970.html?autocompleteStr=guimont%202019&amp;autocompletePos=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lii.ca/t/j89zz" TargetMode="External"/><Relationship Id="rId23" Type="http://schemas.openxmlformats.org/officeDocument/2006/relationships/hyperlink" Target="https://www.canlii.org/fr/qc/qcca/doc/2020/2020qcca1759/2020qcca1759.html"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s://www.scc-csc.ca/case-dossier/info/sum-som-fra.aspx?cas=39527" TargetMode="External"/><Relationship Id="rId19" Type="http://schemas.openxmlformats.org/officeDocument/2006/relationships/hyperlink" Target="https://canlii.ca/t/j8n1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fra.aspx?cas=39523" TargetMode="External"/><Relationship Id="rId14" Type="http://schemas.openxmlformats.org/officeDocument/2006/relationships/hyperlink" Target="https://canlii.ca/t/hqkph" TargetMode="External"/><Relationship Id="rId22" Type="http://schemas.openxmlformats.org/officeDocument/2006/relationships/hyperlink" Target="https://www.canlii.org/fr/qc/qccs/doc/2019/2019qccs5970/2019qccs5970.html?autocompleteStr=guimont%202019&amp;autocompletePos=6" TargetMode="External"/><Relationship Id="rId27" Type="http://schemas.openxmlformats.org/officeDocument/2006/relationships/hyperlink" Target="https://canlii.ca/t/hwg1v"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B7A8-4732-4495-8AB5-3A65921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2021-05-31T12:27:00Z</dcterms:modified>
</cp:coreProperties>
</file>