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57710" w:rsidRDefault="003F43E6" w:rsidP="003F43E6">
      <w:pPr>
        <w:pStyle w:val="Header"/>
        <w:jc w:val="center"/>
        <w:rPr>
          <w:b/>
          <w:sz w:val="32"/>
        </w:rPr>
      </w:pPr>
      <w:r w:rsidRPr="00457710">
        <w:rPr>
          <w:b/>
          <w:sz w:val="32"/>
        </w:rPr>
        <w:t>Supreme Court of Canada / Cour suprême du Canada</w:t>
      </w:r>
    </w:p>
    <w:p w:rsidR="003F43E6" w:rsidRPr="00457710" w:rsidRDefault="003F43E6" w:rsidP="006F2579">
      <w:pPr>
        <w:widowControl w:val="0"/>
        <w:rPr>
          <w:i/>
        </w:rPr>
      </w:pPr>
    </w:p>
    <w:p w:rsidR="003F43E6" w:rsidRPr="00457710" w:rsidRDefault="003F43E6" w:rsidP="006F2579">
      <w:pPr>
        <w:widowControl w:val="0"/>
        <w:rPr>
          <w:i/>
        </w:rPr>
      </w:pPr>
    </w:p>
    <w:p w:rsidR="006F2579" w:rsidRPr="00457710" w:rsidRDefault="006F2579" w:rsidP="006F2579">
      <w:pPr>
        <w:widowControl w:val="0"/>
        <w:rPr>
          <w:i/>
          <w:sz w:val="20"/>
        </w:rPr>
      </w:pPr>
      <w:r w:rsidRPr="00457710">
        <w:rPr>
          <w:i/>
          <w:sz w:val="20"/>
        </w:rPr>
        <w:t>(</w:t>
      </w:r>
      <w:r w:rsidR="00E37DE3" w:rsidRPr="00457710">
        <w:rPr>
          <w:i/>
          <w:sz w:val="20"/>
        </w:rPr>
        <w:t>L</w:t>
      </w:r>
      <w:r w:rsidRPr="00457710">
        <w:rPr>
          <w:i/>
          <w:sz w:val="20"/>
        </w:rPr>
        <w:t>e français suit)</w:t>
      </w:r>
    </w:p>
    <w:p w:rsidR="006F2579" w:rsidRPr="00457710" w:rsidRDefault="006F2579" w:rsidP="006F2579">
      <w:pPr>
        <w:widowControl w:val="0"/>
      </w:pPr>
    </w:p>
    <w:p w:rsidR="006F2579" w:rsidRPr="00457710" w:rsidRDefault="00D01D61" w:rsidP="006F2579">
      <w:pPr>
        <w:widowControl w:val="0"/>
        <w:jc w:val="center"/>
        <w:rPr>
          <w:b/>
        </w:rPr>
      </w:pPr>
      <w:r w:rsidRPr="00457710">
        <w:fldChar w:fldCharType="begin"/>
      </w:r>
      <w:r w:rsidR="006F2579" w:rsidRPr="00457710">
        <w:instrText xml:space="preserve"> SEQ CHAPTER \h \r 1</w:instrText>
      </w:r>
      <w:r w:rsidRPr="00457710">
        <w:fldChar w:fldCharType="end"/>
      </w:r>
      <w:r w:rsidR="002767DF" w:rsidRPr="00457710">
        <w:rPr>
          <w:b/>
        </w:rPr>
        <w:t xml:space="preserve">JUDGMENTS </w:t>
      </w:r>
      <w:r w:rsidR="004C4C26" w:rsidRPr="00457710">
        <w:rPr>
          <w:b/>
        </w:rPr>
        <w:t>IN APPEAL AND LEAVE APPLIC</w:t>
      </w:r>
      <w:r w:rsidR="002E6185" w:rsidRPr="00457710">
        <w:rPr>
          <w:b/>
        </w:rPr>
        <w:t>A</w:t>
      </w:r>
      <w:r w:rsidR="004C4C26" w:rsidRPr="00457710">
        <w:rPr>
          <w:b/>
        </w:rPr>
        <w:t>TION</w:t>
      </w:r>
      <w:r w:rsidR="00A35C4D" w:rsidRPr="00457710">
        <w:rPr>
          <w:b/>
        </w:rPr>
        <w:t>S</w:t>
      </w:r>
    </w:p>
    <w:p w:rsidR="006F2579" w:rsidRPr="00457710" w:rsidRDefault="006F2579" w:rsidP="006F2579">
      <w:pPr>
        <w:widowControl w:val="0"/>
      </w:pPr>
    </w:p>
    <w:p w:rsidR="006F2579" w:rsidRPr="00457710" w:rsidRDefault="00FE3C93" w:rsidP="006F2579">
      <w:pPr>
        <w:widowControl w:val="0"/>
      </w:pPr>
      <w:r w:rsidRPr="00457710">
        <w:rPr>
          <w:b/>
        </w:rPr>
        <w:t>J</w:t>
      </w:r>
      <w:r w:rsidR="005C6E91" w:rsidRPr="00457710">
        <w:rPr>
          <w:b/>
        </w:rPr>
        <w:t>uly</w:t>
      </w:r>
      <w:r w:rsidR="00372704" w:rsidRPr="00457710">
        <w:rPr>
          <w:b/>
        </w:rPr>
        <w:t xml:space="preserve"> </w:t>
      </w:r>
      <w:r w:rsidR="005C6E91" w:rsidRPr="00457710">
        <w:rPr>
          <w:b/>
        </w:rPr>
        <w:t>29</w:t>
      </w:r>
      <w:r w:rsidR="002E4682" w:rsidRPr="00457710">
        <w:rPr>
          <w:b/>
        </w:rPr>
        <w:t>, 20</w:t>
      </w:r>
      <w:r w:rsidRPr="00457710">
        <w:rPr>
          <w:b/>
        </w:rPr>
        <w:t>2</w:t>
      </w:r>
      <w:r w:rsidR="00687B3F" w:rsidRPr="00457710">
        <w:rPr>
          <w:b/>
        </w:rPr>
        <w:t>1</w:t>
      </w:r>
    </w:p>
    <w:p w:rsidR="006F2579" w:rsidRPr="00457710" w:rsidRDefault="006F2579" w:rsidP="006F2579">
      <w:pPr>
        <w:widowControl w:val="0"/>
        <w:rPr>
          <w:b/>
        </w:rPr>
      </w:pPr>
      <w:r w:rsidRPr="00457710">
        <w:rPr>
          <w:b/>
        </w:rPr>
        <w:t>For immediate releas</w:t>
      </w:r>
      <w:r w:rsidR="004B6907" w:rsidRPr="00457710">
        <w:rPr>
          <w:b/>
        </w:rPr>
        <w:t>e</w:t>
      </w:r>
    </w:p>
    <w:p w:rsidR="006F2579" w:rsidRPr="00457710" w:rsidRDefault="006F2579" w:rsidP="006F2579">
      <w:pPr>
        <w:widowControl w:val="0"/>
      </w:pPr>
    </w:p>
    <w:p w:rsidR="002767DF" w:rsidRPr="00457710" w:rsidRDefault="002767DF" w:rsidP="002767DF">
      <w:pPr>
        <w:widowControl w:val="0"/>
      </w:pPr>
      <w:r w:rsidRPr="00457710">
        <w:rPr>
          <w:b/>
        </w:rPr>
        <w:t>OTTAWA</w:t>
      </w:r>
      <w:r w:rsidRPr="00457710">
        <w:t xml:space="preserve"> – The Supreme Court of Canada has today deposited with the Registrar judgment</w:t>
      </w:r>
      <w:r w:rsidR="00320863" w:rsidRPr="00457710">
        <w:t>s</w:t>
      </w:r>
      <w:r w:rsidRPr="00457710">
        <w:t xml:space="preserve"> in the following appeal and </w:t>
      </w:r>
      <w:r w:rsidR="009B2F43" w:rsidRPr="00457710">
        <w:t xml:space="preserve">leave </w:t>
      </w:r>
      <w:r w:rsidRPr="00457710">
        <w:t>application</w:t>
      </w:r>
      <w:r w:rsidR="00CC044F" w:rsidRPr="00457710">
        <w:t>s</w:t>
      </w:r>
      <w:r w:rsidRPr="00457710">
        <w:t>.</w:t>
      </w:r>
    </w:p>
    <w:p w:rsidR="006F2579" w:rsidRPr="00457710" w:rsidRDefault="006F2579" w:rsidP="006F2579">
      <w:pPr>
        <w:widowControl w:val="0"/>
      </w:pPr>
    </w:p>
    <w:p w:rsidR="006F2579" w:rsidRPr="00457710" w:rsidRDefault="006F2579" w:rsidP="006F2579">
      <w:pPr>
        <w:widowControl w:val="0"/>
      </w:pPr>
    </w:p>
    <w:p w:rsidR="002767DF" w:rsidRPr="00457710" w:rsidRDefault="002767DF" w:rsidP="002767DF">
      <w:pPr>
        <w:widowControl w:val="0"/>
        <w:jc w:val="center"/>
        <w:rPr>
          <w:lang w:val="fr-CA"/>
        </w:rPr>
      </w:pPr>
      <w:r w:rsidRPr="00457710">
        <w:rPr>
          <w:b/>
          <w:lang w:val="fr-CA"/>
        </w:rPr>
        <w:t>JUGEMENT</w:t>
      </w:r>
      <w:r w:rsidR="004C4C26" w:rsidRPr="00457710">
        <w:rPr>
          <w:b/>
          <w:lang w:val="fr-CA"/>
        </w:rPr>
        <w:t>S SUR APPEL ET DEMANDE</w:t>
      </w:r>
      <w:r w:rsidR="00CC044F" w:rsidRPr="00457710">
        <w:rPr>
          <w:b/>
          <w:lang w:val="fr-CA"/>
        </w:rPr>
        <w:t>S</w:t>
      </w:r>
      <w:r w:rsidRPr="00457710">
        <w:rPr>
          <w:b/>
          <w:lang w:val="fr-CA"/>
        </w:rPr>
        <w:t xml:space="preserve"> D’AUTORISATION</w:t>
      </w:r>
    </w:p>
    <w:p w:rsidR="006F2579" w:rsidRPr="00457710" w:rsidRDefault="006F2579" w:rsidP="006F2579">
      <w:pPr>
        <w:widowControl w:val="0"/>
        <w:rPr>
          <w:lang w:val="fr-CA"/>
        </w:rPr>
      </w:pPr>
    </w:p>
    <w:p w:rsidR="006F2579" w:rsidRPr="00457710" w:rsidRDefault="006F2579" w:rsidP="006F2579">
      <w:pPr>
        <w:widowControl w:val="0"/>
        <w:rPr>
          <w:lang w:val="fr-CA"/>
        </w:rPr>
      </w:pPr>
      <w:r w:rsidRPr="00457710">
        <w:rPr>
          <w:b/>
          <w:lang w:val="fr-CA"/>
        </w:rPr>
        <w:t>Le</w:t>
      </w:r>
      <w:r w:rsidR="008825DB" w:rsidRPr="00457710">
        <w:rPr>
          <w:b/>
          <w:lang w:val="fr-CA"/>
        </w:rPr>
        <w:t xml:space="preserve"> </w:t>
      </w:r>
      <w:r w:rsidR="005C6E91" w:rsidRPr="00457710">
        <w:rPr>
          <w:b/>
          <w:lang w:val="fr-CA"/>
        </w:rPr>
        <w:t>29</w:t>
      </w:r>
      <w:r w:rsidR="00FF4756" w:rsidRPr="00457710">
        <w:rPr>
          <w:b/>
          <w:lang w:val="fr-CA"/>
        </w:rPr>
        <w:t xml:space="preserve"> </w:t>
      </w:r>
      <w:r w:rsidR="00FE3C93" w:rsidRPr="00457710">
        <w:rPr>
          <w:b/>
          <w:lang w:val="fr-CA"/>
        </w:rPr>
        <w:t>j</w:t>
      </w:r>
      <w:r w:rsidR="005C6E91" w:rsidRPr="00457710">
        <w:rPr>
          <w:b/>
          <w:lang w:val="fr-CA"/>
        </w:rPr>
        <w:t>uillet</w:t>
      </w:r>
      <w:r w:rsidR="002E4682" w:rsidRPr="00457710">
        <w:rPr>
          <w:b/>
          <w:lang w:val="fr-CA"/>
        </w:rPr>
        <w:t xml:space="preserve"> </w:t>
      </w:r>
      <w:r w:rsidR="008825DB" w:rsidRPr="00457710">
        <w:rPr>
          <w:b/>
          <w:lang w:val="fr-CA"/>
        </w:rPr>
        <w:t>20</w:t>
      </w:r>
      <w:r w:rsidR="00FE3C93" w:rsidRPr="00457710">
        <w:rPr>
          <w:b/>
          <w:lang w:val="fr-CA"/>
        </w:rPr>
        <w:t>2</w:t>
      </w:r>
      <w:r w:rsidR="00687B3F" w:rsidRPr="00457710">
        <w:rPr>
          <w:b/>
          <w:lang w:val="fr-CA"/>
        </w:rPr>
        <w:t>1</w:t>
      </w:r>
    </w:p>
    <w:p w:rsidR="006F2579" w:rsidRPr="00457710" w:rsidRDefault="006F2579" w:rsidP="006F2579">
      <w:pPr>
        <w:widowControl w:val="0"/>
        <w:rPr>
          <w:b/>
          <w:lang w:val="fr-CA"/>
        </w:rPr>
      </w:pPr>
      <w:r w:rsidRPr="00457710">
        <w:rPr>
          <w:b/>
          <w:lang w:val="fr-CA"/>
        </w:rPr>
        <w:t>Pour diffusion immédiate</w:t>
      </w:r>
    </w:p>
    <w:p w:rsidR="006F2579" w:rsidRPr="00457710" w:rsidRDefault="006F2579" w:rsidP="006F2579">
      <w:pPr>
        <w:widowControl w:val="0"/>
        <w:rPr>
          <w:sz w:val="20"/>
          <w:lang w:val="fr-CA"/>
        </w:rPr>
      </w:pPr>
    </w:p>
    <w:p w:rsidR="002767DF" w:rsidRPr="00457710" w:rsidRDefault="002767DF" w:rsidP="002767DF">
      <w:pPr>
        <w:widowControl w:val="0"/>
        <w:rPr>
          <w:lang w:val="fr-CA"/>
        </w:rPr>
      </w:pPr>
      <w:r w:rsidRPr="00457710">
        <w:rPr>
          <w:b/>
          <w:lang w:val="fr-CA"/>
        </w:rPr>
        <w:t>OTTAWA</w:t>
      </w:r>
      <w:r w:rsidRPr="00457710">
        <w:rPr>
          <w:lang w:val="fr-CA"/>
        </w:rPr>
        <w:t xml:space="preserve"> – La Cour suprême du Canada a déposé aujourd’hui auprès du registraire les jugement</w:t>
      </w:r>
      <w:r w:rsidR="005D2479" w:rsidRPr="00457710">
        <w:rPr>
          <w:lang w:val="fr-CA"/>
        </w:rPr>
        <w:t>s</w:t>
      </w:r>
      <w:r w:rsidRPr="00457710">
        <w:rPr>
          <w:lang w:val="fr-CA"/>
        </w:rPr>
        <w:t xml:space="preserve"> dans l</w:t>
      </w:r>
      <w:r w:rsidR="00DF6BD5" w:rsidRPr="00457710">
        <w:rPr>
          <w:lang w:val="fr-CA"/>
        </w:rPr>
        <w:t>’</w:t>
      </w:r>
      <w:r w:rsidRPr="00457710">
        <w:rPr>
          <w:lang w:val="fr-CA"/>
        </w:rPr>
        <w:t>appel</w:t>
      </w:r>
      <w:r w:rsidR="00DF6BD5" w:rsidRPr="00457710">
        <w:rPr>
          <w:lang w:val="fr-CA"/>
        </w:rPr>
        <w:t xml:space="preserve"> </w:t>
      </w:r>
      <w:r w:rsidRPr="00457710">
        <w:rPr>
          <w:lang w:val="fr-CA"/>
        </w:rPr>
        <w:t>et</w:t>
      </w:r>
      <w:r w:rsidR="00CC044F" w:rsidRPr="00457710">
        <w:rPr>
          <w:lang w:val="fr-CA"/>
        </w:rPr>
        <w:t xml:space="preserve"> </w:t>
      </w:r>
      <w:r w:rsidR="004C4C26" w:rsidRPr="00457710">
        <w:rPr>
          <w:lang w:val="fr-CA"/>
        </w:rPr>
        <w:t>demande</w:t>
      </w:r>
      <w:r w:rsidR="00CC044F" w:rsidRPr="00457710">
        <w:rPr>
          <w:lang w:val="fr-CA"/>
        </w:rPr>
        <w:t>s</w:t>
      </w:r>
      <w:r w:rsidRPr="00457710">
        <w:rPr>
          <w:lang w:val="fr-CA"/>
        </w:rPr>
        <w:t xml:space="preserve"> d’autorisation suiv</w:t>
      </w:r>
      <w:r w:rsidR="00B466A3" w:rsidRPr="00457710">
        <w:rPr>
          <w:lang w:val="fr-CA"/>
        </w:rPr>
        <w:t>a</w:t>
      </w:r>
      <w:r w:rsidRPr="00457710">
        <w:rPr>
          <w:lang w:val="fr-CA"/>
        </w:rPr>
        <w:t>nt</w:t>
      </w:r>
      <w:r w:rsidR="00B466A3" w:rsidRPr="00457710">
        <w:rPr>
          <w:lang w:val="fr-CA"/>
        </w:rPr>
        <w:t>s</w:t>
      </w:r>
      <w:r w:rsidRPr="00457710">
        <w:rPr>
          <w:lang w:val="fr-CA"/>
        </w:rPr>
        <w:t>.</w:t>
      </w:r>
    </w:p>
    <w:p w:rsidR="002767DF" w:rsidRPr="00457710" w:rsidRDefault="002767DF" w:rsidP="002767DF">
      <w:pPr>
        <w:widowControl w:val="0"/>
        <w:rPr>
          <w:szCs w:val="24"/>
          <w:lang w:val="fr-CA"/>
        </w:rPr>
      </w:pPr>
    </w:p>
    <w:p w:rsidR="005B47C3" w:rsidRPr="00457710" w:rsidRDefault="00A0624B" w:rsidP="002767DF">
      <w:pPr>
        <w:widowControl w:val="0"/>
        <w:rPr>
          <w:szCs w:val="24"/>
          <w:lang w:val="fr-CA"/>
        </w:rPr>
      </w:pPr>
      <w:r>
        <w:rPr>
          <w:sz w:val="20"/>
        </w:rPr>
        <w:pict>
          <v:rect id="_x0000_i1025" style="width:2in;height:1pt" o:hrpct="0" o:hralign="center" o:hrstd="t" o:hrnoshade="t" o:hr="t" fillcolor="black [3213]" stroked="f"/>
        </w:pict>
      </w:r>
    </w:p>
    <w:p w:rsidR="002767DF" w:rsidRPr="00457710" w:rsidRDefault="002767DF" w:rsidP="002767DF">
      <w:pPr>
        <w:widowControl w:val="0"/>
        <w:jc w:val="both"/>
        <w:rPr>
          <w:szCs w:val="24"/>
          <w:lang w:val="fr-CA"/>
        </w:rPr>
      </w:pPr>
    </w:p>
    <w:p w:rsidR="002767DF" w:rsidRPr="00457710" w:rsidRDefault="002767DF" w:rsidP="002767DF">
      <w:pPr>
        <w:outlineLvl w:val="0"/>
        <w:rPr>
          <w:b/>
          <w:szCs w:val="24"/>
          <w:lang w:val="fr-CA"/>
        </w:rPr>
      </w:pPr>
      <w:r w:rsidRPr="00457710">
        <w:rPr>
          <w:b/>
          <w:szCs w:val="24"/>
          <w:lang w:val="fr-CA"/>
        </w:rPr>
        <w:t>APPEAL / APPEL</w:t>
      </w:r>
    </w:p>
    <w:p w:rsidR="002767DF" w:rsidRPr="00457710" w:rsidRDefault="002767DF" w:rsidP="002767DF">
      <w:pPr>
        <w:rPr>
          <w:szCs w:val="24"/>
          <w:lang w:val="fr-CA"/>
        </w:rPr>
      </w:pPr>
    </w:p>
    <w:p w:rsidR="00B1256C" w:rsidRPr="00457710" w:rsidRDefault="008A5E61" w:rsidP="008A5E61">
      <w:pPr>
        <w:tabs>
          <w:tab w:val="left" w:pos="720"/>
          <w:tab w:val="left" w:pos="1296"/>
          <w:tab w:val="left" w:pos="2160"/>
          <w:tab w:val="left" w:pos="2880"/>
          <w:tab w:val="left" w:pos="4320"/>
          <w:tab w:val="left" w:pos="10224"/>
          <w:tab w:val="left" w:pos="11376"/>
        </w:tabs>
        <w:jc w:val="both"/>
        <w:rPr>
          <w:lang w:val="fr-CA"/>
        </w:rPr>
      </w:pPr>
      <w:r w:rsidRPr="00457710">
        <w:rPr>
          <w:lang w:val="fr-CA"/>
        </w:rPr>
        <w:t xml:space="preserve">The </w:t>
      </w:r>
      <w:hyperlink r:id="rId7" w:history="1">
        <w:r w:rsidR="002676BE" w:rsidRPr="00457710">
          <w:rPr>
            <w:rStyle w:val="Hyperlink"/>
            <w:lang w:val="fr-CA"/>
          </w:rPr>
          <w:t>reasons for judgment</w:t>
        </w:r>
      </w:hyperlink>
      <w:r w:rsidR="002676BE" w:rsidRPr="00457710">
        <w:rPr>
          <w:lang w:val="fr-CA"/>
        </w:rPr>
        <w:t xml:space="preserve"> and the </w:t>
      </w:r>
      <w:hyperlink r:id="rId8" w:history="1">
        <w:r w:rsidR="002676BE" w:rsidRPr="00457710">
          <w:rPr>
            <w:rStyle w:val="Hyperlink"/>
            <w:lang w:val="fr-CA"/>
          </w:rPr>
          <w:t>Case in Brief</w:t>
        </w:r>
      </w:hyperlink>
      <w:r w:rsidR="002676BE" w:rsidRPr="00457710">
        <w:rPr>
          <w:lang w:val="fr-CA"/>
        </w:rPr>
        <w:t xml:space="preserve"> will</w:t>
      </w:r>
      <w:r w:rsidR="002767DF" w:rsidRPr="00457710">
        <w:rPr>
          <w:lang w:val="fr-CA"/>
        </w:rPr>
        <w:t xml:space="preserve"> be available shortly</w:t>
      </w:r>
      <w:r w:rsidRPr="00457710">
        <w:rPr>
          <w:lang w:val="fr-CA"/>
        </w:rPr>
        <w:t>.</w:t>
      </w:r>
      <w:r w:rsidR="002767DF" w:rsidRPr="00457710">
        <w:rPr>
          <w:lang w:val="fr-CA"/>
        </w:rPr>
        <w:t xml:space="preserve"> / </w:t>
      </w:r>
      <w:r w:rsidRPr="00457710">
        <w:rPr>
          <w:lang w:val="fr-CA"/>
        </w:rPr>
        <w:t xml:space="preserve">Les </w:t>
      </w:r>
      <w:hyperlink r:id="rId9" w:history="1">
        <w:r w:rsidR="002676BE" w:rsidRPr="00457710">
          <w:rPr>
            <w:rStyle w:val="Hyperlink"/>
            <w:lang w:val="fr-CA"/>
          </w:rPr>
          <w:t>motifs de jugement</w:t>
        </w:r>
      </w:hyperlink>
      <w:r w:rsidR="002676BE" w:rsidRPr="00457710">
        <w:rPr>
          <w:lang w:val="fr-CA"/>
        </w:rPr>
        <w:t xml:space="preserve"> et </w:t>
      </w:r>
      <w:hyperlink r:id="rId10" w:history="1">
        <w:r w:rsidR="002676BE" w:rsidRPr="00457710">
          <w:rPr>
            <w:rStyle w:val="Hyperlink"/>
            <w:i/>
            <w:lang w:val="fr-CA"/>
          </w:rPr>
          <w:t>La cause en bref</w:t>
        </w:r>
      </w:hyperlink>
      <w:r w:rsidR="00623896" w:rsidRPr="00457710">
        <w:rPr>
          <w:lang w:val="fr-CA"/>
        </w:rPr>
        <w:t xml:space="preserve"> </w:t>
      </w:r>
      <w:r w:rsidRPr="00457710">
        <w:rPr>
          <w:lang w:val="fr-CA"/>
        </w:rPr>
        <w:t xml:space="preserve">seront </w:t>
      </w:r>
      <w:r w:rsidR="003413DF" w:rsidRPr="00457710">
        <w:rPr>
          <w:lang w:val="fr-CA"/>
        </w:rPr>
        <w:t>disponible</w:t>
      </w:r>
      <w:r w:rsidR="000D01C7" w:rsidRPr="00457710">
        <w:rPr>
          <w:lang w:val="fr-CA"/>
        </w:rPr>
        <w:t>s</w:t>
      </w:r>
      <w:r w:rsidR="002767DF" w:rsidRPr="00457710">
        <w:rPr>
          <w:lang w:val="fr-CA"/>
        </w:rPr>
        <w:t xml:space="preserve"> sous peu</w:t>
      </w:r>
      <w:r w:rsidRPr="00457710">
        <w:rPr>
          <w:lang w:val="fr-CA"/>
        </w:rPr>
        <w:t>.</w:t>
      </w:r>
    </w:p>
    <w:p w:rsidR="002767DF" w:rsidRPr="00457710" w:rsidRDefault="002767DF" w:rsidP="002767DF">
      <w:pPr>
        <w:rPr>
          <w:lang w:val="fr-CA"/>
        </w:rPr>
      </w:pPr>
    </w:p>
    <w:p w:rsidR="00BF2A9D" w:rsidRPr="00457710" w:rsidRDefault="00104BEE" w:rsidP="002628AD">
      <w:pPr>
        <w:ind w:left="1440" w:hanging="1440"/>
        <w:jc w:val="both"/>
        <w:rPr>
          <w:rFonts w:eastAsiaTheme="minorHAnsi" w:cstheme="minorBidi"/>
          <w:sz w:val="20"/>
        </w:rPr>
      </w:pPr>
      <w:r w:rsidRPr="00457710">
        <w:rPr>
          <w:b/>
          <w:sz w:val="20"/>
        </w:rPr>
        <w:fldChar w:fldCharType="begin"/>
      </w:r>
      <w:r w:rsidRPr="00457710">
        <w:rPr>
          <w:b/>
          <w:sz w:val="20"/>
        </w:rPr>
        <w:instrText xml:space="preserve"> SEQ CHAPTER \h \r 1</w:instrText>
      </w:r>
      <w:r w:rsidRPr="00457710">
        <w:rPr>
          <w:b/>
          <w:sz w:val="20"/>
        </w:rPr>
        <w:fldChar w:fldCharType="end"/>
      </w:r>
      <w:r w:rsidRPr="00457710">
        <w:rPr>
          <w:b/>
          <w:sz w:val="20"/>
        </w:rPr>
        <w:t>3</w:t>
      </w:r>
      <w:r w:rsidR="005C6E91" w:rsidRPr="00457710">
        <w:rPr>
          <w:b/>
          <w:sz w:val="20"/>
        </w:rPr>
        <w:t>9182</w:t>
      </w:r>
      <w:r w:rsidRPr="00457710">
        <w:rPr>
          <w:color w:val="FF0000"/>
          <w:sz w:val="20"/>
        </w:rPr>
        <w:tab/>
      </w:r>
      <w:r w:rsidR="005C6E91" w:rsidRPr="00457710">
        <w:rPr>
          <w:rFonts w:eastAsiaTheme="minorHAnsi" w:cstheme="minorBidi"/>
          <w:b/>
          <w:sz w:val="20"/>
        </w:rPr>
        <w:t>Grant Thornton LLP and Kent M. Ostridge</w:t>
      </w:r>
      <w:r w:rsidR="00E26D98" w:rsidRPr="00457710">
        <w:rPr>
          <w:rFonts w:eastAsiaTheme="minorHAnsi" w:cstheme="minorBidi"/>
          <w:b/>
          <w:sz w:val="20"/>
        </w:rPr>
        <w:t xml:space="preserve"> </w:t>
      </w:r>
      <w:r w:rsidR="002628AD" w:rsidRPr="00457710">
        <w:rPr>
          <w:rFonts w:eastAsiaTheme="minorHAnsi" w:cstheme="minorBidi"/>
          <w:b/>
          <w:sz w:val="20"/>
        </w:rPr>
        <w:t>v</w:t>
      </w:r>
      <w:r w:rsidR="00E26D98" w:rsidRPr="00457710">
        <w:rPr>
          <w:rFonts w:eastAsiaTheme="minorHAnsi" w:cstheme="minorBidi"/>
          <w:b/>
          <w:sz w:val="20"/>
        </w:rPr>
        <w:t xml:space="preserve">. </w:t>
      </w:r>
      <w:r w:rsidR="005C6E91" w:rsidRPr="00457710">
        <w:rPr>
          <w:rFonts w:eastAsiaTheme="minorHAnsi" w:cstheme="minorBidi"/>
          <w:b/>
          <w:sz w:val="20"/>
        </w:rPr>
        <w:t xml:space="preserve">Province of New Brunswick </w:t>
      </w:r>
      <w:r w:rsidR="004F6C9F" w:rsidRPr="00457710">
        <w:rPr>
          <w:rFonts w:eastAsiaTheme="minorHAnsi" w:cstheme="minorBidi"/>
          <w:b/>
          <w:sz w:val="20"/>
        </w:rPr>
        <w:t>-</w:t>
      </w:r>
      <w:r w:rsidR="00195C65" w:rsidRPr="00457710">
        <w:rPr>
          <w:rFonts w:eastAsiaTheme="minorHAnsi" w:cstheme="minorBidi"/>
          <w:b/>
          <w:sz w:val="20"/>
        </w:rPr>
        <w:t xml:space="preserve"> </w:t>
      </w:r>
      <w:r w:rsidR="004F6C9F" w:rsidRPr="00457710">
        <w:rPr>
          <w:rFonts w:eastAsiaTheme="minorHAnsi" w:cstheme="minorBidi"/>
          <w:b/>
          <w:sz w:val="20"/>
        </w:rPr>
        <w:t>AND BETWEEN</w:t>
      </w:r>
      <w:r w:rsidR="00195C65" w:rsidRPr="00457710">
        <w:rPr>
          <w:rFonts w:eastAsiaTheme="minorHAnsi" w:cstheme="minorBidi"/>
          <w:b/>
          <w:sz w:val="20"/>
        </w:rPr>
        <w:t xml:space="preserve"> </w:t>
      </w:r>
      <w:r w:rsidR="005C6E91" w:rsidRPr="00457710">
        <w:rPr>
          <w:rFonts w:eastAsiaTheme="minorHAnsi" w:cstheme="minorBidi"/>
          <w:b/>
          <w:sz w:val="20"/>
        </w:rPr>
        <w:t>- Grant Thornton LLP International Ltd. v. Province of New Brunswick - and - Chartered Professional Accountants of Canada</w:t>
      </w:r>
      <w:r w:rsidR="002628AD" w:rsidRPr="00457710">
        <w:rPr>
          <w:rFonts w:eastAsiaTheme="minorHAnsi" w:cstheme="minorBidi"/>
          <w:b/>
          <w:sz w:val="20"/>
        </w:rPr>
        <w:t xml:space="preserve"> </w:t>
      </w:r>
      <w:r w:rsidR="00BF2A9D" w:rsidRPr="00457710">
        <w:rPr>
          <w:rFonts w:eastAsiaTheme="minorHAnsi" w:cstheme="minorBidi"/>
          <w:iCs/>
          <w:sz w:val="20"/>
        </w:rPr>
        <w:t>(</w:t>
      </w:r>
      <w:r w:rsidR="005C6E91" w:rsidRPr="00457710">
        <w:rPr>
          <w:rFonts w:eastAsiaTheme="minorHAnsi" w:cstheme="minorBidi"/>
          <w:iCs/>
          <w:sz w:val="20"/>
        </w:rPr>
        <w:t>N.B.</w:t>
      </w:r>
      <w:r w:rsidR="00BF2A9D" w:rsidRPr="00457710">
        <w:rPr>
          <w:rFonts w:eastAsiaTheme="minorHAnsi" w:cstheme="minorBidi"/>
          <w:iCs/>
          <w:sz w:val="20"/>
        </w:rPr>
        <w:t>)</w:t>
      </w:r>
    </w:p>
    <w:p w:rsidR="00BF2A9D" w:rsidRPr="00457710"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57710">
        <w:rPr>
          <w:rFonts w:eastAsiaTheme="minorHAnsi" w:cstheme="minorBidi"/>
          <w:b/>
          <w:sz w:val="20"/>
        </w:rPr>
        <w:t>20</w:t>
      </w:r>
      <w:r w:rsidR="00FE3C93" w:rsidRPr="00457710">
        <w:rPr>
          <w:rFonts w:eastAsiaTheme="minorHAnsi" w:cstheme="minorBidi"/>
          <w:b/>
          <w:sz w:val="20"/>
        </w:rPr>
        <w:t>2</w:t>
      </w:r>
      <w:r w:rsidR="00687B3F" w:rsidRPr="00457710">
        <w:rPr>
          <w:rFonts w:eastAsiaTheme="minorHAnsi" w:cstheme="minorBidi"/>
          <w:b/>
          <w:sz w:val="20"/>
        </w:rPr>
        <w:t>1</w:t>
      </w:r>
      <w:r w:rsidRPr="00457710">
        <w:rPr>
          <w:rFonts w:eastAsiaTheme="minorHAnsi" w:cstheme="minorBidi"/>
          <w:b/>
          <w:sz w:val="20"/>
        </w:rPr>
        <w:t xml:space="preserve"> SCC </w:t>
      </w:r>
      <w:r w:rsidR="005C6E91" w:rsidRPr="00457710">
        <w:rPr>
          <w:rFonts w:eastAsiaTheme="minorHAnsi" w:cstheme="minorBidi"/>
          <w:b/>
          <w:sz w:val="20"/>
        </w:rPr>
        <w:t>3</w:t>
      </w:r>
      <w:r w:rsidR="00D86EE9" w:rsidRPr="00457710">
        <w:rPr>
          <w:rFonts w:eastAsiaTheme="minorHAnsi" w:cstheme="minorBidi"/>
          <w:b/>
          <w:sz w:val="20"/>
        </w:rPr>
        <w:t>1</w:t>
      </w:r>
      <w:r w:rsidRPr="00457710">
        <w:rPr>
          <w:rFonts w:eastAsiaTheme="minorHAnsi" w:cstheme="minorBidi"/>
          <w:b/>
          <w:sz w:val="20"/>
        </w:rPr>
        <w:t xml:space="preserve"> / 20</w:t>
      </w:r>
      <w:r w:rsidR="00FE3C93" w:rsidRPr="00457710">
        <w:rPr>
          <w:rFonts w:eastAsiaTheme="minorHAnsi" w:cstheme="minorBidi"/>
          <w:b/>
          <w:sz w:val="20"/>
        </w:rPr>
        <w:t>2</w:t>
      </w:r>
      <w:r w:rsidR="00687B3F" w:rsidRPr="00457710">
        <w:rPr>
          <w:rFonts w:eastAsiaTheme="minorHAnsi" w:cstheme="minorBidi"/>
          <w:b/>
          <w:sz w:val="20"/>
        </w:rPr>
        <w:t>1</w:t>
      </w:r>
      <w:r w:rsidRPr="00457710">
        <w:rPr>
          <w:rFonts w:eastAsiaTheme="minorHAnsi" w:cstheme="minorBidi"/>
          <w:b/>
          <w:sz w:val="20"/>
        </w:rPr>
        <w:t xml:space="preserve"> CSC </w:t>
      </w:r>
      <w:r w:rsidR="005C6E91" w:rsidRPr="00457710">
        <w:rPr>
          <w:rFonts w:eastAsiaTheme="minorHAnsi" w:cstheme="minorBidi"/>
          <w:b/>
          <w:sz w:val="20"/>
        </w:rPr>
        <w:t>3</w:t>
      </w:r>
      <w:r w:rsidR="00D86EE9" w:rsidRPr="00457710">
        <w:rPr>
          <w:rFonts w:eastAsiaTheme="minorHAnsi" w:cstheme="minorBidi"/>
          <w:b/>
          <w:sz w:val="20"/>
        </w:rPr>
        <w:t>1</w:t>
      </w:r>
    </w:p>
    <w:p w:rsidR="00104BEE" w:rsidRPr="00457710" w:rsidRDefault="00104BEE" w:rsidP="00BF2A9D">
      <w:pPr>
        <w:ind w:left="1440" w:hanging="1440"/>
        <w:jc w:val="both"/>
        <w:rPr>
          <w:sz w:val="20"/>
        </w:rPr>
      </w:pPr>
    </w:p>
    <w:p w:rsidR="00104BEE" w:rsidRPr="00457710" w:rsidRDefault="00104BEE" w:rsidP="00104BEE">
      <w:pPr>
        <w:ind w:left="1440" w:hanging="1440"/>
        <w:rPr>
          <w:sz w:val="20"/>
        </w:rPr>
      </w:pPr>
      <w:r w:rsidRPr="00457710">
        <w:rPr>
          <w:sz w:val="20"/>
        </w:rPr>
        <w:t>Coram:</w:t>
      </w:r>
      <w:r w:rsidRPr="00457710">
        <w:rPr>
          <w:sz w:val="20"/>
        </w:rPr>
        <w:tab/>
      </w:r>
      <w:r w:rsidR="005C6E91" w:rsidRPr="00457710">
        <w:rPr>
          <w:sz w:val="20"/>
        </w:rPr>
        <w:t>Moldaver, Karakatsanis, Côté, Brown, Rowe, Martin and Kasirer JJ.</w:t>
      </w:r>
    </w:p>
    <w:p w:rsidR="00605BA1" w:rsidRPr="00457710" w:rsidRDefault="00605BA1" w:rsidP="00DD0FAB">
      <w:pPr>
        <w:jc w:val="both"/>
        <w:rPr>
          <w:sz w:val="20"/>
        </w:rPr>
      </w:pPr>
    </w:p>
    <w:p w:rsidR="00063F58" w:rsidRPr="00457710" w:rsidRDefault="00063F58" w:rsidP="00063F58">
      <w:pPr>
        <w:jc w:val="both"/>
        <w:rPr>
          <w:sz w:val="20"/>
        </w:rPr>
      </w:pPr>
      <w:r w:rsidRPr="00457710">
        <w:rPr>
          <w:sz w:val="20"/>
        </w:rPr>
        <w:t xml:space="preserve">The appeals from the judgment </w:t>
      </w:r>
      <w:bookmarkStart w:id="0" w:name="BM_1_"/>
      <w:bookmarkEnd w:id="0"/>
      <w:r w:rsidRPr="00457710">
        <w:rPr>
          <w:sz w:val="20"/>
        </w:rPr>
        <w:t xml:space="preserve">of the Court of Appeal of New Brunswick, Number 29-19-CA, </w:t>
      </w:r>
      <w:proofErr w:type="gramStart"/>
      <w:r w:rsidRPr="00457710">
        <w:rPr>
          <w:sz w:val="20"/>
        </w:rPr>
        <w:t>2020</w:t>
      </w:r>
      <w:proofErr w:type="gramEnd"/>
      <w:r w:rsidRPr="00457710">
        <w:rPr>
          <w:sz w:val="20"/>
        </w:rPr>
        <w:t xml:space="preserve"> NBCA 18, dated March 26, 2020, heard on March 24, 2021, are allowed with costs throughout. The judgment of the Court of Appeal is set aside and the judgment of the Court of Queen’s Bench is restored.</w:t>
      </w:r>
    </w:p>
    <w:p w:rsidR="00AD3CB0" w:rsidRPr="00457710" w:rsidRDefault="00AD3CB0" w:rsidP="00DD0FAB">
      <w:pPr>
        <w:jc w:val="both"/>
        <w:rPr>
          <w:sz w:val="20"/>
        </w:rPr>
      </w:pPr>
    </w:p>
    <w:p w:rsidR="00063F58" w:rsidRPr="00457710" w:rsidRDefault="00063F58" w:rsidP="00063F58">
      <w:pPr>
        <w:jc w:val="both"/>
        <w:rPr>
          <w:sz w:val="20"/>
          <w:lang w:val="fr-CA"/>
        </w:rPr>
      </w:pPr>
      <w:r w:rsidRPr="00457710">
        <w:rPr>
          <w:sz w:val="20"/>
          <w:lang w:val="fr-CA"/>
        </w:rPr>
        <w:t>Les appels interjetés contre l’arrêt de la Cour d’appel du Nouveau-Brunswick, numéro 29-19-CA, 2020 NBCA 18, daté du 26 mars 2020, entendus le 24 mars 2021, sont accueillis avec dépens devant toutes les cours. Le jugement de la Cour d’appel est annulé et le jugement de la Cour du Banc de la Reine est rétabli.</w:t>
      </w:r>
    </w:p>
    <w:p w:rsidR="00062C6D" w:rsidRPr="00457710" w:rsidRDefault="00062C6D" w:rsidP="00062C6D">
      <w:pPr>
        <w:ind w:left="1440" w:hanging="1440"/>
        <w:rPr>
          <w:rFonts w:eastAsiaTheme="minorHAnsi" w:cstheme="minorBidi"/>
          <w:sz w:val="20"/>
          <w:lang w:val="fr-CA"/>
        </w:rPr>
      </w:pPr>
    </w:p>
    <w:p w:rsidR="005B47C3" w:rsidRPr="00457710" w:rsidRDefault="00A0624B"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457710" w:rsidRDefault="00844741" w:rsidP="00104BEE">
      <w:pPr>
        <w:jc w:val="both"/>
        <w:rPr>
          <w:sz w:val="20"/>
          <w:lang w:val="fr-CA"/>
        </w:rPr>
      </w:pPr>
    </w:p>
    <w:p w:rsidR="009D2AD9" w:rsidRPr="00457710" w:rsidRDefault="00D01D61" w:rsidP="009D2AD9">
      <w:pPr>
        <w:rPr>
          <w:lang w:val="fr-CA"/>
        </w:rPr>
      </w:pPr>
      <w:r w:rsidRPr="00457710">
        <w:rPr>
          <w:szCs w:val="24"/>
        </w:rPr>
        <w:fldChar w:fldCharType="begin"/>
      </w:r>
      <w:r w:rsidR="009D2AD9" w:rsidRPr="00457710">
        <w:rPr>
          <w:szCs w:val="24"/>
          <w:lang w:val="fr-CA"/>
        </w:rPr>
        <w:instrText xml:space="preserve"> SEQ CHAPTER \h \r 1</w:instrText>
      </w:r>
      <w:r w:rsidRPr="00457710">
        <w:rPr>
          <w:szCs w:val="24"/>
        </w:rPr>
        <w:fldChar w:fldCharType="end"/>
      </w:r>
      <w:r w:rsidR="009D2AD9" w:rsidRPr="00457710">
        <w:rPr>
          <w:b/>
          <w:bCs/>
          <w:szCs w:val="24"/>
          <w:lang w:val="fr-CA"/>
        </w:rPr>
        <w:t>APPLICATION</w:t>
      </w:r>
      <w:r w:rsidR="0044099A" w:rsidRPr="00457710">
        <w:rPr>
          <w:b/>
          <w:bCs/>
          <w:szCs w:val="24"/>
          <w:lang w:val="fr-CA"/>
        </w:rPr>
        <w:t>S</w:t>
      </w:r>
      <w:r w:rsidR="009D2AD9" w:rsidRPr="00457710">
        <w:rPr>
          <w:b/>
          <w:bCs/>
          <w:szCs w:val="24"/>
          <w:lang w:val="fr-CA"/>
        </w:rPr>
        <w:t xml:space="preserve"> FOR LEAVE / DEMANDE</w:t>
      </w:r>
      <w:r w:rsidR="0044099A" w:rsidRPr="00457710">
        <w:rPr>
          <w:b/>
          <w:bCs/>
          <w:szCs w:val="24"/>
          <w:lang w:val="fr-CA"/>
        </w:rPr>
        <w:t>S</w:t>
      </w:r>
      <w:r w:rsidR="009D2AD9" w:rsidRPr="00457710">
        <w:rPr>
          <w:b/>
          <w:bCs/>
          <w:szCs w:val="24"/>
          <w:lang w:val="fr-CA"/>
        </w:rPr>
        <w:t xml:space="preserve"> D’AUTORISATION :</w:t>
      </w:r>
    </w:p>
    <w:p w:rsidR="00974DE9" w:rsidRPr="00457710" w:rsidRDefault="00974DE9" w:rsidP="009F09C0">
      <w:pPr>
        <w:jc w:val="both"/>
        <w:rPr>
          <w:sz w:val="20"/>
          <w:lang w:val="fr-CA"/>
        </w:rPr>
      </w:pPr>
    </w:p>
    <w:p w:rsidR="009F09C0" w:rsidRPr="009307CB" w:rsidRDefault="009F09C0" w:rsidP="009F09C0">
      <w:pPr>
        <w:jc w:val="both"/>
        <w:rPr>
          <w:b/>
          <w:sz w:val="22"/>
          <w:szCs w:val="22"/>
          <w:lang w:val="fr-CA"/>
        </w:rPr>
      </w:pPr>
      <w:r w:rsidRPr="009307CB">
        <w:rPr>
          <w:b/>
          <w:sz w:val="22"/>
          <w:szCs w:val="22"/>
          <w:lang w:val="fr-CA"/>
        </w:rPr>
        <w:t>DISMISSED / REJETÉES</w:t>
      </w:r>
    </w:p>
    <w:p w:rsidR="009971D8" w:rsidRPr="009307CB" w:rsidRDefault="009971D8" w:rsidP="00026162">
      <w:pPr>
        <w:widowControl w:val="0"/>
        <w:rPr>
          <w:sz w:val="20"/>
          <w:lang w:val="fr-CA"/>
        </w:rPr>
      </w:pPr>
    </w:p>
    <w:p w:rsidR="0092168E" w:rsidRPr="00457710" w:rsidRDefault="0092168E" w:rsidP="0092168E">
      <w:pPr>
        <w:pStyle w:val="SCCLsocParty"/>
        <w:jc w:val="left"/>
        <w:rPr>
          <w:sz w:val="22"/>
        </w:rPr>
      </w:pPr>
      <w:r w:rsidRPr="00457710">
        <w:rPr>
          <w:i/>
          <w:sz w:val="22"/>
        </w:rPr>
        <w:t xml:space="preserve">Karl Talbot c. Sébastien Talbot - et - Jean-François Welch </w:t>
      </w:r>
      <w:r w:rsidRPr="00457710">
        <w:rPr>
          <w:sz w:val="22"/>
        </w:rPr>
        <w:t>(Qc) (Civile) (Autorisation) (</w:t>
      </w:r>
      <w:hyperlink r:id="rId11" w:history="1">
        <w:r w:rsidRPr="00457710">
          <w:rPr>
            <w:rStyle w:val="Hyperlink"/>
            <w:sz w:val="22"/>
          </w:rPr>
          <w:t>39610</w:t>
        </w:r>
      </w:hyperlink>
      <w:r w:rsidRPr="00457710">
        <w:rPr>
          <w:sz w:val="22"/>
        </w:rPr>
        <w:t>)</w:t>
      </w:r>
    </w:p>
    <w:p w:rsidR="006F0310" w:rsidRPr="00457710" w:rsidRDefault="006F0310" w:rsidP="00026162">
      <w:pPr>
        <w:widowControl w:val="0"/>
        <w:rPr>
          <w:sz w:val="16"/>
          <w:lang w:val="fr-CA"/>
        </w:rPr>
      </w:pPr>
    </w:p>
    <w:p w:rsidR="0092168E" w:rsidRPr="00457710" w:rsidRDefault="0092168E" w:rsidP="0092168E">
      <w:pPr>
        <w:jc w:val="both"/>
        <w:rPr>
          <w:sz w:val="20"/>
          <w:lang w:val="fr-CA"/>
        </w:rPr>
      </w:pPr>
      <w:r w:rsidRPr="00457710">
        <w:rPr>
          <w:sz w:val="20"/>
          <w:lang w:val="fr-CA"/>
        </w:rPr>
        <w:lastRenderedPageBreak/>
        <w:t>La demande d’autorisation d’appel de l’arrêt de la Cour d’appel du Québec (Québec), numéro 200-09-010237-201, 2021 QCCA 162, daté du 28 janvier 2021, est rejetée avec dépens.</w:t>
      </w:r>
    </w:p>
    <w:p w:rsidR="006F0310" w:rsidRPr="00457710" w:rsidRDefault="006F0310" w:rsidP="00026162">
      <w:pPr>
        <w:widowControl w:val="0"/>
        <w:rPr>
          <w:sz w:val="20"/>
          <w:lang w:val="fr-CA"/>
        </w:rPr>
      </w:pPr>
    </w:p>
    <w:p w:rsidR="0092168E" w:rsidRPr="00457710" w:rsidRDefault="0092168E" w:rsidP="0092168E">
      <w:pPr>
        <w:jc w:val="both"/>
        <w:rPr>
          <w:sz w:val="20"/>
          <w:lang w:val="en-CA"/>
        </w:rPr>
      </w:pPr>
      <w:r w:rsidRPr="00457710">
        <w:rPr>
          <w:sz w:val="20"/>
          <w:lang w:val="en-CA"/>
        </w:rPr>
        <w:t xml:space="preserve">The application for leave to appeal from the judgment of the </w:t>
      </w:r>
      <w:r w:rsidRPr="00457710">
        <w:rPr>
          <w:sz w:val="20"/>
        </w:rPr>
        <w:t>Court of Appeal of Quebec (Québec)</w:t>
      </w:r>
      <w:r w:rsidRPr="00457710">
        <w:rPr>
          <w:sz w:val="20"/>
          <w:lang w:val="en-CA"/>
        </w:rPr>
        <w:t xml:space="preserve">, Number </w:t>
      </w:r>
      <w:r w:rsidRPr="00457710">
        <w:rPr>
          <w:sz w:val="20"/>
        </w:rPr>
        <w:t>200-09-010237-201, 2021 QCCA 162</w:t>
      </w:r>
      <w:r w:rsidRPr="00457710">
        <w:rPr>
          <w:sz w:val="20"/>
          <w:lang w:val="en-CA"/>
        </w:rPr>
        <w:t xml:space="preserve">, dated </w:t>
      </w:r>
      <w:r w:rsidRPr="00457710">
        <w:rPr>
          <w:sz w:val="20"/>
        </w:rPr>
        <w:t>January 28, 2021,</w:t>
      </w:r>
      <w:r w:rsidRPr="00457710">
        <w:rPr>
          <w:sz w:val="20"/>
          <w:lang w:val="en-CA"/>
        </w:rPr>
        <w:t xml:space="preserve"> is dismissed with costs.</w:t>
      </w:r>
    </w:p>
    <w:p w:rsidR="00A357F9" w:rsidRPr="00457710" w:rsidRDefault="00A357F9" w:rsidP="00A357F9">
      <w:pPr>
        <w:widowControl w:val="0"/>
        <w:rPr>
          <w:sz w:val="20"/>
          <w:lang w:val="en-CA"/>
        </w:rPr>
      </w:pPr>
    </w:p>
    <w:p w:rsidR="005B47C3" w:rsidRPr="00457710" w:rsidRDefault="00A0624B" w:rsidP="00A357F9">
      <w:pPr>
        <w:widowControl w:val="0"/>
        <w:rPr>
          <w:sz w:val="20"/>
          <w:lang w:val="fr-CA"/>
        </w:rPr>
      </w:pPr>
      <w:r>
        <w:rPr>
          <w:sz w:val="20"/>
        </w:rPr>
        <w:pict>
          <v:rect id="_x0000_i1027" style="width:2in;height:1pt" o:hrpct="0" o:hralign="center" o:hrstd="t" o:hrnoshade="t" o:hr="t" fillcolor="black [3213]" stroked="f"/>
        </w:pict>
      </w:r>
    </w:p>
    <w:p w:rsidR="00EC6323" w:rsidRPr="00457710" w:rsidRDefault="00EC6323" w:rsidP="00026162">
      <w:pPr>
        <w:widowControl w:val="0"/>
        <w:rPr>
          <w:sz w:val="20"/>
        </w:rPr>
      </w:pPr>
    </w:p>
    <w:p w:rsidR="0092168E" w:rsidRPr="00457710" w:rsidRDefault="0092168E" w:rsidP="0092168E">
      <w:pPr>
        <w:pStyle w:val="SCCLsocParty"/>
        <w:jc w:val="left"/>
        <w:rPr>
          <w:sz w:val="22"/>
          <w:lang w:val="en-US"/>
        </w:rPr>
      </w:pPr>
      <w:r w:rsidRPr="00457710">
        <w:rPr>
          <w:i/>
          <w:sz w:val="22"/>
          <w:lang w:val="en-US"/>
        </w:rPr>
        <w:t>Wesley Casbohm v. Winacott Spring Western Star Trucks and Geo Holdings Ltd.</w:t>
      </w:r>
      <w:r w:rsidRPr="00457710">
        <w:rPr>
          <w:sz w:val="22"/>
          <w:lang w:val="en-US"/>
        </w:rPr>
        <w:t xml:space="preserve"> (Sask.) (Civil) (By Leave) (</w:t>
      </w:r>
      <w:hyperlink r:id="rId12" w:history="1">
        <w:r w:rsidRPr="00457710">
          <w:rPr>
            <w:rStyle w:val="Hyperlink"/>
            <w:sz w:val="22"/>
            <w:lang w:val="en-US"/>
          </w:rPr>
          <w:t>39627</w:t>
        </w:r>
      </w:hyperlink>
      <w:r w:rsidRPr="00457710">
        <w:rPr>
          <w:sz w:val="22"/>
          <w:lang w:val="en-US"/>
        </w:rPr>
        <w:t>)</w:t>
      </w:r>
    </w:p>
    <w:p w:rsidR="006F0310" w:rsidRPr="00457710" w:rsidRDefault="006F0310" w:rsidP="009307CB">
      <w:pPr>
        <w:ind w:left="357" w:hanging="357"/>
        <w:jc w:val="both"/>
        <w:rPr>
          <w:sz w:val="20"/>
        </w:rPr>
      </w:pPr>
    </w:p>
    <w:p w:rsidR="0092168E" w:rsidRPr="00457710" w:rsidRDefault="0092168E" w:rsidP="0092168E">
      <w:pPr>
        <w:jc w:val="both"/>
        <w:rPr>
          <w:sz w:val="20"/>
        </w:rPr>
      </w:pPr>
      <w:r w:rsidRPr="00457710">
        <w:rPr>
          <w:sz w:val="20"/>
        </w:rPr>
        <w:t>The application for leave to appeal from the judgment of the Court of Appeal for Saskatchewan, Number CACV 3396, 2021 SKCA 21, dated March 17, 2021, is dismissed with costs.</w:t>
      </w:r>
    </w:p>
    <w:p w:rsidR="005C6E91" w:rsidRPr="00457710" w:rsidRDefault="005C6E91" w:rsidP="009307CB">
      <w:pPr>
        <w:ind w:left="357" w:hanging="357"/>
        <w:jc w:val="both"/>
        <w:rPr>
          <w:sz w:val="20"/>
        </w:rPr>
      </w:pPr>
    </w:p>
    <w:p w:rsidR="005F468E" w:rsidRPr="00457710" w:rsidRDefault="0092168E" w:rsidP="0092168E">
      <w:pPr>
        <w:jc w:val="both"/>
        <w:rPr>
          <w:sz w:val="20"/>
          <w:lang w:val="fr-CA"/>
        </w:rPr>
      </w:pPr>
      <w:r w:rsidRPr="00457710">
        <w:rPr>
          <w:sz w:val="20"/>
          <w:lang w:val="fr-CA"/>
        </w:rPr>
        <w:t>La demande d’autorisation d’appel de l’arrêt de la Cour d’appel de la Saskatchewan, numéro CACV 3396, 2021 SKCA 21, daté du 17 mars 2021, est rejetée avec dépens.</w:t>
      </w:r>
    </w:p>
    <w:p w:rsidR="005F468E" w:rsidRPr="00457710" w:rsidRDefault="005F468E" w:rsidP="009307CB">
      <w:pPr>
        <w:ind w:left="357" w:hanging="357"/>
        <w:jc w:val="both"/>
        <w:rPr>
          <w:sz w:val="20"/>
          <w:lang w:val="fr-CA"/>
        </w:rPr>
      </w:pPr>
    </w:p>
    <w:p w:rsidR="005F468E" w:rsidRPr="00457710" w:rsidRDefault="00A0624B" w:rsidP="005F468E">
      <w:pPr>
        <w:jc w:val="both"/>
        <w:rPr>
          <w:sz w:val="20"/>
          <w:lang w:val="fr-CA"/>
        </w:rPr>
      </w:pPr>
      <w:r>
        <w:rPr>
          <w:sz w:val="20"/>
        </w:rPr>
        <w:pict>
          <v:rect id="_x0000_i1028" style="width:2in;height:1pt" o:hrpct="0" o:hralign="center" o:hrstd="t" o:hrnoshade="t" o:hr="t" fillcolor="black [3213]" stroked="f"/>
        </w:pict>
      </w:r>
    </w:p>
    <w:p w:rsidR="005F468E" w:rsidRPr="00457710" w:rsidRDefault="005F468E" w:rsidP="009307CB">
      <w:pPr>
        <w:ind w:left="357" w:hanging="357"/>
        <w:jc w:val="both"/>
        <w:rPr>
          <w:sz w:val="20"/>
        </w:rPr>
      </w:pPr>
    </w:p>
    <w:p w:rsidR="0092168E" w:rsidRPr="00457710" w:rsidRDefault="0092168E" w:rsidP="0092168E">
      <w:pPr>
        <w:pStyle w:val="SCCLsocParty"/>
        <w:jc w:val="left"/>
        <w:rPr>
          <w:sz w:val="22"/>
        </w:rPr>
      </w:pPr>
      <w:r w:rsidRPr="00457710">
        <w:rPr>
          <w:i/>
          <w:sz w:val="22"/>
        </w:rPr>
        <w:t xml:space="preserve">Marie-Josée Murray, personnellement c. 9197-5748 Québec inc. et Les Héritiers de feu Alexis Santerre - et - Hydro-Québec Inc., Dominic Banville et Marie-Josée Murray, en leur qualité de tuteurs de leur fille mineure Laura Banville et Dominic Banville, personnellement </w:t>
      </w:r>
      <w:r w:rsidRPr="00457710">
        <w:rPr>
          <w:sz w:val="22"/>
        </w:rPr>
        <w:t>(Qc) (Civile) (Autorisation) (</w:t>
      </w:r>
      <w:hyperlink r:id="rId13" w:history="1">
        <w:r w:rsidRPr="00457710">
          <w:rPr>
            <w:rStyle w:val="Hyperlink"/>
            <w:sz w:val="22"/>
          </w:rPr>
          <w:t>39631</w:t>
        </w:r>
      </w:hyperlink>
      <w:r w:rsidRPr="00457710">
        <w:rPr>
          <w:sz w:val="22"/>
        </w:rPr>
        <w:t>)</w:t>
      </w:r>
    </w:p>
    <w:p w:rsidR="005F468E" w:rsidRPr="00457710" w:rsidRDefault="005F468E" w:rsidP="005F468E">
      <w:pPr>
        <w:ind w:left="357" w:hanging="357"/>
        <w:rPr>
          <w:sz w:val="20"/>
          <w:lang w:val="fr-CA"/>
        </w:rPr>
      </w:pPr>
    </w:p>
    <w:p w:rsidR="0092168E" w:rsidRPr="00457710" w:rsidRDefault="0092168E" w:rsidP="0092168E">
      <w:pPr>
        <w:jc w:val="both"/>
        <w:rPr>
          <w:sz w:val="20"/>
          <w:lang w:val="fr-CA"/>
        </w:rPr>
      </w:pPr>
      <w:r w:rsidRPr="00457710">
        <w:rPr>
          <w:sz w:val="20"/>
          <w:lang w:val="fr-CA"/>
        </w:rPr>
        <w:t>La demande d’autorisation d’appel de l’arrêt de la Cour d’appel du Québec (Québec), numéro 200-09-009952-190, 2021 QCCA 153, daté du 1 février 2021, est rejetée.</w:t>
      </w:r>
    </w:p>
    <w:p w:rsidR="005F468E" w:rsidRPr="00457710" w:rsidRDefault="005F468E" w:rsidP="005F468E">
      <w:pPr>
        <w:ind w:left="357" w:hanging="357"/>
        <w:rPr>
          <w:sz w:val="20"/>
          <w:lang w:val="fr-CA"/>
        </w:rPr>
      </w:pPr>
    </w:p>
    <w:p w:rsidR="005F468E" w:rsidRPr="00457710" w:rsidRDefault="0092168E" w:rsidP="0092168E">
      <w:pPr>
        <w:jc w:val="both"/>
        <w:rPr>
          <w:sz w:val="20"/>
        </w:rPr>
      </w:pPr>
      <w:r w:rsidRPr="00457710">
        <w:rPr>
          <w:sz w:val="20"/>
          <w:lang w:val="en-CA"/>
        </w:rPr>
        <w:t xml:space="preserve">The application for leave to appeal from the judgment of the </w:t>
      </w:r>
      <w:r w:rsidRPr="00457710">
        <w:rPr>
          <w:sz w:val="20"/>
        </w:rPr>
        <w:t>Court of Appeal of Quebec (Québec)</w:t>
      </w:r>
      <w:r w:rsidRPr="00457710">
        <w:rPr>
          <w:sz w:val="20"/>
          <w:lang w:val="en-CA"/>
        </w:rPr>
        <w:t xml:space="preserve">, Number </w:t>
      </w:r>
      <w:r w:rsidRPr="00457710">
        <w:rPr>
          <w:sz w:val="20"/>
        </w:rPr>
        <w:t>200-09-009952-190, 2021 QCCA 153</w:t>
      </w:r>
      <w:r w:rsidRPr="00457710">
        <w:rPr>
          <w:sz w:val="20"/>
          <w:lang w:val="en-CA"/>
        </w:rPr>
        <w:t xml:space="preserve">, dated </w:t>
      </w:r>
      <w:r w:rsidRPr="00457710">
        <w:rPr>
          <w:sz w:val="20"/>
        </w:rPr>
        <w:t>February 1, 2021,</w:t>
      </w:r>
      <w:r w:rsidRPr="00457710">
        <w:rPr>
          <w:sz w:val="20"/>
          <w:lang w:val="en-CA"/>
        </w:rPr>
        <w:t xml:space="preserve"> is dismissed.</w:t>
      </w:r>
    </w:p>
    <w:p w:rsidR="005F468E" w:rsidRPr="00457710" w:rsidRDefault="005F468E" w:rsidP="009307CB">
      <w:pPr>
        <w:ind w:left="357" w:hanging="357"/>
        <w:jc w:val="both"/>
        <w:rPr>
          <w:sz w:val="20"/>
        </w:rPr>
      </w:pPr>
    </w:p>
    <w:p w:rsidR="005F468E" w:rsidRPr="00457710" w:rsidRDefault="00A0624B" w:rsidP="005F468E">
      <w:pPr>
        <w:contextualSpacing/>
        <w:jc w:val="both"/>
        <w:rPr>
          <w:sz w:val="20"/>
          <w:lang w:val="fr-CA"/>
        </w:rPr>
      </w:pPr>
      <w:r>
        <w:rPr>
          <w:sz w:val="20"/>
        </w:rPr>
        <w:pict>
          <v:rect id="_x0000_i1029" style="width:2in;height:1pt" o:hrpct="0" o:hralign="center" o:hrstd="t" o:hrnoshade="t" o:hr="t" fillcolor="black [3213]" stroked="f"/>
        </w:pict>
      </w:r>
    </w:p>
    <w:p w:rsidR="005F468E" w:rsidRPr="00457710" w:rsidRDefault="005F468E" w:rsidP="009307CB">
      <w:pPr>
        <w:ind w:left="357" w:hanging="357"/>
        <w:jc w:val="both"/>
        <w:rPr>
          <w:sz w:val="20"/>
        </w:rPr>
      </w:pPr>
    </w:p>
    <w:p w:rsidR="0092168E" w:rsidRPr="00457710" w:rsidRDefault="0092168E" w:rsidP="0092168E">
      <w:pPr>
        <w:tabs>
          <w:tab w:val="left" w:pos="540"/>
        </w:tabs>
        <w:rPr>
          <w:sz w:val="22"/>
          <w:szCs w:val="22"/>
          <w:lang w:val="en-CA"/>
        </w:rPr>
      </w:pPr>
      <w:r w:rsidRPr="00457710">
        <w:rPr>
          <w:i/>
          <w:sz w:val="22"/>
          <w:szCs w:val="22"/>
        </w:rPr>
        <w:t>Awet Mehari v. Her Majesty the Queen</w:t>
      </w:r>
      <w:r w:rsidRPr="00457710">
        <w:rPr>
          <w:sz w:val="22"/>
          <w:szCs w:val="22"/>
        </w:rPr>
        <w:t xml:space="preserve"> (Sask.) (Criminal) (By Leave) (</w:t>
      </w:r>
      <w:hyperlink r:id="rId14" w:history="1">
        <w:r w:rsidRPr="00457710">
          <w:rPr>
            <w:rStyle w:val="Hyperlink"/>
            <w:sz w:val="22"/>
            <w:szCs w:val="22"/>
          </w:rPr>
          <w:t>39639</w:t>
        </w:r>
      </w:hyperlink>
      <w:r w:rsidRPr="00457710">
        <w:rPr>
          <w:sz w:val="22"/>
          <w:szCs w:val="22"/>
        </w:rPr>
        <w:t>)</w:t>
      </w:r>
    </w:p>
    <w:p w:rsidR="005F468E" w:rsidRPr="00457710" w:rsidRDefault="005F468E" w:rsidP="005F468E">
      <w:pPr>
        <w:ind w:left="357" w:hanging="357"/>
        <w:rPr>
          <w:sz w:val="20"/>
        </w:rPr>
      </w:pPr>
    </w:p>
    <w:p w:rsidR="0092168E" w:rsidRPr="00457710" w:rsidRDefault="0092168E" w:rsidP="0092168E">
      <w:pPr>
        <w:jc w:val="both"/>
        <w:rPr>
          <w:sz w:val="20"/>
        </w:rPr>
      </w:pPr>
      <w:r w:rsidRPr="00457710">
        <w:rPr>
          <w:sz w:val="20"/>
        </w:rPr>
        <w:t>The application for leave to appeal from the judgment of the Court of Appeal for Saskatchewan, Number CACR 3257, 2021 SKCA 26, dated February 19, 2020, is dismissed.</w:t>
      </w:r>
    </w:p>
    <w:p w:rsidR="005F468E" w:rsidRPr="00457710" w:rsidRDefault="005F468E" w:rsidP="005F468E">
      <w:pPr>
        <w:ind w:left="357" w:hanging="357"/>
        <w:rPr>
          <w:sz w:val="20"/>
        </w:rPr>
      </w:pPr>
    </w:p>
    <w:p w:rsidR="005F468E" w:rsidRPr="00457710" w:rsidRDefault="0092168E" w:rsidP="0092168E">
      <w:pPr>
        <w:jc w:val="both"/>
        <w:rPr>
          <w:sz w:val="20"/>
          <w:lang w:val="fr-CA"/>
        </w:rPr>
      </w:pPr>
      <w:r w:rsidRPr="00457710">
        <w:rPr>
          <w:sz w:val="20"/>
          <w:lang w:val="fr-CA"/>
        </w:rPr>
        <w:t>La demande d’autorisation d’appel de l’arrêt de la Cour d’appel de la Saskatchewan, numéro CACR 3257, 2021 SKCA 26, daté du 19 février 2020, est rejetée.</w:t>
      </w:r>
    </w:p>
    <w:p w:rsidR="005F468E" w:rsidRPr="00457710" w:rsidRDefault="005F468E" w:rsidP="009307CB">
      <w:pPr>
        <w:ind w:left="357" w:hanging="357"/>
        <w:jc w:val="both"/>
        <w:rPr>
          <w:sz w:val="20"/>
          <w:lang w:val="fr-CA"/>
        </w:rPr>
      </w:pPr>
    </w:p>
    <w:p w:rsidR="005F468E" w:rsidRPr="00457710" w:rsidRDefault="00A0624B" w:rsidP="005F468E">
      <w:pPr>
        <w:contextualSpacing/>
        <w:jc w:val="both"/>
        <w:rPr>
          <w:sz w:val="20"/>
          <w:lang w:val="fr-CA"/>
        </w:rPr>
      </w:pPr>
      <w:r>
        <w:rPr>
          <w:sz w:val="20"/>
        </w:rPr>
        <w:pict>
          <v:rect id="_x0000_i1030" style="width:2in;height:1pt" o:hrpct="0" o:hralign="center" o:hrstd="t" o:hrnoshade="t" o:hr="t" fillcolor="black [3213]" stroked="f"/>
        </w:pict>
      </w:r>
    </w:p>
    <w:p w:rsidR="005F468E" w:rsidRPr="00457710" w:rsidRDefault="005F468E" w:rsidP="009307CB">
      <w:pPr>
        <w:ind w:left="357" w:hanging="357"/>
        <w:jc w:val="both"/>
        <w:rPr>
          <w:sz w:val="20"/>
        </w:rPr>
      </w:pPr>
    </w:p>
    <w:p w:rsidR="0092168E" w:rsidRPr="00457710" w:rsidRDefault="0092168E" w:rsidP="0092168E">
      <w:pPr>
        <w:rPr>
          <w:i/>
          <w:sz w:val="22"/>
          <w:szCs w:val="22"/>
          <w:lang w:val="en-CA"/>
        </w:rPr>
      </w:pPr>
      <w:r w:rsidRPr="00457710">
        <w:rPr>
          <w:i/>
          <w:sz w:val="22"/>
          <w:szCs w:val="22"/>
        </w:rPr>
        <w:t>David Gelerman, Spacebridge Inc., Advantech AMT Corp., Advantech Wireless Do Brasil Produtos de Telecomunicações Ltda. and Advantech Wireless (EMEA) Ltd. v. Baylin Technologies Inc. and 2385796 Ontario Inc.</w:t>
      </w:r>
      <w:r w:rsidRPr="00457710">
        <w:rPr>
          <w:sz w:val="22"/>
          <w:szCs w:val="22"/>
        </w:rPr>
        <w:t xml:space="preserve"> </w:t>
      </w:r>
      <w:r w:rsidRPr="00457710">
        <w:rPr>
          <w:sz w:val="22"/>
          <w:szCs w:val="22"/>
          <w:lang w:val="en-CA"/>
        </w:rPr>
        <w:t xml:space="preserve">(Ont.) (Civil) (By Leave) </w:t>
      </w:r>
      <w:r w:rsidRPr="00457710">
        <w:rPr>
          <w:sz w:val="22"/>
          <w:szCs w:val="22"/>
        </w:rPr>
        <w:t>(</w:t>
      </w:r>
      <w:hyperlink r:id="rId15" w:history="1">
        <w:r w:rsidRPr="00457710">
          <w:rPr>
            <w:rStyle w:val="Hyperlink"/>
            <w:sz w:val="22"/>
            <w:szCs w:val="22"/>
          </w:rPr>
          <w:t>39624</w:t>
        </w:r>
      </w:hyperlink>
      <w:r w:rsidRPr="00457710">
        <w:rPr>
          <w:sz w:val="22"/>
          <w:szCs w:val="22"/>
        </w:rPr>
        <w:t>)</w:t>
      </w:r>
    </w:p>
    <w:p w:rsidR="005F468E" w:rsidRPr="00457710" w:rsidRDefault="005F468E" w:rsidP="005F468E">
      <w:pPr>
        <w:ind w:left="357" w:hanging="357"/>
        <w:rPr>
          <w:sz w:val="20"/>
        </w:rPr>
      </w:pPr>
    </w:p>
    <w:p w:rsidR="0092168E" w:rsidRPr="00457710" w:rsidRDefault="0092168E" w:rsidP="0092168E">
      <w:pPr>
        <w:jc w:val="both"/>
        <w:rPr>
          <w:sz w:val="20"/>
        </w:rPr>
      </w:pPr>
      <w:r w:rsidRPr="00457710">
        <w:rPr>
          <w:sz w:val="20"/>
        </w:rPr>
        <w:t>The application for leave to appeal from the judgment of the Court of Appeal for Ontario, Number C68066, 2021 ONCA 45, dated January 26, 2021, is dismissed with costs.</w:t>
      </w:r>
    </w:p>
    <w:p w:rsidR="0092168E" w:rsidRPr="00457710" w:rsidRDefault="0092168E" w:rsidP="0092168E">
      <w:pPr>
        <w:jc w:val="both"/>
        <w:rPr>
          <w:sz w:val="20"/>
        </w:rPr>
      </w:pPr>
    </w:p>
    <w:p w:rsidR="005F468E" w:rsidRPr="00457710" w:rsidRDefault="0092168E" w:rsidP="009307CB">
      <w:pPr>
        <w:ind w:left="357" w:hanging="357"/>
        <w:jc w:val="both"/>
        <w:rPr>
          <w:sz w:val="20"/>
        </w:rPr>
      </w:pPr>
      <w:r w:rsidRPr="00457710">
        <w:rPr>
          <w:sz w:val="20"/>
        </w:rPr>
        <w:t>Abella J. took no part in the judgment.</w:t>
      </w:r>
    </w:p>
    <w:p w:rsidR="005F468E" w:rsidRPr="00457710" w:rsidRDefault="005F468E" w:rsidP="009307CB">
      <w:pPr>
        <w:ind w:left="357" w:hanging="357"/>
        <w:jc w:val="both"/>
        <w:rPr>
          <w:sz w:val="20"/>
        </w:rPr>
      </w:pPr>
    </w:p>
    <w:p w:rsidR="0092168E" w:rsidRPr="00457710" w:rsidRDefault="0092168E" w:rsidP="0092168E">
      <w:pPr>
        <w:jc w:val="both"/>
        <w:rPr>
          <w:sz w:val="20"/>
          <w:lang w:val="fr-CA"/>
        </w:rPr>
      </w:pPr>
      <w:r w:rsidRPr="00457710">
        <w:rPr>
          <w:sz w:val="20"/>
          <w:lang w:val="fr-CA"/>
        </w:rPr>
        <w:t>La demande d’autorisation d’appel de l’arrêt de la Cour d’appel de l’Ontario, numéro C68066, 2021 ONCA 45, daté du 26 janvier 2021, est rejetée avec dépens.</w:t>
      </w:r>
    </w:p>
    <w:p w:rsidR="0092168E" w:rsidRPr="00457710" w:rsidRDefault="0092168E" w:rsidP="0092168E">
      <w:pPr>
        <w:jc w:val="both"/>
        <w:rPr>
          <w:sz w:val="20"/>
          <w:lang w:val="fr-CA"/>
        </w:rPr>
      </w:pPr>
    </w:p>
    <w:p w:rsidR="005F468E" w:rsidRPr="00457710" w:rsidRDefault="0092168E" w:rsidP="009307CB">
      <w:pPr>
        <w:ind w:left="357" w:hanging="357"/>
        <w:jc w:val="both"/>
        <w:rPr>
          <w:sz w:val="20"/>
          <w:lang w:val="fr-CA"/>
        </w:rPr>
      </w:pPr>
      <w:r w:rsidRPr="00457710">
        <w:rPr>
          <w:sz w:val="20"/>
          <w:lang w:val="fr-CA"/>
        </w:rPr>
        <w:t>La juge Abella n’a pas participé au jugement.</w:t>
      </w:r>
    </w:p>
    <w:p w:rsidR="005C6E91" w:rsidRPr="00457710" w:rsidRDefault="005C6E91" w:rsidP="009307CB">
      <w:pPr>
        <w:ind w:left="357" w:hanging="357"/>
        <w:jc w:val="both"/>
        <w:rPr>
          <w:sz w:val="20"/>
          <w:lang w:val="fr-CA"/>
        </w:rPr>
      </w:pPr>
      <w:bookmarkStart w:id="1" w:name="_GoBack"/>
      <w:bookmarkEnd w:id="1"/>
    </w:p>
    <w:p w:rsidR="005B47C3" w:rsidRPr="00457710" w:rsidRDefault="00A0624B" w:rsidP="005B47C3">
      <w:pPr>
        <w:contextualSpacing/>
        <w:jc w:val="both"/>
        <w:rPr>
          <w:sz w:val="20"/>
          <w:lang w:val="fr-CA"/>
        </w:rPr>
      </w:pPr>
      <w:r>
        <w:rPr>
          <w:sz w:val="20"/>
        </w:rPr>
        <w:pict>
          <v:rect id="_x0000_i1031" style="width:2in;height:1pt" o:hrpct="0" o:hralign="center" o:hrstd="t" o:hrnoshade="t" o:hr="t" fillcolor="black [3213]" stroked="f"/>
        </w:pict>
      </w:r>
    </w:p>
    <w:p w:rsidR="00EC6323" w:rsidRPr="00457710" w:rsidRDefault="00EC6323" w:rsidP="00A0624B">
      <w:pPr>
        <w:ind w:left="357" w:hanging="357"/>
        <w:jc w:val="both"/>
        <w:rPr>
          <w:sz w:val="20"/>
        </w:rPr>
      </w:pPr>
    </w:p>
    <w:p w:rsidR="0092168E" w:rsidRPr="00457710" w:rsidRDefault="0092168E" w:rsidP="0092168E">
      <w:pPr>
        <w:rPr>
          <w:sz w:val="22"/>
          <w:szCs w:val="22"/>
          <w:lang w:val="en-CA"/>
        </w:rPr>
      </w:pPr>
      <w:r w:rsidRPr="00457710">
        <w:rPr>
          <w:i/>
          <w:sz w:val="22"/>
          <w:szCs w:val="22"/>
        </w:rPr>
        <w:lastRenderedPageBreak/>
        <w:t>Barrick Gold Corporation, Aaron W. Regent, Jamie C. Sokalsky, Ammar Al-Joundi and Peter Kinver v. Trustees of the Drywall Acoustic Lathing and Insulation Local 675 Pension Fund and Royce Lee</w:t>
      </w:r>
      <w:r w:rsidRPr="00457710">
        <w:rPr>
          <w:sz w:val="22"/>
          <w:szCs w:val="22"/>
        </w:rPr>
        <w:t xml:space="preserve"> (Ont.) (Civil) (By Leave) (</w:t>
      </w:r>
      <w:hyperlink r:id="rId16" w:history="1">
        <w:r w:rsidRPr="00457710">
          <w:rPr>
            <w:rStyle w:val="Hyperlink"/>
            <w:sz w:val="22"/>
            <w:szCs w:val="22"/>
          </w:rPr>
          <w:t>39637</w:t>
        </w:r>
      </w:hyperlink>
      <w:r w:rsidRPr="00457710">
        <w:rPr>
          <w:sz w:val="22"/>
          <w:szCs w:val="22"/>
        </w:rPr>
        <w:t>)</w:t>
      </w:r>
    </w:p>
    <w:p w:rsidR="00AD4F01" w:rsidRPr="00457710" w:rsidRDefault="00AD4F01" w:rsidP="00AD4F01">
      <w:pPr>
        <w:ind w:left="357" w:hanging="357"/>
        <w:rPr>
          <w:sz w:val="20"/>
        </w:rPr>
      </w:pPr>
    </w:p>
    <w:p w:rsidR="0092168E" w:rsidRPr="00457710" w:rsidRDefault="0092168E" w:rsidP="0092168E">
      <w:pPr>
        <w:jc w:val="both"/>
        <w:rPr>
          <w:sz w:val="20"/>
        </w:rPr>
      </w:pPr>
      <w:r w:rsidRPr="00457710">
        <w:rPr>
          <w:sz w:val="20"/>
        </w:rPr>
        <w:t>The application for leave to appeal from the judgment of the Court of Appeal for Ontario, Number C67681, 2021 ONCA 104, dated February 19, 2021, is dismissed with costs.</w:t>
      </w:r>
    </w:p>
    <w:p w:rsidR="005C6E91" w:rsidRPr="00457710" w:rsidRDefault="005C6E91" w:rsidP="00AD4F01">
      <w:pPr>
        <w:ind w:left="357" w:hanging="357"/>
        <w:rPr>
          <w:sz w:val="20"/>
        </w:rPr>
      </w:pPr>
    </w:p>
    <w:p w:rsidR="005C6E91" w:rsidRPr="00457710" w:rsidRDefault="0092168E" w:rsidP="0092168E">
      <w:pPr>
        <w:jc w:val="both"/>
        <w:rPr>
          <w:sz w:val="20"/>
          <w:lang w:val="fr-CA"/>
        </w:rPr>
      </w:pPr>
      <w:r w:rsidRPr="00457710">
        <w:rPr>
          <w:sz w:val="20"/>
          <w:lang w:val="fr-CA"/>
        </w:rPr>
        <w:t>La demande d’autorisation d’appel de l’arrêt de la Cour d’appel de l’Ontario, numéro C67681, 2021 ONCA 104, daté du 19 février 2021, est rejetée avec dépens.</w:t>
      </w:r>
    </w:p>
    <w:p w:rsidR="005C6E91" w:rsidRPr="00457710" w:rsidRDefault="005C6E91" w:rsidP="00AD4F01">
      <w:pPr>
        <w:ind w:left="357" w:hanging="357"/>
        <w:rPr>
          <w:sz w:val="20"/>
          <w:lang w:val="fr-CA"/>
        </w:rPr>
      </w:pPr>
    </w:p>
    <w:p w:rsidR="005B47C3" w:rsidRPr="00457710" w:rsidRDefault="00A0624B" w:rsidP="005B47C3">
      <w:pPr>
        <w:rPr>
          <w:sz w:val="20"/>
        </w:rPr>
      </w:pPr>
      <w:r>
        <w:rPr>
          <w:sz w:val="20"/>
        </w:rPr>
        <w:pict>
          <v:rect id="_x0000_i1032" style="width:2in;height:1pt" o:hrpct="0" o:hralign="center" o:hrstd="t" o:hrnoshade="t" o:hr="t" fillcolor="black [3213]" stroked="f"/>
        </w:pict>
      </w:r>
    </w:p>
    <w:p w:rsidR="00AD4F01" w:rsidRPr="00457710" w:rsidRDefault="00AD4F01" w:rsidP="00AD4F01">
      <w:pPr>
        <w:ind w:left="357" w:hanging="357"/>
        <w:rPr>
          <w:sz w:val="20"/>
        </w:rPr>
      </w:pPr>
    </w:p>
    <w:p w:rsidR="0092168E" w:rsidRPr="00457710" w:rsidRDefault="0092168E" w:rsidP="0092168E">
      <w:pPr>
        <w:rPr>
          <w:i/>
          <w:sz w:val="22"/>
          <w:szCs w:val="22"/>
          <w:lang w:val="en-CA"/>
        </w:rPr>
      </w:pPr>
      <w:r w:rsidRPr="00457710">
        <w:rPr>
          <w:i/>
          <w:sz w:val="22"/>
          <w:szCs w:val="22"/>
        </w:rPr>
        <w:t xml:space="preserve">Actava TV, Inc., Master Call Communications, Inc., Master Call Corporation and Rouslan Tsoutiev v. Matvil Corp. </w:t>
      </w:r>
      <w:r w:rsidRPr="00457710">
        <w:rPr>
          <w:sz w:val="22"/>
          <w:szCs w:val="22"/>
        </w:rPr>
        <w:t>(Ont.) (Civil) (By Leave) (</w:t>
      </w:r>
      <w:hyperlink r:id="rId17" w:history="1">
        <w:r w:rsidRPr="00457710">
          <w:rPr>
            <w:rStyle w:val="Hyperlink"/>
            <w:sz w:val="22"/>
            <w:szCs w:val="22"/>
          </w:rPr>
          <w:t>39638</w:t>
        </w:r>
      </w:hyperlink>
      <w:r w:rsidRPr="00457710">
        <w:rPr>
          <w:sz w:val="22"/>
          <w:szCs w:val="22"/>
        </w:rPr>
        <w:t>)</w:t>
      </w:r>
    </w:p>
    <w:p w:rsidR="00AD4F01" w:rsidRPr="00457710" w:rsidRDefault="00AD4F01" w:rsidP="00AD4F01">
      <w:pPr>
        <w:jc w:val="both"/>
        <w:rPr>
          <w:sz w:val="20"/>
        </w:rPr>
      </w:pPr>
    </w:p>
    <w:p w:rsidR="0092168E" w:rsidRPr="00457710" w:rsidRDefault="0092168E" w:rsidP="0092168E">
      <w:pPr>
        <w:jc w:val="both"/>
        <w:rPr>
          <w:sz w:val="20"/>
        </w:rPr>
      </w:pPr>
      <w:r w:rsidRPr="00457710">
        <w:rPr>
          <w:sz w:val="20"/>
        </w:rPr>
        <w:t>The application for leave to appeal from the judgment of the Court of Appeal for Ontario, Number C68521, 2021 ONCA 105, dated February 19, 2021, is dismissed with costs.</w:t>
      </w:r>
    </w:p>
    <w:p w:rsidR="005C6E91" w:rsidRPr="00457710" w:rsidRDefault="005C6E91" w:rsidP="00AD4F01">
      <w:pPr>
        <w:jc w:val="both"/>
        <w:rPr>
          <w:sz w:val="20"/>
        </w:rPr>
      </w:pPr>
    </w:p>
    <w:p w:rsidR="005C6E91" w:rsidRPr="00457710" w:rsidRDefault="0092168E" w:rsidP="00AD4F01">
      <w:pPr>
        <w:jc w:val="both"/>
        <w:rPr>
          <w:sz w:val="20"/>
          <w:lang w:val="fr-CA"/>
        </w:rPr>
      </w:pPr>
      <w:r w:rsidRPr="00457710">
        <w:rPr>
          <w:sz w:val="20"/>
          <w:lang w:val="fr-CA"/>
        </w:rPr>
        <w:t>La demande d’autorisation d’appel de l’arrêt de la Cour d’appel de l’Ontario, numéro C68521, 2021 ONCA 105, daté du 19 février 2021, est rejetée avec dépens.</w:t>
      </w:r>
    </w:p>
    <w:p w:rsidR="005C6E91" w:rsidRPr="00457710" w:rsidRDefault="005C6E91" w:rsidP="00AD4F01">
      <w:pPr>
        <w:jc w:val="both"/>
        <w:rPr>
          <w:sz w:val="20"/>
          <w:lang w:val="fr-CA"/>
        </w:rPr>
      </w:pPr>
    </w:p>
    <w:p w:rsidR="005B47C3" w:rsidRPr="00457710" w:rsidRDefault="00A0624B" w:rsidP="00AD4F01">
      <w:pPr>
        <w:jc w:val="both"/>
        <w:rPr>
          <w:sz w:val="20"/>
        </w:rPr>
      </w:pPr>
      <w:r>
        <w:rPr>
          <w:sz w:val="20"/>
        </w:rPr>
        <w:pict>
          <v:rect id="_x0000_i1033" style="width:2in;height:1pt" o:hrpct="0" o:hralign="center" o:hrstd="t" o:hrnoshade="t" o:hr="t" fillcolor="black [3213]" stroked="f"/>
        </w:pict>
      </w:r>
    </w:p>
    <w:p w:rsidR="00AD4F01" w:rsidRPr="00457710" w:rsidRDefault="00AD4F01" w:rsidP="006C152B">
      <w:pPr>
        <w:ind w:left="360" w:hanging="360"/>
        <w:contextualSpacing/>
        <w:jc w:val="both"/>
        <w:rPr>
          <w:sz w:val="20"/>
        </w:rPr>
      </w:pPr>
    </w:p>
    <w:p w:rsidR="005C6E91" w:rsidRPr="00457710" w:rsidRDefault="005C6E91" w:rsidP="006C152B">
      <w:pPr>
        <w:ind w:left="360" w:hanging="360"/>
        <w:contextualSpacing/>
        <w:jc w:val="both"/>
        <w:rPr>
          <w:sz w:val="20"/>
        </w:rPr>
      </w:pPr>
    </w:p>
    <w:p w:rsidR="00824220" w:rsidRPr="00457710" w:rsidRDefault="00824220" w:rsidP="006C152B">
      <w:pPr>
        <w:ind w:left="360" w:hanging="360"/>
        <w:contextualSpacing/>
        <w:jc w:val="both"/>
        <w:rPr>
          <w:sz w:val="20"/>
        </w:rPr>
      </w:pPr>
    </w:p>
    <w:p w:rsidR="002E4682" w:rsidRPr="00457710" w:rsidRDefault="002E4682" w:rsidP="002E4682">
      <w:pPr>
        <w:widowControl w:val="0"/>
        <w:outlineLvl w:val="0"/>
      </w:pPr>
      <w:r w:rsidRPr="00457710">
        <w:t xml:space="preserve">Supreme Court of Canada / Cour suprême du </w:t>
      </w:r>
      <w:proofErr w:type="gramStart"/>
      <w:r w:rsidRPr="00457710">
        <w:t>Canada :</w:t>
      </w:r>
      <w:proofErr w:type="gramEnd"/>
      <w:r w:rsidRPr="00457710">
        <w:t xml:space="preserve"> </w:t>
      </w:r>
    </w:p>
    <w:p w:rsidR="002E4682" w:rsidRPr="00457710" w:rsidRDefault="00A0624B" w:rsidP="002E4682">
      <w:pPr>
        <w:widowControl w:val="0"/>
        <w:outlineLvl w:val="0"/>
        <w:rPr>
          <w:color w:val="0000FF"/>
          <w:u w:val="single"/>
        </w:rPr>
      </w:pPr>
      <w:hyperlink r:id="rId18" w:history="1">
        <w:r w:rsidR="002E4682" w:rsidRPr="00457710">
          <w:rPr>
            <w:rStyle w:val="Hyperlink"/>
          </w:rPr>
          <w:t>comments-commentaires@scc-csc.ca</w:t>
        </w:r>
      </w:hyperlink>
    </w:p>
    <w:p w:rsidR="002E4682" w:rsidRPr="00457710" w:rsidRDefault="002E4682" w:rsidP="002E4682">
      <w:pPr>
        <w:widowControl w:val="0"/>
        <w:outlineLvl w:val="0"/>
      </w:pPr>
      <w:r w:rsidRPr="00457710">
        <w:t>(613) 995-4330</w:t>
      </w:r>
    </w:p>
    <w:p w:rsidR="002E4682" w:rsidRPr="00457710" w:rsidRDefault="002E4682" w:rsidP="002E4682">
      <w:pPr>
        <w:widowControl w:val="0"/>
        <w:rPr>
          <w:sz w:val="20"/>
        </w:rPr>
      </w:pPr>
    </w:p>
    <w:p w:rsidR="002E4682" w:rsidRPr="00457710" w:rsidRDefault="002E4682" w:rsidP="002E4682">
      <w:pPr>
        <w:widowControl w:val="0"/>
        <w:rPr>
          <w:sz w:val="20"/>
        </w:rPr>
      </w:pPr>
    </w:p>
    <w:p w:rsidR="000C541E" w:rsidRPr="0057289B" w:rsidRDefault="002E4682">
      <w:pPr>
        <w:pStyle w:val="Footer"/>
        <w:jc w:val="center"/>
      </w:pPr>
      <w:r w:rsidRPr="00457710">
        <w:t>- 30 -</w:t>
      </w:r>
    </w:p>
    <w:sectPr w:rsidR="000C541E" w:rsidRPr="0057289B" w:rsidSect="007C3E99">
      <w:footerReference w:type="defaul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193B70"/>
    <w:multiLevelType w:val="hybridMultilevel"/>
    <w:tmpl w:val="B23067C6"/>
    <w:lvl w:ilvl="0" w:tplc="75165D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8"/>
  </w:num>
  <w:num w:numId="6">
    <w:abstractNumId w:val="20"/>
  </w:num>
  <w:num w:numId="7">
    <w:abstractNumId w:val="3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3"/>
  </w:num>
  <w:num w:numId="22">
    <w:abstractNumId w:val="31"/>
  </w:num>
  <w:num w:numId="23">
    <w:abstractNumId w:val="18"/>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3F58"/>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35A4"/>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57710"/>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6907"/>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6C9F"/>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6E91"/>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468E"/>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9760B"/>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168E"/>
    <w:rsid w:val="00923646"/>
    <w:rsid w:val="00925955"/>
    <w:rsid w:val="00925C95"/>
    <w:rsid w:val="0092773B"/>
    <w:rsid w:val="009307C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B3"/>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24B"/>
    <w:rsid w:val="00A06B3C"/>
    <w:rsid w:val="00A1003F"/>
    <w:rsid w:val="00A101C0"/>
    <w:rsid w:val="00A117F4"/>
    <w:rsid w:val="00A1231C"/>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6EE9"/>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fra.aspx?cas=39631" TargetMode="External"/><Relationship Id="rId18"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627" TargetMode="External"/><Relationship Id="rId17" Type="http://schemas.openxmlformats.org/officeDocument/2006/relationships/hyperlink" Target="https://www.scc-csc.ca/case-dossier/info/sum-som-eng.aspx?cas=39638" TargetMode="External"/><Relationship Id="rId2" Type="http://schemas.openxmlformats.org/officeDocument/2006/relationships/styles" Target="styles.xml"/><Relationship Id="rId16" Type="http://schemas.openxmlformats.org/officeDocument/2006/relationships/hyperlink" Target="https://www.scc-csc.ca/case-dossier/info/sum-som-eng.aspx?cas=396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9610" TargetMode="External"/><Relationship Id="rId5" Type="http://schemas.openxmlformats.org/officeDocument/2006/relationships/footnotes" Target="footnotes.xml"/><Relationship Id="rId15" Type="http://schemas.openxmlformats.org/officeDocument/2006/relationships/hyperlink" Target="https://www.scc-csc.ca/case-dossier/info/sum-som-eng.aspx?cas=39624" TargetMode="External"/><Relationship Id="rId10" Type="http://schemas.openxmlformats.org/officeDocument/2006/relationships/hyperlink" Target="https://www.scc-csc.ca/case-dossier/cb/index-fra.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39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2021-06-08T19:18:00Z</dcterms:created>
  <dcterms:modified xsi:type="dcterms:W3CDTF">2021-07-29T12:20:00Z</dcterms:modified>
</cp:coreProperties>
</file>