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052480" w:rsidRDefault="000E391F" w:rsidP="000E391F">
      <w:pPr>
        <w:pStyle w:val="Header"/>
        <w:jc w:val="center"/>
        <w:rPr>
          <w:b/>
          <w:sz w:val="32"/>
        </w:rPr>
      </w:pPr>
      <w:r w:rsidRPr="00052480">
        <w:rPr>
          <w:b/>
          <w:sz w:val="32"/>
        </w:rPr>
        <w:t>Supreme Court of Canada / Cour suprême du Canada</w:t>
      </w:r>
    </w:p>
    <w:p w:rsidR="000E391F" w:rsidRPr="00052480" w:rsidRDefault="000E391F" w:rsidP="000E391F">
      <w:pPr>
        <w:widowControl w:val="0"/>
      </w:pPr>
    </w:p>
    <w:p w:rsidR="000E391F" w:rsidRPr="00052480" w:rsidRDefault="000E391F" w:rsidP="000E391F">
      <w:pPr>
        <w:widowControl w:val="0"/>
        <w:rPr>
          <w:i/>
        </w:rPr>
      </w:pPr>
    </w:p>
    <w:p w:rsidR="006F2579" w:rsidRPr="00052480" w:rsidRDefault="006F2579" w:rsidP="006F2579">
      <w:pPr>
        <w:widowControl w:val="0"/>
        <w:rPr>
          <w:i/>
          <w:sz w:val="20"/>
        </w:rPr>
      </w:pPr>
      <w:r w:rsidRPr="00052480">
        <w:rPr>
          <w:i/>
          <w:sz w:val="20"/>
        </w:rPr>
        <w:t>(</w:t>
      </w:r>
      <w:r w:rsidR="003240B6" w:rsidRPr="00052480">
        <w:rPr>
          <w:i/>
          <w:sz w:val="20"/>
        </w:rPr>
        <w:t>L</w:t>
      </w:r>
      <w:r w:rsidRPr="00052480">
        <w:rPr>
          <w:i/>
          <w:sz w:val="20"/>
        </w:rPr>
        <w:t>e français suit)</w:t>
      </w:r>
    </w:p>
    <w:p w:rsidR="006F2579" w:rsidRPr="00052480" w:rsidRDefault="006F2579" w:rsidP="006F2579">
      <w:pPr>
        <w:widowControl w:val="0"/>
      </w:pPr>
    </w:p>
    <w:p w:rsidR="006F2579" w:rsidRPr="00052480" w:rsidRDefault="00B07908" w:rsidP="006F2579">
      <w:pPr>
        <w:widowControl w:val="0"/>
        <w:jc w:val="center"/>
        <w:rPr>
          <w:b/>
        </w:rPr>
      </w:pPr>
      <w:r w:rsidRPr="00052480">
        <w:fldChar w:fldCharType="begin"/>
      </w:r>
      <w:r w:rsidR="006F2579" w:rsidRPr="00052480">
        <w:instrText xml:space="preserve"> SEQ CHAPTER \h \r 1</w:instrText>
      </w:r>
      <w:r w:rsidRPr="00052480">
        <w:fldChar w:fldCharType="end"/>
      </w:r>
      <w:r w:rsidR="006F2579" w:rsidRPr="00052480">
        <w:rPr>
          <w:b/>
        </w:rPr>
        <w:t>JUDGMENT</w:t>
      </w:r>
      <w:r w:rsidR="00B17AAC" w:rsidRPr="00052480">
        <w:rPr>
          <w:b/>
        </w:rPr>
        <w:t>S</w:t>
      </w:r>
      <w:r w:rsidR="006F2579" w:rsidRPr="00052480">
        <w:rPr>
          <w:b/>
        </w:rPr>
        <w:t xml:space="preserve"> TO B</w:t>
      </w:r>
      <w:r w:rsidR="00001846" w:rsidRPr="00052480">
        <w:rPr>
          <w:b/>
        </w:rPr>
        <w:t>E RENDERED IN LE</w:t>
      </w:r>
      <w:r w:rsidR="00A0288A" w:rsidRPr="00052480">
        <w:rPr>
          <w:b/>
        </w:rPr>
        <w:t>A</w:t>
      </w:r>
      <w:r w:rsidR="00001846" w:rsidRPr="00052480">
        <w:rPr>
          <w:b/>
        </w:rPr>
        <w:t>VE APPLICATION</w:t>
      </w:r>
      <w:r w:rsidR="00511288" w:rsidRPr="00052480">
        <w:rPr>
          <w:b/>
        </w:rPr>
        <w:t>S</w:t>
      </w:r>
    </w:p>
    <w:p w:rsidR="006F2579" w:rsidRPr="00052480" w:rsidRDefault="006F2579" w:rsidP="006F2579">
      <w:pPr>
        <w:widowControl w:val="0"/>
      </w:pPr>
    </w:p>
    <w:p w:rsidR="006F2579" w:rsidRPr="00052480" w:rsidRDefault="00F45DCD" w:rsidP="006F2579">
      <w:pPr>
        <w:widowControl w:val="0"/>
      </w:pPr>
      <w:r w:rsidRPr="00052480">
        <w:rPr>
          <w:b/>
        </w:rPr>
        <w:t>Octo</w:t>
      </w:r>
      <w:r w:rsidR="00777ECC" w:rsidRPr="00052480">
        <w:rPr>
          <w:b/>
        </w:rPr>
        <w:t>ber</w:t>
      </w:r>
      <w:r w:rsidR="00A15B66" w:rsidRPr="00052480">
        <w:rPr>
          <w:b/>
        </w:rPr>
        <w:t xml:space="preserve"> </w:t>
      </w:r>
      <w:r w:rsidR="006027F4" w:rsidRPr="00052480">
        <w:rPr>
          <w:b/>
        </w:rPr>
        <w:t>12</w:t>
      </w:r>
      <w:r w:rsidR="004441C7" w:rsidRPr="00052480">
        <w:rPr>
          <w:b/>
        </w:rPr>
        <w:t>,</w:t>
      </w:r>
      <w:r w:rsidR="006F2579" w:rsidRPr="00052480">
        <w:rPr>
          <w:b/>
        </w:rPr>
        <w:t xml:space="preserve"> </w:t>
      </w:r>
      <w:r w:rsidR="0054689F" w:rsidRPr="00052480">
        <w:rPr>
          <w:b/>
        </w:rPr>
        <w:t>20</w:t>
      </w:r>
      <w:r w:rsidR="00526754" w:rsidRPr="00052480">
        <w:rPr>
          <w:b/>
        </w:rPr>
        <w:t>2</w:t>
      </w:r>
      <w:r w:rsidR="0068416C" w:rsidRPr="00052480">
        <w:rPr>
          <w:b/>
        </w:rPr>
        <w:t>1</w:t>
      </w:r>
    </w:p>
    <w:p w:rsidR="006F2579" w:rsidRPr="00052480" w:rsidRDefault="00674F39" w:rsidP="006F2579">
      <w:pPr>
        <w:widowControl w:val="0"/>
        <w:rPr>
          <w:b/>
        </w:rPr>
      </w:pPr>
      <w:r w:rsidRPr="00052480">
        <w:rPr>
          <w:b/>
        </w:rPr>
        <w:t>For immediate release</w:t>
      </w:r>
    </w:p>
    <w:p w:rsidR="006F2579" w:rsidRPr="00052480" w:rsidRDefault="006F2579" w:rsidP="006F2579">
      <w:pPr>
        <w:widowControl w:val="0"/>
      </w:pPr>
    </w:p>
    <w:p w:rsidR="006F2579" w:rsidRPr="00052480" w:rsidRDefault="006F2579" w:rsidP="006F2579">
      <w:pPr>
        <w:widowControl w:val="0"/>
        <w:rPr>
          <w:lang w:val="fr-CA"/>
        </w:rPr>
      </w:pPr>
      <w:r w:rsidRPr="00052480">
        <w:rPr>
          <w:b/>
        </w:rPr>
        <w:t>OTTAWA</w:t>
      </w:r>
      <w:r w:rsidRPr="00052480">
        <w:t xml:space="preserve"> – The Supreme Court of Canad</w:t>
      </w:r>
      <w:r w:rsidR="006246E4" w:rsidRPr="00052480">
        <w:t>a</w:t>
      </w:r>
      <w:r w:rsidRPr="00052480">
        <w:t xml:space="preserve"> announced today that judgment in the following </w:t>
      </w:r>
      <w:r w:rsidR="00DB6199" w:rsidRPr="00052480">
        <w:t xml:space="preserve">leave applications </w:t>
      </w:r>
      <w:r w:rsidRPr="00052480">
        <w:t xml:space="preserve">will be delivered at 9:45 a.m. </w:t>
      </w:r>
      <w:r w:rsidR="00E05816" w:rsidRPr="00052480">
        <w:t>E</w:t>
      </w:r>
      <w:r w:rsidR="0098345D" w:rsidRPr="00052480">
        <w:t>D</w:t>
      </w:r>
      <w:r w:rsidR="00E05816" w:rsidRPr="00052480">
        <w:t>T</w:t>
      </w:r>
      <w:r w:rsidRPr="00052480">
        <w:t xml:space="preserve"> on </w:t>
      </w:r>
      <w:r w:rsidR="00C833AB" w:rsidRPr="00052480">
        <w:t>Thurs</w:t>
      </w:r>
      <w:r w:rsidR="00680A85" w:rsidRPr="00052480">
        <w:t>day</w:t>
      </w:r>
      <w:r w:rsidRPr="00052480">
        <w:t xml:space="preserve">, </w:t>
      </w:r>
      <w:r w:rsidR="00F45DCD" w:rsidRPr="00052480">
        <w:t>October</w:t>
      </w:r>
      <w:r w:rsidR="00455912" w:rsidRPr="00052480">
        <w:t xml:space="preserve"> </w:t>
      </w:r>
      <w:r w:rsidR="006027F4" w:rsidRPr="00052480">
        <w:t>14</w:t>
      </w:r>
      <w:r w:rsidR="007E112F" w:rsidRPr="00052480">
        <w:t>,</w:t>
      </w:r>
      <w:r w:rsidR="002F38D7" w:rsidRPr="00052480">
        <w:t xml:space="preserve"> </w:t>
      </w:r>
      <w:r w:rsidR="006648D1" w:rsidRPr="00052480">
        <w:t>20</w:t>
      </w:r>
      <w:r w:rsidR="00526754" w:rsidRPr="00052480">
        <w:t>2</w:t>
      </w:r>
      <w:r w:rsidR="00DD65CF" w:rsidRPr="00052480">
        <w:t>1</w:t>
      </w:r>
      <w:r w:rsidRPr="00052480">
        <w:t xml:space="preserve">. </w:t>
      </w:r>
      <w:r w:rsidRPr="00052480">
        <w:rPr>
          <w:lang w:val="fr-CA"/>
        </w:rPr>
        <w:t>This list is subject to chang</w:t>
      </w:r>
      <w:r w:rsidR="00192F7F" w:rsidRPr="00052480">
        <w:rPr>
          <w:lang w:val="fr-CA"/>
        </w:rPr>
        <w:t>e</w:t>
      </w:r>
      <w:r w:rsidRPr="00052480">
        <w:rPr>
          <w:lang w:val="fr-CA"/>
        </w:rPr>
        <w:t>.</w:t>
      </w:r>
    </w:p>
    <w:p w:rsidR="00FF5AA4" w:rsidRPr="00052480" w:rsidRDefault="00FF5AA4" w:rsidP="006F2579">
      <w:pPr>
        <w:widowControl w:val="0"/>
        <w:rPr>
          <w:lang w:val="fr-CA"/>
        </w:rPr>
      </w:pPr>
    </w:p>
    <w:p w:rsidR="00B43418" w:rsidRPr="00052480" w:rsidRDefault="00B43418" w:rsidP="006F2579">
      <w:pPr>
        <w:widowControl w:val="0"/>
        <w:rPr>
          <w:lang w:val="fr-CA"/>
        </w:rPr>
      </w:pPr>
    </w:p>
    <w:p w:rsidR="006F2579" w:rsidRPr="00052480" w:rsidRDefault="006F2579" w:rsidP="006F2579">
      <w:pPr>
        <w:widowControl w:val="0"/>
        <w:jc w:val="center"/>
        <w:rPr>
          <w:lang w:val="fr-CA"/>
        </w:rPr>
      </w:pPr>
      <w:r w:rsidRPr="00052480">
        <w:rPr>
          <w:b/>
          <w:lang w:val="fr-CA"/>
        </w:rPr>
        <w:t>PROCHAIN</w:t>
      </w:r>
      <w:r w:rsidR="00B17AAC" w:rsidRPr="00052480">
        <w:rPr>
          <w:b/>
          <w:lang w:val="fr-CA"/>
        </w:rPr>
        <w:t>S</w:t>
      </w:r>
      <w:r w:rsidRPr="00052480">
        <w:rPr>
          <w:b/>
          <w:lang w:val="fr-CA"/>
        </w:rPr>
        <w:t xml:space="preserve"> JUGEMENT</w:t>
      </w:r>
      <w:r w:rsidR="00B17AAC" w:rsidRPr="00052480">
        <w:rPr>
          <w:b/>
          <w:lang w:val="fr-CA"/>
        </w:rPr>
        <w:t>S</w:t>
      </w:r>
      <w:r w:rsidR="00001846" w:rsidRPr="00052480">
        <w:rPr>
          <w:b/>
          <w:lang w:val="fr-CA"/>
        </w:rPr>
        <w:t xml:space="preserve"> SUR DEMANDE</w:t>
      </w:r>
      <w:r w:rsidR="00B17AAC" w:rsidRPr="00052480">
        <w:rPr>
          <w:b/>
          <w:lang w:val="fr-CA"/>
        </w:rPr>
        <w:t>S</w:t>
      </w:r>
      <w:r w:rsidRPr="00052480">
        <w:rPr>
          <w:b/>
          <w:lang w:val="fr-CA"/>
        </w:rPr>
        <w:t xml:space="preserve"> D’AUTORISATION</w:t>
      </w:r>
    </w:p>
    <w:p w:rsidR="006F2579" w:rsidRPr="00052480" w:rsidRDefault="006F2579" w:rsidP="006F2579">
      <w:pPr>
        <w:widowControl w:val="0"/>
        <w:rPr>
          <w:lang w:val="fr-CA"/>
        </w:rPr>
      </w:pPr>
    </w:p>
    <w:p w:rsidR="006F2579" w:rsidRPr="00052480" w:rsidRDefault="006F2579" w:rsidP="006F2579">
      <w:pPr>
        <w:widowControl w:val="0"/>
        <w:rPr>
          <w:lang w:val="fr-CA"/>
        </w:rPr>
      </w:pPr>
      <w:r w:rsidRPr="00052480">
        <w:rPr>
          <w:b/>
          <w:lang w:val="fr-CA"/>
        </w:rPr>
        <w:t>Le</w:t>
      </w:r>
      <w:r w:rsidR="00957A76" w:rsidRPr="00052480">
        <w:rPr>
          <w:b/>
          <w:lang w:val="fr-CA"/>
        </w:rPr>
        <w:t xml:space="preserve"> </w:t>
      </w:r>
      <w:r w:rsidR="006027F4" w:rsidRPr="00052480">
        <w:rPr>
          <w:b/>
          <w:lang w:val="fr-CA"/>
        </w:rPr>
        <w:t>12</w:t>
      </w:r>
      <w:r w:rsidR="00825246" w:rsidRPr="00052480">
        <w:rPr>
          <w:b/>
          <w:lang w:val="fr-CA"/>
        </w:rPr>
        <w:t xml:space="preserve"> </w:t>
      </w:r>
      <w:r w:rsidR="00F45DCD" w:rsidRPr="00052480">
        <w:rPr>
          <w:b/>
          <w:lang w:val="fr-CA"/>
        </w:rPr>
        <w:t>octo</w:t>
      </w:r>
      <w:r w:rsidR="00777ECC" w:rsidRPr="00052480">
        <w:rPr>
          <w:b/>
          <w:lang w:val="fr-CA"/>
        </w:rPr>
        <w:t>bre</w:t>
      </w:r>
      <w:r w:rsidR="00A151D1" w:rsidRPr="00052480">
        <w:rPr>
          <w:b/>
          <w:lang w:val="fr-CA"/>
        </w:rPr>
        <w:t xml:space="preserve"> 20</w:t>
      </w:r>
      <w:r w:rsidR="00526754" w:rsidRPr="00052480">
        <w:rPr>
          <w:b/>
          <w:lang w:val="fr-CA"/>
        </w:rPr>
        <w:t>2</w:t>
      </w:r>
      <w:r w:rsidR="0068416C" w:rsidRPr="00052480">
        <w:rPr>
          <w:b/>
          <w:lang w:val="fr-CA"/>
        </w:rPr>
        <w:t>1</w:t>
      </w:r>
    </w:p>
    <w:p w:rsidR="006F2579" w:rsidRPr="00052480" w:rsidRDefault="006F2579" w:rsidP="006F2579">
      <w:pPr>
        <w:widowControl w:val="0"/>
        <w:rPr>
          <w:b/>
          <w:lang w:val="fr-CA"/>
        </w:rPr>
      </w:pPr>
      <w:r w:rsidRPr="00052480">
        <w:rPr>
          <w:b/>
          <w:lang w:val="fr-CA"/>
        </w:rPr>
        <w:t>Pour diffusion immédiate</w:t>
      </w:r>
    </w:p>
    <w:p w:rsidR="006F2579" w:rsidRPr="00052480" w:rsidRDefault="006F2579" w:rsidP="006F2579">
      <w:pPr>
        <w:widowControl w:val="0"/>
        <w:rPr>
          <w:lang w:val="fr-CA"/>
        </w:rPr>
      </w:pPr>
    </w:p>
    <w:p w:rsidR="006F2579" w:rsidRPr="00052480" w:rsidRDefault="006F2579" w:rsidP="006F2579">
      <w:pPr>
        <w:widowControl w:val="0"/>
        <w:rPr>
          <w:lang w:val="fr-CA"/>
        </w:rPr>
      </w:pPr>
      <w:r w:rsidRPr="00052480">
        <w:rPr>
          <w:b/>
          <w:lang w:val="fr-CA"/>
        </w:rPr>
        <w:t>OTTAWA</w:t>
      </w:r>
      <w:r w:rsidRPr="00052480">
        <w:rPr>
          <w:lang w:val="fr-CA"/>
        </w:rPr>
        <w:t xml:space="preserve"> – La Cour suprême du Canada annonce que jugement ser</w:t>
      </w:r>
      <w:r w:rsidR="004259F9" w:rsidRPr="00052480">
        <w:rPr>
          <w:lang w:val="fr-CA"/>
        </w:rPr>
        <w:t>a</w:t>
      </w:r>
      <w:r w:rsidRPr="00052480">
        <w:rPr>
          <w:lang w:val="fr-CA"/>
        </w:rPr>
        <w:t xml:space="preserve"> rendu dans l</w:t>
      </w:r>
      <w:r w:rsidR="008600ED" w:rsidRPr="00052480">
        <w:rPr>
          <w:lang w:val="fr-CA"/>
        </w:rPr>
        <w:t>es</w:t>
      </w:r>
      <w:r w:rsidRPr="00052480">
        <w:rPr>
          <w:lang w:val="fr-CA"/>
        </w:rPr>
        <w:t xml:space="preserve"> demande</w:t>
      </w:r>
      <w:r w:rsidR="008600ED" w:rsidRPr="00052480">
        <w:rPr>
          <w:lang w:val="fr-CA"/>
        </w:rPr>
        <w:t>s</w:t>
      </w:r>
      <w:r w:rsidRPr="00052480">
        <w:rPr>
          <w:lang w:val="fr-CA"/>
        </w:rPr>
        <w:t xml:space="preserve"> d</w:t>
      </w:r>
      <w:r w:rsidR="00001846" w:rsidRPr="00052480">
        <w:rPr>
          <w:lang w:val="fr-CA"/>
        </w:rPr>
        <w:t>’autorisation suivante</w:t>
      </w:r>
      <w:r w:rsidR="008600ED" w:rsidRPr="00052480">
        <w:rPr>
          <w:lang w:val="fr-CA"/>
        </w:rPr>
        <w:t>s</w:t>
      </w:r>
      <w:r w:rsidRPr="00052480">
        <w:rPr>
          <w:lang w:val="fr-CA"/>
        </w:rPr>
        <w:t xml:space="preserve"> le </w:t>
      </w:r>
      <w:r w:rsidR="00C833AB" w:rsidRPr="00052480">
        <w:rPr>
          <w:lang w:val="fr-CA"/>
        </w:rPr>
        <w:t>jeu</w:t>
      </w:r>
      <w:r w:rsidR="00680A85" w:rsidRPr="00052480">
        <w:rPr>
          <w:lang w:val="fr-CA"/>
        </w:rPr>
        <w:t>di</w:t>
      </w:r>
      <w:r w:rsidRPr="00052480">
        <w:rPr>
          <w:lang w:val="fr-CA"/>
        </w:rPr>
        <w:t xml:space="preserve"> </w:t>
      </w:r>
      <w:r w:rsidR="006027F4" w:rsidRPr="00052480">
        <w:rPr>
          <w:lang w:val="fr-CA"/>
        </w:rPr>
        <w:t>14</w:t>
      </w:r>
      <w:r w:rsidR="009E0BD3" w:rsidRPr="00052480">
        <w:rPr>
          <w:lang w:val="fr-CA"/>
        </w:rPr>
        <w:t xml:space="preserve"> </w:t>
      </w:r>
      <w:r w:rsidR="00F45DCD" w:rsidRPr="00052480">
        <w:rPr>
          <w:lang w:val="fr-CA"/>
        </w:rPr>
        <w:t>octo</w:t>
      </w:r>
      <w:r w:rsidR="00777ECC" w:rsidRPr="00052480">
        <w:rPr>
          <w:lang w:val="fr-CA"/>
        </w:rPr>
        <w:t>bre</w:t>
      </w:r>
      <w:r w:rsidR="00694391" w:rsidRPr="00052480">
        <w:rPr>
          <w:lang w:val="fr-CA"/>
        </w:rPr>
        <w:t xml:space="preserve"> 2</w:t>
      </w:r>
      <w:r w:rsidR="006648D1" w:rsidRPr="00052480">
        <w:rPr>
          <w:lang w:val="fr-CA"/>
        </w:rPr>
        <w:t>0</w:t>
      </w:r>
      <w:r w:rsidR="00526754" w:rsidRPr="00052480">
        <w:rPr>
          <w:lang w:val="fr-CA"/>
        </w:rPr>
        <w:t>2</w:t>
      </w:r>
      <w:r w:rsidR="0068416C" w:rsidRPr="00052480">
        <w:rPr>
          <w:lang w:val="fr-CA"/>
        </w:rPr>
        <w:t>1</w:t>
      </w:r>
      <w:r w:rsidRPr="00052480">
        <w:rPr>
          <w:lang w:val="fr-CA"/>
        </w:rPr>
        <w:t xml:space="preserve">, à 9 h 45 </w:t>
      </w:r>
      <w:r w:rsidR="000627A2" w:rsidRPr="00052480">
        <w:rPr>
          <w:lang w:val="fr-CA"/>
        </w:rPr>
        <w:t>H</w:t>
      </w:r>
      <w:r w:rsidR="0098345D" w:rsidRPr="00052480">
        <w:rPr>
          <w:lang w:val="fr-CA"/>
        </w:rPr>
        <w:t>A</w:t>
      </w:r>
      <w:r w:rsidRPr="00052480">
        <w:rPr>
          <w:lang w:val="fr-CA"/>
        </w:rPr>
        <w:t>E. Cette liste est sujette à modification</w:t>
      </w:r>
      <w:r w:rsidR="00130ADB" w:rsidRPr="00052480">
        <w:rPr>
          <w:lang w:val="fr-CA"/>
        </w:rPr>
        <w:t>s</w:t>
      </w:r>
      <w:r w:rsidRPr="00052480">
        <w:rPr>
          <w:lang w:val="fr-CA"/>
        </w:rPr>
        <w:t>.</w:t>
      </w:r>
    </w:p>
    <w:p w:rsidR="0080556B" w:rsidRPr="00052480" w:rsidRDefault="0080556B" w:rsidP="004D6A99">
      <w:pPr>
        <w:widowControl w:val="0"/>
        <w:tabs>
          <w:tab w:val="left" w:pos="1662"/>
        </w:tabs>
        <w:jc w:val="both"/>
        <w:rPr>
          <w:sz w:val="20"/>
          <w:lang w:val="fr-CA"/>
        </w:rPr>
      </w:pPr>
    </w:p>
    <w:p w:rsidR="00867C61" w:rsidRPr="00052480" w:rsidRDefault="00B35365" w:rsidP="009B14F4">
      <w:pPr>
        <w:widowControl w:val="0"/>
        <w:jc w:val="both"/>
        <w:rPr>
          <w:sz w:val="20"/>
        </w:rPr>
      </w:pPr>
      <w:r>
        <w:rPr>
          <w:sz w:val="20"/>
        </w:rPr>
        <w:pict>
          <v:rect id="_x0000_i1025" style="width:2in;height:1pt" o:hrpct="0" o:hralign="center" o:hrstd="t" o:hrnoshade="t" o:hr="t" fillcolor="black [3213]" stroked="f"/>
        </w:pict>
      </w:r>
    </w:p>
    <w:p w:rsidR="004A6E51" w:rsidRPr="00052480" w:rsidRDefault="004A6E51" w:rsidP="006027F4">
      <w:pPr>
        <w:ind w:left="357" w:hanging="357"/>
        <w:rPr>
          <w:sz w:val="20"/>
          <w:lang w:val="fr-CA"/>
        </w:rPr>
      </w:pPr>
    </w:p>
    <w:p w:rsidR="00A202CA" w:rsidRPr="00052480" w:rsidRDefault="00A202CA" w:rsidP="00977B88">
      <w:pPr>
        <w:pStyle w:val="ListParagraph"/>
        <w:numPr>
          <w:ilvl w:val="0"/>
          <w:numId w:val="9"/>
        </w:numPr>
        <w:ind w:left="357" w:hanging="357"/>
        <w:rPr>
          <w:sz w:val="20"/>
          <w:lang w:val="fr-CA"/>
        </w:rPr>
      </w:pPr>
      <w:r w:rsidRPr="00052480">
        <w:rPr>
          <w:i/>
          <w:sz w:val="20"/>
        </w:rPr>
        <w:t>Attorney General of Ontario, et al. v. Ontario Nurses’ Association, et al.</w:t>
      </w:r>
      <w:r w:rsidRPr="00052480">
        <w:rPr>
          <w:sz w:val="20"/>
        </w:rPr>
        <w:t xml:space="preserve"> </w:t>
      </w:r>
      <w:r w:rsidRPr="00052480">
        <w:rPr>
          <w:sz w:val="20"/>
          <w:lang w:val="fr-CA"/>
        </w:rPr>
        <w:t xml:space="preserve">(Ont.) (Civil) (By Leave) </w:t>
      </w:r>
      <w:r w:rsidRPr="00052480">
        <w:rPr>
          <w:rFonts w:eastAsia="Calibri"/>
          <w:sz w:val="20"/>
          <w:lang w:val="fr-CA"/>
        </w:rPr>
        <w:t>(</w:t>
      </w:r>
      <w:hyperlink r:id="rId8" w:history="1">
        <w:r w:rsidRPr="00052480">
          <w:rPr>
            <w:rStyle w:val="Hyperlink"/>
            <w:rFonts w:eastAsia="Calibri"/>
            <w:sz w:val="20"/>
            <w:lang w:val="fr-CA"/>
          </w:rPr>
          <w:t>39650</w:t>
        </w:r>
      </w:hyperlink>
      <w:r w:rsidRPr="00052480">
        <w:rPr>
          <w:rFonts w:eastAsia="Calibri"/>
          <w:sz w:val="20"/>
          <w:lang w:val="fr-CA"/>
        </w:rPr>
        <w:t>)</w:t>
      </w:r>
    </w:p>
    <w:p w:rsidR="00A202CA" w:rsidRPr="00052480" w:rsidRDefault="00A202CA" w:rsidP="00977B88">
      <w:pPr>
        <w:ind w:left="357" w:hanging="357"/>
        <w:rPr>
          <w:sz w:val="20"/>
          <w:lang w:val="fr-CA"/>
        </w:rPr>
      </w:pPr>
    </w:p>
    <w:p w:rsidR="00A202CA" w:rsidRPr="00052480" w:rsidRDefault="00A202CA" w:rsidP="00977B88">
      <w:pPr>
        <w:pStyle w:val="ListParagraph"/>
        <w:numPr>
          <w:ilvl w:val="0"/>
          <w:numId w:val="9"/>
        </w:numPr>
        <w:ind w:left="357" w:hanging="357"/>
        <w:rPr>
          <w:sz w:val="20"/>
        </w:rPr>
      </w:pPr>
      <w:r w:rsidRPr="00052480">
        <w:rPr>
          <w:i/>
          <w:sz w:val="20"/>
          <w:lang w:val="fr-CA"/>
        </w:rPr>
        <w:t>Unidisc Music Inc. v. Agence du revenu du Québec</w:t>
      </w:r>
      <w:r w:rsidRPr="00052480">
        <w:rPr>
          <w:sz w:val="20"/>
          <w:lang w:val="fr-CA"/>
        </w:rPr>
        <w:t xml:space="preserve"> (Que.) </w:t>
      </w:r>
      <w:r w:rsidRPr="00052480">
        <w:rPr>
          <w:sz w:val="20"/>
        </w:rPr>
        <w:t>(Civil) (By Leave)</w:t>
      </w:r>
      <w:r w:rsidRPr="00052480">
        <w:rPr>
          <w:rFonts w:eastAsia="Calibri"/>
          <w:sz w:val="20"/>
        </w:rPr>
        <w:t xml:space="preserve"> (</w:t>
      </w:r>
      <w:hyperlink r:id="rId9" w:history="1">
        <w:r w:rsidRPr="00052480">
          <w:rPr>
            <w:rStyle w:val="Hyperlink"/>
            <w:rFonts w:eastAsia="Calibri"/>
            <w:sz w:val="20"/>
          </w:rPr>
          <w:t>39</w:t>
        </w:r>
        <w:r w:rsidR="000A0EBF" w:rsidRPr="00052480">
          <w:rPr>
            <w:rStyle w:val="Hyperlink"/>
            <w:rFonts w:eastAsia="Calibri"/>
            <w:sz w:val="20"/>
          </w:rPr>
          <w:t>65</w:t>
        </w:r>
        <w:r w:rsidRPr="00052480">
          <w:rPr>
            <w:rStyle w:val="Hyperlink"/>
            <w:rFonts w:eastAsia="Calibri"/>
            <w:sz w:val="20"/>
          </w:rPr>
          <w:t>7</w:t>
        </w:r>
      </w:hyperlink>
      <w:r w:rsidRPr="00052480">
        <w:rPr>
          <w:rFonts w:eastAsia="Calibri"/>
          <w:sz w:val="20"/>
        </w:rPr>
        <w:t>)</w:t>
      </w:r>
    </w:p>
    <w:p w:rsidR="00A202CA" w:rsidRPr="00052480" w:rsidRDefault="00A202CA" w:rsidP="00977B88">
      <w:pPr>
        <w:ind w:left="357" w:hanging="357"/>
        <w:rPr>
          <w:sz w:val="20"/>
        </w:rPr>
      </w:pPr>
    </w:p>
    <w:p w:rsidR="00A202CA" w:rsidRPr="00052480" w:rsidRDefault="00A202CA" w:rsidP="00977B88">
      <w:pPr>
        <w:pStyle w:val="ListParagraph"/>
        <w:numPr>
          <w:ilvl w:val="0"/>
          <w:numId w:val="9"/>
        </w:numPr>
        <w:ind w:left="357" w:hanging="357"/>
        <w:rPr>
          <w:sz w:val="20"/>
        </w:rPr>
      </w:pPr>
      <w:r w:rsidRPr="00052480">
        <w:rPr>
          <w:i/>
          <w:sz w:val="20"/>
        </w:rPr>
        <w:t xml:space="preserve">Transportation Safety Board of Canada v. Kathleen Carroll-Byrne, </w:t>
      </w:r>
      <w:r w:rsidR="000A0EBF" w:rsidRPr="00052480">
        <w:rPr>
          <w:i/>
          <w:sz w:val="20"/>
        </w:rPr>
        <w:t>et al.</w:t>
      </w:r>
      <w:r w:rsidRPr="00052480">
        <w:rPr>
          <w:sz w:val="20"/>
        </w:rPr>
        <w:t xml:space="preserve"> (N.S.) (Civil) (By Leave) </w:t>
      </w:r>
      <w:r w:rsidRPr="00052480">
        <w:rPr>
          <w:rFonts w:eastAsia="Calibri"/>
          <w:sz w:val="20"/>
          <w:lang w:val="en-CA"/>
        </w:rPr>
        <w:t>(</w:t>
      </w:r>
      <w:hyperlink r:id="rId10" w:history="1">
        <w:r w:rsidRPr="00052480">
          <w:rPr>
            <w:rStyle w:val="Hyperlink"/>
            <w:rFonts w:eastAsia="Calibri"/>
            <w:sz w:val="20"/>
            <w:lang w:val="en-CA"/>
          </w:rPr>
          <w:t>39</w:t>
        </w:r>
        <w:r w:rsidR="000A0EBF" w:rsidRPr="00052480">
          <w:rPr>
            <w:rStyle w:val="Hyperlink"/>
            <w:rFonts w:eastAsia="Calibri"/>
            <w:sz w:val="20"/>
            <w:lang w:val="en-CA"/>
          </w:rPr>
          <w:t>661</w:t>
        </w:r>
      </w:hyperlink>
      <w:r w:rsidRPr="00052480">
        <w:rPr>
          <w:rFonts w:eastAsia="Calibri"/>
          <w:sz w:val="20"/>
          <w:lang w:val="en-CA"/>
        </w:rPr>
        <w:t>)</w:t>
      </w:r>
    </w:p>
    <w:p w:rsidR="00A202CA" w:rsidRPr="00052480" w:rsidRDefault="00A202CA" w:rsidP="00977B88">
      <w:pPr>
        <w:ind w:left="357" w:hanging="357"/>
        <w:rPr>
          <w:sz w:val="20"/>
        </w:rPr>
      </w:pPr>
    </w:p>
    <w:p w:rsidR="006027F4" w:rsidRPr="00052480" w:rsidRDefault="006027F4" w:rsidP="00977B88">
      <w:pPr>
        <w:pStyle w:val="ListParagraph"/>
        <w:numPr>
          <w:ilvl w:val="0"/>
          <w:numId w:val="9"/>
        </w:numPr>
        <w:ind w:left="357" w:hanging="357"/>
        <w:rPr>
          <w:rFonts w:eastAsiaTheme="minorHAnsi" w:cstheme="minorBidi"/>
          <w:sz w:val="20"/>
          <w:lang w:val="fr-CA"/>
        </w:rPr>
      </w:pPr>
      <w:r w:rsidRPr="00052480">
        <w:rPr>
          <w:rFonts w:eastAsiaTheme="minorHAnsi" w:cstheme="minorBidi"/>
          <w:i/>
          <w:sz w:val="20"/>
          <w:lang w:val="fr-CA"/>
        </w:rPr>
        <w:t>Seul Eche Manrique c. Sa Majesté la Reine</w:t>
      </w:r>
      <w:r w:rsidRPr="00052480">
        <w:rPr>
          <w:rFonts w:eastAsiaTheme="minorHAnsi" w:cstheme="minorBidi"/>
          <w:sz w:val="20"/>
          <w:lang w:val="fr-CA"/>
        </w:rPr>
        <w:t xml:space="preserve"> (Qc) (Criminelle) (Autorisation) </w:t>
      </w:r>
      <w:r w:rsidRPr="00052480">
        <w:rPr>
          <w:rFonts w:eastAsia="Calibri"/>
          <w:sz w:val="20"/>
          <w:lang w:val="fr-CA"/>
        </w:rPr>
        <w:t>(</w:t>
      </w:r>
      <w:hyperlink r:id="rId11" w:history="1">
        <w:r w:rsidRPr="00052480">
          <w:rPr>
            <w:rStyle w:val="Hyperlink"/>
            <w:rFonts w:eastAsia="Calibri"/>
            <w:sz w:val="20"/>
            <w:lang w:val="fr-CA"/>
          </w:rPr>
          <w:t>396</w:t>
        </w:r>
        <w:r w:rsidR="004D6A99" w:rsidRPr="00052480">
          <w:rPr>
            <w:rStyle w:val="Hyperlink"/>
            <w:rFonts w:eastAsia="Calibri"/>
            <w:sz w:val="20"/>
            <w:lang w:val="fr-CA"/>
          </w:rPr>
          <w:t>94</w:t>
        </w:r>
      </w:hyperlink>
      <w:r w:rsidRPr="00052480">
        <w:rPr>
          <w:rFonts w:eastAsia="Calibri"/>
          <w:sz w:val="20"/>
          <w:lang w:val="fr-CA"/>
        </w:rPr>
        <w:t>)</w:t>
      </w:r>
    </w:p>
    <w:p w:rsidR="006027F4" w:rsidRPr="00052480" w:rsidRDefault="006027F4" w:rsidP="00977B88">
      <w:pPr>
        <w:ind w:left="357" w:hanging="357"/>
        <w:rPr>
          <w:sz w:val="20"/>
          <w:lang w:val="fr-CA"/>
        </w:rPr>
      </w:pPr>
    </w:p>
    <w:p w:rsidR="006027F4" w:rsidRPr="00052480" w:rsidRDefault="006027F4" w:rsidP="00977B88">
      <w:pPr>
        <w:pStyle w:val="ListParagraph"/>
        <w:numPr>
          <w:ilvl w:val="0"/>
          <w:numId w:val="9"/>
        </w:numPr>
        <w:ind w:left="357" w:hanging="357"/>
        <w:rPr>
          <w:rFonts w:eastAsiaTheme="minorHAnsi" w:cstheme="minorBidi"/>
          <w:sz w:val="20"/>
        </w:rPr>
      </w:pPr>
      <w:r w:rsidRPr="00052480">
        <w:rPr>
          <w:rFonts w:eastAsiaTheme="minorHAnsi" w:cstheme="minorBidi"/>
          <w:i/>
          <w:sz w:val="20"/>
        </w:rPr>
        <w:t xml:space="preserve">Gaganjot Singh Sidhu v. Her Majesty the Queen </w:t>
      </w:r>
      <w:r w:rsidRPr="00052480">
        <w:rPr>
          <w:rFonts w:eastAsiaTheme="minorHAnsi" w:cstheme="minorBidi"/>
          <w:sz w:val="20"/>
        </w:rPr>
        <w:t>(Alta.) (Criminal) (By Leave)</w:t>
      </w:r>
      <w:r w:rsidRPr="00052480">
        <w:rPr>
          <w:rFonts w:eastAsiaTheme="minorHAnsi" w:cstheme="minorBidi"/>
          <w:i/>
          <w:sz w:val="20"/>
        </w:rPr>
        <w:t xml:space="preserve"> </w:t>
      </w:r>
      <w:r w:rsidRPr="00052480">
        <w:rPr>
          <w:rFonts w:eastAsia="Calibri"/>
          <w:sz w:val="20"/>
          <w:lang w:val="en-CA"/>
        </w:rPr>
        <w:t>(</w:t>
      </w:r>
      <w:hyperlink r:id="rId12" w:history="1">
        <w:r w:rsidRPr="00052480">
          <w:rPr>
            <w:rStyle w:val="Hyperlink"/>
            <w:rFonts w:eastAsia="Calibri"/>
            <w:sz w:val="20"/>
            <w:lang w:val="en-CA"/>
          </w:rPr>
          <w:t>39</w:t>
        </w:r>
        <w:r w:rsidR="004D6A99" w:rsidRPr="00052480">
          <w:rPr>
            <w:rStyle w:val="Hyperlink"/>
            <w:rFonts w:eastAsia="Calibri"/>
            <w:sz w:val="20"/>
            <w:lang w:val="en-CA"/>
          </w:rPr>
          <w:t>720</w:t>
        </w:r>
      </w:hyperlink>
      <w:r w:rsidRPr="00052480">
        <w:rPr>
          <w:rFonts w:eastAsia="Calibri"/>
          <w:sz w:val="20"/>
          <w:lang w:val="en-CA"/>
        </w:rPr>
        <w:t>)</w:t>
      </w:r>
    </w:p>
    <w:p w:rsidR="006027F4" w:rsidRPr="00052480" w:rsidRDefault="006027F4" w:rsidP="00977B88">
      <w:pPr>
        <w:ind w:left="357" w:hanging="357"/>
        <w:rPr>
          <w:rFonts w:eastAsiaTheme="minorHAnsi" w:cstheme="minorBidi"/>
          <w:i/>
          <w:sz w:val="20"/>
        </w:rPr>
      </w:pPr>
    </w:p>
    <w:p w:rsidR="006027F4" w:rsidRPr="00052480" w:rsidRDefault="006027F4" w:rsidP="00977B88">
      <w:pPr>
        <w:pStyle w:val="ListParagraph"/>
        <w:numPr>
          <w:ilvl w:val="0"/>
          <w:numId w:val="9"/>
        </w:numPr>
        <w:ind w:left="357" w:hanging="357"/>
        <w:rPr>
          <w:sz w:val="20"/>
        </w:rPr>
      </w:pPr>
      <w:r w:rsidRPr="00052480">
        <w:rPr>
          <w:rFonts w:eastAsiaTheme="minorHAnsi" w:cstheme="minorBidi"/>
          <w:i/>
          <w:sz w:val="20"/>
        </w:rPr>
        <w:t xml:space="preserve">Gabriella Kindylides v. Attorney General of Canada and the Minister of Justice of the Province of British Columbia </w:t>
      </w:r>
      <w:r w:rsidRPr="00052480">
        <w:rPr>
          <w:rFonts w:eastAsiaTheme="minorHAnsi" w:cstheme="minorBidi"/>
          <w:sz w:val="20"/>
        </w:rPr>
        <w:t xml:space="preserve">(B.C.) (Civil) (By Leave) </w:t>
      </w:r>
      <w:r w:rsidRPr="00052480">
        <w:rPr>
          <w:rFonts w:eastAsia="Calibri"/>
          <w:sz w:val="20"/>
          <w:lang w:val="en-CA"/>
        </w:rPr>
        <w:t>(</w:t>
      </w:r>
      <w:hyperlink r:id="rId13" w:history="1">
        <w:r w:rsidRPr="00052480">
          <w:rPr>
            <w:rStyle w:val="Hyperlink"/>
            <w:rFonts w:eastAsia="Calibri"/>
            <w:sz w:val="20"/>
            <w:lang w:val="en-CA"/>
          </w:rPr>
          <w:t>39</w:t>
        </w:r>
        <w:r w:rsidR="004D6A99" w:rsidRPr="00052480">
          <w:rPr>
            <w:rStyle w:val="Hyperlink"/>
            <w:rFonts w:eastAsia="Calibri"/>
            <w:sz w:val="20"/>
            <w:lang w:val="en-CA"/>
          </w:rPr>
          <w:t>72</w:t>
        </w:r>
        <w:r w:rsidRPr="00052480">
          <w:rPr>
            <w:rStyle w:val="Hyperlink"/>
            <w:rFonts w:eastAsia="Calibri"/>
            <w:sz w:val="20"/>
            <w:lang w:val="en-CA"/>
          </w:rPr>
          <w:t>8</w:t>
        </w:r>
      </w:hyperlink>
      <w:r w:rsidRPr="00052480">
        <w:rPr>
          <w:rFonts w:eastAsia="Calibri"/>
          <w:sz w:val="20"/>
          <w:lang w:val="en-CA"/>
        </w:rPr>
        <w:t>)</w:t>
      </w:r>
    </w:p>
    <w:p w:rsidR="00A14176" w:rsidRPr="00052480" w:rsidRDefault="00A14176" w:rsidP="00977B88">
      <w:pPr>
        <w:ind w:left="357" w:hanging="357"/>
        <w:rPr>
          <w:sz w:val="20"/>
        </w:rPr>
      </w:pPr>
    </w:p>
    <w:p w:rsidR="00A14176" w:rsidRPr="00052480" w:rsidRDefault="00A14176" w:rsidP="00977B88">
      <w:pPr>
        <w:pStyle w:val="SCCLsocParty"/>
        <w:numPr>
          <w:ilvl w:val="0"/>
          <w:numId w:val="9"/>
        </w:numPr>
        <w:ind w:left="357" w:hanging="357"/>
        <w:jc w:val="left"/>
        <w:rPr>
          <w:sz w:val="20"/>
          <w:szCs w:val="20"/>
          <w:lang w:val="en-US"/>
        </w:rPr>
      </w:pPr>
      <w:r w:rsidRPr="00052480">
        <w:rPr>
          <w:i/>
          <w:sz w:val="20"/>
          <w:szCs w:val="20"/>
          <w:lang w:val="en-US"/>
        </w:rPr>
        <w:t xml:space="preserve">Toronto-Dominion Bank v. Her Majesty the Queen </w:t>
      </w:r>
      <w:r w:rsidRPr="00052480">
        <w:rPr>
          <w:sz w:val="20"/>
          <w:szCs w:val="20"/>
          <w:lang w:val="en-US"/>
        </w:rPr>
        <w:t xml:space="preserve">(F.C.) (Civil) (By Leave) </w:t>
      </w:r>
      <w:r w:rsidRPr="00052480">
        <w:rPr>
          <w:sz w:val="20"/>
          <w:szCs w:val="20"/>
          <w:lang w:val="en-CA"/>
        </w:rPr>
        <w:t>(</w:t>
      </w:r>
      <w:hyperlink r:id="rId14" w:history="1">
        <w:r w:rsidRPr="00052480">
          <w:rPr>
            <w:rStyle w:val="Hyperlink"/>
            <w:sz w:val="20"/>
            <w:szCs w:val="20"/>
            <w:lang w:val="en-CA"/>
          </w:rPr>
          <w:t>39238</w:t>
        </w:r>
      </w:hyperlink>
      <w:r w:rsidRPr="00052480">
        <w:rPr>
          <w:sz w:val="20"/>
          <w:szCs w:val="20"/>
          <w:lang w:val="en-CA"/>
        </w:rPr>
        <w:t>)</w:t>
      </w:r>
    </w:p>
    <w:p w:rsidR="004D6A99" w:rsidRPr="00052480" w:rsidRDefault="004D6A99" w:rsidP="00977B88">
      <w:pPr>
        <w:ind w:left="357" w:hanging="357"/>
        <w:rPr>
          <w:sz w:val="20"/>
        </w:rPr>
      </w:pPr>
    </w:p>
    <w:p w:rsidR="00A724E1" w:rsidRPr="00052480" w:rsidRDefault="00A724E1" w:rsidP="00977B88">
      <w:pPr>
        <w:pStyle w:val="ListParagraph"/>
        <w:numPr>
          <w:ilvl w:val="0"/>
          <w:numId w:val="9"/>
        </w:numPr>
        <w:ind w:left="357" w:hanging="357"/>
        <w:rPr>
          <w:rFonts w:eastAsia="Calibri"/>
          <w:sz w:val="20"/>
          <w:lang w:val="en-CA"/>
        </w:rPr>
      </w:pPr>
      <w:r w:rsidRPr="00052480">
        <w:rPr>
          <w:rFonts w:eastAsia="Calibri"/>
          <w:i/>
          <w:sz w:val="20"/>
        </w:rPr>
        <w:t>Corporal C.R. McGregor v. Her Majesty the Queen</w:t>
      </w:r>
      <w:r w:rsidRPr="00052480">
        <w:rPr>
          <w:rFonts w:eastAsia="Calibri"/>
          <w:sz w:val="20"/>
        </w:rPr>
        <w:t xml:space="preserve"> </w:t>
      </w:r>
      <w:r w:rsidRPr="00052480">
        <w:rPr>
          <w:rFonts w:eastAsia="Calibri"/>
          <w:sz w:val="20"/>
          <w:lang w:val="en-CA"/>
        </w:rPr>
        <w:t>(C.M.A.C.) (Criminal) (By Leave) (</w:t>
      </w:r>
      <w:hyperlink r:id="rId15" w:history="1">
        <w:r w:rsidRPr="00052480">
          <w:rPr>
            <w:rStyle w:val="Hyperlink"/>
            <w:rFonts w:eastAsia="Calibri"/>
            <w:sz w:val="20"/>
            <w:lang w:val="en-CA"/>
          </w:rPr>
          <w:t>39543</w:t>
        </w:r>
      </w:hyperlink>
      <w:r w:rsidRPr="00052480">
        <w:rPr>
          <w:rFonts w:eastAsia="Calibri"/>
          <w:sz w:val="20"/>
          <w:lang w:val="en-CA"/>
        </w:rPr>
        <w:t>)</w:t>
      </w:r>
    </w:p>
    <w:p w:rsidR="00A724E1" w:rsidRPr="00052480" w:rsidRDefault="00A724E1" w:rsidP="00977B88">
      <w:pPr>
        <w:ind w:left="357" w:hanging="357"/>
        <w:rPr>
          <w:sz w:val="20"/>
        </w:rPr>
      </w:pPr>
    </w:p>
    <w:p w:rsidR="004D6A99" w:rsidRPr="00052480" w:rsidRDefault="004D6A99" w:rsidP="00977B88">
      <w:pPr>
        <w:pStyle w:val="ListParagraph"/>
        <w:numPr>
          <w:ilvl w:val="0"/>
          <w:numId w:val="9"/>
        </w:numPr>
        <w:ind w:left="357" w:hanging="357"/>
        <w:rPr>
          <w:rFonts w:eastAsia="Calibri"/>
          <w:sz w:val="20"/>
        </w:rPr>
      </w:pPr>
      <w:r w:rsidRPr="00052480">
        <w:rPr>
          <w:rFonts w:eastAsia="Calibri"/>
          <w:i/>
          <w:sz w:val="20"/>
        </w:rPr>
        <w:t>Judith Angella Chin v. Her Majesty the Queen</w:t>
      </w:r>
      <w:r w:rsidRPr="00052480">
        <w:rPr>
          <w:rFonts w:eastAsia="Calibri"/>
          <w:sz w:val="20"/>
        </w:rPr>
        <w:t xml:space="preserve"> (F.C.) (Civil) (By Leave) </w:t>
      </w:r>
      <w:r w:rsidRPr="00052480">
        <w:rPr>
          <w:rFonts w:eastAsia="Calibri"/>
          <w:sz w:val="20"/>
          <w:lang w:val="en-CA"/>
        </w:rPr>
        <w:t>(</w:t>
      </w:r>
      <w:hyperlink r:id="rId16" w:history="1">
        <w:r w:rsidRPr="00052480">
          <w:rPr>
            <w:rStyle w:val="Hyperlink"/>
            <w:rFonts w:eastAsia="Calibri"/>
            <w:sz w:val="20"/>
            <w:lang w:val="en-CA"/>
          </w:rPr>
          <w:t>39698</w:t>
        </w:r>
      </w:hyperlink>
      <w:r w:rsidRPr="00052480">
        <w:rPr>
          <w:rFonts w:eastAsia="Calibri"/>
          <w:sz w:val="20"/>
          <w:lang w:val="en-CA"/>
        </w:rPr>
        <w:t>)</w:t>
      </w:r>
    </w:p>
    <w:p w:rsidR="004D6A99" w:rsidRPr="00052480" w:rsidRDefault="004D6A99" w:rsidP="00977B88">
      <w:pPr>
        <w:ind w:left="357" w:hanging="357"/>
        <w:rPr>
          <w:sz w:val="20"/>
        </w:rPr>
      </w:pPr>
    </w:p>
    <w:p w:rsidR="004D6A99" w:rsidRPr="00052480" w:rsidRDefault="004D6A99" w:rsidP="00977B88">
      <w:pPr>
        <w:pStyle w:val="SCCLsocParty"/>
        <w:numPr>
          <w:ilvl w:val="0"/>
          <w:numId w:val="9"/>
        </w:numPr>
        <w:ind w:left="357" w:hanging="357"/>
        <w:jc w:val="left"/>
        <w:rPr>
          <w:i/>
          <w:sz w:val="20"/>
          <w:szCs w:val="20"/>
        </w:rPr>
      </w:pPr>
      <w:r w:rsidRPr="00052480">
        <w:rPr>
          <w:i/>
          <w:sz w:val="20"/>
          <w:szCs w:val="20"/>
        </w:rPr>
        <w:t>Douglas Consultants Inc. c. Unigertec Inc., et al.</w:t>
      </w:r>
      <w:r w:rsidRPr="00052480">
        <w:rPr>
          <w:sz w:val="20"/>
          <w:szCs w:val="20"/>
        </w:rPr>
        <w:t xml:space="preserve"> (Qc) (Civile) (Autorisation) </w:t>
      </w:r>
      <w:r w:rsidRPr="00052480">
        <w:rPr>
          <w:sz w:val="20"/>
        </w:rPr>
        <w:t>(</w:t>
      </w:r>
      <w:hyperlink r:id="rId17" w:history="1">
        <w:r w:rsidRPr="00052480">
          <w:rPr>
            <w:rStyle w:val="Hyperlink"/>
            <w:sz w:val="20"/>
            <w:szCs w:val="20"/>
          </w:rPr>
          <w:t>396</w:t>
        </w:r>
        <w:r w:rsidR="00CA68D1" w:rsidRPr="00052480">
          <w:rPr>
            <w:rStyle w:val="Hyperlink"/>
            <w:sz w:val="20"/>
            <w:szCs w:val="20"/>
          </w:rPr>
          <w:t>79</w:t>
        </w:r>
      </w:hyperlink>
      <w:r w:rsidRPr="00052480">
        <w:rPr>
          <w:sz w:val="20"/>
        </w:rPr>
        <w:t>)</w:t>
      </w:r>
    </w:p>
    <w:p w:rsidR="004D6A99" w:rsidRPr="00052480" w:rsidRDefault="004D6A99" w:rsidP="00977B88">
      <w:pPr>
        <w:ind w:left="357" w:hanging="357"/>
        <w:rPr>
          <w:sz w:val="20"/>
          <w:lang w:val="fr-CA"/>
        </w:rPr>
      </w:pPr>
    </w:p>
    <w:p w:rsidR="004D6A99" w:rsidRPr="00052480" w:rsidRDefault="004D6A99" w:rsidP="00977B88">
      <w:pPr>
        <w:pStyle w:val="ListParagraph"/>
        <w:numPr>
          <w:ilvl w:val="0"/>
          <w:numId w:val="9"/>
        </w:numPr>
        <w:ind w:left="357" w:hanging="357"/>
        <w:rPr>
          <w:sz w:val="20"/>
          <w:lang w:val="fr-CA"/>
        </w:rPr>
      </w:pPr>
      <w:r w:rsidRPr="00052480">
        <w:rPr>
          <w:i/>
          <w:sz w:val="20"/>
          <w:lang w:val="fr-CA"/>
        </w:rPr>
        <w:t>Procureur général du Québec, et al. c. Avocats et notaires de l’État québécois, et al.</w:t>
      </w:r>
      <w:r w:rsidRPr="00052480">
        <w:rPr>
          <w:sz w:val="20"/>
          <w:lang w:val="fr-CA"/>
        </w:rPr>
        <w:t xml:space="preserve"> (Qc) (Civile) (Autorisation) </w:t>
      </w:r>
      <w:r w:rsidRPr="00052480">
        <w:rPr>
          <w:rFonts w:eastAsia="Calibri"/>
          <w:sz w:val="20"/>
          <w:lang w:val="fr-CA"/>
        </w:rPr>
        <w:t>(</w:t>
      </w:r>
      <w:hyperlink r:id="rId18" w:history="1">
        <w:r w:rsidRPr="00052480">
          <w:rPr>
            <w:rStyle w:val="Hyperlink"/>
            <w:rFonts w:eastAsia="Calibri"/>
            <w:sz w:val="20"/>
            <w:lang w:val="fr-CA"/>
          </w:rPr>
          <w:t>396</w:t>
        </w:r>
        <w:r w:rsidR="00CA68D1" w:rsidRPr="00052480">
          <w:rPr>
            <w:rStyle w:val="Hyperlink"/>
            <w:rFonts w:eastAsia="Calibri"/>
            <w:sz w:val="20"/>
            <w:lang w:val="fr-CA"/>
          </w:rPr>
          <w:t>9</w:t>
        </w:r>
        <w:r w:rsidRPr="00052480">
          <w:rPr>
            <w:rStyle w:val="Hyperlink"/>
            <w:rFonts w:eastAsia="Calibri"/>
            <w:sz w:val="20"/>
            <w:lang w:val="fr-CA"/>
          </w:rPr>
          <w:t>5</w:t>
        </w:r>
      </w:hyperlink>
      <w:r w:rsidRPr="00052480">
        <w:rPr>
          <w:rFonts w:eastAsia="Calibri"/>
          <w:sz w:val="20"/>
          <w:lang w:val="fr-CA"/>
        </w:rPr>
        <w:t>)</w:t>
      </w:r>
    </w:p>
    <w:p w:rsidR="004D6A99" w:rsidRPr="00052480" w:rsidRDefault="004D6A99" w:rsidP="000A7017">
      <w:pPr>
        <w:rPr>
          <w:sz w:val="20"/>
          <w:lang w:val="fr-CA"/>
        </w:rPr>
      </w:pPr>
    </w:p>
    <w:p w:rsidR="0057402C" w:rsidRPr="00052480" w:rsidRDefault="00B35365" w:rsidP="009B14F4">
      <w:pPr>
        <w:widowControl w:val="0"/>
        <w:jc w:val="both"/>
        <w:rPr>
          <w:sz w:val="20"/>
        </w:rPr>
      </w:pPr>
      <w:r>
        <w:rPr>
          <w:sz w:val="20"/>
        </w:rPr>
        <w:pict>
          <v:rect id="_x0000_i1026" style="width:2in;height:1pt" o:hrpct="0" o:hralign="center" o:hrstd="t" o:hrnoshade="t" o:hr="t" fillcolor="black [3213]" stroked="f"/>
        </w:pict>
      </w:r>
    </w:p>
    <w:p w:rsidR="00F45DCD" w:rsidRPr="00052480" w:rsidRDefault="00F45DCD" w:rsidP="005A487B">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584"/>
        <w:gridCol w:w="360"/>
        <w:gridCol w:w="4320"/>
      </w:tblGrid>
      <w:tr w:rsidR="00A202CA" w:rsidRPr="00052480" w:rsidTr="00A202CA">
        <w:tc>
          <w:tcPr>
            <w:tcW w:w="543" w:type="pct"/>
          </w:tcPr>
          <w:p w:rsidR="00A202CA" w:rsidRPr="00052480" w:rsidRDefault="00A202CA" w:rsidP="00A202CA">
            <w:pPr>
              <w:jc w:val="both"/>
              <w:rPr>
                <w:sz w:val="20"/>
              </w:rPr>
            </w:pPr>
            <w:r w:rsidRPr="00052480">
              <w:rPr>
                <w:rStyle w:val="SCCFileNumberChar"/>
                <w:sz w:val="20"/>
                <w:szCs w:val="20"/>
              </w:rPr>
              <w:t>39650</w:t>
            </w:r>
          </w:p>
        </w:tc>
        <w:tc>
          <w:tcPr>
            <w:tcW w:w="4457" w:type="pct"/>
            <w:gridSpan w:val="3"/>
          </w:tcPr>
          <w:p w:rsidR="00A202CA" w:rsidRPr="00052480" w:rsidRDefault="00A202CA" w:rsidP="00A202CA">
            <w:pPr>
              <w:pStyle w:val="SCCLsocParty"/>
              <w:jc w:val="both"/>
              <w:rPr>
                <w:b/>
                <w:sz w:val="20"/>
                <w:szCs w:val="20"/>
                <w:lang w:val="en-US"/>
              </w:rPr>
            </w:pPr>
            <w:r w:rsidRPr="00052480">
              <w:rPr>
                <w:b/>
                <w:sz w:val="20"/>
                <w:szCs w:val="20"/>
                <w:lang w:val="en-US"/>
              </w:rPr>
              <w:t>Attorney General of Ontario v. Ontario Nurses’ Association, Service Employees International Union, Local 1, Pay Equity Hearings Tribunal</w:t>
            </w:r>
          </w:p>
          <w:p w:rsidR="00A202CA" w:rsidRPr="00052480" w:rsidRDefault="00A202CA" w:rsidP="00A202CA">
            <w:pPr>
              <w:pStyle w:val="SCCLsocSubfileSeparator"/>
              <w:rPr>
                <w:sz w:val="20"/>
                <w:szCs w:val="20"/>
              </w:rPr>
            </w:pPr>
            <w:r w:rsidRPr="00052480">
              <w:rPr>
                <w:sz w:val="20"/>
                <w:szCs w:val="20"/>
              </w:rPr>
              <w:t>- and between -</w:t>
            </w:r>
          </w:p>
          <w:p w:rsidR="00A202CA" w:rsidRPr="00052480" w:rsidRDefault="00A202CA" w:rsidP="00A202CA">
            <w:pPr>
              <w:pStyle w:val="SCCLsocParty"/>
              <w:jc w:val="both"/>
              <w:rPr>
                <w:b/>
                <w:sz w:val="20"/>
                <w:szCs w:val="20"/>
                <w:lang w:val="en-US"/>
              </w:rPr>
            </w:pPr>
            <w:r w:rsidRPr="00052480">
              <w:rPr>
                <w:b/>
                <w:sz w:val="20"/>
                <w:szCs w:val="20"/>
                <w:lang w:val="en-US"/>
              </w:rPr>
              <w:lastRenderedPageBreak/>
              <w:t>Participating Nursing Homes v. Ontario Nurses’ Association, Service Employees International Union, Local 1, Pay Equity Hearings Tribunal</w:t>
            </w:r>
          </w:p>
          <w:p w:rsidR="00A202CA" w:rsidRPr="00052480" w:rsidRDefault="00A202CA" w:rsidP="00A202CA">
            <w:pPr>
              <w:jc w:val="both"/>
              <w:rPr>
                <w:sz w:val="20"/>
              </w:rPr>
            </w:pPr>
            <w:r w:rsidRPr="00052480">
              <w:rPr>
                <w:sz w:val="20"/>
              </w:rPr>
              <w:t>(Ont.) (Civil) (By Leave)</w:t>
            </w:r>
          </w:p>
        </w:tc>
      </w:tr>
      <w:tr w:rsidR="00A202CA" w:rsidRPr="00052480" w:rsidTr="00A202CA">
        <w:tc>
          <w:tcPr>
            <w:tcW w:w="5000" w:type="pct"/>
            <w:gridSpan w:val="4"/>
          </w:tcPr>
          <w:p w:rsidR="00A202CA" w:rsidRPr="00052480" w:rsidRDefault="00A202CA" w:rsidP="00A202CA">
            <w:pPr>
              <w:jc w:val="both"/>
              <w:rPr>
                <w:sz w:val="20"/>
              </w:rPr>
            </w:pPr>
            <w:r w:rsidRPr="00052480">
              <w:rPr>
                <w:sz w:val="20"/>
              </w:rPr>
              <w:lastRenderedPageBreak/>
              <w:t xml:space="preserve">Administrative law — Appeals — Standard of review — Boards and Tribunals — Pay Equity Hearings Tribunal — Whether employers of predominantly female establishments are required to have ongoing access to an external male comparator to maintain pay equity — Proper interpretation of provisions of </w:t>
            </w:r>
            <w:r w:rsidRPr="00052480">
              <w:rPr>
                <w:i/>
                <w:sz w:val="20"/>
              </w:rPr>
              <w:t>Pay Equity Act</w:t>
            </w:r>
            <w:r w:rsidRPr="00052480">
              <w:rPr>
                <w:sz w:val="20"/>
              </w:rPr>
              <w:t>, R.S.O. 1990, c. P.7, dealing with employer’s obligation to maintain pay equity — Proper approach to reasonableness review of highly</w:t>
            </w:r>
            <w:r w:rsidRPr="00052480">
              <w:rPr>
                <w:sz w:val="20"/>
              </w:rPr>
              <w:noBreakHyphen/>
              <w:t>specialized, expert tribunal’s decision in complex area of law — Deference to be accorded to specialized tribunal’s interpretation of its constituent statute in face of legislative silence — Whether reasonableness review accords appropriate deference?</w:t>
            </w:r>
          </w:p>
        </w:tc>
      </w:tr>
      <w:tr w:rsidR="00A202CA" w:rsidRPr="00052480" w:rsidTr="00A202CA">
        <w:tc>
          <w:tcPr>
            <w:tcW w:w="5000" w:type="pct"/>
            <w:gridSpan w:val="4"/>
          </w:tcPr>
          <w:p w:rsidR="00A202CA" w:rsidRPr="00052480" w:rsidRDefault="00A202CA" w:rsidP="00A202CA">
            <w:pPr>
              <w:jc w:val="both"/>
              <w:rPr>
                <w:sz w:val="20"/>
              </w:rPr>
            </w:pPr>
          </w:p>
        </w:tc>
      </w:tr>
      <w:tr w:rsidR="00A202CA" w:rsidRPr="00052480" w:rsidTr="00A202CA">
        <w:tc>
          <w:tcPr>
            <w:tcW w:w="5000" w:type="pct"/>
            <w:gridSpan w:val="4"/>
          </w:tcPr>
          <w:p w:rsidR="00A202CA" w:rsidRPr="00052480" w:rsidRDefault="00A202CA" w:rsidP="00A202CA">
            <w:pPr>
              <w:widowControl w:val="0"/>
              <w:kinsoku w:val="0"/>
              <w:overflowPunct w:val="0"/>
              <w:jc w:val="both"/>
              <w:textAlignment w:val="baseline"/>
              <w:rPr>
                <w:sz w:val="20"/>
                <w:lang w:val="en"/>
              </w:rPr>
            </w:pPr>
            <w:r w:rsidRPr="00052480">
              <w:rPr>
                <w:sz w:val="20"/>
              </w:rPr>
              <w:t xml:space="preserve">Two unions which represent employees of nursing homes in Ontario complained to the </w:t>
            </w:r>
            <w:r w:rsidRPr="00052480">
              <w:rPr>
                <w:color w:val="000000"/>
                <w:spacing w:val="-1"/>
                <w:sz w:val="20"/>
              </w:rPr>
              <w:t>Pay Equity Hearings Tribunal</w:t>
            </w:r>
            <w:r w:rsidRPr="00052480">
              <w:rPr>
                <w:sz w:val="20"/>
              </w:rPr>
              <w:t xml:space="preserve"> that the nursing homes are not using the proxy method set out in the </w:t>
            </w:r>
            <w:r w:rsidRPr="00052480">
              <w:rPr>
                <w:i/>
                <w:sz w:val="20"/>
              </w:rPr>
              <w:t>Pay Equity Act</w:t>
            </w:r>
            <w:r w:rsidRPr="00052480">
              <w:rPr>
                <w:sz w:val="20"/>
              </w:rPr>
              <w:t xml:space="preserve">, R.S.O. 1990, c. P.7, to maintain pay equity achieved in 2005. </w:t>
            </w:r>
            <w:r w:rsidRPr="00052480">
              <w:rPr>
                <w:color w:val="000000"/>
                <w:spacing w:val="-1"/>
                <w:sz w:val="20"/>
              </w:rPr>
              <w:t>The tribunal dismissed the applications</w:t>
            </w:r>
            <w:r w:rsidRPr="00052480">
              <w:rPr>
                <w:sz w:val="20"/>
              </w:rPr>
              <w:t xml:space="preserve">. </w:t>
            </w:r>
            <w:r w:rsidRPr="00052480">
              <w:rPr>
                <w:spacing w:val="-1"/>
                <w:sz w:val="20"/>
              </w:rPr>
              <w:t xml:space="preserve">The Ontario Superior Court, Divisional Court granted applications for judicial review brought by the unions and </w:t>
            </w:r>
            <w:r w:rsidRPr="00052480">
              <w:rPr>
                <w:sz w:val="20"/>
              </w:rPr>
              <w:t xml:space="preserve">dismissed an application </w:t>
            </w:r>
            <w:r w:rsidRPr="00052480">
              <w:rPr>
                <w:sz w:val="20"/>
                <w:lang w:val="en"/>
              </w:rPr>
              <w:t>brought by the nursing homes.</w:t>
            </w:r>
            <w:r w:rsidRPr="00052480">
              <w:rPr>
                <w:sz w:val="20"/>
              </w:rPr>
              <w:t xml:space="preserve"> A majority of the Ontario Court of Appeal dismissed appeals from the decision granting the unions’ applications for judicial review. The Court of Appeal unanimously dismissed an appeal by </w:t>
            </w:r>
            <w:r w:rsidRPr="00052480">
              <w:rPr>
                <w:sz w:val="20"/>
                <w:lang w:val="en"/>
              </w:rPr>
              <w:t>the nursing homes</w:t>
            </w:r>
            <w:r w:rsidRPr="00052480">
              <w:rPr>
                <w:sz w:val="20"/>
              </w:rPr>
              <w:t xml:space="preserve"> from the decision dismissing</w:t>
            </w:r>
            <w:r w:rsidRPr="00052480">
              <w:rPr>
                <w:sz w:val="20"/>
                <w:lang w:val="en"/>
              </w:rPr>
              <w:t xml:space="preserve"> their</w:t>
            </w:r>
            <w:r w:rsidRPr="00052480">
              <w:rPr>
                <w:sz w:val="20"/>
              </w:rPr>
              <w:t xml:space="preserve"> application for judicial review.</w:t>
            </w:r>
          </w:p>
          <w:p w:rsidR="00A202CA" w:rsidRPr="00052480" w:rsidRDefault="00A202CA" w:rsidP="00A202CA">
            <w:pPr>
              <w:jc w:val="both"/>
              <w:rPr>
                <w:sz w:val="20"/>
                <w:lang w:val="en"/>
              </w:rPr>
            </w:pPr>
          </w:p>
        </w:tc>
      </w:tr>
      <w:tr w:rsidR="00A202CA" w:rsidRPr="00052480" w:rsidTr="00A202CA">
        <w:tc>
          <w:tcPr>
            <w:tcW w:w="2476" w:type="pct"/>
            <w:gridSpan w:val="2"/>
          </w:tcPr>
          <w:p w:rsidR="00A202CA" w:rsidRPr="00052480" w:rsidRDefault="00A202CA" w:rsidP="00A202CA">
            <w:pPr>
              <w:jc w:val="both"/>
              <w:rPr>
                <w:sz w:val="20"/>
              </w:rPr>
            </w:pPr>
            <w:r w:rsidRPr="00052480">
              <w:rPr>
                <w:sz w:val="20"/>
              </w:rPr>
              <w:t>April 30, 2019</w:t>
            </w:r>
          </w:p>
          <w:p w:rsidR="00A202CA" w:rsidRPr="00052480" w:rsidRDefault="00A202CA" w:rsidP="00A202CA">
            <w:pPr>
              <w:jc w:val="both"/>
              <w:rPr>
                <w:sz w:val="20"/>
              </w:rPr>
            </w:pPr>
            <w:r w:rsidRPr="00052480">
              <w:rPr>
                <w:sz w:val="20"/>
              </w:rPr>
              <w:t>Ontario Superior Court of Justice</w:t>
            </w:r>
          </w:p>
          <w:p w:rsidR="00A202CA" w:rsidRPr="00052480" w:rsidRDefault="00A202CA" w:rsidP="00A202CA">
            <w:pPr>
              <w:jc w:val="both"/>
              <w:rPr>
                <w:sz w:val="20"/>
              </w:rPr>
            </w:pPr>
            <w:r w:rsidRPr="00052480">
              <w:rPr>
                <w:sz w:val="20"/>
              </w:rPr>
              <w:t xml:space="preserve">Divisional Court </w:t>
            </w:r>
          </w:p>
          <w:p w:rsidR="00A202CA" w:rsidRPr="00052480" w:rsidRDefault="00A202CA" w:rsidP="00A202CA">
            <w:pPr>
              <w:jc w:val="both"/>
              <w:rPr>
                <w:sz w:val="20"/>
              </w:rPr>
            </w:pPr>
            <w:r w:rsidRPr="00052480">
              <w:rPr>
                <w:sz w:val="20"/>
              </w:rPr>
              <w:t>(Morawetz, Backhouse, Gordon JJ.)</w:t>
            </w:r>
          </w:p>
          <w:p w:rsidR="00A202CA" w:rsidRPr="00052480" w:rsidRDefault="00B35365" w:rsidP="00A202CA">
            <w:pPr>
              <w:jc w:val="both"/>
              <w:rPr>
                <w:sz w:val="20"/>
              </w:rPr>
            </w:pPr>
            <w:hyperlink r:id="rId19" w:history="1">
              <w:r w:rsidR="00A202CA" w:rsidRPr="00052480">
                <w:rPr>
                  <w:rStyle w:val="Hyperlink"/>
                  <w:sz w:val="20"/>
                </w:rPr>
                <w:t>2019 ONSC 2168</w:t>
              </w:r>
            </w:hyperlink>
            <w:r w:rsidR="00A202CA" w:rsidRPr="00052480">
              <w:rPr>
                <w:sz w:val="20"/>
              </w:rPr>
              <w:t>; 362/16, 364/16</w:t>
            </w:r>
          </w:p>
          <w:p w:rsidR="00A202CA" w:rsidRPr="00052480" w:rsidRDefault="00A202CA" w:rsidP="00A202CA">
            <w:pPr>
              <w:jc w:val="both"/>
              <w:rPr>
                <w:sz w:val="20"/>
              </w:rPr>
            </w:pPr>
          </w:p>
        </w:tc>
        <w:tc>
          <w:tcPr>
            <w:tcW w:w="194" w:type="pct"/>
          </w:tcPr>
          <w:p w:rsidR="00A202CA" w:rsidRPr="00052480" w:rsidRDefault="00A202CA" w:rsidP="00A202CA">
            <w:pPr>
              <w:jc w:val="both"/>
              <w:rPr>
                <w:sz w:val="20"/>
              </w:rPr>
            </w:pPr>
          </w:p>
        </w:tc>
        <w:tc>
          <w:tcPr>
            <w:tcW w:w="2330" w:type="pct"/>
          </w:tcPr>
          <w:p w:rsidR="00A202CA" w:rsidRPr="00052480" w:rsidRDefault="00A202CA" w:rsidP="00A202CA">
            <w:pPr>
              <w:jc w:val="both"/>
              <w:rPr>
                <w:sz w:val="20"/>
              </w:rPr>
            </w:pPr>
            <w:r w:rsidRPr="00052480">
              <w:rPr>
                <w:sz w:val="20"/>
              </w:rPr>
              <w:t xml:space="preserve">Applications for judicial review of decisions by Pay Equity Hearings Tribunal granted; Matters remitted to Tribunal </w:t>
            </w:r>
          </w:p>
        </w:tc>
      </w:tr>
      <w:tr w:rsidR="00A202CA" w:rsidRPr="00052480" w:rsidTr="00A202CA">
        <w:tc>
          <w:tcPr>
            <w:tcW w:w="2476" w:type="pct"/>
            <w:gridSpan w:val="2"/>
          </w:tcPr>
          <w:p w:rsidR="00A202CA" w:rsidRPr="00052480" w:rsidRDefault="00A202CA" w:rsidP="00A202CA">
            <w:pPr>
              <w:jc w:val="both"/>
              <w:rPr>
                <w:sz w:val="20"/>
              </w:rPr>
            </w:pPr>
            <w:r w:rsidRPr="00052480">
              <w:rPr>
                <w:sz w:val="20"/>
              </w:rPr>
              <w:t>April 30, 2019</w:t>
            </w:r>
          </w:p>
          <w:p w:rsidR="00A202CA" w:rsidRPr="00052480" w:rsidRDefault="00A202CA" w:rsidP="00A202CA">
            <w:pPr>
              <w:jc w:val="both"/>
              <w:rPr>
                <w:sz w:val="20"/>
              </w:rPr>
            </w:pPr>
            <w:r w:rsidRPr="00052480">
              <w:rPr>
                <w:sz w:val="20"/>
              </w:rPr>
              <w:t>Ontario Superior Court of Justice</w:t>
            </w:r>
          </w:p>
          <w:p w:rsidR="00A202CA" w:rsidRPr="00052480" w:rsidRDefault="00A202CA" w:rsidP="00A202CA">
            <w:pPr>
              <w:jc w:val="both"/>
              <w:rPr>
                <w:sz w:val="20"/>
              </w:rPr>
            </w:pPr>
            <w:r w:rsidRPr="00052480">
              <w:rPr>
                <w:sz w:val="20"/>
              </w:rPr>
              <w:t xml:space="preserve">Divisional Court </w:t>
            </w:r>
          </w:p>
          <w:p w:rsidR="00A202CA" w:rsidRPr="00052480" w:rsidRDefault="00A202CA" w:rsidP="00A202CA">
            <w:pPr>
              <w:jc w:val="both"/>
              <w:rPr>
                <w:sz w:val="20"/>
                <w:lang w:val="en"/>
              </w:rPr>
            </w:pPr>
            <w:r w:rsidRPr="00052480">
              <w:rPr>
                <w:sz w:val="20"/>
              </w:rPr>
              <w:t>(Morawetz, Backhouse, Gordon JJ.)</w:t>
            </w:r>
          </w:p>
          <w:p w:rsidR="00A202CA" w:rsidRPr="00052480" w:rsidRDefault="00B35365" w:rsidP="00A202CA">
            <w:pPr>
              <w:jc w:val="both"/>
              <w:rPr>
                <w:sz w:val="20"/>
                <w:lang w:val="en"/>
              </w:rPr>
            </w:pPr>
            <w:hyperlink r:id="rId20" w:history="1">
              <w:r w:rsidR="00A202CA" w:rsidRPr="00052480">
                <w:rPr>
                  <w:rStyle w:val="Hyperlink"/>
                  <w:sz w:val="20"/>
                  <w:lang w:val="en"/>
                </w:rPr>
                <w:t>2019 ONSC 2772</w:t>
              </w:r>
            </w:hyperlink>
            <w:r w:rsidR="00A202CA" w:rsidRPr="00052480">
              <w:rPr>
                <w:sz w:val="20"/>
                <w:lang w:val="en"/>
              </w:rPr>
              <w:t>; 444/16, 445/16</w:t>
            </w:r>
          </w:p>
          <w:p w:rsidR="00A202CA" w:rsidRPr="00052480" w:rsidRDefault="00A202CA" w:rsidP="00A202CA">
            <w:pPr>
              <w:jc w:val="both"/>
              <w:rPr>
                <w:sz w:val="20"/>
              </w:rPr>
            </w:pPr>
          </w:p>
        </w:tc>
        <w:tc>
          <w:tcPr>
            <w:tcW w:w="194" w:type="pct"/>
          </w:tcPr>
          <w:p w:rsidR="00A202CA" w:rsidRPr="00052480" w:rsidRDefault="00A202CA" w:rsidP="00A202CA">
            <w:pPr>
              <w:jc w:val="both"/>
              <w:rPr>
                <w:sz w:val="20"/>
              </w:rPr>
            </w:pPr>
          </w:p>
        </w:tc>
        <w:tc>
          <w:tcPr>
            <w:tcW w:w="2330" w:type="pct"/>
          </w:tcPr>
          <w:p w:rsidR="00A202CA" w:rsidRPr="00052480" w:rsidRDefault="00A202CA" w:rsidP="00A202CA">
            <w:pPr>
              <w:widowControl w:val="0"/>
              <w:jc w:val="both"/>
              <w:rPr>
                <w:sz w:val="20"/>
                <w:lang w:val="en"/>
              </w:rPr>
            </w:pPr>
            <w:r w:rsidRPr="00052480">
              <w:rPr>
                <w:sz w:val="20"/>
                <w:lang w:val="en"/>
              </w:rPr>
              <w:t>Application for judicial review dismissed</w:t>
            </w:r>
          </w:p>
          <w:p w:rsidR="00A202CA" w:rsidRPr="00052480" w:rsidRDefault="00A202CA" w:rsidP="00A202CA">
            <w:pPr>
              <w:jc w:val="both"/>
              <w:rPr>
                <w:sz w:val="20"/>
              </w:rPr>
            </w:pPr>
          </w:p>
        </w:tc>
      </w:tr>
      <w:tr w:rsidR="00A202CA" w:rsidRPr="00052480" w:rsidTr="00A202CA">
        <w:tc>
          <w:tcPr>
            <w:tcW w:w="2476" w:type="pct"/>
            <w:gridSpan w:val="2"/>
          </w:tcPr>
          <w:p w:rsidR="00A202CA" w:rsidRPr="00052480" w:rsidRDefault="00A202CA" w:rsidP="00A202CA">
            <w:pPr>
              <w:jc w:val="both"/>
              <w:rPr>
                <w:sz w:val="20"/>
              </w:rPr>
            </w:pPr>
            <w:r w:rsidRPr="00052480">
              <w:rPr>
                <w:sz w:val="20"/>
              </w:rPr>
              <w:t>March 9, 2021</w:t>
            </w:r>
          </w:p>
          <w:p w:rsidR="00A202CA" w:rsidRPr="00052480" w:rsidRDefault="00A202CA" w:rsidP="00A202CA">
            <w:pPr>
              <w:jc w:val="both"/>
              <w:rPr>
                <w:sz w:val="20"/>
              </w:rPr>
            </w:pPr>
            <w:r w:rsidRPr="00052480">
              <w:rPr>
                <w:sz w:val="20"/>
              </w:rPr>
              <w:t>Court of Appeal for Ontario</w:t>
            </w:r>
          </w:p>
          <w:p w:rsidR="00A202CA" w:rsidRPr="00052480" w:rsidRDefault="00A202CA" w:rsidP="00A202CA">
            <w:pPr>
              <w:jc w:val="both"/>
              <w:rPr>
                <w:sz w:val="20"/>
              </w:rPr>
            </w:pPr>
            <w:r w:rsidRPr="00052480">
              <w:rPr>
                <w:sz w:val="20"/>
              </w:rPr>
              <w:t>(Benotto, Brown, Zarnett JJ.A.)</w:t>
            </w:r>
          </w:p>
          <w:p w:rsidR="00A202CA" w:rsidRPr="00052480" w:rsidRDefault="00A202CA" w:rsidP="00A202CA">
            <w:pPr>
              <w:jc w:val="both"/>
              <w:rPr>
                <w:sz w:val="20"/>
              </w:rPr>
            </w:pPr>
            <w:r w:rsidRPr="00052480">
              <w:rPr>
                <w:sz w:val="20"/>
              </w:rPr>
              <w:t xml:space="preserve">(Huscroft J.A and Strathy C.J.O. dissenting) </w:t>
            </w:r>
          </w:p>
          <w:p w:rsidR="00A202CA" w:rsidRPr="00052480" w:rsidRDefault="00B35365" w:rsidP="00A202CA">
            <w:pPr>
              <w:jc w:val="both"/>
              <w:rPr>
                <w:sz w:val="20"/>
              </w:rPr>
            </w:pPr>
            <w:hyperlink r:id="rId21" w:history="1">
              <w:r w:rsidR="00A202CA" w:rsidRPr="00052480">
                <w:rPr>
                  <w:rStyle w:val="Hyperlink"/>
                  <w:sz w:val="20"/>
                </w:rPr>
                <w:t>2021 ONCA 148</w:t>
              </w:r>
            </w:hyperlink>
            <w:r w:rsidR="00A202CA" w:rsidRPr="00052480">
              <w:rPr>
                <w:sz w:val="20"/>
              </w:rPr>
              <w:t>; C67495, C67497</w:t>
            </w:r>
          </w:p>
          <w:p w:rsidR="00A202CA" w:rsidRPr="00052480" w:rsidRDefault="00A202CA" w:rsidP="00A202CA">
            <w:pPr>
              <w:jc w:val="both"/>
              <w:rPr>
                <w:sz w:val="20"/>
              </w:rPr>
            </w:pPr>
          </w:p>
        </w:tc>
        <w:tc>
          <w:tcPr>
            <w:tcW w:w="194" w:type="pct"/>
          </w:tcPr>
          <w:p w:rsidR="00A202CA" w:rsidRPr="00052480" w:rsidRDefault="00A202CA" w:rsidP="00A202CA">
            <w:pPr>
              <w:jc w:val="both"/>
              <w:rPr>
                <w:sz w:val="20"/>
              </w:rPr>
            </w:pPr>
          </w:p>
        </w:tc>
        <w:tc>
          <w:tcPr>
            <w:tcW w:w="2330" w:type="pct"/>
          </w:tcPr>
          <w:p w:rsidR="00A202CA" w:rsidRPr="00052480" w:rsidRDefault="00A202CA" w:rsidP="00A202CA">
            <w:pPr>
              <w:jc w:val="both"/>
              <w:rPr>
                <w:sz w:val="20"/>
              </w:rPr>
            </w:pPr>
            <w:r w:rsidRPr="00052480">
              <w:rPr>
                <w:sz w:val="20"/>
              </w:rPr>
              <w:t>Appeals</w:t>
            </w:r>
            <w:r w:rsidRPr="00052480">
              <w:rPr>
                <w:sz w:val="20"/>
                <w:lang w:val="en"/>
              </w:rPr>
              <w:t xml:space="preserve"> </w:t>
            </w:r>
            <w:r w:rsidRPr="00052480">
              <w:rPr>
                <w:sz w:val="20"/>
              </w:rPr>
              <w:t xml:space="preserve">and cross-appeals from </w:t>
            </w:r>
            <w:r w:rsidRPr="00052480">
              <w:rPr>
                <w:rFonts w:eastAsiaTheme="majorEastAsia"/>
                <w:sz w:val="20"/>
              </w:rPr>
              <w:t>decision</w:t>
            </w:r>
            <w:r w:rsidRPr="00052480">
              <w:rPr>
                <w:sz w:val="20"/>
              </w:rPr>
              <w:t xml:space="preserve"> granting applications for judicial review  dismissed </w:t>
            </w:r>
          </w:p>
          <w:p w:rsidR="00A202CA" w:rsidRPr="00052480" w:rsidRDefault="00A202CA" w:rsidP="00A202CA">
            <w:pPr>
              <w:jc w:val="both"/>
              <w:rPr>
                <w:sz w:val="20"/>
              </w:rPr>
            </w:pPr>
          </w:p>
          <w:p w:rsidR="00A202CA" w:rsidRPr="00052480" w:rsidRDefault="00A202CA" w:rsidP="00A202CA">
            <w:pPr>
              <w:jc w:val="both"/>
              <w:rPr>
                <w:sz w:val="20"/>
              </w:rPr>
            </w:pPr>
          </w:p>
        </w:tc>
      </w:tr>
      <w:tr w:rsidR="00A202CA" w:rsidRPr="00052480" w:rsidTr="00A202CA">
        <w:tc>
          <w:tcPr>
            <w:tcW w:w="2476" w:type="pct"/>
            <w:gridSpan w:val="2"/>
          </w:tcPr>
          <w:p w:rsidR="00A202CA" w:rsidRPr="00052480" w:rsidRDefault="00A202CA" w:rsidP="00A202CA">
            <w:pPr>
              <w:jc w:val="both"/>
              <w:rPr>
                <w:sz w:val="20"/>
              </w:rPr>
            </w:pPr>
            <w:r w:rsidRPr="00052480">
              <w:rPr>
                <w:sz w:val="20"/>
              </w:rPr>
              <w:t>March 9, 2021</w:t>
            </w:r>
          </w:p>
          <w:p w:rsidR="00A202CA" w:rsidRPr="00052480" w:rsidRDefault="00A202CA" w:rsidP="00A202CA">
            <w:pPr>
              <w:jc w:val="both"/>
              <w:rPr>
                <w:sz w:val="20"/>
              </w:rPr>
            </w:pPr>
            <w:r w:rsidRPr="00052480">
              <w:rPr>
                <w:sz w:val="20"/>
              </w:rPr>
              <w:t>Court of Appeal for Ontario</w:t>
            </w:r>
          </w:p>
          <w:p w:rsidR="00A202CA" w:rsidRPr="00052480" w:rsidRDefault="00A202CA" w:rsidP="00A202CA">
            <w:pPr>
              <w:jc w:val="both"/>
              <w:rPr>
                <w:sz w:val="20"/>
              </w:rPr>
            </w:pPr>
            <w:r w:rsidRPr="00052480">
              <w:rPr>
                <w:sz w:val="20"/>
              </w:rPr>
              <w:t xml:space="preserve">(Strathy, Benotto, Brown, Huscroft, Zarnett </w:t>
            </w:r>
          </w:p>
          <w:p w:rsidR="00A202CA" w:rsidRPr="00052480" w:rsidRDefault="00A202CA" w:rsidP="00A202CA">
            <w:pPr>
              <w:jc w:val="both"/>
              <w:rPr>
                <w:sz w:val="20"/>
              </w:rPr>
            </w:pPr>
            <w:r w:rsidRPr="00052480">
              <w:rPr>
                <w:sz w:val="20"/>
              </w:rPr>
              <w:t xml:space="preserve">JJ.A.) </w:t>
            </w:r>
          </w:p>
          <w:p w:rsidR="00A202CA" w:rsidRPr="00052480" w:rsidRDefault="00B35365" w:rsidP="00A202CA">
            <w:pPr>
              <w:jc w:val="both"/>
              <w:rPr>
                <w:sz w:val="20"/>
              </w:rPr>
            </w:pPr>
            <w:hyperlink r:id="rId22" w:history="1">
              <w:r w:rsidR="00A202CA" w:rsidRPr="00052480">
                <w:rPr>
                  <w:rStyle w:val="Hyperlink"/>
                  <w:sz w:val="20"/>
                </w:rPr>
                <w:t>2021 ONCA 149</w:t>
              </w:r>
            </w:hyperlink>
            <w:r w:rsidR="00A202CA" w:rsidRPr="00052480">
              <w:rPr>
                <w:sz w:val="20"/>
              </w:rPr>
              <w:t>; C67496</w:t>
            </w:r>
          </w:p>
          <w:p w:rsidR="00A202CA" w:rsidRPr="00052480" w:rsidRDefault="00A202CA" w:rsidP="00A202CA">
            <w:pPr>
              <w:jc w:val="both"/>
              <w:rPr>
                <w:sz w:val="20"/>
              </w:rPr>
            </w:pPr>
          </w:p>
        </w:tc>
        <w:tc>
          <w:tcPr>
            <w:tcW w:w="194" w:type="pct"/>
          </w:tcPr>
          <w:p w:rsidR="00A202CA" w:rsidRPr="00052480" w:rsidRDefault="00A202CA" w:rsidP="00A202CA">
            <w:pPr>
              <w:jc w:val="both"/>
              <w:rPr>
                <w:sz w:val="20"/>
              </w:rPr>
            </w:pPr>
          </w:p>
        </w:tc>
        <w:tc>
          <w:tcPr>
            <w:tcW w:w="2330" w:type="pct"/>
          </w:tcPr>
          <w:p w:rsidR="00A202CA" w:rsidRPr="00052480" w:rsidRDefault="00A202CA" w:rsidP="00A202CA">
            <w:pPr>
              <w:jc w:val="both"/>
              <w:rPr>
                <w:sz w:val="20"/>
                <w:lang w:val="en"/>
              </w:rPr>
            </w:pPr>
            <w:r w:rsidRPr="00052480">
              <w:rPr>
                <w:sz w:val="20"/>
                <w:lang w:val="en"/>
              </w:rPr>
              <w:t>Appeal from decision dismissing application for judicial review dismissed</w:t>
            </w:r>
          </w:p>
          <w:p w:rsidR="00A202CA" w:rsidRPr="00052480" w:rsidRDefault="00A202CA" w:rsidP="00A202CA">
            <w:pPr>
              <w:jc w:val="both"/>
              <w:rPr>
                <w:sz w:val="20"/>
                <w:lang w:val="en"/>
              </w:rPr>
            </w:pPr>
          </w:p>
          <w:p w:rsidR="00A202CA" w:rsidRPr="00052480" w:rsidRDefault="00A202CA" w:rsidP="00A202CA">
            <w:pPr>
              <w:jc w:val="both"/>
              <w:rPr>
                <w:sz w:val="20"/>
              </w:rPr>
            </w:pPr>
          </w:p>
        </w:tc>
      </w:tr>
      <w:tr w:rsidR="00A202CA" w:rsidRPr="00052480" w:rsidTr="00A202CA">
        <w:tc>
          <w:tcPr>
            <w:tcW w:w="2476" w:type="pct"/>
            <w:gridSpan w:val="2"/>
          </w:tcPr>
          <w:p w:rsidR="00A202CA" w:rsidRPr="00052480" w:rsidRDefault="00A202CA" w:rsidP="00A202CA">
            <w:pPr>
              <w:jc w:val="both"/>
              <w:rPr>
                <w:sz w:val="20"/>
              </w:rPr>
            </w:pPr>
            <w:r w:rsidRPr="00052480">
              <w:rPr>
                <w:sz w:val="20"/>
              </w:rPr>
              <w:t>May 10, 2021</w:t>
            </w:r>
          </w:p>
          <w:p w:rsidR="00A202CA" w:rsidRPr="00052480" w:rsidRDefault="00A202CA" w:rsidP="00A202CA">
            <w:pPr>
              <w:jc w:val="both"/>
              <w:rPr>
                <w:sz w:val="20"/>
              </w:rPr>
            </w:pPr>
            <w:r w:rsidRPr="00052480">
              <w:rPr>
                <w:sz w:val="20"/>
              </w:rPr>
              <w:t>Supreme Court of Canada</w:t>
            </w:r>
          </w:p>
          <w:p w:rsidR="00A202CA" w:rsidRPr="00052480" w:rsidRDefault="00A202CA" w:rsidP="00A202CA">
            <w:pPr>
              <w:jc w:val="both"/>
              <w:rPr>
                <w:sz w:val="20"/>
              </w:rPr>
            </w:pPr>
          </w:p>
        </w:tc>
        <w:tc>
          <w:tcPr>
            <w:tcW w:w="194" w:type="pct"/>
          </w:tcPr>
          <w:p w:rsidR="00A202CA" w:rsidRPr="00052480" w:rsidRDefault="00A202CA" w:rsidP="00A202CA">
            <w:pPr>
              <w:jc w:val="both"/>
              <w:rPr>
                <w:sz w:val="20"/>
              </w:rPr>
            </w:pPr>
          </w:p>
        </w:tc>
        <w:tc>
          <w:tcPr>
            <w:tcW w:w="2330" w:type="pct"/>
          </w:tcPr>
          <w:p w:rsidR="00A202CA" w:rsidRPr="00052480" w:rsidRDefault="00A202CA" w:rsidP="00A202CA">
            <w:pPr>
              <w:jc w:val="both"/>
              <w:rPr>
                <w:sz w:val="20"/>
              </w:rPr>
            </w:pPr>
            <w:r w:rsidRPr="00052480">
              <w:rPr>
                <w:sz w:val="20"/>
              </w:rPr>
              <w:t xml:space="preserve">Application for leave to appeal filed </w:t>
            </w:r>
          </w:p>
        </w:tc>
      </w:tr>
      <w:tr w:rsidR="00A202CA" w:rsidRPr="00052480" w:rsidTr="00A202CA">
        <w:tc>
          <w:tcPr>
            <w:tcW w:w="2476" w:type="pct"/>
            <w:gridSpan w:val="2"/>
          </w:tcPr>
          <w:p w:rsidR="00A202CA" w:rsidRPr="00052480" w:rsidRDefault="00A202CA" w:rsidP="00A202CA">
            <w:pPr>
              <w:jc w:val="both"/>
              <w:rPr>
                <w:sz w:val="20"/>
              </w:rPr>
            </w:pPr>
            <w:r w:rsidRPr="00052480">
              <w:rPr>
                <w:sz w:val="20"/>
              </w:rPr>
              <w:t>May 10, 2021</w:t>
            </w:r>
          </w:p>
          <w:p w:rsidR="00A202CA" w:rsidRPr="00052480" w:rsidRDefault="00A202CA" w:rsidP="00A202CA">
            <w:pPr>
              <w:jc w:val="both"/>
              <w:rPr>
                <w:sz w:val="20"/>
              </w:rPr>
            </w:pPr>
            <w:r w:rsidRPr="00052480">
              <w:rPr>
                <w:sz w:val="20"/>
              </w:rPr>
              <w:t>Supreme Court of Canada</w:t>
            </w:r>
          </w:p>
        </w:tc>
        <w:tc>
          <w:tcPr>
            <w:tcW w:w="194" w:type="pct"/>
          </w:tcPr>
          <w:p w:rsidR="00A202CA" w:rsidRPr="00052480" w:rsidRDefault="00A202CA" w:rsidP="00A202CA">
            <w:pPr>
              <w:jc w:val="both"/>
              <w:rPr>
                <w:sz w:val="20"/>
              </w:rPr>
            </w:pPr>
          </w:p>
        </w:tc>
        <w:tc>
          <w:tcPr>
            <w:tcW w:w="2330" w:type="pct"/>
          </w:tcPr>
          <w:p w:rsidR="00A202CA" w:rsidRPr="00052480" w:rsidRDefault="00A202CA" w:rsidP="00A202CA">
            <w:pPr>
              <w:jc w:val="both"/>
              <w:rPr>
                <w:sz w:val="20"/>
              </w:rPr>
            </w:pPr>
            <w:r w:rsidRPr="00052480">
              <w:rPr>
                <w:sz w:val="20"/>
              </w:rPr>
              <w:t xml:space="preserve">Application for leave to appeal filed </w:t>
            </w:r>
          </w:p>
        </w:tc>
      </w:tr>
    </w:tbl>
    <w:p w:rsidR="00A202CA" w:rsidRPr="00052480" w:rsidRDefault="00A202CA" w:rsidP="00A202CA">
      <w:pPr>
        <w:jc w:val="both"/>
        <w:rPr>
          <w:sz w:val="20"/>
        </w:rPr>
      </w:pPr>
    </w:p>
    <w:p w:rsidR="00A202CA" w:rsidRPr="00052480" w:rsidRDefault="00B35365" w:rsidP="00A202CA">
      <w:pPr>
        <w:jc w:val="both"/>
        <w:rPr>
          <w:sz w:val="20"/>
        </w:rPr>
      </w:pPr>
      <w:r>
        <w:rPr>
          <w:sz w:val="20"/>
        </w:rPr>
        <w:pict>
          <v:rect id="_x0000_i1027" style="width:2in;height:1pt" o:hrpct="0" o:hralign="center" o:hrstd="t" o:hrnoshade="t" o:hr="t" fillcolor="black [3213]" stroked="f"/>
        </w:pict>
      </w:r>
    </w:p>
    <w:p w:rsidR="00A202CA" w:rsidRPr="00052480" w:rsidRDefault="00A202CA" w:rsidP="00A202C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584"/>
        <w:gridCol w:w="360"/>
        <w:gridCol w:w="4320"/>
      </w:tblGrid>
      <w:tr w:rsidR="00A202CA" w:rsidRPr="00052480" w:rsidTr="00A202CA">
        <w:tc>
          <w:tcPr>
            <w:tcW w:w="543" w:type="pct"/>
          </w:tcPr>
          <w:p w:rsidR="00A202CA" w:rsidRPr="00052480" w:rsidRDefault="00A202CA" w:rsidP="00A202CA">
            <w:pPr>
              <w:jc w:val="both"/>
              <w:rPr>
                <w:sz w:val="20"/>
              </w:rPr>
            </w:pPr>
            <w:r w:rsidRPr="00052480">
              <w:rPr>
                <w:rStyle w:val="SCCFileNumberChar"/>
                <w:sz w:val="20"/>
                <w:szCs w:val="20"/>
              </w:rPr>
              <w:t>39650</w:t>
            </w:r>
          </w:p>
        </w:tc>
        <w:tc>
          <w:tcPr>
            <w:tcW w:w="4457" w:type="pct"/>
            <w:gridSpan w:val="3"/>
          </w:tcPr>
          <w:p w:rsidR="00A202CA" w:rsidRPr="00052480" w:rsidRDefault="00A202CA" w:rsidP="00A202CA">
            <w:pPr>
              <w:pStyle w:val="SCCLsocParty"/>
              <w:jc w:val="both"/>
              <w:rPr>
                <w:b/>
                <w:sz w:val="20"/>
                <w:szCs w:val="20"/>
              </w:rPr>
            </w:pPr>
            <w:r w:rsidRPr="00052480">
              <w:rPr>
                <w:b/>
                <w:sz w:val="20"/>
                <w:szCs w:val="20"/>
              </w:rPr>
              <w:t>Procureur général de l’Ontario c. Association des infirmières et infirmiers de l’Ontario, Service Employees International Union, Local 1, Tribunal de l’équité salariale</w:t>
            </w:r>
          </w:p>
          <w:p w:rsidR="00A202CA" w:rsidRPr="00052480" w:rsidRDefault="00A202CA" w:rsidP="00A202CA">
            <w:pPr>
              <w:pStyle w:val="SCCLsocSubfileSeparator"/>
              <w:rPr>
                <w:sz w:val="20"/>
                <w:szCs w:val="20"/>
                <w:lang w:val="fr-CA"/>
              </w:rPr>
            </w:pPr>
            <w:r w:rsidRPr="00052480">
              <w:rPr>
                <w:sz w:val="20"/>
                <w:szCs w:val="20"/>
                <w:lang w:val="fr-CA"/>
              </w:rPr>
              <w:t>- et entre -</w:t>
            </w:r>
          </w:p>
          <w:p w:rsidR="00A202CA" w:rsidRPr="00052480" w:rsidRDefault="00A202CA" w:rsidP="00A202CA">
            <w:pPr>
              <w:pStyle w:val="SCCLsocParty"/>
              <w:jc w:val="both"/>
              <w:rPr>
                <w:b/>
                <w:sz w:val="20"/>
                <w:szCs w:val="20"/>
              </w:rPr>
            </w:pPr>
            <w:r w:rsidRPr="00052480">
              <w:rPr>
                <w:b/>
                <w:sz w:val="20"/>
                <w:szCs w:val="20"/>
              </w:rPr>
              <w:lastRenderedPageBreak/>
              <w:t>Participating Nursing Homes c. Association des infirmières et infirmiers de l’Ontario, Service Employees International Union, Local 1, Tribunal de l’équité salariale</w:t>
            </w:r>
          </w:p>
          <w:p w:rsidR="00A202CA" w:rsidRPr="00052480" w:rsidRDefault="00A202CA" w:rsidP="00A202CA">
            <w:pPr>
              <w:jc w:val="both"/>
              <w:rPr>
                <w:sz w:val="20"/>
                <w:lang w:val="fr-CA"/>
              </w:rPr>
            </w:pPr>
            <w:r w:rsidRPr="00052480">
              <w:rPr>
                <w:sz w:val="20"/>
                <w:lang w:val="fr-CA"/>
              </w:rPr>
              <w:t>(Ont.) (Civile) (Autorisation)</w:t>
            </w:r>
          </w:p>
        </w:tc>
      </w:tr>
      <w:tr w:rsidR="00A202CA" w:rsidRPr="00B35365" w:rsidTr="00A202CA">
        <w:tc>
          <w:tcPr>
            <w:tcW w:w="5000" w:type="pct"/>
            <w:gridSpan w:val="4"/>
          </w:tcPr>
          <w:p w:rsidR="00A202CA" w:rsidRPr="00052480" w:rsidRDefault="00A202CA" w:rsidP="00A202CA">
            <w:pPr>
              <w:jc w:val="both"/>
              <w:rPr>
                <w:sz w:val="20"/>
                <w:lang w:val="fr-CA"/>
              </w:rPr>
            </w:pPr>
            <w:r w:rsidRPr="00052480">
              <w:rPr>
                <w:sz w:val="20"/>
                <w:lang w:val="fr-CA"/>
              </w:rPr>
              <w:lastRenderedPageBreak/>
              <w:t>Droit administratif — Appels — Norme de contrôle — Organismes et tribunaux administratifs — Tribunal de l’équité salariale — Les employeurs des établissements employant en majorité des femmes ont</w:t>
            </w:r>
            <w:r w:rsidRPr="00052480">
              <w:rPr>
                <w:sz w:val="20"/>
                <w:lang w:val="fr-CA"/>
              </w:rPr>
              <w:noBreakHyphen/>
              <w:t xml:space="preserve">ils l’obligation d’avoir un accès continu à un agent de comparaison masculin externe pour le maintien de l’équité salariale? — Interprétation correcte des dispositions de la </w:t>
            </w:r>
            <w:r w:rsidRPr="00052480">
              <w:rPr>
                <w:i/>
                <w:sz w:val="20"/>
                <w:lang w:val="fr-CA"/>
              </w:rPr>
              <w:t>Loi sur l’équité salariale</w:t>
            </w:r>
            <w:r w:rsidRPr="00052480">
              <w:rPr>
                <w:sz w:val="20"/>
                <w:lang w:val="fr-CA"/>
              </w:rPr>
              <w:t>, L.R.O. 1990, c. P.7, portant sur l’obligation de l’employeur de maintenir l’équité salariale — Méthode adéquate de contrôle selon la norme de la décision raisonnable des décisions d’un tribunal hautement spécialisé dans un domaine de droit complexe — Déférence devant être accordée à l’interprétation de sa loi constitutive par un tribunal spécialisé lorsque les dispositions législatives sont muettes — Le contrôle selon la norme de la décision raisonnable permet</w:t>
            </w:r>
            <w:r w:rsidRPr="00052480">
              <w:rPr>
                <w:sz w:val="20"/>
                <w:lang w:val="fr-CA"/>
              </w:rPr>
              <w:noBreakHyphen/>
              <w:t>il une déférence appropriée?</w:t>
            </w:r>
          </w:p>
        </w:tc>
      </w:tr>
      <w:tr w:rsidR="00A202CA" w:rsidRPr="00B35365" w:rsidTr="00A202CA">
        <w:tc>
          <w:tcPr>
            <w:tcW w:w="5000" w:type="pct"/>
            <w:gridSpan w:val="4"/>
          </w:tcPr>
          <w:p w:rsidR="00A202CA" w:rsidRPr="00052480" w:rsidRDefault="00A202CA" w:rsidP="00A202CA">
            <w:pPr>
              <w:jc w:val="both"/>
              <w:rPr>
                <w:sz w:val="20"/>
                <w:lang w:val="fr-CA"/>
              </w:rPr>
            </w:pPr>
          </w:p>
        </w:tc>
      </w:tr>
      <w:tr w:rsidR="00A202CA" w:rsidRPr="00B35365" w:rsidTr="00A202CA">
        <w:tc>
          <w:tcPr>
            <w:tcW w:w="5000" w:type="pct"/>
            <w:gridSpan w:val="4"/>
          </w:tcPr>
          <w:p w:rsidR="00A202CA" w:rsidRPr="00052480" w:rsidRDefault="00A202CA" w:rsidP="00A202CA">
            <w:pPr>
              <w:widowControl w:val="0"/>
              <w:kinsoku w:val="0"/>
              <w:overflowPunct w:val="0"/>
              <w:jc w:val="both"/>
              <w:textAlignment w:val="baseline"/>
              <w:rPr>
                <w:sz w:val="20"/>
                <w:lang w:val="fr-CA"/>
              </w:rPr>
            </w:pPr>
            <w:r w:rsidRPr="00052480">
              <w:rPr>
                <w:sz w:val="20"/>
                <w:lang w:val="fr-CA"/>
              </w:rPr>
              <w:t xml:space="preserve">Deux syndicats représentant les employés des foyers de soins de longue durée en Ontario ont déposé des plaintes au Tribunal de l’équité salariale alléguant que ces derniers n’utilisent pas la méthode établie dans la </w:t>
            </w:r>
            <w:r w:rsidRPr="00052480">
              <w:rPr>
                <w:i/>
                <w:sz w:val="20"/>
                <w:lang w:val="fr-CA"/>
              </w:rPr>
              <w:t>Loi sur l’équité salariale</w:t>
            </w:r>
            <w:r w:rsidRPr="00052480">
              <w:rPr>
                <w:sz w:val="20"/>
                <w:lang w:val="fr-CA"/>
              </w:rPr>
              <w:t>, L.R.O. 1990, c. P.7, pour maintenir l’équité salariale obtenue en 2005. Le Tribunal a rejeté les demandes. La Cour divisionnaire de la Cour supérieure de justice de l’Ontario a accueilli les demandes de contrôle judiciaire des syndicats et rejeté une demande des foyers de soins de longue durée. Les juges majoritaires de la Cour d’appel de l’Ontario ont rejeté les appels interjetés contre la décision accueillant les demandes de contrôle judiciaire des syndicats. La Cour d’appel a rejeté à l’unanimité un appel interjeté par les foyers de soins de longue durée à l’encontre de la décision rejetant leur demande de contrôle judiciaire.</w:t>
            </w:r>
          </w:p>
          <w:p w:rsidR="00A202CA" w:rsidRPr="00052480" w:rsidRDefault="00A202CA" w:rsidP="00A202CA">
            <w:pPr>
              <w:jc w:val="both"/>
              <w:rPr>
                <w:sz w:val="20"/>
                <w:lang w:val="fr-CA"/>
              </w:rPr>
            </w:pPr>
          </w:p>
        </w:tc>
      </w:tr>
      <w:tr w:rsidR="00A202CA" w:rsidRPr="00B35365" w:rsidTr="00A202CA">
        <w:tc>
          <w:tcPr>
            <w:tcW w:w="2476" w:type="pct"/>
            <w:gridSpan w:val="2"/>
          </w:tcPr>
          <w:p w:rsidR="00A202CA" w:rsidRPr="00052480" w:rsidRDefault="00A202CA" w:rsidP="00A202CA">
            <w:pPr>
              <w:jc w:val="both"/>
              <w:rPr>
                <w:sz w:val="20"/>
                <w:lang w:val="fr-CA"/>
              </w:rPr>
            </w:pPr>
            <w:r w:rsidRPr="00052480">
              <w:rPr>
                <w:sz w:val="20"/>
                <w:lang w:val="fr-CA"/>
              </w:rPr>
              <w:t>30 avril 2019</w:t>
            </w:r>
          </w:p>
          <w:p w:rsidR="00A202CA" w:rsidRPr="00052480" w:rsidRDefault="00A202CA" w:rsidP="00A202CA">
            <w:pPr>
              <w:jc w:val="both"/>
              <w:rPr>
                <w:sz w:val="20"/>
                <w:lang w:val="fr-CA"/>
              </w:rPr>
            </w:pPr>
            <w:r w:rsidRPr="00052480">
              <w:rPr>
                <w:sz w:val="20"/>
                <w:lang w:val="fr-CA"/>
              </w:rPr>
              <w:t xml:space="preserve">Cour supérieure de justice de l’Ontario </w:t>
            </w:r>
          </w:p>
          <w:p w:rsidR="00A202CA" w:rsidRPr="00052480" w:rsidRDefault="00A202CA" w:rsidP="00A202CA">
            <w:pPr>
              <w:jc w:val="both"/>
              <w:rPr>
                <w:sz w:val="20"/>
                <w:lang w:val="fr-CA"/>
              </w:rPr>
            </w:pPr>
            <w:r w:rsidRPr="00052480">
              <w:rPr>
                <w:sz w:val="20"/>
                <w:lang w:val="fr-CA"/>
              </w:rPr>
              <w:t>Cour divisionnaire</w:t>
            </w:r>
          </w:p>
          <w:p w:rsidR="00A202CA" w:rsidRPr="00052480" w:rsidRDefault="00A202CA" w:rsidP="00A202CA">
            <w:pPr>
              <w:jc w:val="both"/>
              <w:rPr>
                <w:sz w:val="20"/>
                <w:lang w:val="fr-CA"/>
              </w:rPr>
            </w:pPr>
            <w:r w:rsidRPr="00052480">
              <w:rPr>
                <w:sz w:val="20"/>
                <w:lang w:val="fr-CA"/>
              </w:rPr>
              <w:t>(juges Morawetz, Backhouse, Gordon)</w:t>
            </w:r>
          </w:p>
          <w:p w:rsidR="00A202CA" w:rsidRPr="00052480" w:rsidRDefault="00B35365" w:rsidP="00A202CA">
            <w:pPr>
              <w:jc w:val="both"/>
              <w:rPr>
                <w:sz w:val="20"/>
              </w:rPr>
            </w:pPr>
            <w:hyperlink r:id="rId23" w:history="1">
              <w:r w:rsidR="00A202CA" w:rsidRPr="00052480">
                <w:rPr>
                  <w:rStyle w:val="Hyperlink"/>
                  <w:sz w:val="20"/>
                </w:rPr>
                <w:t>2019 ONSC 2168</w:t>
              </w:r>
            </w:hyperlink>
            <w:r w:rsidR="00A202CA" w:rsidRPr="00052480">
              <w:rPr>
                <w:sz w:val="20"/>
              </w:rPr>
              <w:t>; 362/16, 364/16</w:t>
            </w:r>
          </w:p>
          <w:p w:rsidR="00A202CA" w:rsidRPr="00052480" w:rsidRDefault="00A202CA" w:rsidP="00A202CA">
            <w:pPr>
              <w:jc w:val="both"/>
              <w:rPr>
                <w:sz w:val="20"/>
              </w:rPr>
            </w:pPr>
          </w:p>
        </w:tc>
        <w:tc>
          <w:tcPr>
            <w:tcW w:w="194" w:type="pct"/>
          </w:tcPr>
          <w:p w:rsidR="00A202CA" w:rsidRPr="00052480" w:rsidRDefault="00A202CA" w:rsidP="00A202CA">
            <w:pPr>
              <w:jc w:val="both"/>
              <w:rPr>
                <w:sz w:val="20"/>
              </w:rPr>
            </w:pPr>
          </w:p>
        </w:tc>
        <w:tc>
          <w:tcPr>
            <w:tcW w:w="2330" w:type="pct"/>
          </w:tcPr>
          <w:p w:rsidR="00A202CA" w:rsidRPr="00052480" w:rsidRDefault="00A202CA" w:rsidP="00A202CA">
            <w:pPr>
              <w:jc w:val="both"/>
              <w:rPr>
                <w:sz w:val="20"/>
                <w:lang w:val="fr-CA"/>
              </w:rPr>
            </w:pPr>
            <w:r w:rsidRPr="00052480">
              <w:rPr>
                <w:sz w:val="20"/>
                <w:lang w:val="fr-CA"/>
              </w:rPr>
              <w:t>Demandes de contrôle judiciaire des décisions rendues par le Tribunal de l’équité salariale accueillies; affaires renvoyées au Tribunal</w:t>
            </w:r>
          </w:p>
        </w:tc>
      </w:tr>
      <w:tr w:rsidR="00A202CA" w:rsidRPr="00052480" w:rsidTr="00A202CA">
        <w:tc>
          <w:tcPr>
            <w:tcW w:w="2476" w:type="pct"/>
            <w:gridSpan w:val="2"/>
          </w:tcPr>
          <w:p w:rsidR="00A202CA" w:rsidRPr="00052480" w:rsidRDefault="00A202CA" w:rsidP="00A202CA">
            <w:pPr>
              <w:jc w:val="both"/>
              <w:rPr>
                <w:sz w:val="20"/>
                <w:lang w:val="fr-CA"/>
              </w:rPr>
            </w:pPr>
            <w:r w:rsidRPr="00052480">
              <w:rPr>
                <w:sz w:val="20"/>
                <w:lang w:val="fr-CA"/>
              </w:rPr>
              <w:t>30 avril 2019</w:t>
            </w:r>
          </w:p>
          <w:p w:rsidR="00A202CA" w:rsidRPr="00052480" w:rsidRDefault="00A202CA" w:rsidP="00A202CA">
            <w:pPr>
              <w:jc w:val="both"/>
              <w:rPr>
                <w:sz w:val="20"/>
                <w:lang w:val="fr-CA"/>
              </w:rPr>
            </w:pPr>
            <w:r w:rsidRPr="00052480">
              <w:rPr>
                <w:sz w:val="20"/>
                <w:lang w:val="fr-CA"/>
              </w:rPr>
              <w:t>Cour supérieure de justice de l’Ontario</w:t>
            </w:r>
          </w:p>
          <w:p w:rsidR="00A202CA" w:rsidRPr="00052480" w:rsidRDefault="00A202CA" w:rsidP="00A202CA">
            <w:pPr>
              <w:jc w:val="both"/>
              <w:rPr>
                <w:sz w:val="20"/>
                <w:lang w:val="fr-CA"/>
              </w:rPr>
            </w:pPr>
            <w:r w:rsidRPr="00052480">
              <w:rPr>
                <w:sz w:val="20"/>
                <w:lang w:val="fr-CA"/>
              </w:rPr>
              <w:t>Cour divisionnaire</w:t>
            </w:r>
          </w:p>
          <w:p w:rsidR="00A202CA" w:rsidRPr="00052480" w:rsidRDefault="00A202CA" w:rsidP="00A202CA">
            <w:pPr>
              <w:jc w:val="both"/>
              <w:rPr>
                <w:sz w:val="20"/>
                <w:lang w:val="fr-CA"/>
              </w:rPr>
            </w:pPr>
            <w:r w:rsidRPr="00052480">
              <w:rPr>
                <w:sz w:val="20"/>
                <w:lang w:val="fr-CA"/>
              </w:rPr>
              <w:t>(juges Morawetz, Backhouse, Gordon)</w:t>
            </w:r>
          </w:p>
          <w:p w:rsidR="00A202CA" w:rsidRPr="00052480" w:rsidRDefault="00B35365" w:rsidP="00A202CA">
            <w:pPr>
              <w:jc w:val="both"/>
              <w:rPr>
                <w:sz w:val="20"/>
                <w:lang w:val="en"/>
              </w:rPr>
            </w:pPr>
            <w:hyperlink r:id="rId24" w:history="1">
              <w:r w:rsidR="00A202CA" w:rsidRPr="00052480">
                <w:rPr>
                  <w:rStyle w:val="Hyperlink"/>
                  <w:sz w:val="20"/>
                  <w:lang w:val="en"/>
                </w:rPr>
                <w:t>2019 ONSC 2772</w:t>
              </w:r>
            </w:hyperlink>
            <w:r w:rsidR="00A202CA" w:rsidRPr="00052480">
              <w:rPr>
                <w:sz w:val="20"/>
                <w:lang w:val="en"/>
              </w:rPr>
              <w:t>; 444/16, 445/16</w:t>
            </w:r>
          </w:p>
          <w:p w:rsidR="00A202CA" w:rsidRPr="00052480" w:rsidRDefault="00A202CA" w:rsidP="00A202CA">
            <w:pPr>
              <w:jc w:val="both"/>
              <w:rPr>
                <w:sz w:val="20"/>
              </w:rPr>
            </w:pPr>
          </w:p>
        </w:tc>
        <w:tc>
          <w:tcPr>
            <w:tcW w:w="194" w:type="pct"/>
          </w:tcPr>
          <w:p w:rsidR="00A202CA" w:rsidRPr="00052480" w:rsidRDefault="00A202CA" w:rsidP="00A202CA">
            <w:pPr>
              <w:jc w:val="both"/>
              <w:rPr>
                <w:sz w:val="20"/>
              </w:rPr>
            </w:pPr>
          </w:p>
        </w:tc>
        <w:tc>
          <w:tcPr>
            <w:tcW w:w="2330" w:type="pct"/>
          </w:tcPr>
          <w:p w:rsidR="00A202CA" w:rsidRPr="00052480" w:rsidRDefault="00A202CA" w:rsidP="00A202CA">
            <w:pPr>
              <w:widowControl w:val="0"/>
              <w:jc w:val="both"/>
              <w:rPr>
                <w:sz w:val="20"/>
                <w:lang w:val="fr-CA"/>
              </w:rPr>
            </w:pPr>
            <w:r w:rsidRPr="00052480">
              <w:rPr>
                <w:sz w:val="20"/>
                <w:lang w:val="fr-CA"/>
              </w:rPr>
              <w:t>Demande de contrôle judiciaire rejetée</w:t>
            </w:r>
          </w:p>
          <w:p w:rsidR="00A202CA" w:rsidRPr="00052480" w:rsidRDefault="00A202CA" w:rsidP="00A202CA">
            <w:pPr>
              <w:jc w:val="both"/>
              <w:rPr>
                <w:sz w:val="20"/>
                <w:lang w:val="fr-CA"/>
              </w:rPr>
            </w:pPr>
          </w:p>
        </w:tc>
      </w:tr>
      <w:tr w:rsidR="00A202CA" w:rsidRPr="00B35365" w:rsidTr="00A202CA">
        <w:tc>
          <w:tcPr>
            <w:tcW w:w="2476" w:type="pct"/>
            <w:gridSpan w:val="2"/>
          </w:tcPr>
          <w:p w:rsidR="00A202CA" w:rsidRPr="00052480" w:rsidRDefault="00A202CA" w:rsidP="00A202CA">
            <w:pPr>
              <w:jc w:val="both"/>
              <w:rPr>
                <w:sz w:val="20"/>
                <w:lang w:val="fr-CA"/>
              </w:rPr>
            </w:pPr>
            <w:r w:rsidRPr="00052480">
              <w:rPr>
                <w:sz w:val="20"/>
                <w:lang w:val="fr-CA"/>
              </w:rPr>
              <w:t>9 mars 2021</w:t>
            </w:r>
          </w:p>
          <w:p w:rsidR="00A202CA" w:rsidRPr="00052480" w:rsidRDefault="00A202CA" w:rsidP="00A202CA">
            <w:pPr>
              <w:jc w:val="both"/>
              <w:rPr>
                <w:sz w:val="20"/>
                <w:lang w:val="fr-CA"/>
              </w:rPr>
            </w:pPr>
            <w:r w:rsidRPr="00052480">
              <w:rPr>
                <w:sz w:val="20"/>
                <w:lang w:val="fr-CA"/>
              </w:rPr>
              <w:t>Cour d’appel de l’Ontario</w:t>
            </w:r>
          </w:p>
          <w:p w:rsidR="00A202CA" w:rsidRPr="00052480" w:rsidRDefault="00A202CA" w:rsidP="00A202CA">
            <w:pPr>
              <w:jc w:val="both"/>
              <w:rPr>
                <w:sz w:val="20"/>
                <w:lang w:val="fr-CA"/>
              </w:rPr>
            </w:pPr>
            <w:r w:rsidRPr="00052480">
              <w:rPr>
                <w:sz w:val="20"/>
                <w:lang w:val="fr-CA"/>
              </w:rPr>
              <w:t>(juges Benotto, Brown, Zarnett)</w:t>
            </w:r>
          </w:p>
          <w:p w:rsidR="00A202CA" w:rsidRPr="00052480" w:rsidRDefault="00A202CA" w:rsidP="00A202CA">
            <w:pPr>
              <w:jc w:val="both"/>
              <w:rPr>
                <w:sz w:val="20"/>
                <w:lang w:val="fr-CA"/>
              </w:rPr>
            </w:pPr>
            <w:r w:rsidRPr="00052480">
              <w:rPr>
                <w:sz w:val="20"/>
                <w:lang w:val="fr-CA"/>
              </w:rPr>
              <w:t xml:space="preserve">(juge Huscroft et juge en chef Strathy dissidents) </w:t>
            </w:r>
          </w:p>
          <w:p w:rsidR="00A202CA" w:rsidRPr="00052480" w:rsidRDefault="00B35365" w:rsidP="00A202CA">
            <w:pPr>
              <w:jc w:val="both"/>
              <w:rPr>
                <w:sz w:val="20"/>
                <w:lang w:val="fr-CA"/>
              </w:rPr>
            </w:pPr>
            <w:hyperlink r:id="rId25" w:history="1">
              <w:r w:rsidR="00A202CA" w:rsidRPr="00052480">
                <w:rPr>
                  <w:rStyle w:val="Hyperlink"/>
                  <w:sz w:val="20"/>
                  <w:lang w:val="fr-CA"/>
                </w:rPr>
                <w:t>2021 ONCA 148</w:t>
              </w:r>
            </w:hyperlink>
            <w:r w:rsidR="00A202CA" w:rsidRPr="00052480">
              <w:rPr>
                <w:sz w:val="20"/>
                <w:lang w:val="fr-CA"/>
              </w:rPr>
              <w:t>; C67495, C67497</w:t>
            </w:r>
          </w:p>
          <w:p w:rsidR="00A202CA" w:rsidRPr="00052480" w:rsidRDefault="00A202CA" w:rsidP="00A202CA">
            <w:pPr>
              <w:jc w:val="both"/>
              <w:rPr>
                <w:sz w:val="20"/>
                <w:lang w:val="fr-CA"/>
              </w:rPr>
            </w:pPr>
          </w:p>
        </w:tc>
        <w:tc>
          <w:tcPr>
            <w:tcW w:w="194" w:type="pct"/>
          </w:tcPr>
          <w:p w:rsidR="00A202CA" w:rsidRPr="00052480" w:rsidRDefault="00A202CA" w:rsidP="00A202CA">
            <w:pPr>
              <w:jc w:val="both"/>
              <w:rPr>
                <w:sz w:val="20"/>
                <w:lang w:val="fr-CA"/>
              </w:rPr>
            </w:pPr>
          </w:p>
        </w:tc>
        <w:tc>
          <w:tcPr>
            <w:tcW w:w="2330" w:type="pct"/>
          </w:tcPr>
          <w:p w:rsidR="00A202CA" w:rsidRPr="00052480" w:rsidRDefault="00A202CA" w:rsidP="00A202CA">
            <w:pPr>
              <w:jc w:val="both"/>
              <w:rPr>
                <w:sz w:val="20"/>
                <w:lang w:val="fr-CA"/>
              </w:rPr>
            </w:pPr>
            <w:r w:rsidRPr="00052480">
              <w:rPr>
                <w:sz w:val="20"/>
                <w:lang w:val="fr-CA"/>
              </w:rPr>
              <w:t xml:space="preserve">Rejet des appels et des appels incidents interjetés contre la décision accueillant les demandes de contrôle judiciaire </w:t>
            </w:r>
          </w:p>
          <w:p w:rsidR="00A202CA" w:rsidRPr="00052480" w:rsidRDefault="00A202CA" w:rsidP="00A202CA">
            <w:pPr>
              <w:jc w:val="both"/>
              <w:rPr>
                <w:sz w:val="20"/>
                <w:lang w:val="fr-CA"/>
              </w:rPr>
            </w:pPr>
          </w:p>
          <w:p w:rsidR="00A202CA" w:rsidRPr="00052480" w:rsidRDefault="00A202CA" w:rsidP="00A202CA">
            <w:pPr>
              <w:jc w:val="both"/>
              <w:rPr>
                <w:sz w:val="20"/>
                <w:lang w:val="fr-CA"/>
              </w:rPr>
            </w:pPr>
          </w:p>
        </w:tc>
      </w:tr>
      <w:tr w:rsidR="00A202CA" w:rsidRPr="00B35365" w:rsidTr="00A202CA">
        <w:tc>
          <w:tcPr>
            <w:tcW w:w="2476" w:type="pct"/>
            <w:gridSpan w:val="2"/>
          </w:tcPr>
          <w:p w:rsidR="00A202CA" w:rsidRPr="00052480" w:rsidRDefault="00A202CA" w:rsidP="00A202CA">
            <w:pPr>
              <w:jc w:val="both"/>
              <w:rPr>
                <w:sz w:val="20"/>
                <w:lang w:val="fr-CA"/>
              </w:rPr>
            </w:pPr>
            <w:r w:rsidRPr="00052480">
              <w:rPr>
                <w:sz w:val="20"/>
                <w:lang w:val="fr-CA"/>
              </w:rPr>
              <w:t>9 mars 2021</w:t>
            </w:r>
          </w:p>
          <w:p w:rsidR="00A202CA" w:rsidRPr="00052480" w:rsidRDefault="00A202CA" w:rsidP="00A202CA">
            <w:pPr>
              <w:jc w:val="both"/>
              <w:rPr>
                <w:sz w:val="20"/>
                <w:lang w:val="fr-CA"/>
              </w:rPr>
            </w:pPr>
            <w:r w:rsidRPr="00052480">
              <w:rPr>
                <w:sz w:val="20"/>
                <w:lang w:val="fr-CA"/>
              </w:rPr>
              <w:t>Cour d’appel de l’Ontario</w:t>
            </w:r>
          </w:p>
          <w:p w:rsidR="00A202CA" w:rsidRPr="00052480" w:rsidRDefault="00A202CA" w:rsidP="00A202CA">
            <w:pPr>
              <w:jc w:val="both"/>
              <w:rPr>
                <w:sz w:val="20"/>
              </w:rPr>
            </w:pPr>
            <w:r w:rsidRPr="00052480">
              <w:rPr>
                <w:sz w:val="20"/>
              </w:rPr>
              <w:t xml:space="preserve">(juges Strathy, Benotto, Brown, Huscroft, Zarnett) </w:t>
            </w:r>
          </w:p>
          <w:p w:rsidR="00A202CA" w:rsidRPr="00052480" w:rsidRDefault="00B35365" w:rsidP="00A202CA">
            <w:pPr>
              <w:jc w:val="both"/>
              <w:rPr>
                <w:sz w:val="20"/>
              </w:rPr>
            </w:pPr>
            <w:hyperlink r:id="rId26" w:history="1">
              <w:r w:rsidR="00A202CA" w:rsidRPr="00052480">
                <w:rPr>
                  <w:rStyle w:val="Hyperlink"/>
                  <w:sz w:val="20"/>
                </w:rPr>
                <w:t>2021 ONCA 149</w:t>
              </w:r>
            </w:hyperlink>
            <w:r w:rsidR="00A202CA" w:rsidRPr="00052480">
              <w:rPr>
                <w:sz w:val="20"/>
              </w:rPr>
              <w:t>; C67496</w:t>
            </w:r>
          </w:p>
          <w:p w:rsidR="00A202CA" w:rsidRPr="00052480" w:rsidRDefault="00A202CA" w:rsidP="00A202CA">
            <w:pPr>
              <w:jc w:val="both"/>
              <w:rPr>
                <w:sz w:val="20"/>
              </w:rPr>
            </w:pPr>
          </w:p>
        </w:tc>
        <w:tc>
          <w:tcPr>
            <w:tcW w:w="194" w:type="pct"/>
          </w:tcPr>
          <w:p w:rsidR="00A202CA" w:rsidRPr="00052480" w:rsidRDefault="00A202CA" w:rsidP="00A202CA">
            <w:pPr>
              <w:jc w:val="both"/>
              <w:rPr>
                <w:sz w:val="20"/>
              </w:rPr>
            </w:pPr>
          </w:p>
        </w:tc>
        <w:tc>
          <w:tcPr>
            <w:tcW w:w="2330" w:type="pct"/>
          </w:tcPr>
          <w:p w:rsidR="00A202CA" w:rsidRPr="00052480" w:rsidRDefault="00A202CA" w:rsidP="00A202CA">
            <w:pPr>
              <w:jc w:val="both"/>
              <w:rPr>
                <w:sz w:val="20"/>
                <w:lang w:val="fr-CA"/>
              </w:rPr>
            </w:pPr>
            <w:r w:rsidRPr="00052480">
              <w:rPr>
                <w:sz w:val="20"/>
                <w:lang w:val="fr-CA"/>
              </w:rPr>
              <w:t xml:space="preserve">Rejet de l’appel interjeté contre les décisions rejetant la demande de contrôle judiciaire </w:t>
            </w:r>
          </w:p>
          <w:p w:rsidR="00A202CA" w:rsidRPr="00052480" w:rsidRDefault="00A202CA" w:rsidP="00A202CA">
            <w:pPr>
              <w:jc w:val="both"/>
              <w:rPr>
                <w:sz w:val="20"/>
                <w:lang w:val="fr-CA"/>
              </w:rPr>
            </w:pPr>
          </w:p>
          <w:p w:rsidR="00A202CA" w:rsidRPr="00052480" w:rsidRDefault="00A202CA" w:rsidP="00A202CA">
            <w:pPr>
              <w:jc w:val="both"/>
              <w:rPr>
                <w:sz w:val="20"/>
                <w:lang w:val="fr-CA"/>
              </w:rPr>
            </w:pPr>
          </w:p>
        </w:tc>
      </w:tr>
      <w:tr w:rsidR="00A202CA" w:rsidRPr="00052480" w:rsidTr="00A202CA">
        <w:tc>
          <w:tcPr>
            <w:tcW w:w="2476" w:type="pct"/>
            <w:gridSpan w:val="2"/>
          </w:tcPr>
          <w:p w:rsidR="00A202CA" w:rsidRPr="00052480" w:rsidRDefault="00A202CA" w:rsidP="00A202CA">
            <w:pPr>
              <w:jc w:val="both"/>
              <w:rPr>
                <w:sz w:val="20"/>
                <w:lang w:val="fr-CA"/>
              </w:rPr>
            </w:pPr>
            <w:r w:rsidRPr="00052480">
              <w:rPr>
                <w:sz w:val="20"/>
                <w:lang w:val="fr-CA"/>
              </w:rPr>
              <w:t>10 mai 2021</w:t>
            </w:r>
          </w:p>
          <w:p w:rsidR="00A202CA" w:rsidRPr="00052480" w:rsidRDefault="00A202CA" w:rsidP="00A202CA">
            <w:pPr>
              <w:jc w:val="both"/>
              <w:rPr>
                <w:sz w:val="20"/>
                <w:lang w:val="fr-CA"/>
              </w:rPr>
            </w:pPr>
            <w:r w:rsidRPr="00052480">
              <w:rPr>
                <w:sz w:val="20"/>
                <w:lang w:val="fr-CA"/>
              </w:rPr>
              <w:t>Cour suprême du Canada</w:t>
            </w:r>
          </w:p>
          <w:p w:rsidR="00A202CA" w:rsidRPr="00052480" w:rsidRDefault="00A202CA" w:rsidP="00A202CA">
            <w:pPr>
              <w:jc w:val="both"/>
              <w:rPr>
                <w:sz w:val="20"/>
                <w:lang w:val="fr-CA"/>
              </w:rPr>
            </w:pPr>
          </w:p>
        </w:tc>
        <w:tc>
          <w:tcPr>
            <w:tcW w:w="194" w:type="pct"/>
          </w:tcPr>
          <w:p w:rsidR="00A202CA" w:rsidRPr="00052480" w:rsidRDefault="00A202CA" w:rsidP="00A202CA">
            <w:pPr>
              <w:jc w:val="both"/>
              <w:rPr>
                <w:sz w:val="20"/>
                <w:lang w:val="fr-CA"/>
              </w:rPr>
            </w:pPr>
          </w:p>
        </w:tc>
        <w:tc>
          <w:tcPr>
            <w:tcW w:w="2330" w:type="pct"/>
          </w:tcPr>
          <w:p w:rsidR="00A202CA" w:rsidRPr="00052480" w:rsidRDefault="00A202CA" w:rsidP="00A202CA">
            <w:pPr>
              <w:jc w:val="both"/>
              <w:rPr>
                <w:sz w:val="20"/>
              </w:rPr>
            </w:pPr>
            <w:r w:rsidRPr="00052480">
              <w:rPr>
                <w:sz w:val="20"/>
              </w:rPr>
              <w:t>Demande d’autorisation d’appel déposée</w:t>
            </w:r>
          </w:p>
        </w:tc>
      </w:tr>
      <w:tr w:rsidR="00A202CA" w:rsidRPr="00052480" w:rsidTr="00A202CA">
        <w:tc>
          <w:tcPr>
            <w:tcW w:w="2476" w:type="pct"/>
            <w:gridSpan w:val="2"/>
          </w:tcPr>
          <w:p w:rsidR="00A202CA" w:rsidRPr="00052480" w:rsidRDefault="00A202CA" w:rsidP="00A202CA">
            <w:pPr>
              <w:jc w:val="both"/>
              <w:rPr>
                <w:sz w:val="20"/>
                <w:lang w:val="fr-CA"/>
              </w:rPr>
            </w:pPr>
            <w:r w:rsidRPr="00052480">
              <w:rPr>
                <w:sz w:val="20"/>
                <w:lang w:val="fr-CA"/>
              </w:rPr>
              <w:t>10 mai 2021</w:t>
            </w:r>
          </w:p>
          <w:p w:rsidR="00A202CA" w:rsidRPr="00052480" w:rsidRDefault="00A202CA" w:rsidP="00A202CA">
            <w:pPr>
              <w:jc w:val="both"/>
              <w:rPr>
                <w:sz w:val="20"/>
                <w:lang w:val="fr-CA"/>
              </w:rPr>
            </w:pPr>
            <w:r w:rsidRPr="00052480">
              <w:rPr>
                <w:sz w:val="20"/>
                <w:lang w:val="fr-CA"/>
              </w:rPr>
              <w:t>Cour suprême du Canada</w:t>
            </w:r>
          </w:p>
        </w:tc>
        <w:tc>
          <w:tcPr>
            <w:tcW w:w="194" w:type="pct"/>
          </w:tcPr>
          <w:p w:rsidR="00A202CA" w:rsidRPr="00052480" w:rsidRDefault="00A202CA" w:rsidP="00A202CA">
            <w:pPr>
              <w:jc w:val="both"/>
              <w:rPr>
                <w:sz w:val="20"/>
                <w:lang w:val="fr-CA"/>
              </w:rPr>
            </w:pPr>
          </w:p>
        </w:tc>
        <w:tc>
          <w:tcPr>
            <w:tcW w:w="2330" w:type="pct"/>
          </w:tcPr>
          <w:p w:rsidR="00A202CA" w:rsidRPr="00052480" w:rsidRDefault="00A202CA" w:rsidP="00A202CA">
            <w:pPr>
              <w:jc w:val="both"/>
              <w:rPr>
                <w:sz w:val="20"/>
              </w:rPr>
            </w:pPr>
            <w:r w:rsidRPr="00052480">
              <w:rPr>
                <w:sz w:val="20"/>
              </w:rPr>
              <w:t>Demande d’autorisation d’appel déposée</w:t>
            </w:r>
          </w:p>
        </w:tc>
      </w:tr>
    </w:tbl>
    <w:p w:rsidR="00A202CA" w:rsidRPr="00052480" w:rsidRDefault="00A202CA" w:rsidP="00A202CA">
      <w:pPr>
        <w:jc w:val="both"/>
        <w:rPr>
          <w:sz w:val="20"/>
        </w:rPr>
      </w:pPr>
    </w:p>
    <w:p w:rsidR="00A202CA" w:rsidRPr="00052480" w:rsidRDefault="00B35365" w:rsidP="00A202CA">
      <w:pPr>
        <w:jc w:val="both"/>
        <w:rPr>
          <w:sz w:val="20"/>
        </w:rPr>
      </w:pPr>
      <w:r>
        <w:rPr>
          <w:sz w:val="20"/>
        </w:rPr>
        <w:pict>
          <v:rect id="_x0000_i1028" style="width:2in;height:1pt" o:hrpct="0" o:hralign="center" o:hrstd="t" o:hrnoshade="t" o:hr="t" fillcolor="black [3213]" stroked="f"/>
        </w:pict>
      </w:r>
    </w:p>
    <w:p w:rsidR="00A202CA" w:rsidRPr="00052480" w:rsidRDefault="00A202CA" w:rsidP="00A202CA">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202CA" w:rsidRPr="00052480" w:rsidTr="00A202CA">
        <w:tc>
          <w:tcPr>
            <w:tcW w:w="543" w:type="pct"/>
          </w:tcPr>
          <w:p w:rsidR="00A202CA" w:rsidRPr="00052480" w:rsidRDefault="00A202CA" w:rsidP="00A202CA">
            <w:pPr>
              <w:jc w:val="both"/>
              <w:rPr>
                <w:sz w:val="20"/>
              </w:rPr>
            </w:pPr>
            <w:r w:rsidRPr="00052480">
              <w:rPr>
                <w:rStyle w:val="SCCFileNumberChar"/>
                <w:sz w:val="20"/>
                <w:szCs w:val="20"/>
              </w:rPr>
              <w:t>39657</w:t>
            </w:r>
          </w:p>
        </w:tc>
        <w:tc>
          <w:tcPr>
            <w:tcW w:w="4457" w:type="pct"/>
            <w:gridSpan w:val="3"/>
          </w:tcPr>
          <w:p w:rsidR="00A202CA" w:rsidRPr="00052480" w:rsidRDefault="00A202CA" w:rsidP="00A202CA">
            <w:pPr>
              <w:pStyle w:val="SCCLsocParty"/>
              <w:jc w:val="both"/>
              <w:rPr>
                <w:b/>
                <w:sz w:val="20"/>
                <w:szCs w:val="20"/>
              </w:rPr>
            </w:pPr>
            <w:r w:rsidRPr="00052480">
              <w:rPr>
                <w:b/>
                <w:sz w:val="20"/>
                <w:szCs w:val="20"/>
              </w:rPr>
              <w:t>Unidisc Music Inc. v. Agence du revenu du Québec</w:t>
            </w:r>
          </w:p>
          <w:p w:rsidR="00A202CA" w:rsidRPr="00052480" w:rsidRDefault="00A202CA" w:rsidP="00A202CA">
            <w:pPr>
              <w:jc w:val="both"/>
              <w:rPr>
                <w:sz w:val="20"/>
              </w:rPr>
            </w:pPr>
            <w:r w:rsidRPr="00052480">
              <w:rPr>
                <w:sz w:val="20"/>
              </w:rPr>
              <w:t>(Que.) (Civil) (By Leave)</w:t>
            </w:r>
          </w:p>
        </w:tc>
      </w:tr>
      <w:tr w:rsidR="00A202CA" w:rsidRPr="00052480" w:rsidTr="00A202CA">
        <w:tc>
          <w:tcPr>
            <w:tcW w:w="5000" w:type="pct"/>
            <w:gridSpan w:val="4"/>
          </w:tcPr>
          <w:p w:rsidR="00A202CA" w:rsidRPr="00052480" w:rsidRDefault="00A202CA" w:rsidP="00A202CA">
            <w:pPr>
              <w:jc w:val="both"/>
              <w:rPr>
                <w:sz w:val="20"/>
              </w:rPr>
            </w:pPr>
            <w:r w:rsidRPr="00052480">
              <w:rPr>
                <w:sz w:val="20"/>
              </w:rPr>
              <w:t xml:space="preserve">Taxation ⸺ Income tax ⸺ Assessment ⸺ Annual capital cost allowance rate ⸺ Master recording as depreciable property under the provincial tax legislation ⸺ Tangible or intangible property ⸺ Whether a master recording falls under class 8 (j) of Schedule B of the </w:t>
            </w:r>
            <w:r w:rsidRPr="00052480">
              <w:rPr>
                <w:i/>
                <w:sz w:val="20"/>
              </w:rPr>
              <w:t>Regulation respecting the Taxation Act</w:t>
            </w:r>
            <w:r w:rsidRPr="00052480">
              <w:rPr>
                <w:sz w:val="20"/>
              </w:rPr>
              <w:t>, CQLR c. 1</w:t>
            </w:r>
            <w:r w:rsidRPr="00052480">
              <w:rPr>
                <w:sz w:val="20"/>
              </w:rPr>
              <w:noBreakHyphen/>
              <w:t xml:space="preserve">3, r. 1 as  tangible depreciable property and as such, providing an annual capital cost allowance rate of 20% for the taxation years 2010, 2011, 2012 and 2013 ⸺ </w:t>
            </w:r>
            <w:r w:rsidRPr="00052480">
              <w:rPr>
                <w:i/>
                <w:sz w:val="20"/>
              </w:rPr>
              <w:t>Regulation respecting the Taxation Act</w:t>
            </w:r>
            <w:r w:rsidRPr="00052480">
              <w:rPr>
                <w:sz w:val="20"/>
              </w:rPr>
              <w:t>, CQLR c. 1</w:t>
            </w:r>
            <w:r w:rsidRPr="00052480">
              <w:rPr>
                <w:sz w:val="20"/>
              </w:rPr>
              <w:noBreakHyphen/>
              <w:t xml:space="preserve">3, r. 1 ⸺ </w:t>
            </w:r>
            <w:r w:rsidRPr="00052480">
              <w:rPr>
                <w:i/>
                <w:sz w:val="20"/>
              </w:rPr>
              <w:t>Taxation Act</w:t>
            </w:r>
            <w:r w:rsidRPr="00052480">
              <w:rPr>
                <w:sz w:val="20"/>
              </w:rPr>
              <w:t>, CQLR c. I</w:t>
            </w:r>
            <w:r w:rsidRPr="00052480">
              <w:rPr>
                <w:sz w:val="20"/>
              </w:rPr>
              <w:noBreakHyphen/>
              <w:t>3, s. 130.</w:t>
            </w:r>
          </w:p>
        </w:tc>
      </w:tr>
      <w:tr w:rsidR="00A202CA" w:rsidRPr="00052480" w:rsidTr="00A202CA">
        <w:tc>
          <w:tcPr>
            <w:tcW w:w="5000" w:type="pct"/>
            <w:gridSpan w:val="4"/>
          </w:tcPr>
          <w:p w:rsidR="00A202CA" w:rsidRPr="00052480" w:rsidRDefault="00A202CA" w:rsidP="00A202CA">
            <w:pPr>
              <w:jc w:val="both"/>
              <w:rPr>
                <w:sz w:val="20"/>
              </w:rPr>
            </w:pPr>
          </w:p>
        </w:tc>
      </w:tr>
      <w:tr w:rsidR="00A202CA" w:rsidRPr="00052480" w:rsidTr="00A202CA">
        <w:tc>
          <w:tcPr>
            <w:tcW w:w="5000" w:type="pct"/>
            <w:gridSpan w:val="4"/>
          </w:tcPr>
          <w:p w:rsidR="00A202CA" w:rsidRPr="00052480" w:rsidRDefault="00A202CA" w:rsidP="00A202CA">
            <w:pPr>
              <w:jc w:val="both"/>
              <w:rPr>
                <w:sz w:val="20"/>
              </w:rPr>
            </w:pPr>
            <w:r w:rsidRPr="00052480">
              <w:rPr>
                <w:sz w:val="20"/>
              </w:rPr>
              <w:t>Unidisc Music Inc. is a company operating in the music industry. Between 2010 and 2013, Unidisc acquired multiple master recordings and their rights. The master recordings allow the best possible reproduction of a song to later put on a CD or sell it in an electronic format; the company owns thousands of these masters. For its tax declaration of 2010 until 2013, Unidisc treated them as tangible property falling under class 8 (j) of Schedule B of the</w:t>
            </w:r>
            <w:r w:rsidRPr="00052480">
              <w:rPr>
                <w:i/>
                <w:sz w:val="20"/>
              </w:rPr>
              <w:t xml:space="preserve"> Regulation respecting the Taxation Act</w:t>
            </w:r>
            <w:r w:rsidRPr="00052480">
              <w:rPr>
                <w:sz w:val="20"/>
              </w:rPr>
              <w:t>, CQLR c. I</w:t>
            </w:r>
            <w:r w:rsidRPr="00052480">
              <w:rPr>
                <w:sz w:val="20"/>
              </w:rPr>
              <w:noBreakHyphen/>
              <w:t>3, r 1 with a depreciation rate of 20%. In 2014, the Agence du revenu du Québec (« ARQ</w:t>
            </w:r>
            <w:r w:rsidRPr="00052480">
              <w:rPr>
                <w:b/>
                <w:sz w:val="20"/>
              </w:rPr>
              <w:t> </w:t>
            </w:r>
            <w:r w:rsidRPr="00052480">
              <w:rPr>
                <w:sz w:val="20"/>
              </w:rPr>
              <w:t xml:space="preserve">») refused to give the master recordings a depreciation rate of 20%, representing a value of 3 890 737 $, and instead granted a depreciation rate of 7%, representing 1 297 330 $, under s. 130 (b) of the </w:t>
            </w:r>
            <w:r w:rsidRPr="00052480">
              <w:rPr>
                <w:i/>
                <w:sz w:val="20"/>
              </w:rPr>
              <w:t>Taxation Act</w:t>
            </w:r>
            <w:r w:rsidRPr="00052480">
              <w:rPr>
                <w:sz w:val="20"/>
              </w:rPr>
              <w:t>, CQLR c. I</w:t>
            </w:r>
            <w:r w:rsidRPr="00052480">
              <w:rPr>
                <w:sz w:val="20"/>
              </w:rPr>
              <w:noBreakHyphen/>
              <w:t>3. The ARQ considered the master recordings as intangible property. The company received four tax assessments for the years 2010, 2011, 2012 and 2013. In 2015, it challenged the said tax assessments, but the ARQ decided to maintain its assessments. Unidisc appealed the decision before of the Quebec Court. The Quebec Court allowed the appeal from tax assessments issued by ARQ for the years 2010, 2011, 2012 and 2013 and deferred the tax assessment to the minister for a new evaluation and assessment. The Quebec Court of Appeal allowed the appeal and reinstated the original tax assessments.</w:t>
            </w:r>
          </w:p>
          <w:p w:rsidR="00A202CA" w:rsidRPr="00052480" w:rsidRDefault="00A202CA" w:rsidP="00A202CA">
            <w:pPr>
              <w:jc w:val="both"/>
              <w:rPr>
                <w:sz w:val="20"/>
              </w:rPr>
            </w:pPr>
          </w:p>
        </w:tc>
      </w:tr>
      <w:tr w:rsidR="00A202CA" w:rsidRPr="00052480" w:rsidTr="00A202CA">
        <w:tc>
          <w:tcPr>
            <w:tcW w:w="2427" w:type="pct"/>
            <w:gridSpan w:val="2"/>
          </w:tcPr>
          <w:p w:rsidR="00A202CA" w:rsidRPr="00052480" w:rsidRDefault="00A202CA" w:rsidP="00A202CA">
            <w:pPr>
              <w:jc w:val="both"/>
              <w:rPr>
                <w:sz w:val="20"/>
              </w:rPr>
            </w:pPr>
            <w:r w:rsidRPr="00052480">
              <w:rPr>
                <w:sz w:val="20"/>
              </w:rPr>
              <w:t>April 2, 2019</w:t>
            </w:r>
          </w:p>
          <w:p w:rsidR="00A202CA" w:rsidRPr="00052480" w:rsidRDefault="00A202CA" w:rsidP="00A202CA">
            <w:pPr>
              <w:jc w:val="both"/>
              <w:rPr>
                <w:sz w:val="20"/>
              </w:rPr>
            </w:pPr>
            <w:r w:rsidRPr="00052480">
              <w:rPr>
                <w:sz w:val="20"/>
              </w:rPr>
              <w:t>Court of Quebec</w:t>
            </w:r>
          </w:p>
          <w:p w:rsidR="00A202CA" w:rsidRPr="00052480" w:rsidRDefault="00A202CA" w:rsidP="00A202CA">
            <w:pPr>
              <w:jc w:val="both"/>
              <w:rPr>
                <w:sz w:val="20"/>
              </w:rPr>
            </w:pPr>
            <w:r w:rsidRPr="00052480">
              <w:rPr>
                <w:sz w:val="20"/>
              </w:rPr>
              <w:t>(Gouin J.)</w:t>
            </w:r>
          </w:p>
          <w:p w:rsidR="00A202CA" w:rsidRPr="00052480" w:rsidRDefault="00B35365" w:rsidP="00A202CA">
            <w:pPr>
              <w:jc w:val="both"/>
              <w:rPr>
                <w:sz w:val="20"/>
              </w:rPr>
            </w:pPr>
            <w:hyperlink r:id="rId27" w:history="1">
              <w:r w:rsidR="00A202CA" w:rsidRPr="00052480">
                <w:rPr>
                  <w:rStyle w:val="Hyperlink"/>
                  <w:sz w:val="20"/>
                </w:rPr>
                <w:t>2019 QCCQ 1818</w:t>
              </w:r>
            </w:hyperlink>
          </w:p>
          <w:p w:rsidR="00A202CA" w:rsidRPr="00052480" w:rsidRDefault="00A202CA" w:rsidP="00A202CA">
            <w:pPr>
              <w:jc w:val="both"/>
              <w:rPr>
                <w:sz w:val="20"/>
              </w:rPr>
            </w:pPr>
          </w:p>
        </w:tc>
        <w:tc>
          <w:tcPr>
            <w:tcW w:w="243" w:type="pct"/>
          </w:tcPr>
          <w:p w:rsidR="00A202CA" w:rsidRPr="00052480" w:rsidRDefault="00A202CA" w:rsidP="00A202CA">
            <w:pPr>
              <w:jc w:val="both"/>
              <w:rPr>
                <w:sz w:val="20"/>
              </w:rPr>
            </w:pPr>
          </w:p>
        </w:tc>
        <w:tc>
          <w:tcPr>
            <w:tcW w:w="2330" w:type="pct"/>
          </w:tcPr>
          <w:p w:rsidR="00A202CA" w:rsidRPr="00052480" w:rsidRDefault="00A202CA" w:rsidP="00A202CA">
            <w:pPr>
              <w:jc w:val="both"/>
              <w:rPr>
                <w:sz w:val="20"/>
              </w:rPr>
            </w:pPr>
            <w:r w:rsidRPr="00052480">
              <w:rPr>
                <w:sz w:val="20"/>
              </w:rPr>
              <w:t xml:space="preserve">Appeal from tax assessments issued by the Agence du Revenu du Québec for the years 2010, 2011, 2012 and 213 allowed. </w:t>
            </w:r>
          </w:p>
          <w:p w:rsidR="00A202CA" w:rsidRPr="00052480" w:rsidRDefault="00A202CA" w:rsidP="00A202CA">
            <w:pPr>
              <w:jc w:val="both"/>
              <w:rPr>
                <w:sz w:val="20"/>
                <w:lang w:val="en" w:eastAsia="fr-CA"/>
              </w:rPr>
            </w:pPr>
            <w:r w:rsidRPr="00052480">
              <w:rPr>
                <w:sz w:val="20"/>
              </w:rPr>
              <w:t xml:space="preserve">Tax assessments deferred to the minister for a new evaluation and assessment pursuant to s. 93.1.21 of the </w:t>
            </w:r>
            <w:r w:rsidRPr="00052480">
              <w:rPr>
                <w:i/>
                <w:sz w:val="20"/>
                <w:lang w:val="en" w:eastAsia="fr-CA"/>
              </w:rPr>
              <w:t>Tax Administration Act</w:t>
            </w:r>
            <w:r w:rsidRPr="00052480">
              <w:rPr>
                <w:sz w:val="20"/>
                <w:lang w:val="en" w:eastAsia="fr-CA"/>
              </w:rPr>
              <w:t>, R.S.Q. c. A</w:t>
            </w:r>
            <w:r w:rsidRPr="00052480">
              <w:rPr>
                <w:sz w:val="20"/>
                <w:lang w:val="en" w:eastAsia="fr-CA"/>
              </w:rPr>
              <w:noBreakHyphen/>
              <w:t>6.002.</w:t>
            </w:r>
          </w:p>
          <w:p w:rsidR="00A202CA" w:rsidRPr="00052480" w:rsidRDefault="00A202CA" w:rsidP="00A202CA">
            <w:pPr>
              <w:jc w:val="both"/>
              <w:rPr>
                <w:sz w:val="20"/>
                <w:lang w:val="en"/>
              </w:rPr>
            </w:pPr>
          </w:p>
        </w:tc>
      </w:tr>
      <w:tr w:rsidR="00A202CA" w:rsidRPr="00052480" w:rsidTr="00A202CA">
        <w:tc>
          <w:tcPr>
            <w:tcW w:w="2427" w:type="pct"/>
            <w:gridSpan w:val="2"/>
          </w:tcPr>
          <w:p w:rsidR="00A202CA" w:rsidRPr="00052480" w:rsidRDefault="00A202CA" w:rsidP="00A202CA">
            <w:pPr>
              <w:jc w:val="both"/>
              <w:rPr>
                <w:sz w:val="20"/>
              </w:rPr>
            </w:pPr>
            <w:r w:rsidRPr="00052480">
              <w:rPr>
                <w:sz w:val="20"/>
              </w:rPr>
              <w:t>March 10, 2021</w:t>
            </w:r>
          </w:p>
          <w:p w:rsidR="00A202CA" w:rsidRPr="00052480" w:rsidRDefault="00A202CA" w:rsidP="00A202CA">
            <w:pPr>
              <w:jc w:val="both"/>
              <w:rPr>
                <w:sz w:val="20"/>
              </w:rPr>
            </w:pPr>
            <w:r w:rsidRPr="00052480">
              <w:rPr>
                <w:sz w:val="20"/>
              </w:rPr>
              <w:t>Court of Appeal of Quebec (Montréal)</w:t>
            </w:r>
          </w:p>
          <w:p w:rsidR="00A202CA" w:rsidRPr="00052480" w:rsidRDefault="00A202CA" w:rsidP="00A202CA">
            <w:pPr>
              <w:jc w:val="both"/>
              <w:rPr>
                <w:sz w:val="20"/>
              </w:rPr>
            </w:pPr>
            <w:r w:rsidRPr="00052480">
              <w:rPr>
                <w:sz w:val="20"/>
              </w:rPr>
              <w:t>(Doyon, Schrager and Baudouin JJ.A.)</w:t>
            </w:r>
          </w:p>
          <w:p w:rsidR="00A202CA" w:rsidRPr="00052480" w:rsidRDefault="00B35365" w:rsidP="00A202CA">
            <w:pPr>
              <w:jc w:val="both"/>
              <w:rPr>
                <w:sz w:val="20"/>
                <w:lang w:val="fr-CA"/>
              </w:rPr>
            </w:pPr>
            <w:hyperlink r:id="rId28" w:history="1">
              <w:r w:rsidR="00A202CA" w:rsidRPr="00052480">
                <w:rPr>
                  <w:rStyle w:val="Hyperlink"/>
                  <w:sz w:val="20"/>
                  <w:lang w:val="fr-CA"/>
                </w:rPr>
                <w:t>2021 QCCA 393</w:t>
              </w:r>
            </w:hyperlink>
            <w:r w:rsidR="00A202CA" w:rsidRPr="00052480">
              <w:rPr>
                <w:sz w:val="20"/>
                <w:lang w:val="fr-CA"/>
              </w:rPr>
              <w:t xml:space="preserve"> </w:t>
            </w:r>
          </w:p>
          <w:p w:rsidR="00A202CA" w:rsidRPr="00052480" w:rsidRDefault="00A202CA" w:rsidP="00A202CA">
            <w:pPr>
              <w:jc w:val="both"/>
              <w:rPr>
                <w:sz w:val="20"/>
              </w:rPr>
            </w:pPr>
          </w:p>
        </w:tc>
        <w:tc>
          <w:tcPr>
            <w:tcW w:w="243" w:type="pct"/>
          </w:tcPr>
          <w:p w:rsidR="00A202CA" w:rsidRPr="00052480" w:rsidRDefault="00A202CA" w:rsidP="00A202CA">
            <w:pPr>
              <w:jc w:val="both"/>
              <w:rPr>
                <w:sz w:val="20"/>
              </w:rPr>
            </w:pPr>
          </w:p>
        </w:tc>
        <w:tc>
          <w:tcPr>
            <w:tcW w:w="2330" w:type="pct"/>
          </w:tcPr>
          <w:p w:rsidR="00A202CA" w:rsidRPr="00052480" w:rsidRDefault="00A202CA" w:rsidP="00A202CA">
            <w:pPr>
              <w:jc w:val="both"/>
              <w:rPr>
                <w:sz w:val="20"/>
              </w:rPr>
            </w:pPr>
            <w:r w:rsidRPr="00052480">
              <w:rPr>
                <w:sz w:val="20"/>
              </w:rPr>
              <w:t>Appeal allowed.</w:t>
            </w:r>
          </w:p>
          <w:p w:rsidR="00A202CA" w:rsidRPr="00052480" w:rsidRDefault="00A202CA" w:rsidP="00A202CA">
            <w:pPr>
              <w:jc w:val="both"/>
              <w:rPr>
                <w:sz w:val="20"/>
              </w:rPr>
            </w:pPr>
            <w:r w:rsidRPr="00052480">
              <w:rPr>
                <w:sz w:val="20"/>
              </w:rPr>
              <w:t>Judgment of the Court of Québec set aside.</w:t>
            </w:r>
          </w:p>
          <w:p w:rsidR="00A202CA" w:rsidRPr="00052480" w:rsidRDefault="00A202CA" w:rsidP="00A202CA">
            <w:pPr>
              <w:jc w:val="both"/>
              <w:rPr>
                <w:sz w:val="20"/>
              </w:rPr>
            </w:pPr>
            <w:r w:rsidRPr="00052480">
              <w:rPr>
                <w:sz w:val="20"/>
              </w:rPr>
              <w:t xml:space="preserve">Original tax assessments reinstated. </w:t>
            </w:r>
          </w:p>
          <w:p w:rsidR="00A202CA" w:rsidRPr="00052480" w:rsidRDefault="00A202CA" w:rsidP="00A202CA">
            <w:pPr>
              <w:jc w:val="both"/>
              <w:rPr>
                <w:sz w:val="20"/>
              </w:rPr>
            </w:pPr>
          </w:p>
        </w:tc>
      </w:tr>
      <w:tr w:rsidR="00A202CA" w:rsidRPr="00052480" w:rsidTr="00A202CA">
        <w:tc>
          <w:tcPr>
            <w:tcW w:w="2427" w:type="pct"/>
            <w:gridSpan w:val="2"/>
          </w:tcPr>
          <w:p w:rsidR="00A202CA" w:rsidRPr="00052480" w:rsidRDefault="00A202CA" w:rsidP="00A202CA">
            <w:pPr>
              <w:jc w:val="both"/>
              <w:rPr>
                <w:sz w:val="20"/>
              </w:rPr>
            </w:pPr>
            <w:r w:rsidRPr="00052480">
              <w:rPr>
                <w:sz w:val="20"/>
              </w:rPr>
              <w:t>May 7, 2021</w:t>
            </w:r>
          </w:p>
          <w:p w:rsidR="00A202CA" w:rsidRPr="00052480" w:rsidRDefault="00A202CA" w:rsidP="00A202CA">
            <w:pPr>
              <w:jc w:val="both"/>
              <w:rPr>
                <w:sz w:val="20"/>
              </w:rPr>
            </w:pPr>
            <w:r w:rsidRPr="00052480">
              <w:rPr>
                <w:sz w:val="20"/>
              </w:rPr>
              <w:t>Supreme Court of Canada</w:t>
            </w:r>
          </w:p>
        </w:tc>
        <w:tc>
          <w:tcPr>
            <w:tcW w:w="243" w:type="pct"/>
          </w:tcPr>
          <w:p w:rsidR="00A202CA" w:rsidRPr="00052480" w:rsidRDefault="00A202CA" w:rsidP="00A202CA">
            <w:pPr>
              <w:jc w:val="both"/>
              <w:rPr>
                <w:sz w:val="20"/>
              </w:rPr>
            </w:pPr>
          </w:p>
        </w:tc>
        <w:tc>
          <w:tcPr>
            <w:tcW w:w="2330" w:type="pct"/>
          </w:tcPr>
          <w:p w:rsidR="00A202CA" w:rsidRPr="00052480" w:rsidRDefault="00A202CA" w:rsidP="00A202CA">
            <w:pPr>
              <w:jc w:val="both"/>
              <w:rPr>
                <w:sz w:val="20"/>
              </w:rPr>
            </w:pPr>
            <w:r w:rsidRPr="00052480">
              <w:rPr>
                <w:sz w:val="20"/>
              </w:rPr>
              <w:t>Application for leave to appeal filed</w:t>
            </w:r>
          </w:p>
          <w:p w:rsidR="00A202CA" w:rsidRPr="00052480" w:rsidRDefault="00A202CA" w:rsidP="00A202CA">
            <w:pPr>
              <w:jc w:val="both"/>
              <w:rPr>
                <w:sz w:val="20"/>
              </w:rPr>
            </w:pPr>
          </w:p>
        </w:tc>
      </w:tr>
    </w:tbl>
    <w:p w:rsidR="00A202CA" w:rsidRPr="00052480" w:rsidRDefault="00A202CA" w:rsidP="00A202CA">
      <w:pPr>
        <w:jc w:val="both"/>
        <w:rPr>
          <w:sz w:val="20"/>
        </w:rPr>
      </w:pPr>
    </w:p>
    <w:p w:rsidR="00A202CA" w:rsidRPr="00052480" w:rsidRDefault="00B35365" w:rsidP="00A202CA">
      <w:pPr>
        <w:jc w:val="both"/>
        <w:rPr>
          <w:sz w:val="20"/>
        </w:rPr>
      </w:pPr>
      <w:r>
        <w:rPr>
          <w:sz w:val="20"/>
        </w:rPr>
        <w:pict>
          <v:rect id="_x0000_i1029" style="width:2in;height:1pt" o:hrpct="0" o:hralign="center" o:hrstd="t" o:hrnoshade="t" o:hr="t" fillcolor="black [3213]" stroked="f"/>
        </w:pict>
      </w:r>
    </w:p>
    <w:p w:rsidR="00A202CA" w:rsidRPr="00052480" w:rsidRDefault="00A202CA" w:rsidP="00A202C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202CA" w:rsidRPr="00052480" w:rsidTr="00A202CA">
        <w:tc>
          <w:tcPr>
            <w:tcW w:w="543" w:type="pct"/>
          </w:tcPr>
          <w:p w:rsidR="00A202CA" w:rsidRPr="00052480" w:rsidRDefault="00A202CA" w:rsidP="00A202CA">
            <w:pPr>
              <w:jc w:val="both"/>
              <w:rPr>
                <w:sz w:val="20"/>
              </w:rPr>
            </w:pPr>
            <w:r w:rsidRPr="00052480">
              <w:rPr>
                <w:rStyle w:val="SCCFileNumberChar"/>
                <w:sz w:val="20"/>
                <w:szCs w:val="20"/>
              </w:rPr>
              <w:t>39657</w:t>
            </w:r>
          </w:p>
        </w:tc>
        <w:tc>
          <w:tcPr>
            <w:tcW w:w="4457" w:type="pct"/>
            <w:gridSpan w:val="3"/>
          </w:tcPr>
          <w:p w:rsidR="00A202CA" w:rsidRPr="00052480" w:rsidRDefault="00A202CA" w:rsidP="00A202CA">
            <w:pPr>
              <w:pStyle w:val="SCCLsocParty"/>
              <w:jc w:val="both"/>
              <w:rPr>
                <w:b/>
                <w:sz w:val="20"/>
                <w:szCs w:val="20"/>
              </w:rPr>
            </w:pPr>
            <w:r w:rsidRPr="00052480">
              <w:rPr>
                <w:b/>
                <w:sz w:val="20"/>
                <w:szCs w:val="20"/>
              </w:rPr>
              <w:t>Unidisc Music Inc. c. Agence du revenu du Québec</w:t>
            </w:r>
          </w:p>
          <w:p w:rsidR="00A202CA" w:rsidRPr="00052480" w:rsidRDefault="00A202CA" w:rsidP="00A202CA">
            <w:pPr>
              <w:jc w:val="both"/>
              <w:rPr>
                <w:sz w:val="20"/>
              </w:rPr>
            </w:pPr>
            <w:r w:rsidRPr="00052480">
              <w:rPr>
                <w:sz w:val="20"/>
              </w:rPr>
              <w:t>(Qc) (Civile) (Sur autorisation)</w:t>
            </w:r>
          </w:p>
        </w:tc>
      </w:tr>
      <w:tr w:rsidR="00A202CA" w:rsidRPr="00B35365" w:rsidTr="00A202CA">
        <w:tc>
          <w:tcPr>
            <w:tcW w:w="5000" w:type="pct"/>
            <w:gridSpan w:val="4"/>
          </w:tcPr>
          <w:p w:rsidR="00A202CA" w:rsidRPr="00052480" w:rsidRDefault="00A202CA" w:rsidP="00A202CA">
            <w:pPr>
              <w:jc w:val="both"/>
              <w:rPr>
                <w:sz w:val="20"/>
                <w:lang w:val="fr-CA"/>
              </w:rPr>
            </w:pPr>
            <w:r w:rsidRPr="00052480">
              <w:rPr>
                <w:sz w:val="20"/>
                <w:lang w:val="fr-CA"/>
              </w:rPr>
              <w:t xml:space="preserve">Droit fiscal </w:t>
            </w:r>
            <w:r w:rsidRPr="00052480">
              <w:rPr>
                <w:sz w:val="20"/>
              </w:rPr>
              <w:t>⸺</w:t>
            </w:r>
            <w:r w:rsidRPr="00052480">
              <w:rPr>
                <w:sz w:val="20"/>
                <w:lang w:val="fr-CA"/>
              </w:rPr>
              <w:t xml:space="preserve"> Impôt sur le revenu </w:t>
            </w:r>
            <w:r w:rsidRPr="00052480">
              <w:rPr>
                <w:sz w:val="20"/>
              </w:rPr>
              <w:t>⸺</w:t>
            </w:r>
            <w:r w:rsidRPr="00052480">
              <w:rPr>
                <w:sz w:val="20"/>
                <w:lang w:val="fr-CA"/>
              </w:rPr>
              <w:t xml:space="preserve"> Cotisation </w:t>
            </w:r>
            <w:r w:rsidRPr="00052480">
              <w:rPr>
                <w:sz w:val="20"/>
              </w:rPr>
              <w:t>⸺</w:t>
            </w:r>
            <w:r w:rsidRPr="00052480">
              <w:rPr>
                <w:sz w:val="20"/>
                <w:lang w:val="fr-CA"/>
              </w:rPr>
              <w:t xml:space="preserve"> Taux annuel de la déduction pour amortissement </w:t>
            </w:r>
            <w:r w:rsidRPr="00052480">
              <w:rPr>
                <w:sz w:val="20"/>
              </w:rPr>
              <w:t>⸺</w:t>
            </w:r>
            <w:r w:rsidRPr="00052480">
              <w:rPr>
                <w:sz w:val="20"/>
                <w:lang w:val="fr-CA"/>
              </w:rPr>
              <w:t xml:space="preserve"> Enregistrement maître considéré comme un bien amortissable au sens de la loi fiscale provinciale </w:t>
            </w:r>
            <w:r w:rsidRPr="00052480">
              <w:rPr>
                <w:sz w:val="20"/>
              </w:rPr>
              <w:t>⸺</w:t>
            </w:r>
            <w:r w:rsidRPr="00052480">
              <w:rPr>
                <w:sz w:val="20"/>
                <w:lang w:val="fr-CA"/>
              </w:rPr>
              <w:t xml:space="preserve"> Bien corporel ou incorporel </w:t>
            </w:r>
            <w:r w:rsidRPr="00052480">
              <w:rPr>
                <w:sz w:val="20"/>
              </w:rPr>
              <w:t>⸺</w:t>
            </w:r>
            <w:r w:rsidRPr="00052480">
              <w:rPr>
                <w:sz w:val="20"/>
                <w:lang w:val="fr-CA"/>
              </w:rPr>
              <w:t xml:space="preserve"> Un enregistrement maître entre</w:t>
            </w:r>
            <w:r w:rsidRPr="00052480">
              <w:rPr>
                <w:sz w:val="20"/>
                <w:lang w:val="fr-CA"/>
              </w:rPr>
              <w:noBreakHyphen/>
              <w:t>t</w:t>
            </w:r>
            <w:r w:rsidRPr="00052480">
              <w:rPr>
                <w:sz w:val="20"/>
                <w:lang w:val="fr-CA"/>
              </w:rPr>
              <w:noBreakHyphen/>
              <w:t xml:space="preserve">il dans la catégorie 8 j) de l’annexe B du </w:t>
            </w:r>
            <w:r w:rsidRPr="00052480">
              <w:rPr>
                <w:i/>
                <w:sz w:val="20"/>
                <w:lang w:val="fr-CA"/>
              </w:rPr>
              <w:t>Règlement sur les impôts</w:t>
            </w:r>
            <w:r w:rsidRPr="00052480">
              <w:rPr>
                <w:sz w:val="20"/>
                <w:lang w:val="fr-CA"/>
              </w:rPr>
              <w:t>, RLRQ, c. 1</w:t>
            </w:r>
            <w:r w:rsidRPr="00052480">
              <w:rPr>
                <w:sz w:val="20"/>
                <w:lang w:val="fr-CA"/>
              </w:rPr>
              <w:noBreakHyphen/>
              <w:t xml:space="preserve">3, r. 1, en tant que bien corporel amortissable et, par conséquent, est assujetti à un taux annuel de déduction pour amortissement de 20 % pour les années d’imposition 2010, 2011, 2012 et 2013? </w:t>
            </w:r>
            <w:r w:rsidRPr="00052480">
              <w:rPr>
                <w:sz w:val="20"/>
              </w:rPr>
              <w:t>⸺</w:t>
            </w:r>
            <w:r w:rsidRPr="00052480">
              <w:rPr>
                <w:sz w:val="20"/>
                <w:lang w:val="fr-CA"/>
              </w:rPr>
              <w:t xml:space="preserve"> </w:t>
            </w:r>
            <w:r w:rsidRPr="00052480">
              <w:rPr>
                <w:i/>
                <w:sz w:val="20"/>
                <w:lang w:val="fr-CA"/>
              </w:rPr>
              <w:t>Règlement sur les impôts</w:t>
            </w:r>
            <w:r w:rsidRPr="00052480">
              <w:rPr>
                <w:sz w:val="20"/>
                <w:lang w:val="fr-CA"/>
              </w:rPr>
              <w:t>, RLRQ, c. 1</w:t>
            </w:r>
            <w:r w:rsidRPr="00052480">
              <w:rPr>
                <w:sz w:val="20"/>
                <w:lang w:val="fr-CA"/>
              </w:rPr>
              <w:noBreakHyphen/>
              <w:t xml:space="preserve">3, r. 1 </w:t>
            </w:r>
            <w:r w:rsidRPr="00052480">
              <w:rPr>
                <w:sz w:val="20"/>
              </w:rPr>
              <w:t>⸺</w:t>
            </w:r>
            <w:r w:rsidRPr="00052480">
              <w:rPr>
                <w:sz w:val="20"/>
                <w:lang w:val="fr-CA"/>
              </w:rPr>
              <w:t xml:space="preserve"> </w:t>
            </w:r>
            <w:r w:rsidRPr="00052480">
              <w:rPr>
                <w:i/>
                <w:sz w:val="20"/>
                <w:lang w:val="fr-CA"/>
              </w:rPr>
              <w:t>Loi sur les impôts</w:t>
            </w:r>
            <w:r w:rsidRPr="00052480">
              <w:rPr>
                <w:sz w:val="20"/>
                <w:lang w:val="fr-CA"/>
              </w:rPr>
              <w:t>, RLRQ, c. I</w:t>
            </w:r>
            <w:r w:rsidRPr="00052480">
              <w:rPr>
                <w:sz w:val="20"/>
                <w:lang w:val="fr-CA"/>
              </w:rPr>
              <w:noBreakHyphen/>
              <w:t>3, art. 130.</w:t>
            </w:r>
          </w:p>
        </w:tc>
      </w:tr>
      <w:tr w:rsidR="00A202CA" w:rsidRPr="00B35365" w:rsidTr="00A202CA">
        <w:tc>
          <w:tcPr>
            <w:tcW w:w="5000" w:type="pct"/>
            <w:gridSpan w:val="4"/>
          </w:tcPr>
          <w:p w:rsidR="00A202CA" w:rsidRPr="00052480" w:rsidRDefault="00A202CA" w:rsidP="00A202CA">
            <w:pPr>
              <w:jc w:val="both"/>
              <w:rPr>
                <w:sz w:val="20"/>
                <w:lang w:val="fr-CA"/>
              </w:rPr>
            </w:pPr>
          </w:p>
        </w:tc>
      </w:tr>
      <w:tr w:rsidR="00A202CA" w:rsidRPr="00B35365" w:rsidTr="00A202CA">
        <w:tc>
          <w:tcPr>
            <w:tcW w:w="5000" w:type="pct"/>
            <w:gridSpan w:val="4"/>
          </w:tcPr>
          <w:p w:rsidR="00A202CA" w:rsidRPr="00052480" w:rsidRDefault="00A202CA" w:rsidP="00A202CA">
            <w:pPr>
              <w:jc w:val="both"/>
              <w:rPr>
                <w:sz w:val="20"/>
                <w:lang w:val="fr-CA"/>
              </w:rPr>
            </w:pPr>
            <w:r w:rsidRPr="00052480">
              <w:rPr>
                <w:sz w:val="20"/>
                <w:lang w:val="fr-CA"/>
              </w:rPr>
              <w:t>Unidisc Music Inc. est une compagnie qui exerce ses activités dans l’industrie de la musique. Entre 2010 et 2013, Unidisc a acquis de multiples enregistrements maîtres et les droits sur ceux</w:t>
            </w:r>
            <w:r w:rsidRPr="00052480">
              <w:rPr>
                <w:sz w:val="20"/>
                <w:lang w:val="fr-CA"/>
              </w:rPr>
              <w:noBreakHyphen/>
              <w:t xml:space="preserve">ci. Les enregistrements maîtres permettent de faire la meilleure reproduction possible d’une chanson en vue de la graver par la suite sur un CD ou de la vendre sur support électronique; la compagnie est propriétaire de milliers de ces enregistrements maîtres. Dans ses déclarations de revenus de 2010 à 2013, Unidisc les a traités comme des biens corporels appartenant à la catégorie 8 j) de l’annexe B du </w:t>
            </w:r>
            <w:r w:rsidRPr="00052480">
              <w:rPr>
                <w:i/>
                <w:sz w:val="20"/>
                <w:lang w:val="fr-CA"/>
              </w:rPr>
              <w:t>Règlement sur les impôts</w:t>
            </w:r>
            <w:r w:rsidRPr="00052480">
              <w:rPr>
                <w:sz w:val="20"/>
                <w:lang w:val="fr-CA"/>
              </w:rPr>
              <w:t>, RLRQ, c. I</w:t>
            </w:r>
            <w:r w:rsidRPr="00052480">
              <w:rPr>
                <w:sz w:val="20"/>
                <w:lang w:val="fr-CA"/>
              </w:rPr>
              <w:noBreakHyphen/>
              <w:t>3, r. 1, dont le taux d’amortissement est de 20 %. En 2014, l’Agence du revenu du Québec (« ARQ</w:t>
            </w:r>
            <w:r w:rsidRPr="00052480">
              <w:rPr>
                <w:b/>
                <w:sz w:val="20"/>
                <w:lang w:val="fr-CA"/>
              </w:rPr>
              <w:t> </w:t>
            </w:r>
            <w:r w:rsidRPr="00052480">
              <w:rPr>
                <w:sz w:val="20"/>
                <w:lang w:val="fr-CA"/>
              </w:rPr>
              <w:t xml:space="preserve">») a refusé d’attribuer aux enregistrements maîtres un taux d’amortissement de 20 %, ce qui représente une valeur de 3 890 737 $, fixant plutôt un taux d’amortissement de 7 %, ce qui représente 1 297 330 $, en vertu de l’al. 130b) de la </w:t>
            </w:r>
            <w:r w:rsidRPr="00052480">
              <w:rPr>
                <w:i/>
                <w:sz w:val="20"/>
                <w:lang w:val="fr-CA"/>
              </w:rPr>
              <w:t>Loi sur les impôts</w:t>
            </w:r>
            <w:r w:rsidRPr="00052480">
              <w:rPr>
                <w:sz w:val="20"/>
                <w:lang w:val="fr-CA"/>
              </w:rPr>
              <w:t>, RLRQ, c. I</w:t>
            </w:r>
            <w:r w:rsidRPr="00052480">
              <w:rPr>
                <w:sz w:val="20"/>
                <w:lang w:val="fr-CA"/>
              </w:rPr>
              <w:noBreakHyphen/>
              <w:t xml:space="preserve">3. L’ARQ a considéré les enregistrements maîtres comme des biens incorporels. La compagnie a reçu quatre cotisations d’impôt pour les années 2010, 2011, 2012 et 2013. En 2015, elle a contesté les cotisations d’impôt en question, mais l’ARQ a décidé de les maintenir. Unidisc a porté la décision en appel devant la Cour du Québec. Cette dernière a accueilli l'appel des cotisations d'impôt établies par l’ARQ pour les années 2010, 2011, 2012 et 2013, et déféré la cotisation d’impôt au ministre pour nouvelles évaluation et cotisation. La Cour d’appel du Québec a fait </w:t>
            </w:r>
            <w:proofErr w:type="gramStart"/>
            <w:r w:rsidRPr="00052480">
              <w:rPr>
                <w:sz w:val="20"/>
                <w:lang w:val="fr-CA"/>
              </w:rPr>
              <w:t>droit</w:t>
            </w:r>
            <w:proofErr w:type="gramEnd"/>
            <w:r w:rsidRPr="00052480">
              <w:rPr>
                <w:sz w:val="20"/>
                <w:lang w:val="fr-CA"/>
              </w:rPr>
              <w:t xml:space="preserve"> à l’appel et rétabli les cotisations d’impôt initiales. </w:t>
            </w:r>
          </w:p>
          <w:p w:rsidR="00A202CA" w:rsidRPr="00052480" w:rsidRDefault="00A202CA" w:rsidP="00A202CA">
            <w:pPr>
              <w:jc w:val="both"/>
              <w:rPr>
                <w:sz w:val="20"/>
                <w:lang w:val="fr-CA"/>
              </w:rPr>
            </w:pPr>
          </w:p>
        </w:tc>
      </w:tr>
      <w:tr w:rsidR="00A202CA" w:rsidRPr="00B35365" w:rsidTr="00A202CA">
        <w:tc>
          <w:tcPr>
            <w:tcW w:w="2427" w:type="pct"/>
            <w:gridSpan w:val="2"/>
          </w:tcPr>
          <w:p w:rsidR="00A202CA" w:rsidRPr="00052480" w:rsidRDefault="00A202CA" w:rsidP="00A202CA">
            <w:pPr>
              <w:jc w:val="both"/>
              <w:rPr>
                <w:sz w:val="20"/>
                <w:lang w:val="fr-CA"/>
              </w:rPr>
            </w:pPr>
            <w:r w:rsidRPr="00052480">
              <w:rPr>
                <w:sz w:val="20"/>
                <w:lang w:val="fr-CA"/>
              </w:rPr>
              <w:t>2 avril 2019</w:t>
            </w:r>
          </w:p>
          <w:p w:rsidR="00A202CA" w:rsidRPr="00052480" w:rsidRDefault="00A202CA" w:rsidP="00A202CA">
            <w:pPr>
              <w:jc w:val="both"/>
              <w:rPr>
                <w:sz w:val="20"/>
                <w:lang w:val="fr-CA"/>
              </w:rPr>
            </w:pPr>
            <w:r w:rsidRPr="00052480">
              <w:rPr>
                <w:sz w:val="20"/>
                <w:lang w:val="fr-CA"/>
              </w:rPr>
              <w:t>Cour du Québec</w:t>
            </w:r>
          </w:p>
          <w:p w:rsidR="00A202CA" w:rsidRPr="00052480" w:rsidRDefault="00A202CA" w:rsidP="00A202CA">
            <w:pPr>
              <w:jc w:val="both"/>
              <w:rPr>
                <w:sz w:val="20"/>
                <w:lang w:val="fr-CA"/>
              </w:rPr>
            </w:pPr>
            <w:r w:rsidRPr="00052480">
              <w:rPr>
                <w:sz w:val="20"/>
                <w:lang w:val="fr-CA"/>
              </w:rPr>
              <w:t>(Juge Gouin)</w:t>
            </w:r>
          </w:p>
          <w:p w:rsidR="00A202CA" w:rsidRPr="00052480" w:rsidRDefault="00B35365" w:rsidP="00A202CA">
            <w:pPr>
              <w:jc w:val="both"/>
              <w:rPr>
                <w:sz w:val="20"/>
              </w:rPr>
            </w:pPr>
            <w:hyperlink r:id="rId29" w:history="1">
              <w:r w:rsidR="00A202CA" w:rsidRPr="00052480">
                <w:rPr>
                  <w:rStyle w:val="Hyperlink"/>
                  <w:sz w:val="20"/>
                </w:rPr>
                <w:t>2019 QCCQ 1818</w:t>
              </w:r>
            </w:hyperlink>
          </w:p>
          <w:p w:rsidR="00A202CA" w:rsidRPr="00052480" w:rsidRDefault="00A202CA" w:rsidP="00A202CA">
            <w:pPr>
              <w:jc w:val="both"/>
              <w:rPr>
                <w:sz w:val="20"/>
              </w:rPr>
            </w:pPr>
          </w:p>
        </w:tc>
        <w:tc>
          <w:tcPr>
            <w:tcW w:w="243" w:type="pct"/>
          </w:tcPr>
          <w:p w:rsidR="00A202CA" w:rsidRPr="00052480" w:rsidRDefault="00A202CA" w:rsidP="00A202CA">
            <w:pPr>
              <w:jc w:val="both"/>
              <w:rPr>
                <w:sz w:val="20"/>
              </w:rPr>
            </w:pPr>
          </w:p>
        </w:tc>
        <w:tc>
          <w:tcPr>
            <w:tcW w:w="2330" w:type="pct"/>
          </w:tcPr>
          <w:p w:rsidR="00A202CA" w:rsidRPr="00052480" w:rsidRDefault="00A202CA" w:rsidP="00A202CA">
            <w:pPr>
              <w:jc w:val="both"/>
              <w:rPr>
                <w:sz w:val="20"/>
                <w:lang w:val="fr-CA"/>
              </w:rPr>
            </w:pPr>
            <w:r w:rsidRPr="00052480">
              <w:rPr>
                <w:sz w:val="20"/>
                <w:lang w:val="fr-CA"/>
              </w:rPr>
              <w:t xml:space="preserve">Appel de cotisations d’impôt établies par l’Agence du revenu du Québec pour les années 2010, 2011, 2012 et 213 accueilli. </w:t>
            </w:r>
          </w:p>
          <w:p w:rsidR="00A202CA" w:rsidRPr="00052480" w:rsidRDefault="00A202CA" w:rsidP="00A202CA">
            <w:pPr>
              <w:jc w:val="both"/>
              <w:rPr>
                <w:sz w:val="20"/>
                <w:lang w:val="fr-CA" w:eastAsia="fr-CA"/>
              </w:rPr>
            </w:pPr>
            <w:r w:rsidRPr="00052480">
              <w:rPr>
                <w:sz w:val="20"/>
                <w:lang w:val="fr-CA"/>
              </w:rPr>
              <w:t xml:space="preserve">Cotisations d’impôt déférées au ministre pour nouvelles évaluation et cotisation en vertu de l’art. 93.1.21 de la </w:t>
            </w:r>
            <w:r w:rsidRPr="00052480">
              <w:rPr>
                <w:i/>
                <w:sz w:val="20"/>
                <w:lang w:val="fr-CA"/>
              </w:rPr>
              <w:t>Loi sur l’a</w:t>
            </w:r>
            <w:r w:rsidRPr="00052480">
              <w:rPr>
                <w:i/>
                <w:sz w:val="20"/>
                <w:lang w:val="fr-CA" w:eastAsia="fr-CA"/>
              </w:rPr>
              <w:t>dministration fiscale</w:t>
            </w:r>
            <w:r w:rsidRPr="00052480">
              <w:rPr>
                <w:sz w:val="20"/>
                <w:lang w:val="fr-CA" w:eastAsia="fr-CA"/>
              </w:rPr>
              <w:t>, L.R.Q. c. A</w:t>
            </w:r>
            <w:r w:rsidRPr="00052480">
              <w:rPr>
                <w:sz w:val="20"/>
                <w:lang w:val="fr-CA" w:eastAsia="fr-CA"/>
              </w:rPr>
              <w:noBreakHyphen/>
              <w:t>6.002.</w:t>
            </w:r>
          </w:p>
          <w:p w:rsidR="00A202CA" w:rsidRPr="00052480" w:rsidRDefault="00A202CA" w:rsidP="00A202CA">
            <w:pPr>
              <w:jc w:val="both"/>
              <w:rPr>
                <w:sz w:val="20"/>
                <w:lang w:val="fr-CA"/>
              </w:rPr>
            </w:pPr>
          </w:p>
        </w:tc>
      </w:tr>
      <w:tr w:rsidR="00A202CA" w:rsidRPr="00B35365" w:rsidTr="00A202CA">
        <w:tc>
          <w:tcPr>
            <w:tcW w:w="2427" w:type="pct"/>
            <w:gridSpan w:val="2"/>
          </w:tcPr>
          <w:p w:rsidR="00A202CA" w:rsidRPr="00052480" w:rsidRDefault="00A202CA" w:rsidP="00A202CA">
            <w:pPr>
              <w:jc w:val="both"/>
              <w:rPr>
                <w:sz w:val="20"/>
                <w:lang w:val="fr-CA"/>
              </w:rPr>
            </w:pPr>
            <w:r w:rsidRPr="00052480">
              <w:rPr>
                <w:sz w:val="20"/>
                <w:lang w:val="fr-CA"/>
              </w:rPr>
              <w:t>10 mars 2021</w:t>
            </w:r>
          </w:p>
          <w:p w:rsidR="00A202CA" w:rsidRPr="00052480" w:rsidRDefault="00A202CA" w:rsidP="00A202CA">
            <w:pPr>
              <w:jc w:val="both"/>
              <w:rPr>
                <w:sz w:val="20"/>
                <w:lang w:val="fr-CA"/>
              </w:rPr>
            </w:pPr>
            <w:r w:rsidRPr="00052480">
              <w:rPr>
                <w:sz w:val="20"/>
                <w:lang w:val="fr-CA"/>
              </w:rPr>
              <w:t>Cour d’appel du Québec (Montréal)</w:t>
            </w:r>
          </w:p>
          <w:p w:rsidR="00A202CA" w:rsidRPr="00052480" w:rsidRDefault="00A202CA" w:rsidP="00A202CA">
            <w:pPr>
              <w:jc w:val="both"/>
              <w:rPr>
                <w:sz w:val="20"/>
                <w:lang w:val="fr-CA"/>
              </w:rPr>
            </w:pPr>
            <w:r w:rsidRPr="00052480">
              <w:rPr>
                <w:sz w:val="20"/>
                <w:lang w:val="fr-CA"/>
              </w:rPr>
              <w:t>(Juges Doyon, Schrager et Baudouin)</w:t>
            </w:r>
          </w:p>
          <w:p w:rsidR="00A202CA" w:rsidRPr="00052480" w:rsidRDefault="00B35365" w:rsidP="00A202CA">
            <w:pPr>
              <w:jc w:val="both"/>
              <w:rPr>
                <w:sz w:val="20"/>
                <w:lang w:val="fr-CA"/>
              </w:rPr>
            </w:pPr>
            <w:hyperlink r:id="rId30" w:history="1">
              <w:r w:rsidR="00A202CA" w:rsidRPr="00052480">
                <w:rPr>
                  <w:rStyle w:val="Hyperlink"/>
                  <w:sz w:val="20"/>
                  <w:lang w:val="fr-CA"/>
                </w:rPr>
                <w:t>2021 QCCA 393</w:t>
              </w:r>
            </w:hyperlink>
            <w:r w:rsidR="00A202CA" w:rsidRPr="00052480">
              <w:rPr>
                <w:sz w:val="20"/>
                <w:lang w:val="fr-CA"/>
              </w:rPr>
              <w:t xml:space="preserve"> </w:t>
            </w:r>
          </w:p>
          <w:p w:rsidR="00A202CA" w:rsidRPr="00052480" w:rsidRDefault="00A202CA" w:rsidP="00A202CA">
            <w:pPr>
              <w:jc w:val="both"/>
              <w:rPr>
                <w:sz w:val="20"/>
              </w:rPr>
            </w:pPr>
          </w:p>
        </w:tc>
        <w:tc>
          <w:tcPr>
            <w:tcW w:w="243" w:type="pct"/>
          </w:tcPr>
          <w:p w:rsidR="00A202CA" w:rsidRPr="00052480" w:rsidRDefault="00A202CA" w:rsidP="00A202CA">
            <w:pPr>
              <w:jc w:val="both"/>
              <w:rPr>
                <w:sz w:val="20"/>
              </w:rPr>
            </w:pPr>
          </w:p>
        </w:tc>
        <w:tc>
          <w:tcPr>
            <w:tcW w:w="2330" w:type="pct"/>
          </w:tcPr>
          <w:p w:rsidR="00A202CA" w:rsidRPr="00052480" w:rsidRDefault="00A202CA" w:rsidP="00A202CA">
            <w:pPr>
              <w:jc w:val="both"/>
              <w:rPr>
                <w:sz w:val="20"/>
                <w:lang w:val="fr-CA"/>
              </w:rPr>
            </w:pPr>
            <w:r w:rsidRPr="00052480">
              <w:rPr>
                <w:sz w:val="20"/>
                <w:lang w:val="fr-CA"/>
              </w:rPr>
              <w:t>Appel accueilli.</w:t>
            </w:r>
          </w:p>
          <w:p w:rsidR="00A202CA" w:rsidRPr="00052480" w:rsidRDefault="00A202CA" w:rsidP="00A202CA">
            <w:pPr>
              <w:jc w:val="both"/>
              <w:rPr>
                <w:sz w:val="20"/>
                <w:lang w:val="fr-CA"/>
              </w:rPr>
            </w:pPr>
            <w:r w:rsidRPr="00052480">
              <w:rPr>
                <w:sz w:val="20"/>
                <w:lang w:val="fr-CA"/>
              </w:rPr>
              <w:t>Annulation du jugement de la Cour du Québec.</w:t>
            </w:r>
          </w:p>
          <w:p w:rsidR="00A202CA" w:rsidRPr="00052480" w:rsidRDefault="00A202CA" w:rsidP="00A202CA">
            <w:pPr>
              <w:jc w:val="both"/>
              <w:rPr>
                <w:sz w:val="20"/>
                <w:lang w:val="fr-CA"/>
              </w:rPr>
            </w:pPr>
            <w:r w:rsidRPr="00052480">
              <w:rPr>
                <w:sz w:val="20"/>
                <w:lang w:val="fr-CA"/>
              </w:rPr>
              <w:t xml:space="preserve">Rétablissement des cotisations d’impôt initiales. </w:t>
            </w:r>
          </w:p>
          <w:p w:rsidR="00A202CA" w:rsidRPr="00052480" w:rsidRDefault="00A202CA" w:rsidP="00A202CA">
            <w:pPr>
              <w:jc w:val="both"/>
              <w:rPr>
                <w:sz w:val="20"/>
                <w:lang w:val="fr-CA"/>
              </w:rPr>
            </w:pPr>
          </w:p>
        </w:tc>
      </w:tr>
      <w:tr w:rsidR="00A202CA" w:rsidRPr="00B35365" w:rsidTr="00A202CA">
        <w:tc>
          <w:tcPr>
            <w:tcW w:w="2427" w:type="pct"/>
            <w:gridSpan w:val="2"/>
          </w:tcPr>
          <w:p w:rsidR="00A202CA" w:rsidRPr="00052480" w:rsidRDefault="00A202CA" w:rsidP="00A202CA">
            <w:pPr>
              <w:jc w:val="both"/>
              <w:rPr>
                <w:sz w:val="20"/>
                <w:lang w:val="fr-CA"/>
              </w:rPr>
            </w:pPr>
            <w:r w:rsidRPr="00052480">
              <w:rPr>
                <w:sz w:val="20"/>
                <w:lang w:val="fr-CA"/>
              </w:rPr>
              <w:t>7 mai 2021</w:t>
            </w:r>
          </w:p>
          <w:p w:rsidR="00A202CA" w:rsidRPr="00052480" w:rsidRDefault="00A202CA" w:rsidP="00A202CA">
            <w:pPr>
              <w:jc w:val="both"/>
              <w:rPr>
                <w:sz w:val="20"/>
                <w:lang w:val="fr-CA"/>
              </w:rPr>
            </w:pPr>
            <w:r w:rsidRPr="00052480">
              <w:rPr>
                <w:sz w:val="20"/>
                <w:lang w:val="fr-CA"/>
              </w:rPr>
              <w:t>Cour suprême du Canada</w:t>
            </w:r>
          </w:p>
        </w:tc>
        <w:tc>
          <w:tcPr>
            <w:tcW w:w="243" w:type="pct"/>
          </w:tcPr>
          <w:p w:rsidR="00A202CA" w:rsidRPr="00052480" w:rsidRDefault="00A202CA" w:rsidP="00A202CA">
            <w:pPr>
              <w:jc w:val="both"/>
              <w:rPr>
                <w:sz w:val="20"/>
                <w:lang w:val="fr-CA"/>
              </w:rPr>
            </w:pPr>
          </w:p>
        </w:tc>
        <w:tc>
          <w:tcPr>
            <w:tcW w:w="2330" w:type="pct"/>
          </w:tcPr>
          <w:p w:rsidR="00A202CA" w:rsidRPr="00052480" w:rsidRDefault="00A202CA" w:rsidP="00A202CA">
            <w:pPr>
              <w:jc w:val="both"/>
              <w:rPr>
                <w:sz w:val="20"/>
                <w:lang w:val="fr-CA"/>
              </w:rPr>
            </w:pPr>
            <w:r w:rsidRPr="00052480">
              <w:rPr>
                <w:sz w:val="20"/>
                <w:lang w:val="fr-CA"/>
              </w:rPr>
              <w:t xml:space="preserve">Dépôt de la demande d’autorisation d’appel </w:t>
            </w:r>
          </w:p>
          <w:p w:rsidR="00A202CA" w:rsidRPr="00052480" w:rsidRDefault="00A202CA" w:rsidP="00A202CA">
            <w:pPr>
              <w:jc w:val="both"/>
              <w:rPr>
                <w:sz w:val="20"/>
                <w:lang w:val="fr-CA"/>
              </w:rPr>
            </w:pPr>
          </w:p>
        </w:tc>
      </w:tr>
    </w:tbl>
    <w:p w:rsidR="00A202CA" w:rsidRPr="00052480" w:rsidRDefault="00A202CA" w:rsidP="00A202CA">
      <w:pPr>
        <w:jc w:val="both"/>
        <w:rPr>
          <w:sz w:val="20"/>
          <w:lang w:val="fr-CA"/>
        </w:rPr>
      </w:pPr>
    </w:p>
    <w:p w:rsidR="00A202CA" w:rsidRPr="00052480" w:rsidRDefault="00B35365" w:rsidP="00A202CA">
      <w:pPr>
        <w:widowControl w:val="0"/>
        <w:tabs>
          <w:tab w:val="left" w:pos="3840"/>
        </w:tabs>
        <w:jc w:val="both"/>
        <w:rPr>
          <w:sz w:val="20"/>
          <w:lang w:val="fr-CA"/>
        </w:rPr>
      </w:pPr>
      <w:r>
        <w:rPr>
          <w:sz w:val="20"/>
        </w:rPr>
        <w:pict>
          <v:rect id="_x0000_i1030" style="width:2in;height:1pt" o:hrpct="0" o:hralign="center" o:hrstd="t" o:hrnoshade="t" o:hr="t" fillcolor="black [3213]" stroked="f"/>
        </w:pict>
      </w:r>
    </w:p>
    <w:p w:rsidR="00A202CA" w:rsidRPr="00052480" w:rsidRDefault="00A202CA" w:rsidP="00A202CA">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202CA" w:rsidRPr="00052480" w:rsidTr="00A202CA">
        <w:tc>
          <w:tcPr>
            <w:tcW w:w="543" w:type="pct"/>
          </w:tcPr>
          <w:p w:rsidR="00A202CA" w:rsidRPr="00052480" w:rsidRDefault="00A202CA" w:rsidP="00A202CA">
            <w:pPr>
              <w:jc w:val="both"/>
              <w:rPr>
                <w:sz w:val="20"/>
              </w:rPr>
            </w:pPr>
            <w:r w:rsidRPr="00052480">
              <w:rPr>
                <w:rStyle w:val="SCCFileNumberChar"/>
                <w:sz w:val="20"/>
                <w:szCs w:val="20"/>
              </w:rPr>
              <w:t>39661</w:t>
            </w:r>
          </w:p>
        </w:tc>
        <w:tc>
          <w:tcPr>
            <w:tcW w:w="4457" w:type="pct"/>
            <w:gridSpan w:val="3"/>
          </w:tcPr>
          <w:p w:rsidR="00A202CA" w:rsidRPr="00052480" w:rsidRDefault="00A202CA" w:rsidP="00A202CA">
            <w:pPr>
              <w:pStyle w:val="SCCLsocParty"/>
              <w:jc w:val="both"/>
              <w:rPr>
                <w:b/>
                <w:sz w:val="20"/>
                <w:szCs w:val="20"/>
                <w:lang w:val="en-US"/>
              </w:rPr>
            </w:pPr>
            <w:r w:rsidRPr="00052480">
              <w:rPr>
                <w:b/>
                <w:sz w:val="20"/>
                <w:szCs w:val="20"/>
                <w:lang w:val="en-US"/>
              </w:rPr>
              <w:t>Transportation Safety Board of Canada v. Kathleen Carroll-Byrne, Asher Hodara, Georges Liboy, Air Canada, Airbus S.A.S., Nav Canada, Halifax International Airport Authority, Attorney General of Canada representing Her Majesty the Queen in right of Canada, John Doe#1, John Doe#2, Air Canada Pilots’ Association</w:t>
            </w:r>
          </w:p>
          <w:p w:rsidR="00A202CA" w:rsidRPr="00052480" w:rsidRDefault="00A202CA" w:rsidP="00A202CA">
            <w:pPr>
              <w:jc w:val="both"/>
              <w:rPr>
                <w:sz w:val="20"/>
              </w:rPr>
            </w:pPr>
            <w:r w:rsidRPr="00052480">
              <w:rPr>
                <w:sz w:val="20"/>
              </w:rPr>
              <w:t>(N.S.) (Civil) (By Leave)</w:t>
            </w:r>
          </w:p>
        </w:tc>
      </w:tr>
      <w:tr w:rsidR="00A202CA" w:rsidRPr="00052480" w:rsidTr="00A202CA">
        <w:tc>
          <w:tcPr>
            <w:tcW w:w="5000" w:type="pct"/>
            <w:gridSpan w:val="4"/>
          </w:tcPr>
          <w:p w:rsidR="00A202CA" w:rsidRPr="00052480" w:rsidRDefault="00A202CA" w:rsidP="00A202CA">
            <w:pPr>
              <w:jc w:val="both"/>
              <w:rPr>
                <w:i/>
                <w:sz w:val="20"/>
              </w:rPr>
            </w:pPr>
            <w:r w:rsidRPr="00052480">
              <w:rPr>
                <w:sz w:val="20"/>
              </w:rPr>
              <w:t xml:space="preserve">Legislation — Interpretation — Does s. 28(6)(b) of the </w:t>
            </w:r>
            <w:r w:rsidRPr="00052480">
              <w:rPr>
                <w:i/>
                <w:sz w:val="20"/>
              </w:rPr>
              <w:t>Canadian Transportation Accident Investigation and Safety Board Act</w:t>
            </w:r>
            <w:r w:rsidRPr="00052480">
              <w:rPr>
                <w:sz w:val="20"/>
              </w:rPr>
              <w:t xml:space="preserve">, S.C. 1989, c. 3 (the </w:t>
            </w:r>
            <w:r w:rsidRPr="00052480">
              <w:rPr>
                <w:i/>
                <w:sz w:val="20"/>
              </w:rPr>
              <w:t>Act</w:t>
            </w:r>
            <w:r w:rsidRPr="00052480">
              <w:rPr>
                <w:sz w:val="20"/>
              </w:rPr>
              <w:t xml:space="preserve">), entitle the Transportation Safety Board of Canada to make </w:t>
            </w:r>
            <w:r w:rsidRPr="00052480">
              <w:rPr>
                <w:i/>
                <w:sz w:val="20"/>
              </w:rPr>
              <w:t>in camera</w:t>
            </w:r>
            <w:r w:rsidRPr="00052480">
              <w:rPr>
                <w:sz w:val="20"/>
              </w:rPr>
              <w:t xml:space="preserve"> (in the sense of </w:t>
            </w:r>
            <w:r w:rsidRPr="00052480">
              <w:rPr>
                <w:i/>
                <w:sz w:val="20"/>
              </w:rPr>
              <w:t>ex parte</w:t>
            </w:r>
            <w:r w:rsidRPr="00052480">
              <w:rPr>
                <w:sz w:val="20"/>
              </w:rPr>
              <w:t xml:space="preserve">) submissions to a court prior to any decision to release the contents of an on board recording such as an airplane’s cockpit voice recorder — What is the correct test to be applied by a court when deciding whether to order production of the contents of a cockpit voice recorder, pursuant to s. 28(6)(c) of the </w:t>
            </w:r>
            <w:r w:rsidRPr="00052480">
              <w:rPr>
                <w:i/>
                <w:sz w:val="20"/>
              </w:rPr>
              <w:t>Act.</w:t>
            </w:r>
          </w:p>
          <w:p w:rsidR="00A202CA" w:rsidRPr="00052480" w:rsidRDefault="00A202CA" w:rsidP="00A202CA">
            <w:pPr>
              <w:jc w:val="both"/>
              <w:rPr>
                <w:i/>
                <w:sz w:val="20"/>
              </w:rPr>
            </w:pPr>
          </w:p>
        </w:tc>
      </w:tr>
      <w:tr w:rsidR="00A202CA" w:rsidRPr="00052480" w:rsidTr="00A202CA">
        <w:tc>
          <w:tcPr>
            <w:tcW w:w="5000" w:type="pct"/>
            <w:gridSpan w:val="4"/>
          </w:tcPr>
          <w:p w:rsidR="00A202CA" w:rsidRPr="00052480" w:rsidRDefault="00A202CA" w:rsidP="00A202CA">
            <w:pPr>
              <w:jc w:val="both"/>
              <w:rPr>
                <w:sz w:val="20"/>
              </w:rPr>
            </w:pPr>
            <w:r w:rsidRPr="00052480">
              <w:rPr>
                <w:sz w:val="20"/>
              </w:rPr>
              <w:t>Following the crash of an Air Canada flight from Toronto when it landed short of the runway of the Halifax International Airport during a snowstorm, some of the passengers commenced a class action asserting negligence on the part of various defendants, including Air Canada, the pilot and co</w:t>
            </w:r>
            <w:r w:rsidRPr="00052480">
              <w:rPr>
                <w:sz w:val="20"/>
              </w:rPr>
              <w:noBreakHyphen/>
              <w:t xml:space="preserve">pilot. The applicant (Board) investigated the crash, taking into consideration the on-board cockpit voice recorder (CVR), and the Board’s report on its findings was produced to the parties. The respondent Airbus S.A.S. moved for an Order requiring the Board to produce the audio data from the CVR and any transcripts. The plaintiffs and some other respondents also sought production of the materials. The CVR and transcripts are in possession of the Board, who claims a statutory privilege over the materials. It intervened to argue that the court should not exercise its discretion to order production in the face of its privilege. </w:t>
            </w:r>
          </w:p>
          <w:p w:rsidR="00A202CA" w:rsidRPr="00052480" w:rsidRDefault="00A202CA" w:rsidP="00A202CA">
            <w:pPr>
              <w:jc w:val="both"/>
              <w:rPr>
                <w:sz w:val="20"/>
              </w:rPr>
            </w:pPr>
          </w:p>
          <w:p w:rsidR="00A202CA" w:rsidRPr="00052480" w:rsidRDefault="00A202CA" w:rsidP="00A202CA">
            <w:pPr>
              <w:jc w:val="both"/>
              <w:rPr>
                <w:sz w:val="20"/>
              </w:rPr>
            </w:pPr>
            <w:r w:rsidRPr="00052480">
              <w:rPr>
                <w:sz w:val="20"/>
              </w:rPr>
              <w:t xml:space="preserve">A judge of the Supreme Court of Nova Scotia rendered an oral decision denying a motion by the Board to make further </w:t>
            </w:r>
            <w:r w:rsidRPr="00052480">
              <w:rPr>
                <w:i/>
                <w:sz w:val="20"/>
              </w:rPr>
              <w:t>ex parte</w:t>
            </w:r>
            <w:r w:rsidRPr="00052480">
              <w:rPr>
                <w:sz w:val="20"/>
              </w:rPr>
              <w:t xml:space="preserve"> representations after his </w:t>
            </w:r>
            <w:r w:rsidRPr="00052480">
              <w:rPr>
                <w:i/>
                <w:sz w:val="20"/>
              </w:rPr>
              <w:t>in camera</w:t>
            </w:r>
            <w:r w:rsidRPr="00052480">
              <w:rPr>
                <w:sz w:val="20"/>
              </w:rPr>
              <w:t xml:space="preserve"> review of the CVR. He went on to order production of the CVR and transcripts, subject to restrictions. The Nova Scotia Court of Appeal granted leave to appeal and dismissed the appeal.</w:t>
            </w:r>
          </w:p>
        </w:tc>
      </w:tr>
      <w:tr w:rsidR="00A202CA" w:rsidRPr="00052480" w:rsidTr="00A202CA">
        <w:tc>
          <w:tcPr>
            <w:tcW w:w="5000" w:type="pct"/>
            <w:gridSpan w:val="4"/>
          </w:tcPr>
          <w:p w:rsidR="00A202CA" w:rsidRPr="00052480" w:rsidRDefault="00A202CA" w:rsidP="00A202CA">
            <w:pPr>
              <w:jc w:val="both"/>
              <w:rPr>
                <w:sz w:val="20"/>
              </w:rPr>
            </w:pPr>
          </w:p>
        </w:tc>
      </w:tr>
      <w:tr w:rsidR="00A202CA" w:rsidRPr="00052480" w:rsidTr="00A202CA">
        <w:tc>
          <w:tcPr>
            <w:tcW w:w="2427" w:type="pct"/>
            <w:gridSpan w:val="2"/>
          </w:tcPr>
          <w:p w:rsidR="00A202CA" w:rsidRPr="00052480" w:rsidRDefault="00A202CA" w:rsidP="00A202CA">
            <w:pPr>
              <w:jc w:val="both"/>
              <w:rPr>
                <w:sz w:val="20"/>
              </w:rPr>
            </w:pPr>
            <w:r w:rsidRPr="00052480">
              <w:rPr>
                <w:sz w:val="20"/>
              </w:rPr>
              <w:t>September 4, 2019</w:t>
            </w:r>
          </w:p>
          <w:p w:rsidR="00A202CA" w:rsidRPr="00052480" w:rsidRDefault="00A202CA" w:rsidP="00A202CA">
            <w:pPr>
              <w:jc w:val="both"/>
              <w:rPr>
                <w:sz w:val="20"/>
              </w:rPr>
            </w:pPr>
            <w:r w:rsidRPr="00052480">
              <w:rPr>
                <w:sz w:val="20"/>
              </w:rPr>
              <w:t>Supreme Court of Nova Scotia</w:t>
            </w:r>
          </w:p>
          <w:p w:rsidR="00A202CA" w:rsidRPr="00052480" w:rsidRDefault="00A202CA" w:rsidP="00A202CA">
            <w:pPr>
              <w:jc w:val="both"/>
              <w:rPr>
                <w:sz w:val="20"/>
              </w:rPr>
            </w:pPr>
            <w:r w:rsidRPr="00052480">
              <w:rPr>
                <w:sz w:val="20"/>
              </w:rPr>
              <w:t>(Duncan J.)</w:t>
            </w:r>
          </w:p>
          <w:p w:rsidR="00A202CA" w:rsidRPr="00052480" w:rsidRDefault="00B35365" w:rsidP="00A202CA">
            <w:pPr>
              <w:jc w:val="both"/>
              <w:rPr>
                <w:sz w:val="20"/>
              </w:rPr>
            </w:pPr>
            <w:hyperlink r:id="rId31" w:history="1">
              <w:r w:rsidR="00A202CA" w:rsidRPr="00052480">
                <w:rPr>
                  <w:rStyle w:val="Hyperlink"/>
                  <w:sz w:val="20"/>
                </w:rPr>
                <w:t>2019 NSSC 339</w:t>
              </w:r>
            </w:hyperlink>
          </w:p>
          <w:p w:rsidR="00A202CA" w:rsidRPr="00052480" w:rsidRDefault="00A202CA" w:rsidP="00A202CA">
            <w:pPr>
              <w:jc w:val="both"/>
              <w:rPr>
                <w:sz w:val="20"/>
              </w:rPr>
            </w:pPr>
          </w:p>
        </w:tc>
        <w:tc>
          <w:tcPr>
            <w:tcW w:w="243" w:type="pct"/>
          </w:tcPr>
          <w:p w:rsidR="00A202CA" w:rsidRPr="00052480" w:rsidRDefault="00A202CA" w:rsidP="00A202CA">
            <w:pPr>
              <w:jc w:val="both"/>
              <w:rPr>
                <w:sz w:val="20"/>
              </w:rPr>
            </w:pPr>
          </w:p>
        </w:tc>
        <w:tc>
          <w:tcPr>
            <w:tcW w:w="2330" w:type="pct"/>
          </w:tcPr>
          <w:p w:rsidR="00A202CA" w:rsidRPr="00052480" w:rsidRDefault="00A202CA" w:rsidP="00A202CA">
            <w:pPr>
              <w:jc w:val="both"/>
              <w:rPr>
                <w:sz w:val="20"/>
              </w:rPr>
            </w:pPr>
            <w:r w:rsidRPr="00052480">
              <w:rPr>
                <w:sz w:val="20"/>
              </w:rPr>
              <w:t xml:space="preserve">The Board’s request for </w:t>
            </w:r>
            <w:r w:rsidRPr="00052480">
              <w:rPr>
                <w:i/>
                <w:sz w:val="20"/>
              </w:rPr>
              <w:t>ex parte in camera</w:t>
            </w:r>
            <w:r w:rsidRPr="00052480">
              <w:rPr>
                <w:sz w:val="20"/>
              </w:rPr>
              <w:t xml:space="preserve"> submissions denied; Board ordered to produce a copy of the CVR to counsel for each party, subject to restrictions.</w:t>
            </w:r>
          </w:p>
        </w:tc>
      </w:tr>
      <w:tr w:rsidR="00A202CA" w:rsidRPr="00052480" w:rsidTr="00A202CA">
        <w:tc>
          <w:tcPr>
            <w:tcW w:w="2427" w:type="pct"/>
            <w:gridSpan w:val="2"/>
          </w:tcPr>
          <w:p w:rsidR="00A202CA" w:rsidRPr="00052480" w:rsidRDefault="00A202CA" w:rsidP="00A202CA">
            <w:pPr>
              <w:jc w:val="both"/>
              <w:rPr>
                <w:sz w:val="20"/>
              </w:rPr>
            </w:pPr>
            <w:r w:rsidRPr="00052480">
              <w:rPr>
                <w:sz w:val="20"/>
              </w:rPr>
              <w:t>April 16, 2021</w:t>
            </w:r>
          </w:p>
          <w:p w:rsidR="00A202CA" w:rsidRPr="00052480" w:rsidRDefault="00A202CA" w:rsidP="00A202CA">
            <w:pPr>
              <w:jc w:val="both"/>
              <w:rPr>
                <w:sz w:val="20"/>
              </w:rPr>
            </w:pPr>
            <w:r w:rsidRPr="00052480">
              <w:rPr>
                <w:sz w:val="20"/>
              </w:rPr>
              <w:t>Nova Scotia Court of Appeal</w:t>
            </w:r>
          </w:p>
          <w:p w:rsidR="00A202CA" w:rsidRPr="00052480" w:rsidRDefault="00A202CA" w:rsidP="00A202CA">
            <w:pPr>
              <w:jc w:val="both"/>
              <w:rPr>
                <w:sz w:val="20"/>
              </w:rPr>
            </w:pPr>
            <w:r w:rsidRPr="00052480">
              <w:rPr>
                <w:sz w:val="20"/>
              </w:rPr>
              <w:t>(Bryson, Derrick and Beaton JJ.A.)</w:t>
            </w:r>
          </w:p>
          <w:p w:rsidR="00A202CA" w:rsidRPr="00052480" w:rsidRDefault="00B35365" w:rsidP="00A202CA">
            <w:pPr>
              <w:jc w:val="both"/>
              <w:rPr>
                <w:sz w:val="20"/>
              </w:rPr>
            </w:pPr>
            <w:hyperlink r:id="rId32" w:history="1">
              <w:r w:rsidR="00A202CA" w:rsidRPr="00052480">
                <w:rPr>
                  <w:rStyle w:val="Hyperlink"/>
                  <w:sz w:val="20"/>
                </w:rPr>
                <w:t>2021 NSCA 34</w:t>
              </w:r>
            </w:hyperlink>
          </w:p>
          <w:p w:rsidR="00A202CA" w:rsidRPr="00052480" w:rsidRDefault="00A202CA" w:rsidP="00A202CA">
            <w:pPr>
              <w:jc w:val="both"/>
              <w:rPr>
                <w:sz w:val="20"/>
              </w:rPr>
            </w:pPr>
          </w:p>
        </w:tc>
        <w:tc>
          <w:tcPr>
            <w:tcW w:w="243" w:type="pct"/>
          </w:tcPr>
          <w:p w:rsidR="00A202CA" w:rsidRPr="00052480" w:rsidRDefault="00A202CA" w:rsidP="00A202CA">
            <w:pPr>
              <w:jc w:val="both"/>
              <w:rPr>
                <w:sz w:val="20"/>
              </w:rPr>
            </w:pPr>
          </w:p>
        </w:tc>
        <w:tc>
          <w:tcPr>
            <w:tcW w:w="2330" w:type="pct"/>
          </w:tcPr>
          <w:p w:rsidR="00A202CA" w:rsidRPr="00052480" w:rsidRDefault="00A202CA" w:rsidP="00A202CA">
            <w:pPr>
              <w:jc w:val="both"/>
              <w:rPr>
                <w:sz w:val="20"/>
              </w:rPr>
            </w:pPr>
            <w:r w:rsidRPr="00052480">
              <w:rPr>
                <w:sz w:val="20"/>
              </w:rPr>
              <w:t>Leave to appeal granted and the appeal dismissed.</w:t>
            </w:r>
          </w:p>
          <w:p w:rsidR="00A202CA" w:rsidRPr="00052480" w:rsidRDefault="00A202CA" w:rsidP="00A202CA">
            <w:pPr>
              <w:jc w:val="both"/>
              <w:rPr>
                <w:sz w:val="20"/>
              </w:rPr>
            </w:pPr>
          </w:p>
        </w:tc>
      </w:tr>
      <w:tr w:rsidR="00A202CA" w:rsidRPr="00052480" w:rsidTr="00A202CA">
        <w:tc>
          <w:tcPr>
            <w:tcW w:w="2427" w:type="pct"/>
            <w:gridSpan w:val="2"/>
          </w:tcPr>
          <w:p w:rsidR="00A202CA" w:rsidRPr="00052480" w:rsidRDefault="00A202CA" w:rsidP="00A202CA">
            <w:pPr>
              <w:jc w:val="both"/>
              <w:rPr>
                <w:sz w:val="20"/>
              </w:rPr>
            </w:pPr>
            <w:r w:rsidRPr="00052480">
              <w:rPr>
                <w:sz w:val="20"/>
              </w:rPr>
              <w:t>May 25, 2021</w:t>
            </w:r>
          </w:p>
          <w:p w:rsidR="00A202CA" w:rsidRPr="00052480" w:rsidRDefault="00A202CA" w:rsidP="00A202CA">
            <w:pPr>
              <w:jc w:val="both"/>
              <w:rPr>
                <w:sz w:val="20"/>
              </w:rPr>
            </w:pPr>
            <w:r w:rsidRPr="00052480">
              <w:rPr>
                <w:sz w:val="20"/>
              </w:rPr>
              <w:t>Supreme Court of Canada</w:t>
            </w:r>
          </w:p>
        </w:tc>
        <w:tc>
          <w:tcPr>
            <w:tcW w:w="243" w:type="pct"/>
          </w:tcPr>
          <w:p w:rsidR="00A202CA" w:rsidRPr="00052480" w:rsidRDefault="00A202CA" w:rsidP="00A202CA">
            <w:pPr>
              <w:jc w:val="both"/>
              <w:rPr>
                <w:sz w:val="20"/>
              </w:rPr>
            </w:pPr>
          </w:p>
        </w:tc>
        <w:tc>
          <w:tcPr>
            <w:tcW w:w="2330" w:type="pct"/>
          </w:tcPr>
          <w:p w:rsidR="00A202CA" w:rsidRPr="00052480" w:rsidRDefault="00A202CA" w:rsidP="00A202CA">
            <w:pPr>
              <w:jc w:val="both"/>
              <w:rPr>
                <w:sz w:val="20"/>
              </w:rPr>
            </w:pPr>
            <w:r w:rsidRPr="00052480">
              <w:rPr>
                <w:sz w:val="20"/>
              </w:rPr>
              <w:t>Application for leave to appeal filed</w:t>
            </w:r>
          </w:p>
          <w:p w:rsidR="00A202CA" w:rsidRPr="00052480" w:rsidRDefault="00A202CA" w:rsidP="00A202CA">
            <w:pPr>
              <w:jc w:val="both"/>
              <w:rPr>
                <w:sz w:val="20"/>
              </w:rPr>
            </w:pPr>
          </w:p>
        </w:tc>
      </w:tr>
    </w:tbl>
    <w:p w:rsidR="00A202CA" w:rsidRPr="00052480" w:rsidRDefault="00A202CA" w:rsidP="00A202CA">
      <w:pPr>
        <w:jc w:val="both"/>
        <w:rPr>
          <w:sz w:val="20"/>
        </w:rPr>
      </w:pPr>
    </w:p>
    <w:p w:rsidR="00A202CA" w:rsidRPr="00052480" w:rsidRDefault="00B35365" w:rsidP="00A202CA">
      <w:pPr>
        <w:jc w:val="both"/>
        <w:rPr>
          <w:sz w:val="20"/>
        </w:rPr>
      </w:pPr>
      <w:r>
        <w:rPr>
          <w:sz w:val="20"/>
        </w:rPr>
        <w:pict>
          <v:rect id="_x0000_i1031" style="width:2in;height:1pt" o:hrpct="0" o:hralign="center" o:hrstd="t" o:hrnoshade="t" o:hr="t" fillcolor="black [3213]" stroked="f"/>
        </w:pict>
      </w:r>
    </w:p>
    <w:p w:rsidR="00A202CA" w:rsidRPr="00052480" w:rsidRDefault="00A202CA" w:rsidP="00A202C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202CA" w:rsidRPr="00B35365" w:rsidTr="00A202CA">
        <w:tc>
          <w:tcPr>
            <w:tcW w:w="543" w:type="pct"/>
          </w:tcPr>
          <w:p w:rsidR="00A202CA" w:rsidRPr="00052480" w:rsidRDefault="00A202CA" w:rsidP="00A202CA">
            <w:pPr>
              <w:jc w:val="both"/>
              <w:rPr>
                <w:sz w:val="20"/>
              </w:rPr>
            </w:pPr>
            <w:r w:rsidRPr="00052480">
              <w:rPr>
                <w:rStyle w:val="SCCFileNumberChar"/>
                <w:sz w:val="20"/>
                <w:szCs w:val="20"/>
              </w:rPr>
              <w:t>39661</w:t>
            </w:r>
          </w:p>
        </w:tc>
        <w:tc>
          <w:tcPr>
            <w:tcW w:w="4457" w:type="pct"/>
            <w:gridSpan w:val="3"/>
          </w:tcPr>
          <w:p w:rsidR="00A202CA" w:rsidRPr="00052480" w:rsidRDefault="00A202CA" w:rsidP="00A202CA">
            <w:pPr>
              <w:pStyle w:val="SCCLsocParty"/>
              <w:jc w:val="both"/>
              <w:rPr>
                <w:b/>
                <w:sz w:val="20"/>
                <w:szCs w:val="20"/>
              </w:rPr>
            </w:pPr>
            <w:r w:rsidRPr="00052480">
              <w:rPr>
                <w:b/>
                <w:sz w:val="20"/>
                <w:szCs w:val="20"/>
              </w:rPr>
              <w:t>Bureau de la sécurité des transports du Canada c. Kathleen Carroll-Byrne, Asher Hodara, Georges Liboy, Air Canada, Airbus S.A.S., Nav Canada, Administration de l’aéroport international d’Halifax, procureur général du Canada représentant Sa Majesté la Reine du chef du Canada, Jean Untel n</w:t>
            </w:r>
            <w:r w:rsidRPr="00052480">
              <w:rPr>
                <w:b/>
                <w:sz w:val="20"/>
                <w:szCs w:val="20"/>
                <w:vertAlign w:val="superscript"/>
              </w:rPr>
              <w:t>o</w:t>
            </w:r>
            <w:r w:rsidRPr="00052480">
              <w:rPr>
                <w:b/>
                <w:sz w:val="20"/>
                <w:szCs w:val="20"/>
              </w:rPr>
              <w:t xml:space="preserve"> 1, Jean Untel n</w:t>
            </w:r>
            <w:r w:rsidRPr="00052480">
              <w:rPr>
                <w:b/>
                <w:sz w:val="20"/>
                <w:szCs w:val="20"/>
                <w:vertAlign w:val="superscript"/>
              </w:rPr>
              <w:t>o</w:t>
            </w:r>
            <w:r w:rsidRPr="00052480">
              <w:rPr>
                <w:b/>
                <w:sz w:val="20"/>
                <w:szCs w:val="20"/>
              </w:rPr>
              <w:t xml:space="preserve"> 2, Association des pilotes d’Air Canada</w:t>
            </w:r>
          </w:p>
          <w:p w:rsidR="00A202CA" w:rsidRPr="00052480" w:rsidRDefault="00A202CA" w:rsidP="00A202CA">
            <w:pPr>
              <w:jc w:val="both"/>
              <w:rPr>
                <w:sz w:val="20"/>
                <w:lang w:val="fr-CA"/>
              </w:rPr>
            </w:pPr>
            <w:r w:rsidRPr="00052480">
              <w:rPr>
                <w:sz w:val="20"/>
                <w:lang w:val="fr-CA"/>
              </w:rPr>
              <w:t>(N.-É.) (Civile) (Sur autorisation)</w:t>
            </w:r>
          </w:p>
        </w:tc>
      </w:tr>
      <w:tr w:rsidR="00A202CA" w:rsidRPr="00B35365" w:rsidTr="00A202CA">
        <w:tc>
          <w:tcPr>
            <w:tcW w:w="5000" w:type="pct"/>
            <w:gridSpan w:val="4"/>
          </w:tcPr>
          <w:p w:rsidR="00A202CA" w:rsidRPr="00052480" w:rsidRDefault="00A202CA" w:rsidP="00A202CA">
            <w:pPr>
              <w:jc w:val="both"/>
              <w:rPr>
                <w:i/>
                <w:sz w:val="20"/>
                <w:lang w:val="fr-CA"/>
              </w:rPr>
            </w:pPr>
            <w:r w:rsidRPr="00052480">
              <w:rPr>
                <w:sz w:val="20"/>
                <w:lang w:val="fr-CA"/>
              </w:rPr>
              <w:t xml:space="preserve">Législation — Interprétation — L’alinéa 28(6)b) de la </w:t>
            </w:r>
            <w:r w:rsidRPr="00052480">
              <w:rPr>
                <w:i/>
                <w:sz w:val="20"/>
                <w:lang w:val="fr-CA"/>
              </w:rPr>
              <w:t>Loi sur le bureau canadien d’enquête sur les accidents de transport et de la sécurité des transports</w:t>
            </w:r>
            <w:r w:rsidRPr="00052480">
              <w:rPr>
                <w:sz w:val="20"/>
                <w:lang w:val="fr-CA"/>
              </w:rPr>
              <w:t xml:space="preserve">, L.C. 1989, c. 3 (la </w:t>
            </w:r>
            <w:r w:rsidRPr="00052480">
              <w:rPr>
                <w:i/>
                <w:sz w:val="20"/>
                <w:lang w:val="fr-CA"/>
              </w:rPr>
              <w:t>Loi</w:t>
            </w:r>
            <w:r w:rsidRPr="00052480">
              <w:rPr>
                <w:sz w:val="20"/>
                <w:lang w:val="fr-CA"/>
              </w:rPr>
              <w:t>), permet</w:t>
            </w:r>
            <w:r w:rsidRPr="00052480">
              <w:rPr>
                <w:sz w:val="20"/>
                <w:lang w:val="fr-CA"/>
              </w:rPr>
              <w:noBreakHyphen/>
              <w:t>il au Bureau de la Sécurité des transports du Canada de présenter des arguments à huis clos (au sens d’</w:t>
            </w:r>
            <w:r w:rsidRPr="00052480">
              <w:rPr>
                <w:i/>
                <w:sz w:val="20"/>
                <w:lang w:val="fr-CA"/>
              </w:rPr>
              <w:t>ex parte</w:t>
            </w:r>
            <w:r w:rsidRPr="00052480">
              <w:rPr>
                <w:sz w:val="20"/>
                <w:lang w:val="fr-CA"/>
              </w:rPr>
              <w:t xml:space="preserve">) à un tribunal avant toute décision de communiquer le contenu d’un enregistrement à bord comme celui d’un enregistreur phonique du cockpit d’un aéronef — Quel est le test que doit appliquer un tribunal au moment de décider s’il y a lieu d’ordonner la production du contenu d’un enregistreur phonique de cockpit, conformément à l’al. 28(6)c) de la </w:t>
            </w:r>
            <w:r w:rsidRPr="00052480">
              <w:rPr>
                <w:i/>
                <w:sz w:val="20"/>
                <w:lang w:val="fr-CA"/>
              </w:rPr>
              <w:t>Loi.</w:t>
            </w:r>
          </w:p>
          <w:p w:rsidR="00A202CA" w:rsidRPr="00052480" w:rsidRDefault="00A202CA" w:rsidP="00A202CA">
            <w:pPr>
              <w:jc w:val="both"/>
              <w:rPr>
                <w:i/>
                <w:sz w:val="20"/>
                <w:lang w:val="fr-CA"/>
              </w:rPr>
            </w:pPr>
          </w:p>
        </w:tc>
      </w:tr>
      <w:tr w:rsidR="00A202CA" w:rsidRPr="00B35365" w:rsidTr="00A202CA">
        <w:tc>
          <w:tcPr>
            <w:tcW w:w="5000" w:type="pct"/>
            <w:gridSpan w:val="4"/>
          </w:tcPr>
          <w:p w:rsidR="00A202CA" w:rsidRPr="00052480" w:rsidRDefault="00A202CA" w:rsidP="00A202CA">
            <w:pPr>
              <w:jc w:val="both"/>
              <w:rPr>
                <w:sz w:val="20"/>
                <w:lang w:val="fr-CA"/>
              </w:rPr>
            </w:pPr>
            <w:r w:rsidRPr="00052480">
              <w:rPr>
                <w:sz w:val="20"/>
                <w:lang w:val="fr-CA"/>
              </w:rPr>
              <w:t>À la suite de l’écrasement d’un aéronef d’Air Canada en provenance de Toronto qui s’est posé avant d’atteindre la piste de l’aéroport international d’Halifax lors d’une tempête de neige, certains des passagers ont intenté un recours collectif pour négligence contre différents défendeurs, notamment Air Canada, le pilote et le copilote. Le demandeur (Bureau) a enquêté sur l’écrasement, prenant en compte l’enregistreur phonique de cockpit à bord (EPC), et le rapport du Bureau sur ses conclusions a été communiqué aux parties. L’intimée Airbus S.A.S. a demandé par requête une ordonnance contraignant le Bureau à produire les données audio de l’EPC et toute transcription de celles</w:t>
            </w:r>
            <w:r w:rsidRPr="00052480">
              <w:rPr>
                <w:sz w:val="20"/>
                <w:lang w:val="fr-CA"/>
              </w:rPr>
              <w:noBreakHyphen/>
              <w:t xml:space="preserve">ci. Les demandeurs et </w:t>
            </w:r>
            <w:proofErr w:type="gramStart"/>
            <w:r w:rsidRPr="00052480">
              <w:rPr>
                <w:sz w:val="20"/>
                <w:lang w:val="fr-CA"/>
              </w:rPr>
              <w:t>certaines</w:t>
            </w:r>
            <w:proofErr w:type="gramEnd"/>
            <w:r w:rsidRPr="00052480">
              <w:rPr>
                <w:sz w:val="20"/>
                <w:lang w:val="fr-CA"/>
              </w:rPr>
              <w:t xml:space="preserve"> autres intimés ont réclamé eux aussi la production des pièces. L’EPC et la transcription sont entre les mains du Bureau, qui prétend détenir un privilège en vertu de la loi sur les pièces. Il est intervenu afin de soutenir que le tribunal ne devrait pas exercer son pouvoir discrétionnaire pour ordonner la production en présence de son privilège.  </w:t>
            </w:r>
          </w:p>
          <w:p w:rsidR="00A202CA" w:rsidRPr="00052480" w:rsidRDefault="00A202CA" w:rsidP="00A202CA">
            <w:pPr>
              <w:jc w:val="both"/>
              <w:rPr>
                <w:sz w:val="20"/>
                <w:lang w:val="fr-CA"/>
              </w:rPr>
            </w:pPr>
          </w:p>
          <w:p w:rsidR="00A202CA" w:rsidRPr="00052480" w:rsidRDefault="00A202CA" w:rsidP="00A202CA">
            <w:pPr>
              <w:jc w:val="both"/>
              <w:rPr>
                <w:sz w:val="20"/>
                <w:lang w:val="fr-CA"/>
              </w:rPr>
            </w:pPr>
            <w:r w:rsidRPr="00052480">
              <w:rPr>
                <w:sz w:val="20"/>
                <w:lang w:val="fr-CA"/>
              </w:rPr>
              <w:t>Un juge de la Cour suprême de la Nouvelle</w:t>
            </w:r>
            <w:r w:rsidRPr="00052480">
              <w:rPr>
                <w:sz w:val="20"/>
                <w:lang w:val="fr-CA"/>
              </w:rPr>
              <w:noBreakHyphen/>
              <w:t xml:space="preserve">Écosse a rendu de vive voix la décision de rejeter une requête déposée par le Bureau en vue de présenter d’autres observations </w:t>
            </w:r>
            <w:r w:rsidRPr="00052480">
              <w:rPr>
                <w:i/>
                <w:sz w:val="20"/>
                <w:lang w:val="fr-CA"/>
              </w:rPr>
              <w:t>ex parte</w:t>
            </w:r>
            <w:r w:rsidRPr="00052480">
              <w:rPr>
                <w:sz w:val="20"/>
                <w:lang w:val="fr-CA"/>
              </w:rPr>
              <w:t xml:space="preserve"> après son examen à huis clos de l’EPC. Il a ensuite ordonné la production de l’EPC et de la transcription, sous réserve de restrictions. La Cour d’appel de Nouvelle</w:t>
            </w:r>
            <w:r w:rsidRPr="00052480">
              <w:rPr>
                <w:sz w:val="20"/>
                <w:lang w:val="fr-CA"/>
              </w:rPr>
              <w:noBreakHyphen/>
              <w:t xml:space="preserve">Écosse a accordé l’autorisation d’appel et rejeté l’appel. </w:t>
            </w:r>
          </w:p>
        </w:tc>
      </w:tr>
      <w:tr w:rsidR="00A202CA" w:rsidRPr="00B35365" w:rsidTr="00A202CA">
        <w:tc>
          <w:tcPr>
            <w:tcW w:w="5000" w:type="pct"/>
            <w:gridSpan w:val="4"/>
          </w:tcPr>
          <w:p w:rsidR="00A202CA" w:rsidRPr="00052480" w:rsidRDefault="00A202CA" w:rsidP="00A202CA">
            <w:pPr>
              <w:jc w:val="both"/>
              <w:rPr>
                <w:sz w:val="20"/>
                <w:lang w:val="fr-CA"/>
              </w:rPr>
            </w:pPr>
          </w:p>
        </w:tc>
      </w:tr>
      <w:tr w:rsidR="00A202CA" w:rsidRPr="00B35365" w:rsidTr="00A202CA">
        <w:tc>
          <w:tcPr>
            <w:tcW w:w="2427" w:type="pct"/>
            <w:gridSpan w:val="2"/>
          </w:tcPr>
          <w:p w:rsidR="00A202CA" w:rsidRPr="00052480" w:rsidRDefault="00A202CA" w:rsidP="00A202CA">
            <w:pPr>
              <w:jc w:val="both"/>
              <w:rPr>
                <w:sz w:val="20"/>
                <w:lang w:val="fr-CA"/>
              </w:rPr>
            </w:pPr>
            <w:r w:rsidRPr="00052480">
              <w:rPr>
                <w:sz w:val="20"/>
                <w:lang w:val="fr-CA"/>
              </w:rPr>
              <w:t>4 septembre 2019</w:t>
            </w:r>
          </w:p>
          <w:p w:rsidR="00A202CA" w:rsidRPr="00052480" w:rsidRDefault="00A202CA" w:rsidP="00A202CA">
            <w:pPr>
              <w:jc w:val="both"/>
              <w:rPr>
                <w:sz w:val="20"/>
                <w:lang w:val="fr-CA"/>
              </w:rPr>
            </w:pPr>
            <w:r w:rsidRPr="00052480">
              <w:rPr>
                <w:sz w:val="20"/>
                <w:lang w:val="fr-CA"/>
              </w:rPr>
              <w:t>Cour suprême de la Nouvelle</w:t>
            </w:r>
            <w:r w:rsidRPr="00052480">
              <w:rPr>
                <w:sz w:val="20"/>
                <w:lang w:val="fr-CA"/>
              </w:rPr>
              <w:noBreakHyphen/>
              <w:t>Écosse</w:t>
            </w:r>
          </w:p>
          <w:p w:rsidR="00A202CA" w:rsidRPr="00052480" w:rsidRDefault="00A202CA" w:rsidP="00A202CA">
            <w:pPr>
              <w:jc w:val="both"/>
              <w:rPr>
                <w:sz w:val="20"/>
              </w:rPr>
            </w:pPr>
            <w:r w:rsidRPr="00052480">
              <w:rPr>
                <w:sz w:val="20"/>
              </w:rPr>
              <w:t>(Juge Duncan)</w:t>
            </w:r>
          </w:p>
          <w:p w:rsidR="00A202CA" w:rsidRPr="00052480" w:rsidRDefault="00B35365" w:rsidP="00A202CA">
            <w:pPr>
              <w:jc w:val="both"/>
              <w:rPr>
                <w:sz w:val="20"/>
              </w:rPr>
            </w:pPr>
            <w:hyperlink r:id="rId33" w:history="1">
              <w:r w:rsidR="00A202CA" w:rsidRPr="00052480">
                <w:rPr>
                  <w:rStyle w:val="Hyperlink"/>
                  <w:sz w:val="20"/>
                </w:rPr>
                <w:t>2019 NSSC 339</w:t>
              </w:r>
            </w:hyperlink>
          </w:p>
          <w:p w:rsidR="00A202CA" w:rsidRPr="00052480" w:rsidRDefault="00A202CA" w:rsidP="00A202CA">
            <w:pPr>
              <w:jc w:val="both"/>
              <w:rPr>
                <w:sz w:val="20"/>
              </w:rPr>
            </w:pPr>
          </w:p>
        </w:tc>
        <w:tc>
          <w:tcPr>
            <w:tcW w:w="243" w:type="pct"/>
          </w:tcPr>
          <w:p w:rsidR="00A202CA" w:rsidRPr="00052480" w:rsidRDefault="00A202CA" w:rsidP="00A202CA">
            <w:pPr>
              <w:jc w:val="both"/>
              <w:rPr>
                <w:sz w:val="20"/>
              </w:rPr>
            </w:pPr>
          </w:p>
        </w:tc>
        <w:tc>
          <w:tcPr>
            <w:tcW w:w="2330" w:type="pct"/>
          </w:tcPr>
          <w:p w:rsidR="00A202CA" w:rsidRPr="00052480" w:rsidRDefault="00A202CA" w:rsidP="00A202CA">
            <w:pPr>
              <w:jc w:val="both"/>
              <w:rPr>
                <w:sz w:val="20"/>
                <w:lang w:val="fr-CA"/>
              </w:rPr>
            </w:pPr>
            <w:r w:rsidRPr="00052480">
              <w:rPr>
                <w:sz w:val="20"/>
                <w:lang w:val="fr-CA"/>
              </w:rPr>
              <w:t xml:space="preserve">Rejet de la demande du Bureau visant à présenter des arguments à huis clos </w:t>
            </w:r>
            <w:r w:rsidRPr="00052480">
              <w:rPr>
                <w:i/>
                <w:sz w:val="20"/>
                <w:lang w:val="fr-CA"/>
              </w:rPr>
              <w:t>ex parte</w:t>
            </w:r>
            <w:r w:rsidRPr="00052480">
              <w:rPr>
                <w:sz w:val="20"/>
                <w:lang w:val="fr-CA"/>
              </w:rPr>
              <w:t>; Bureau contraint de produire une copie de l’EPC à l’avocat de chaque partie, sous réserve de restrictions.</w:t>
            </w:r>
          </w:p>
        </w:tc>
      </w:tr>
      <w:tr w:rsidR="00A202CA" w:rsidRPr="00B35365" w:rsidTr="00A202CA">
        <w:tc>
          <w:tcPr>
            <w:tcW w:w="2427" w:type="pct"/>
            <w:gridSpan w:val="2"/>
          </w:tcPr>
          <w:p w:rsidR="00A202CA" w:rsidRPr="00052480" w:rsidRDefault="00A202CA" w:rsidP="00A202CA">
            <w:pPr>
              <w:jc w:val="both"/>
              <w:rPr>
                <w:sz w:val="20"/>
                <w:lang w:val="fr-CA"/>
              </w:rPr>
            </w:pPr>
            <w:r w:rsidRPr="00052480">
              <w:rPr>
                <w:sz w:val="20"/>
                <w:lang w:val="fr-CA"/>
              </w:rPr>
              <w:t>16 avril 2021</w:t>
            </w:r>
          </w:p>
          <w:p w:rsidR="00A202CA" w:rsidRPr="00052480" w:rsidRDefault="00A202CA" w:rsidP="00A202CA">
            <w:pPr>
              <w:jc w:val="both"/>
              <w:rPr>
                <w:sz w:val="20"/>
                <w:lang w:val="fr-CA"/>
              </w:rPr>
            </w:pPr>
            <w:r w:rsidRPr="00052480">
              <w:rPr>
                <w:sz w:val="20"/>
                <w:lang w:val="fr-CA"/>
              </w:rPr>
              <w:t>Cour d’appel de la Nouvelle</w:t>
            </w:r>
            <w:r w:rsidRPr="00052480">
              <w:rPr>
                <w:sz w:val="20"/>
                <w:lang w:val="fr-CA"/>
              </w:rPr>
              <w:noBreakHyphen/>
              <w:t xml:space="preserve">Écosse </w:t>
            </w:r>
          </w:p>
          <w:p w:rsidR="00A202CA" w:rsidRPr="00052480" w:rsidRDefault="00A202CA" w:rsidP="00A202CA">
            <w:pPr>
              <w:jc w:val="both"/>
              <w:rPr>
                <w:sz w:val="20"/>
                <w:lang w:val="fr-CA"/>
              </w:rPr>
            </w:pPr>
            <w:r w:rsidRPr="00052480">
              <w:rPr>
                <w:sz w:val="20"/>
                <w:lang w:val="fr-CA"/>
              </w:rPr>
              <w:t>(Juges Bryson, Derrick et Beaton)</w:t>
            </w:r>
          </w:p>
          <w:p w:rsidR="00A202CA" w:rsidRPr="00052480" w:rsidRDefault="00B35365" w:rsidP="00A202CA">
            <w:pPr>
              <w:jc w:val="both"/>
              <w:rPr>
                <w:sz w:val="20"/>
              </w:rPr>
            </w:pPr>
            <w:hyperlink r:id="rId34" w:history="1">
              <w:r w:rsidR="00A202CA" w:rsidRPr="00052480">
                <w:rPr>
                  <w:rStyle w:val="Hyperlink"/>
                  <w:sz w:val="20"/>
                </w:rPr>
                <w:t>2021 NSCA 34</w:t>
              </w:r>
            </w:hyperlink>
          </w:p>
          <w:p w:rsidR="00A202CA" w:rsidRPr="00052480" w:rsidRDefault="00A202CA" w:rsidP="00A202CA">
            <w:pPr>
              <w:jc w:val="both"/>
              <w:rPr>
                <w:sz w:val="20"/>
              </w:rPr>
            </w:pPr>
          </w:p>
        </w:tc>
        <w:tc>
          <w:tcPr>
            <w:tcW w:w="243" w:type="pct"/>
          </w:tcPr>
          <w:p w:rsidR="00A202CA" w:rsidRPr="00052480" w:rsidRDefault="00A202CA" w:rsidP="00A202CA">
            <w:pPr>
              <w:jc w:val="both"/>
              <w:rPr>
                <w:sz w:val="20"/>
              </w:rPr>
            </w:pPr>
          </w:p>
        </w:tc>
        <w:tc>
          <w:tcPr>
            <w:tcW w:w="2330" w:type="pct"/>
          </w:tcPr>
          <w:p w:rsidR="00A202CA" w:rsidRPr="00052480" w:rsidRDefault="00A202CA" w:rsidP="00A202CA">
            <w:pPr>
              <w:jc w:val="both"/>
              <w:rPr>
                <w:sz w:val="20"/>
                <w:lang w:val="fr-CA"/>
              </w:rPr>
            </w:pPr>
            <w:r w:rsidRPr="00052480">
              <w:rPr>
                <w:sz w:val="20"/>
                <w:lang w:val="fr-CA"/>
              </w:rPr>
              <w:t>Autorisation d’appel octroyée et appel rejeté.</w:t>
            </w:r>
          </w:p>
          <w:p w:rsidR="00A202CA" w:rsidRPr="00052480" w:rsidRDefault="00A202CA" w:rsidP="00A202CA">
            <w:pPr>
              <w:jc w:val="both"/>
              <w:rPr>
                <w:sz w:val="20"/>
                <w:lang w:val="fr-CA"/>
              </w:rPr>
            </w:pPr>
          </w:p>
        </w:tc>
      </w:tr>
      <w:tr w:rsidR="00A202CA" w:rsidRPr="00B35365" w:rsidTr="00A202CA">
        <w:tc>
          <w:tcPr>
            <w:tcW w:w="2427" w:type="pct"/>
            <w:gridSpan w:val="2"/>
          </w:tcPr>
          <w:p w:rsidR="00A202CA" w:rsidRPr="00052480" w:rsidRDefault="00A202CA" w:rsidP="00A202CA">
            <w:pPr>
              <w:jc w:val="both"/>
              <w:rPr>
                <w:sz w:val="20"/>
                <w:lang w:val="fr-CA"/>
              </w:rPr>
            </w:pPr>
            <w:r w:rsidRPr="00052480">
              <w:rPr>
                <w:sz w:val="20"/>
                <w:lang w:val="fr-CA"/>
              </w:rPr>
              <w:t>25 mai 2021</w:t>
            </w:r>
          </w:p>
          <w:p w:rsidR="00A202CA" w:rsidRPr="00052480" w:rsidRDefault="00A202CA" w:rsidP="00A202CA">
            <w:pPr>
              <w:jc w:val="both"/>
              <w:rPr>
                <w:sz w:val="20"/>
                <w:lang w:val="fr-CA"/>
              </w:rPr>
            </w:pPr>
            <w:r w:rsidRPr="00052480">
              <w:rPr>
                <w:sz w:val="20"/>
                <w:lang w:val="fr-CA"/>
              </w:rPr>
              <w:t>Cour suprême du Canada</w:t>
            </w:r>
          </w:p>
        </w:tc>
        <w:tc>
          <w:tcPr>
            <w:tcW w:w="243" w:type="pct"/>
          </w:tcPr>
          <w:p w:rsidR="00A202CA" w:rsidRPr="00052480" w:rsidRDefault="00A202CA" w:rsidP="00A202CA">
            <w:pPr>
              <w:jc w:val="both"/>
              <w:rPr>
                <w:sz w:val="20"/>
                <w:lang w:val="fr-CA"/>
              </w:rPr>
            </w:pPr>
          </w:p>
        </w:tc>
        <w:tc>
          <w:tcPr>
            <w:tcW w:w="2330" w:type="pct"/>
          </w:tcPr>
          <w:p w:rsidR="00A202CA" w:rsidRPr="00052480" w:rsidRDefault="00A202CA" w:rsidP="00A202CA">
            <w:pPr>
              <w:jc w:val="both"/>
              <w:rPr>
                <w:sz w:val="20"/>
                <w:lang w:val="fr-CA"/>
              </w:rPr>
            </w:pPr>
            <w:r w:rsidRPr="00052480">
              <w:rPr>
                <w:sz w:val="20"/>
                <w:lang w:val="fr-CA"/>
              </w:rPr>
              <w:t xml:space="preserve">Dépôt de la demande d’autorisation d’appel. </w:t>
            </w:r>
          </w:p>
          <w:p w:rsidR="00A202CA" w:rsidRPr="00052480" w:rsidRDefault="00A202CA" w:rsidP="00A202CA">
            <w:pPr>
              <w:jc w:val="both"/>
              <w:rPr>
                <w:sz w:val="20"/>
                <w:lang w:val="fr-CA"/>
              </w:rPr>
            </w:pPr>
          </w:p>
        </w:tc>
      </w:tr>
    </w:tbl>
    <w:p w:rsidR="00A202CA" w:rsidRPr="00052480" w:rsidRDefault="00A202CA" w:rsidP="00A202CA">
      <w:pPr>
        <w:ind w:firstLine="720"/>
        <w:rPr>
          <w:lang w:val="fr-CA"/>
        </w:rPr>
      </w:pPr>
    </w:p>
    <w:p w:rsidR="00A202CA" w:rsidRPr="00052480" w:rsidRDefault="00B35365" w:rsidP="005A487B">
      <w:pPr>
        <w:widowControl w:val="0"/>
        <w:tabs>
          <w:tab w:val="left" w:pos="3840"/>
        </w:tabs>
        <w:jc w:val="both"/>
        <w:rPr>
          <w:sz w:val="20"/>
          <w:lang w:val="fr-CA"/>
        </w:rPr>
      </w:pPr>
      <w:r>
        <w:rPr>
          <w:sz w:val="20"/>
        </w:rPr>
        <w:pict>
          <v:rect id="_x0000_i1032" style="width:2in;height:1pt" o:hrpct="0" o:hralign="center" o:hrstd="t" o:hrnoshade="t" o:hr="t" fillcolor="black [3213]" stroked="f"/>
        </w:pict>
      </w:r>
    </w:p>
    <w:p w:rsidR="00A202CA" w:rsidRPr="00052480" w:rsidRDefault="00A202CA" w:rsidP="005A487B">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42D3" w:rsidRPr="00052480" w:rsidTr="005A42D3">
        <w:tc>
          <w:tcPr>
            <w:tcW w:w="543" w:type="pct"/>
          </w:tcPr>
          <w:p w:rsidR="005A42D3" w:rsidRPr="00052480" w:rsidRDefault="005A42D3" w:rsidP="005A42D3">
            <w:pPr>
              <w:jc w:val="both"/>
              <w:rPr>
                <w:sz w:val="20"/>
                <w:lang w:val="en-CA"/>
              </w:rPr>
            </w:pPr>
            <w:r w:rsidRPr="00052480">
              <w:rPr>
                <w:rStyle w:val="SCCFileNumberChar"/>
                <w:sz w:val="20"/>
                <w:szCs w:val="20"/>
              </w:rPr>
              <w:t>39694</w:t>
            </w:r>
          </w:p>
        </w:tc>
        <w:tc>
          <w:tcPr>
            <w:tcW w:w="4457" w:type="pct"/>
            <w:gridSpan w:val="3"/>
          </w:tcPr>
          <w:p w:rsidR="005A42D3" w:rsidRPr="00052480" w:rsidRDefault="005A42D3" w:rsidP="005A42D3">
            <w:pPr>
              <w:pStyle w:val="SCCLsocParty"/>
              <w:jc w:val="both"/>
              <w:rPr>
                <w:b/>
                <w:sz w:val="20"/>
                <w:szCs w:val="20"/>
                <w:lang w:val="en-CA"/>
              </w:rPr>
            </w:pPr>
            <w:r w:rsidRPr="00052480">
              <w:rPr>
                <w:b/>
                <w:sz w:val="20"/>
                <w:szCs w:val="20"/>
                <w:lang w:val="en-CA"/>
              </w:rPr>
              <w:t>Seul Eche Manrique v. Her Majesty the Queen</w:t>
            </w:r>
          </w:p>
          <w:p w:rsidR="005A42D3" w:rsidRPr="00052480" w:rsidRDefault="005A42D3" w:rsidP="005A42D3">
            <w:pPr>
              <w:jc w:val="both"/>
              <w:rPr>
                <w:sz w:val="20"/>
                <w:lang w:val="en-CA"/>
              </w:rPr>
            </w:pPr>
            <w:r w:rsidRPr="00052480">
              <w:rPr>
                <w:sz w:val="20"/>
                <w:lang w:val="en-CA"/>
              </w:rPr>
              <w:t>(Que.) (Criminal) (By Leave)</w:t>
            </w:r>
          </w:p>
        </w:tc>
      </w:tr>
      <w:tr w:rsidR="005A42D3" w:rsidRPr="00052480" w:rsidTr="005A42D3">
        <w:tc>
          <w:tcPr>
            <w:tcW w:w="5000" w:type="pct"/>
            <w:gridSpan w:val="4"/>
          </w:tcPr>
          <w:p w:rsidR="005A42D3" w:rsidRPr="00052480" w:rsidRDefault="005A42D3" w:rsidP="005A42D3">
            <w:pPr>
              <w:jc w:val="both"/>
              <w:rPr>
                <w:sz w:val="20"/>
                <w:lang w:val="en-CA"/>
              </w:rPr>
            </w:pPr>
            <w:proofErr w:type="gramStart"/>
            <w:r w:rsidRPr="00052480">
              <w:rPr>
                <w:i/>
                <w:sz w:val="20"/>
                <w:lang w:val="en-CA"/>
              </w:rPr>
              <w:t xml:space="preserve">Charter of Rights </w:t>
            </w:r>
            <w:r w:rsidRPr="00052480">
              <w:rPr>
                <w:sz w:val="20"/>
                <w:lang w:val="en-CA"/>
              </w:rPr>
              <w:t xml:space="preserve">— Freedom of expression — Criminal law — Offences — Harassing communications — Accused arrested for assault and released from custody on giving promise to appear — Accused sending approximately one hundred messages to victim — Municipal Court acquitting him of criminal harassment, but finding him guilty of assault, harassing communications (372(3) </w:t>
            </w:r>
            <w:r w:rsidRPr="00052480">
              <w:rPr>
                <w:i/>
                <w:sz w:val="20"/>
                <w:lang w:val="en-CA"/>
              </w:rPr>
              <w:t>Criminal Code</w:t>
            </w:r>
            <w:r w:rsidRPr="00052480">
              <w:rPr>
                <w:sz w:val="20"/>
                <w:lang w:val="en-CA"/>
              </w:rPr>
              <w:t xml:space="preserve">) and violation of condition — Subsequent appeals by accused dismissed — Whether Court of Appeal erred in law in determining </w:t>
            </w:r>
            <w:r w:rsidRPr="00052480">
              <w:rPr>
                <w:i/>
                <w:sz w:val="20"/>
                <w:lang w:val="en-CA"/>
              </w:rPr>
              <w:t>mens rea</w:t>
            </w:r>
            <w:r w:rsidRPr="00052480">
              <w:rPr>
                <w:sz w:val="20"/>
                <w:lang w:val="en-CA"/>
              </w:rPr>
              <w:t xml:space="preserve"> required by s. 372(3) — Whether, given error of law of Court of Appeal with respect to </w:t>
            </w:r>
            <w:r w:rsidRPr="00052480">
              <w:rPr>
                <w:i/>
                <w:sz w:val="20"/>
                <w:lang w:val="en-CA"/>
              </w:rPr>
              <w:t>mens rea</w:t>
            </w:r>
            <w:r w:rsidRPr="00052480">
              <w:rPr>
                <w:sz w:val="20"/>
                <w:lang w:val="en-CA"/>
              </w:rPr>
              <w:t xml:space="preserve"> required by s. 372(3), it erred in dismissing appeal of accused from Quebec Superior Court’s decision upholding his conviction on count of harassing communications, of which he had been found guilty at trial, and in failing to acquit him — </w:t>
            </w:r>
            <w:r w:rsidRPr="00052480">
              <w:rPr>
                <w:i/>
                <w:sz w:val="20"/>
                <w:lang w:val="en-CA"/>
              </w:rPr>
              <w:t>Criminal Code</w:t>
            </w:r>
            <w:r w:rsidRPr="00052480">
              <w:rPr>
                <w:sz w:val="20"/>
                <w:lang w:val="en-CA"/>
              </w:rPr>
              <w:t>, R.S.C. 1985, c. C</w:t>
            </w:r>
            <w:r w:rsidRPr="00052480">
              <w:rPr>
                <w:sz w:val="20"/>
                <w:lang w:val="en-CA"/>
              </w:rPr>
              <w:noBreakHyphen/>
              <w:t>46, s. 372(3).</w:t>
            </w:r>
            <w:proofErr w:type="gramEnd"/>
          </w:p>
        </w:tc>
      </w:tr>
      <w:tr w:rsidR="005A42D3" w:rsidRPr="00052480" w:rsidTr="005A42D3">
        <w:tc>
          <w:tcPr>
            <w:tcW w:w="5000" w:type="pct"/>
            <w:gridSpan w:val="4"/>
          </w:tcPr>
          <w:p w:rsidR="005A42D3" w:rsidRPr="00052480" w:rsidRDefault="005A42D3" w:rsidP="005A42D3">
            <w:pPr>
              <w:jc w:val="both"/>
              <w:rPr>
                <w:sz w:val="20"/>
                <w:lang w:val="en-CA"/>
              </w:rPr>
            </w:pPr>
          </w:p>
        </w:tc>
      </w:tr>
      <w:tr w:rsidR="005A42D3" w:rsidRPr="00052480" w:rsidTr="005A42D3">
        <w:tc>
          <w:tcPr>
            <w:tcW w:w="5000" w:type="pct"/>
            <w:gridSpan w:val="4"/>
          </w:tcPr>
          <w:p w:rsidR="005A42D3" w:rsidRPr="00052480" w:rsidRDefault="005A42D3" w:rsidP="005A42D3">
            <w:pPr>
              <w:jc w:val="both"/>
              <w:rPr>
                <w:sz w:val="20"/>
                <w:lang w:val="en-CA"/>
              </w:rPr>
            </w:pPr>
            <w:r w:rsidRPr="00052480">
              <w:rPr>
                <w:sz w:val="20"/>
                <w:lang w:val="en-CA"/>
              </w:rPr>
              <w:t xml:space="preserve">In January 2016, the accused, Seul Manrique, was arrested and charged with assault on his spouse. After being released, with conditions, on giving a promise to appear </w:t>
            </w:r>
            <w:proofErr w:type="gramStart"/>
            <w:r w:rsidRPr="00052480">
              <w:rPr>
                <w:sz w:val="20"/>
                <w:lang w:val="en-CA"/>
              </w:rPr>
              <w:t>at a later date</w:t>
            </w:r>
            <w:proofErr w:type="gramEnd"/>
            <w:r w:rsidRPr="00052480">
              <w:rPr>
                <w:sz w:val="20"/>
                <w:lang w:val="en-CA"/>
              </w:rPr>
              <w:t xml:space="preserve">, the accused communicated with the victim by sending her approximately one hundred messages in less than 48 hours. He </w:t>
            </w:r>
            <w:proofErr w:type="gramStart"/>
            <w:r w:rsidRPr="00052480">
              <w:rPr>
                <w:sz w:val="20"/>
                <w:lang w:val="en-CA"/>
              </w:rPr>
              <w:t>was then arrested again and charged with violation of a condition, harassing communications and criminal harassment</w:t>
            </w:r>
            <w:proofErr w:type="gramEnd"/>
            <w:r w:rsidRPr="00052480">
              <w:rPr>
                <w:sz w:val="20"/>
                <w:lang w:val="en-CA"/>
              </w:rPr>
              <w:t>.</w:t>
            </w:r>
          </w:p>
          <w:p w:rsidR="005A42D3" w:rsidRPr="00052480" w:rsidRDefault="005A42D3" w:rsidP="005A42D3">
            <w:pPr>
              <w:jc w:val="both"/>
              <w:rPr>
                <w:sz w:val="20"/>
                <w:lang w:val="en-CA"/>
              </w:rPr>
            </w:pPr>
          </w:p>
          <w:p w:rsidR="005A42D3" w:rsidRPr="00052480" w:rsidRDefault="005A42D3" w:rsidP="005A42D3">
            <w:pPr>
              <w:jc w:val="both"/>
              <w:rPr>
                <w:sz w:val="20"/>
                <w:lang w:val="en-CA"/>
              </w:rPr>
            </w:pPr>
            <w:r w:rsidRPr="00052480">
              <w:rPr>
                <w:sz w:val="20"/>
                <w:lang w:val="en-CA"/>
              </w:rPr>
              <w:t>The Municipal Court of Montréal found that the messages had not caused the victim to fear for her safety. It acquitted the accused on the count of criminal harassment (264(1), (3</w:t>
            </w:r>
            <w:proofErr w:type="gramStart"/>
            <w:r w:rsidRPr="00052480">
              <w:rPr>
                <w:sz w:val="20"/>
                <w:lang w:val="en-CA"/>
              </w:rPr>
              <w:t>)(</w:t>
            </w:r>
            <w:proofErr w:type="gramEnd"/>
            <w:r w:rsidRPr="00052480">
              <w:rPr>
                <w:sz w:val="20"/>
                <w:lang w:val="en-CA"/>
              </w:rPr>
              <w:t xml:space="preserve">b) </w:t>
            </w:r>
            <w:r w:rsidRPr="00052480">
              <w:rPr>
                <w:i/>
                <w:sz w:val="20"/>
                <w:lang w:val="en-CA"/>
              </w:rPr>
              <w:t>Cr.C.</w:t>
            </w:r>
            <w:r w:rsidRPr="00052480">
              <w:rPr>
                <w:sz w:val="20"/>
                <w:lang w:val="en-CA"/>
              </w:rPr>
              <w:t xml:space="preserve">), but found him guilty on the counts of assault (266(b) </w:t>
            </w:r>
            <w:r w:rsidRPr="00052480">
              <w:rPr>
                <w:i/>
                <w:sz w:val="20"/>
                <w:lang w:val="en-CA"/>
              </w:rPr>
              <w:t>Cr.C.</w:t>
            </w:r>
            <w:r w:rsidRPr="00052480">
              <w:rPr>
                <w:sz w:val="20"/>
                <w:lang w:val="en-CA"/>
              </w:rPr>
              <w:t xml:space="preserve">), harassing communications (372(3) </w:t>
            </w:r>
            <w:r w:rsidRPr="00052480">
              <w:rPr>
                <w:i/>
                <w:sz w:val="20"/>
                <w:lang w:val="en-CA"/>
              </w:rPr>
              <w:t>Cr.C.</w:t>
            </w:r>
            <w:r w:rsidRPr="00052480">
              <w:rPr>
                <w:sz w:val="20"/>
                <w:lang w:val="en-CA"/>
              </w:rPr>
              <w:t xml:space="preserve">) and violation of a condition (145(5.1)(b) </w:t>
            </w:r>
            <w:r w:rsidRPr="00052480">
              <w:rPr>
                <w:i/>
                <w:sz w:val="20"/>
                <w:lang w:val="en-CA"/>
              </w:rPr>
              <w:t>Cr.C.</w:t>
            </w:r>
            <w:r w:rsidRPr="00052480">
              <w:rPr>
                <w:sz w:val="20"/>
                <w:lang w:val="en-CA"/>
              </w:rPr>
              <w:t xml:space="preserve">). The Quebec Superior Court dismissed Mr. Manrique’s appeal from the conviction; it agreed with the Municipal Court’s analysis on the intent required for the offence of harassing communications under s. 372(3) </w:t>
            </w:r>
            <w:r w:rsidRPr="00052480">
              <w:rPr>
                <w:i/>
                <w:sz w:val="20"/>
                <w:lang w:val="en-CA"/>
              </w:rPr>
              <w:t>Cr.C.</w:t>
            </w:r>
            <w:r w:rsidRPr="00052480">
              <w:rPr>
                <w:sz w:val="20"/>
                <w:lang w:val="en-CA"/>
              </w:rPr>
              <w:t xml:space="preserve"> The Court of Appeal unanimously dismissed a subsequent appeal by Mr. Manrique and affirmed the conviction; the court concluded that the use of the word “harass” in the wording of the offence of harassing communications (372(3) </w:t>
            </w:r>
            <w:r w:rsidRPr="00052480">
              <w:rPr>
                <w:i/>
                <w:sz w:val="20"/>
                <w:lang w:val="en-CA"/>
              </w:rPr>
              <w:t>Cr.C.</w:t>
            </w:r>
            <w:r w:rsidRPr="00052480">
              <w:rPr>
                <w:sz w:val="20"/>
                <w:lang w:val="en-CA"/>
              </w:rPr>
              <w:t xml:space="preserve">) did not suffice to assimilate to it the elements of </w:t>
            </w:r>
            <w:r w:rsidRPr="00052480">
              <w:rPr>
                <w:i/>
                <w:sz w:val="20"/>
                <w:lang w:val="en-CA"/>
              </w:rPr>
              <w:t>mens rea</w:t>
            </w:r>
            <w:r w:rsidRPr="00052480">
              <w:rPr>
                <w:sz w:val="20"/>
                <w:lang w:val="en-CA"/>
              </w:rPr>
              <w:t xml:space="preserve"> required by the offence of criminal harassment (264 </w:t>
            </w:r>
            <w:r w:rsidRPr="00052480">
              <w:rPr>
                <w:i/>
                <w:sz w:val="20"/>
                <w:lang w:val="en-CA"/>
              </w:rPr>
              <w:t>Cr.C.</w:t>
            </w:r>
            <w:r w:rsidRPr="00052480">
              <w:rPr>
                <w:sz w:val="20"/>
                <w:lang w:val="en-CA"/>
              </w:rPr>
              <w:t>).</w:t>
            </w:r>
          </w:p>
          <w:p w:rsidR="005A42D3" w:rsidRPr="00052480" w:rsidRDefault="005A42D3" w:rsidP="005A42D3">
            <w:pPr>
              <w:jc w:val="both"/>
              <w:rPr>
                <w:sz w:val="20"/>
                <w:lang w:val="en-CA"/>
              </w:rPr>
            </w:pPr>
          </w:p>
        </w:tc>
      </w:tr>
      <w:tr w:rsidR="005A42D3" w:rsidRPr="00052480" w:rsidTr="005A42D3">
        <w:tc>
          <w:tcPr>
            <w:tcW w:w="2427" w:type="pct"/>
            <w:gridSpan w:val="2"/>
          </w:tcPr>
          <w:p w:rsidR="005A42D3" w:rsidRPr="00052480" w:rsidRDefault="005A42D3" w:rsidP="005A42D3">
            <w:pPr>
              <w:jc w:val="both"/>
              <w:rPr>
                <w:sz w:val="20"/>
                <w:lang w:val="en-CA"/>
              </w:rPr>
            </w:pPr>
            <w:r w:rsidRPr="00052480">
              <w:rPr>
                <w:sz w:val="20"/>
                <w:lang w:val="en-CA"/>
              </w:rPr>
              <w:t>September 19, 2017</w:t>
            </w:r>
          </w:p>
          <w:p w:rsidR="005A42D3" w:rsidRPr="00052480" w:rsidRDefault="005A42D3" w:rsidP="005A42D3">
            <w:pPr>
              <w:jc w:val="both"/>
              <w:rPr>
                <w:sz w:val="20"/>
                <w:lang w:val="en-CA"/>
              </w:rPr>
            </w:pPr>
            <w:r w:rsidRPr="00052480">
              <w:rPr>
                <w:sz w:val="20"/>
                <w:lang w:val="en-CA"/>
              </w:rPr>
              <w:t>Municipal Court of Montréal</w:t>
            </w:r>
          </w:p>
          <w:p w:rsidR="005A42D3" w:rsidRPr="00052480" w:rsidRDefault="005A42D3" w:rsidP="005A42D3">
            <w:pPr>
              <w:jc w:val="both"/>
              <w:rPr>
                <w:sz w:val="20"/>
                <w:lang w:val="en-CA"/>
              </w:rPr>
            </w:pPr>
            <w:r w:rsidRPr="00052480">
              <w:rPr>
                <w:sz w:val="20"/>
                <w:lang w:val="en-CA"/>
              </w:rPr>
              <w:t>(Judge Bourbonnais)</w:t>
            </w:r>
          </w:p>
          <w:p w:rsidR="005A42D3" w:rsidRPr="00052480" w:rsidRDefault="005A42D3" w:rsidP="005A42D3">
            <w:pPr>
              <w:jc w:val="both"/>
              <w:rPr>
                <w:sz w:val="20"/>
                <w:lang w:val="en-CA"/>
              </w:rPr>
            </w:pPr>
            <w:r w:rsidRPr="00052480">
              <w:rPr>
                <w:sz w:val="20"/>
                <w:lang w:val="en-CA"/>
              </w:rPr>
              <w:t>116</w:t>
            </w:r>
            <w:r w:rsidRPr="00052480">
              <w:rPr>
                <w:sz w:val="20"/>
                <w:lang w:val="en-CA"/>
              </w:rPr>
              <w:noBreakHyphen/>
              <w:t>3250</w:t>
            </w:r>
            <w:r w:rsidRPr="00052480">
              <w:rPr>
                <w:sz w:val="20"/>
                <w:lang w:val="en-CA"/>
              </w:rPr>
              <w:noBreakHyphen/>
              <w:t>802, 116</w:t>
            </w:r>
            <w:r w:rsidRPr="00052480">
              <w:rPr>
                <w:sz w:val="20"/>
                <w:lang w:val="en-CA"/>
              </w:rPr>
              <w:noBreakHyphen/>
              <w:t>351</w:t>
            </w:r>
            <w:r w:rsidRPr="00052480">
              <w:rPr>
                <w:sz w:val="20"/>
                <w:lang w:val="en-CA"/>
              </w:rPr>
              <w:noBreakHyphen/>
              <w:t>107, 116</w:t>
            </w:r>
            <w:r w:rsidRPr="00052480">
              <w:rPr>
                <w:sz w:val="20"/>
                <w:lang w:val="en-CA"/>
              </w:rPr>
              <w:noBreakHyphen/>
              <w:t>351</w:t>
            </w:r>
            <w:r w:rsidRPr="00052480">
              <w:rPr>
                <w:sz w:val="20"/>
                <w:lang w:val="en-CA"/>
              </w:rPr>
              <w:noBreakHyphen/>
              <w:t>115</w:t>
            </w:r>
          </w:p>
          <w:p w:rsidR="005A42D3" w:rsidRPr="00052480" w:rsidRDefault="005A42D3" w:rsidP="005A42D3">
            <w:pPr>
              <w:jc w:val="both"/>
              <w:rPr>
                <w:sz w:val="20"/>
                <w:lang w:val="en-CA"/>
              </w:rPr>
            </w:pPr>
          </w:p>
        </w:tc>
        <w:tc>
          <w:tcPr>
            <w:tcW w:w="243" w:type="pct"/>
          </w:tcPr>
          <w:p w:rsidR="005A42D3" w:rsidRPr="00052480" w:rsidRDefault="005A42D3" w:rsidP="005A42D3">
            <w:pPr>
              <w:jc w:val="both"/>
              <w:rPr>
                <w:sz w:val="20"/>
                <w:lang w:val="en-CA"/>
              </w:rPr>
            </w:pPr>
          </w:p>
        </w:tc>
        <w:tc>
          <w:tcPr>
            <w:tcW w:w="2330" w:type="pct"/>
          </w:tcPr>
          <w:p w:rsidR="005A42D3" w:rsidRPr="00052480" w:rsidRDefault="005A42D3" w:rsidP="005A42D3">
            <w:pPr>
              <w:jc w:val="both"/>
              <w:rPr>
                <w:sz w:val="20"/>
                <w:lang w:val="en-CA"/>
              </w:rPr>
            </w:pPr>
            <w:r w:rsidRPr="00052480">
              <w:rPr>
                <w:sz w:val="20"/>
                <w:lang w:val="en-CA"/>
              </w:rPr>
              <w:t>Conviction (assault, harassing communications and violation of condition)</w:t>
            </w:r>
          </w:p>
          <w:p w:rsidR="005A42D3" w:rsidRPr="00052480" w:rsidRDefault="005A42D3" w:rsidP="005A42D3">
            <w:pPr>
              <w:jc w:val="both"/>
              <w:rPr>
                <w:sz w:val="20"/>
                <w:lang w:val="en-CA"/>
              </w:rPr>
            </w:pPr>
          </w:p>
        </w:tc>
      </w:tr>
      <w:tr w:rsidR="005A42D3" w:rsidRPr="00052480" w:rsidTr="005A42D3">
        <w:tc>
          <w:tcPr>
            <w:tcW w:w="2427" w:type="pct"/>
            <w:gridSpan w:val="2"/>
          </w:tcPr>
          <w:p w:rsidR="005A42D3" w:rsidRPr="00052480" w:rsidRDefault="005A42D3" w:rsidP="005A42D3">
            <w:pPr>
              <w:jc w:val="both"/>
              <w:rPr>
                <w:sz w:val="20"/>
                <w:lang w:val="en-CA"/>
              </w:rPr>
            </w:pPr>
            <w:r w:rsidRPr="00052480">
              <w:rPr>
                <w:sz w:val="20"/>
                <w:lang w:val="en-CA"/>
              </w:rPr>
              <w:t>November 8, 2018</w:t>
            </w:r>
          </w:p>
          <w:p w:rsidR="005A42D3" w:rsidRPr="00052480" w:rsidRDefault="005A42D3" w:rsidP="005A42D3">
            <w:pPr>
              <w:jc w:val="both"/>
              <w:rPr>
                <w:sz w:val="20"/>
                <w:lang w:val="en-CA"/>
              </w:rPr>
            </w:pPr>
            <w:r w:rsidRPr="00052480">
              <w:rPr>
                <w:sz w:val="20"/>
                <w:lang w:val="en-CA"/>
              </w:rPr>
              <w:t>Quebec Superior Court</w:t>
            </w:r>
          </w:p>
          <w:p w:rsidR="005A42D3" w:rsidRPr="00052480" w:rsidRDefault="005A42D3" w:rsidP="005A42D3">
            <w:pPr>
              <w:jc w:val="both"/>
              <w:rPr>
                <w:sz w:val="20"/>
                <w:lang w:val="en-CA"/>
              </w:rPr>
            </w:pPr>
            <w:r w:rsidRPr="00052480">
              <w:rPr>
                <w:sz w:val="20"/>
                <w:lang w:val="en-CA"/>
              </w:rPr>
              <w:t>(Longpré J.)</w:t>
            </w:r>
          </w:p>
          <w:p w:rsidR="005A42D3" w:rsidRPr="00052480" w:rsidRDefault="00B35365" w:rsidP="005A42D3">
            <w:pPr>
              <w:jc w:val="both"/>
              <w:rPr>
                <w:sz w:val="20"/>
                <w:lang w:val="en-CA"/>
              </w:rPr>
            </w:pPr>
            <w:hyperlink r:id="rId35" w:history="1">
              <w:r w:rsidR="005A42D3" w:rsidRPr="00052480">
                <w:rPr>
                  <w:rStyle w:val="Hyperlink"/>
                  <w:sz w:val="20"/>
                  <w:lang w:val="en-CA"/>
                </w:rPr>
                <w:t>2018 QCCS 4854</w:t>
              </w:r>
            </w:hyperlink>
          </w:p>
          <w:p w:rsidR="005A42D3" w:rsidRPr="00052480" w:rsidRDefault="005A42D3" w:rsidP="005A42D3">
            <w:pPr>
              <w:jc w:val="both"/>
              <w:rPr>
                <w:sz w:val="20"/>
                <w:lang w:val="en-CA"/>
              </w:rPr>
            </w:pPr>
          </w:p>
        </w:tc>
        <w:tc>
          <w:tcPr>
            <w:tcW w:w="243" w:type="pct"/>
          </w:tcPr>
          <w:p w:rsidR="005A42D3" w:rsidRPr="00052480" w:rsidRDefault="005A42D3" w:rsidP="005A42D3">
            <w:pPr>
              <w:jc w:val="both"/>
              <w:rPr>
                <w:sz w:val="20"/>
                <w:lang w:val="en-CA"/>
              </w:rPr>
            </w:pPr>
          </w:p>
        </w:tc>
        <w:tc>
          <w:tcPr>
            <w:tcW w:w="2330" w:type="pct"/>
          </w:tcPr>
          <w:p w:rsidR="005A42D3" w:rsidRPr="00052480" w:rsidRDefault="005A42D3" w:rsidP="005A42D3">
            <w:pPr>
              <w:jc w:val="both"/>
              <w:rPr>
                <w:sz w:val="20"/>
                <w:lang w:val="en-CA"/>
              </w:rPr>
            </w:pPr>
            <w:r w:rsidRPr="00052480">
              <w:rPr>
                <w:sz w:val="20"/>
                <w:lang w:val="en-CA"/>
              </w:rPr>
              <w:t>Appeal dismissed</w:t>
            </w:r>
          </w:p>
        </w:tc>
      </w:tr>
      <w:tr w:rsidR="005A42D3" w:rsidRPr="00052480" w:rsidTr="005A42D3">
        <w:tc>
          <w:tcPr>
            <w:tcW w:w="2427" w:type="pct"/>
            <w:gridSpan w:val="2"/>
          </w:tcPr>
          <w:p w:rsidR="005A42D3" w:rsidRPr="00052480" w:rsidRDefault="005A42D3" w:rsidP="005A42D3">
            <w:pPr>
              <w:jc w:val="both"/>
              <w:rPr>
                <w:sz w:val="20"/>
                <w:lang w:val="en-CA"/>
              </w:rPr>
            </w:pPr>
            <w:r w:rsidRPr="00052480">
              <w:rPr>
                <w:sz w:val="20"/>
                <w:lang w:val="en-CA"/>
              </w:rPr>
              <w:t>September 17, 2020</w:t>
            </w:r>
          </w:p>
          <w:p w:rsidR="005A42D3" w:rsidRPr="00052480" w:rsidRDefault="005A42D3" w:rsidP="005A42D3">
            <w:pPr>
              <w:jc w:val="both"/>
              <w:rPr>
                <w:sz w:val="20"/>
                <w:lang w:val="en-CA"/>
              </w:rPr>
            </w:pPr>
            <w:r w:rsidRPr="00052480">
              <w:rPr>
                <w:sz w:val="20"/>
                <w:lang w:val="en-CA"/>
              </w:rPr>
              <w:t>Quebec Court of Appeal (Montréal)</w:t>
            </w:r>
          </w:p>
          <w:p w:rsidR="005A42D3" w:rsidRPr="00052480" w:rsidRDefault="005A42D3" w:rsidP="005A42D3">
            <w:pPr>
              <w:jc w:val="both"/>
              <w:rPr>
                <w:sz w:val="20"/>
                <w:lang w:val="en-CA"/>
              </w:rPr>
            </w:pPr>
            <w:r w:rsidRPr="00052480">
              <w:rPr>
                <w:sz w:val="20"/>
                <w:lang w:val="en-CA"/>
              </w:rPr>
              <w:t>(Schrager, Healy and Fournier JJ.A.)</w:t>
            </w:r>
          </w:p>
          <w:p w:rsidR="005A42D3" w:rsidRPr="00052480" w:rsidRDefault="00B35365" w:rsidP="005A42D3">
            <w:pPr>
              <w:jc w:val="both"/>
              <w:rPr>
                <w:sz w:val="20"/>
                <w:lang w:val="en-CA"/>
              </w:rPr>
            </w:pPr>
            <w:hyperlink r:id="rId36" w:history="1">
              <w:r w:rsidR="005A42D3" w:rsidRPr="00052480">
                <w:rPr>
                  <w:rStyle w:val="Hyperlink"/>
                  <w:sz w:val="20"/>
                  <w:lang w:val="en-CA"/>
                </w:rPr>
                <w:t>2020 QCCA 1170</w:t>
              </w:r>
            </w:hyperlink>
          </w:p>
          <w:p w:rsidR="005A42D3" w:rsidRPr="00052480" w:rsidRDefault="005A42D3" w:rsidP="005A42D3">
            <w:pPr>
              <w:jc w:val="both"/>
              <w:rPr>
                <w:sz w:val="20"/>
                <w:lang w:val="en-CA"/>
              </w:rPr>
            </w:pPr>
          </w:p>
        </w:tc>
        <w:tc>
          <w:tcPr>
            <w:tcW w:w="243" w:type="pct"/>
          </w:tcPr>
          <w:p w:rsidR="005A42D3" w:rsidRPr="00052480" w:rsidRDefault="005A42D3" w:rsidP="005A42D3">
            <w:pPr>
              <w:jc w:val="both"/>
              <w:rPr>
                <w:sz w:val="20"/>
                <w:lang w:val="en-CA"/>
              </w:rPr>
            </w:pPr>
          </w:p>
        </w:tc>
        <w:tc>
          <w:tcPr>
            <w:tcW w:w="2330" w:type="pct"/>
          </w:tcPr>
          <w:p w:rsidR="005A42D3" w:rsidRPr="00052480" w:rsidRDefault="005A42D3" w:rsidP="005A42D3">
            <w:pPr>
              <w:jc w:val="both"/>
              <w:rPr>
                <w:sz w:val="20"/>
                <w:lang w:val="en-CA"/>
              </w:rPr>
            </w:pPr>
            <w:r w:rsidRPr="00052480">
              <w:rPr>
                <w:sz w:val="20"/>
                <w:lang w:val="en-CA"/>
              </w:rPr>
              <w:t>Appeal dismissed</w:t>
            </w:r>
          </w:p>
          <w:p w:rsidR="005A42D3" w:rsidRPr="00052480" w:rsidRDefault="005A42D3" w:rsidP="005A42D3">
            <w:pPr>
              <w:jc w:val="both"/>
              <w:rPr>
                <w:sz w:val="20"/>
                <w:lang w:val="en-CA"/>
              </w:rPr>
            </w:pPr>
          </w:p>
        </w:tc>
      </w:tr>
      <w:tr w:rsidR="005A42D3" w:rsidRPr="00052480" w:rsidTr="005A42D3">
        <w:tc>
          <w:tcPr>
            <w:tcW w:w="2427" w:type="pct"/>
            <w:gridSpan w:val="2"/>
          </w:tcPr>
          <w:p w:rsidR="005A42D3" w:rsidRPr="00052480" w:rsidRDefault="005A42D3" w:rsidP="005A42D3">
            <w:pPr>
              <w:jc w:val="both"/>
              <w:rPr>
                <w:sz w:val="20"/>
                <w:lang w:val="en-CA"/>
              </w:rPr>
            </w:pPr>
            <w:r w:rsidRPr="00052480">
              <w:rPr>
                <w:sz w:val="20"/>
                <w:lang w:val="en-CA"/>
              </w:rPr>
              <w:t>June 3, 2021</w:t>
            </w:r>
          </w:p>
          <w:p w:rsidR="005A42D3" w:rsidRPr="00052480" w:rsidRDefault="005A42D3" w:rsidP="005A42D3">
            <w:pPr>
              <w:jc w:val="both"/>
              <w:rPr>
                <w:sz w:val="20"/>
                <w:lang w:val="en-CA"/>
              </w:rPr>
            </w:pPr>
            <w:r w:rsidRPr="00052480">
              <w:rPr>
                <w:sz w:val="20"/>
                <w:lang w:val="en-CA"/>
              </w:rPr>
              <w:t>Supreme Court of Canada</w:t>
            </w:r>
          </w:p>
          <w:p w:rsidR="005A42D3" w:rsidRPr="00052480" w:rsidRDefault="005A42D3" w:rsidP="005A42D3">
            <w:pPr>
              <w:jc w:val="both"/>
              <w:rPr>
                <w:sz w:val="20"/>
                <w:lang w:val="en-CA"/>
              </w:rPr>
            </w:pPr>
          </w:p>
        </w:tc>
        <w:tc>
          <w:tcPr>
            <w:tcW w:w="243" w:type="pct"/>
          </w:tcPr>
          <w:p w:rsidR="005A42D3" w:rsidRPr="00052480" w:rsidRDefault="005A42D3" w:rsidP="005A42D3">
            <w:pPr>
              <w:jc w:val="both"/>
              <w:rPr>
                <w:sz w:val="20"/>
                <w:lang w:val="en-CA"/>
              </w:rPr>
            </w:pPr>
          </w:p>
        </w:tc>
        <w:tc>
          <w:tcPr>
            <w:tcW w:w="2330" w:type="pct"/>
          </w:tcPr>
          <w:p w:rsidR="005A42D3" w:rsidRPr="00052480" w:rsidRDefault="005A42D3" w:rsidP="005A42D3">
            <w:pPr>
              <w:jc w:val="both"/>
              <w:rPr>
                <w:sz w:val="20"/>
                <w:lang w:val="en-CA"/>
              </w:rPr>
            </w:pPr>
            <w:r w:rsidRPr="00052480">
              <w:rPr>
                <w:sz w:val="20"/>
                <w:lang w:val="en-CA"/>
              </w:rPr>
              <w:t>Motion to extend time in which to serve and file application for leave to appeal, and application for leave to appeal, filed by Mr. Manrique</w:t>
            </w:r>
          </w:p>
        </w:tc>
      </w:tr>
    </w:tbl>
    <w:p w:rsidR="005A42D3" w:rsidRPr="00052480" w:rsidRDefault="005A42D3" w:rsidP="005A42D3">
      <w:pPr>
        <w:jc w:val="both"/>
        <w:rPr>
          <w:sz w:val="20"/>
          <w:lang w:val="en-CA"/>
        </w:rPr>
      </w:pPr>
    </w:p>
    <w:p w:rsidR="005A42D3" w:rsidRPr="00052480" w:rsidRDefault="00B35365" w:rsidP="005A42D3">
      <w:pPr>
        <w:jc w:val="both"/>
        <w:rPr>
          <w:sz w:val="20"/>
          <w:lang w:val="en-CA"/>
        </w:rPr>
      </w:pPr>
      <w:r>
        <w:rPr>
          <w:sz w:val="20"/>
        </w:rPr>
        <w:pict>
          <v:rect id="_x0000_i1033" style="width:2in;height:1pt" o:hrpct="0" o:hralign="center" o:hrstd="t" o:hrnoshade="t" o:hr="t" fillcolor="black [3213]" stroked="f"/>
        </w:pict>
      </w:r>
    </w:p>
    <w:p w:rsidR="005A42D3" w:rsidRPr="00052480" w:rsidRDefault="005A42D3" w:rsidP="005A42D3">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42D3" w:rsidRPr="00052480" w:rsidTr="005A42D3">
        <w:tc>
          <w:tcPr>
            <w:tcW w:w="543" w:type="pct"/>
          </w:tcPr>
          <w:p w:rsidR="005A42D3" w:rsidRPr="00052480" w:rsidRDefault="005A42D3" w:rsidP="005A42D3">
            <w:pPr>
              <w:jc w:val="both"/>
              <w:rPr>
                <w:sz w:val="20"/>
              </w:rPr>
            </w:pPr>
            <w:r w:rsidRPr="00052480">
              <w:rPr>
                <w:rStyle w:val="SCCFileNumberChar"/>
                <w:sz w:val="20"/>
                <w:szCs w:val="20"/>
              </w:rPr>
              <w:t>39694</w:t>
            </w:r>
          </w:p>
        </w:tc>
        <w:tc>
          <w:tcPr>
            <w:tcW w:w="4457" w:type="pct"/>
            <w:gridSpan w:val="3"/>
          </w:tcPr>
          <w:p w:rsidR="005A42D3" w:rsidRPr="00052480" w:rsidRDefault="005A42D3" w:rsidP="005A42D3">
            <w:pPr>
              <w:pStyle w:val="SCCLsocParty"/>
              <w:jc w:val="both"/>
              <w:rPr>
                <w:b/>
                <w:sz w:val="20"/>
                <w:szCs w:val="20"/>
              </w:rPr>
            </w:pPr>
            <w:r w:rsidRPr="00052480">
              <w:rPr>
                <w:b/>
                <w:sz w:val="20"/>
                <w:szCs w:val="20"/>
              </w:rPr>
              <w:t>Seul Eche Manrique c. Sa Majesté la Reine</w:t>
            </w:r>
          </w:p>
          <w:p w:rsidR="005A42D3" w:rsidRPr="00052480" w:rsidRDefault="005A42D3" w:rsidP="005A42D3">
            <w:pPr>
              <w:jc w:val="both"/>
              <w:rPr>
                <w:sz w:val="20"/>
              </w:rPr>
            </w:pPr>
            <w:r w:rsidRPr="00052480">
              <w:rPr>
                <w:sz w:val="20"/>
              </w:rPr>
              <w:t>(Qc) (Criminelle) (Autorisation)</w:t>
            </w:r>
          </w:p>
        </w:tc>
      </w:tr>
      <w:tr w:rsidR="005A42D3" w:rsidRPr="00052480" w:rsidTr="005A42D3">
        <w:tc>
          <w:tcPr>
            <w:tcW w:w="5000" w:type="pct"/>
            <w:gridSpan w:val="4"/>
          </w:tcPr>
          <w:p w:rsidR="005A42D3" w:rsidRPr="00052480" w:rsidRDefault="005A42D3" w:rsidP="005A42D3">
            <w:pPr>
              <w:jc w:val="both"/>
              <w:rPr>
                <w:sz w:val="20"/>
                <w:lang w:val="fr-CA"/>
              </w:rPr>
            </w:pPr>
            <w:r w:rsidRPr="00052480">
              <w:rPr>
                <w:i/>
                <w:sz w:val="20"/>
                <w:lang w:val="fr-CA"/>
              </w:rPr>
              <w:t xml:space="preserve">Charte des droits </w:t>
            </w:r>
            <w:r w:rsidRPr="00052480">
              <w:rPr>
                <w:sz w:val="20"/>
                <w:lang w:val="fr-CA"/>
              </w:rPr>
              <w:t xml:space="preserve">— Liberté d’expression — Droit criminel — Infractions — Communications harcelantes — Accusé arrêté pour voies de fait et remis en liberté sur promesse de comparaître — Accusé envoie une centaine de messages à la victime — Cour municipale l’acquitte de harcèlement criminel mais le déclare coupable de voies de fait, de communications harcelantes (372(3) </w:t>
            </w:r>
            <w:r w:rsidRPr="00052480">
              <w:rPr>
                <w:i/>
                <w:sz w:val="20"/>
                <w:lang w:val="fr-CA"/>
              </w:rPr>
              <w:t>Code criminel</w:t>
            </w:r>
            <w:r w:rsidRPr="00052480">
              <w:rPr>
                <w:sz w:val="20"/>
                <w:lang w:val="fr-CA"/>
              </w:rPr>
              <w:t xml:space="preserve">) et de bris de condition — Appels subséquents de l’accusé rejetés — La Cour d’appel a-t-elle erré en droit dans sa détermination de la </w:t>
            </w:r>
            <w:r w:rsidRPr="00052480">
              <w:rPr>
                <w:i/>
                <w:sz w:val="20"/>
                <w:lang w:val="fr-CA"/>
              </w:rPr>
              <w:t>mens rea</w:t>
            </w:r>
            <w:r w:rsidRPr="00052480">
              <w:rPr>
                <w:sz w:val="20"/>
                <w:lang w:val="fr-CA"/>
              </w:rPr>
              <w:t xml:space="preserve"> requise par le paragraphe 372(3)? — Vu l’erreur de droit de la Cour d’appel quant à la </w:t>
            </w:r>
            <w:r w:rsidRPr="00052480">
              <w:rPr>
                <w:i/>
                <w:sz w:val="20"/>
                <w:lang w:val="fr-CA"/>
              </w:rPr>
              <w:t>mens rea</w:t>
            </w:r>
            <w:r w:rsidRPr="00052480">
              <w:rPr>
                <w:sz w:val="20"/>
                <w:lang w:val="fr-CA"/>
              </w:rPr>
              <w:t xml:space="preserve"> requise par le paragraphe 372(3), a-t-elle erré en rejetant l’appel de l’accusé de l’arrêt de la Cour supérieure du Québec qui avait maintenu sa condamnation au chef de communications harcelantes dont il avait été trouvé coupable à procès, et en ne l’en acquittant pas ? — </w:t>
            </w:r>
            <w:r w:rsidRPr="00052480">
              <w:rPr>
                <w:i/>
                <w:sz w:val="20"/>
                <w:lang w:val="fr-CA"/>
              </w:rPr>
              <w:t>Code criminel</w:t>
            </w:r>
            <w:r w:rsidRPr="00052480">
              <w:rPr>
                <w:sz w:val="20"/>
                <w:lang w:val="fr-CA"/>
              </w:rPr>
              <w:t>, L.R.C. 1985, ch. C-46, art. 372(3).</w:t>
            </w:r>
          </w:p>
        </w:tc>
      </w:tr>
      <w:tr w:rsidR="005A42D3" w:rsidRPr="00052480" w:rsidTr="005A42D3">
        <w:tc>
          <w:tcPr>
            <w:tcW w:w="5000" w:type="pct"/>
            <w:gridSpan w:val="4"/>
          </w:tcPr>
          <w:p w:rsidR="005A42D3" w:rsidRPr="00052480" w:rsidRDefault="005A42D3" w:rsidP="005A42D3">
            <w:pPr>
              <w:jc w:val="both"/>
              <w:rPr>
                <w:sz w:val="20"/>
                <w:lang w:val="fr-CA"/>
              </w:rPr>
            </w:pPr>
          </w:p>
        </w:tc>
      </w:tr>
      <w:tr w:rsidR="005A42D3" w:rsidRPr="00B35365" w:rsidTr="005A42D3">
        <w:tc>
          <w:tcPr>
            <w:tcW w:w="5000" w:type="pct"/>
            <w:gridSpan w:val="4"/>
          </w:tcPr>
          <w:p w:rsidR="005A42D3" w:rsidRPr="00052480" w:rsidRDefault="005A42D3" w:rsidP="005A42D3">
            <w:pPr>
              <w:jc w:val="both"/>
              <w:rPr>
                <w:sz w:val="20"/>
                <w:lang w:val="fr-CA"/>
              </w:rPr>
            </w:pPr>
            <w:r w:rsidRPr="00052480">
              <w:rPr>
                <w:sz w:val="20"/>
                <w:lang w:val="fr-CA"/>
              </w:rPr>
              <w:t>En janvier 2016, l’accusé, Seul Manrique, est arrêté et accusé de voies de fait contre sa conjointe. Suite à sa remise en liberté sous promesse de comparaître à une date ultérieure, avec conditions, l’accusé communique avec la victime en lui envoyant une centaine de messages en moins de 48 heures. Il est ensuite arrêté à nouveau et accusé de bris de condition, de communications harcelantes et harcèlement criminel.</w:t>
            </w:r>
          </w:p>
          <w:p w:rsidR="005A42D3" w:rsidRPr="00052480" w:rsidRDefault="005A42D3" w:rsidP="005A42D3">
            <w:pPr>
              <w:jc w:val="both"/>
              <w:rPr>
                <w:sz w:val="20"/>
                <w:lang w:val="fr-CA"/>
              </w:rPr>
            </w:pPr>
          </w:p>
          <w:p w:rsidR="005A42D3" w:rsidRPr="00052480" w:rsidRDefault="005A42D3" w:rsidP="005A42D3">
            <w:pPr>
              <w:jc w:val="both"/>
              <w:rPr>
                <w:sz w:val="20"/>
                <w:lang w:val="fr-CA"/>
              </w:rPr>
            </w:pPr>
            <w:r w:rsidRPr="00052480">
              <w:rPr>
                <w:sz w:val="20"/>
                <w:lang w:val="fr-CA"/>
              </w:rPr>
              <w:t>La Cour municipale de Montréal conclut que les messages n’ont pas engendré chez la victime une crainte pour sa sécurité. La Cour municipale acquitte l’accusé sous le chef de harcèlement criminel (264(1) (3</w:t>
            </w:r>
            <w:proofErr w:type="gramStart"/>
            <w:r w:rsidRPr="00052480">
              <w:rPr>
                <w:sz w:val="20"/>
                <w:lang w:val="fr-CA"/>
              </w:rPr>
              <w:t>)b</w:t>
            </w:r>
            <w:proofErr w:type="gramEnd"/>
            <w:r w:rsidRPr="00052480">
              <w:rPr>
                <w:sz w:val="20"/>
                <w:lang w:val="fr-CA"/>
              </w:rPr>
              <w:t xml:space="preserve">) </w:t>
            </w:r>
            <w:r w:rsidRPr="00052480">
              <w:rPr>
                <w:i/>
                <w:sz w:val="20"/>
                <w:lang w:val="fr-CA"/>
              </w:rPr>
              <w:t>C.cr.</w:t>
            </w:r>
            <w:r w:rsidRPr="00052480">
              <w:rPr>
                <w:sz w:val="20"/>
                <w:lang w:val="fr-CA"/>
              </w:rPr>
              <w:t xml:space="preserve">) mais le déclare coupable relativement aux chefs de voies de fait (266b) </w:t>
            </w:r>
            <w:r w:rsidRPr="00052480">
              <w:rPr>
                <w:i/>
                <w:sz w:val="20"/>
                <w:lang w:val="fr-CA"/>
              </w:rPr>
              <w:t>C.cr.</w:t>
            </w:r>
            <w:r w:rsidRPr="00052480">
              <w:rPr>
                <w:sz w:val="20"/>
                <w:lang w:val="fr-CA"/>
              </w:rPr>
              <w:t xml:space="preserve">), de communications harcelantes (372(3) </w:t>
            </w:r>
            <w:r w:rsidRPr="00052480">
              <w:rPr>
                <w:i/>
                <w:sz w:val="20"/>
                <w:lang w:val="fr-CA"/>
              </w:rPr>
              <w:t>C.cr.</w:t>
            </w:r>
            <w:r w:rsidRPr="00052480">
              <w:rPr>
                <w:sz w:val="20"/>
                <w:lang w:val="fr-CA"/>
              </w:rPr>
              <w:t>) et de bris de condition (145(5.1</w:t>
            </w:r>
            <w:proofErr w:type="gramStart"/>
            <w:r w:rsidRPr="00052480">
              <w:rPr>
                <w:sz w:val="20"/>
                <w:lang w:val="fr-CA"/>
              </w:rPr>
              <w:t>)b</w:t>
            </w:r>
            <w:proofErr w:type="gramEnd"/>
            <w:r w:rsidRPr="00052480">
              <w:rPr>
                <w:sz w:val="20"/>
                <w:lang w:val="fr-CA"/>
              </w:rPr>
              <w:t xml:space="preserve">) </w:t>
            </w:r>
            <w:r w:rsidRPr="00052480">
              <w:rPr>
                <w:i/>
                <w:sz w:val="20"/>
                <w:lang w:val="fr-CA"/>
              </w:rPr>
              <w:t>C.cr.</w:t>
            </w:r>
            <w:r w:rsidRPr="00052480">
              <w:rPr>
                <w:sz w:val="20"/>
                <w:lang w:val="fr-CA"/>
              </w:rPr>
              <w:t xml:space="preserve">). La Cour supérieure du Québec rejette l’appel de M. Manrique de la déclaration de culpabilité; elle confirme l’analyse de la Cour municipale quant à l’intention requise à l’infraction de communications harcelantes prévue au </w:t>
            </w:r>
            <w:proofErr w:type="spellStart"/>
            <w:r w:rsidRPr="00052480">
              <w:rPr>
                <w:sz w:val="20"/>
                <w:lang w:val="fr-CA"/>
              </w:rPr>
              <w:t>par</w:t>
            </w:r>
            <w:proofErr w:type="spellEnd"/>
            <w:r w:rsidRPr="00052480">
              <w:rPr>
                <w:sz w:val="20"/>
                <w:lang w:val="fr-CA"/>
              </w:rPr>
              <w:t xml:space="preserve">. 372(3) </w:t>
            </w:r>
            <w:r w:rsidRPr="00052480">
              <w:rPr>
                <w:i/>
                <w:sz w:val="20"/>
                <w:lang w:val="fr-CA"/>
              </w:rPr>
              <w:t>C.cr.</w:t>
            </w:r>
            <w:r w:rsidRPr="00052480">
              <w:rPr>
                <w:sz w:val="20"/>
                <w:lang w:val="fr-CA"/>
              </w:rPr>
              <w:t xml:space="preserve"> La Cour d’appel rejette à l’unanimité un appel subséquent de M. Manrique et maintient la déclaration de culpabilité; elle conclut que l’utilisation du mot « harceler » au libellé de l’infraction de communications harcelantes (372(3) </w:t>
            </w:r>
            <w:r w:rsidRPr="00052480">
              <w:rPr>
                <w:i/>
                <w:sz w:val="20"/>
                <w:lang w:val="fr-CA"/>
              </w:rPr>
              <w:t>C.cr.</w:t>
            </w:r>
            <w:r w:rsidRPr="00052480">
              <w:rPr>
                <w:sz w:val="20"/>
                <w:lang w:val="fr-CA"/>
              </w:rPr>
              <w:t xml:space="preserve">) ne suffit pas pour y assimiler les éléments de </w:t>
            </w:r>
            <w:r w:rsidRPr="00052480">
              <w:rPr>
                <w:i/>
                <w:sz w:val="20"/>
                <w:lang w:val="fr-CA"/>
              </w:rPr>
              <w:t>mens rea</w:t>
            </w:r>
            <w:r w:rsidRPr="00052480">
              <w:rPr>
                <w:sz w:val="20"/>
                <w:lang w:val="fr-CA"/>
              </w:rPr>
              <w:t xml:space="preserve"> requis par l’infraction de harcèlement criminel (264 </w:t>
            </w:r>
            <w:r w:rsidRPr="00052480">
              <w:rPr>
                <w:i/>
                <w:sz w:val="20"/>
                <w:lang w:val="fr-CA"/>
              </w:rPr>
              <w:t>C.cr.</w:t>
            </w:r>
            <w:r w:rsidRPr="00052480">
              <w:rPr>
                <w:sz w:val="20"/>
                <w:lang w:val="fr-CA"/>
              </w:rPr>
              <w:t>).</w:t>
            </w:r>
          </w:p>
          <w:p w:rsidR="005A42D3" w:rsidRPr="00052480" w:rsidRDefault="005A42D3" w:rsidP="005A42D3">
            <w:pPr>
              <w:jc w:val="both"/>
              <w:rPr>
                <w:sz w:val="20"/>
                <w:lang w:val="fr-CA"/>
              </w:rPr>
            </w:pPr>
          </w:p>
        </w:tc>
      </w:tr>
      <w:tr w:rsidR="005A42D3" w:rsidRPr="00B35365" w:rsidTr="005A42D3">
        <w:tc>
          <w:tcPr>
            <w:tcW w:w="2427" w:type="pct"/>
            <w:gridSpan w:val="2"/>
          </w:tcPr>
          <w:p w:rsidR="005A42D3" w:rsidRPr="00052480" w:rsidRDefault="005A42D3" w:rsidP="005A42D3">
            <w:pPr>
              <w:jc w:val="both"/>
              <w:rPr>
                <w:sz w:val="20"/>
                <w:lang w:val="fr-CA"/>
              </w:rPr>
            </w:pPr>
            <w:r w:rsidRPr="00052480">
              <w:rPr>
                <w:sz w:val="20"/>
                <w:lang w:val="fr-CA"/>
              </w:rPr>
              <w:t>Le 19 septembre 2017</w:t>
            </w:r>
          </w:p>
          <w:p w:rsidR="005A42D3" w:rsidRPr="00052480" w:rsidRDefault="005A42D3" w:rsidP="005A42D3">
            <w:pPr>
              <w:jc w:val="both"/>
              <w:rPr>
                <w:sz w:val="20"/>
                <w:lang w:val="fr-CA"/>
              </w:rPr>
            </w:pPr>
            <w:r w:rsidRPr="00052480">
              <w:rPr>
                <w:sz w:val="20"/>
                <w:lang w:val="fr-CA"/>
              </w:rPr>
              <w:t>Cour municipale de Montréal</w:t>
            </w:r>
          </w:p>
          <w:p w:rsidR="005A42D3" w:rsidRPr="00052480" w:rsidRDefault="005A42D3" w:rsidP="005A42D3">
            <w:pPr>
              <w:jc w:val="both"/>
              <w:rPr>
                <w:sz w:val="20"/>
              </w:rPr>
            </w:pPr>
            <w:r w:rsidRPr="00052480">
              <w:rPr>
                <w:sz w:val="20"/>
              </w:rPr>
              <w:t>(la juge Bourbonnais)</w:t>
            </w:r>
          </w:p>
          <w:p w:rsidR="005A42D3" w:rsidRPr="00052480" w:rsidRDefault="005A42D3" w:rsidP="005A42D3">
            <w:pPr>
              <w:jc w:val="both"/>
              <w:rPr>
                <w:sz w:val="20"/>
              </w:rPr>
            </w:pPr>
            <w:r w:rsidRPr="00052480">
              <w:rPr>
                <w:sz w:val="20"/>
              </w:rPr>
              <w:t>116-3250-802, 116-351-107, 116-351-115</w:t>
            </w:r>
          </w:p>
          <w:p w:rsidR="005A42D3" w:rsidRPr="00052480" w:rsidRDefault="005A42D3" w:rsidP="005A42D3">
            <w:pPr>
              <w:jc w:val="both"/>
              <w:rPr>
                <w:sz w:val="20"/>
              </w:rPr>
            </w:pPr>
          </w:p>
        </w:tc>
        <w:tc>
          <w:tcPr>
            <w:tcW w:w="243" w:type="pct"/>
          </w:tcPr>
          <w:p w:rsidR="005A42D3" w:rsidRPr="00052480" w:rsidRDefault="005A42D3" w:rsidP="005A42D3">
            <w:pPr>
              <w:jc w:val="both"/>
              <w:rPr>
                <w:sz w:val="20"/>
              </w:rPr>
            </w:pPr>
          </w:p>
        </w:tc>
        <w:tc>
          <w:tcPr>
            <w:tcW w:w="2330" w:type="pct"/>
          </w:tcPr>
          <w:p w:rsidR="005A42D3" w:rsidRPr="00052480" w:rsidRDefault="005A42D3" w:rsidP="005A42D3">
            <w:pPr>
              <w:jc w:val="both"/>
              <w:rPr>
                <w:sz w:val="20"/>
                <w:lang w:val="fr-CA"/>
              </w:rPr>
            </w:pPr>
            <w:r w:rsidRPr="00052480">
              <w:rPr>
                <w:sz w:val="20"/>
                <w:lang w:val="fr-CA"/>
              </w:rPr>
              <w:t>Déclaration de culpabilité (voies de fait, communications harcelantes et bris de condition)</w:t>
            </w:r>
          </w:p>
          <w:p w:rsidR="005A42D3" w:rsidRPr="00052480" w:rsidRDefault="005A42D3" w:rsidP="005A42D3">
            <w:pPr>
              <w:jc w:val="both"/>
              <w:rPr>
                <w:sz w:val="20"/>
                <w:lang w:val="fr-CA"/>
              </w:rPr>
            </w:pPr>
          </w:p>
        </w:tc>
      </w:tr>
      <w:tr w:rsidR="005A42D3" w:rsidRPr="00052480" w:rsidTr="005A42D3">
        <w:tc>
          <w:tcPr>
            <w:tcW w:w="2427" w:type="pct"/>
            <w:gridSpan w:val="2"/>
          </w:tcPr>
          <w:p w:rsidR="005A42D3" w:rsidRPr="00052480" w:rsidRDefault="005A42D3" w:rsidP="005A42D3">
            <w:pPr>
              <w:jc w:val="both"/>
              <w:rPr>
                <w:sz w:val="20"/>
                <w:lang w:val="fr-CA"/>
              </w:rPr>
            </w:pPr>
            <w:r w:rsidRPr="00052480">
              <w:rPr>
                <w:sz w:val="20"/>
                <w:lang w:val="fr-CA"/>
              </w:rPr>
              <w:t>Le 8 novembre 2018</w:t>
            </w:r>
          </w:p>
          <w:p w:rsidR="005A42D3" w:rsidRPr="00052480" w:rsidRDefault="005A42D3" w:rsidP="005A42D3">
            <w:pPr>
              <w:jc w:val="both"/>
              <w:rPr>
                <w:sz w:val="20"/>
                <w:lang w:val="fr-CA"/>
              </w:rPr>
            </w:pPr>
            <w:r w:rsidRPr="00052480">
              <w:rPr>
                <w:sz w:val="20"/>
                <w:lang w:val="fr-CA"/>
              </w:rPr>
              <w:t>Cour supérieure du Québec</w:t>
            </w:r>
          </w:p>
          <w:p w:rsidR="005A42D3" w:rsidRPr="00052480" w:rsidRDefault="005A42D3" w:rsidP="005A42D3">
            <w:pPr>
              <w:jc w:val="both"/>
              <w:rPr>
                <w:sz w:val="20"/>
              </w:rPr>
            </w:pPr>
            <w:r w:rsidRPr="00052480">
              <w:rPr>
                <w:sz w:val="20"/>
              </w:rPr>
              <w:t>(le juge Longpré)</w:t>
            </w:r>
          </w:p>
          <w:p w:rsidR="005A42D3" w:rsidRPr="00052480" w:rsidRDefault="00B35365" w:rsidP="005A42D3">
            <w:pPr>
              <w:jc w:val="both"/>
              <w:rPr>
                <w:sz w:val="20"/>
              </w:rPr>
            </w:pPr>
            <w:hyperlink r:id="rId37" w:history="1">
              <w:r w:rsidR="005A42D3" w:rsidRPr="00052480">
                <w:rPr>
                  <w:rStyle w:val="Hyperlink"/>
                  <w:sz w:val="20"/>
                </w:rPr>
                <w:t>2018 QCCS 4854</w:t>
              </w:r>
            </w:hyperlink>
          </w:p>
          <w:p w:rsidR="005A42D3" w:rsidRPr="00052480" w:rsidRDefault="005A42D3" w:rsidP="005A42D3">
            <w:pPr>
              <w:jc w:val="both"/>
              <w:rPr>
                <w:sz w:val="20"/>
              </w:rPr>
            </w:pPr>
          </w:p>
        </w:tc>
        <w:tc>
          <w:tcPr>
            <w:tcW w:w="243" w:type="pct"/>
          </w:tcPr>
          <w:p w:rsidR="005A42D3" w:rsidRPr="00052480" w:rsidRDefault="005A42D3" w:rsidP="005A42D3">
            <w:pPr>
              <w:jc w:val="both"/>
              <w:rPr>
                <w:sz w:val="20"/>
              </w:rPr>
            </w:pPr>
          </w:p>
        </w:tc>
        <w:tc>
          <w:tcPr>
            <w:tcW w:w="2330" w:type="pct"/>
          </w:tcPr>
          <w:p w:rsidR="005A42D3" w:rsidRPr="00052480" w:rsidRDefault="005A42D3" w:rsidP="005A42D3">
            <w:pPr>
              <w:jc w:val="both"/>
              <w:rPr>
                <w:sz w:val="20"/>
              </w:rPr>
            </w:pPr>
            <w:r w:rsidRPr="00052480">
              <w:rPr>
                <w:sz w:val="20"/>
              </w:rPr>
              <w:t>Appel rejeté</w:t>
            </w:r>
          </w:p>
        </w:tc>
      </w:tr>
      <w:tr w:rsidR="005A42D3" w:rsidRPr="00052480" w:rsidTr="005A42D3">
        <w:tc>
          <w:tcPr>
            <w:tcW w:w="2427" w:type="pct"/>
            <w:gridSpan w:val="2"/>
          </w:tcPr>
          <w:p w:rsidR="005A42D3" w:rsidRPr="00052480" w:rsidRDefault="005A42D3" w:rsidP="005A42D3">
            <w:pPr>
              <w:jc w:val="both"/>
              <w:rPr>
                <w:sz w:val="20"/>
                <w:lang w:val="fr-CA"/>
              </w:rPr>
            </w:pPr>
            <w:r w:rsidRPr="00052480">
              <w:rPr>
                <w:sz w:val="20"/>
                <w:lang w:val="fr-CA"/>
              </w:rPr>
              <w:t>Le 17 septembre 2020</w:t>
            </w:r>
          </w:p>
          <w:p w:rsidR="005A42D3" w:rsidRPr="00052480" w:rsidRDefault="005A42D3" w:rsidP="005A42D3">
            <w:pPr>
              <w:jc w:val="both"/>
              <w:rPr>
                <w:sz w:val="20"/>
                <w:lang w:val="fr-CA"/>
              </w:rPr>
            </w:pPr>
            <w:r w:rsidRPr="00052480">
              <w:rPr>
                <w:sz w:val="20"/>
                <w:lang w:val="fr-CA"/>
              </w:rPr>
              <w:t>Cour d’appel du Québec (Montréal)</w:t>
            </w:r>
          </w:p>
          <w:p w:rsidR="005A42D3" w:rsidRPr="00052480" w:rsidRDefault="005A42D3" w:rsidP="005A42D3">
            <w:pPr>
              <w:jc w:val="both"/>
              <w:rPr>
                <w:sz w:val="20"/>
                <w:lang w:val="fr-CA"/>
              </w:rPr>
            </w:pPr>
            <w:r w:rsidRPr="00052480">
              <w:rPr>
                <w:sz w:val="20"/>
                <w:lang w:val="fr-CA"/>
              </w:rPr>
              <w:t>(les juges Schrager, Healy et Fournier)</w:t>
            </w:r>
          </w:p>
          <w:p w:rsidR="005A42D3" w:rsidRPr="00052480" w:rsidRDefault="00B35365" w:rsidP="005A42D3">
            <w:pPr>
              <w:jc w:val="both"/>
              <w:rPr>
                <w:sz w:val="20"/>
              </w:rPr>
            </w:pPr>
            <w:hyperlink r:id="rId38" w:history="1">
              <w:r w:rsidR="005A42D3" w:rsidRPr="00052480">
                <w:rPr>
                  <w:rStyle w:val="Hyperlink"/>
                  <w:sz w:val="20"/>
                </w:rPr>
                <w:t>2020 QCCA 1170</w:t>
              </w:r>
            </w:hyperlink>
          </w:p>
          <w:p w:rsidR="005A42D3" w:rsidRPr="00052480" w:rsidRDefault="005A42D3" w:rsidP="005A42D3">
            <w:pPr>
              <w:jc w:val="both"/>
              <w:rPr>
                <w:sz w:val="20"/>
              </w:rPr>
            </w:pPr>
          </w:p>
        </w:tc>
        <w:tc>
          <w:tcPr>
            <w:tcW w:w="243" w:type="pct"/>
          </w:tcPr>
          <w:p w:rsidR="005A42D3" w:rsidRPr="00052480" w:rsidRDefault="005A42D3" w:rsidP="005A42D3">
            <w:pPr>
              <w:jc w:val="both"/>
              <w:rPr>
                <w:sz w:val="20"/>
              </w:rPr>
            </w:pPr>
          </w:p>
        </w:tc>
        <w:tc>
          <w:tcPr>
            <w:tcW w:w="2330" w:type="pct"/>
          </w:tcPr>
          <w:p w:rsidR="005A42D3" w:rsidRPr="00052480" w:rsidRDefault="005A42D3" w:rsidP="005A42D3">
            <w:pPr>
              <w:jc w:val="both"/>
              <w:rPr>
                <w:sz w:val="20"/>
              </w:rPr>
            </w:pPr>
            <w:r w:rsidRPr="00052480">
              <w:rPr>
                <w:sz w:val="20"/>
              </w:rPr>
              <w:t>Appel rejeté</w:t>
            </w:r>
          </w:p>
          <w:p w:rsidR="005A42D3" w:rsidRPr="00052480" w:rsidRDefault="005A42D3" w:rsidP="005A42D3">
            <w:pPr>
              <w:jc w:val="both"/>
              <w:rPr>
                <w:sz w:val="20"/>
              </w:rPr>
            </w:pPr>
          </w:p>
        </w:tc>
      </w:tr>
      <w:tr w:rsidR="005A42D3" w:rsidRPr="00B35365" w:rsidTr="005A42D3">
        <w:tc>
          <w:tcPr>
            <w:tcW w:w="2427" w:type="pct"/>
            <w:gridSpan w:val="2"/>
          </w:tcPr>
          <w:p w:rsidR="005A42D3" w:rsidRPr="00052480" w:rsidRDefault="005A42D3" w:rsidP="005A42D3">
            <w:pPr>
              <w:jc w:val="both"/>
              <w:rPr>
                <w:sz w:val="20"/>
                <w:lang w:val="fr-CA"/>
              </w:rPr>
            </w:pPr>
            <w:r w:rsidRPr="00052480">
              <w:rPr>
                <w:sz w:val="20"/>
                <w:lang w:val="fr-CA"/>
              </w:rPr>
              <w:t>Le 3 juin 2021</w:t>
            </w:r>
          </w:p>
          <w:p w:rsidR="005A42D3" w:rsidRPr="00052480" w:rsidRDefault="005A42D3" w:rsidP="005A42D3">
            <w:pPr>
              <w:jc w:val="both"/>
              <w:rPr>
                <w:sz w:val="20"/>
                <w:lang w:val="fr-CA"/>
              </w:rPr>
            </w:pPr>
            <w:r w:rsidRPr="00052480">
              <w:rPr>
                <w:sz w:val="20"/>
                <w:lang w:val="fr-CA"/>
              </w:rPr>
              <w:t>Cour suprême du Canada</w:t>
            </w:r>
          </w:p>
          <w:p w:rsidR="005A42D3" w:rsidRPr="00052480" w:rsidRDefault="005A42D3" w:rsidP="005A42D3">
            <w:pPr>
              <w:jc w:val="both"/>
              <w:rPr>
                <w:sz w:val="20"/>
                <w:lang w:val="fr-CA"/>
              </w:rPr>
            </w:pPr>
          </w:p>
        </w:tc>
        <w:tc>
          <w:tcPr>
            <w:tcW w:w="243" w:type="pct"/>
          </w:tcPr>
          <w:p w:rsidR="005A42D3" w:rsidRPr="00052480" w:rsidRDefault="005A42D3" w:rsidP="005A42D3">
            <w:pPr>
              <w:jc w:val="both"/>
              <w:rPr>
                <w:sz w:val="20"/>
                <w:lang w:val="fr-CA"/>
              </w:rPr>
            </w:pPr>
          </w:p>
        </w:tc>
        <w:tc>
          <w:tcPr>
            <w:tcW w:w="2330" w:type="pct"/>
          </w:tcPr>
          <w:p w:rsidR="005A42D3" w:rsidRPr="00052480" w:rsidRDefault="005A42D3" w:rsidP="005A42D3">
            <w:pPr>
              <w:jc w:val="both"/>
              <w:rPr>
                <w:sz w:val="20"/>
                <w:lang w:val="fr-CA"/>
              </w:rPr>
            </w:pPr>
            <w:r w:rsidRPr="00052480">
              <w:rPr>
                <w:sz w:val="20"/>
                <w:lang w:val="fr-CA"/>
              </w:rPr>
              <w:t>Requête en prorogation pour signification et dépôt d’une demande d’autorisation d’appel, et demande d’autorisation d’appel, déposées par M. Manrique</w:t>
            </w:r>
          </w:p>
        </w:tc>
      </w:tr>
    </w:tbl>
    <w:p w:rsidR="005A42D3" w:rsidRPr="00052480" w:rsidRDefault="005A42D3" w:rsidP="005A42D3">
      <w:pPr>
        <w:jc w:val="both"/>
        <w:rPr>
          <w:sz w:val="20"/>
          <w:lang w:val="fr-CA"/>
        </w:rPr>
      </w:pPr>
    </w:p>
    <w:p w:rsidR="005A42D3" w:rsidRPr="00052480" w:rsidRDefault="00B35365" w:rsidP="005A42D3">
      <w:pPr>
        <w:jc w:val="both"/>
        <w:rPr>
          <w:sz w:val="20"/>
          <w:lang w:val="fr-CA"/>
        </w:rPr>
      </w:pPr>
      <w:r>
        <w:rPr>
          <w:sz w:val="20"/>
        </w:rPr>
        <w:pict>
          <v:rect id="_x0000_i1034" style="width:2in;height:1pt" o:hrpct="0" o:hralign="center" o:hrstd="t" o:hrnoshade="t" o:hr="t" fillcolor="black [3213]" stroked="f"/>
        </w:pict>
      </w:r>
    </w:p>
    <w:p w:rsidR="00F45DCD" w:rsidRPr="00052480" w:rsidRDefault="00F45DCD" w:rsidP="005A42D3">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42D3" w:rsidRPr="00052480" w:rsidTr="005A42D3">
        <w:tc>
          <w:tcPr>
            <w:tcW w:w="543" w:type="pct"/>
          </w:tcPr>
          <w:p w:rsidR="005A42D3" w:rsidRPr="00052480" w:rsidRDefault="005A42D3" w:rsidP="005A42D3">
            <w:pPr>
              <w:jc w:val="both"/>
              <w:rPr>
                <w:sz w:val="20"/>
              </w:rPr>
            </w:pPr>
            <w:r w:rsidRPr="00052480">
              <w:rPr>
                <w:rStyle w:val="SCCFileNumberChar"/>
                <w:sz w:val="20"/>
                <w:szCs w:val="20"/>
              </w:rPr>
              <w:t>39720</w:t>
            </w:r>
          </w:p>
        </w:tc>
        <w:tc>
          <w:tcPr>
            <w:tcW w:w="4457" w:type="pct"/>
            <w:gridSpan w:val="3"/>
          </w:tcPr>
          <w:p w:rsidR="005A42D3" w:rsidRPr="00052480" w:rsidRDefault="005A42D3" w:rsidP="005A42D3">
            <w:pPr>
              <w:pStyle w:val="SCCLsocParty"/>
              <w:jc w:val="both"/>
              <w:rPr>
                <w:b/>
                <w:sz w:val="20"/>
                <w:szCs w:val="20"/>
                <w:lang w:val="en-US"/>
              </w:rPr>
            </w:pPr>
            <w:r w:rsidRPr="00052480">
              <w:rPr>
                <w:b/>
                <w:sz w:val="20"/>
                <w:szCs w:val="20"/>
                <w:lang w:val="en-US"/>
              </w:rPr>
              <w:t>Gaganjot Singh Sidhu v. Her Majesty the Queen</w:t>
            </w:r>
          </w:p>
          <w:p w:rsidR="005A42D3" w:rsidRPr="00052480" w:rsidRDefault="005A42D3" w:rsidP="005A42D3">
            <w:pPr>
              <w:jc w:val="both"/>
              <w:rPr>
                <w:sz w:val="20"/>
              </w:rPr>
            </w:pPr>
            <w:r w:rsidRPr="00052480">
              <w:rPr>
                <w:sz w:val="20"/>
              </w:rPr>
              <w:t>(Alta.) (Criminal) (By Leave)</w:t>
            </w:r>
          </w:p>
        </w:tc>
      </w:tr>
      <w:tr w:rsidR="005A42D3" w:rsidRPr="00052480" w:rsidTr="005A42D3">
        <w:tc>
          <w:tcPr>
            <w:tcW w:w="5000" w:type="pct"/>
            <w:gridSpan w:val="4"/>
          </w:tcPr>
          <w:p w:rsidR="005A42D3" w:rsidRPr="00052480" w:rsidRDefault="005A42D3" w:rsidP="005A42D3">
            <w:pPr>
              <w:pStyle w:val="SCCBanSummary"/>
              <w:rPr>
                <w:sz w:val="20"/>
                <w:szCs w:val="20"/>
              </w:rPr>
            </w:pPr>
            <w:proofErr w:type="gramStart"/>
            <w:r w:rsidRPr="00052480">
              <w:rPr>
                <w:smallCaps w:val="0"/>
                <w:sz w:val="20"/>
                <w:szCs w:val="20"/>
              </w:rPr>
              <w:t>Criminal law — Appeals — Whether the Court of Appeal erred in deferring to the trial judge’s finding the applicant suffered no prejudice from the election to Provincial Court by indictment, regardless of whether it was an informed, or effective, election — Whether the Court of Appeal erred by ignoring evidence of counsel instructing an unauthorised agent to solicit a plea from the applicant without providing the available disclosure — Whether the Court of Appeal erred by ignoring the trial judge’s erroneous direction subjecting the applicant to cross</w:t>
            </w:r>
            <w:r w:rsidRPr="00052480">
              <w:rPr>
                <w:smallCaps w:val="0"/>
                <w:sz w:val="20"/>
                <w:szCs w:val="20"/>
              </w:rPr>
              <w:noBreakHyphen/>
              <w:t>examination on an affidavit they sought to withdraw — Whether the Court of Appeal erred in concluding the trial judge’s conduct lacked any apprehension of bias.</w:t>
            </w:r>
            <w:proofErr w:type="gramEnd"/>
          </w:p>
        </w:tc>
      </w:tr>
      <w:tr w:rsidR="005A42D3" w:rsidRPr="00052480" w:rsidTr="005A42D3">
        <w:tc>
          <w:tcPr>
            <w:tcW w:w="5000" w:type="pct"/>
            <w:gridSpan w:val="4"/>
          </w:tcPr>
          <w:p w:rsidR="005A42D3" w:rsidRPr="00052480" w:rsidRDefault="005A42D3" w:rsidP="005A42D3">
            <w:pPr>
              <w:jc w:val="both"/>
              <w:rPr>
                <w:sz w:val="20"/>
              </w:rPr>
            </w:pPr>
          </w:p>
          <w:p w:rsidR="005A42D3" w:rsidRPr="00052480" w:rsidRDefault="005A42D3" w:rsidP="005A42D3">
            <w:pPr>
              <w:jc w:val="both"/>
              <w:rPr>
                <w:sz w:val="20"/>
                <w:lang w:val="en"/>
              </w:rPr>
            </w:pPr>
            <w:r w:rsidRPr="00052480">
              <w:rPr>
                <w:sz w:val="20"/>
                <w:lang w:val="en"/>
              </w:rPr>
              <w:t>Mr. Sidhu met the complainant, they went out for drinks, and Mr. Sidhu dropped her off at her home. Mr. Sidhu refused to accept that she wanted nothing to do with him. After that brief encounter, and for the seven years following, there were periods of repeated communication, stalking, harassment, and threatening conduct. The trial judge concluded that Mr. Sidhu engaged in conduct which constituted criminal harassment pursuant to s. 264(2</w:t>
            </w:r>
            <w:proofErr w:type="gramStart"/>
            <w:r w:rsidRPr="00052480">
              <w:rPr>
                <w:sz w:val="20"/>
                <w:lang w:val="en"/>
              </w:rPr>
              <w:t>)(</w:t>
            </w:r>
            <w:proofErr w:type="gramEnd"/>
            <w:r w:rsidRPr="00052480">
              <w:rPr>
                <w:sz w:val="20"/>
                <w:lang w:val="en"/>
              </w:rPr>
              <w:t xml:space="preserve">b) of the </w:t>
            </w:r>
            <w:r w:rsidRPr="00052480">
              <w:rPr>
                <w:i/>
                <w:sz w:val="20"/>
                <w:lang w:val="en"/>
              </w:rPr>
              <w:t>Criminal Code</w:t>
            </w:r>
            <w:r w:rsidRPr="00052480">
              <w:rPr>
                <w:sz w:val="20"/>
              </w:rPr>
              <w:t xml:space="preserve">. </w:t>
            </w:r>
            <w:r w:rsidRPr="00052480">
              <w:rPr>
                <w:sz w:val="20"/>
                <w:lang w:val="en"/>
              </w:rPr>
              <w:t>The trial judge concluded that the Crown proved beyond a reasonable doubt that the complainant was harassed, and that Mr. Sidhu knew he was harassing her. The trial judge concluded that as a result of the harassment by Mr. Sidhu, the complainant feared for her safety. The trial judge found that the complainant’s fear was reasonable</w:t>
            </w:r>
            <w:r w:rsidRPr="00052480">
              <w:rPr>
                <w:sz w:val="20"/>
              </w:rPr>
              <w:t xml:space="preserve"> and Mr. Sidhu was convicted of criminal harassment pursuant to </w:t>
            </w:r>
            <w:r w:rsidRPr="00052480">
              <w:rPr>
                <w:sz w:val="20"/>
                <w:lang w:val="en"/>
              </w:rPr>
              <w:t>s. 264(2</w:t>
            </w:r>
            <w:proofErr w:type="gramStart"/>
            <w:r w:rsidRPr="00052480">
              <w:rPr>
                <w:sz w:val="20"/>
                <w:lang w:val="en"/>
              </w:rPr>
              <w:t>)(</w:t>
            </w:r>
            <w:proofErr w:type="gramEnd"/>
            <w:r w:rsidRPr="00052480">
              <w:rPr>
                <w:sz w:val="20"/>
                <w:lang w:val="en"/>
              </w:rPr>
              <w:t xml:space="preserve">b) of the </w:t>
            </w:r>
            <w:r w:rsidRPr="00052480">
              <w:rPr>
                <w:i/>
                <w:sz w:val="20"/>
                <w:lang w:val="en"/>
              </w:rPr>
              <w:t>Criminal Code</w:t>
            </w:r>
            <w:r w:rsidRPr="00052480">
              <w:rPr>
                <w:sz w:val="20"/>
                <w:lang w:val="en"/>
              </w:rPr>
              <w:t>.</w:t>
            </w:r>
          </w:p>
        </w:tc>
      </w:tr>
      <w:tr w:rsidR="005A42D3" w:rsidRPr="00052480" w:rsidTr="005A42D3">
        <w:tc>
          <w:tcPr>
            <w:tcW w:w="5000" w:type="pct"/>
            <w:gridSpan w:val="4"/>
          </w:tcPr>
          <w:p w:rsidR="005A42D3" w:rsidRPr="00052480" w:rsidRDefault="005A42D3" w:rsidP="005A42D3">
            <w:pPr>
              <w:jc w:val="both"/>
              <w:rPr>
                <w:sz w:val="20"/>
              </w:rPr>
            </w:pPr>
          </w:p>
        </w:tc>
      </w:tr>
      <w:tr w:rsidR="005A42D3" w:rsidRPr="00052480" w:rsidTr="005A42D3">
        <w:tc>
          <w:tcPr>
            <w:tcW w:w="2427" w:type="pct"/>
            <w:gridSpan w:val="2"/>
          </w:tcPr>
          <w:p w:rsidR="005A42D3" w:rsidRPr="00052480" w:rsidRDefault="005A42D3" w:rsidP="005A42D3">
            <w:pPr>
              <w:jc w:val="both"/>
              <w:rPr>
                <w:sz w:val="20"/>
              </w:rPr>
            </w:pPr>
            <w:r w:rsidRPr="00052480">
              <w:rPr>
                <w:sz w:val="20"/>
              </w:rPr>
              <w:t>October 4, 2019</w:t>
            </w:r>
          </w:p>
          <w:p w:rsidR="005A42D3" w:rsidRPr="00052480" w:rsidRDefault="005A42D3" w:rsidP="005A42D3">
            <w:pPr>
              <w:jc w:val="both"/>
              <w:rPr>
                <w:sz w:val="20"/>
              </w:rPr>
            </w:pPr>
            <w:r w:rsidRPr="00052480">
              <w:rPr>
                <w:sz w:val="20"/>
              </w:rPr>
              <w:t>Provincial Court of Alberta</w:t>
            </w:r>
          </w:p>
          <w:p w:rsidR="005A42D3" w:rsidRPr="00052480" w:rsidRDefault="005A42D3" w:rsidP="005A42D3">
            <w:pPr>
              <w:jc w:val="both"/>
              <w:rPr>
                <w:sz w:val="20"/>
              </w:rPr>
            </w:pPr>
            <w:r w:rsidRPr="00052480">
              <w:rPr>
                <w:sz w:val="20"/>
              </w:rPr>
              <w:t>(Cochard P.C.J.)</w:t>
            </w:r>
          </w:p>
          <w:p w:rsidR="005A42D3" w:rsidRPr="00052480" w:rsidRDefault="00B35365" w:rsidP="005A42D3">
            <w:pPr>
              <w:jc w:val="both"/>
              <w:rPr>
                <w:sz w:val="20"/>
              </w:rPr>
            </w:pPr>
            <w:hyperlink r:id="rId39" w:history="1">
              <w:r w:rsidR="005A42D3" w:rsidRPr="00052480">
                <w:rPr>
                  <w:rStyle w:val="Hyperlink"/>
                  <w:sz w:val="20"/>
                </w:rPr>
                <w:t>2019 ABPC 232</w:t>
              </w:r>
            </w:hyperlink>
            <w:r w:rsidR="005A42D3" w:rsidRPr="00052480">
              <w:rPr>
                <w:sz w:val="20"/>
              </w:rPr>
              <w:t xml:space="preserve"> </w:t>
            </w:r>
          </w:p>
          <w:p w:rsidR="005A42D3" w:rsidRPr="00052480" w:rsidRDefault="005A42D3" w:rsidP="005A42D3">
            <w:pPr>
              <w:jc w:val="both"/>
              <w:rPr>
                <w:sz w:val="20"/>
              </w:rPr>
            </w:pPr>
          </w:p>
        </w:tc>
        <w:tc>
          <w:tcPr>
            <w:tcW w:w="243" w:type="pct"/>
          </w:tcPr>
          <w:p w:rsidR="005A42D3" w:rsidRPr="00052480" w:rsidRDefault="005A42D3" w:rsidP="005A42D3">
            <w:pPr>
              <w:jc w:val="both"/>
              <w:rPr>
                <w:sz w:val="20"/>
              </w:rPr>
            </w:pPr>
          </w:p>
        </w:tc>
        <w:tc>
          <w:tcPr>
            <w:tcW w:w="2330" w:type="pct"/>
          </w:tcPr>
          <w:p w:rsidR="005A42D3" w:rsidRPr="00052480" w:rsidRDefault="005A42D3" w:rsidP="005A42D3">
            <w:pPr>
              <w:jc w:val="both"/>
              <w:rPr>
                <w:sz w:val="20"/>
              </w:rPr>
            </w:pPr>
            <w:r w:rsidRPr="00052480">
              <w:rPr>
                <w:sz w:val="20"/>
              </w:rPr>
              <w:t>Conviction entered: criminal harassment</w:t>
            </w:r>
          </w:p>
          <w:p w:rsidR="005A42D3" w:rsidRPr="00052480" w:rsidRDefault="005A42D3" w:rsidP="005A42D3">
            <w:pPr>
              <w:jc w:val="both"/>
              <w:rPr>
                <w:sz w:val="20"/>
              </w:rPr>
            </w:pPr>
          </w:p>
        </w:tc>
      </w:tr>
      <w:tr w:rsidR="005A42D3" w:rsidRPr="00052480" w:rsidTr="005A42D3">
        <w:tc>
          <w:tcPr>
            <w:tcW w:w="2427" w:type="pct"/>
            <w:gridSpan w:val="2"/>
          </w:tcPr>
          <w:p w:rsidR="005A42D3" w:rsidRPr="00052480" w:rsidRDefault="005A42D3" w:rsidP="005A42D3">
            <w:pPr>
              <w:jc w:val="both"/>
              <w:rPr>
                <w:sz w:val="20"/>
              </w:rPr>
            </w:pPr>
            <w:r w:rsidRPr="00052480">
              <w:rPr>
                <w:sz w:val="20"/>
              </w:rPr>
              <w:t>February 10, 2021</w:t>
            </w:r>
          </w:p>
          <w:p w:rsidR="005A42D3" w:rsidRPr="00052480" w:rsidRDefault="005A42D3" w:rsidP="005A42D3">
            <w:pPr>
              <w:jc w:val="both"/>
              <w:rPr>
                <w:sz w:val="20"/>
              </w:rPr>
            </w:pPr>
            <w:r w:rsidRPr="00052480">
              <w:rPr>
                <w:sz w:val="20"/>
              </w:rPr>
              <w:t>Court of Appeal of Alberta (Edmonton)</w:t>
            </w:r>
          </w:p>
          <w:p w:rsidR="005A42D3" w:rsidRPr="00052480" w:rsidRDefault="005A42D3" w:rsidP="005A42D3">
            <w:pPr>
              <w:jc w:val="both"/>
              <w:rPr>
                <w:sz w:val="20"/>
              </w:rPr>
            </w:pPr>
            <w:r w:rsidRPr="00052480">
              <w:rPr>
                <w:sz w:val="20"/>
              </w:rPr>
              <w:t>(Pentelechuck, Antonio, Feehan JJ.A.)</w:t>
            </w:r>
          </w:p>
          <w:p w:rsidR="005A42D3" w:rsidRPr="00052480" w:rsidRDefault="00B35365" w:rsidP="005A42D3">
            <w:pPr>
              <w:jc w:val="both"/>
              <w:rPr>
                <w:sz w:val="20"/>
              </w:rPr>
            </w:pPr>
            <w:hyperlink r:id="rId40" w:history="1">
              <w:r w:rsidR="005A42D3" w:rsidRPr="00052480">
                <w:rPr>
                  <w:rStyle w:val="Hyperlink"/>
                  <w:sz w:val="20"/>
                </w:rPr>
                <w:t>2021 ABCA 56</w:t>
              </w:r>
            </w:hyperlink>
            <w:r w:rsidR="005A42D3" w:rsidRPr="00052480">
              <w:rPr>
                <w:sz w:val="20"/>
              </w:rPr>
              <w:t>; 2003</w:t>
            </w:r>
            <w:r w:rsidR="005A42D3" w:rsidRPr="00052480">
              <w:rPr>
                <w:sz w:val="20"/>
              </w:rPr>
              <w:noBreakHyphen/>
              <w:t>0170</w:t>
            </w:r>
            <w:r w:rsidR="005A42D3" w:rsidRPr="00052480">
              <w:rPr>
                <w:sz w:val="20"/>
              </w:rPr>
              <w:noBreakHyphen/>
              <w:t xml:space="preserve">A </w:t>
            </w:r>
          </w:p>
          <w:p w:rsidR="005A42D3" w:rsidRPr="00052480" w:rsidRDefault="005A42D3" w:rsidP="005A42D3">
            <w:pPr>
              <w:jc w:val="both"/>
              <w:rPr>
                <w:sz w:val="20"/>
              </w:rPr>
            </w:pPr>
          </w:p>
        </w:tc>
        <w:tc>
          <w:tcPr>
            <w:tcW w:w="243" w:type="pct"/>
          </w:tcPr>
          <w:p w:rsidR="005A42D3" w:rsidRPr="00052480" w:rsidRDefault="005A42D3" w:rsidP="005A42D3">
            <w:pPr>
              <w:jc w:val="both"/>
              <w:rPr>
                <w:sz w:val="20"/>
              </w:rPr>
            </w:pPr>
          </w:p>
        </w:tc>
        <w:tc>
          <w:tcPr>
            <w:tcW w:w="2330" w:type="pct"/>
          </w:tcPr>
          <w:p w:rsidR="005A42D3" w:rsidRPr="00052480" w:rsidRDefault="005A42D3" w:rsidP="005A42D3">
            <w:pPr>
              <w:jc w:val="both"/>
              <w:rPr>
                <w:sz w:val="20"/>
              </w:rPr>
            </w:pPr>
            <w:r w:rsidRPr="00052480">
              <w:rPr>
                <w:sz w:val="20"/>
              </w:rPr>
              <w:t>Appeal dismissed</w:t>
            </w:r>
          </w:p>
          <w:p w:rsidR="005A42D3" w:rsidRPr="00052480" w:rsidRDefault="005A42D3" w:rsidP="005A42D3">
            <w:pPr>
              <w:jc w:val="both"/>
              <w:rPr>
                <w:sz w:val="20"/>
              </w:rPr>
            </w:pPr>
          </w:p>
        </w:tc>
      </w:tr>
      <w:tr w:rsidR="005A42D3" w:rsidRPr="00052480" w:rsidTr="005A42D3">
        <w:tc>
          <w:tcPr>
            <w:tcW w:w="2427" w:type="pct"/>
            <w:gridSpan w:val="2"/>
          </w:tcPr>
          <w:p w:rsidR="005A42D3" w:rsidRPr="00052480" w:rsidRDefault="005A42D3" w:rsidP="005A42D3">
            <w:pPr>
              <w:jc w:val="both"/>
              <w:rPr>
                <w:sz w:val="20"/>
              </w:rPr>
            </w:pPr>
            <w:r w:rsidRPr="00052480">
              <w:rPr>
                <w:sz w:val="20"/>
              </w:rPr>
              <w:t>February 11, 2021</w:t>
            </w:r>
          </w:p>
          <w:p w:rsidR="005A42D3" w:rsidRPr="00052480" w:rsidRDefault="005A42D3" w:rsidP="005A42D3">
            <w:pPr>
              <w:jc w:val="both"/>
              <w:rPr>
                <w:sz w:val="20"/>
              </w:rPr>
            </w:pPr>
            <w:r w:rsidRPr="00052480">
              <w:rPr>
                <w:sz w:val="20"/>
              </w:rPr>
              <w:t>Supreme Court of Canada</w:t>
            </w:r>
          </w:p>
          <w:p w:rsidR="005A42D3" w:rsidRPr="00052480" w:rsidRDefault="005A42D3" w:rsidP="005A42D3">
            <w:pPr>
              <w:jc w:val="both"/>
              <w:rPr>
                <w:sz w:val="20"/>
              </w:rPr>
            </w:pPr>
          </w:p>
        </w:tc>
        <w:tc>
          <w:tcPr>
            <w:tcW w:w="243" w:type="pct"/>
          </w:tcPr>
          <w:p w:rsidR="005A42D3" w:rsidRPr="00052480" w:rsidRDefault="005A42D3" w:rsidP="005A42D3">
            <w:pPr>
              <w:jc w:val="both"/>
              <w:rPr>
                <w:sz w:val="20"/>
              </w:rPr>
            </w:pPr>
          </w:p>
        </w:tc>
        <w:tc>
          <w:tcPr>
            <w:tcW w:w="2330" w:type="pct"/>
          </w:tcPr>
          <w:p w:rsidR="005A42D3" w:rsidRPr="00052480" w:rsidRDefault="005A42D3" w:rsidP="005A42D3">
            <w:pPr>
              <w:jc w:val="both"/>
              <w:rPr>
                <w:sz w:val="20"/>
              </w:rPr>
            </w:pPr>
            <w:r w:rsidRPr="00052480">
              <w:rPr>
                <w:sz w:val="20"/>
              </w:rPr>
              <w:t>Application for leave to appeal filed</w:t>
            </w:r>
          </w:p>
          <w:p w:rsidR="005A42D3" w:rsidRPr="00052480" w:rsidRDefault="005A42D3" w:rsidP="005A42D3">
            <w:pPr>
              <w:jc w:val="both"/>
              <w:rPr>
                <w:sz w:val="20"/>
              </w:rPr>
            </w:pPr>
          </w:p>
        </w:tc>
      </w:tr>
      <w:tr w:rsidR="005A42D3" w:rsidRPr="00052480" w:rsidTr="005A42D3">
        <w:tc>
          <w:tcPr>
            <w:tcW w:w="2427" w:type="pct"/>
            <w:gridSpan w:val="2"/>
          </w:tcPr>
          <w:p w:rsidR="005A42D3" w:rsidRPr="00052480" w:rsidRDefault="005A42D3" w:rsidP="005A42D3">
            <w:pPr>
              <w:jc w:val="both"/>
              <w:rPr>
                <w:sz w:val="20"/>
              </w:rPr>
            </w:pPr>
            <w:r w:rsidRPr="00052480">
              <w:rPr>
                <w:sz w:val="20"/>
              </w:rPr>
              <w:t>June 28, 2021</w:t>
            </w:r>
          </w:p>
          <w:p w:rsidR="005A42D3" w:rsidRPr="00052480" w:rsidRDefault="005A42D3" w:rsidP="005A42D3">
            <w:pPr>
              <w:jc w:val="both"/>
              <w:rPr>
                <w:sz w:val="20"/>
              </w:rPr>
            </w:pPr>
            <w:r w:rsidRPr="00052480">
              <w:rPr>
                <w:sz w:val="20"/>
              </w:rPr>
              <w:t>Supreme Court of Canada</w:t>
            </w:r>
          </w:p>
        </w:tc>
        <w:tc>
          <w:tcPr>
            <w:tcW w:w="243" w:type="pct"/>
          </w:tcPr>
          <w:p w:rsidR="005A42D3" w:rsidRPr="00052480" w:rsidRDefault="005A42D3" w:rsidP="005A42D3">
            <w:pPr>
              <w:jc w:val="both"/>
              <w:rPr>
                <w:sz w:val="20"/>
              </w:rPr>
            </w:pPr>
          </w:p>
        </w:tc>
        <w:tc>
          <w:tcPr>
            <w:tcW w:w="2330" w:type="pct"/>
          </w:tcPr>
          <w:p w:rsidR="005A42D3" w:rsidRPr="00052480" w:rsidRDefault="005A42D3" w:rsidP="005A42D3">
            <w:pPr>
              <w:jc w:val="both"/>
              <w:rPr>
                <w:sz w:val="20"/>
              </w:rPr>
            </w:pPr>
            <w:r w:rsidRPr="00052480">
              <w:rPr>
                <w:sz w:val="20"/>
              </w:rPr>
              <w:t>Motion for an extension of time to serve and file the application for leave to appeal filed</w:t>
            </w:r>
          </w:p>
        </w:tc>
      </w:tr>
    </w:tbl>
    <w:p w:rsidR="005A42D3" w:rsidRPr="00052480" w:rsidRDefault="005A42D3" w:rsidP="005A42D3">
      <w:pPr>
        <w:jc w:val="both"/>
        <w:rPr>
          <w:sz w:val="20"/>
        </w:rPr>
      </w:pPr>
    </w:p>
    <w:p w:rsidR="005A42D3" w:rsidRPr="00052480" w:rsidRDefault="00B35365" w:rsidP="005A42D3">
      <w:pPr>
        <w:jc w:val="both"/>
        <w:rPr>
          <w:sz w:val="20"/>
        </w:rPr>
      </w:pPr>
      <w:r>
        <w:rPr>
          <w:sz w:val="20"/>
        </w:rPr>
        <w:pict>
          <v:rect id="_x0000_i1035" style="width:2in;height:1pt" o:hrpct="0" o:hralign="center" o:hrstd="t" o:hrnoshade="t" o:hr="t" fillcolor="black [3213]" stroked="f"/>
        </w:pict>
      </w:r>
    </w:p>
    <w:p w:rsidR="005A42D3" w:rsidRPr="00052480" w:rsidRDefault="005A42D3" w:rsidP="005A42D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42D3" w:rsidRPr="00052480" w:rsidTr="005A42D3">
        <w:tc>
          <w:tcPr>
            <w:tcW w:w="543" w:type="pct"/>
          </w:tcPr>
          <w:p w:rsidR="005A42D3" w:rsidRPr="00052480" w:rsidRDefault="005A42D3" w:rsidP="005A42D3">
            <w:pPr>
              <w:jc w:val="both"/>
              <w:rPr>
                <w:sz w:val="20"/>
                <w:lang w:val="fr-CA"/>
              </w:rPr>
            </w:pPr>
            <w:r w:rsidRPr="00052480">
              <w:rPr>
                <w:rStyle w:val="SCCFileNumberChar"/>
                <w:sz w:val="20"/>
                <w:szCs w:val="20"/>
                <w:lang w:val="fr-CA"/>
              </w:rPr>
              <w:t>39720</w:t>
            </w:r>
          </w:p>
        </w:tc>
        <w:tc>
          <w:tcPr>
            <w:tcW w:w="4457" w:type="pct"/>
            <w:gridSpan w:val="3"/>
          </w:tcPr>
          <w:p w:rsidR="005A42D3" w:rsidRPr="00052480" w:rsidRDefault="005A42D3" w:rsidP="005A42D3">
            <w:pPr>
              <w:pStyle w:val="SCCLsocParty"/>
              <w:jc w:val="both"/>
              <w:rPr>
                <w:b/>
                <w:sz w:val="20"/>
                <w:szCs w:val="20"/>
              </w:rPr>
            </w:pPr>
            <w:r w:rsidRPr="00052480">
              <w:rPr>
                <w:b/>
                <w:sz w:val="20"/>
                <w:szCs w:val="20"/>
              </w:rPr>
              <w:t>Gaganjot Singh Sidhu c. Sa Majesté la Reine</w:t>
            </w:r>
          </w:p>
          <w:p w:rsidR="005A42D3" w:rsidRPr="00052480" w:rsidRDefault="005A42D3" w:rsidP="005A42D3">
            <w:pPr>
              <w:jc w:val="both"/>
              <w:rPr>
                <w:sz w:val="20"/>
                <w:lang w:val="fr-CA"/>
              </w:rPr>
            </w:pPr>
            <w:r w:rsidRPr="00052480">
              <w:rPr>
                <w:sz w:val="20"/>
                <w:lang w:val="fr-CA"/>
              </w:rPr>
              <w:t>(Alb.) (Criminelle) (Sur autorisation)</w:t>
            </w:r>
          </w:p>
        </w:tc>
      </w:tr>
      <w:tr w:rsidR="005A42D3" w:rsidRPr="00B35365" w:rsidTr="005A42D3">
        <w:tc>
          <w:tcPr>
            <w:tcW w:w="5000" w:type="pct"/>
            <w:gridSpan w:val="4"/>
          </w:tcPr>
          <w:p w:rsidR="005A42D3" w:rsidRPr="00052480" w:rsidRDefault="005A42D3" w:rsidP="005A42D3">
            <w:pPr>
              <w:pStyle w:val="SCCBanSummary"/>
              <w:rPr>
                <w:sz w:val="20"/>
                <w:szCs w:val="20"/>
                <w:lang w:val="fr-CA"/>
              </w:rPr>
            </w:pPr>
            <w:r w:rsidRPr="00052480">
              <w:rPr>
                <w:smallCaps w:val="0"/>
                <w:sz w:val="20"/>
                <w:szCs w:val="20"/>
                <w:lang w:val="fr-CA"/>
              </w:rPr>
              <w:t>Droit criminel — Appels — La Cour d’appel a</w:t>
            </w:r>
            <w:r w:rsidRPr="00052480">
              <w:rPr>
                <w:smallCaps w:val="0"/>
                <w:sz w:val="20"/>
                <w:szCs w:val="20"/>
                <w:lang w:val="fr-CA"/>
              </w:rPr>
              <w:noBreakHyphen/>
              <w:t>t</w:t>
            </w:r>
            <w:r w:rsidRPr="00052480">
              <w:rPr>
                <w:smallCaps w:val="0"/>
                <w:sz w:val="20"/>
                <w:szCs w:val="20"/>
                <w:lang w:val="fr-CA"/>
              </w:rPr>
              <w:noBreakHyphen/>
              <w:t>elle commis une erreur en se remettant aux conclusions de la juge du procès portant que le demandeur n’a subi aucun préjudice en raison du choix de procéder par voie de mise en accusation devant la Cour provinciale, indépendamment de la question de savoir s’il s’agissait d’un choix éclairé ou d’un véritable choix? — La Cour d’appel a</w:t>
            </w:r>
            <w:r w:rsidRPr="00052480">
              <w:rPr>
                <w:smallCaps w:val="0"/>
                <w:sz w:val="20"/>
                <w:szCs w:val="20"/>
                <w:lang w:val="fr-CA"/>
              </w:rPr>
              <w:noBreakHyphen/>
              <w:t>t</w:t>
            </w:r>
            <w:r w:rsidRPr="00052480">
              <w:rPr>
                <w:smallCaps w:val="0"/>
                <w:sz w:val="20"/>
                <w:szCs w:val="20"/>
                <w:lang w:val="fr-CA"/>
              </w:rPr>
              <w:noBreakHyphen/>
              <w:t>elle commis une erreur en omettant d’examiner la preuve relativement aux directives données par l’avocat à un agent non autorisé pour solliciter un plaidoyer de la part du demandeur sans lui communiquer les renseignements disponibles? — La Cour d’appel a</w:t>
            </w:r>
            <w:r w:rsidRPr="00052480">
              <w:rPr>
                <w:smallCaps w:val="0"/>
                <w:sz w:val="20"/>
                <w:szCs w:val="20"/>
                <w:lang w:val="fr-CA"/>
              </w:rPr>
              <w:noBreakHyphen/>
              <w:t>t</w:t>
            </w:r>
            <w:r w:rsidRPr="00052480">
              <w:rPr>
                <w:smallCaps w:val="0"/>
                <w:sz w:val="20"/>
                <w:szCs w:val="20"/>
                <w:lang w:val="fr-CA"/>
              </w:rPr>
              <w:noBreakHyphen/>
              <w:t>elle commis une erreur en omettant d’examiner les directives erronées données par la juge du procès assujettissant le demandeur à un contre</w:t>
            </w:r>
            <w:r w:rsidRPr="00052480">
              <w:rPr>
                <w:smallCaps w:val="0"/>
                <w:sz w:val="20"/>
                <w:szCs w:val="20"/>
                <w:lang w:val="fr-CA"/>
              </w:rPr>
              <w:noBreakHyphen/>
              <w:t>interrogatoire relatif à un affidavit qu’il a cherché à retirer? — La Cour d’appel a</w:t>
            </w:r>
            <w:r w:rsidRPr="00052480">
              <w:rPr>
                <w:smallCaps w:val="0"/>
                <w:sz w:val="20"/>
                <w:szCs w:val="20"/>
                <w:lang w:val="fr-CA"/>
              </w:rPr>
              <w:noBreakHyphen/>
              <w:t>t</w:t>
            </w:r>
            <w:r w:rsidRPr="00052480">
              <w:rPr>
                <w:smallCaps w:val="0"/>
                <w:sz w:val="20"/>
                <w:szCs w:val="20"/>
                <w:lang w:val="fr-CA"/>
              </w:rPr>
              <w:noBreakHyphen/>
              <w:t>elle commis une erreur en concluant qu’il n’y avait aucune crainte de partialité se rattachant à la conduite de la juge du procès?</w:t>
            </w:r>
          </w:p>
        </w:tc>
      </w:tr>
      <w:tr w:rsidR="005A42D3" w:rsidRPr="00B35365" w:rsidTr="005A42D3">
        <w:tc>
          <w:tcPr>
            <w:tcW w:w="5000" w:type="pct"/>
            <w:gridSpan w:val="4"/>
          </w:tcPr>
          <w:p w:rsidR="005A42D3" w:rsidRPr="00052480" w:rsidRDefault="005A42D3" w:rsidP="005A42D3">
            <w:pPr>
              <w:jc w:val="both"/>
              <w:rPr>
                <w:sz w:val="20"/>
                <w:lang w:val="fr-CA"/>
              </w:rPr>
            </w:pPr>
          </w:p>
          <w:p w:rsidR="005A42D3" w:rsidRPr="00052480" w:rsidRDefault="005A42D3" w:rsidP="005A42D3">
            <w:pPr>
              <w:jc w:val="both"/>
              <w:rPr>
                <w:sz w:val="20"/>
                <w:lang w:val="fr-CA"/>
              </w:rPr>
            </w:pPr>
            <w:r w:rsidRPr="00052480">
              <w:rPr>
                <w:sz w:val="20"/>
                <w:lang w:val="fr-CA"/>
              </w:rPr>
              <w:t xml:space="preserve">M. Sidhu a rencontré la plaignante, ils sont allez prendre un verre ensemble et M. Sidhu l’a ensuite reconduit chez elle. M. Sidhu a refusé de reconnaître qu’elle ne voulait plus rien avoir à faire avec lui. À la suite de cette brève rencontre, et pendant les sept années qui ont suivi, il y a eu des périodes où à maintes reprises, il a communiqué avec elle, l’a traquée, l’a harcelée et a fait preuve de conduite menaçante envers elle. La juge du procès a conclu que M. Sidhu avait agi d’une manière qui constituait du harcèlement criminel en vertu de l’alinéa 264(2)b) du </w:t>
            </w:r>
            <w:r w:rsidRPr="00052480">
              <w:rPr>
                <w:i/>
                <w:sz w:val="20"/>
                <w:lang w:val="fr-CA"/>
              </w:rPr>
              <w:t>Code criminel</w:t>
            </w:r>
            <w:r w:rsidRPr="00052480">
              <w:rPr>
                <w:sz w:val="20"/>
                <w:lang w:val="fr-CA"/>
              </w:rPr>
              <w:t xml:space="preserve">. La juge du procès a conclu que le ministère public avait prouvé hors de tout doute raisonnable que la plaignante avait été harcelée, et que M. Sidhu savait qu’il la harcelait. La juge du procès a conclu qu'en raison de ce harcèlement de la part de M. Sidhu, la plaignante craignait pour sa sécurité. La juge du procès a conclu que la crainte de la plaignante était raisonnable, et M. Sidhu a été déclaré coupable de harcèlement criminel en vertu de l’al. 264(2)b) du </w:t>
            </w:r>
            <w:r w:rsidRPr="00052480">
              <w:rPr>
                <w:i/>
                <w:sz w:val="20"/>
                <w:lang w:val="fr-CA"/>
              </w:rPr>
              <w:t>Code criminel</w:t>
            </w:r>
            <w:r w:rsidRPr="00052480">
              <w:rPr>
                <w:sz w:val="20"/>
                <w:lang w:val="fr-CA"/>
              </w:rPr>
              <w:t>.</w:t>
            </w:r>
          </w:p>
        </w:tc>
      </w:tr>
      <w:tr w:rsidR="005A42D3" w:rsidRPr="00B35365" w:rsidTr="005A42D3">
        <w:tc>
          <w:tcPr>
            <w:tcW w:w="5000" w:type="pct"/>
            <w:gridSpan w:val="4"/>
          </w:tcPr>
          <w:p w:rsidR="005A42D3" w:rsidRPr="00052480" w:rsidRDefault="005A42D3" w:rsidP="005A42D3">
            <w:pPr>
              <w:jc w:val="both"/>
              <w:rPr>
                <w:sz w:val="20"/>
                <w:lang w:val="fr-CA"/>
              </w:rPr>
            </w:pPr>
          </w:p>
        </w:tc>
      </w:tr>
      <w:tr w:rsidR="005A42D3" w:rsidRPr="00B35365" w:rsidTr="005A42D3">
        <w:tc>
          <w:tcPr>
            <w:tcW w:w="2427" w:type="pct"/>
            <w:gridSpan w:val="2"/>
          </w:tcPr>
          <w:p w:rsidR="005A42D3" w:rsidRPr="00052480" w:rsidRDefault="005A42D3" w:rsidP="005A42D3">
            <w:pPr>
              <w:jc w:val="both"/>
              <w:rPr>
                <w:sz w:val="20"/>
                <w:lang w:val="fr-CA"/>
              </w:rPr>
            </w:pPr>
            <w:r w:rsidRPr="00052480">
              <w:rPr>
                <w:sz w:val="20"/>
                <w:lang w:val="fr-CA"/>
              </w:rPr>
              <w:t>4 octobre 2019</w:t>
            </w:r>
          </w:p>
          <w:p w:rsidR="005A42D3" w:rsidRPr="00052480" w:rsidRDefault="005A42D3" w:rsidP="005A42D3">
            <w:pPr>
              <w:jc w:val="both"/>
              <w:rPr>
                <w:sz w:val="20"/>
                <w:lang w:val="fr-CA"/>
              </w:rPr>
            </w:pPr>
            <w:r w:rsidRPr="00052480">
              <w:rPr>
                <w:sz w:val="20"/>
                <w:lang w:val="fr-CA"/>
              </w:rPr>
              <w:t>Cour provinciale de l’Alberta</w:t>
            </w:r>
          </w:p>
          <w:p w:rsidR="005A42D3" w:rsidRPr="00052480" w:rsidRDefault="005A42D3" w:rsidP="005A42D3">
            <w:pPr>
              <w:jc w:val="both"/>
              <w:rPr>
                <w:sz w:val="20"/>
                <w:lang w:val="fr-CA"/>
              </w:rPr>
            </w:pPr>
            <w:r w:rsidRPr="00052480">
              <w:rPr>
                <w:sz w:val="20"/>
                <w:lang w:val="fr-CA"/>
              </w:rPr>
              <w:t>(juge Cochard)</w:t>
            </w:r>
          </w:p>
          <w:p w:rsidR="005A42D3" w:rsidRPr="00052480" w:rsidRDefault="00B35365" w:rsidP="005A42D3">
            <w:pPr>
              <w:jc w:val="both"/>
              <w:rPr>
                <w:sz w:val="20"/>
                <w:lang w:val="fr-CA"/>
              </w:rPr>
            </w:pPr>
            <w:hyperlink r:id="rId41" w:history="1">
              <w:r w:rsidR="005A42D3" w:rsidRPr="00052480">
                <w:rPr>
                  <w:rStyle w:val="Hyperlink"/>
                  <w:sz w:val="20"/>
                  <w:lang w:val="fr-CA"/>
                </w:rPr>
                <w:t>2019 ABPC 232</w:t>
              </w:r>
            </w:hyperlink>
            <w:r w:rsidR="005A42D3" w:rsidRPr="00052480">
              <w:rPr>
                <w:sz w:val="20"/>
                <w:lang w:val="fr-CA"/>
              </w:rPr>
              <w:t xml:space="preserve"> </w:t>
            </w:r>
          </w:p>
          <w:p w:rsidR="005A42D3" w:rsidRPr="00052480" w:rsidRDefault="005A42D3" w:rsidP="005A42D3">
            <w:pPr>
              <w:jc w:val="both"/>
              <w:rPr>
                <w:sz w:val="20"/>
                <w:lang w:val="fr-CA"/>
              </w:rPr>
            </w:pPr>
          </w:p>
        </w:tc>
        <w:tc>
          <w:tcPr>
            <w:tcW w:w="243" w:type="pct"/>
          </w:tcPr>
          <w:p w:rsidR="005A42D3" w:rsidRPr="00052480" w:rsidRDefault="005A42D3" w:rsidP="005A42D3">
            <w:pPr>
              <w:jc w:val="both"/>
              <w:rPr>
                <w:sz w:val="20"/>
                <w:lang w:val="fr-CA"/>
              </w:rPr>
            </w:pPr>
          </w:p>
        </w:tc>
        <w:tc>
          <w:tcPr>
            <w:tcW w:w="2330" w:type="pct"/>
          </w:tcPr>
          <w:p w:rsidR="005A42D3" w:rsidRPr="00052480" w:rsidRDefault="005A42D3" w:rsidP="005A42D3">
            <w:pPr>
              <w:jc w:val="both"/>
              <w:rPr>
                <w:sz w:val="20"/>
                <w:lang w:val="fr-CA"/>
              </w:rPr>
            </w:pPr>
            <w:r w:rsidRPr="00052480">
              <w:rPr>
                <w:sz w:val="20"/>
                <w:lang w:val="fr-CA"/>
              </w:rPr>
              <w:t xml:space="preserve">La déclaration de culpabilité pour harcèlement criminel est prononcée. </w:t>
            </w:r>
          </w:p>
          <w:p w:rsidR="005A42D3" w:rsidRPr="00052480" w:rsidRDefault="005A42D3" w:rsidP="005A42D3">
            <w:pPr>
              <w:jc w:val="both"/>
              <w:rPr>
                <w:sz w:val="20"/>
                <w:lang w:val="fr-CA"/>
              </w:rPr>
            </w:pPr>
          </w:p>
        </w:tc>
      </w:tr>
      <w:tr w:rsidR="005A42D3" w:rsidRPr="00052480" w:rsidTr="005A42D3">
        <w:tc>
          <w:tcPr>
            <w:tcW w:w="2427" w:type="pct"/>
            <w:gridSpan w:val="2"/>
          </w:tcPr>
          <w:p w:rsidR="005A42D3" w:rsidRPr="00052480" w:rsidRDefault="005A42D3" w:rsidP="005A42D3">
            <w:pPr>
              <w:jc w:val="both"/>
              <w:rPr>
                <w:sz w:val="20"/>
                <w:lang w:val="fr-CA"/>
              </w:rPr>
            </w:pPr>
            <w:r w:rsidRPr="00052480">
              <w:rPr>
                <w:sz w:val="20"/>
                <w:lang w:val="fr-CA"/>
              </w:rPr>
              <w:t>10 février 2021</w:t>
            </w:r>
          </w:p>
          <w:p w:rsidR="005A42D3" w:rsidRPr="00052480" w:rsidRDefault="005A42D3" w:rsidP="005A42D3">
            <w:pPr>
              <w:jc w:val="both"/>
              <w:rPr>
                <w:sz w:val="20"/>
                <w:lang w:val="fr-CA"/>
              </w:rPr>
            </w:pPr>
            <w:r w:rsidRPr="00052480">
              <w:rPr>
                <w:sz w:val="20"/>
                <w:lang w:val="fr-CA"/>
              </w:rPr>
              <w:t>Cour d’appel de l’Alberta (Edmonton)</w:t>
            </w:r>
          </w:p>
          <w:p w:rsidR="005A42D3" w:rsidRPr="00052480" w:rsidRDefault="005A42D3" w:rsidP="005A42D3">
            <w:pPr>
              <w:jc w:val="both"/>
              <w:rPr>
                <w:sz w:val="20"/>
              </w:rPr>
            </w:pPr>
            <w:r w:rsidRPr="00052480">
              <w:rPr>
                <w:sz w:val="20"/>
              </w:rPr>
              <w:t>(juges Pentelechuck, Antonio, Feehan)</w:t>
            </w:r>
          </w:p>
          <w:p w:rsidR="005A42D3" w:rsidRPr="00052480" w:rsidRDefault="00B35365" w:rsidP="005A42D3">
            <w:pPr>
              <w:jc w:val="both"/>
              <w:rPr>
                <w:sz w:val="20"/>
              </w:rPr>
            </w:pPr>
            <w:hyperlink r:id="rId42" w:history="1">
              <w:r w:rsidR="005A42D3" w:rsidRPr="00052480">
                <w:rPr>
                  <w:rStyle w:val="Hyperlink"/>
                  <w:sz w:val="20"/>
                </w:rPr>
                <w:t>2021 ABCA 56</w:t>
              </w:r>
            </w:hyperlink>
            <w:r w:rsidR="005A42D3" w:rsidRPr="00052480">
              <w:rPr>
                <w:sz w:val="20"/>
              </w:rPr>
              <w:t>; 2003</w:t>
            </w:r>
            <w:r w:rsidR="005A42D3" w:rsidRPr="00052480">
              <w:rPr>
                <w:sz w:val="20"/>
              </w:rPr>
              <w:noBreakHyphen/>
              <w:t>0170</w:t>
            </w:r>
            <w:r w:rsidR="005A42D3" w:rsidRPr="00052480">
              <w:rPr>
                <w:sz w:val="20"/>
              </w:rPr>
              <w:noBreakHyphen/>
              <w:t xml:space="preserve">A </w:t>
            </w:r>
          </w:p>
          <w:p w:rsidR="005A42D3" w:rsidRPr="00052480" w:rsidRDefault="005A42D3" w:rsidP="005A42D3">
            <w:pPr>
              <w:jc w:val="both"/>
              <w:rPr>
                <w:sz w:val="20"/>
              </w:rPr>
            </w:pPr>
          </w:p>
        </w:tc>
        <w:tc>
          <w:tcPr>
            <w:tcW w:w="243" w:type="pct"/>
          </w:tcPr>
          <w:p w:rsidR="005A42D3" w:rsidRPr="00052480" w:rsidRDefault="005A42D3" w:rsidP="005A42D3">
            <w:pPr>
              <w:jc w:val="both"/>
              <w:rPr>
                <w:sz w:val="20"/>
              </w:rPr>
            </w:pPr>
          </w:p>
        </w:tc>
        <w:tc>
          <w:tcPr>
            <w:tcW w:w="2330" w:type="pct"/>
          </w:tcPr>
          <w:p w:rsidR="005A42D3" w:rsidRPr="00052480" w:rsidRDefault="005A42D3" w:rsidP="005A42D3">
            <w:pPr>
              <w:jc w:val="both"/>
              <w:rPr>
                <w:sz w:val="20"/>
                <w:lang w:val="fr-CA"/>
              </w:rPr>
            </w:pPr>
            <w:r w:rsidRPr="00052480">
              <w:rPr>
                <w:sz w:val="20"/>
                <w:lang w:val="fr-CA"/>
              </w:rPr>
              <w:t>L’appel est rejeté.</w:t>
            </w:r>
          </w:p>
          <w:p w:rsidR="005A42D3" w:rsidRPr="00052480" w:rsidRDefault="005A42D3" w:rsidP="005A42D3">
            <w:pPr>
              <w:jc w:val="both"/>
              <w:rPr>
                <w:sz w:val="20"/>
                <w:lang w:val="fr-CA"/>
              </w:rPr>
            </w:pPr>
          </w:p>
        </w:tc>
      </w:tr>
      <w:tr w:rsidR="005A42D3" w:rsidRPr="00B35365" w:rsidTr="005A42D3">
        <w:tc>
          <w:tcPr>
            <w:tcW w:w="2427" w:type="pct"/>
            <w:gridSpan w:val="2"/>
          </w:tcPr>
          <w:p w:rsidR="005A42D3" w:rsidRPr="00052480" w:rsidRDefault="005A42D3" w:rsidP="005A42D3">
            <w:pPr>
              <w:jc w:val="both"/>
              <w:rPr>
                <w:sz w:val="20"/>
                <w:lang w:val="fr-CA"/>
              </w:rPr>
            </w:pPr>
            <w:r w:rsidRPr="00052480">
              <w:rPr>
                <w:sz w:val="20"/>
                <w:lang w:val="fr-CA"/>
              </w:rPr>
              <w:t>11 février 2021</w:t>
            </w:r>
          </w:p>
          <w:p w:rsidR="005A42D3" w:rsidRPr="00052480" w:rsidRDefault="005A42D3" w:rsidP="005A42D3">
            <w:pPr>
              <w:jc w:val="both"/>
              <w:rPr>
                <w:sz w:val="20"/>
                <w:lang w:val="fr-CA"/>
              </w:rPr>
            </w:pPr>
            <w:r w:rsidRPr="00052480">
              <w:rPr>
                <w:sz w:val="20"/>
                <w:lang w:val="fr-CA"/>
              </w:rPr>
              <w:t>Cour suprême du Canada</w:t>
            </w:r>
          </w:p>
          <w:p w:rsidR="005A42D3" w:rsidRPr="00052480" w:rsidRDefault="005A42D3" w:rsidP="005A42D3">
            <w:pPr>
              <w:jc w:val="both"/>
              <w:rPr>
                <w:sz w:val="20"/>
                <w:lang w:val="fr-CA"/>
              </w:rPr>
            </w:pPr>
          </w:p>
        </w:tc>
        <w:tc>
          <w:tcPr>
            <w:tcW w:w="243" w:type="pct"/>
          </w:tcPr>
          <w:p w:rsidR="005A42D3" w:rsidRPr="00052480" w:rsidRDefault="005A42D3" w:rsidP="005A42D3">
            <w:pPr>
              <w:jc w:val="both"/>
              <w:rPr>
                <w:sz w:val="20"/>
                <w:lang w:val="fr-CA"/>
              </w:rPr>
            </w:pPr>
          </w:p>
        </w:tc>
        <w:tc>
          <w:tcPr>
            <w:tcW w:w="2330" w:type="pct"/>
          </w:tcPr>
          <w:p w:rsidR="005A42D3" w:rsidRPr="00052480" w:rsidRDefault="005A42D3" w:rsidP="005A42D3">
            <w:pPr>
              <w:jc w:val="both"/>
              <w:rPr>
                <w:sz w:val="20"/>
                <w:lang w:val="fr-CA"/>
              </w:rPr>
            </w:pPr>
            <w:r w:rsidRPr="00052480">
              <w:rPr>
                <w:sz w:val="20"/>
                <w:lang w:val="fr-CA"/>
              </w:rPr>
              <w:t>La demande d’autorisation d’appel est présentée.</w:t>
            </w:r>
          </w:p>
          <w:p w:rsidR="005A42D3" w:rsidRPr="00052480" w:rsidRDefault="005A42D3" w:rsidP="005A42D3">
            <w:pPr>
              <w:jc w:val="both"/>
              <w:rPr>
                <w:sz w:val="20"/>
                <w:lang w:val="fr-CA"/>
              </w:rPr>
            </w:pPr>
          </w:p>
        </w:tc>
      </w:tr>
      <w:tr w:rsidR="005A42D3" w:rsidRPr="00B35365" w:rsidTr="005A42D3">
        <w:tc>
          <w:tcPr>
            <w:tcW w:w="2427" w:type="pct"/>
            <w:gridSpan w:val="2"/>
          </w:tcPr>
          <w:p w:rsidR="005A42D3" w:rsidRPr="00052480" w:rsidRDefault="005A42D3" w:rsidP="005A42D3">
            <w:pPr>
              <w:jc w:val="both"/>
              <w:rPr>
                <w:sz w:val="20"/>
                <w:lang w:val="fr-CA"/>
              </w:rPr>
            </w:pPr>
            <w:r w:rsidRPr="00052480">
              <w:rPr>
                <w:sz w:val="20"/>
                <w:lang w:val="fr-CA"/>
              </w:rPr>
              <w:t>28 juin 2021</w:t>
            </w:r>
          </w:p>
          <w:p w:rsidR="005A42D3" w:rsidRPr="00052480" w:rsidRDefault="005A42D3" w:rsidP="005A42D3">
            <w:pPr>
              <w:jc w:val="both"/>
              <w:rPr>
                <w:sz w:val="20"/>
                <w:lang w:val="fr-CA"/>
              </w:rPr>
            </w:pPr>
            <w:r w:rsidRPr="00052480">
              <w:rPr>
                <w:sz w:val="20"/>
                <w:lang w:val="fr-CA"/>
              </w:rPr>
              <w:t>Cour suprême du Canada</w:t>
            </w:r>
          </w:p>
          <w:p w:rsidR="005A42D3" w:rsidRPr="00052480" w:rsidRDefault="005A42D3" w:rsidP="005A42D3">
            <w:pPr>
              <w:jc w:val="both"/>
              <w:rPr>
                <w:sz w:val="20"/>
                <w:lang w:val="fr-CA"/>
              </w:rPr>
            </w:pPr>
          </w:p>
        </w:tc>
        <w:tc>
          <w:tcPr>
            <w:tcW w:w="243" w:type="pct"/>
          </w:tcPr>
          <w:p w:rsidR="005A42D3" w:rsidRPr="00052480" w:rsidRDefault="005A42D3" w:rsidP="005A42D3">
            <w:pPr>
              <w:jc w:val="both"/>
              <w:rPr>
                <w:sz w:val="20"/>
                <w:lang w:val="fr-CA"/>
              </w:rPr>
            </w:pPr>
          </w:p>
        </w:tc>
        <w:tc>
          <w:tcPr>
            <w:tcW w:w="2330" w:type="pct"/>
          </w:tcPr>
          <w:p w:rsidR="005A42D3" w:rsidRPr="00052480" w:rsidRDefault="005A42D3" w:rsidP="005A42D3">
            <w:pPr>
              <w:jc w:val="both"/>
              <w:rPr>
                <w:sz w:val="20"/>
                <w:lang w:val="fr-CA"/>
              </w:rPr>
            </w:pPr>
            <w:r w:rsidRPr="00052480">
              <w:rPr>
                <w:sz w:val="20"/>
                <w:lang w:val="fr-CA"/>
              </w:rPr>
              <w:t>La requête en prorogation de délai pour signifier et déposer la demande d’autorisation d’appel est présentée.</w:t>
            </w:r>
          </w:p>
        </w:tc>
      </w:tr>
    </w:tbl>
    <w:p w:rsidR="005A42D3" w:rsidRPr="00052480" w:rsidRDefault="005A42D3" w:rsidP="005A42D3">
      <w:pPr>
        <w:jc w:val="both"/>
        <w:rPr>
          <w:sz w:val="20"/>
          <w:lang w:val="fr-CA"/>
        </w:rPr>
      </w:pPr>
    </w:p>
    <w:p w:rsidR="005A42D3" w:rsidRPr="00052480" w:rsidRDefault="00B35365" w:rsidP="005A42D3">
      <w:pPr>
        <w:widowControl w:val="0"/>
        <w:tabs>
          <w:tab w:val="left" w:pos="3840"/>
        </w:tabs>
        <w:jc w:val="both"/>
        <w:rPr>
          <w:sz w:val="20"/>
          <w:lang w:val="fr-CA"/>
        </w:rPr>
      </w:pPr>
      <w:r>
        <w:rPr>
          <w:sz w:val="20"/>
        </w:rPr>
        <w:pict>
          <v:rect id="_x0000_i1036" style="width:2in;height:1pt" o:hrpct="0" o:hralign="center" o:hrstd="t" o:hrnoshade="t" o:hr="t" fillcolor="black [3213]" stroked="f"/>
        </w:pict>
      </w:r>
    </w:p>
    <w:p w:rsidR="005A42D3" w:rsidRPr="00052480" w:rsidRDefault="005A42D3" w:rsidP="005A42D3">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42D3" w:rsidRPr="00052480" w:rsidTr="005A42D3">
        <w:tc>
          <w:tcPr>
            <w:tcW w:w="543" w:type="pct"/>
          </w:tcPr>
          <w:p w:rsidR="005A42D3" w:rsidRPr="00052480" w:rsidRDefault="005A42D3" w:rsidP="005A42D3">
            <w:pPr>
              <w:jc w:val="both"/>
              <w:rPr>
                <w:sz w:val="20"/>
              </w:rPr>
            </w:pPr>
            <w:r w:rsidRPr="00052480">
              <w:rPr>
                <w:rStyle w:val="SCCFileNumberChar"/>
                <w:sz w:val="20"/>
                <w:szCs w:val="20"/>
              </w:rPr>
              <w:t>39728</w:t>
            </w:r>
          </w:p>
        </w:tc>
        <w:tc>
          <w:tcPr>
            <w:tcW w:w="4457" w:type="pct"/>
            <w:gridSpan w:val="3"/>
          </w:tcPr>
          <w:p w:rsidR="005A42D3" w:rsidRPr="00052480" w:rsidRDefault="005A42D3" w:rsidP="005A42D3">
            <w:pPr>
              <w:pStyle w:val="SCCLsocParty"/>
              <w:jc w:val="both"/>
              <w:rPr>
                <w:b/>
                <w:sz w:val="20"/>
                <w:szCs w:val="20"/>
                <w:lang w:val="en-US"/>
              </w:rPr>
            </w:pPr>
            <w:r w:rsidRPr="00052480">
              <w:rPr>
                <w:b/>
                <w:sz w:val="20"/>
                <w:szCs w:val="20"/>
                <w:lang w:val="en-US"/>
              </w:rPr>
              <w:t>Gabriella Kindylides v. Attorney General of Canada and the Minister of Justice of the Province of British Columbia</w:t>
            </w:r>
          </w:p>
          <w:p w:rsidR="005A42D3" w:rsidRPr="00052480" w:rsidRDefault="005A42D3" w:rsidP="005A42D3">
            <w:pPr>
              <w:jc w:val="both"/>
              <w:rPr>
                <w:sz w:val="20"/>
              </w:rPr>
            </w:pPr>
            <w:r w:rsidRPr="00052480">
              <w:rPr>
                <w:sz w:val="20"/>
              </w:rPr>
              <w:t>(B.C.) (Civil) (By Leave)</w:t>
            </w:r>
          </w:p>
        </w:tc>
      </w:tr>
      <w:tr w:rsidR="005A42D3" w:rsidRPr="00052480" w:rsidTr="005A42D3">
        <w:tc>
          <w:tcPr>
            <w:tcW w:w="5000" w:type="pct"/>
            <w:gridSpan w:val="4"/>
          </w:tcPr>
          <w:p w:rsidR="005A42D3" w:rsidRPr="00052480" w:rsidRDefault="005A42D3" w:rsidP="005A42D3">
            <w:pPr>
              <w:jc w:val="both"/>
              <w:rPr>
                <w:sz w:val="20"/>
              </w:rPr>
            </w:pPr>
            <w:r w:rsidRPr="00052480">
              <w:rPr>
                <w:i/>
                <w:sz w:val="20"/>
              </w:rPr>
              <w:t>Charter of Rights</w:t>
            </w:r>
            <w:r w:rsidRPr="00052480">
              <w:rPr>
                <w:sz w:val="20"/>
              </w:rPr>
              <w:t xml:space="preserve"> — Right to life, liberty and security of the person — Right to be secure against unreasonable search and seizure — Right not to be subjected to cruel and unusual treatment or punishment — Right to equality — Judgments and orders — Summary judgments — Motion to strike — Applicant’s Notice of Civil Claim struck without leave to amend — Whether lower courts erred in law in dismissing applicant’s claim of torture, relying on domestic law and disregarding state duties required by international human rights laws — Whether lower courts erred in law in failing to identify the applicant’s Notice of Civil Claim as a claim of torture, which is a legitimate cause of action — Whether lower courts erred in law in concluding that the applicant’s claim was bound to fail. </w:t>
            </w:r>
          </w:p>
        </w:tc>
      </w:tr>
      <w:tr w:rsidR="005A42D3" w:rsidRPr="00052480" w:rsidTr="005A42D3">
        <w:tc>
          <w:tcPr>
            <w:tcW w:w="5000" w:type="pct"/>
            <w:gridSpan w:val="4"/>
          </w:tcPr>
          <w:p w:rsidR="005A42D3" w:rsidRPr="00052480" w:rsidRDefault="005A42D3" w:rsidP="005A42D3">
            <w:pPr>
              <w:jc w:val="both"/>
              <w:rPr>
                <w:sz w:val="20"/>
              </w:rPr>
            </w:pPr>
          </w:p>
        </w:tc>
      </w:tr>
      <w:tr w:rsidR="005A42D3" w:rsidRPr="00052480" w:rsidTr="005A42D3">
        <w:tc>
          <w:tcPr>
            <w:tcW w:w="5000" w:type="pct"/>
            <w:gridSpan w:val="4"/>
          </w:tcPr>
          <w:p w:rsidR="005A42D3" w:rsidRPr="00052480" w:rsidRDefault="005A42D3" w:rsidP="005A42D3">
            <w:pPr>
              <w:jc w:val="both"/>
              <w:rPr>
                <w:sz w:val="20"/>
              </w:rPr>
            </w:pPr>
            <w:r w:rsidRPr="00052480">
              <w:rPr>
                <w:sz w:val="20"/>
              </w:rPr>
              <w:t>In 2019, the applicant filed a Notice of Civil Claim in which she alleged amongst other things that unknown members of the RCMP, other persons and entities had collaborated with one another over the past 40 years to infect her with drugs on an almost daily basis, by placing substances in her food and drink in various locations and settings. The respondents brought a motion to strike her Notice of Civil Claim. The motion judge granted the motion and this decision was upheld on appeal.</w:t>
            </w:r>
          </w:p>
          <w:p w:rsidR="005A42D3" w:rsidRPr="00052480" w:rsidRDefault="005A42D3" w:rsidP="005A42D3">
            <w:pPr>
              <w:jc w:val="both"/>
              <w:rPr>
                <w:sz w:val="20"/>
              </w:rPr>
            </w:pPr>
          </w:p>
        </w:tc>
      </w:tr>
      <w:tr w:rsidR="005A42D3" w:rsidRPr="00052480" w:rsidTr="005A42D3">
        <w:tc>
          <w:tcPr>
            <w:tcW w:w="2427" w:type="pct"/>
            <w:gridSpan w:val="2"/>
          </w:tcPr>
          <w:p w:rsidR="005A42D3" w:rsidRPr="00052480" w:rsidRDefault="005A42D3" w:rsidP="005A42D3">
            <w:pPr>
              <w:jc w:val="both"/>
              <w:rPr>
                <w:sz w:val="20"/>
              </w:rPr>
            </w:pPr>
            <w:r w:rsidRPr="00052480">
              <w:rPr>
                <w:sz w:val="20"/>
              </w:rPr>
              <w:t>March 13, 2020</w:t>
            </w:r>
          </w:p>
          <w:p w:rsidR="005A42D3" w:rsidRPr="00052480" w:rsidRDefault="005A42D3" w:rsidP="005A42D3">
            <w:pPr>
              <w:jc w:val="both"/>
              <w:rPr>
                <w:sz w:val="20"/>
              </w:rPr>
            </w:pPr>
            <w:r w:rsidRPr="00052480">
              <w:rPr>
                <w:sz w:val="20"/>
              </w:rPr>
              <w:t>Supreme Court of British Columbia</w:t>
            </w:r>
          </w:p>
          <w:p w:rsidR="005A42D3" w:rsidRPr="00052480" w:rsidRDefault="005A42D3" w:rsidP="005A42D3">
            <w:pPr>
              <w:jc w:val="both"/>
              <w:rPr>
                <w:sz w:val="20"/>
              </w:rPr>
            </w:pPr>
            <w:r w:rsidRPr="00052480">
              <w:rPr>
                <w:sz w:val="20"/>
              </w:rPr>
              <w:t>(MacKenzie J.)</w:t>
            </w:r>
          </w:p>
          <w:p w:rsidR="005A42D3" w:rsidRPr="00052480" w:rsidRDefault="005A42D3" w:rsidP="005A42D3">
            <w:pPr>
              <w:jc w:val="both"/>
              <w:rPr>
                <w:sz w:val="20"/>
              </w:rPr>
            </w:pPr>
            <w:r w:rsidRPr="00052480">
              <w:rPr>
                <w:sz w:val="20"/>
              </w:rPr>
              <w:t>Unreported</w:t>
            </w:r>
          </w:p>
          <w:p w:rsidR="005A42D3" w:rsidRPr="00052480" w:rsidRDefault="005A42D3" w:rsidP="005A42D3">
            <w:pPr>
              <w:jc w:val="both"/>
              <w:rPr>
                <w:sz w:val="20"/>
              </w:rPr>
            </w:pPr>
          </w:p>
        </w:tc>
        <w:tc>
          <w:tcPr>
            <w:tcW w:w="243" w:type="pct"/>
          </w:tcPr>
          <w:p w:rsidR="005A42D3" w:rsidRPr="00052480" w:rsidRDefault="005A42D3" w:rsidP="005A42D3">
            <w:pPr>
              <w:jc w:val="both"/>
              <w:rPr>
                <w:sz w:val="20"/>
              </w:rPr>
            </w:pPr>
          </w:p>
        </w:tc>
        <w:tc>
          <w:tcPr>
            <w:tcW w:w="2330" w:type="pct"/>
          </w:tcPr>
          <w:p w:rsidR="005A42D3" w:rsidRPr="00052480" w:rsidRDefault="005A42D3" w:rsidP="005A42D3">
            <w:pPr>
              <w:jc w:val="both"/>
              <w:rPr>
                <w:sz w:val="20"/>
              </w:rPr>
            </w:pPr>
            <w:r w:rsidRPr="00052480">
              <w:rPr>
                <w:sz w:val="20"/>
              </w:rPr>
              <w:t xml:space="preserve">Respondents’ motion to strike applicant’s Notice of Civil Claim granted </w:t>
            </w:r>
          </w:p>
          <w:p w:rsidR="005A42D3" w:rsidRPr="00052480" w:rsidRDefault="005A42D3" w:rsidP="005A42D3">
            <w:pPr>
              <w:jc w:val="both"/>
              <w:rPr>
                <w:sz w:val="20"/>
              </w:rPr>
            </w:pPr>
          </w:p>
          <w:p w:rsidR="005A42D3" w:rsidRPr="00052480" w:rsidRDefault="005A42D3" w:rsidP="005A42D3">
            <w:pPr>
              <w:jc w:val="both"/>
              <w:rPr>
                <w:sz w:val="20"/>
              </w:rPr>
            </w:pPr>
          </w:p>
        </w:tc>
      </w:tr>
      <w:tr w:rsidR="005A42D3" w:rsidRPr="00052480" w:rsidTr="005A42D3">
        <w:tc>
          <w:tcPr>
            <w:tcW w:w="2427" w:type="pct"/>
            <w:gridSpan w:val="2"/>
          </w:tcPr>
          <w:p w:rsidR="005A42D3" w:rsidRPr="00052480" w:rsidRDefault="005A42D3" w:rsidP="005A42D3">
            <w:pPr>
              <w:jc w:val="both"/>
              <w:rPr>
                <w:sz w:val="20"/>
              </w:rPr>
            </w:pPr>
            <w:r w:rsidRPr="00052480">
              <w:rPr>
                <w:sz w:val="20"/>
              </w:rPr>
              <w:t>November 24, 2020</w:t>
            </w:r>
          </w:p>
          <w:p w:rsidR="005A42D3" w:rsidRPr="00052480" w:rsidRDefault="005A42D3" w:rsidP="005A42D3">
            <w:pPr>
              <w:jc w:val="both"/>
              <w:rPr>
                <w:sz w:val="20"/>
              </w:rPr>
            </w:pPr>
            <w:r w:rsidRPr="00052480">
              <w:rPr>
                <w:sz w:val="20"/>
              </w:rPr>
              <w:t>Court of Appeal for British Columbia</w:t>
            </w:r>
          </w:p>
          <w:p w:rsidR="005A42D3" w:rsidRPr="00052480" w:rsidRDefault="005A42D3" w:rsidP="005A42D3">
            <w:pPr>
              <w:jc w:val="both"/>
              <w:rPr>
                <w:sz w:val="20"/>
              </w:rPr>
            </w:pPr>
            <w:r w:rsidRPr="00052480">
              <w:rPr>
                <w:sz w:val="20"/>
              </w:rPr>
              <w:t>(Vancouver)</w:t>
            </w:r>
          </w:p>
          <w:p w:rsidR="005A42D3" w:rsidRPr="00052480" w:rsidRDefault="005A42D3" w:rsidP="005A42D3">
            <w:pPr>
              <w:jc w:val="both"/>
              <w:rPr>
                <w:sz w:val="20"/>
              </w:rPr>
            </w:pPr>
            <w:r w:rsidRPr="00052480">
              <w:rPr>
                <w:sz w:val="20"/>
              </w:rPr>
              <w:t>(Harris, Goepel and Abrioux JJ.A.)</w:t>
            </w:r>
          </w:p>
          <w:p w:rsidR="005A42D3" w:rsidRPr="00052480" w:rsidRDefault="00B35365" w:rsidP="005A42D3">
            <w:pPr>
              <w:jc w:val="both"/>
              <w:rPr>
                <w:sz w:val="20"/>
              </w:rPr>
            </w:pPr>
            <w:hyperlink r:id="rId43" w:history="1">
              <w:r w:rsidR="005A42D3" w:rsidRPr="00052480">
                <w:rPr>
                  <w:rStyle w:val="Hyperlink"/>
                  <w:sz w:val="20"/>
                </w:rPr>
                <w:t>2020 BCCA 330</w:t>
              </w:r>
            </w:hyperlink>
          </w:p>
          <w:p w:rsidR="005A42D3" w:rsidRPr="00052480" w:rsidRDefault="005A42D3" w:rsidP="005A42D3">
            <w:pPr>
              <w:jc w:val="both"/>
              <w:rPr>
                <w:sz w:val="20"/>
              </w:rPr>
            </w:pPr>
          </w:p>
        </w:tc>
        <w:tc>
          <w:tcPr>
            <w:tcW w:w="243" w:type="pct"/>
          </w:tcPr>
          <w:p w:rsidR="005A42D3" w:rsidRPr="00052480" w:rsidRDefault="005A42D3" w:rsidP="005A42D3">
            <w:pPr>
              <w:jc w:val="both"/>
              <w:rPr>
                <w:sz w:val="20"/>
              </w:rPr>
            </w:pPr>
          </w:p>
        </w:tc>
        <w:tc>
          <w:tcPr>
            <w:tcW w:w="2330" w:type="pct"/>
          </w:tcPr>
          <w:p w:rsidR="005A42D3" w:rsidRPr="00052480" w:rsidRDefault="005A42D3" w:rsidP="005A42D3">
            <w:pPr>
              <w:jc w:val="both"/>
              <w:rPr>
                <w:sz w:val="20"/>
              </w:rPr>
            </w:pPr>
            <w:r w:rsidRPr="00052480">
              <w:rPr>
                <w:sz w:val="20"/>
              </w:rPr>
              <w:t>Applicant’s appeal dismissed</w:t>
            </w:r>
          </w:p>
          <w:p w:rsidR="005A42D3" w:rsidRPr="00052480" w:rsidRDefault="005A42D3" w:rsidP="005A42D3">
            <w:pPr>
              <w:jc w:val="both"/>
              <w:rPr>
                <w:sz w:val="20"/>
              </w:rPr>
            </w:pPr>
          </w:p>
        </w:tc>
      </w:tr>
      <w:tr w:rsidR="005A42D3" w:rsidRPr="00052480" w:rsidTr="005A42D3">
        <w:tc>
          <w:tcPr>
            <w:tcW w:w="2427" w:type="pct"/>
            <w:gridSpan w:val="2"/>
          </w:tcPr>
          <w:p w:rsidR="005A42D3" w:rsidRPr="00052480" w:rsidRDefault="005A42D3" w:rsidP="005A42D3">
            <w:pPr>
              <w:jc w:val="both"/>
              <w:rPr>
                <w:sz w:val="20"/>
              </w:rPr>
            </w:pPr>
            <w:r w:rsidRPr="00052480">
              <w:rPr>
                <w:sz w:val="20"/>
              </w:rPr>
              <w:t>January 12, 2021</w:t>
            </w:r>
          </w:p>
          <w:p w:rsidR="005A42D3" w:rsidRPr="00052480" w:rsidRDefault="005A42D3" w:rsidP="005A42D3">
            <w:pPr>
              <w:jc w:val="both"/>
              <w:rPr>
                <w:sz w:val="20"/>
              </w:rPr>
            </w:pPr>
            <w:r w:rsidRPr="00052480">
              <w:rPr>
                <w:sz w:val="20"/>
              </w:rPr>
              <w:t>Supreme Court of Canada</w:t>
            </w:r>
          </w:p>
        </w:tc>
        <w:tc>
          <w:tcPr>
            <w:tcW w:w="243" w:type="pct"/>
          </w:tcPr>
          <w:p w:rsidR="005A42D3" w:rsidRPr="00052480" w:rsidRDefault="005A42D3" w:rsidP="005A42D3">
            <w:pPr>
              <w:jc w:val="both"/>
              <w:rPr>
                <w:sz w:val="20"/>
              </w:rPr>
            </w:pPr>
          </w:p>
        </w:tc>
        <w:tc>
          <w:tcPr>
            <w:tcW w:w="2330" w:type="pct"/>
          </w:tcPr>
          <w:p w:rsidR="005A42D3" w:rsidRPr="00052480" w:rsidRDefault="005A42D3" w:rsidP="005A42D3">
            <w:pPr>
              <w:jc w:val="both"/>
              <w:rPr>
                <w:sz w:val="20"/>
              </w:rPr>
            </w:pPr>
            <w:r w:rsidRPr="00052480">
              <w:rPr>
                <w:sz w:val="20"/>
              </w:rPr>
              <w:t>Application for leave to appeal filed</w:t>
            </w:r>
          </w:p>
          <w:p w:rsidR="005A42D3" w:rsidRPr="00052480" w:rsidRDefault="005A42D3" w:rsidP="005A42D3">
            <w:pPr>
              <w:jc w:val="both"/>
              <w:rPr>
                <w:sz w:val="20"/>
              </w:rPr>
            </w:pPr>
          </w:p>
        </w:tc>
      </w:tr>
    </w:tbl>
    <w:p w:rsidR="005A42D3" w:rsidRPr="00052480" w:rsidRDefault="005A42D3" w:rsidP="005A42D3">
      <w:pPr>
        <w:jc w:val="both"/>
        <w:rPr>
          <w:sz w:val="20"/>
        </w:rPr>
      </w:pPr>
    </w:p>
    <w:p w:rsidR="005A42D3" w:rsidRPr="00052480" w:rsidRDefault="00B35365" w:rsidP="005A42D3">
      <w:pPr>
        <w:jc w:val="both"/>
        <w:rPr>
          <w:sz w:val="20"/>
        </w:rPr>
      </w:pPr>
      <w:r>
        <w:rPr>
          <w:sz w:val="20"/>
        </w:rPr>
        <w:pict>
          <v:rect id="_x0000_i1037" style="width:2in;height:1pt" o:hrpct="0" o:hralign="center" o:hrstd="t" o:hrnoshade="t" o:hr="t" fillcolor="black [3213]" stroked="f"/>
        </w:pict>
      </w:r>
    </w:p>
    <w:p w:rsidR="005A42D3" w:rsidRPr="00052480" w:rsidRDefault="005A42D3" w:rsidP="005A42D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42D3" w:rsidRPr="00B35365" w:rsidTr="005A42D3">
        <w:tc>
          <w:tcPr>
            <w:tcW w:w="543" w:type="pct"/>
          </w:tcPr>
          <w:p w:rsidR="005A42D3" w:rsidRPr="00052480" w:rsidRDefault="005A42D3" w:rsidP="005A42D3">
            <w:pPr>
              <w:jc w:val="both"/>
              <w:rPr>
                <w:sz w:val="20"/>
                <w:lang w:val="fr-CA"/>
              </w:rPr>
            </w:pPr>
            <w:r w:rsidRPr="00052480">
              <w:rPr>
                <w:rStyle w:val="SCCFileNumberChar"/>
                <w:sz w:val="20"/>
                <w:szCs w:val="20"/>
                <w:lang w:val="fr-CA"/>
              </w:rPr>
              <w:t>39728</w:t>
            </w:r>
          </w:p>
        </w:tc>
        <w:tc>
          <w:tcPr>
            <w:tcW w:w="4457" w:type="pct"/>
            <w:gridSpan w:val="3"/>
          </w:tcPr>
          <w:p w:rsidR="005A42D3" w:rsidRPr="00052480" w:rsidRDefault="005A42D3" w:rsidP="005A42D3">
            <w:pPr>
              <w:pStyle w:val="SCCLsocParty"/>
              <w:jc w:val="both"/>
              <w:rPr>
                <w:b/>
                <w:sz w:val="20"/>
                <w:szCs w:val="20"/>
              </w:rPr>
            </w:pPr>
            <w:r w:rsidRPr="00052480">
              <w:rPr>
                <w:b/>
                <w:sz w:val="20"/>
                <w:szCs w:val="20"/>
              </w:rPr>
              <w:t xml:space="preserve">Gabriella Kindylides c. </w:t>
            </w:r>
            <w:r w:rsidR="00B35365">
              <w:rPr>
                <w:b/>
                <w:sz w:val="20"/>
                <w:szCs w:val="20"/>
              </w:rPr>
              <w:t>P</w:t>
            </w:r>
            <w:r w:rsidRPr="00052480">
              <w:rPr>
                <w:b/>
                <w:sz w:val="20"/>
                <w:szCs w:val="20"/>
              </w:rPr>
              <w:t>rocureur général du Canada</w:t>
            </w:r>
            <w:bookmarkStart w:id="0" w:name="_GoBack"/>
            <w:bookmarkEnd w:id="0"/>
            <w:r w:rsidRPr="00052480">
              <w:rPr>
                <w:b/>
                <w:sz w:val="20"/>
                <w:szCs w:val="20"/>
              </w:rPr>
              <w:t xml:space="preserve"> et le ministre de la Justice de la province de la Colombie-Britannique</w:t>
            </w:r>
          </w:p>
          <w:p w:rsidR="005A42D3" w:rsidRPr="00052480" w:rsidRDefault="005A42D3" w:rsidP="005A42D3">
            <w:pPr>
              <w:jc w:val="both"/>
              <w:rPr>
                <w:sz w:val="20"/>
                <w:lang w:val="fr-CA"/>
              </w:rPr>
            </w:pPr>
            <w:r w:rsidRPr="00052480">
              <w:rPr>
                <w:sz w:val="20"/>
                <w:lang w:val="fr-CA"/>
              </w:rPr>
              <w:t>(C.-B.) (Civile) (Sur autorisation)</w:t>
            </w:r>
          </w:p>
        </w:tc>
      </w:tr>
      <w:tr w:rsidR="005A42D3" w:rsidRPr="00B35365" w:rsidTr="005A42D3">
        <w:tc>
          <w:tcPr>
            <w:tcW w:w="5000" w:type="pct"/>
            <w:gridSpan w:val="4"/>
          </w:tcPr>
          <w:p w:rsidR="005A42D3" w:rsidRPr="00052480" w:rsidRDefault="005A42D3" w:rsidP="005A42D3">
            <w:pPr>
              <w:jc w:val="both"/>
              <w:rPr>
                <w:sz w:val="20"/>
                <w:lang w:val="fr-CA"/>
              </w:rPr>
            </w:pPr>
            <w:r w:rsidRPr="00052480">
              <w:rPr>
                <w:i/>
                <w:sz w:val="20"/>
                <w:lang w:val="fr-CA"/>
              </w:rPr>
              <w:t>Charte des droits</w:t>
            </w:r>
            <w:r w:rsidRPr="00052480">
              <w:rPr>
                <w:sz w:val="20"/>
                <w:lang w:val="fr-CA"/>
              </w:rPr>
              <w:t xml:space="preserve"> — Droit à la vie, à la liberté et à la sécurité de la personne — Droit à la protection contre les fouilles, les perquisitions ou les saisies abusives — Droit de ne pas être assujetti à des traitements ou peines cruels et inusités — Droit à l’égalité — Jugements et ordonnances — Jugements sommaires — Requête en radiation — L’avis de poursuite civile de la demanderesse a été radié sans autorisation de le modifier — Les tribunaux inférieurs ont-ils commis une erreur de droit en rejetant les allégations de torture de la demanderesse, en s’appuyant sur le droit interne et en faisant abstraction des obligations de l’État prévues par les lois internationales en matière de droits de la personne? — Les tribunaux inférieurs ont</w:t>
            </w:r>
            <w:r w:rsidRPr="00052480">
              <w:rPr>
                <w:sz w:val="20"/>
                <w:lang w:val="fr-CA"/>
              </w:rPr>
              <w:noBreakHyphen/>
              <w:t>ils commis une erreur de droit en omettant de reconnaître l’avis de poursuite civile de la demanderesse comme étant une demande portant sur la torture, qui constitue une cause d’action légitime? — Les tribunaux inférieurs ont</w:t>
            </w:r>
            <w:r w:rsidRPr="00052480">
              <w:rPr>
                <w:sz w:val="20"/>
                <w:lang w:val="fr-CA"/>
              </w:rPr>
              <w:noBreakHyphen/>
              <w:t xml:space="preserve">ils commis une erreur de droit en concluant que la demande de la demanderesse était vouée à l’échec? </w:t>
            </w:r>
          </w:p>
        </w:tc>
      </w:tr>
      <w:tr w:rsidR="005A42D3" w:rsidRPr="00B35365" w:rsidTr="005A42D3">
        <w:tc>
          <w:tcPr>
            <w:tcW w:w="5000" w:type="pct"/>
            <w:gridSpan w:val="4"/>
          </w:tcPr>
          <w:p w:rsidR="005A42D3" w:rsidRPr="00052480" w:rsidRDefault="005A42D3" w:rsidP="005A42D3">
            <w:pPr>
              <w:jc w:val="both"/>
              <w:rPr>
                <w:sz w:val="20"/>
                <w:lang w:val="fr-CA"/>
              </w:rPr>
            </w:pPr>
          </w:p>
        </w:tc>
      </w:tr>
      <w:tr w:rsidR="005A42D3" w:rsidRPr="00B35365" w:rsidTr="005A42D3">
        <w:tc>
          <w:tcPr>
            <w:tcW w:w="5000" w:type="pct"/>
            <w:gridSpan w:val="4"/>
          </w:tcPr>
          <w:p w:rsidR="005A42D3" w:rsidRPr="00052480" w:rsidRDefault="005A42D3" w:rsidP="005A42D3">
            <w:pPr>
              <w:jc w:val="both"/>
              <w:rPr>
                <w:sz w:val="20"/>
                <w:lang w:val="fr-CA"/>
              </w:rPr>
            </w:pPr>
            <w:r w:rsidRPr="00052480">
              <w:rPr>
                <w:sz w:val="20"/>
                <w:lang w:val="fr-CA"/>
              </w:rPr>
              <w:t>En 2019, la demanderesse a déposé un avis de poursuite civile dans lequel elle alléguait notamment que des membres inconnus de la GRC, ainsi que d’autres personnes et entités avaient collaboré l’un l’autre au cours des 40 dernières années afin de l’infecter avec des drogues presque quotidiennement, en mettant des substances dans ses aliments et boissons dans divers endroits et contextes. Les intimés ont présenté une requête en radiation de son avis de poursuite civile. Le juge saisi de la requête a accueilli cette dernière et cette décision a été confirmée en appel.</w:t>
            </w:r>
          </w:p>
          <w:p w:rsidR="005A42D3" w:rsidRPr="00052480" w:rsidRDefault="005A42D3" w:rsidP="005A42D3">
            <w:pPr>
              <w:jc w:val="both"/>
              <w:rPr>
                <w:sz w:val="20"/>
                <w:lang w:val="fr-CA"/>
              </w:rPr>
            </w:pPr>
          </w:p>
          <w:p w:rsidR="005A42D3" w:rsidRPr="00052480" w:rsidRDefault="005A42D3" w:rsidP="005A42D3">
            <w:pPr>
              <w:jc w:val="both"/>
              <w:rPr>
                <w:sz w:val="20"/>
                <w:lang w:val="fr-CA"/>
              </w:rPr>
            </w:pPr>
          </w:p>
        </w:tc>
      </w:tr>
      <w:tr w:rsidR="005A42D3" w:rsidRPr="00B35365" w:rsidTr="005A42D3">
        <w:tc>
          <w:tcPr>
            <w:tcW w:w="2427" w:type="pct"/>
            <w:gridSpan w:val="2"/>
          </w:tcPr>
          <w:p w:rsidR="005A42D3" w:rsidRPr="00052480" w:rsidRDefault="005A42D3" w:rsidP="005A42D3">
            <w:pPr>
              <w:jc w:val="both"/>
              <w:rPr>
                <w:sz w:val="20"/>
                <w:lang w:val="fr-CA"/>
              </w:rPr>
            </w:pPr>
            <w:r w:rsidRPr="00052480">
              <w:rPr>
                <w:sz w:val="20"/>
                <w:lang w:val="fr-CA"/>
              </w:rPr>
              <w:t>13 mars 2020</w:t>
            </w:r>
          </w:p>
          <w:p w:rsidR="005A42D3" w:rsidRPr="00052480" w:rsidRDefault="005A42D3" w:rsidP="005A42D3">
            <w:pPr>
              <w:jc w:val="both"/>
              <w:rPr>
                <w:sz w:val="20"/>
                <w:lang w:val="fr-CA"/>
              </w:rPr>
            </w:pPr>
            <w:r w:rsidRPr="00052480">
              <w:rPr>
                <w:sz w:val="20"/>
                <w:lang w:val="fr-CA"/>
              </w:rPr>
              <w:t>Cour suprême de la Colombie</w:t>
            </w:r>
            <w:r w:rsidRPr="00052480">
              <w:rPr>
                <w:sz w:val="20"/>
                <w:lang w:val="fr-CA"/>
              </w:rPr>
              <w:noBreakHyphen/>
              <w:t>Britannique</w:t>
            </w:r>
          </w:p>
          <w:p w:rsidR="005A42D3" w:rsidRPr="00052480" w:rsidRDefault="005A42D3" w:rsidP="005A42D3">
            <w:pPr>
              <w:jc w:val="both"/>
              <w:rPr>
                <w:sz w:val="20"/>
                <w:lang w:val="fr-CA"/>
              </w:rPr>
            </w:pPr>
            <w:r w:rsidRPr="00052480">
              <w:rPr>
                <w:sz w:val="20"/>
                <w:lang w:val="fr-CA"/>
              </w:rPr>
              <w:t>(juge MacKenzie)</w:t>
            </w:r>
          </w:p>
          <w:p w:rsidR="005A42D3" w:rsidRPr="00052480" w:rsidRDefault="005A42D3" w:rsidP="005A42D3">
            <w:pPr>
              <w:jc w:val="both"/>
              <w:rPr>
                <w:sz w:val="20"/>
                <w:lang w:val="fr-CA"/>
              </w:rPr>
            </w:pPr>
            <w:r w:rsidRPr="00052480">
              <w:rPr>
                <w:sz w:val="20"/>
                <w:lang w:val="fr-CA"/>
              </w:rPr>
              <w:t>Non publié</w:t>
            </w:r>
          </w:p>
          <w:p w:rsidR="005A42D3" w:rsidRPr="00052480" w:rsidRDefault="005A42D3" w:rsidP="005A42D3">
            <w:pPr>
              <w:jc w:val="both"/>
              <w:rPr>
                <w:sz w:val="20"/>
                <w:lang w:val="fr-CA"/>
              </w:rPr>
            </w:pPr>
          </w:p>
        </w:tc>
        <w:tc>
          <w:tcPr>
            <w:tcW w:w="243" w:type="pct"/>
          </w:tcPr>
          <w:p w:rsidR="005A42D3" w:rsidRPr="00052480" w:rsidRDefault="005A42D3" w:rsidP="005A42D3">
            <w:pPr>
              <w:jc w:val="both"/>
              <w:rPr>
                <w:sz w:val="20"/>
                <w:lang w:val="fr-CA"/>
              </w:rPr>
            </w:pPr>
          </w:p>
        </w:tc>
        <w:tc>
          <w:tcPr>
            <w:tcW w:w="2330" w:type="pct"/>
          </w:tcPr>
          <w:p w:rsidR="005A42D3" w:rsidRPr="00052480" w:rsidRDefault="005A42D3" w:rsidP="005A42D3">
            <w:pPr>
              <w:jc w:val="both"/>
              <w:rPr>
                <w:sz w:val="20"/>
                <w:lang w:val="fr-CA"/>
              </w:rPr>
            </w:pPr>
            <w:r w:rsidRPr="00052480">
              <w:rPr>
                <w:sz w:val="20"/>
                <w:lang w:val="fr-CA"/>
              </w:rPr>
              <w:t xml:space="preserve">La requête des intimés en radiation de l’avis de poursuite civile de la demanderesse est accueillie. </w:t>
            </w:r>
          </w:p>
          <w:p w:rsidR="005A42D3" w:rsidRPr="00052480" w:rsidRDefault="005A42D3" w:rsidP="005A42D3">
            <w:pPr>
              <w:jc w:val="both"/>
              <w:rPr>
                <w:sz w:val="20"/>
                <w:lang w:val="fr-CA"/>
              </w:rPr>
            </w:pPr>
          </w:p>
          <w:p w:rsidR="005A42D3" w:rsidRPr="00052480" w:rsidRDefault="005A42D3" w:rsidP="005A42D3">
            <w:pPr>
              <w:jc w:val="both"/>
              <w:rPr>
                <w:sz w:val="20"/>
                <w:lang w:val="fr-CA"/>
              </w:rPr>
            </w:pPr>
          </w:p>
        </w:tc>
      </w:tr>
      <w:tr w:rsidR="005A42D3" w:rsidRPr="00B35365" w:rsidTr="005A42D3">
        <w:tc>
          <w:tcPr>
            <w:tcW w:w="2427" w:type="pct"/>
            <w:gridSpan w:val="2"/>
          </w:tcPr>
          <w:p w:rsidR="005A42D3" w:rsidRPr="00052480" w:rsidRDefault="005A42D3" w:rsidP="005A42D3">
            <w:pPr>
              <w:jc w:val="both"/>
              <w:rPr>
                <w:sz w:val="20"/>
                <w:lang w:val="fr-CA"/>
              </w:rPr>
            </w:pPr>
            <w:r w:rsidRPr="00052480">
              <w:rPr>
                <w:sz w:val="20"/>
                <w:lang w:val="fr-CA"/>
              </w:rPr>
              <w:t>24 novembre 2020</w:t>
            </w:r>
          </w:p>
          <w:p w:rsidR="005A42D3" w:rsidRPr="00052480" w:rsidRDefault="005A42D3" w:rsidP="005A42D3">
            <w:pPr>
              <w:jc w:val="both"/>
              <w:rPr>
                <w:sz w:val="20"/>
                <w:lang w:val="fr-CA"/>
              </w:rPr>
            </w:pPr>
            <w:r w:rsidRPr="00052480">
              <w:rPr>
                <w:sz w:val="20"/>
                <w:lang w:val="fr-CA"/>
              </w:rPr>
              <w:t>Cour d’appel de la Colombie</w:t>
            </w:r>
            <w:r w:rsidRPr="00052480">
              <w:rPr>
                <w:sz w:val="20"/>
                <w:lang w:val="fr-CA"/>
              </w:rPr>
              <w:noBreakHyphen/>
              <w:t>Britannique</w:t>
            </w:r>
          </w:p>
          <w:p w:rsidR="005A42D3" w:rsidRPr="00052480" w:rsidRDefault="005A42D3" w:rsidP="005A42D3">
            <w:pPr>
              <w:jc w:val="both"/>
              <w:rPr>
                <w:sz w:val="20"/>
                <w:lang w:val="fr-CA"/>
              </w:rPr>
            </w:pPr>
            <w:r w:rsidRPr="00052480">
              <w:rPr>
                <w:sz w:val="20"/>
                <w:lang w:val="fr-CA"/>
              </w:rPr>
              <w:t>(Vancouver)</w:t>
            </w:r>
          </w:p>
          <w:p w:rsidR="005A42D3" w:rsidRPr="00052480" w:rsidRDefault="005A42D3" w:rsidP="005A42D3">
            <w:pPr>
              <w:jc w:val="both"/>
              <w:rPr>
                <w:sz w:val="20"/>
                <w:lang w:val="fr-CA"/>
              </w:rPr>
            </w:pPr>
            <w:r w:rsidRPr="00052480">
              <w:rPr>
                <w:sz w:val="20"/>
                <w:lang w:val="fr-CA"/>
              </w:rPr>
              <w:t>(juges Harris, Goepel et Abrioux)</w:t>
            </w:r>
          </w:p>
          <w:p w:rsidR="005A42D3" w:rsidRPr="00052480" w:rsidRDefault="00B35365" w:rsidP="005A42D3">
            <w:pPr>
              <w:jc w:val="both"/>
              <w:rPr>
                <w:sz w:val="20"/>
                <w:lang w:val="fr-CA"/>
              </w:rPr>
            </w:pPr>
            <w:hyperlink r:id="rId44" w:history="1">
              <w:r w:rsidR="005A42D3" w:rsidRPr="00052480">
                <w:rPr>
                  <w:rStyle w:val="Hyperlink"/>
                  <w:sz w:val="20"/>
                  <w:lang w:val="fr-CA"/>
                </w:rPr>
                <w:t>2020 BCCA 330</w:t>
              </w:r>
            </w:hyperlink>
          </w:p>
          <w:p w:rsidR="005A42D3" w:rsidRPr="00052480" w:rsidRDefault="005A42D3" w:rsidP="005A42D3">
            <w:pPr>
              <w:jc w:val="both"/>
              <w:rPr>
                <w:sz w:val="20"/>
                <w:lang w:val="fr-CA"/>
              </w:rPr>
            </w:pPr>
          </w:p>
        </w:tc>
        <w:tc>
          <w:tcPr>
            <w:tcW w:w="243" w:type="pct"/>
          </w:tcPr>
          <w:p w:rsidR="005A42D3" w:rsidRPr="00052480" w:rsidRDefault="005A42D3" w:rsidP="005A42D3">
            <w:pPr>
              <w:jc w:val="both"/>
              <w:rPr>
                <w:sz w:val="20"/>
                <w:lang w:val="fr-CA"/>
              </w:rPr>
            </w:pPr>
          </w:p>
        </w:tc>
        <w:tc>
          <w:tcPr>
            <w:tcW w:w="2330" w:type="pct"/>
          </w:tcPr>
          <w:p w:rsidR="005A42D3" w:rsidRPr="00052480" w:rsidRDefault="005A42D3" w:rsidP="005A42D3">
            <w:pPr>
              <w:jc w:val="both"/>
              <w:rPr>
                <w:sz w:val="20"/>
                <w:lang w:val="fr-CA"/>
              </w:rPr>
            </w:pPr>
            <w:r w:rsidRPr="00052480">
              <w:rPr>
                <w:sz w:val="20"/>
                <w:lang w:val="fr-CA"/>
              </w:rPr>
              <w:t>L’appel de la demanderesse est rejeté.</w:t>
            </w:r>
          </w:p>
          <w:p w:rsidR="005A42D3" w:rsidRPr="00052480" w:rsidRDefault="005A42D3" w:rsidP="005A42D3">
            <w:pPr>
              <w:jc w:val="both"/>
              <w:rPr>
                <w:sz w:val="20"/>
                <w:lang w:val="fr-CA"/>
              </w:rPr>
            </w:pPr>
          </w:p>
        </w:tc>
      </w:tr>
      <w:tr w:rsidR="005A42D3" w:rsidRPr="00B35365" w:rsidTr="005A42D3">
        <w:tc>
          <w:tcPr>
            <w:tcW w:w="2427" w:type="pct"/>
            <w:gridSpan w:val="2"/>
          </w:tcPr>
          <w:p w:rsidR="005A42D3" w:rsidRPr="00052480" w:rsidRDefault="005A42D3" w:rsidP="005A42D3">
            <w:pPr>
              <w:jc w:val="both"/>
              <w:rPr>
                <w:sz w:val="20"/>
                <w:lang w:val="fr-CA"/>
              </w:rPr>
            </w:pPr>
            <w:r w:rsidRPr="00052480">
              <w:rPr>
                <w:sz w:val="20"/>
                <w:lang w:val="fr-CA"/>
              </w:rPr>
              <w:t>12 janvier 2021</w:t>
            </w:r>
          </w:p>
          <w:p w:rsidR="005A42D3" w:rsidRPr="00052480" w:rsidRDefault="005A42D3" w:rsidP="005A42D3">
            <w:pPr>
              <w:jc w:val="both"/>
              <w:rPr>
                <w:sz w:val="20"/>
                <w:lang w:val="fr-CA"/>
              </w:rPr>
            </w:pPr>
            <w:r w:rsidRPr="00052480">
              <w:rPr>
                <w:sz w:val="20"/>
                <w:lang w:val="fr-CA"/>
              </w:rPr>
              <w:t>Cour suprême du Canada</w:t>
            </w:r>
          </w:p>
        </w:tc>
        <w:tc>
          <w:tcPr>
            <w:tcW w:w="243" w:type="pct"/>
          </w:tcPr>
          <w:p w:rsidR="005A42D3" w:rsidRPr="00052480" w:rsidRDefault="005A42D3" w:rsidP="005A42D3">
            <w:pPr>
              <w:jc w:val="both"/>
              <w:rPr>
                <w:sz w:val="20"/>
                <w:lang w:val="fr-CA"/>
              </w:rPr>
            </w:pPr>
          </w:p>
        </w:tc>
        <w:tc>
          <w:tcPr>
            <w:tcW w:w="2330" w:type="pct"/>
          </w:tcPr>
          <w:p w:rsidR="005A42D3" w:rsidRPr="00052480" w:rsidRDefault="005A42D3" w:rsidP="005A42D3">
            <w:pPr>
              <w:jc w:val="both"/>
              <w:rPr>
                <w:sz w:val="20"/>
                <w:lang w:val="fr-CA"/>
              </w:rPr>
            </w:pPr>
            <w:r w:rsidRPr="00052480">
              <w:rPr>
                <w:sz w:val="20"/>
                <w:lang w:val="fr-CA"/>
              </w:rPr>
              <w:t>La demande d’autorisation d’appel est présentée.</w:t>
            </w:r>
          </w:p>
          <w:p w:rsidR="005A42D3" w:rsidRPr="00052480" w:rsidRDefault="005A42D3" w:rsidP="005A42D3">
            <w:pPr>
              <w:jc w:val="both"/>
              <w:rPr>
                <w:sz w:val="20"/>
                <w:lang w:val="fr-CA"/>
              </w:rPr>
            </w:pPr>
          </w:p>
        </w:tc>
      </w:tr>
    </w:tbl>
    <w:p w:rsidR="005A42D3" w:rsidRPr="00052480" w:rsidRDefault="005A42D3" w:rsidP="005A42D3">
      <w:pPr>
        <w:jc w:val="both"/>
        <w:rPr>
          <w:sz w:val="20"/>
          <w:lang w:val="fr-CA"/>
        </w:rPr>
      </w:pPr>
    </w:p>
    <w:p w:rsidR="00A14176" w:rsidRPr="00052480" w:rsidRDefault="00B35365" w:rsidP="005A42D3">
      <w:pPr>
        <w:jc w:val="both"/>
        <w:rPr>
          <w:sz w:val="20"/>
          <w:lang w:val="fr-CA"/>
        </w:rPr>
      </w:pPr>
      <w:r>
        <w:rPr>
          <w:sz w:val="20"/>
        </w:rPr>
        <w:pict>
          <v:rect id="_x0000_i1038" style="width:2in;height:1pt" o:hrpct="0" o:hralign="center" o:hrstd="t" o:hrnoshade="t" o:hr="t" fillcolor="black [3213]" stroked="f"/>
        </w:pict>
      </w:r>
    </w:p>
    <w:p w:rsidR="00A14176" w:rsidRPr="00052480" w:rsidRDefault="00A14176" w:rsidP="005A42D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14176" w:rsidRPr="00052480" w:rsidTr="00A724E1">
        <w:tc>
          <w:tcPr>
            <w:tcW w:w="543" w:type="pct"/>
          </w:tcPr>
          <w:p w:rsidR="00A14176" w:rsidRPr="00052480" w:rsidRDefault="00A14176" w:rsidP="00A14176">
            <w:pPr>
              <w:jc w:val="both"/>
              <w:rPr>
                <w:sz w:val="20"/>
              </w:rPr>
            </w:pPr>
            <w:r w:rsidRPr="00052480">
              <w:rPr>
                <w:rStyle w:val="SCCFileNumberChar"/>
                <w:sz w:val="20"/>
                <w:szCs w:val="20"/>
              </w:rPr>
              <w:t>39238</w:t>
            </w:r>
          </w:p>
        </w:tc>
        <w:tc>
          <w:tcPr>
            <w:tcW w:w="4457" w:type="pct"/>
            <w:gridSpan w:val="3"/>
          </w:tcPr>
          <w:p w:rsidR="00A14176" w:rsidRPr="00052480" w:rsidRDefault="00A14176" w:rsidP="00A14176">
            <w:pPr>
              <w:pStyle w:val="SCCLsocParty"/>
              <w:jc w:val="both"/>
              <w:rPr>
                <w:b/>
                <w:sz w:val="20"/>
                <w:szCs w:val="20"/>
                <w:lang w:val="en-US"/>
              </w:rPr>
            </w:pPr>
            <w:r w:rsidRPr="00052480">
              <w:rPr>
                <w:b/>
                <w:sz w:val="20"/>
                <w:szCs w:val="20"/>
                <w:lang w:val="en-US"/>
              </w:rPr>
              <w:t>Toronto-Dominion Bank v. Her Majesty the Queen</w:t>
            </w:r>
          </w:p>
          <w:p w:rsidR="00A14176" w:rsidRPr="00052480" w:rsidRDefault="00A14176" w:rsidP="00A14176">
            <w:pPr>
              <w:jc w:val="both"/>
              <w:rPr>
                <w:sz w:val="20"/>
              </w:rPr>
            </w:pPr>
            <w:r w:rsidRPr="00052480">
              <w:rPr>
                <w:sz w:val="20"/>
              </w:rPr>
              <w:t>(F.C.) (Civil) (By Leave)</w:t>
            </w:r>
          </w:p>
        </w:tc>
      </w:tr>
      <w:tr w:rsidR="00A14176" w:rsidRPr="00052480" w:rsidTr="00A724E1">
        <w:tc>
          <w:tcPr>
            <w:tcW w:w="5000" w:type="pct"/>
            <w:gridSpan w:val="4"/>
          </w:tcPr>
          <w:p w:rsidR="00A14176" w:rsidRPr="00052480" w:rsidRDefault="00A14176" w:rsidP="00A14176">
            <w:pPr>
              <w:jc w:val="both"/>
              <w:rPr>
                <w:sz w:val="20"/>
              </w:rPr>
            </w:pPr>
            <w:r w:rsidRPr="00052480">
              <w:rPr>
                <w:sz w:val="20"/>
              </w:rPr>
              <w:t xml:space="preserve">Taxation — Goods and Services Tax — Legislation — Interpretation — Deemed trusts — Priority — Does s. 222(3) of the </w:t>
            </w:r>
            <w:r w:rsidRPr="00052480">
              <w:rPr>
                <w:i/>
                <w:sz w:val="20"/>
              </w:rPr>
              <w:t>Excise Tax Act</w:t>
            </w:r>
            <w:r w:rsidRPr="00052480">
              <w:rPr>
                <w:sz w:val="20"/>
              </w:rPr>
              <w:t>, R.S.C. 1985, c. E</w:t>
            </w:r>
            <w:r w:rsidRPr="00052480">
              <w:rPr>
                <w:sz w:val="20"/>
              </w:rPr>
              <w:noBreakHyphen/>
              <w:t>15 (</w:t>
            </w:r>
            <w:r w:rsidRPr="00052480">
              <w:rPr>
                <w:i/>
                <w:sz w:val="20"/>
              </w:rPr>
              <w:t>Act</w:t>
            </w:r>
            <w:r w:rsidRPr="00052480">
              <w:rPr>
                <w:sz w:val="20"/>
              </w:rPr>
              <w:t xml:space="preserve">) impose a regime of personal liability on a secured lender for unpaid GST where the tax debtor voluntarily repays a debt owed to the secured lender in the ordinary course — Does s. 222(3) deny secured creditors access to the </w:t>
            </w:r>
            <w:r w:rsidRPr="00052480">
              <w:rPr>
                <w:i/>
                <w:sz w:val="20"/>
              </w:rPr>
              <w:t>bona fide</w:t>
            </w:r>
            <w:r w:rsidRPr="00052480">
              <w:rPr>
                <w:sz w:val="20"/>
              </w:rPr>
              <w:t xml:space="preserve"> purchaser for value defence.</w:t>
            </w:r>
          </w:p>
        </w:tc>
      </w:tr>
      <w:tr w:rsidR="00A14176" w:rsidRPr="00052480" w:rsidTr="00A724E1">
        <w:tc>
          <w:tcPr>
            <w:tcW w:w="5000" w:type="pct"/>
            <w:gridSpan w:val="4"/>
          </w:tcPr>
          <w:p w:rsidR="00A14176" w:rsidRPr="00052480" w:rsidRDefault="00A14176" w:rsidP="00A14176">
            <w:pPr>
              <w:jc w:val="both"/>
              <w:rPr>
                <w:sz w:val="20"/>
              </w:rPr>
            </w:pPr>
          </w:p>
          <w:p w:rsidR="00A14176" w:rsidRPr="00052480" w:rsidRDefault="00A14176" w:rsidP="00A14176">
            <w:pPr>
              <w:jc w:val="both"/>
              <w:rPr>
                <w:sz w:val="20"/>
              </w:rPr>
            </w:pPr>
            <w:r w:rsidRPr="00052480">
              <w:rPr>
                <w:sz w:val="20"/>
              </w:rPr>
              <w:t xml:space="preserve">A debtor running a landscaping business as a sole proprietorship collected but did not remit GST in the amount of $67,854 for the years 2007 and 2008. The applicant subsequently extended loans to the debtor and his spouse secured by a home equity line of credit and a residential mortgage. When the debtor sold his house, he repaid the amounts outstanding under his loans and the applicant discharged its security interests. The respondent subsequently claimed the $67,854 from the applicant on the basis of a deemed trust pursuant to s. 222 of the </w:t>
            </w:r>
            <w:r w:rsidRPr="00052480">
              <w:rPr>
                <w:i/>
                <w:sz w:val="20"/>
              </w:rPr>
              <w:t>Act</w:t>
            </w:r>
            <w:r w:rsidRPr="00052480">
              <w:rPr>
                <w:sz w:val="20"/>
              </w:rPr>
              <w:t xml:space="preserve">. When the applicant refused to pay, the respondent commenced an action to recover that amount, plus interest. The Federal Court allowed the respondent’s action, holding that a deemed trust affected the proceeds held by the applicant and that its statutory obligation to pay the amount to the respondent pursuant to s. 222 of the </w:t>
            </w:r>
            <w:r w:rsidRPr="00052480">
              <w:rPr>
                <w:i/>
                <w:sz w:val="20"/>
              </w:rPr>
              <w:t>Act</w:t>
            </w:r>
            <w:r w:rsidRPr="00052480">
              <w:rPr>
                <w:sz w:val="20"/>
              </w:rPr>
              <w:t xml:space="preserve"> excluded the defence of </w:t>
            </w:r>
            <w:r w:rsidRPr="00052480">
              <w:rPr>
                <w:i/>
                <w:sz w:val="20"/>
              </w:rPr>
              <w:t>bona fide</w:t>
            </w:r>
            <w:r w:rsidRPr="00052480">
              <w:rPr>
                <w:sz w:val="20"/>
              </w:rPr>
              <w:t xml:space="preserve"> purchaser for value. The Federal Court of Appeal dismissed the applicant’s appeal.</w:t>
            </w:r>
          </w:p>
        </w:tc>
      </w:tr>
      <w:tr w:rsidR="00A14176" w:rsidRPr="00052480" w:rsidTr="00A724E1">
        <w:tc>
          <w:tcPr>
            <w:tcW w:w="5000" w:type="pct"/>
            <w:gridSpan w:val="4"/>
          </w:tcPr>
          <w:p w:rsidR="00A14176" w:rsidRPr="00052480" w:rsidRDefault="00A14176" w:rsidP="00A14176">
            <w:pPr>
              <w:jc w:val="both"/>
              <w:rPr>
                <w:sz w:val="20"/>
              </w:rPr>
            </w:pPr>
          </w:p>
        </w:tc>
      </w:tr>
      <w:tr w:rsidR="00A14176" w:rsidRPr="00052480" w:rsidTr="00A724E1">
        <w:tc>
          <w:tcPr>
            <w:tcW w:w="2427" w:type="pct"/>
            <w:gridSpan w:val="2"/>
          </w:tcPr>
          <w:p w:rsidR="00A14176" w:rsidRPr="00052480" w:rsidRDefault="00A14176" w:rsidP="00A14176">
            <w:pPr>
              <w:jc w:val="both"/>
              <w:rPr>
                <w:sz w:val="20"/>
              </w:rPr>
            </w:pPr>
            <w:r w:rsidRPr="00052480">
              <w:rPr>
                <w:sz w:val="20"/>
              </w:rPr>
              <w:t>May 25, 2018</w:t>
            </w:r>
          </w:p>
          <w:p w:rsidR="00A14176" w:rsidRPr="00052480" w:rsidRDefault="00A14176" w:rsidP="00A14176">
            <w:pPr>
              <w:jc w:val="both"/>
              <w:rPr>
                <w:sz w:val="20"/>
              </w:rPr>
            </w:pPr>
            <w:r w:rsidRPr="00052480">
              <w:rPr>
                <w:sz w:val="20"/>
              </w:rPr>
              <w:t>Federal Court</w:t>
            </w:r>
          </w:p>
          <w:p w:rsidR="00A14176" w:rsidRPr="00052480" w:rsidRDefault="00A14176" w:rsidP="00A14176">
            <w:pPr>
              <w:jc w:val="both"/>
              <w:rPr>
                <w:sz w:val="20"/>
              </w:rPr>
            </w:pPr>
            <w:r w:rsidRPr="00052480">
              <w:rPr>
                <w:sz w:val="20"/>
              </w:rPr>
              <w:t>(Grammond J.)</w:t>
            </w:r>
          </w:p>
          <w:p w:rsidR="00A14176" w:rsidRPr="00052480" w:rsidRDefault="00B35365" w:rsidP="00A14176">
            <w:pPr>
              <w:jc w:val="both"/>
              <w:rPr>
                <w:sz w:val="20"/>
              </w:rPr>
            </w:pPr>
            <w:hyperlink r:id="rId45" w:history="1">
              <w:r w:rsidR="00A14176" w:rsidRPr="00052480">
                <w:rPr>
                  <w:rStyle w:val="Hyperlink"/>
                  <w:sz w:val="20"/>
                </w:rPr>
                <w:t>2018 FC 538</w:t>
              </w:r>
            </w:hyperlink>
          </w:p>
          <w:p w:rsidR="00A14176" w:rsidRPr="00052480" w:rsidRDefault="00A14176" w:rsidP="00A14176">
            <w:pPr>
              <w:jc w:val="both"/>
              <w:rPr>
                <w:sz w:val="20"/>
              </w:rPr>
            </w:pPr>
          </w:p>
        </w:tc>
        <w:tc>
          <w:tcPr>
            <w:tcW w:w="243" w:type="pct"/>
          </w:tcPr>
          <w:p w:rsidR="00A14176" w:rsidRPr="00052480" w:rsidRDefault="00A14176" w:rsidP="00A14176">
            <w:pPr>
              <w:jc w:val="both"/>
              <w:rPr>
                <w:sz w:val="20"/>
              </w:rPr>
            </w:pPr>
          </w:p>
        </w:tc>
        <w:tc>
          <w:tcPr>
            <w:tcW w:w="2330" w:type="pct"/>
          </w:tcPr>
          <w:p w:rsidR="00A14176" w:rsidRPr="00052480" w:rsidRDefault="00A14176" w:rsidP="00A14176">
            <w:pPr>
              <w:jc w:val="both"/>
              <w:rPr>
                <w:sz w:val="20"/>
              </w:rPr>
            </w:pPr>
            <w:r w:rsidRPr="00052480">
              <w:rPr>
                <w:sz w:val="20"/>
              </w:rPr>
              <w:t>Respondent’s action allowed; respondent entitled to recover money from the applicant held under a deemed trust.</w:t>
            </w:r>
          </w:p>
          <w:p w:rsidR="00A14176" w:rsidRPr="00052480" w:rsidRDefault="00A14176" w:rsidP="00A14176">
            <w:pPr>
              <w:jc w:val="both"/>
              <w:rPr>
                <w:sz w:val="20"/>
              </w:rPr>
            </w:pPr>
          </w:p>
        </w:tc>
      </w:tr>
      <w:tr w:rsidR="00A14176" w:rsidRPr="00052480" w:rsidTr="00A724E1">
        <w:tc>
          <w:tcPr>
            <w:tcW w:w="2427" w:type="pct"/>
            <w:gridSpan w:val="2"/>
          </w:tcPr>
          <w:p w:rsidR="00A14176" w:rsidRPr="00052480" w:rsidRDefault="00A14176" w:rsidP="00A14176">
            <w:pPr>
              <w:jc w:val="both"/>
              <w:rPr>
                <w:sz w:val="20"/>
              </w:rPr>
            </w:pPr>
            <w:r w:rsidRPr="00052480">
              <w:rPr>
                <w:sz w:val="20"/>
              </w:rPr>
              <w:t>April 29, 2020</w:t>
            </w:r>
          </w:p>
          <w:p w:rsidR="00A14176" w:rsidRPr="00052480" w:rsidRDefault="00A14176" w:rsidP="00A14176">
            <w:pPr>
              <w:jc w:val="both"/>
              <w:rPr>
                <w:sz w:val="20"/>
              </w:rPr>
            </w:pPr>
            <w:r w:rsidRPr="00052480">
              <w:rPr>
                <w:sz w:val="20"/>
              </w:rPr>
              <w:t>Federal Court of Appeal</w:t>
            </w:r>
          </w:p>
          <w:p w:rsidR="00A14176" w:rsidRPr="00052480" w:rsidRDefault="00A14176" w:rsidP="00A14176">
            <w:pPr>
              <w:jc w:val="both"/>
              <w:rPr>
                <w:sz w:val="20"/>
              </w:rPr>
            </w:pPr>
            <w:r w:rsidRPr="00052480">
              <w:rPr>
                <w:sz w:val="20"/>
              </w:rPr>
              <w:t>(Dawson, Near and Gleason JJ.A.)</w:t>
            </w:r>
          </w:p>
          <w:p w:rsidR="00A14176" w:rsidRPr="00052480" w:rsidRDefault="00B35365" w:rsidP="00A14176">
            <w:pPr>
              <w:jc w:val="both"/>
              <w:rPr>
                <w:sz w:val="20"/>
              </w:rPr>
            </w:pPr>
            <w:hyperlink r:id="rId46" w:history="1">
              <w:r w:rsidR="00A14176" w:rsidRPr="00052480">
                <w:rPr>
                  <w:rStyle w:val="Hyperlink"/>
                  <w:sz w:val="20"/>
                </w:rPr>
                <w:t>2020 FCA 80</w:t>
              </w:r>
            </w:hyperlink>
          </w:p>
          <w:p w:rsidR="00A14176" w:rsidRPr="00052480" w:rsidRDefault="00A14176" w:rsidP="00A14176">
            <w:pPr>
              <w:jc w:val="both"/>
              <w:rPr>
                <w:sz w:val="20"/>
              </w:rPr>
            </w:pPr>
          </w:p>
        </w:tc>
        <w:tc>
          <w:tcPr>
            <w:tcW w:w="243" w:type="pct"/>
          </w:tcPr>
          <w:p w:rsidR="00A14176" w:rsidRPr="00052480" w:rsidRDefault="00A14176" w:rsidP="00A14176">
            <w:pPr>
              <w:jc w:val="both"/>
              <w:rPr>
                <w:sz w:val="20"/>
              </w:rPr>
            </w:pPr>
          </w:p>
        </w:tc>
        <w:tc>
          <w:tcPr>
            <w:tcW w:w="2330" w:type="pct"/>
          </w:tcPr>
          <w:p w:rsidR="00A14176" w:rsidRPr="00052480" w:rsidRDefault="00A14176" w:rsidP="00A14176">
            <w:pPr>
              <w:jc w:val="both"/>
              <w:rPr>
                <w:sz w:val="20"/>
              </w:rPr>
            </w:pPr>
            <w:r w:rsidRPr="00052480">
              <w:rPr>
                <w:sz w:val="20"/>
              </w:rPr>
              <w:t>Appeal dismissed.</w:t>
            </w:r>
          </w:p>
          <w:p w:rsidR="00A14176" w:rsidRPr="00052480" w:rsidRDefault="00A14176" w:rsidP="00A14176">
            <w:pPr>
              <w:jc w:val="both"/>
              <w:rPr>
                <w:sz w:val="20"/>
              </w:rPr>
            </w:pPr>
          </w:p>
        </w:tc>
      </w:tr>
      <w:tr w:rsidR="00A14176" w:rsidRPr="00052480" w:rsidTr="00A724E1">
        <w:tc>
          <w:tcPr>
            <w:tcW w:w="2427" w:type="pct"/>
            <w:gridSpan w:val="2"/>
          </w:tcPr>
          <w:p w:rsidR="00A14176" w:rsidRPr="00052480" w:rsidRDefault="00A14176" w:rsidP="00A14176">
            <w:pPr>
              <w:jc w:val="both"/>
              <w:rPr>
                <w:sz w:val="20"/>
              </w:rPr>
            </w:pPr>
            <w:r w:rsidRPr="00052480">
              <w:rPr>
                <w:sz w:val="20"/>
              </w:rPr>
              <w:t>June 29, 2020</w:t>
            </w:r>
          </w:p>
          <w:p w:rsidR="00A14176" w:rsidRPr="00052480" w:rsidRDefault="00A14176" w:rsidP="00A14176">
            <w:pPr>
              <w:jc w:val="both"/>
              <w:rPr>
                <w:sz w:val="20"/>
              </w:rPr>
            </w:pPr>
            <w:r w:rsidRPr="00052480">
              <w:rPr>
                <w:sz w:val="20"/>
              </w:rPr>
              <w:t>Supreme Court of Canada</w:t>
            </w:r>
          </w:p>
        </w:tc>
        <w:tc>
          <w:tcPr>
            <w:tcW w:w="243" w:type="pct"/>
          </w:tcPr>
          <w:p w:rsidR="00A14176" w:rsidRPr="00052480" w:rsidRDefault="00A14176" w:rsidP="00A14176">
            <w:pPr>
              <w:jc w:val="both"/>
              <w:rPr>
                <w:sz w:val="20"/>
              </w:rPr>
            </w:pPr>
          </w:p>
        </w:tc>
        <w:tc>
          <w:tcPr>
            <w:tcW w:w="2330" w:type="pct"/>
          </w:tcPr>
          <w:p w:rsidR="00A14176" w:rsidRPr="00052480" w:rsidRDefault="00A14176" w:rsidP="00A14176">
            <w:pPr>
              <w:jc w:val="both"/>
              <w:rPr>
                <w:sz w:val="20"/>
              </w:rPr>
            </w:pPr>
            <w:r w:rsidRPr="00052480">
              <w:rPr>
                <w:sz w:val="20"/>
              </w:rPr>
              <w:t>Application for leave to appeal filed</w:t>
            </w:r>
          </w:p>
          <w:p w:rsidR="00A14176" w:rsidRPr="00052480" w:rsidRDefault="00A14176" w:rsidP="00A14176">
            <w:pPr>
              <w:jc w:val="both"/>
              <w:rPr>
                <w:sz w:val="20"/>
              </w:rPr>
            </w:pPr>
          </w:p>
        </w:tc>
      </w:tr>
    </w:tbl>
    <w:p w:rsidR="00A14176" w:rsidRPr="00052480" w:rsidRDefault="00A14176" w:rsidP="00A14176">
      <w:pPr>
        <w:jc w:val="both"/>
        <w:rPr>
          <w:sz w:val="20"/>
        </w:rPr>
      </w:pPr>
    </w:p>
    <w:p w:rsidR="00A14176" w:rsidRPr="00052480" w:rsidRDefault="00B35365" w:rsidP="00A14176">
      <w:pPr>
        <w:jc w:val="both"/>
        <w:rPr>
          <w:sz w:val="20"/>
        </w:rPr>
      </w:pPr>
      <w:r>
        <w:rPr>
          <w:sz w:val="20"/>
        </w:rPr>
        <w:pict>
          <v:rect id="_x0000_i1039" style="width:2in;height:1pt" o:hrpct="0" o:hralign="center" o:hrstd="t" o:hrnoshade="t" o:hr="t" fillcolor="black [3213]" stroked="f"/>
        </w:pict>
      </w:r>
    </w:p>
    <w:p w:rsidR="00A14176" w:rsidRPr="00052480" w:rsidRDefault="00A14176" w:rsidP="00A1417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64"/>
        <w:gridCol w:w="4307"/>
      </w:tblGrid>
      <w:tr w:rsidR="00A14176" w:rsidRPr="00B35365" w:rsidTr="00A724E1">
        <w:tc>
          <w:tcPr>
            <w:tcW w:w="543" w:type="pct"/>
          </w:tcPr>
          <w:p w:rsidR="00A14176" w:rsidRPr="00052480" w:rsidRDefault="00A14176" w:rsidP="00A14176">
            <w:pPr>
              <w:jc w:val="both"/>
              <w:rPr>
                <w:sz w:val="20"/>
                <w:lang w:val="fr-CA"/>
              </w:rPr>
            </w:pPr>
            <w:r w:rsidRPr="00052480">
              <w:rPr>
                <w:rStyle w:val="SCCFileNumberChar"/>
                <w:sz w:val="20"/>
                <w:szCs w:val="20"/>
                <w:lang w:val="fr-CA"/>
              </w:rPr>
              <w:t>39238</w:t>
            </w:r>
          </w:p>
        </w:tc>
        <w:tc>
          <w:tcPr>
            <w:tcW w:w="4457" w:type="pct"/>
            <w:gridSpan w:val="3"/>
          </w:tcPr>
          <w:p w:rsidR="00A14176" w:rsidRPr="00052480" w:rsidRDefault="00A14176" w:rsidP="00A14176">
            <w:pPr>
              <w:pStyle w:val="SCCLsocParty"/>
              <w:jc w:val="both"/>
              <w:rPr>
                <w:b/>
                <w:sz w:val="20"/>
                <w:szCs w:val="20"/>
              </w:rPr>
            </w:pPr>
            <w:r w:rsidRPr="00052480">
              <w:rPr>
                <w:b/>
                <w:sz w:val="20"/>
                <w:szCs w:val="20"/>
              </w:rPr>
              <w:t>Toronto-Dominion Bank c. Sa Majesté la Reine</w:t>
            </w:r>
          </w:p>
          <w:p w:rsidR="00A14176" w:rsidRPr="00052480" w:rsidRDefault="00A14176" w:rsidP="00A14176">
            <w:pPr>
              <w:jc w:val="both"/>
              <w:rPr>
                <w:sz w:val="20"/>
                <w:lang w:val="fr-CA"/>
              </w:rPr>
            </w:pPr>
            <w:r w:rsidRPr="00052480">
              <w:rPr>
                <w:sz w:val="20"/>
                <w:lang w:val="fr-CA"/>
              </w:rPr>
              <w:t>(C.F.) (Civile) (Sur autorisation)</w:t>
            </w:r>
          </w:p>
        </w:tc>
      </w:tr>
      <w:tr w:rsidR="00A14176" w:rsidRPr="00B35365" w:rsidTr="00A724E1">
        <w:tc>
          <w:tcPr>
            <w:tcW w:w="5000" w:type="pct"/>
            <w:gridSpan w:val="4"/>
          </w:tcPr>
          <w:p w:rsidR="00A14176" w:rsidRPr="00052480" w:rsidRDefault="00A14176" w:rsidP="00A14176">
            <w:pPr>
              <w:jc w:val="both"/>
              <w:rPr>
                <w:sz w:val="20"/>
                <w:lang w:val="fr-CA"/>
              </w:rPr>
            </w:pPr>
            <w:r w:rsidRPr="00052480">
              <w:rPr>
                <w:sz w:val="20"/>
                <w:lang w:val="fr-CA"/>
              </w:rPr>
              <w:t xml:space="preserve">Fiscalité — </w:t>
            </w:r>
            <w:r w:rsidRPr="00052480">
              <w:rPr>
                <w:iCs/>
                <w:sz w:val="20"/>
                <w:lang w:val="fr-CA"/>
              </w:rPr>
              <w:t>Taxe sur les produits et services</w:t>
            </w:r>
            <w:r w:rsidRPr="00052480">
              <w:rPr>
                <w:sz w:val="20"/>
                <w:lang w:val="fr-CA"/>
              </w:rPr>
              <w:t xml:space="preserve"> — Législation — Interprétation — Fiducies réputées — Priorité de rang — Le par. 222 (3) de la </w:t>
            </w:r>
            <w:r w:rsidRPr="00052480">
              <w:rPr>
                <w:i/>
                <w:sz w:val="20"/>
                <w:lang w:val="fr-CA"/>
              </w:rPr>
              <w:t>Loi sur la taxe d’accise</w:t>
            </w:r>
            <w:r w:rsidRPr="00052480">
              <w:rPr>
                <w:sz w:val="20"/>
                <w:lang w:val="fr-CA"/>
              </w:rPr>
              <w:t>, L.R.C. 1985, c. E</w:t>
            </w:r>
            <w:r w:rsidRPr="00052480">
              <w:rPr>
                <w:sz w:val="20"/>
                <w:lang w:val="fr-CA"/>
              </w:rPr>
              <w:noBreakHyphen/>
              <w:t>15 (</w:t>
            </w:r>
            <w:r w:rsidRPr="00052480">
              <w:rPr>
                <w:i/>
                <w:sz w:val="20"/>
                <w:lang w:val="fr-CA"/>
              </w:rPr>
              <w:t>Loi</w:t>
            </w:r>
            <w:r w:rsidRPr="00052480">
              <w:rPr>
                <w:sz w:val="20"/>
                <w:lang w:val="fr-CA"/>
              </w:rPr>
              <w:t>) impose</w:t>
            </w:r>
            <w:r w:rsidRPr="00052480">
              <w:rPr>
                <w:sz w:val="20"/>
                <w:lang w:val="fr-CA"/>
              </w:rPr>
              <w:noBreakHyphen/>
              <w:t>t</w:t>
            </w:r>
            <w:r w:rsidRPr="00052480">
              <w:rPr>
                <w:sz w:val="20"/>
                <w:lang w:val="fr-CA"/>
              </w:rPr>
              <w:noBreakHyphen/>
              <w:t>il un régime de</w:t>
            </w:r>
            <w:r w:rsidRPr="00052480">
              <w:rPr>
                <w:iCs/>
                <w:sz w:val="20"/>
                <w:lang w:val="fr-FR"/>
              </w:rPr>
              <w:t xml:space="preserve"> responsabilité personnelle</w:t>
            </w:r>
            <w:r w:rsidRPr="00052480">
              <w:rPr>
                <w:sz w:val="20"/>
                <w:lang w:val="fr-CA"/>
              </w:rPr>
              <w:t xml:space="preserve"> à un prêteur garanti à l’égard de TPS impayée lorsque le débiteur fiscal rembourse volontairement une dette auprès du prêteur garanti dans le cadre normal de ses activités ? — Le par. 222 (3) a</w:t>
            </w:r>
            <w:r w:rsidRPr="00052480">
              <w:rPr>
                <w:sz w:val="20"/>
                <w:lang w:val="fr-CA"/>
              </w:rPr>
              <w:noBreakHyphen/>
              <w:t>t</w:t>
            </w:r>
            <w:r w:rsidRPr="00052480">
              <w:rPr>
                <w:sz w:val="20"/>
                <w:lang w:val="fr-CA"/>
              </w:rPr>
              <w:noBreakHyphen/>
              <w:t>il pour effet de refuser aux créanciers garantis le recours à la défense fondée sur la notion d’acquéreur de bonne foi et à titre onéreux ?</w:t>
            </w:r>
          </w:p>
        </w:tc>
      </w:tr>
      <w:tr w:rsidR="00A14176" w:rsidRPr="00B35365" w:rsidTr="00A724E1">
        <w:tc>
          <w:tcPr>
            <w:tcW w:w="5000" w:type="pct"/>
            <w:gridSpan w:val="4"/>
          </w:tcPr>
          <w:p w:rsidR="00A14176" w:rsidRPr="00052480" w:rsidRDefault="00A14176" w:rsidP="00A14176">
            <w:pPr>
              <w:jc w:val="both"/>
              <w:rPr>
                <w:sz w:val="20"/>
                <w:lang w:val="fr-CA"/>
              </w:rPr>
            </w:pPr>
          </w:p>
          <w:p w:rsidR="00A14176" w:rsidRPr="00052480" w:rsidRDefault="00A14176" w:rsidP="00A14176">
            <w:pPr>
              <w:jc w:val="both"/>
              <w:rPr>
                <w:sz w:val="20"/>
                <w:lang w:val="fr-CA"/>
              </w:rPr>
            </w:pPr>
            <w:r w:rsidRPr="00052480">
              <w:rPr>
                <w:sz w:val="20"/>
                <w:lang w:val="fr-CA"/>
              </w:rPr>
              <w:t xml:space="preserve">Un débiteur, qui exploitait une entreprise d’aménagement paysager à titre d’entreprise individuelle, a, en 2007 et 2008, perçu de la TPS au montant de 67 854 $ sans toutefois verser cette somme au gouvernement. La demanderesse a par la suite accordé, au débiteur et à sa conjointe, des prêts garantis par une marge de crédit hypothécaire et un prêt hypothécaire résidentiel. Lorsque le débiteur a vendu sa maison, il a remboursé les sommes exigibles aux termes de ses prêts et la demanderesse lui a accordé la mainlevée des garanties enregistrées. L’intimée a par la suite réclamé la somme de 67 854 $ à la demanderesse, se fondant sur l’existence d’une fiducie réputée aux termes de l’art. 222 de la </w:t>
            </w:r>
            <w:r w:rsidRPr="00052480">
              <w:rPr>
                <w:i/>
                <w:sz w:val="20"/>
                <w:lang w:val="fr-CA"/>
              </w:rPr>
              <w:t>Loi</w:t>
            </w:r>
            <w:r w:rsidRPr="00052480">
              <w:rPr>
                <w:sz w:val="20"/>
                <w:lang w:val="fr-CA"/>
              </w:rPr>
              <w:t xml:space="preserve">. Lorsque la demanderesse a refusé de payer, l’intimée a intenté une action afin de recouvrer cette somme, ainsi que les intérêts. La Cour fédérale a accueilli l’action de l’intimée, statuant que le produit détenu par la demanderesse faisait l’objet d’une fiducie réputée et que son </w:t>
            </w:r>
            <w:r w:rsidRPr="00052480">
              <w:rPr>
                <w:sz w:val="20"/>
                <w:lang w:val="fr-FR"/>
              </w:rPr>
              <w:t>obligation légale de payer cette somme à l’intimée, en application de l’art</w:t>
            </w:r>
            <w:r w:rsidRPr="00052480">
              <w:rPr>
                <w:sz w:val="20"/>
                <w:lang w:val="fr-CA"/>
              </w:rPr>
              <w:t xml:space="preserve">. 222 de la </w:t>
            </w:r>
            <w:r w:rsidRPr="00052480">
              <w:rPr>
                <w:i/>
                <w:sz w:val="20"/>
                <w:lang w:val="fr-CA"/>
              </w:rPr>
              <w:t>Loi,</w:t>
            </w:r>
            <w:r w:rsidRPr="00052480">
              <w:rPr>
                <w:sz w:val="20"/>
                <w:lang w:val="fr-CA"/>
              </w:rPr>
              <w:t xml:space="preserve"> avait pour effet d'exclure la défense fondée sur la notion d’acquéreur de bonne foi et à titre onéreux. La Cour d’appel fédérale a rejeté l’appel de la demanderesse.</w:t>
            </w:r>
          </w:p>
        </w:tc>
      </w:tr>
      <w:tr w:rsidR="00A14176" w:rsidRPr="00B35365" w:rsidTr="00A724E1">
        <w:tc>
          <w:tcPr>
            <w:tcW w:w="5000" w:type="pct"/>
            <w:gridSpan w:val="4"/>
          </w:tcPr>
          <w:p w:rsidR="00A14176" w:rsidRPr="00052480" w:rsidRDefault="00A14176" w:rsidP="00A14176">
            <w:pPr>
              <w:jc w:val="both"/>
              <w:rPr>
                <w:sz w:val="20"/>
                <w:lang w:val="fr-CA"/>
              </w:rPr>
            </w:pPr>
          </w:p>
        </w:tc>
      </w:tr>
      <w:tr w:rsidR="00A14176" w:rsidRPr="00B35365" w:rsidTr="00A724E1">
        <w:tc>
          <w:tcPr>
            <w:tcW w:w="2427" w:type="pct"/>
            <w:gridSpan w:val="2"/>
          </w:tcPr>
          <w:p w:rsidR="00A14176" w:rsidRPr="00052480" w:rsidRDefault="00A14176" w:rsidP="00A14176">
            <w:pPr>
              <w:jc w:val="both"/>
              <w:rPr>
                <w:sz w:val="20"/>
                <w:lang w:val="fr-CA"/>
              </w:rPr>
            </w:pPr>
            <w:r w:rsidRPr="00052480">
              <w:rPr>
                <w:sz w:val="20"/>
                <w:lang w:val="fr-CA"/>
              </w:rPr>
              <w:t>25 mai 2018</w:t>
            </w:r>
          </w:p>
          <w:p w:rsidR="00A14176" w:rsidRPr="00052480" w:rsidRDefault="00A14176" w:rsidP="00A14176">
            <w:pPr>
              <w:jc w:val="both"/>
              <w:rPr>
                <w:sz w:val="20"/>
                <w:lang w:val="fr-CA"/>
              </w:rPr>
            </w:pPr>
            <w:r w:rsidRPr="00052480">
              <w:rPr>
                <w:sz w:val="20"/>
                <w:lang w:val="fr-CA"/>
              </w:rPr>
              <w:t>Cour fédérale</w:t>
            </w:r>
          </w:p>
          <w:p w:rsidR="00A14176" w:rsidRPr="00052480" w:rsidRDefault="00A14176" w:rsidP="00A14176">
            <w:pPr>
              <w:jc w:val="both"/>
              <w:rPr>
                <w:sz w:val="20"/>
                <w:lang w:val="fr-CA"/>
              </w:rPr>
            </w:pPr>
            <w:r w:rsidRPr="00052480">
              <w:rPr>
                <w:sz w:val="20"/>
                <w:lang w:val="fr-CA"/>
              </w:rPr>
              <w:t>(Juge Grammond)</w:t>
            </w:r>
          </w:p>
          <w:p w:rsidR="00A14176" w:rsidRPr="00052480" w:rsidRDefault="00B35365" w:rsidP="00A14176">
            <w:pPr>
              <w:jc w:val="both"/>
              <w:rPr>
                <w:sz w:val="20"/>
                <w:lang w:val="fr-CA"/>
              </w:rPr>
            </w:pPr>
            <w:hyperlink r:id="rId47" w:history="1">
              <w:r w:rsidR="00A14176" w:rsidRPr="00052480">
                <w:rPr>
                  <w:rStyle w:val="Hyperlink"/>
                  <w:sz w:val="20"/>
                  <w:lang w:val="fr-CA"/>
                </w:rPr>
                <w:t>2018 CF 538</w:t>
              </w:r>
            </w:hyperlink>
          </w:p>
          <w:p w:rsidR="00A14176" w:rsidRPr="00052480" w:rsidRDefault="00A14176" w:rsidP="00A14176">
            <w:pPr>
              <w:jc w:val="both"/>
              <w:rPr>
                <w:sz w:val="20"/>
                <w:lang w:val="fr-CA"/>
              </w:rPr>
            </w:pPr>
          </w:p>
        </w:tc>
        <w:tc>
          <w:tcPr>
            <w:tcW w:w="250" w:type="pct"/>
          </w:tcPr>
          <w:p w:rsidR="00A14176" w:rsidRPr="00052480" w:rsidRDefault="00A14176" w:rsidP="00A14176">
            <w:pPr>
              <w:jc w:val="both"/>
              <w:rPr>
                <w:sz w:val="20"/>
                <w:lang w:val="fr-CA"/>
              </w:rPr>
            </w:pPr>
          </w:p>
        </w:tc>
        <w:tc>
          <w:tcPr>
            <w:tcW w:w="2324" w:type="pct"/>
          </w:tcPr>
          <w:p w:rsidR="00A14176" w:rsidRPr="00052480" w:rsidRDefault="00A14176" w:rsidP="00A14176">
            <w:pPr>
              <w:jc w:val="both"/>
              <w:rPr>
                <w:sz w:val="20"/>
                <w:lang w:val="fr-CA"/>
              </w:rPr>
            </w:pPr>
            <w:r w:rsidRPr="00052480">
              <w:rPr>
                <w:sz w:val="20"/>
                <w:lang w:val="fr-CA"/>
              </w:rPr>
              <w:t>Action de l’intimée accueillie; l’intimée a le droit de recouvrer la somme d’argent détenue en fiducie réputée par la demanderesse.</w:t>
            </w:r>
          </w:p>
          <w:p w:rsidR="00A14176" w:rsidRPr="00052480" w:rsidRDefault="00A14176" w:rsidP="00A14176">
            <w:pPr>
              <w:jc w:val="both"/>
              <w:rPr>
                <w:sz w:val="20"/>
                <w:lang w:val="fr-CA"/>
              </w:rPr>
            </w:pPr>
          </w:p>
        </w:tc>
      </w:tr>
      <w:tr w:rsidR="00A14176" w:rsidRPr="00052480" w:rsidTr="00A724E1">
        <w:tc>
          <w:tcPr>
            <w:tcW w:w="2427" w:type="pct"/>
            <w:gridSpan w:val="2"/>
          </w:tcPr>
          <w:p w:rsidR="00A14176" w:rsidRPr="00052480" w:rsidRDefault="00A14176" w:rsidP="00A14176">
            <w:pPr>
              <w:jc w:val="both"/>
              <w:rPr>
                <w:sz w:val="20"/>
                <w:lang w:val="fr-CA"/>
              </w:rPr>
            </w:pPr>
            <w:r w:rsidRPr="00052480">
              <w:rPr>
                <w:sz w:val="20"/>
                <w:lang w:val="fr-CA"/>
              </w:rPr>
              <w:t>29 avril 2020</w:t>
            </w:r>
          </w:p>
          <w:p w:rsidR="00A14176" w:rsidRPr="00052480" w:rsidRDefault="00A14176" w:rsidP="00A14176">
            <w:pPr>
              <w:jc w:val="both"/>
              <w:rPr>
                <w:sz w:val="20"/>
                <w:lang w:val="fr-CA"/>
              </w:rPr>
            </w:pPr>
            <w:r w:rsidRPr="00052480">
              <w:rPr>
                <w:sz w:val="20"/>
                <w:lang w:val="fr-CA"/>
              </w:rPr>
              <w:t>Cour fédérale d’appel</w:t>
            </w:r>
          </w:p>
          <w:p w:rsidR="00A14176" w:rsidRPr="00052480" w:rsidRDefault="00A14176" w:rsidP="00A14176">
            <w:pPr>
              <w:jc w:val="both"/>
              <w:rPr>
                <w:sz w:val="20"/>
                <w:lang w:val="fr-CA"/>
              </w:rPr>
            </w:pPr>
            <w:r w:rsidRPr="00052480">
              <w:rPr>
                <w:sz w:val="20"/>
                <w:lang w:val="fr-CA"/>
              </w:rPr>
              <w:t>(Juges Dawson, Near et Gleason)</w:t>
            </w:r>
          </w:p>
          <w:p w:rsidR="00A14176" w:rsidRPr="00052480" w:rsidRDefault="00B35365" w:rsidP="00A14176">
            <w:pPr>
              <w:jc w:val="both"/>
              <w:rPr>
                <w:sz w:val="20"/>
                <w:lang w:val="fr-CA"/>
              </w:rPr>
            </w:pPr>
            <w:hyperlink r:id="rId48" w:history="1">
              <w:r w:rsidR="00A14176" w:rsidRPr="00052480">
                <w:rPr>
                  <w:rStyle w:val="Hyperlink"/>
                  <w:sz w:val="20"/>
                  <w:lang w:val="fr-CA"/>
                </w:rPr>
                <w:t>2020 CAF 80</w:t>
              </w:r>
            </w:hyperlink>
          </w:p>
          <w:p w:rsidR="00A14176" w:rsidRPr="00052480" w:rsidRDefault="00A14176" w:rsidP="00A14176">
            <w:pPr>
              <w:jc w:val="both"/>
              <w:rPr>
                <w:sz w:val="20"/>
                <w:lang w:val="fr-CA"/>
              </w:rPr>
            </w:pPr>
          </w:p>
        </w:tc>
        <w:tc>
          <w:tcPr>
            <w:tcW w:w="250" w:type="pct"/>
          </w:tcPr>
          <w:p w:rsidR="00A14176" w:rsidRPr="00052480" w:rsidRDefault="00A14176" w:rsidP="00A14176">
            <w:pPr>
              <w:jc w:val="both"/>
              <w:rPr>
                <w:sz w:val="20"/>
                <w:lang w:val="fr-CA"/>
              </w:rPr>
            </w:pPr>
          </w:p>
        </w:tc>
        <w:tc>
          <w:tcPr>
            <w:tcW w:w="2324" w:type="pct"/>
          </w:tcPr>
          <w:p w:rsidR="00A14176" w:rsidRPr="00052480" w:rsidRDefault="00A14176" w:rsidP="00A14176">
            <w:pPr>
              <w:jc w:val="both"/>
              <w:rPr>
                <w:sz w:val="20"/>
                <w:lang w:val="fr-CA"/>
              </w:rPr>
            </w:pPr>
            <w:r w:rsidRPr="00052480">
              <w:rPr>
                <w:sz w:val="20"/>
                <w:lang w:val="fr-CA"/>
              </w:rPr>
              <w:t>Appel rejeté.</w:t>
            </w:r>
          </w:p>
          <w:p w:rsidR="00A14176" w:rsidRPr="00052480" w:rsidRDefault="00A14176" w:rsidP="00A14176">
            <w:pPr>
              <w:jc w:val="both"/>
              <w:rPr>
                <w:sz w:val="20"/>
                <w:lang w:val="fr-CA"/>
              </w:rPr>
            </w:pPr>
          </w:p>
        </w:tc>
      </w:tr>
      <w:tr w:rsidR="00A14176" w:rsidRPr="00052480" w:rsidTr="00A724E1">
        <w:tc>
          <w:tcPr>
            <w:tcW w:w="2427" w:type="pct"/>
            <w:gridSpan w:val="2"/>
          </w:tcPr>
          <w:p w:rsidR="00A14176" w:rsidRPr="00052480" w:rsidRDefault="00A14176" w:rsidP="00A14176">
            <w:pPr>
              <w:jc w:val="both"/>
              <w:rPr>
                <w:sz w:val="20"/>
                <w:lang w:val="fr-CA"/>
              </w:rPr>
            </w:pPr>
            <w:r w:rsidRPr="00052480">
              <w:rPr>
                <w:sz w:val="20"/>
                <w:lang w:val="fr-CA"/>
              </w:rPr>
              <w:t>29 juin 2020</w:t>
            </w:r>
          </w:p>
          <w:p w:rsidR="00A14176" w:rsidRPr="00052480" w:rsidRDefault="00A14176" w:rsidP="00A14176">
            <w:pPr>
              <w:jc w:val="both"/>
              <w:rPr>
                <w:sz w:val="20"/>
                <w:lang w:val="fr-CA"/>
              </w:rPr>
            </w:pPr>
            <w:r w:rsidRPr="00052480">
              <w:rPr>
                <w:sz w:val="20"/>
                <w:lang w:val="fr-CA"/>
              </w:rPr>
              <w:t>Cour suprême du Canada</w:t>
            </w:r>
          </w:p>
        </w:tc>
        <w:tc>
          <w:tcPr>
            <w:tcW w:w="250" w:type="pct"/>
          </w:tcPr>
          <w:p w:rsidR="00A14176" w:rsidRPr="00052480" w:rsidRDefault="00A14176" w:rsidP="00A14176">
            <w:pPr>
              <w:jc w:val="both"/>
              <w:rPr>
                <w:sz w:val="20"/>
                <w:lang w:val="fr-CA"/>
              </w:rPr>
            </w:pPr>
          </w:p>
        </w:tc>
        <w:tc>
          <w:tcPr>
            <w:tcW w:w="2324" w:type="pct"/>
          </w:tcPr>
          <w:p w:rsidR="00A14176" w:rsidRPr="00052480" w:rsidRDefault="00A14176" w:rsidP="00A14176">
            <w:pPr>
              <w:jc w:val="both"/>
              <w:rPr>
                <w:sz w:val="20"/>
                <w:lang w:val="fr-CA"/>
              </w:rPr>
            </w:pPr>
            <w:r w:rsidRPr="00052480">
              <w:rPr>
                <w:sz w:val="20"/>
                <w:lang w:val="fr-CA"/>
              </w:rPr>
              <w:t xml:space="preserve">Demande d’autorisation d’appel présentée. </w:t>
            </w:r>
          </w:p>
        </w:tc>
      </w:tr>
    </w:tbl>
    <w:p w:rsidR="00A14176" w:rsidRPr="00052480" w:rsidRDefault="00A14176" w:rsidP="005A42D3">
      <w:pPr>
        <w:jc w:val="both"/>
        <w:rPr>
          <w:sz w:val="20"/>
          <w:lang w:val="fr-CA"/>
        </w:rPr>
      </w:pPr>
    </w:p>
    <w:p w:rsidR="00A724E1" w:rsidRPr="00052480" w:rsidRDefault="00B35365" w:rsidP="005A42D3">
      <w:pPr>
        <w:jc w:val="both"/>
        <w:rPr>
          <w:sz w:val="20"/>
          <w:lang w:val="fr-CA"/>
        </w:rPr>
      </w:pPr>
      <w:r>
        <w:rPr>
          <w:sz w:val="20"/>
        </w:rPr>
        <w:pict>
          <v:rect id="_x0000_i1040" style="width:2in;height:1pt" o:hrpct="0" o:hralign="center" o:hrstd="t" o:hrnoshade="t" o:hr="t" fillcolor="black [3213]" stroked="f"/>
        </w:pict>
      </w:r>
    </w:p>
    <w:p w:rsidR="00A724E1" w:rsidRPr="00052480" w:rsidRDefault="00A724E1" w:rsidP="005A42D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15C21" w:rsidRPr="00052480" w:rsidTr="00E95A6A">
        <w:tc>
          <w:tcPr>
            <w:tcW w:w="543" w:type="pct"/>
          </w:tcPr>
          <w:p w:rsidR="00815C21" w:rsidRPr="00052480" w:rsidRDefault="00815C21" w:rsidP="00815C21">
            <w:pPr>
              <w:jc w:val="both"/>
              <w:rPr>
                <w:sz w:val="20"/>
              </w:rPr>
            </w:pPr>
            <w:r w:rsidRPr="00052480">
              <w:rPr>
                <w:rStyle w:val="SCCFileNumberChar"/>
                <w:sz w:val="20"/>
                <w:szCs w:val="20"/>
              </w:rPr>
              <w:t>39543</w:t>
            </w:r>
          </w:p>
        </w:tc>
        <w:tc>
          <w:tcPr>
            <w:tcW w:w="4457" w:type="pct"/>
            <w:gridSpan w:val="3"/>
          </w:tcPr>
          <w:p w:rsidR="00815C21" w:rsidRPr="00052480" w:rsidRDefault="00815C21" w:rsidP="00815C21">
            <w:pPr>
              <w:pStyle w:val="SCCLsocParty"/>
              <w:jc w:val="both"/>
              <w:rPr>
                <w:b/>
                <w:sz w:val="20"/>
                <w:szCs w:val="20"/>
                <w:lang w:val="en-US"/>
              </w:rPr>
            </w:pPr>
            <w:r w:rsidRPr="00052480">
              <w:rPr>
                <w:b/>
                <w:sz w:val="20"/>
                <w:szCs w:val="20"/>
                <w:lang w:val="en-US"/>
              </w:rPr>
              <w:t>Corporal C.R. McGregor v. Her Majesty the Queen</w:t>
            </w:r>
          </w:p>
          <w:p w:rsidR="00815C21" w:rsidRPr="00052480" w:rsidRDefault="00815C21" w:rsidP="00815C21">
            <w:pPr>
              <w:jc w:val="both"/>
              <w:rPr>
                <w:sz w:val="20"/>
              </w:rPr>
            </w:pPr>
            <w:r w:rsidRPr="00052480">
              <w:rPr>
                <w:sz w:val="20"/>
              </w:rPr>
              <w:t>(C.M.A.C.) (Criminal) (By Leave)</w:t>
            </w:r>
          </w:p>
        </w:tc>
      </w:tr>
      <w:tr w:rsidR="00815C21" w:rsidRPr="00052480" w:rsidTr="00E95A6A">
        <w:tc>
          <w:tcPr>
            <w:tcW w:w="5000" w:type="pct"/>
            <w:gridSpan w:val="4"/>
          </w:tcPr>
          <w:p w:rsidR="00815C21" w:rsidRPr="00052480" w:rsidRDefault="00815C21" w:rsidP="00815C21">
            <w:pPr>
              <w:jc w:val="both"/>
              <w:rPr>
                <w:sz w:val="20"/>
              </w:rPr>
            </w:pPr>
            <w:r w:rsidRPr="00052480">
              <w:rPr>
                <w:smallCaps/>
                <w:sz w:val="20"/>
              </w:rPr>
              <w:t>(Publication ban in case)(Sealing order in case)</w:t>
            </w:r>
          </w:p>
          <w:p w:rsidR="00815C21" w:rsidRPr="00052480" w:rsidRDefault="00815C21" w:rsidP="00815C21">
            <w:pPr>
              <w:jc w:val="both"/>
              <w:rPr>
                <w:i/>
                <w:sz w:val="20"/>
              </w:rPr>
            </w:pPr>
          </w:p>
          <w:p w:rsidR="00815C21" w:rsidRPr="00052480" w:rsidRDefault="00815C21" w:rsidP="00815C21">
            <w:pPr>
              <w:jc w:val="both"/>
              <w:rPr>
                <w:sz w:val="20"/>
              </w:rPr>
            </w:pPr>
            <w:r w:rsidRPr="00052480">
              <w:rPr>
                <w:i/>
                <w:sz w:val="20"/>
              </w:rPr>
              <w:t>Charter of Rights and Freedoms</w:t>
            </w:r>
            <w:r w:rsidRPr="00052480">
              <w:rPr>
                <w:sz w:val="20"/>
              </w:rPr>
              <w:t xml:space="preserve"> — Extraterritoriality — Unreasonable search and seizure — Extraterritorial application of </w:t>
            </w:r>
            <w:r w:rsidRPr="00052480">
              <w:rPr>
                <w:i/>
                <w:sz w:val="20"/>
              </w:rPr>
              <w:t xml:space="preserve">Charter </w:t>
            </w:r>
            <w:r w:rsidRPr="00052480">
              <w:rPr>
                <w:sz w:val="20"/>
              </w:rPr>
              <w:t xml:space="preserve">right to be free from unreasonable search and seizure in circumstances involving a member of the Canadian Armed Forces required to be on foreign soil and benefitting from protections such as diplomatic immunity — Whether courts are in need of clarification of exceptions to principle of sovereignty set out in </w:t>
            </w:r>
            <w:r w:rsidRPr="00052480">
              <w:rPr>
                <w:i/>
                <w:sz w:val="20"/>
              </w:rPr>
              <w:t>R. v. Hape</w:t>
            </w:r>
            <w:r w:rsidRPr="00052480">
              <w:rPr>
                <w:sz w:val="20"/>
              </w:rPr>
              <w:t>, 2007 SCC 26 — Whether constrictive interpretation of permissible international rule renders the exception pragmatically ineffectual — Whether restrictive interpretation of consent by a host nation is pragmatically ineffectual?</w:t>
            </w:r>
          </w:p>
        </w:tc>
      </w:tr>
      <w:tr w:rsidR="00815C21" w:rsidRPr="00052480" w:rsidTr="00E95A6A">
        <w:tc>
          <w:tcPr>
            <w:tcW w:w="5000" w:type="pct"/>
            <w:gridSpan w:val="4"/>
          </w:tcPr>
          <w:p w:rsidR="00815C21" w:rsidRPr="00052480" w:rsidRDefault="00815C21" w:rsidP="00815C21">
            <w:pPr>
              <w:jc w:val="both"/>
              <w:rPr>
                <w:sz w:val="20"/>
              </w:rPr>
            </w:pPr>
          </w:p>
        </w:tc>
      </w:tr>
      <w:tr w:rsidR="00815C21" w:rsidRPr="00052480" w:rsidTr="00E95A6A">
        <w:tc>
          <w:tcPr>
            <w:tcW w:w="5000" w:type="pct"/>
            <w:gridSpan w:val="4"/>
          </w:tcPr>
          <w:p w:rsidR="00815C21" w:rsidRPr="00052480" w:rsidRDefault="00815C21" w:rsidP="00815C21">
            <w:pPr>
              <w:jc w:val="both"/>
              <w:rPr>
                <w:sz w:val="20"/>
              </w:rPr>
            </w:pPr>
            <w:r w:rsidRPr="00052480">
              <w:rPr>
                <w:sz w:val="20"/>
              </w:rPr>
              <w:t xml:space="preserve">Cpl. McGregor, a Canadian Armed Forces member posted in Washington, D.C. with diplomatic status, was investigated by the Canadian Forces National Investigation Service for interference and voyeurism against another Canadian Armed Forces member. The Alexandria Police Force in Virginia assisted and obtained a search warrant for Cpl. McGregor’s residence. Upon entering the residence, they invited Canadian Forces National Investigation Service officers to enter and search the residence. During the search, Canadian Forces National Investigation Service officers </w:t>
            </w:r>
            <w:r w:rsidRPr="00052480">
              <w:rPr>
                <w:color w:val="000000"/>
                <w:sz w:val="20"/>
              </w:rPr>
              <w:t>inspected the contents of some of the electronic devices that were seized</w:t>
            </w:r>
            <w:r w:rsidRPr="00052480">
              <w:rPr>
                <w:sz w:val="20"/>
              </w:rPr>
              <w:t xml:space="preserve">. Cpl. McGregor applied to exclude evidence for breach of s. 8 of the </w:t>
            </w:r>
            <w:r w:rsidRPr="00052480">
              <w:rPr>
                <w:i/>
                <w:sz w:val="20"/>
              </w:rPr>
              <w:t>Charter of Rights and Freedoms</w:t>
            </w:r>
            <w:r w:rsidRPr="00052480">
              <w:rPr>
                <w:sz w:val="20"/>
              </w:rPr>
              <w:t>. The evidence was admitted. He was convicted of voyeurism, possession of a device for unlawful interception, sexual assault and disgraceful conduct. The Court Martial Appeal Court dismissed an appeal.</w:t>
            </w:r>
          </w:p>
          <w:p w:rsidR="00815C21" w:rsidRPr="00052480" w:rsidRDefault="00815C21" w:rsidP="00815C21">
            <w:pPr>
              <w:jc w:val="both"/>
              <w:rPr>
                <w:sz w:val="20"/>
              </w:rPr>
            </w:pPr>
          </w:p>
        </w:tc>
      </w:tr>
      <w:tr w:rsidR="00815C21" w:rsidRPr="00052480" w:rsidTr="00E95A6A">
        <w:tc>
          <w:tcPr>
            <w:tcW w:w="2427" w:type="pct"/>
            <w:gridSpan w:val="2"/>
          </w:tcPr>
          <w:p w:rsidR="00815C21" w:rsidRPr="00052480" w:rsidRDefault="00815C21" w:rsidP="00815C21">
            <w:pPr>
              <w:jc w:val="both"/>
              <w:rPr>
                <w:sz w:val="20"/>
              </w:rPr>
            </w:pPr>
            <w:r w:rsidRPr="00052480">
              <w:rPr>
                <w:sz w:val="20"/>
              </w:rPr>
              <w:t>September 30, 2019</w:t>
            </w:r>
          </w:p>
          <w:p w:rsidR="00815C21" w:rsidRPr="00052480" w:rsidRDefault="00815C21" w:rsidP="00815C21">
            <w:pPr>
              <w:jc w:val="both"/>
              <w:rPr>
                <w:sz w:val="20"/>
              </w:rPr>
            </w:pPr>
            <w:r w:rsidRPr="00052480">
              <w:rPr>
                <w:sz w:val="20"/>
              </w:rPr>
              <w:t>Standing Court Martial</w:t>
            </w:r>
          </w:p>
          <w:p w:rsidR="00815C21" w:rsidRPr="00052480" w:rsidRDefault="00815C21" w:rsidP="00815C21">
            <w:pPr>
              <w:jc w:val="both"/>
              <w:rPr>
                <w:sz w:val="20"/>
              </w:rPr>
            </w:pPr>
            <w:r w:rsidRPr="00052480">
              <w:rPr>
                <w:sz w:val="20"/>
              </w:rPr>
              <w:t>(Pelletier J.)</w:t>
            </w:r>
          </w:p>
          <w:p w:rsidR="00815C21" w:rsidRPr="00052480" w:rsidRDefault="00B35365" w:rsidP="00815C21">
            <w:pPr>
              <w:jc w:val="both"/>
              <w:rPr>
                <w:sz w:val="20"/>
              </w:rPr>
            </w:pPr>
            <w:hyperlink r:id="rId49" w:history="1">
              <w:r w:rsidR="00815C21" w:rsidRPr="00052480">
                <w:rPr>
                  <w:rStyle w:val="Hyperlink"/>
                  <w:sz w:val="20"/>
                </w:rPr>
                <w:t>2018 CM 4023</w:t>
              </w:r>
            </w:hyperlink>
          </w:p>
          <w:p w:rsidR="00815C21" w:rsidRPr="00052480" w:rsidRDefault="00815C21" w:rsidP="00815C21">
            <w:pPr>
              <w:jc w:val="both"/>
              <w:rPr>
                <w:sz w:val="20"/>
              </w:rPr>
            </w:pPr>
          </w:p>
        </w:tc>
        <w:tc>
          <w:tcPr>
            <w:tcW w:w="243" w:type="pct"/>
          </w:tcPr>
          <w:p w:rsidR="00815C21" w:rsidRPr="00052480" w:rsidRDefault="00815C21" w:rsidP="00815C21">
            <w:pPr>
              <w:jc w:val="both"/>
              <w:rPr>
                <w:sz w:val="20"/>
              </w:rPr>
            </w:pPr>
          </w:p>
        </w:tc>
        <w:tc>
          <w:tcPr>
            <w:tcW w:w="2330" w:type="pct"/>
          </w:tcPr>
          <w:p w:rsidR="00815C21" w:rsidRPr="00052480" w:rsidRDefault="00815C21" w:rsidP="00815C21">
            <w:pPr>
              <w:jc w:val="both"/>
              <w:rPr>
                <w:sz w:val="20"/>
              </w:rPr>
            </w:pPr>
            <w:r w:rsidRPr="00052480">
              <w:rPr>
                <w:sz w:val="20"/>
              </w:rPr>
              <w:t>Conviction for disgraceful conduct; convictions for voyeurism, possession of a device for unlawful interception  and sexual assault</w:t>
            </w:r>
          </w:p>
          <w:p w:rsidR="00815C21" w:rsidRPr="00052480" w:rsidRDefault="00815C21" w:rsidP="00815C21">
            <w:pPr>
              <w:jc w:val="both"/>
              <w:rPr>
                <w:sz w:val="20"/>
              </w:rPr>
            </w:pPr>
          </w:p>
        </w:tc>
      </w:tr>
      <w:tr w:rsidR="00815C21" w:rsidRPr="00052480" w:rsidTr="00E95A6A">
        <w:tc>
          <w:tcPr>
            <w:tcW w:w="2427" w:type="pct"/>
            <w:gridSpan w:val="2"/>
          </w:tcPr>
          <w:p w:rsidR="00815C21" w:rsidRPr="00052480" w:rsidRDefault="00815C21" w:rsidP="00815C21">
            <w:pPr>
              <w:jc w:val="both"/>
              <w:rPr>
                <w:sz w:val="20"/>
              </w:rPr>
            </w:pPr>
            <w:r w:rsidRPr="00052480">
              <w:rPr>
                <w:sz w:val="20"/>
              </w:rPr>
              <w:t>December 31, 2020</w:t>
            </w:r>
          </w:p>
          <w:p w:rsidR="00815C21" w:rsidRPr="00052480" w:rsidRDefault="00815C21" w:rsidP="00815C21">
            <w:pPr>
              <w:jc w:val="both"/>
              <w:rPr>
                <w:sz w:val="20"/>
              </w:rPr>
            </w:pPr>
            <w:r w:rsidRPr="00052480">
              <w:rPr>
                <w:sz w:val="20"/>
              </w:rPr>
              <w:t>Court Martial Appeal Court of Canada</w:t>
            </w:r>
          </w:p>
          <w:p w:rsidR="00815C21" w:rsidRPr="00052480" w:rsidRDefault="00815C21" w:rsidP="00815C21">
            <w:pPr>
              <w:jc w:val="both"/>
              <w:rPr>
                <w:sz w:val="20"/>
              </w:rPr>
            </w:pPr>
            <w:r w:rsidRPr="00052480">
              <w:rPr>
                <w:sz w:val="20"/>
              </w:rPr>
              <w:t>(Bell C.J., Rennie and Pardu JJ.A.)</w:t>
            </w:r>
          </w:p>
          <w:p w:rsidR="00815C21" w:rsidRPr="00052480" w:rsidRDefault="00B35365" w:rsidP="00815C21">
            <w:pPr>
              <w:jc w:val="both"/>
              <w:rPr>
                <w:sz w:val="20"/>
              </w:rPr>
            </w:pPr>
            <w:hyperlink r:id="rId50" w:history="1">
              <w:r w:rsidR="00815C21" w:rsidRPr="00052480">
                <w:rPr>
                  <w:rStyle w:val="Hyperlink"/>
                  <w:sz w:val="20"/>
                </w:rPr>
                <w:t>2020 CMAC 8</w:t>
              </w:r>
            </w:hyperlink>
            <w:r w:rsidR="00815C21" w:rsidRPr="00052480">
              <w:rPr>
                <w:color w:val="000000"/>
                <w:sz w:val="20"/>
              </w:rPr>
              <w:t>; CMAC 602</w:t>
            </w:r>
          </w:p>
          <w:p w:rsidR="00815C21" w:rsidRPr="00052480" w:rsidRDefault="00815C21" w:rsidP="00815C21">
            <w:pPr>
              <w:jc w:val="both"/>
              <w:rPr>
                <w:sz w:val="20"/>
              </w:rPr>
            </w:pPr>
          </w:p>
        </w:tc>
        <w:tc>
          <w:tcPr>
            <w:tcW w:w="243" w:type="pct"/>
          </w:tcPr>
          <w:p w:rsidR="00815C21" w:rsidRPr="00052480" w:rsidRDefault="00815C21" w:rsidP="00815C21">
            <w:pPr>
              <w:jc w:val="both"/>
              <w:rPr>
                <w:sz w:val="20"/>
              </w:rPr>
            </w:pPr>
          </w:p>
        </w:tc>
        <w:tc>
          <w:tcPr>
            <w:tcW w:w="2330" w:type="pct"/>
          </w:tcPr>
          <w:p w:rsidR="00815C21" w:rsidRPr="00052480" w:rsidRDefault="00815C21" w:rsidP="00815C21">
            <w:pPr>
              <w:jc w:val="both"/>
              <w:rPr>
                <w:sz w:val="20"/>
              </w:rPr>
            </w:pPr>
            <w:r w:rsidRPr="00052480">
              <w:rPr>
                <w:sz w:val="20"/>
              </w:rPr>
              <w:t>Appeal dismissed</w:t>
            </w:r>
          </w:p>
          <w:p w:rsidR="00815C21" w:rsidRPr="00052480" w:rsidRDefault="00815C21" w:rsidP="00815C21">
            <w:pPr>
              <w:jc w:val="both"/>
              <w:rPr>
                <w:sz w:val="20"/>
              </w:rPr>
            </w:pPr>
          </w:p>
        </w:tc>
      </w:tr>
      <w:tr w:rsidR="00815C21" w:rsidRPr="00052480" w:rsidTr="00E95A6A">
        <w:tc>
          <w:tcPr>
            <w:tcW w:w="2427" w:type="pct"/>
            <w:gridSpan w:val="2"/>
          </w:tcPr>
          <w:p w:rsidR="00815C21" w:rsidRPr="00052480" w:rsidRDefault="00815C21" w:rsidP="00815C21">
            <w:pPr>
              <w:jc w:val="both"/>
              <w:rPr>
                <w:sz w:val="20"/>
              </w:rPr>
            </w:pPr>
            <w:r w:rsidRPr="00052480">
              <w:rPr>
                <w:sz w:val="20"/>
              </w:rPr>
              <w:t>March 4, 2021</w:t>
            </w:r>
          </w:p>
          <w:p w:rsidR="00815C21" w:rsidRPr="00052480" w:rsidRDefault="00815C21" w:rsidP="00815C21">
            <w:pPr>
              <w:jc w:val="both"/>
              <w:rPr>
                <w:sz w:val="20"/>
              </w:rPr>
            </w:pPr>
            <w:r w:rsidRPr="00052480">
              <w:rPr>
                <w:sz w:val="20"/>
              </w:rPr>
              <w:t>Supreme Court of Canada</w:t>
            </w:r>
          </w:p>
        </w:tc>
        <w:tc>
          <w:tcPr>
            <w:tcW w:w="243" w:type="pct"/>
          </w:tcPr>
          <w:p w:rsidR="00815C21" w:rsidRPr="00052480" w:rsidRDefault="00815C21" w:rsidP="00815C21">
            <w:pPr>
              <w:jc w:val="both"/>
              <w:rPr>
                <w:sz w:val="20"/>
              </w:rPr>
            </w:pPr>
          </w:p>
        </w:tc>
        <w:tc>
          <w:tcPr>
            <w:tcW w:w="2330" w:type="pct"/>
          </w:tcPr>
          <w:p w:rsidR="00815C21" w:rsidRPr="00052480" w:rsidRDefault="00815C21" w:rsidP="00815C21">
            <w:pPr>
              <w:jc w:val="both"/>
              <w:rPr>
                <w:sz w:val="20"/>
              </w:rPr>
            </w:pPr>
            <w:r w:rsidRPr="00052480">
              <w:rPr>
                <w:sz w:val="20"/>
              </w:rPr>
              <w:t>Application for leave to appeal filed</w:t>
            </w:r>
          </w:p>
          <w:p w:rsidR="00815C21" w:rsidRPr="00052480" w:rsidRDefault="00815C21" w:rsidP="00815C21">
            <w:pPr>
              <w:jc w:val="both"/>
              <w:rPr>
                <w:sz w:val="20"/>
              </w:rPr>
            </w:pPr>
          </w:p>
        </w:tc>
      </w:tr>
    </w:tbl>
    <w:p w:rsidR="00815C21" w:rsidRPr="00052480" w:rsidRDefault="00815C21" w:rsidP="00815C21">
      <w:pPr>
        <w:jc w:val="both"/>
        <w:rPr>
          <w:sz w:val="20"/>
        </w:rPr>
      </w:pPr>
    </w:p>
    <w:p w:rsidR="00815C21" w:rsidRPr="00052480" w:rsidRDefault="00B35365" w:rsidP="00815C21">
      <w:pPr>
        <w:jc w:val="both"/>
        <w:rPr>
          <w:sz w:val="20"/>
        </w:rPr>
      </w:pPr>
      <w:r>
        <w:rPr>
          <w:sz w:val="20"/>
        </w:rPr>
        <w:pict>
          <v:rect id="_x0000_i1041" style="width:2in;height:1pt" o:hrpct="0" o:hralign="center" o:hrstd="t" o:hrnoshade="t" o:hr="t" fillcolor="black [3213]" stroked="f"/>
        </w:pict>
      </w:r>
    </w:p>
    <w:p w:rsidR="00815C21" w:rsidRPr="00052480" w:rsidRDefault="00815C21" w:rsidP="00815C2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15C21" w:rsidRPr="00B35365" w:rsidTr="00E95A6A">
        <w:tc>
          <w:tcPr>
            <w:tcW w:w="543" w:type="pct"/>
          </w:tcPr>
          <w:p w:rsidR="00815C21" w:rsidRPr="00052480" w:rsidRDefault="00815C21" w:rsidP="00815C21">
            <w:pPr>
              <w:jc w:val="both"/>
              <w:rPr>
                <w:sz w:val="20"/>
              </w:rPr>
            </w:pPr>
            <w:r w:rsidRPr="00052480">
              <w:rPr>
                <w:rStyle w:val="SCCFileNumberChar"/>
                <w:sz w:val="20"/>
                <w:szCs w:val="20"/>
              </w:rPr>
              <w:t>39543</w:t>
            </w:r>
          </w:p>
        </w:tc>
        <w:tc>
          <w:tcPr>
            <w:tcW w:w="4457" w:type="pct"/>
            <w:gridSpan w:val="3"/>
          </w:tcPr>
          <w:p w:rsidR="00815C21" w:rsidRPr="00052480" w:rsidRDefault="00815C21" w:rsidP="00815C21">
            <w:pPr>
              <w:pStyle w:val="SCCLsocParty"/>
              <w:jc w:val="both"/>
              <w:rPr>
                <w:b/>
                <w:sz w:val="20"/>
                <w:szCs w:val="20"/>
              </w:rPr>
            </w:pPr>
            <w:r w:rsidRPr="00052480">
              <w:rPr>
                <w:b/>
                <w:sz w:val="20"/>
                <w:szCs w:val="20"/>
              </w:rPr>
              <w:t>Caporal C.R. McGregor c. Sa Majesté la Reine</w:t>
            </w:r>
          </w:p>
          <w:p w:rsidR="00815C21" w:rsidRPr="00052480" w:rsidRDefault="00815C21" w:rsidP="00815C21">
            <w:pPr>
              <w:jc w:val="both"/>
              <w:rPr>
                <w:sz w:val="20"/>
                <w:lang w:val="fr-CA"/>
              </w:rPr>
            </w:pPr>
            <w:r w:rsidRPr="00052480">
              <w:rPr>
                <w:sz w:val="20"/>
                <w:lang w:val="fr-CA"/>
              </w:rPr>
              <w:t>(C.A.C.M.) (Criminelle) (Autorisation)</w:t>
            </w:r>
          </w:p>
        </w:tc>
      </w:tr>
      <w:tr w:rsidR="00815C21" w:rsidRPr="00B35365" w:rsidTr="00E95A6A">
        <w:tc>
          <w:tcPr>
            <w:tcW w:w="5000" w:type="pct"/>
            <w:gridSpan w:val="4"/>
          </w:tcPr>
          <w:p w:rsidR="00815C21" w:rsidRPr="00052480" w:rsidRDefault="00815C21" w:rsidP="00815C21">
            <w:pPr>
              <w:jc w:val="both"/>
              <w:rPr>
                <w:sz w:val="20"/>
                <w:lang w:val="fr-CA"/>
              </w:rPr>
            </w:pPr>
            <w:r w:rsidRPr="00052480">
              <w:rPr>
                <w:smallCaps/>
                <w:sz w:val="20"/>
                <w:lang w:val="fr-CA"/>
              </w:rPr>
              <w:t>(Ordonnance de non</w:t>
            </w:r>
            <w:r w:rsidRPr="00052480">
              <w:rPr>
                <w:smallCaps/>
                <w:sz w:val="20"/>
                <w:lang w:val="fr-CA"/>
              </w:rPr>
              <w:noBreakHyphen/>
              <w:t>publication dans le dossier) (ordonnance de mise sous scellés dans le dossier)</w:t>
            </w:r>
          </w:p>
          <w:p w:rsidR="00815C21" w:rsidRPr="00052480" w:rsidRDefault="00815C21" w:rsidP="00815C21">
            <w:pPr>
              <w:jc w:val="both"/>
              <w:rPr>
                <w:i/>
                <w:sz w:val="20"/>
                <w:lang w:val="fr-CA"/>
              </w:rPr>
            </w:pPr>
          </w:p>
          <w:p w:rsidR="00815C21" w:rsidRPr="00052480" w:rsidRDefault="00815C21" w:rsidP="00815C21">
            <w:pPr>
              <w:jc w:val="both"/>
              <w:rPr>
                <w:sz w:val="20"/>
                <w:lang w:val="fr-CA"/>
              </w:rPr>
            </w:pPr>
            <w:r w:rsidRPr="00052480">
              <w:rPr>
                <w:i/>
                <w:sz w:val="20"/>
                <w:lang w:val="fr-CA"/>
              </w:rPr>
              <w:t xml:space="preserve">Charte des droits et libertés </w:t>
            </w:r>
            <w:r w:rsidRPr="00052480">
              <w:rPr>
                <w:sz w:val="20"/>
                <w:lang w:val="fr-CA"/>
              </w:rPr>
              <w:t xml:space="preserve">— Extraterritorialité — Fouilles, perquisitions et saisies abusives — Application extraterritoriale du droit garanti par la </w:t>
            </w:r>
            <w:r w:rsidRPr="00052480">
              <w:rPr>
                <w:i/>
                <w:sz w:val="20"/>
                <w:lang w:val="fr-CA"/>
              </w:rPr>
              <w:t>Charte</w:t>
            </w:r>
            <w:r w:rsidRPr="00052480">
              <w:rPr>
                <w:sz w:val="20"/>
                <w:lang w:val="fr-CA"/>
              </w:rPr>
              <w:t xml:space="preserve"> de ne pas être soumis à des fouilles, perquisitions et saisies abusives dans des circonstances où un membre des Forces armées canadiennes doit être en sol étranger et bénéficie de protections comme l’immunité diplomatique — Les tribunaux ont</w:t>
            </w:r>
            <w:r w:rsidRPr="00052480">
              <w:rPr>
                <w:sz w:val="20"/>
                <w:lang w:val="fr-CA"/>
              </w:rPr>
              <w:noBreakHyphen/>
              <w:t xml:space="preserve">ils besoin de précisions sur les exceptions au principe de souveraineté énoncé dans l’arrêt </w:t>
            </w:r>
            <w:r w:rsidRPr="00052480">
              <w:rPr>
                <w:i/>
                <w:sz w:val="20"/>
                <w:lang w:val="fr-CA"/>
              </w:rPr>
              <w:t>R. c. Hape</w:t>
            </w:r>
            <w:r w:rsidRPr="00052480">
              <w:rPr>
                <w:sz w:val="20"/>
                <w:lang w:val="fr-CA"/>
              </w:rPr>
              <w:t>, 2007 CSC 26? — L’interprétation restrictive d’une règle permissive de droit international rend</w:t>
            </w:r>
            <w:r w:rsidRPr="00052480">
              <w:rPr>
                <w:sz w:val="20"/>
                <w:lang w:val="fr-CA"/>
              </w:rPr>
              <w:noBreakHyphen/>
              <w:t>elle l’exception pragmatiquement inefficace? — L’interprétation restrictive du consentement donné par une nation hôte est</w:t>
            </w:r>
            <w:r w:rsidRPr="00052480">
              <w:rPr>
                <w:sz w:val="20"/>
                <w:lang w:val="fr-CA"/>
              </w:rPr>
              <w:noBreakHyphen/>
              <w:t>elle pragmatiquement inefficace?</w:t>
            </w:r>
          </w:p>
        </w:tc>
      </w:tr>
      <w:tr w:rsidR="00815C21" w:rsidRPr="00B35365" w:rsidTr="00E95A6A">
        <w:tc>
          <w:tcPr>
            <w:tcW w:w="5000" w:type="pct"/>
            <w:gridSpan w:val="4"/>
          </w:tcPr>
          <w:p w:rsidR="00815C21" w:rsidRPr="00052480" w:rsidRDefault="00815C21" w:rsidP="00815C21">
            <w:pPr>
              <w:jc w:val="both"/>
              <w:rPr>
                <w:sz w:val="20"/>
                <w:lang w:val="fr-CA"/>
              </w:rPr>
            </w:pPr>
          </w:p>
        </w:tc>
      </w:tr>
      <w:tr w:rsidR="00815C21" w:rsidRPr="00B35365" w:rsidTr="00E95A6A">
        <w:tc>
          <w:tcPr>
            <w:tcW w:w="5000" w:type="pct"/>
            <w:gridSpan w:val="4"/>
          </w:tcPr>
          <w:p w:rsidR="00815C21" w:rsidRPr="00052480" w:rsidRDefault="00815C21" w:rsidP="00815C21">
            <w:pPr>
              <w:jc w:val="both"/>
              <w:rPr>
                <w:sz w:val="20"/>
                <w:lang w:val="fr-CA"/>
              </w:rPr>
            </w:pPr>
            <w:r w:rsidRPr="00052480">
              <w:rPr>
                <w:sz w:val="20"/>
                <w:lang w:val="fr-CA"/>
              </w:rPr>
              <w:t xml:space="preserve">Le caporal McGregor, un membre des Forces armées canadiennes qui était en poste dans la ville de Washington et avait le statut d’agent diplomatique, a fait l’objet d’une enquête menée par le Service national des enquêtes des Forces canadiennes concernant des accusations de possession d’un dispositif d’interception et de voyeurisme contre un autre membre des Forces armées canadiennes. Le service de police d’Alexandria dans l’État de la Virginie a apporté son aide et obtenu un mandat de perquisition de la résidence du caporal McGregor. Après son entrée dans la résidence, le service de police d’Alexandria a invité les agents du Service national des enquêtes des Forces canadiennes à entrer et à fouiller la résidence. Pendant la fouille, les agents du Service national des enquêtes des Forces canadiennes ont trié le contenu de certains dispositifs électroniques qui avaient été saisis. Le caporal McGregor a présenté une demande afin de faire exclure les éléments de preuve, invoquant une contravention à l’art. 8 de la </w:t>
            </w:r>
            <w:r w:rsidRPr="00052480">
              <w:rPr>
                <w:i/>
                <w:sz w:val="20"/>
                <w:lang w:val="fr-CA"/>
              </w:rPr>
              <w:t>Charte des droits et libertés</w:t>
            </w:r>
            <w:r w:rsidRPr="00052480">
              <w:rPr>
                <w:sz w:val="20"/>
                <w:lang w:val="fr-CA"/>
              </w:rPr>
              <w:t>. Les éléments de preuve ont été admis. Il a été déclaré coupable de voyeurisme, de possession d’un dispositif d’interception illégale, d’agression sexuelle et de conduite déshonorante. La Cour d’appel de la cour martiale a rejeté un appel.</w:t>
            </w:r>
          </w:p>
          <w:p w:rsidR="00815C21" w:rsidRPr="00052480" w:rsidRDefault="00815C21" w:rsidP="00815C21">
            <w:pPr>
              <w:jc w:val="both"/>
              <w:rPr>
                <w:sz w:val="20"/>
                <w:lang w:val="fr-CA"/>
              </w:rPr>
            </w:pPr>
          </w:p>
        </w:tc>
      </w:tr>
      <w:tr w:rsidR="00815C21" w:rsidRPr="00B35365" w:rsidTr="00E95A6A">
        <w:tc>
          <w:tcPr>
            <w:tcW w:w="2427" w:type="pct"/>
            <w:gridSpan w:val="2"/>
          </w:tcPr>
          <w:p w:rsidR="00815C21" w:rsidRPr="00052480" w:rsidRDefault="00815C21" w:rsidP="00815C21">
            <w:pPr>
              <w:jc w:val="both"/>
              <w:rPr>
                <w:sz w:val="20"/>
                <w:lang w:val="fr-CA"/>
              </w:rPr>
            </w:pPr>
            <w:r w:rsidRPr="00052480">
              <w:rPr>
                <w:sz w:val="20"/>
                <w:lang w:val="fr-CA"/>
              </w:rPr>
              <w:t>30 septembre 2019</w:t>
            </w:r>
          </w:p>
          <w:p w:rsidR="00815C21" w:rsidRPr="00052480" w:rsidRDefault="00815C21" w:rsidP="00815C21">
            <w:pPr>
              <w:jc w:val="both"/>
              <w:rPr>
                <w:sz w:val="20"/>
                <w:lang w:val="fr-CA"/>
              </w:rPr>
            </w:pPr>
            <w:r w:rsidRPr="00052480">
              <w:rPr>
                <w:sz w:val="20"/>
                <w:lang w:val="fr-CA"/>
              </w:rPr>
              <w:t>Cour martiale permanente</w:t>
            </w:r>
          </w:p>
          <w:p w:rsidR="00815C21" w:rsidRPr="00052480" w:rsidRDefault="00815C21" w:rsidP="00815C21">
            <w:pPr>
              <w:jc w:val="both"/>
              <w:rPr>
                <w:sz w:val="20"/>
                <w:lang w:val="fr-CA"/>
              </w:rPr>
            </w:pPr>
            <w:r w:rsidRPr="00052480">
              <w:rPr>
                <w:sz w:val="20"/>
                <w:lang w:val="fr-CA"/>
              </w:rPr>
              <w:t>(juge Pelletier)</w:t>
            </w:r>
          </w:p>
          <w:p w:rsidR="00815C21" w:rsidRPr="00052480" w:rsidRDefault="00B35365" w:rsidP="00815C21">
            <w:pPr>
              <w:jc w:val="both"/>
              <w:rPr>
                <w:sz w:val="20"/>
                <w:lang w:val="fr-CA"/>
              </w:rPr>
            </w:pPr>
            <w:hyperlink r:id="rId51" w:history="1">
              <w:r w:rsidR="00815C21" w:rsidRPr="00052480">
                <w:rPr>
                  <w:rStyle w:val="Hyperlink"/>
                  <w:sz w:val="20"/>
                  <w:lang w:val="fr-CA"/>
                </w:rPr>
                <w:t>2018 CM 4023</w:t>
              </w:r>
            </w:hyperlink>
          </w:p>
          <w:p w:rsidR="00815C21" w:rsidRPr="00052480" w:rsidRDefault="00815C21" w:rsidP="00815C21">
            <w:pPr>
              <w:jc w:val="both"/>
              <w:rPr>
                <w:sz w:val="20"/>
                <w:lang w:val="fr-CA"/>
              </w:rPr>
            </w:pPr>
          </w:p>
        </w:tc>
        <w:tc>
          <w:tcPr>
            <w:tcW w:w="243" w:type="pct"/>
          </w:tcPr>
          <w:p w:rsidR="00815C21" w:rsidRPr="00052480" w:rsidRDefault="00815C21" w:rsidP="00815C21">
            <w:pPr>
              <w:jc w:val="both"/>
              <w:rPr>
                <w:sz w:val="20"/>
                <w:lang w:val="fr-CA"/>
              </w:rPr>
            </w:pPr>
          </w:p>
        </w:tc>
        <w:tc>
          <w:tcPr>
            <w:tcW w:w="2330" w:type="pct"/>
          </w:tcPr>
          <w:p w:rsidR="00815C21" w:rsidRPr="00052480" w:rsidRDefault="00815C21" w:rsidP="00815C21">
            <w:pPr>
              <w:jc w:val="both"/>
              <w:rPr>
                <w:sz w:val="20"/>
                <w:lang w:val="fr-CA"/>
              </w:rPr>
            </w:pPr>
            <w:r w:rsidRPr="00052480">
              <w:rPr>
                <w:sz w:val="20"/>
                <w:lang w:val="fr-CA"/>
              </w:rPr>
              <w:t>Déclaration de culpabilité pour conduite déshonorante; déclarations de culpabilité pour voyeurisme, possession d’un dispositif d’interception illégale et agression sexuelle</w:t>
            </w:r>
          </w:p>
          <w:p w:rsidR="00815C21" w:rsidRPr="00052480" w:rsidRDefault="00815C21" w:rsidP="00815C21">
            <w:pPr>
              <w:jc w:val="both"/>
              <w:rPr>
                <w:sz w:val="20"/>
                <w:lang w:val="fr-CA"/>
              </w:rPr>
            </w:pPr>
          </w:p>
        </w:tc>
      </w:tr>
      <w:tr w:rsidR="00815C21" w:rsidRPr="00052480" w:rsidTr="00E95A6A">
        <w:tc>
          <w:tcPr>
            <w:tcW w:w="2427" w:type="pct"/>
            <w:gridSpan w:val="2"/>
          </w:tcPr>
          <w:p w:rsidR="00815C21" w:rsidRPr="00052480" w:rsidRDefault="00815C21" w:rsidP="00815C21">
            <w:pPr>
              <w:jc w:val="both"/>
              <w:rPr>
                <w:sz w:val="20"/>
                <w:lang w:val="fr-CA"/>
              </w:rPr>
            </w:pPr>
            <w:r w:rsidRPr="00052480">
              <w:rPr>
                <w:sz w:val="20"/>
                <w:lang w:val="fr-CA"/>
              </w:rPr>
              <w:t>31 décembre 2020</w:t>
            </w:r>
          </w:p>
          <w:p w:rsidR="00815C21" w:rsidRPr="00052480" w:rsidRDefault="00815C21" w:rsidP="00815C21">
            <w:pPr>
              <w:jc w:val="both"/>
              <w:rPr>
                <w:sz w:val="20"/>
                <w:lang w:val="fr-CA"/>
              </w:rPr>
            </w:pPr>
            <w:r w:rsidRPr="00052480">
              <w:rPr>
                <w:sz w:val="20"/>
                <w:lang w:val="fr-CA"/>
              </w:rPr>
              <w:t>Cour d’appel de la cour martiale du Canada</w:t>
            </w:r>
          </w:p>
          <w:p w:rsidR="00815C21" w:rsidRPr="00052480" w:rsidRDefault="00815C21" w:rsidP="00815C21">
            <w:pPr>
              <w:jc w:val="both"/>
              <w:rPr>
                <w:sz w:val="20"/>
                <w:lang w:val="fr-CA"/>
              </w:rPr>
            </w:pPr>
            <w:r w:rsidRPr="00052480">
              <w:rPr>
                <w:sz w:val="20"/>
                <w:lang w:val="fr-CA"/>
              </w:rPr>
              <w:t>(juge en chef Bell, juges Rennie et Pardu)</w:t>
            </w:r>
          </w:p>
          <w:p w:rsidR="00815C21" w:rsidRPr="00052480" w:rsidRDefault="00B35365" w:rsidP="00815C21">
            <w:pPr>
              <w:jc w:val="both"/>
              <w:rPr>
                <w:sz w:val="20"/>
                <w:lang w:val="fr-CA"/>
              </w:rPr>
            </w:pPr>
            <w:hyperlink r:id="rId52" w:history="1">
              <w:r w:rsidR="00815C21" w:rsidRPr="00052480">
                <w:rPr>
                  <w:rStyle w:val="Hyperlink"/>
                  <w:sz w:val="20"/>
                  <w:lang w:val="fr-CA"/>
                </w:rPr>
                <w:t>2020 CMAC 8</w:t>
              </w:r>
            </w:hyperlink>
            <w:r w:rsidR="00815C21" w:rsidRPr="00052480">
              <w:rPr>
                <w:color w:val="000000"/>
                <w:sz w:val="20"/>
                <w:lang w:val="fr-CA"/>
              </w:rPr>
              <w:t>; CMAC 602</w:t>
            </w:r>
          </w:p>
          <w:p w:rsidR="00815C21" w:rsidRPr="00052480" w:rsidRDefault="00815C21" w:rsidP="00815C21">
            <w:pPr>
              <w:jc w:val="both"/>
              <w:rPr>
                <w:sz w:val="20"/>
                <w:lang w:val="fr-CA"/>
              </w:rPr>
            </w:pPr>
          </w:p>
        </w:tc>
        <w:tc>
          <w:tcPr>
            <w:tcW w:w="243" w:type="pct"/>
          </w:tcPr>
          <w:p w:rsidR="00815C21" w:rsidRPr="00052480" w:rsidRDefault="00815C21" w:rsidP="00815C21">
            <w:pPr>
              <w:jc w:val="both"/>
              <w:rPr>
                <w:sz w:val="20"/>
                <w:lang w:val="fr-CA"/>
              </w:rPr>
            </w:pPr>
          </w:p>
        </w:tc>
        <w:tc>
          <w:tcPr>
            <w:tcW w:w="2330" w:type="pct"/>
          </w:tcPr>
          <w:p w:rsidR="00815C21" w:rsidRPr="00052480" w:rsidRDefault="00815C21" w:rsidP="00815C21">
            <w:pPr>
              <w:jc w:val="both"/>
              <w:rPr>
                <w:sz w:val="20"/>
              </w:rPr>
            </w:pPr>
            <w:r w:rsidRPr="00052480">
              <w:rPr>
                <w:sz w:val="20"/>
              </w:rPr>
              <w:t>Appel rejeté</w:t>
            </w:r>
          </w:p>
          <w:p w:rsidR="00815C21" w:rsidRPr="00052480" w:rsidRDefault="00815C21" w:rsidP="00815C21">
            <w:pPr>
              <w:jc w:val="both"/>
              <w:rPr>
                <w:sz w:val="20"/>
              </w:rPr>
            </w:pPr>
          </w:p>
        </w:tc>
      </w:tr>
      <w:tr w:rsidR="00815C21" w:rsidRPr="00052480" w:rsidTr="00E95A6A">
        <w:tc>
          <w:tcPr>
            <w:tcW w:w="2427" w:type="pct"/>
            <w:gridSpan w:val="2"/>
          </w:tcPr>
          <w:p w:rsidR="00815C21" w:rsidRPr="00052480" w:rsidRDefault="00815C21" w:rsidP="00815C21">
            <w:pPr>
              <w:jc w:val="both"/>
              <w:rPr>
                <w:sz w:val="20"/>
                <w:lang w:val="fr-CA"/>
              </w:rPr>
            </w:pPr>
            <w:r w:rsidRPr="00052480">
              <w:rPr>
                <w:sz w:val="20"/>
                <w:lang w:val="fr-CA"/>
              </w:rPr>
              <w:t>4 mars 2021</w:t>
            </w:r>
          </w:p>
          <w:p w:rsidR="00815C21" w:rsidRPr="00052480" w:rsidRDefault="00815C21" w:rsidP="00815C21">
            <w:pPr>
              <w:jc w:val="both"/>
              <w:rPr>
                <w:sz w:val="20"/>
                <w:lang w:val="fr-CA"/>
              </w:rPr>
            </w:pPr>
            <w:r w:rsidRPr="00052480">
              <w:rPr>
                <w:sz w:val="20"/>
                <w:lang w:val="fr-CA"/>
              </w:rPr>
              <w:t>Cour suprême du Canada</w:t>
            </w:r>
          </w:p>
        </w:tc>
        <w:tc>
          <w:tcPr>
            <w:tcW w:w="243" w:type="pct"/>
          </w:tcPr>
          <w:p w:rsidR="00815C21" w:rsidRPr="00052480" w:rsidRDefault="00815C21" w:rsidP="00815C21">
            <w:pPr>
              <w:jc w:val="both"/>
              <w:rPr>
                <w:sz w:val="20"/>
                <w:lang w:val="fr-CA"/>
              </w:rPr>
            </w:pPr>
          </w:p>
        </w:tc>
        <w:tc>
          <w:tcPr>
            <w:tcW w:w="2330" w:type="pct"/>
          </w:tcPr>
          <w:p w:rsidR="00815C21" w:rsidRPr="00052480" w:rsidRDefault="00815C21" w:rsidP="00815C21">
            <w:pPr>
              <w:jc w:val="both"/>
              <w:rPr>
                <w:sz w:val="20"/>
              </w:rPr>
            </w:pPr>
            <w:r w:rsidRPr="00052480">
              <w:rPr>
                <w:sz w:val="20"/>
              </w:rPr>
              <w:t>Demande d’autorisation d’appel</w:t>
            </w:r>
          </w:p>
          <w:p w:rsidR="00815C21" w:rsidRPr="00052480" w:rsidRDefault="00815C21" w:rsidP="00815C21">
            <w:pPr>
              <w:jc w:val="both"/>
              <w:rPr>
                <w:sz w:val="20"/>
              </w:rPr>
            </w:pPr>
            <w:r w:rsidRPr="00052480">
              <w:rPr>
                <w:sz w:val="20"/>
              </w:rPr>
              <w:t>déposée</w:t>
            </w:r>
          </w:p>
        </w:tc>
      </w:tr>
    </w:tbl>
    <w:p w:rsidR="00A724E1" w:rsidRPr="00052480" w:rsidRDefault="00A724E1" w:rsidP="005A42D3">
      <w:pPr>
        <w:jc w:val="both"/>
        <w:rPr>
          <w:sz w:val="20"/>
          <w:lang w:val="fr-CA"/>
        </w:rPr>
      </w:pPr>
    </w:p>
    <w:p w:rsidR="005A42D3" w:rsidRPr="00052480" w:rsidRDefault="00B35365" w:rsidP="005A42D3">
      <w:pPr>
        <w:jc w:val="both"/>
        <w:rPr>
          <w:sz w:val="20"/>
          <w:lang w:val="fr-CA"/>
        </w:rPr>
      </w:pPr>
      <w:r>
        <w:rPr>
          <w:sz w:val="20"/>
        </w:rPr>
        <w:pict>
          <v:rect id="_x0000_i1042" style="width:2in;height:1pt" o:hrpct="0" o:hralign="center" o:hrstd="t" o:hrnoshade="t" o:hr="t" fillcolor="black [3213]" stroked="f"/>
        </w:pict>
      </w:r>
    </w:p>
    <w:p w:rsidR="005A42D3" w:rsidRPr="00052480" w:rsidRDefault="005A42D3" w:rsidP="005A42D3">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42D3" w:rsidRPr="00052480" w:rsidTr="005A42D3">
        <w:tc>
          <w:tcPr>
            <w:tcW w:w="543" w:type="pct"/>
          </w:tcPr>
          <w:p w:rsidR="005A42D3" w:rsidRPr="00052480" w:rsidRDefault="005A42D3" w:rsidP="005A42D3">
            <w:pPr>
              <w:jc w:val="both"/>
              <w:rPr>
                <w:sz w:val="20"/>
              </w:rPr>
            </w:pPr>
            <w:r w:rsidRPr="00052480">
              <w:rPr>
                <w:rStyle w:val="SCCFileNumberChar"/>
                <w:sz w:val="20"/>
                <w:szCs w:val="20"/>
              </w:rPr>
              <w:t>39698</w:t>
            </w:r>
          </w:p>
        </w:tc>
        <w:tc>
          <w:tcPr>
            <w:tcW w:w="4457" w:type="pct"/>
            <w:gridSpan w:val="3"/>
          </w:tcPr>
          <w:p w:rsidR="005A42D3" w:rsidRPr="00052480" w:rsidRDefault="005A42D3" w:rsidP="005A42D3">
            <w:pPr>
              <w:pStyle w:val="SCCLsocParty"/>
              <w:jc w:val="both"/>
              <w:rPr>
                <w:b/>
                <w:sz w:val="20"/>
                <w:szCs w:val="20"/>
                <w:lang w:val="en-US"/>
              </w:rPr>
            </w:pPr>
            <w:r w:rsidRPr="00052480">
              <w:rPr>
                <w:b/>
                <w:sz w:val="20"/>
                <w:szCs w:val="20"/>
                <w:lang w:val="en-US"/>
              </w:rPr>
              <w:t>Judith Angella Chin v. Her Majesty the Queen</w:t>
            </w:r>
          </w:p>
          <w:p w:rsidR="005A42D3" w:rsidRPr="00052480" w:rsidRDefault="005A42D3" w:rsidP="005A42D3">
            <w:pPr>
              <w:jc w:val="both"/>
              <w:rPr>
                <w:sz w:val="20"/>
              </w:rPr>
            </w:pPr>
            <w:r w:rsidRPr="00052480">
              <w:rPr>
                <w:sz w:val="20"/>
              </w:rPr>
              <w:t>(F.C.) (Civil) (By Leave)</w:t>
            </w:r>
          </w:p>
        </w:tc>
      </w:tr>
      <w:tr w:rsidR="005A42D3" w:rsidRPr="00052480" w:rsidTr="005A42D3">
        <w:tc>
          <w:tcPr>
            <w:tcW w:w="5000" w:type="pct"/>
            <w:gridSpan w:val="4"/>
          </w:tcPr>
          <w:p w:rsidR="005A42D3" w:rsidRPr="00052480" w:rsidRDefault="005A42D3" w:rsidP="005A42D3">
            <w:pPr>
              <w:jc w:val="both"/>
              <w:rPr>
                <w:sz w:val="20"/>
              </w:rPr>
            </w:pPr>
            <w:r w:rsidRPr="00052480">
              <w:rPr>
                <w:sz w:val="20"/>
              </w:rPr>
              <w:t>Immigration — Inadmissibility and removal — Procedure — Reasonable apprehension of bias — Whether the Federal Court of Appeal has committed a reviewable error in the manner in which it has dealt with the applicant’s complaint that there was a reasonable apprehension of bias —Whether this is an appropriate case to expand the grounds upon which a party before the Federal Court in an immigration matter may access the Federal Court of Appeal to appeal, without the need for a certification of a question?</w:t>
            </w:r>
          </w:p>
        </w:tc>
      </w:tr>
      <w:tr w:rsidR="005A42D3" w:rsidRPr="00052480" w:rsidTr="005A42D3">
        <w:tc>
          <w:tcPr>
            <w:tcW w:w="5000" w:type="pct"/>
            <w:gridSpan w:val="4"/>
          </w:tcPr>
          <w:p w:rsidR="005A42D3" w:rsidRPr="00052480" w:rsidRDefault="005A42D3" w:rsidP="005A42D3">
            <w:pPr>
              <w:jc w:val="both"/>
              <w:rPr>
                <w:sz w:val="20"/>
              </w:rPr>
            </w:pPr>
          </w:p>
          <w:p w:rsidR="005A42D3" w:rsidRPr="00052480" w:rsidRDefault="005A42D3" w:rsidP="005A42D3">
            <w:pPr>
              <w:jc w:val="both"/>
              <w:rPr>
                <w:sz w:val="20"/>
              </w:rPr>
            </w:pPr>
            <w:r w:rsidRPr="00052480">
              <w:rPr>
                <w:sz w:val="20"/>
              </w:rPr>
              <w:t>Ms. Chin applied to stay a removal order issued against her, which would force her to return to Jamaica. She alleged that going back to Jamaica would put the lives of her children, who would remain in Canada, at risk, as well as her own. The Federal Court dismissed Ms. Chin’s request to stay the removal order. Ms. Chin then appealed the decision to the Federal Court of Appeal, alleging the presence of bias on the part of the Federal Court. The Federal Court of Appeal dismissed the appeal for lack of jurisdiction.</w:t>
            </w:r>
          </w:p>
        </w:tc>
      </w:tr>
      <w:tr w:rsidR="005A42D3" w:rsidRPr="00052480" w:rsidTr="005A42D3">
        <w:tc>
          <w:tcPr>
            <w:tcW w:w="5000" w:type="pct"/>
            <w:gridSpan w:val="4"/>
          </w:tcPr>
          <w:p w:rsidR="005A42D3" w:rsidRPr="00052480" w:rsidRDefault="005A42D3" w:rsidP="005A42D3">
            <w:pPr>
              <w:jc w:val="both"/>
              <w:rPr>
                <w:sz w:val="20"/>
              </w:rPr>
            </w:pPr>
          </w:p>
        </w:tc>
      </w:tr>
      <w:tr w:rsidR="005A42D3" w:rsidRPr="00052480" w:rsidTr="005A42D3">
        <w:tc>
          <w:tcPr>
            <w:tcW w:w="2427" w:type="pct"/>
            <w:gridSpan w:val="2"/>
          </w:tcPr>
          <w:p w:rsidR="005A42D3" w:rsidRPr="00052480" w:rsidRDefault="005A42D3" w:rsidP="005A42D3">
            <w:pPr>
              <w:jc w:val="both"/>
              <w:rPr>
                <w:sz w:val="20"/>
              </w:rPr>
            </w:pPr>
            <w:r w:rsidRPr="00052480">
              <w:rPr>
                <w:sz w:val="20"/>
              </w:rPr>
              <w:t>October 29, 2019</w:t>
            </w:r>
          </w:p>
          <w:p w:rsidR="005A42D3" w:rsidRPr="00052480" w:rsidRDefault="005A42D3" w:rsidP="005A42D3">
            <w:pPr>
              <w:jc w:val="both"/>
              <w:rPr>
                <w:sz w:val="20"/>
              </w:rPr>
            </w:pPr>
            <w:r w:rsidRPr="00052480">
              <w:rPr>
                <w:sz w:val="20"/>
              </w:rPr>
              <w:t>Federal Court</w:t>
            </w:r>
          </w:p>
          <w:p w:rsidR="005A42D3" w:rsidRPr="00052480" w:rsidRDefault="005A42D3" w:rsidP="005A42D3">
            <w:pPr>
              <w:jc w:val="both"/>
              <w:rPr>
                <w:sz w:val="20"/>
              </w:rPr>
            </w:pPr>
            <w:r w:rsidRPr="00052480">
              <w:rPr>
                <w:sz w:val="20"/>
              </w:rPr>
              <w:t>(Ahmed J.)</w:t>
            </w:r>
          </w:p>
          <w:p w:rsidR="005A42D3" w:rsidRPr="00052480" w:rsidRDefault="00B35365" w:rsidP="005A42D3">
            <w:pPr>
              <w:jc w:val="both"/>
              <w:rPr>
                <w:sz w:val="20"/>
              </w:rPr>
            </w:pPr>
            <w:hyperlink r:id="rId53" w:history="1">
              <w:r w:rsidR="005A42D3" w:rsidRPr="00052480">
                <w:rPr>
                  <w:rStyle w:val="Hyperlink"/>
                  <w:sz w:val="20"/>
                </w:rPr>
                <w:t>2019 CanLII 106521 (FC)</w:t>
              </w:r>
            </w:hyperlink>
          </w:p>
          <w:p w:rsidR="005A42D3" w:rsidRPr="00052480" w:rsidRDefault="005A42D3" w:rsidP="005A42D3">
            <w:pPr>
              <w:jc w:val="both"/>
              <w:rPr>
                <w:sz w:val="20"/>
              </w:rPr>
            </w:pPr>
          </w:p>
        </w:tc>
        <w:tc>
          <w:tcPr>
            <w:tcW w:w="243" w:type="pct"/>
          </w:tcPr>
          <w:p w:rsidR="005A42D3" w:rsidRPr="00052480" w:rsidRDefault="005A42D3" w:rsidP="005A42D3">
            <w:pPr>
              <w:jc w:val="both"/>
              <w:rPr>
                <w:sz w:val="20"/>
              </w:rPr>
            </w:pPr>
          </w:p>
        </w:tc>
        <w:tc>
          <w:tcPr>
            <w:tcW w:w="2330" w:type="pct"/>
          </w:tcPr>
          <w:p w:rsidR="005A42D3" w:rsidRPr="00052480" w:rsidRDefault="005A42D3" w:rsidP="005A42D3">
            <w:pPr>
              <w:jc w:val="both"/>
              <w:rPr>
                <w:sz w:val="20"/>
              </w:rPr>
            </w:pPr>
            <w:r w:rsidRPr="00052480">
              <w:rPr>
                <w:sz w:val="20"/>
              </w:rPr>
              <w:t xml:space="preserve">Motion to stay removal order dismissed. </w:t>
            </w:r>
          </w:p>
          <w:p w:rsidR="005A42D3" w:rsidRPr="00052480" w:rsidRDefault="005A42D3" w:rsidP="005A42D3">
            <w:pPr>
              <w:jc w:val="both"/>
              <w:rPr>
                <w:sz w:val="20"/>
              </w:rPr>
            </w:pPr>
          </w:p>
        </w:tc>
      </w:tr>
      <w:tr w:rsidR="005A42D3" w:rsidRPr="00052480" w:rsidTr="005A42D3">
        <w:tc>
          <w:tcPr>
            <w:tcW w:w="2427" w:type="pct"/>
            <w:gridSpan w:val="2"/>
          </w:tcPr>
          <w:p w:rsidR="005A42D3" w:rsidRPr="00052480" w:rsidRDefault="005A42D3" w:rsidP="005A42D3">
            <w:pPr>
              <w:jc w:val="both"/>
              <w:rPr>
                <w:sz w:val="20"/>
              </w:rPr>
            </w:pPr>
            <w:r w:rsidRPr="00052480">
              <w:rPr>
                <w:sz w:val="20"/>
              </w:rPr>
              <w:t>January 28, 2021</w:t>
            </w:r>
          </w:p>
          <w:p w:rsidR="005A42D3" w:rsidRPr="00052480" w:rsidRDefault="005A42D3" w:rsidP="005A42D3">
            <w:pPr>
              <w:jc w:val="both"/>
              <w:rPr>
                <w:sz w:val="20"/>
              </w:rPr>
            </w:pPr>
            <w:r w:rsidRPr="00052480">
              <w:rPr>
                <w:sz w:val="20"/>
              </w:rPr>
              <w:t>Federal Court of Appeal</w:t>
            </w:r>
          </w:p>
          <w:p w:rsidR="005A42D3" w:rsidRPr="00052480" w:rsidRDefault="005A42D3" w:rsidP="005A42D3">
            <w:pPr>
              <w:jc w:val="both"/>
              <w:rPr>
                <w:sz w:val="20"/>
              </w:rPr>
            </w:pPr>
            <w:r w:rsidRPr="00052480">
              <w:rPr>
                <w:sz w:val="20"/>
              </w:rPr>
              <w:t>(Stratas, De Montigny and Rivoalen JJ.A.)</w:t>
            </w:r>
          </w:p>
          <w:p w:rsidR="005A42D3" w:rsidRPr="00052480" w:rsidRDefault="00B35365" w:rsidP="005A42D3">
            <w:pPr>
              <w:jc w:val="both"/>
              <w:rPr>
                <w:sz w:val="20"/>
              </w:rPr>
            </w:pPr>
            <w:hyperlink r:id="rId54" w:history="1">
              <w:r w:rsidR="005A42D3" w:rsidRPr="00052480">
                <w:rPr>
                  <w:rStyle w:val="Hyperlink"/>
                  <w:sz w:val="20"/>
                </w:rPr>
                <w:t>2021 FCA 16</w:t>
              </w:r>
            </w:hyperlink>
          </w:p>
          <w:p w:rsidR="005A42D3" w:rsidRPr="00052480" w:rsidRDefault="005A42D3" w:rsidP="005A42D3">
            <w:pPr>
              <w:jc w:val="both"/>
              <w:rPr>
                <w:sz w:val="20"/>
              </w:rPr>
            </w:pPr>
          </w:p>
        </w:tc>
        <w:tc>
          <w:tcPr>
            <w:tcW w:w="243" w:type="pct"/>
          </w:tcPr>
          <w:p w:rsidR="005A42D3" w:rsidRPr="00052480" w:rsidRDefault="005A42D3" w:rsidP="005A42D3">
            <w:pPr>
              <w:jc w:val="both"/>
              <w:rPr>
                <w:sz w:val="20"/>
              </w:rPr>
            </w:pPr>
          </w:p>
        </w:tc>
        <w:tc>
          <w:tcPr>
            <w:tcW w:w="2330" w:type="pct"/>
          </w:tcPr>
          <w:p w:rsidR="005A42D3" w:rsidRPr="00052480" w:rsidRDefault="005A42D3" w:rsidP="005A42D3">
            <w:pPr>
              <w:jc w:val="both"/>
              <w:rPr>
                <w:sz w:val="20"/>
              </w:rPr>
            </w:pPr>
            <w:r w:rsidRPr="00052480">
              <w:rPr>
                <w:sz w:val="20"/>
              </w:rPr>
              <w:t xml:space="preserve">Appeal dismissed with costs for lack of jurisdiction. </w:t>
            </w:r>
          </w:p>
          <w:p w:rsidR="005A42D3" w:rsidRPr="00052480" w:rsidRDefault="005A42D3" w:rsidP="005A42D3">
            <w:pPr>
              <w:jc w:val="both"/>
              <w:rPr>
                <w:sz w:val="20"/>
              </w:rPr>
            </w:pPr>
          </w:p>
        </w:tc>
      </w:tr>
      <w:tr w:rsidR="005A42D3" w:rsidRPr="00052480" w:rsidTr="005A42D3">
        <w:tc>
          <w:tcPr>
            <w:tcW w:w="2427" w:type="pct"/>
            <w:gridSpan w:val="2"/>
          </w:tcPr>
          <w:p w:rsidR="005A42D3" w:rsidRPr="00052480" w:rsidRDefault="005A42D3" w:rsidP="005A42D3">
            <w:pPr>
              <w:jc w:val="both"/>
              <w:rPr>
                <w:sz w:val="20"/>
              </w:rPr>
            </w:pPr>
            <w:r w:rsidRPr="00052480">
              <w:rPr>
                <w:sz w:val="20"/>
              </w:rPr>
              <w:t>March 29, 2021</w:t>
            </w:r>
          </w:p>
          <w:p w:rsidR="005A42D3" w:rsidRPr="00052480" w:rsidRDefault="005A42D3" w:rsidP="005A42D3">
            <w:pPr>
              <w:jc w:val="both"/>
              <w:rPr>
                <w:sz w:val="20"/>
              </w:rPr>
            </w:pPr>
            <w:r w:rsidRPr="00052480">
              <w:rPr>
                <w:sz w:val="20"/>
              </w:rPr>
              <w:t>Supreme Court of Canada</w:t>
            </w:r>
          </w:p>
        </w:tc>
        <w:tc>
          <w:tcPr>
            <w:tcW w:w="243" w:type="pct"/>
          </w:tcPr>
          <w:p w:rsidR="005A42D3" w:rsidRPr="00052480" w:rsidRDefault="005A42D3" w:rsidP="005A42D3">
            <w:pPr>
              <w:jc w:val="both"/>
              <w:rPr>
                <w:sz w:val="20"/>
              </w:rPr>
            </w:pPr>
          </w:p>
        </w:tc>
        <w:tc>
          <w:tcPr>
            <w:tcW w:w="2330" w:type="pct"/>
          </w:tcPr>
          <w:p w:rsidR="005A42D3" w:rsidRPr="00052480" w:rsidRDefault="005A42D3" w:rsidP="005A42D3">
            <w:pPr>
              <w:jc w:val="both"/>
              <w:rPr>
                <w:sz w:val="20"/>
              </w:rPr>
            </w:pPr>
            <w:r w:rsidRPr="00052480">
              <w:rPr>
                <w:sz w:val="20"/>
              </w:rPr>
              <w:t>Application for leave to appeal filed</w:t>
            </w:r>
          </w:p>
          <w:p w:rsidR="005A42D3" w:rsidRPr="00052480" w:rsidRDefault="005A42D3" w:rsidP="005A42D3">
            <w:pPr>
              <w:jc w:val="both"/>
              <w:rPr>
                <w:sz w:val="20"/>
              </w:rPr>
            </w:pPr>
          </w:p>
        </w:tc>
      </w:tr>
    </w:tbl>
    <w:p w:rsidR="005A42D3" w:rsidRPr="00052480" w:rsidRDefault="005A42D3" w:rsidP="005A42D3">
      <w:pPr>
        <w:jc w:val="both"/>
        <w:rPr>
          <w:sz w:val="20"/>
        </w:rPr>
      </w:pPr>
    </w:p>
    <w:p w:rsidR="005A42D3" w:rsidRPr="00052480" w:rsidRDefault="00B35365" w:rsidP="005A42D3">
      <w:pPr>
        <w:jc w:val="both"/>
        <w:rPr>
          <w:sz w:val="20"/>
        </w:rPr>
      </w:pPr>
      <w:r>
        <w:rPr>
          <w:sz w:val="20"/>
        </w:rPr>
        <w:pict>
          <v:rect id="_x0000_i1043" style="width:2in;height:1pt" o:hrpct="0" o:hralign="center" o:hrstd="t" o:hrnoshade="t" o:hr="t" fillcolor="black [3213]" stroked="f"/>
        </w:pict>
      </w:r>
    </w:p>
    <w:p w:rsidR="005A42D3" w:rsidRPr="00052480" w:rsidRDefault="005A42D3" w:rsidP="005A42D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42D3" w:rsidRPr="00B35365" w:rsidTr="005A42D3">
        <w:tc>
          <w:tcPr>
            <w:tcW w:w="543" w:type="pct"/>
          </w:tcPr>
          <w:p w:rsidR="005A42D3" w:rsidRPr="00052480" w:rsidRDefault="005A42D3" w:rsidP="005A42D3">
            <w:pPr>
              <w:jc w:val="both"/>
              <w:rPr>
                <w:sz w:val="20"/>
                <w:lang w:val="fr-CA"/>
              </w:rPr>
            </w:pPr>
            <w:r w:rsidRPr="00052480">
              <w:rPr>
                <w:rStyle w:val="SCCFileNumberChar"/>
                <w:sz w:val="20"/>
                <w:szCs w:val="20"/>
                <w:lang w:val="fr-CA"/>
              </w:rPr>
              <w:t>39698</w:t>
            </w:r>
          </w:p>
        </w:tc>
        <w:tc>
          <w:tcPr>
            <w:tcW w:w="4457" w:type="pct"/>
            <w:gridSpan w:val="3"/>
          </w:tcPr>
          <w:p w:rsidR="005A42D3" w:rsidRPr="00052480" w:rsidRDefault="005A42D3" w:rsidP="005A42D3">
            <w:pPr>
              <w:pStyle w:val="SCCLsocParty"/>
              <w:jc w:val="both"/>
              <w:rPr>
                <w:b/>
                <w:sz w:val="20"/>
                <w:szCs w:val="20"/>
              </w:rPr>
            </w:pPr>
            <w:r w:rsidRPr="00052480">
              <w:rPr>
                <w:b/>
                <w:sz w:val="20"/>
                <w:szCs w:val="20"/>
              </w:rPr>
              <w:t>Judith Angella Chin c. Sa Majesté la Reine</w:t>
            </w:r>
          </w:p>
          <w:p w:rsidR="005A42D3" w:rsidRPr="00052480" w:rsidRDefault="005A42D3" w:rsidP="005A42D3">
            <w:pPr>
              <w:jc w:val="both"/>
              <w:rPr>
                <w:sz w:val="20"/>
                <w:lang w:val="fr-CA"/>
              </w:rPr>
            </w:pPr>
            <w:r w:rsidRPr="00052480">
              <w:rPr>
                <w:sz w:val="20"/>
                <w:lang w:val="fr-CA"/>
              </w:rPr>
              <w:t>(C.F.) (Civile) (Sur autorisation)</w:t>
            </w:r>
          </w:p>
        </w:tc>
      </w:tr>
      <w:tr w:rsidR="005A42D3" w:rsidRPr="00B35365" w:rsidTr="005A42D3">
        <w:tc>
          <w:tcPr>
            <w:tcW w:w="5000" w:type="pct"/>
            <w:gridSpan w:val="4"/>
          </w:tcPr>
          <w:p w:rsidR="005A42D3" w:rsidRPr="00052480" w:rsidRDefault="005A42D3" w:rsidP="005A42D3">
            <w:pPr>
              <w:jc w:val="both"/>
              <w:rPr>
                <w:sz w:val="20"/>
                <w:lang w:val="fr-CA"/>
              </w:rPr>
            </w:pPr>
            <w:r w:rsidRPr="00052480">
              <w:rPr>
                <w:sz w:val="20"/>
                <w:lang w:val="fr-CA"/>
              </w:rPr>
              <w:t>Immigration — Interdiction de territoire et renvoi — Procédure — Crainte raisonnable de partialité — La Cour d’appel fédérale a</w:t>
            </w:r>
            <w:r w:rsidRPr="00052480">
              <w:rPr>
                <w:sz w:val="20"/>
                <w:lang w:val="fr-CA"/>
              </w:rPr>
              <w:noBreakHyphen/>
              <w:t>t</w:t>
            </w:r>
            <w:r w:rsidRPr="00052480">
              <w:rPr>
                <w:sz w:val="20"/>
                <w:lang w:val="fr-CA"/>
              </w:rPr>
              <w:noBreakHyphen/>
              <w:t>elle commis une erreur susceptible de contrôle dans la façon dont elle a traité la plainte de la demanderesse quant à la question de savoir s’il existant une crainte raisonnable de partialité? — Convient</w:t>
            </w:r>
            <w:r w:rsidRPr="00052480">
              <w:rPr>
                <w:sz w:val="20"/>
                <w:lang w:val="fr-CA"/>
              </w:rPr>
              <w:noBreakHyphen/>
              <w:t>il en l’espèce d’élargir les motifs sur lesquels une partie dans le cadre d’une affaire d’immigration devant la Cour fédérale peut saisir la Cour d’appel fédérale en appel, sans que la certification de la question soit nécessaire?</w:t>
            </w:r>
          </w:p>
        </w:tc>
      </w:tr>
      <w:tr w:rsidR="005A42D3" w:rsidRPr="00B35365" w:rsidTr="005A42D3">
        <w:tc>
          <w:tcPr>
            <w:tcW w:w="5000" w:type="pct"/>
            <w:gridSpan w:val="4"/>
          </w:tcPr>
          <w:p w:rsidR="005A42D3" w:rsidRPr="00052480" w:rsidRDefault="005A42D3" w:rsidP="005A42D3">
            <w:pPr>
              <w:jc w:val="both"/>
              <w:rPr>
                <w:sz w:val="20"/>
                <w:lang w:val="fr-CA"/>
              </w:rPr>
            </w:pPr>
          </w:p>
          <w:p w:rsidR="005A42D3" w:rsidRPr="00052480" w:rsidRDefault="005A42D3" w:rsidP="005A42D3">
            <w:pPr>
              <w:jc w:val="both"/>
              <w:rPr>
                <w:sz w:val="20"/>
                <w:lang w:val="fr-CA"/>
              </w:rPr>
            </w:pPr>
            <w:r w:rsidRPr="00052480">
              <w:rPr>
                <w:sz w:val="20"/>
                <w:lang w:val="fr-CA"/>
              </w:rPr>
              <w:t>Mme Chin a demandé de surseoir à l’exécution d’une mesure de renvoi prise contre elle, qui la forcerait de retourner en Jamaïque. Elle faisait valoir que si elle devait retourner en Jamaïque, la vie de ses enfants qui resteraient au Canada, ainsi que la sienne serait en danger. La Cour fédérale a rejeté la demande de sursis à l’exécution de la mesure de renvoi présentée par Mme Chin. Cette dernière a par la suite porté la décision en appel devant la Cour d’appel fédérale, faisant valoir qu’il existait une crainte raisonnable de partialité de la part de la Cour fédérale. La Cour d’appel fédérale a rejeté l’appel par défaut de compétence.</w:t>
            </w:r>
          </w:p>
        </w:tc>
      </w:tr>
      <w:tr w:rsidR="005A42D3" w:rsidRPr="00B35365" w:rsidTr="005A42D3">
        <w:tc>
          <w:tcPr>
            <w:tcW w:w="5000" w:type="pct"/>
            <w:gridSpan w:val="4"/>
          </w:tcPr>
          <w:p w:rsidR="005A42D3" w:rsidRPr="00052480" w:rsidRDefault="005A42D3" w:rsidP="005A42D3">
            <w:pPr>
              <w:jc w:val="both"/>
              <w:rPr>
                <w:sz w:val="20"/>
                <w:lang w:val="fr-CA"/>
              </w:rPr>
            </w:pPr>
          </w:p>
        </w:tc>
      </w:tr>
      <w:tr w:rsidR="005A42D3" w:rsidRPr="00B35365" w:rsidTr="005A42D3">
        <w:tc>
          <w:tcPr>
            <w:tcW w:w="2427" w:type="pct"/>
            <w:gridSpan w:val="2"/>
          </w:tcPr>
          <w:p w:rsidR="005A42D3" w:rsidRPr="00052480" w:rsidRDefault="005A42D3" w:rsidP="005A42D3">
            <w:pPr>
              <w:jc w:val="both"/>
              <w:rPr>
                <w:sz w:val="20"/>
                <w:lang w:val="fr-CA"/>
              </w:rPr>
            </w:pPr>
            <w:r w:rsidRPr="00052480">
              <w:rPr>
                <w:sz w:val="20"/>
                <w:lang w:val="fr-CA"/>
              </w:rPr>
              <w:t>29 octobre 2019</w:t>
            </w:r>
          </w:p>
          <w:p w:rsidR="005A42D3" w:rsidRPr="00052480" w:rsidRDefault="005A42D3" w:rsidP="005A42D3">
            <w:pPr>
              <w:jc w:val="both"/>
              <w:rPr>
                <w:sz w:val="20"/>
                <w:lang w:val="fr-CA"/>
              </w:rPr>
            </w:pPr>
            <w:r w:rsidRPr="00052480">
              <w:rPr>
                <w:sz w:val="20"/>
                <w:lang w:val="fr-CA"/>
              </w:rPr>
              <w:t>Cour fédérale</w:t>
            </w:r>
          </w:p>
          <w:p w:rsidR="005A42D3" w:rsidRPr="00052480" w:rsidRDefault="005A42D3" w:rsidP="005A42D3">
            <w:pPr>
              <w:jc w:val="both"/>
              <w:rPr>
                <w:sz w:val="20"/>
                <w:lang w:val="fr-CA"/>
              </w:rPr>
            </w:pPr>
            <w:r w:rsidRPr="00052480">
              <w:rPr>
                <w:sz w:val="20"/>
                <w:lang w:val="fr-CA"/>
              </w:rPr>
              <w:t>(juge Ahmed)</w:t>
            </w:r>
          </w:p>
          <w:p w:rsidR="005A42D3" w:rsidRPr="00052480" w:rsidRDefault="00B35365" w:rsidP="005A42D3">
            <w:pPr>
              <w:jc w:val="both"/>
              <w:rPr>
                <w:sz w:val="20"/>
                <w:lang w:val="fr-CA"/>
              </w:rPr>
            </w:pPr>
            <w:hyperlink r:id="rId55" w:history="1">
              <w:r w:rsidR="005A42D3" w:rsidRPr="00052480">
                <w:rPr>
                  <w:rStyle w:val="Hyperlink"/>
                  <w:sz w:val="20"/>
                  <w:lang w:val="fr-CA"/>
                </w:rPr>
                <w:t>2019 CanLII 106521 (FC)</w:t>
              </w:r>
            </w:hyperlink>
          </w:p>
          <w:p w:rsidR="005A42D3" w:rsidRPr="00052480" w:rsidRDefault="005A42D3" w:rsidP="005A42D3">
            <w:pPr>
              <w:jc w:val="both"/>
              <w:rPr>
                <w:sz w:val="20"/>
                <w:lang w:val="fr-CA"/>
              </w:rPr>
            </w:pPr>
          </w:p>
        </w:tc>
        <w:tc>
          <w:tcPr>
            <w:tcW w:w="243" w:type="pct"/>
          </w:tcPr>
          <w:p w:rsidR="005A42D3" w:rsidRPr="00052480" w:rsidRDefault="005A42D3" w:rsidP="005A42D3">
            <w:pPr>
              <w:jc w:val="both"/>
              <w:rPr>
                <w:sz w:val="20"/>
                <w:lang w:val="fr-CA"/>
              </w:rPr>
            </w:pPr>
          </w:p>
        </w:tc>
        <w:tc>
          <w:tcPr>
            <w:tcW w:w="2330" w:type="pct"/>
          </w:tcPr>
          <w:p w:rsidR="005A42D3" w:rsidRPr="00052480" w:rsidRDefault="005A42D3" w:rsidP="005A42D3">
            <w:pPr>
              <w:jc w:val="both"/>
              <w:rPr>
                <w:sz w:val="20"/>
                <w:lang w:val="fr-CA"/>
              </w:rPr>
            </w:pPr>
            <w:r w:rsidRPr="00052480">
              <w:rPr>
                <w:sz w:val="20"/>
                <w:lang w:val="fr-CA"/>
              </w:rPr>
              <w:t xml:space="preserve">La requête en sursis à l’exécution de la mesure de renvoi est rejetée. </w:t>
            </w:r>
          </w:p>
          <w:p w:rsidR="005A42D3" w:rsidRPr="00052480" w:rsidRDefault="005A42D3" w:rsidP="005A42D3">
            <w:pPr>
              <w:jc w:val="both"/>
              <w:rPr>
                <w:sz w:val="20"/>
                <w:lang w:val="fr-CA"/>
              </w:rPr>
            </w:pPr>
          </w:p>
        </w:tc>
      </w:tr>
      <w:tr w:rsidR="005A42D3" w:rsidRPr="00B35365" w:rsidTr="005A42D3">
        <w:tc>
          <w:tcPr>
            <w:tcW w:w="2427" w:type="pct"/>
            <w:gridSpan w:val="2"/>
          </w:tcPr>
          <w:p w:rsidR="005A42D3" w:rsidRPr="00052480" w:rsidRDefault="005A42D3" w:rsidP="005A42D3">
            <w:pPr>
              <w:jc w:val="both"/>
              <w:rPr>
                <w:sz w:val="20"/>
                <w:lang w:val="fr-CA"/>
              </w:rPr>
            </w:pPr>
            <w:r w:rsidRPr="00052480">
              <w:rPr>
                <w:sz w:val="20"/>
                <w:lang w:val="fr-CA"/>
              </w:rPr>
              <w:t>28 janvier 2021</w:t>
            </w:r>
          </w:p>
          <w:p w:rsidR="005A42D3" w:rsidRPr="00052480" w:rsidRDefault="005A42D3" w:rsidP="005A42D3">
            <w:pPr>
              <w:jc w:val="both"/>
              <w:rPr>
                <w:sz w:val="20"/>
                <w:lang w:val="fr-CA"/>
              </w:rPr>
            </w:pPr>
            <w:r w:rsidRPr="00052480">
              <w:rPr>
                <w:sz w:val="20"/>
                <w:lang w:val="fr-CA"/>
              </w:rPr>
              <w:t>Cour d’appel fédérale</w:t>
            </w:r>
          </w:p>
          <w:p w:rsidR="005A42D3" w:rsidRPr="00052480" w:rsidRDefault="005A42D3" w:rsidP="005A42D3">
            <w:pPr>
              <w:jc w:val="both"/>
              <w:rPr>
                <w:sz w:val="20"/>
                <w:lang w:val="fr-CA"/>
              </w:rPr>
            </w:pPr>
            <w:r w:rsidRPr="00052480">
              <w:rPr>
                <w:sz w:val="20"/>
                <w:lang w:val="fr-CA"/>
              </w:rPr>
              <w:t>(juges Stratas, De Montigny et Rivoalen)</w:t>
            </w:r>
          </w:p>
          <w:p w:rsidR="005A42D3" w:rsidRPr="00052480" w:rsidRDefault="00B35365" w:rsidP="005A42D3">
            <w:pPr>
              <w:jc w:val="both"/>
              <w:rPr>
                <w:sz w:val="20"/>
                <w:lang w:val="fr-CA"/>
              </w:rPr>
            </w:pPr>
            <w:hyperlink r:id="rId56" w:history="1">
              <w:r w:rsidR="005A42D3" w:rsidRPr="00052480">
                <w:rPr>
                  <w:rStyle w:val="Hyperlink"/>
                  <w:sz w:val="20"/>
                  <w:lang w:val="fr-CA"/>
                </w:rPr>
                <w:t>2021 FCA 16</w:t>
              </w:r>
            </w:hyperlink>
          </w:p>
          <w:p w:rsidR="005A42D3" w:rsidRPr="00052480" w:rsidRDefault="005A42D3" w:rsidP="005A42D3">
            <w:pPr>
              <w:jc w:val="both"/>
              <w:rPr>
                <w:sz w:val="20"/>
                <w:lang w:val="fr-CA"/>
              </w:rPr>
            </w:pPr>
          </w:p>
        </w:tc>
        <w:tc>
          <w:tcPr>
            <w:tcW w:w="243" w:type="pct"/>
          </w:tcPr>
          <w:p w:rsidR="005A42D3" w:rsidRPr="00052480" w:rsidRDefault="005A42D3" w:rsidP="005A42D3">
            <w:pPr>
              <w:jc w:val="both"/>
              <w:rPr>
                <w:sz w:val="20"/>
                <w:lang w:val="fr-CA"/>
              </w:rPr>
            </w:pPr>
          </w:p>
        </w:tc>
        <w:tc>
          <w:tcPr>
            <w:tcW w:w="2330" w:type="pct"/>
          </w:tcPr>
          <w:p w:rsidR="005A42D3" w:rsidRPr="00052480" w:rsidRDefault="005A42D3" w:rsidP="005A42D3">
            <w:pPr>
              <w:jc w:val="both"/>
              <w:rPr>
                <w:sz w:val="20"/>
                <w:lang w:val="fr-CA"/>
              </w:rPr>
            </w:pPr>
            <w:r w:rsidRPr="00052480">
              <w:rPr>
                <w:sz w:val="20"/>
                <w:lang w:val="fr-CA"/>
              </w:rPr>
              <w:t xml:space="preserve">L’appel est rejeté avec dépens par défaut de compétence. </w:t>
            </w:r>
          </w:p>
          <w:p w:rsidR="005A42D3" w:rsidRPr="00052480" w:rsidRDefault="005A42D3" w:rsidP="005A42D3">
            <w:pPr>
              <w:jc w:val="both"/>
              <w:rPr>
                <w:sz w:val="20"/>
                <w:lang w:val="fr-CA"/>
              </w:rPr>
            </w:pPr>
          </w:p>
        </w:tc>
      </w:tr>
      <w:tr w:rsidR="005A42D3" w:rsidRPr="00B35365" w:rsidTr="005A42D3">
        <w:tc>
          <w:tcPr>
            <w:tcW w:w="2427" w:type="pct"/>
            <w:gridSpan w:val="2"/>
          </w:tcPr>
          <w:p w:rsidR="005A42D3" w:rsidRPr="00052480" w:rsidRDefault="005A42D3" w:rsidP="005A42D3">
            <w:pPr>
              <w:jc w:val="both"/>
              <w:rPr>
                <w:sz w:val="20"/>
                <w:lang w:val="fr-CA"/>
              </w:rPr>
            </w:pPr>
            <w:r w:rsidRPr="00052480">
              <w:rPr>
                <w:sz w:val="20"/>
                <w:lang w:val="fr-CA"/>
              </w:rPr>
              <w:t>29 mars 2021</w:t>
            </w:r>
          </w:p>
          <w:p w:rsidR="005A42D3" w:rsidRPr="00052480" w:rsidRDefault="005A42D3" w:rsidP="005A42D3">
            <w:pPr>
              <w:jc w:val="both"/>
              <w:rPr>
                <w:sz w:val="20"/>
                <w:lang w:val="fr-CA"/>
              </w:rPr>
            </w:pPr>
            <w:r w:rsidRPr="00052480">
              <w:rPr>
                <w:sz w:val="20"/>
                <w:lang w:val="fr-CA"/>
              </w:rPr>
              <w:t>Cour suprême du Canada</w:t>
            </w:r>
          </w:p>
        </w:tc>
        <w:tc>
          <w:tcPr>
            <w:tcW w:w="243" w:type="pct"/>
          </w:tcPr>
          <w:p w:rsidR="005A42D3" w:rsidRPr="00052480" w:rsidRDefault="005A42D3" w:rsidP="005A42D3">
            <w:pPr>
              <w:jc w:val="both"/>
              <w:rPr>
                <w:sz w:val="20"/>
                <w:lang w:val="fr-CA"/>
              </w:rPr>
            </w:pPr>
          </w:p>
        </w:tc>
        <w:tc>
          <w:tcPr>
            <w:tcW w:w="2330" w:type="pct"/>
          </w:tcPr>
          <w:p w:rsidR="005A42D3" w:rsidRPr="00052480" w:rsidRDefault="005A42D3" w:rsidP="005A42D3">
            <w:pPr>
              <w:jc w:val="both"/>
              <w:rPr>
                <w:sz w:val="20"/>
                <w:lang w:val="fr-CA"/>
              </w:rPr>
            </w:pPr>
            <w:r w:rsidRPr="00052480">
              <w:rPr>
                <w:sz w:val="20"/>
                <w:lang w:val="fr-CA"/>
              </w:rPr>
              <w:t>La demande d’autorisation d’appel est présentée.</w:t>
            </w:r>
          </w:p>
          <w:p w:rsidR="005A42D3" w:rsidRPr="00052480" w:rsidRDefault="005A42D3" w:rsidP="005A42D3">
            <w:pPr>
              <w:jc w:val="both"/>
              <w:rPr>
                <w:sz w:val="20"/>
                <w:lang w:val="fr-CA"/>
              </w:rPr>
            </w:pPr>
          </w:p>
        </w:tc>
      </w:tr>
    </w:tbl>
    <w:p w:rsidR="005A42D3" w:rsidRPr="00052480" w:rsidRDefault="005A42D3" w:rsidP="005A42D3">
      <w:pPr>
        <w:jc w:val="both"/>
        <w:rPr>
          <w:sz w:val="20"/>
          <w:lang w:val="fr-CA"/>
        </w:rPr>
      </w:pPr>
    </w:p>
    <w:p w:rsidR="005A42D3" w:rsidRPr="00052480" w:rsidRDefault="00B35365" w:rsidP="005A42D3">
      <w:pPr>
        <w:widowControl w:val="0"/>
        <w:tabs>
          <w:tab w:val="left" w:pos="3840"/>
        </w:tabs>
        <w:jc w:val="both"/>
        <w:rPr>
          <w:sz w:val="20"/>
          <w:lang w:val="fr-CA"/>
        </w:rPr>
      </w:pPr>
      <w:r>
        <w:rPr>
          <w:sz w:val="20"/>
        </w:rPr>
        <w:pict>
          <v:rect id="_x0000_i1044" style="width:2in;height:1pt" o:hrpct="0" o:hralign="center" o:hrstd="t" o:hrnoshade="t" o:hr="t" fillcolor="black [3213]" stroked="f"/>
        </w:pict>
      </w:r>
    </w:p>
    <w:p w:rsidR="005A42D3" w:rsidRPr="00052480" w:rsidRDefault="005A42D3" w:rsidP="005A42D3">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42D3" w:rsidRPr="00052480" w:rsidTr="005A42D3">
        <w:tc>
          <w:tcPr>
            <w:tcW w:w="543" w:type="pct"/>
          </w:tcPr>
          <w:p w:rsidR="005A42D3" w:rsidRPr="00052480" w:rsidRDefault="005A42D3" w:rsidP="005A42D3">
            <w:pPr>
              <w:jc w:val="both"/>
              <w:rPr>
                <w:sz w:val="20"/>
                <w:lang w:val="en-CA"/>
              </w:rPr>
            </w:pPr>
            <w:r w:rsidRPr="00052480">
              <w:rPr>
                <w:rStyle w:val="SCCFileNumberChar"/>
                <w:sz w:val="20"/>
                <w:szCs w:val="20"/>
              </w:rPr>
              <w:t>39679</w:t>
            </w:r>
          </w:p>
        </w:tc>
        <w:tc>
          <w:tcPr>
            <w:tcW w:w="4457" w:type="pct"/>
            <w:gridSpan w:val="3"/>
          </w:tcPr>
          <w:p w:rsidR="005A42D3" w:rsidRPr="00052480" w:rsidRDefault="005A42D3" w:rsidP="005A42D3">
            <w:pPr>
              <w:pStyle w:val="SCCLsocParty"/>
              <w:jc w:val="both"/>
              <w:rPr>
                <w:b/>
                <w:sz w:val="20"/>
                <w:szCs w:val="20"/>
              </w:rPr>
            </w:pPr>
            <w:r w:rsidRPr="00052480">
              <w:rPr>
                <w:b/>
                <w:sz w:val="20"/>
                <w:szCs w:val="20"/>
              </w:rPr>
              <w:t>Douglas Consultants Inc. v. Unigertec Inc. and Ville de Beaupré</w:t>
            </w:r>
          </w:p>
          <w:p w:rsidR="005A42D3" w:rsidRPr="00052480" w:rsidRDefault="005A42D3" w:rsidP="005A42D3">
            <w:pPr>
              <w:jc w:val="both"/>
              <w:rPr>
                <w:sz w:val="20"/>
                <w:lang w:val="en-CA"/>
              </w:rPr>
            </w:pPr>
            <w:r w:rsidRPr="00052480">
              <w:rPr>
                <w:sz w:val="20"/>
                <w:lang w:val="en-CA"/>
              </w:rPr>
              <w:t>(Que.) (Civil) (By Leave)</w:t>
            </w:r>
          </w:p>
        </w:tc>
      </w:tr>
      <w:tr w:rsidR="005A42D3" w:rsidRPr="00052480" w:rsidTr="005A42D3">
        <w:tc>
          <w:tcPr>
            <w:tcW w:w="5000" w:type="pct"/>
            <w:gridSpan w:val="4"/>
          </w:tcPr>
          <w:p w:rsidR="005A42D3" w:rsidRPr="00052480" w:rsidRDefault="005A42D3" w:rsidP="005A42D3">
            <w:pPr>
              <w:jc w:val="both"/>
              <w:rPr>
                <w:sz w:val="20"/>
                <w:lang w:val="en-CA"/>
              </w:rPr>
            </w:pPr>
            <w:r w:rsidRPr="00052480">
              <w:rPr>
                <w:sz w:val="20"/>
                <w:lang w:val="en-CA"/>
              </w:rPr>
              <w:t xml:space="preserve">Property ⸺ Immovables ⸺ Exemption from seizure ⸺ Property appropriated to public utility ⸺ Legal hypothec ⸺ Notice of contract to owner of immovable ⸺ Whether immovable constructed using plans and shop and assembly drawings prepared by Douglas Consultants Inc. forms part of municipality’s “public domain” ⸺ Whether notice of contract by Douglas Consultants Inc. to Ville de Beaupré was late ⸺ </w:t>
            </w:r>
            <w:r w:rsidRPr="00052480">
              <w:rPr>
                <w:i/>
                <w:sz w:val="20"/>
                <w:lang w:val="en-CA"/>
              </w:rPr>
              <w:t>Civil Code of Québec</w:t>
            </w:r>
            <w:r w:rsidRPr="00052480">
              <w:rPr>
                <w:sz w:val="20"/>
                <w:lang w:val="en-CA"/>
              </w:rPr>
              <w:t>, arts. 916, 2668, 2728.</w:t>
            </w:r>
          </w:p>
        </w:tc>
      </w:tr>
      <w:tr w:rsidR="005A42D3" w:rsidRPr="00052480" w:rsidTr="005A42D3">
        <w:tc>
          <w:tcPr>
            <w:tcW w:w="5000" w:type="pct"/>
            <w:gridSpan w:val="4"/>
          </w:tcPr>
          <w:p w:rsidR="005A42D3" w:rsidRPr="00052480" w:rsidRDefault="005A42D3" w:rsidP="005A42D3">
            <w:pPr>
              <w:jc w:val="both"/>
              <w:rPr>
                <w:sz w:val="20"/>
                <w:lang w:val="en-CA"/>
              </w:rPr>
            </w:pPr>
          </w:p>
        </w:tc>
      </w:tr>
      <w:tr w:rsidR="005A42D3" w:rsidRPr="00052480" w:rsidTr="005A42D3">
        <w:tc>
          <w:tcPr>
            <w:tcW w:w="5000" w:type="pct"/>
            <w:gridSpan w:val="4"/>
          </w:tcPr>
          <w:p w:rsidR="005A42D3" w:rsidRPr="00052480" w:rsidRDefault="005A42D3" w:rsidP="005A42D3">
            <w:pPr>
              <w:jc w:val="both"/>
              <w:rPr>
                <w:sz w:val="20"/>
                <w:lang w:val="en-CA"/>
              </w:rPr>
            </w:pPr>
            <w:r w:rsidRPr="00052480">
              <w:rPr>
                <w:sz w:val="20"/>
                <w:lang w:val="en-CA"/>
              </w:rPr>
              <w:t>On May 12, 2015, the respondent Ville de Beaupré awarded a contract to the respondent Unigertec inc. for the construction of a multi</w:t>
            </w:r>
            <w:r w:rsidRPr="00052480">
              <w:rPr>
                <w:sz w:val="20"/>
                <w:lang w:val="en-CA"/>
              </w:rPr>
              <w:noBreakHyphen/>
              <w:t xml:space="preserve">sport centre. Unigertec, acting as the general contractor for the project, subcontracted with 8264473 Canada inc., operating as CLT Outaouais (CLTO). CLTO in turn dealt with the applicant, Douglas Consultants Inc., a consulting engineering company, in order to discharge its responsibilities in the project. On October 25, 2016, CLTO registered a notice of legal hypothec on the centre for an amount of $322,070.26. On the same day, Douglas Consultants also registered a notice of legal hypothec on the centre for an amount of $145,748.15. On March 14, 2017, CLTO made an assignment in bankruptcy under the </w:t>
            </w:r>
            <w:r w:rsidRPr="00052480">
              <w:rPr>
                <w:i/>
                <w:sz w:val="20"/>
                <w:lang w:val="en-CA" w:eastAsia="fr-CA"/>
              </w:rPr>
              <w:t>Bankruptcy and Insolvency Act</w:t>
            </w:r>
            <w:r w:rsidRPr="00052480">
              <w:rPr>
                <w:sz w:val="20"/>
                <w:lang w:val="en-CA" w:eastAsia="fr-CA"/>
              </w:rPr>
              <w:t>, R.S.C. 1985, c. B</w:t>
            </w:r>
            <w:r w:rsidRPr="00052480">
              <w:rPr>
                <w:sz w:val="20"/>
                <w:lang w:val="en-CA" w:eastAsia="fr-CA"/>
              </w:rPr>
              <w:noBreakHyphen/>
              <w:t>3. On April 6</w:t>
            </w:r>
            <w:r w:rsidRPr="00052480">
              <w:rPr>
                <w:sz w:val="20"/>
                <w:lang w:val="en-CA"/>
              </w:rPr>
              <w:t xml:space="preserve">, 2017, Douglas Consultants registered a prior notice of its intention to exercise a hypothecary right on the centre, </w:t>
            </w:r>
            <w:r w:rsidRPr="00052480">
              <w:rPr>
                <w:iCs/>
                <w:sz w:val="20"/>
                <w:lang w:val="en-CA"/>
              </w:rPr>
              <w:t>and</w:t>
            </w:r>
            <w:r w:rsidRPr="00052480">
              <w:rPr>
                <w:sz w:val="20"/>
                <w:lang w:val="en-CA"/>
              </w:rPr>
              <w:t xml:space="preserve"> on August 10, 2017, it filed an originating application in the Superior Court for forced surrender and sale under judicial authority </w:t>
            </w:r>
            <w:r w:rsidRPr="00052480">
              <w:rPr>
                <w:iCs/>
                <w:sz w:val="20"/>
                <w:lang w:val="en-CA"/>
              </w:rPr>
              <w:t xml:space="preserve">(file No. </w:t>
            </w:r>
            <w:r w:rsidRPr="00052480">
              <w:rPr>
                <w:sz w:val="20"/>
                <w:lang w:val="en-CA"/>
              </w:rPr>
              <w:t>200</w:t>
            </w:r>
            <w:r w:rsidRPr="00052480">
              <w:rPr>
                <w:sz w:val="20"/>
                <w:lang w:val="en-CA"/>
              </w:rPr>
              <w:noBreakHyphen/>
              <w:t>17</w:t>
            </w:r>
            <w:r w:rsidRPr="00052480">
              <w:rPr>
                <w:sz w:val="20"/>
                <w:lang w:val="en-CA"/>
              </w:rPr>
              <w:noBreakHyphen/>
              <w:t>0026403</w:t>
            </w:r>
            <w:r w:rsidRPr="00052480">
              <w:rPr>
                <w:sz w:val="20"/>
                <w:lang w:val="en-CA"/>
              </w:rPr>
              <w:noBreakHyphen/>
              <w:t>170)</w:t>
            </w:r>
            <w:r w:rsidRPr="00052480">
              <w:rPr>
                <w:iCs/>
                <w:sz w:val="20"/>
                <w:lang w:val="en-CA"/>
              </w:rPr>
              <w:t xml:space="preserve">. </w:t>
            </w:r>
            <w:proofErr w:type="gramStart"/>
            <w:r w:rsidRPr="00052480">
              <w:rPr>
                <w:iCs/>
                <w:sz w:val="20"/>
                <w:lang w:val="en-CA"/>
              </w:rPr>
              <w:t xml:space="preserve">On February </w:t>
            </w:r>
            <w:r w:rsidRPr="00052480">
              <w:rPr>
                <w:sz w:val="20"/>
                <w:lang w:val="en-CA"/>
              </w:rPr>
              <w:t>22, 2018, Unigertec and Ville de Beaupré filed an originating application for cancellation in the Superior Court in which it sought</w:t>
            </w:r>
            <w:r w:rsidRPr="00052480">
              <w:rPr>
                <w:iCs/>
                <w:sz w:val="20"/>
                <w:lang w:val="en-CA"/>
              </w:rPr>
              <w:t xml:space="preserve"> cancellation of the registration of the two notices of legal hypothec that had been published on October </w:t>
            </w:r>
            <w:r w:rsidRPr="00052480">
              <w:rPr>
                <w:sz w:val="20"/>
                <w:lang w:val="en-CA"/>
              </w:rPr>
              <w:t>25, 2016 and of the prior notice of an intention to exercise a hypothecary right that had been published on April 6 (file No. 200</w:t>
            </w:r>
            <w:r w:rsidRPr="00052480">
              <w:rPr>
                <w:sz w:val="20"/>
                <w:lang w:val="en-CA"/>
              </w:rPr>
              <w:noBreakHyphen/>
              <w:t>17</w:t>
            </w:r>
            <w:r w:rsidRPr="00052480">
              <w:rPr>
                <w:sz w:val="20"/>
                <w:lang w:val="en-CA"/>
              </w:rPr>
              <w:noBreakHyphen/>
              <w:t>0027356</w:t>
            </w:r>
            <w:r w:rsidRPr="00052480">
              <w:rPr>
                <w:sz w:val="20"/>
                <w:lang w:val="en-CA"/>
              </w:rPr>
              <w:noBreakHyphen/>
              <w:t>187).</w:t>
            </w:r>
            <w:proofErr w:type="gramEnd"/>
            <w:r w:rsidRPr="00052480">
              <w:rPr>
                <w:sz w:val="20"/>
                <w:lang w:val="en-CA"/>
              </w:rPr>
              <w:t xml:space="preserve"> On November 15, 2018, Unigertec filed, in each of the cases, an application for dismissal</w:t>
            </w:r>
            <w:r w:rsidRPr="00052480">
              <w:rPr>
                <w:iCs/>
                <w:sz w:val="20"/>
                <w:lang w:val="en-CA"/>
              </w:rPr>
              <w:t xml:space="preserve">, for a declaration that the originating application was abusive and for the payment of extrajudicial fees in order to have the proceeding for forced surrender and sale under judicial authority filed by Douglas Consultants dismissed. Unigertec also asked the court to declare that the conduct of Douglas Consultants was abusive and to order that company to reimburse to it all of its extrajudicial fees in both cases. The two cases </w:t>
            </w:r>
            <w:proofErr w:type="gramStart"/>
            <w:r w:rsidRPr="00052480">
              <w:rPr>
                <w:iCs/>
                <w:sz w:val="20"/>
                <w:lang w:val="en-CA"/>
              </w:rPr>
              <w:t>were consolidated</w:t>
            </w:r>
            <w:proofErr w:type="gramEnd"/>
            <w:r w:rsidRPr="00052480">
              <w:rPr>
                <w:iCs/>
                <w:sz w:val="20"/>
                <w:lang w:val="en-CA"/>
              </w:rPr>
              <w:t xml:space="preserve"> on March 22, 2018. The Superior Court ordered the cancellation of the two notices of legal hypothec and of the prior </w:t>
            </w:r>
            <w:r w:rsidRPr="00052480">
              <w:rPr>
                <w:sz w:val="20"/>
                <w:lang w:val="en-CA"/>
              </w:rPr>
              <w:t>notice of an intention to exercise a hypothecary right. It dismissed the originating application for forced surrender and sale under judicial authority and the applications for dismissal</w:t>
            </w:r>
            <w:r w:rsidRPr="00052480">
              <w:rPr>
                <w:iCs/>
                <w:sz w:val="20"/>
                <w:lang w:val="en-CA"/>
              </w:rPr>
              <w:t>, for a declaration that the originating applications were abusive and for the payment of extrajudicial fees</w:t>
            </w:r>
            <w:r w:rsidRPr="00052480">
              <w:rPr>
                <w:sz w:val="20"/>
                <w:lang w:val="en-CA"/>
              </w:rPr>
              <w:t xml:space="preserve">. The Court of Appeal dismissed the appeal. </w:t>
            </w:r>
          </w:p>
          <w:p w:rsidR="005A42D3" w:rsidRPr="00052480" w:rsidRDefault="005A42D3" w:rsidP="005A42D3">
            <w:pPr>
              <w:jc w:val="both"/>
              <w:rPr>
                <w:sz w:val="20"/>
                <w:lang w:val="en-CA"/>
              </w:rPr>
            </w:pPr>
          </w:p>
        </w:tc>
      </w:tr>
      <w:tr w:rsidR="005A42D3" w:rsidRPr="00052480" w:rsidTr="005A42D3">
        <w:tc>
          <w:tcPr>
            <w:tcW w:w="2427" w:type="pct"/>
            <w:gridSpan w:val="2"/>
          </w:tcPr>
          <w:p w:rsidR="005A42D3" w:rsidRPr="00052480" w:rsidRDefault="005A42D3" w:rsidP="005A42D3">
            <w:pPr>
              <w:jc w:val="both"/>
              <w:rPr>
                <w:sz w:val="20"/>
                <w:lang w:val="en-CA"/>
              </w:rPr>
            </w:pPr>
            <w:r w:rsidRPr="00052480">
              <w:rPr>
                <w:sz w:val="20"/>
                <w:lang w:val="en-CA"/>
              </w:rPr>
              <w:t>March 12, 2019</w:t>
            </w:r>
          </w:p>
          <w:p w:rsidR="005A42D3" w:rsidRPr="00052480" w:rsidRDefault="005A42D3" w:rsidP="005A42D3">
            <w:pPr>
              <w:jc w:val="both"/>
              <w:rPr>
                <w:sz w:val="20"/>
                <w:lang w:val="en-CA"/>
              </w:rPr>
            </w:pPr>
            <w:r w:rsidRPr="00052480">
              <w:rPr>
                <w:sz w:val="20"/>
                <w:lang w:val="en-CA"/>
              </w:rPr>
              <w:t>Quebec Superior Court</w:t>
            </w:r>
          </w:p>
          <w:p w:rsidR="005A42D3" w:rsidRPr="00052480" w:rsidRDefault="005A42D3" w:rsidP="005A42D3">
            <w:pPr>
              <w:jc w:val="both"/>
              <w:rPr>
                <w:sz w:val="20"/>
                <w:lang w:val="en-CA"/>
              </w:rPr>
            </w:pPr>
            <w:r w:rsidRPr="00052480">
              <w:rPr>
                <w:sz w:val="20"/>
                <w:lang w:val="en-CA"/>
              </w:rPr>
              <w:t>(Geoffroy J.)</w:t>
            </w:r>
          </w:p>
          <w:p w:rsidR="005A42D3" w:rsidRPr="00052480" w:rsidRDefault="00B35365" w:rsidP="005A42D3">
            <w:pPr>
              <w:jc w:val="both"/>
              <w:rPr>
                <w:sz w:val="20"/>
                <w:lang w:val="en-CA"/>
              </w:rPr>
            </w:pPr>
            <w:hyperlink r:id="rId57" w:history="1">
              <w:r w:rsidR="005A42D3" w:rsidRPr="00052480">
                <w:rPr>
                  <w:rStyle w:val="Hyperlink"/>
                  <w:sz w:val="20"/>
                  <w:lang w:val="en-CA"/>
                </w:rPr>
                <w:t>2019 QCCS 877</w:t>
              </w:r>
            </w:hyperlink>
          </w:p>
          <w:p w:rsidR="005A42D3" w:rsidRPr="00052480" w:rsidRDefault="005A42D3" w:rsidP="005A42D3">
            <w:pPr>
              <w:jc w:val="both"/>
              <w:rPr>
                <w:sz w:val="20"/>
                <w:lang w:val="en-CA"/>
              </w:rPr>
            </w:pPr>
          </w:p>
        </w:tc>
        <w:tc>
          <w:tcPr>
            <w:tcW w:w="243" w:type="pct"/>
          </w:tcPr>
          <w:p w:rsidR="005A42D3" w:rsidRPr="00052480" w:rsidRDefault="005A42D3" w:rsidP="005A42D3">
            <w:pPr>
              <w:jc w:val="both"/>
              <w:rPr>
                <w:sz w:val="20"/>
                <w:lang w:val="en-CA"/>
              </w:rPr>
            </w:pPr>
          </w:p>
        </w:tc>
        <w:tc>
          <w:tcPr>
            <w:tcW w:w="2330" w:type="pct"/>
          </w:tcPr>
          <w:p w:rsidR="005A42D3" w:rsidRPr="00052480" w:rsidRDefault="005A42D3" w:rsidP="005A42D3">
            <w:pPr>
              <w:jc w:val="both"/>
              <w:rPr>
                <w:sz w:val="20"/>
                <w:lang w:val="en-CA"/>
              </w:rPr>
            </w:pPr>
            <w:r w:rsidRPr="00052480">
              <w:rPr>
                <w:sz w:val="20"/>
                <w:lang w:val="en-CA"/>
              </w:rPr>
              <w:t>Cancellation of registrations published at registry office of Montmorency registration division ordered</w:t>
            </w:r>
          </w:p>
          <w:p w:rsidR="005A42D3" w:rsidRPr="00052480" w:rsidRDefault="005A42D3" w:rsidP="005A42D3">
            <w:pPr>
              <w:jc w:val="both"/>
              <w:rPr>
                <w:sz w:val="20"/>
                <w:lang w:val="en-CA"/>
              </w:rPr>
            </w:pPr>
            <w:r w:rsidRPr="00052480">
              <w:rPr>
                <w:sz w:val="20"/>
                <w:lang w:val="en-CA"/>
              </w:rPr>
              <w:t>Originating application of Douglas Consultants Inc. in file No. 200</w:t>
            </w:r>
            <w:r w:rsidRPr="00052480">
              <w:rPr>
                <w:sz w:val="20"/>
                <w:lang w:val="en-CA"/>
              </w:rPr>
              <w:noBreakHyphen/>
              <w:t>17</w:t>
            </w:r>
            <w:r w:rsidRPr="00052480">
              <w:rPr>
                <w:sz w:val="20"/>
                <w:lang w:val="en-CA"/>
              </w:rPr>
              <w:noBreakHyphen/>
              <w:t>0026403</w:t>
            </w:r>
            <w:r w:rsidRPr="00052480">
              <w:rPr>
                <w:sz w:val="20"/>
                <w:lang w:val="en-CA"/>
              </w:rPr>
              <w:noBreakHyphen/>
              <w:t>170 for forced surrender and sale under judicial authority dismissed</w:t>
            </w:r>
          </w:p>
          <w:p w:rsidR="005A42D3" w:rsidRPr="00052480" w:rsidRDefault="005A42D3" w:rsidP="005A42D3">
            <w:pPr>
              <w:jc w:val="both"/>
              <w:rPr>
                <w:sz w:val="20"/>
                <w:lang w:val="en-CA"/>
              </w:rPr>
            </w:pPr>
            <w:r w:rsidRPr="00052480">
              <w:rPr>
                <w:sz w:val="20"/>
                <w:lang w:val="en-CA"/>
              </w:rPr>
              <w:t>Applications of Unigertec inc. in file Nos. 200</w:t>
            </w:r>
            <w:r w:rsidRPr="00052480">
              <w:rPr>
                <w:sz w:val="20"/>
                <w:lang w:val="en-CA"/>
              </w:rPr>
              <w:noBreakHyphen/>
              <w:t>17-0026403</w:t>
            </w:r>
            <w:r w:rsidRPr="00052480">
              <w:rPr>
                <w:sz w:val="20"/>
                <w:lang w:val="en-CA"/>
              </w:rPr>
              <w:noBreakHyphen/>
              <w:t>170 and 200</w:t>
            </w:r>
            <w:r w:rsidRPr="00052480">
              <w:rPr>
                <w:sz w:val="20"/>
                <w:lang w:val="en-CA"/>
              </w:rPr>
              <w:noBreakHyphen/>
              <w:t>17</w:t>
            </w:r>
            <w:r w:rsidRPr="00052480">
              <w:rPr>
                <w:sz w:val="20"/>
                <w:lang w:val="en-CA"/>
              </w:rPr>
              <w:noBreakHyphen/>
              <w:t>0027356</w:t>
            </w:r>
            <w:r w:rsidRPr="00052480">
              <w:rPr>
                <w:sz w:val="20"/>
                <w:lang w:val="en-CA"/>
              </w:rPr>
              <w:noBreakHyphen/>
              <w:t>187 for dismissal</w:t>
            </w:r>
            <w:r w:rsidRPr="00052480">
              <w:rPr>
                <w:iCs/>
                <w:sz w:val="20"/>
                <w:lang w:val="en-CA"/>
              </w:rPr>
              <w:t>, declaration that originating applications abusive and payment of extrajudicial fees</w:t>
            </w:r>
            <w:r w:rsidRPr="00052480">
              <w:rPr>
                <w:sz w:val="20"/>
                <w:lang w:val="en-CA"/>
              </w:rPr>
              <w:t xml:space="preserve"> dismissed</w:t>
            </w:r>
          </w:p>
          <w:p w:rsidR="005A42D3" w:rsidRPr="00052480" w:rsidRDefault="005A42D3" w:rsidP="005A42D3">
            <w:pPr>
              <w:jc w:val="both"/>
              <w:rPr>
                <w:sz w:val="20"/>
                <w:lang w:val="en-CA"/>
              </w:rPr>
            </w:pPr>
          </w:p>
        </w:tc>
      </w:tr>
      <w:tr w:rsidR="005A42D3" w:rsidRPr="00052480" w:rsidTr="005A42D3">
        <w:tc>
          <w:tcPr>
            <w:tcW w:w="2427" w:type="pct"/>
            <w:gridSpan w:val="2"/>
          </w:tcPr>
          <w:p w:rsidR="005A42D3" w:rsidRPr="00052480" w:rsidRDefault="005A42D3" w:rsidP="005A42D3">
            <w:pPr>
              <w:jc w:val="both"/>
              <w:rPr>
                <w:sz w:val="20"/>
                <w:lang w:val="en-CA"/>
              </w:rPr>
            </w:pPr>
            <w:r w:rsidRPr="00052480">
              <w:rPr>
                <w:sz w:val="20"/>
                <w:lang w:val="en-CA"/>
              </w:rPr>
              <w:t>March 8, 2021</w:t>
            </w:r>
          </w:p>
          <w:p w:rsidR="005A42D3" w:rsidRPr="00052480" w:rsidRDefault="005A42D3" w:rsidP="005A42D3">
            <w:pPr>
              <w:jc w:val="both"/>
              <w:rPr>
                <w:sz w:val="20"/>
                <w:lang w:val="en-CA"/>
              </w:rPr>
            </w:pPr>
            <w:r w:rsidRPr="00052480">
              <w:rPr>
                <w:sz w:val="20"/>
                <w:lang w:val="en-CA"/>
              </w:rPr>
              <w:t>Quebec Court of Appeal (Montréal)</w:t>
            </w:r>
          </w:p>
          <w:p w:rsidR="005A42D3" w:rsidRPr="00052480" w:rsidRDefault="005A42D3" w:rsidP="005A42D3">
            <w:pPr>
              <w:jc w:val="both"/>
              <w:rPr>
                <w:sz w:val="20"/>
                <w:lang w:val="en-CA"/>
              </w:rPr>
            </w:pPr>
            <w:r w:rsidRPr="00052480">
              <w:rPr>
                <w:sz w:val="20"/>
                <w:lang w:val="en-CA"/>
              </w:rPr>
              <w:t>(Savard C.J.Q. and Bich and Beaupré JJ.A.)</w:t>
            </w:r>
          </w:p>
          <w:p w:rsidR="005A42D3" w:rsidRPr="00052480" w:rsidRDefault="00B35365" w:rsidP="005A42D3">
            <w:pPr>
              <w:jc w:val="both"/>
              <w:rPr>
                <w:sz w:val="20"/>
                <w:lang w:val="en-CA"/>
              </w:rPr>
            </w:pPr>
            <w:hyperlink r:id="rId58" w:history="1">
              <w:r w:rsidR="005A42D3" w:rsidRPr="00052480">
                <w:rPr>
                  <w:rStyle w:val="Hyperlink"/>
                  <w:sz w:val="20"/>
                  <w:lang w:val="en-CA"/>
                </w:rPr>
                <w:t>2021 QCCA 384</w:t>
              </w:r>
            </w:hyperlink>
          </w:p>
          <w:p w:rsidR="005A42D3" w:rsidRPr="00052480" w:rsidRDefault="005A42D3" w:rsidP="005A42D3">
            <w:pPr>
              <w:jc w:val="both"/>
              <w:rPr>
                <w:sz w:val="20"/>
                <w:lang w:val="en-CA"/>
              </w:rPr>
            </w:pPr>
          </w:p>
        </w:tc>
        <w:tc>
          <w:tcPr>
            <w:tcW w:w="243" w:type="pct"/>
          </w:tcPr>
          <w:p w:rsidR="005A42D3" w:rsidRPr="00052480" w:rsidRDefault="005A42D3" w:rsidP="005A42D3">
            <w:pPr>
              <w:jc w:val="both"/>
              <w:rPr>
                <w:sz w:val="20"/>
                <w:lang w:val="en-CA"/>
              </w:rPr>
            </w:pPr>
          </w:p>
        </w:tc>
        <w:tc>
          <w:tcPr>
            <w:tcW w:w="2330" w:type="pct"/>
          </w:tcPr>
          <w:p w:rsidR="005A42D3" w:rsidRPr="00052480" w:rsidRDefault="005A42D3" w:rsidP="005A42D3">
            <w:pPr>
              <w:jc w:val="both"/>
              <w:rPr>
                <w:sz w:val="20"/>
                <w:lang w:val="en-CA"/>
              </w:rPr>
            </w:pPr>
            <w:r w:rsidRPr="00052480">
              <w:rPr>
                <w:sz w:val="20"/>
                <w:lang w:val="en-CA"/>
              </w:rPr>
              <w:t>Appeal dismissed</w:t>
            </w:r>
          </w:p>
          <w:p w:rsidR="005A42D3" w:rsidRPr="00052480" w:rsidRDefault="005A42D3" w:rsidP="005A42D3">
            <w:pPr>
              <w:jc w:val="both"/>
              <w:rPr>
                <w:sz w:val="20"/>
                <w:lang w:val="en-CA"/>
              </w:rPr>
            </w:pPr>
          </w:p>
        </w:tc>
      </w:tr>
      <w:tr w:rsidR="005A42D3" w:rsidRPr="00052480" w:rsidTr="005A42D3">
        <w:tc>
          <w:tcPr>
            <w:tcW w:w="2427" w:type="pct"/>
            <w:gridSpan w:val="2"/>
          </w:tcPr>
          <w:p w:rsidR="005A42D3" w:rsidRPr="00052480" w:rsidRDefault="005A42D3" w:rsidP="005A42D3">
            <w:pPr>
              <w:jc w:val="both"/>
              <w:rPr>
                <w:sz w:val="20"/>
                <w:lang w:val="en-CA"/>
              </w:rPr>
            </w:pPr>
            <w:r w:rsidRPr="00052480">
              <w:rPr>
                <w:sz w:val="20"/>
                <w:lang w:val="en-CA"/>
              </w:rPr>
              <w:t>May 7, 2021</w:t>
            </w:r>
          </w:p>
          <w:p w:rsidR="005A42D3" w:rsidRPr="00052480" w:rsidRDefault="005A42D3" w:rsidP="005A42D3">
            <w:pPr>
              <w:jc w:val="both"/>
              <w:rPr>
                <w:sz w:val="20"/>
                <w:lang w:val="en-CA"/>
              </w:rPr>
            </w:pPr>
            <w:r w:rsidRPr="00052480">
              <w:rPr>
                <w:sz w:val="20"/>
                <w:lang w:val="en-CA"/>
              </w:rPr>
              <w:t>Supreme Court of Canada</w:t>
            </w:r>
          </w:p>
        </w:tc>
        <w:tc>
          <w:tcPr>
            <w:tcW w:w="243" w:type="pct"/>
          </w:tcPr>
          <w:p w:rsidR="005A42D3" w:rsidRPr="00052480" w:rsidRDefault="005A42D3" w:rsidP="005A42D3">
            <w:pPr>
              <w:jc w:val="both"/>
              <w:rPr>
                <w:sz w:val="20"/>
                <w:lang w:val="en-CA"/>
              </w:rPr>
            </w:pPr>
          </w:p>
        </w:tc>
        <w:tc>
          <w:tcPr>
            <w:tcW w:w="2330" w:type="pct"/>
          </w:tcPr>
          <w:p w:rsidR="005A42D3" w:rsidRPr="00052480" w:rsidRDefault="005A42D3" w:rsidP="005A42D3">
            <w:pPr>
              <w:jc w:val="both"/>
              <w:rPr>
                <w:sz w:val="20"/>
                <w:lang w:val="en-CA"/>
              </w:rPr>
            </w:pPr>
            <w:r w:rsidRPr="00052480">
              <w:rPr>
                <w:sz w:val="20"/>
                <w:lang w:val="en-CA"/>
              </w:rPr>
              <w:t>Application for leave to appeal filed</w:t>
            </w:r>
          </w:p>
          <w:p w:rsidR="005A42D3" w:rsidRPr="00052480" w:rsidRDefault="005A42D3" w:rsidP="005A42D3">
            <w:pPr>
              <w:jc w:val="both"/>
              <w:rPr>
                <w:sz w:val="20"/>
                <w:lang w:val="en-CA"/>
              </w:rPr>
            </w:pPr>
          </w:p>
        </w:tc>
      </w:tr>
    </w:tbl>
    <w:p w:rsidR="005A42D3" w:rsidRPr="00052480" w:rsidRDefault="005A42D3" w:rsidP="005A42D3">
      <w:pPr>
        <w:jc w:val="both"/>
        <w:rPr>
          <w:sz w:val="20"/>
          <w:lang w:val="en-CA"/>
        </w:rPr>
      </w:pPr>
    </w:p>
    <w:p w:rsidR="00F12142" w:rsidRPr="00052480" w:rsidRDefault="00B35365" w:rsidP="005A42D3">
      <w:pPr>
        <w:jc w:val="both"/>
        <w:rPr>
          <w:sz w:val="20"/>
          <w:lang w:val="en-CA"/>
        </w:rPr>
      </w:pPr>
      <w:r>
        <w:rPr>
          <w:sz w:val="20"/>
        </w:rPr>
        <w:pict>
          <v:rect id="_x0000_i1045" style="width:2in;height:1pt" o:hrpct="0" o:hralign="center" o:hrstd="t" o:hrnoshade="t" o:hr="t" fillcolor="black [3213]" stroked="f"/>
        </w:pict>
      </w:r>
    </w:p>
    <w:p w:rsidR="00F12142" w:rsidRPr="00052480" w:rsidRDefault="00F12142" w:rsidP="005A42D3">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42D3" w:rsidRPr="00052480" w:rsidTr="005A42D3">
        <w:tc>
          <w:tcPr>
            <w:tcW w:w="543" w:type="pct"/>
          </w:tcPr>
          <w:p w:rsidR="005A42D3" w:rsidRPr="00052480" w:rsidRDefault="005A42D3" w:rsidP="005A42D3">
            <w:pPr>
              <w:jc w:val="both"/>
              <w:rPr>
                <w:sz w:val="20"/>
              </w:rPr>
            </w:pPr>
            <w:r w:rsidRPr="00052480">
              <w:rPr>
                <w:rStyle w:val="SCCFileNumberChar"/>
                <w:sz w:val="20"/>
                <w:szCs w:val="20"/>
              </w:rPr>
              <w:t>39679</w:t>
            </w:r>
          </w:p>
        </w:tc>
        <w:tc>
          <w:tcPr>
            <w:tcW w:w="4457" w:type="pct"/>
            <w:gridSpan w:val="3"/>
          </w:tcPr>
          <w:p w:rsidR="005A42D3" w:rsidRPr="00052480" w:rsidRDefault="005A42D3" w:rsidP="005A42D3">
            <w:pPr>
              <w:pStyle w:val="SCCLsocParty"/>
              <w:jc w:val="both"/>
              <w:rPr>
                <w:b/>
                <w:sz w:val="20"/>
                <w:szCs w:val="20"/>
              </w:rPr>
            </w:pPr>
            <w:r w:rsidRPr="00052480">
              <w:rPr>
                <w:b/>
                <w:sz w:val="20"/>
                <w:szCs w:val="20"/>
              </w:rPr>
              <w:t>Douglas Consultants Inc. c. Unigertec Inc. et Ville de Beaupré</w:t>
            </w:r>
          </w:p>
          <w:p w:rsidR="005A42D3" w:rsidRPr="00052480" w:rsidRDefault="00F12142" w:rsidP="005A42D3">
            <w:pPr>
              <w:jc w:val="both"/>
              <w:rPr>
                <w:sz w:val="20"/>
              </w:rPr>
            </w:pPr>
            <w:r w:rsidRPr="00052480">
              <w:rPr>
                <w:sz w:val="20"/>
              </w:rPr>
              <w:t>(Qc) (Civile) (Autorisation)</w:t>
            </w:r>
          </w:p>
        </w:tc>
      </w:tr>
      <w:tr w:rsidR="005A42D3" w:rsidRPr="00052480" w:rsidTr="005A42D3">
        <w:tc>
          <w:tcPr>
            <w:tcW w:w="5000" w:type="pct"/>
            <w:gridSpan w:val="4"/>
          </w:tcPr>
          <w:p w:rsidR="005A42D3" w:rsidRPr="00052480" w:rsidRDefault="005A42D3" w:rsidP="005A42D3">
            <w:pPr>
              <w:jc w:val="both"/>
              <w:rPr>
                <w:sz w:val="20"/>
              </w:rPr>
            </w:pPr>
            <w:r w:rsidRPr="00052480">
              <w:rPr>
                <w:sz w:val="20"/>
                <w:lang w:val="fr-CA"/>
              </w:rPr>
              <w:t xml:space="preserve">Biens </w:t>
            </w:r>
            <w:r w:rsidRPr="00052480">
              <w:rPr>
                <w:sz w:val="20"/>
              </w:rPr>
              <w:t>⸺</w:t>
            </w:r>
            <w:r w:rsidRPr="00052480">
              <w:rPr>
                <w:sz w:val="20"/>
                <w:lang w:val="fr-CA"/>
              </w:rPr>
              <w:t xml:space="preserve"> Biens immeubles </w:t>
            </w:r>
            <w:r w:rsidRPr="00052480">
              <w:rPr>
                <w:sz w:val="20"/>
              </w:rPr>
              <w:t>⸺</w:t>
            </w:r>
            <w:r w:rsidRPr="00052480">
              <w:rPr>
                <w:sz w:val="20"/>
                <w:lang w:val="fr-CA"/>
              </w:rPr>
              <w:t xml:space="preserve"> Insaisissabilité </w:t>
            </w:r>
            <w:r w:rsidRPr="00052480">
              <w:rPr>
                <w:sz w:val="20"/>
              </w:rPr>
              <w:t>⸺</w:t>
            </w:r>
            <w:r w:rsidRPr="00052480">
              <w:rPr>
                <w:sz w:val="20"/>
                <w:lang w:val="fr-CA"/>
              </w:rPr>
              <w:t xml:space="preserve"> Bien affecté à l’utilité publique </w:t>
            </w:r>
            <w:r w:rsidRPr="00052480">
              <w:rPr>
                <w:sz w:val="20"/>
              </w:rPr>
              <w:t>⸺</w:t>
            </w:r>
            <w:r w:rsidRPr="00052480">
              <w:rPr>
                <w:sz w:val="20"/>
                <w:lang w:val="fr-CA"/>
              </w:rPr>
              <w:t xml:space="preserve"> Hypothèque légale </w:t>
            </w:r>
            <w:r w:rsidRPr="00052480">
              <w:rPr>
                <w:sz w:val="20"/>
              </w:rPr>
              <w:t>⸺</w:t>
            </w:r>
            <w:r w:rsidRPr="00052480">
              <w:rPr>
                <w:sz w:val="20"/>
                <w:lang w:val="fr-CA"/>
              </w:rPr>
              <w:t xml:space="preserve"> Dénonciation du contrat au propriétaire de l’immeuble </w:t>
            </w:r>
            <w:r w:rsidRPr="00052480">
              <w:rPr>
                <w:sz w:val="20"/>
              </w:rPr>
              <w:t>⸺</w:t>
            </w:r>
            <w:r w:rsidRPr="00052480">
              <w:rPr>
                <w:sz w:val="20"/>
                <w:lang w:val="fr-CA"/>
              </w:rPr>
              <w:t xml:space="preserve"> L’immeuble construit grâce aux plans et dessins d’atelier et de montage réalisés par Douglas Consultants inc. Fait</w:t>
            </w:r>
            <w:r w:rsidRPr="00052480">
              <w:rPr>
                <w:sz w:val="20"/>
                <w:lang w:val="fr-CA"/>
              </w:rPr>
              <w:noBreakHyphen/>
              <w:t xml:space="preserve">il partie du « domaine public » de la municipalité? </w:t>
            </w:r>
            <w:r w:rsidRPr="00052480">
              <w:rPr>
                <w:sz w:val="20"/>
              </w:rPr>
              <w:t>⸺</w:t>
            </w:r>
            <w:r w:rsidRPr="00052480">
              <w:rPr>
                <w:sz w:val="20"/>
                <w:lang w:val="fr-CA"/>
              </w:rPr>
              <w:t xml:space="preserve"> L’avis de dénonciation de son contrat par Douglas Consultants inc. à la Ville de Beaupré est</w:t>
            </w:r>
            <w:r w:rsidRPr="00052480">
              <w:rPr>
                <w:sz w:val="20"/>
                <w:lang w:val="fr-CA"/>
              </w:rPr>
              <w:noBreakHyphen/>
              <w:t xml:space="preserve">il tardif? </w:t>
            </w:r>
            <w:r w:rsidRPr="00052480">
              <w:rPr>
                <w:sz w:val="20"/>
              </w:rPr>
              <w:t xml:space="preserve">⸺ </w:t>
            </w:r>
            <w:r w:rsidRPr="00052480">
              <w:rPr>
                <w:i/>
                <w:sz w:val="20"/>
              </w:rPr>
              <w:t>Code civil du Québec</w:t>
            </w:r>
            <w:r w:rsidRPr="00052480">
              <w:rPr>
                <w:sz w:val="20"/>
              </w:rPr>
              <w:t>, art. 916, 2668, 2728.</w:t>
            </w:r>
          </w:p>
        </w:tc>
      </w:tr>
      <w:tr w:rsidR="005A42D3" w:rsidRPr="00052480" w:rsidTr="005A42D3">
        <w:tc>
          <w:tcPr>
            <w:tcW w:w="5000" w:type="pct"/>
            <w:gridSpan w:val="4"/>
          </w:tcPr>
          <w:p w:rsidR="005A42D3" w:rsidRPr="00052480" w:rsidRDefault="005A42D3" w:rsidP="005A42D3">
            <w:pPr>
              <w:jc w:val="both"/>
              <w:rPr>
                <w:sz w:val="20"/>
              </w:rPr>
            </w:pPr>
          </w:p>
        </w:tc>
      </w:tr>
      <w:tr w:rsidR="005A42D3" w:rsidRPr="00052480" w:rsidTr="005A42D3">
        <w:tc>
          <w:tcPr>
            <w:tcW w:w="5000" w:type="pct"/>
            <w:gridSpan w:val="4"/>
          </w:tcPr>
          <w:p w:rsidR="005A42D3" w:rsidRPr="00052480" w:rsidRDefault="005A42D3" w:rsidP="005A42D3">
            <w:pPr>
              <w:jc w:val="both"/>
              <w:rPr>
                <w:sz w:val="20"/>
              </w:rPr>
            </w:pPr>
            <w:r w:rsidRPr="00052480">
              <w:rPr>
                <w:sz w:val="20"/>
                <w:lang w:val="fr-CA"/>
              </w:rPr>
              <w:t xml:space="preserve">Le 12 mai 2015, l’intimée, la Ville de Beaupré, a adjugé un contrat à l’intimée, Unigertec inc. afin de procéder à la construction d’un Centre multifonctionnel de loisirs. Unigertec, agissant comme entrepreneur général dans la réalisation de ce projet, </w:t>
            </w:r>
            <w:proofErr w:type="spellStart"/>
            <w:r w:rsidRPr="00052480">
              <w:rPr>
                <w:sz w:val="20"/>
                <w:lang w:val="fr-CA"/>
              </w:rPr>
              <w:t>a</w:t>
            </w:r>
            <w:proofErr w:type="spellEnd"/>
            <w:r w:rsidRPr="00052480">
              <w:rPr>
                <w:sz w:val="20"/>
                <w:lang w:val="fr-CA"/>
              </w:rPr>
              <w:t xml:space="preserve"> sous</w:t>
            </w:r>
            <w:r w:rsidRPr="00052480">
              <w:rPr>
                <w:sz w:val="20"/>
                <w:lang w:val="fr-CA"/>
              </w:rPr>
              <w:noBreakHyphen/>
              <w:t>contracté avec l’entreprise 8264473 Canada inc., faisant affaire sous le nom de CLT Outaouais (CLTO). De son côté, CLTO a fait affaire avec la demanderesse, Douglas Consultants inc., une entreprise de génie</w:t>
            </w:r>
            <w:r w:rsidRPr="00052480">
              <w:rPr>
                <w:sz w:val="20"/>
                <w:lang w:val="fr-CA"/>
              </w:rPr>
              <w:noBreakHyphen/>
              <w:t xml:space="preserve">conseil afin de réaliser son mandat relatif au projet. Le 25 octobre 2016, CLTO a inscrit un </w:t>
            </w:r>
            <w:r w:rsidRPr="00052480">
              <w:rPr>
                <w:iCs/>
                <w:sz w:val="20"/>
                <w:lang w:val="fr-CA"/>
              </w:rPr>
              <w:t>avis d’hypothèque légale</w:t>
            </w:r>
            <w:r w:rsidRPr="00052480">
              <w:rPr>
                <w:sz w:val="20"/>
                <w:lang w:val="fr-CA"/>
              </w:rPr>
              <w:t xml:space="preserve"> à l’endroit du Centre pour la somme de 322 070,26 $. La même journée, Douglas Consultants a également inscrit un </w:t>
            </w:r>
            <w:r w:rsidRPr="00052480">
              <w:rPr>
                <w:iCs/>
                <w:sz w:val="20"/>
                <w:lang w:val="fr-CA"/>
              </w:rPr>
              <w:t>avis d’hypothèque légale</w:t>
            </w:r>
            <w:r w:rsidRPr="00052480">
              <w:rPr>
                <w:i/>
                <w:iCs/>
                <w:sz w:val="20"/>
                <w:lang w:val="fr-CA"/>
              </w:rPr>
              <w:t xml:space="preserve"> </w:t>
            </w:r>
            <w:r w:rsidRPr="00052480">
              <w:rPr>
                <w:sz w:val="20"/>
                <w:lang w:val="fr-CA"/>
              </w:rPr>
              <w:t xml:space="preserve">à l’endroit du Centre pour une somme de 145 748,15 $. Le 14 mars 2017, CLTO a fait cession de ses biens en vertu de la </w:t>
            </w:r>
            <w:r w:rsidRPr="00052480">
              <w:rPr>
                <w:i/>
                <w:sz w:val="20"/>
                <w:lang w:val="fr-FR" w:eastAsia="fr-CA"/>
              </w:rPr>
              <w:t>Loi sur la faillite et l'insolvabilité</w:t>
            </w:r>
            <w:r w:rsidRPr="00052480">
              <w:rPr>
                <w:sz w:val="20"/>
                <w:lang w:val="fr-FR" w:eastAsia="fr-CA"/>
              </w:rPr>
              <w:t>, L.R.C. 1985, c. B</w:t>
            </w:r>
            <w:r w:rsidRPr="00052480">
              <w:rPr>
                <w:sz w:val="20"/>
                <w:lang w:val="fr-FR" w:eastAsia="fr-CA"/>
              </w:rPr>
              <w:noBreakHyphen/>
              <w:t>3. Le 6</w:t>
            </w:r>
            <w:r w:rsidRPr="00052480">
              <w:rPr>
                <w:sz w:val="20"/>
                <w:lang w:val="fr-CA"/>
              </w:rPr>
              <w:t xml:space="preserve"> avril 2017, Douglas Consultants a inscrit un </w:t>
            </w:r>
            <w:r w:rsidRPr="00052480">
              <w:rPr>
                <w:iCs/>
                <w:sz w:val="20"/>
                <w:lang w:val="fr-CA"/>
              </w:rPr>
              <w:t>préavis d’exercice d’un droit hypothécaire</w:t>
            </w:r>
            <w:r w:rsidRPr="00052480">
              <w:rPr>
                <w:i/>
                <w:iCs/>
                <w:sz w:val="20"/>
                <w:lang w:val="fr-CA"/>
              </w:rPr>
              <w:t xml:space="preserve"> </w:t>
            </w:r>
            <w:r w:rsidRPr="00052480">
              <w:rPr>
                <w:iCs/>
                <w:sz w:val="20"/>
                <w:lang w:val="fr-CA"/>
              </w:rPr>
              <w:t>à l’endroit du Centre</w:t>
            </w:r>
            <w:r w:rsidRPr="00052480">
              <w:rPr>
                <w:sz w:val="20"/>
                <w:lang w:val="fr-CA"/>
              </w:rPr>
              <w:t xml:space="preserve"> et a déposé devant la Cour supérieure, le 10 août 2017, une </w:t>
            </w:r>
            <w:r w:rsidRPr="00052480">
              <w:rPr>
                <w:iCs/>
                <w:sz w:val="20"/>
                <w:lang w:val="fr-CA"/>
              </w:rPr>
              <w:t>demande introductive d’instance en délaissement forcé et vente sous contrôle de justice (dossier no. </w:t>
            </w:r>
            <w:r w:rsidRPr="00052480">
              <w:rPr>
                <w:sz w:val="20"/>
                <w:lang w:val="fr-CA"/>
              </w:rPr>
              <w:t>200</w:t>
            </w:r>
            <w:r w:rsidRPr="00052480">
              <w:rPr>
                <w:sz w:val="20"/>
                <w:lang w:val="fr-CA"/>
              </w:rPr>
              <w:noBreakHyphen/>
              <w:t>17</w:t>
            </w:r>
            <w:r w:rsidRPr="00052480">
              <w:rPr>
                <w:sz w:val="20"/>
                <w:lang w:val="fr-CA"/>
              </w:rPr>
              <w:noBreakHyphen/>
              <w:t>0026403</w:t>
            </w:r>
            <w:r w:rsidRPr="00052480">
              <w:rPr>
                <w:sz w:val="20"/>
                <w:lang w:val="fr-CA"/>
              </w:rPr>
              <w:noBreakHyphen/>
              <w:t>170)</w:t>
            </w:r>
            <w:r w:rsidRPr="00052480">
              <w:rPr>
                <w:iCs/>
                <w:sz w:val="20"/>
                <w:lang w:val="fr-CA"/>
              </w:rPr>
              <w:t xml:space="preserve">. Le </w:t>
            </w:r>
            <w:r w:rsidRPr="00052480">
              <w:rPr>
                <w:sz w:val="20"/>
                <w:lang w:val="fr-CA"/>
              </w:rPr>
              <w:t xml:space="preserve">22 février 2018, Unigertec et la Ville de Beaupré ont déposé une </w:t>
            </w:r>
            <w:r w:rsidRPr="00052480">
              <w:rPr>
                <w:iCs/>
                <w:sz w:val="20"/>
                <w:lang w:val="fr-CA"/>
              </w:rPr>
              <w:t>demande introductive d’instance en radiation</w:t>
            </w:r>
            <w:r w:rsidRPr="00052480">
              <w:rPr>
                <w:i/>
                <w:iCs/>
                <w:sz w:val="20"/>
                <w:lang w:val="fr-CA"/>
              </w:rPr>
              <w:t xml:space="preserve"> </w:t>
            </w:r>
            <w:r w:rsidRPr="00052480">
              <w:rPr>
                <w:iCs/>
                <w:sz w:val="20"/>
                <w:lang w:val="fr-CA"/>
              </w:rPr>
              <w:t>devant la Cour supérieure</w:t>
            </w:r>
            <w:r w:rsidRPr="00052480">
              <w:rPr>
                <w:sz w:val="20"/>
                <w:lang w:val="fr-CA"/>
              </w:rPr>
              <w:t xml:space="preserve"> requérant ainsi la radiation des inscriptions des deux avis d’hypothèque légale publiés le 25 octobre 2016 et du préavis d’exercice du droit hypothécaire publié le 6 avril (dossier no. 200</w:t>
            </w:r>
            <w:r w:rsidRPr="00052480">
              <w:rPr>
                <w:sz w:val="20"/>
                <w:lang w:val="fr-CA"/>
              </w:rPr>
              <w:noBreakHyphen/>
              <w:t>17</w:t>
            </w:r>
            <w:r w:rsidRPr="00052480">
              <w:rPr>
                <w:sz w:val="20"/>
                <w:lang w:val="fr-CA"/>
              </w:rPr>
              <w:noBreakHyphen/>
              <w:t>0027356</w:t>
            </w:r>
            <w:r w:rsidRPr="00052480">
              <w:rPr>
                <w:sz w:val="20"/>
                <w:lang w:val="fr-CA"/>
              </w:rPr>
              <w:noBreakHyphen/>
              <w:t>187). Le 15 novembre 2018, Unigertec a produit, dans chacun des dossiers une d</w:t>
            </w:r>
            <w:r w:rsidRPr="00052480">
              <w:rPr>
                <w:iCs/>
                <w:sz w:val="20"/>
                <w:lang w:val="fr-CA"/>
              </w:rPr>
              <w:t xml:space="preserve">emande en rejet, déclaration d’abus et paiement d’honoraires extrajudiciaires afin d’obtenir le rejet de la procédure en délaissement forcé et vente sous contrôle de justice déposée par Douglas Consultants. Unigertec a également demandé au tribunal de déclarer abusive la conduite de Douglas Consultants et de la condamner à lui rembourser tous ses honoraires extrajudiciaires dans les deux dossiers. Les deux dossiers ont fait l’objet d’une jonction d’instance le 22 mars 2018. </w:t>
            </w:r>
            <w:r w:rsidRPr="00052480">
              <w:rPr>
                <w:sz w:val="20"/>
                <w:lang w:val="fr-CA"/>
              </w:rPr>
              <w:t xml:space="preserve">La Cour supérieure a ordonné la radiation des deux avis d’hypothèque légale et du préavis d’exercice de droit hypothécaire. Elle a rejeté la demande d’introductive d’instance en délaissement forcé et vente sous contrôle de justice et les demandes en rejet, déclaration d’abus et paiement d’honoraires extrajudiciaires. </w:t>
            </w:r>
            <w:r w:rsidRPr="00052480">
              <w:rPr>
                <w:sz w:val="20"/>
              </w:rPr>
              <w:t xml:space="preserve">La Cour d’appel a rejeté l’appel. </w:t>
            </w:r>
          </w:p>
          <w:p w:rsidR="005A42D3" w:rsidRPr="00052480" w:rsidRDefault="005A42D3" w:rsidP="005A42D3">
            <w:pPr>
              <w:jc w:val="both"/>
              <w:rPr>
                <w:sz w:val="20"/>
              </w:rPr>
            </w:pPr>
          </w:p>
        </w:tc>
      </w:tr>
      <w:tr w:rsidR="005A42D3" w:rsidRPr="00B35365" w:rsidTr="005A42D3">
        <w:tc>
          <w:tcPr>
            <w:tcW w:w="2427" w:type="pct"/>
            <w:gridSpan w:val="2"/>
          </w:tcPr>
          <w:p w:rsidR="005A42D3" w:rsidRPr="00052480" w:rsidRDefault="005A42D3" w:rsidP="005A42D3">
            <w:pPr>
              <w:jc w:val="both"/>
              <w:rPr>
                <w:sz w:val="20"/>
                <w:lang w:val="fr-CA"/>
              </w:rPr>
            </w:pPr>
            <w:r w:rsidRPr="00052480">
              <w:rPr>
                <w:sz w:val="20"/>
                <w:lang w:val="fr-CA"/>
              </w:rPr>
              <w:t>Le 12 mars 2019</w:t>
            </w:r>
          </w:p>
          <w:p w:rsidR="005A42D3" w:rsidRPr="00052480" w:rsidRDefault="005A42D3" w:rsidP="005A42D3">
            <w:pPr>
              <w:jc w:val="both"/>
              <w:rPr>
                <w:sz w:val="20"/>
                <w:lang w:val="fr-CA"/>
              </w:rPr>
            </w:pPr>
            <w:r w:rsidRPr="00052480">
              <w:rPr>
                <w:sz w:val="20"/>
                <w:lang w:val="fr-CA"/>
              </w:rPr>
              <w:t>Cour supérieure du Québec</w:t>
            </w:r>
          </w:p>
          <w:p w:rsidR="005A42D3" w:rsidRPr="00052480" w:rsidRDefault="005A42D3" w:rsidP="005A42D3">
            <w:pPr>
              <w:jc w:val="both"/>
              <w:rPr>
                <w:sz w:val="20"/>
              </w:rPr>
            </w:pPr>
            <w:r w:rsidRPr="00052480">
              <w:rPr>
                <w:sz w:val="20"/>
              </w:rPr>
              <w:t>(Le juge Geoffroy)</w:t>
            </w:r>
          </w:p>
          <w:p w:rsidR="005A42D3" w:rsidRPr="00052480" w:rsidRDefault="00B35365" w:rsidP="005A42D3">
            <w:pPr>
              <w:jc w:val="both"/>
              <w:rPr>
                <w:sz w:val="20"/>
              </w:rPr>
            </w:pPr>
            <w:hyperlink r:id="rId59" w:history="1">
              <w:r w:rsidR="005A42D3" w:rsidRPr="00052480">
                <w:rPr>
                  <w:rStyle w:val="Hyperlink"/>
                  <w:sz w:val="20"/>
                </w:rPr>
                <w:t>2019 QCCS 877</w:t>
              </w:r>
            </w:hyperlink>
          </w:p>
          <w:p w:rsidR="005A42D3" w:rsidRPr="00052480" w:rsidRDefault="005A42D3" w:rsidP="005A42D3">
            <w:pPr>
              <w:jc w:val="both"/>
              <w:rPr>
                <w:sz w:val="20"/>
              </w:rPr>
            </w:pPr>
          </w:p>
        </w:tc>
        <w:tc>
          <w:tcPr>
            <w:tcW w:w="243" w:type="pct"/>
          </w:tcPr>
          <w:p w:rsidR="005A42D3" w:rsidRPr="00052480" w:rsidRDefault="005A42D3" w:rsidP="005A42D3">
            <w:pPr>
              <w:jc w:val="both"/>
              <w:rPr>
                <w:sz w:val="20"/>
              </w:rPr>
            </w:pPr>
          </w:p>
        </w:tc>
        <w:tc>
          <w:tcPr>
            <w:tcW w:w="2330" w:type="pct"/>
          </w:tcPr>
          <w:p w:rsidR="005A42D3" w:rsidRPr="00052480" w:rsidRDefault="005A42D3" w:rsidP="005A42D3">
            <w:pPr>
              <w:jc w:val="both"/>
              <w:rPr>
                <w:sz w:val="20"/>
                <w:lang w:val="fr-CA"/>
              </w:rPr>
            </w:pPr>
            <w:r w:rsidRPr="00052480">
              <w:rPr>
                <w:sz w:val="20"/>
                <w:lang w:val="fr-CA"/>
              </w:rPr>
              <w:t>Radiation d’inscriptions publiées au bureau de la publicité des droits de la circonscription foncière de Montmorency ordonnée.</w:t>
            </w:r>
          </w:p>
          <w:p w:rsidR="005A42D3" w:rsidRPr="00052480" w:rsidRDefault="005A42D3" w:rsidP="005A42D3">
            <w:pPr>
              <w:jc w:val="both"/>
              <w:rPr>
                <w:sz w:val="20"/>
                <w:lang w:val="fr-CA"/>
              </w:rPr>
            </w:pPr>
            <w:r w:rsidRPr="00052480">
              <w:rPr>
                <w:sz w:val="20"/>
                <w:lang w:val="fr-CA"/>
              </w:rPr>
              <w:t>Demande introductive d’instance en délaissement forcé et vente sous contrôle de justice de Douglas Consultants inc. dans le dossier 200</w:t>
            </w:r>
            <w:r w:rsidRPr="00052480">
              <w:rPr>
                <w:sz w:val="20"/>
                <w:lang w:val="fr-CA"/>
              </w:rPr>
              <w:noBreakHyphen/>
              <w:t>17</w:t>
            </w:r>
            <w:r w:rsidRPr="00052480">
              <w:rPr>
                <w:sz w:val="20"/>
                <w:lang w:val="fr-CA"/>
              </w:rPr>
              <w:noBreakHyphen/>
              <w:t>0026403</w:t>
            </w:r>
            <w:r w:rsidRPr="00052480">
              <w:rPr>
                <w:sz w:val="20"/>
                <w:lang w:val="fr-CA"/>
              </w:rPr>
              <w:noBreakHyphen/>
              <w:t>170 rejetée.</w:t>
            </w:r>
          </w:p>
          <w:p w:rsidR="005A42D3" w:rsidRPr="00052480" w:rsidRDefault="005A42D3" w:rsidP="005A42D3">
            <w:pPr>
              <w:jc w:val="both"/>
              <w:rPr>
                <w:sz w:val="20"/>
                <w:lang w:val="fr-CA"/>
              </w:rPr>
            </w:pPr>
            <w:r w:rsidRPr="00052480">
              <w:rPr>
                <w:sz w:val="20"/>
                <w:lang w:val="fr-CA"/>
              </w:rPr>
              <w:t>Demandes en rejet, déclaration d’abus et paiement d’honoraires extrajudiciaires d’Unigertec inc. dans les dossiers 200</w:t>
            </w:r>
            <w:r w:rsidRPr="00052480">
              <w:rPr>
                <w:sz w:val="20"/>
                <w:lang w:val="fr-CA"/>
              </w:rPr>
              <w:noBreakHyphen/>
              <w:t>17-0026403</w:t>
            </w:r>
            <w:r w:rsidRPr="00052480">
              <w:rPr>
                <w:sz w:val="20"/>
                <w:lang w:val="fr-CA"/>
              </w:rPr>
              <w:noBreakHyphen/>
              <w:t>170 et 200</w:t>
            </w:r>
            <w:r w:rsidRPr="00052480">
              <w:rPr>
                <w:sz w:val="20"/>
                <w:lang w:val="fr-CA"/>
              </w:rPr>
              <w:noBreakHyphen/>
              <w:t>17</w:t>
            </w:r>
            <w:r w:rsidRPr="00052480">
              <w:rPr>
                <w:sz w:val="20"/>
                <w:lang w:val="fr-CA"/>
              </w:rPr>
              <w:noBreakHyphen/>
              <w:t>0027356</w:t>
            </w:r>
            <w:r w:rsidRPr="00052480">
              <w:rPr>
                <w:sz w:val="20"/>
                <w:lang w:val="fr-CA"/>
              </w:rPr>
              <w:noBreakHyphen/>
              <w:t>187 rejetées.</w:t>
            </w:r>
          </w:p>
          <w:p w:rsidR="00F12142" w:rsidRPr="00052480" w:rsidRDefault="00F12142" w:rsidP="005A42D3">
            <w:pPr>
              <w:jc w:val="both"/>
              <w:rPr>
                <w:sz w:val="20"/>
                <w:lang w:val="fr-CA"/>
              </w:rPr>
            </w:pPr>
          </w:p>
        </w:tc>
      </w:tr>
      <w:tr w:rsidR="005A42D3" w:rsidRPr="00052480" w:rsidTr="005A42D3">
        <w:tc>
          <w:tcPr>
            <w:tcW w:w="2427" w:type="pct"/>
            <w:gridSpan w:val="2"/>
          </w:tcPr>
          <w:p w:rsidR="005A42D3" w:rsidRPr="00052480" w:rsidRDefault="005A42D3" w:rsidP="005A42D3">
            <w:pPr>
              <w:jc w:val="both"/>
              <w:rPr>
                <w:sz w:val="20"/>
                <w:lang w:val="fr-CA"/>
              </w:rPr>
            </w:pPr>
            <w:r w:rsidRPr="00052480">
              <w:rPr>
                <w:sz w:val="20"/>
                <w:lang w:val="fr-CA"/>
              </w:rPr>
              <w:t>Le 8 mars 2021</w:t>
            </w:r>
          </w:p>
          <w:p w:rsidR="005A42D3" w:rsidRPr="00052480" w:rsidRDefault="005A42D3" w:rsidP="005A42D3">
            <w:pPr>
              <w:jc w:val="both"/>
              <w:rPr>
                <w:sz w:val="20"/>
                <w:lang w:val="fr-CA"/>
              </w:rPr>
            </w:pPr>
            <w:r w:rsidRPr="00052480">
              <w:rPr>
                <w:sz w:val="20"/>
                <w:lang w:val="fr-CA"/>
              </w:rPr>
              <w:t>Cour d’appel du Québec (Montréal)</w:t>
            </w:r>
          </w:p>
          <w:p w:rsidR="005A42D3" w:rsidRPr="00052480" w:rsidRDefault="005A42D3" w:rsidP="005A42D3">
            <w:pPr>
              <w:jc w:val="both"/>
              <w:rPr>
                <w:sz w:val="20"/>
                <w:lang w:val="fr-CA"/>
              </w:rPr>
            </w:pPr>
            <w:r w:rsidRPr="00052480">
              <w:rPr>
                <w:sz w:val="20"/>
                <w:lang w:val="fr-CA"/>
              </w:rPr>
              <w:t>(La juge en chef Savard et les juges Bich et Beaupré)</w:t>
            </w:r>
          </w:p>
          <w:p w:rsidR="005A42D3" w:rsidRPr="00052480" w:rsidRDefault="00B35365" w:rsidP="005A42D3">
            <w:pPr>
              <w:jc w:val="both"/>
              <w:rPr>
                <w:sz w:val="20"/>
              </w:rPr>
            </w:pPr>
            <w:hyperlink r:id="rId60" w:history="1">
              <w:r w:rsidR="005A42D3" w:rsidRPr="00052480">
                <w:rPr>
                  <w:rStyle w:val="Hyperlink"/>
                  <w:sz w:val="20"/>
                </w:rPr>
                <w:t>2021 QCCA 384</w:t>
              </w:r>
            </w:hyperlink>
          </w:p>
          <w:p w:rsidR="005A42D3" w:rsidRPr="00052480" w:rsidRDefault="005A42D3" w:rsidP="005A42D3">
            <w:pPr>
              <w:jc w:val="both"/>
              <w:rPr>
                <w:sz w:val="20"/>
              </w:rPr>
            </w:pPr>
          </w:p>
        </w:tc>
        <w:tc>
          <w:tcPr>
            <w:tcW w:w="243" w:type="pct"/>
          </w:tcPr>
          <w:p w:rsidR="005A42D3" w:rsidRPr="00052480" w:rsidRDefault="005A42D3" w:rsidP="005A42D3">
            <w:pPr>
              <w:jc w:val="both"/>
              <w:rPr>
                <w:sz w:val="20"/>
              </w:rPr>
            </w:pPr>
          </w:p>
        </w:tc>
        <w:tc>
          <w:tcPr>
            <w:tcW w:w="2330" w:type="pct"/>
          </w:tcPr>
          <w:p w:rsidR="005A42D3" w:rsidRPr="00052480" w:rsidRDefault="005A42D3" w:rsidP="005A42D3">
            <w:pPr>
              <w:jc w:val="both"/>
              <w:rPr>
                <w:sz w:val="20"/>
              </w:rPr>
            </w:pPr>
            <w:r w:rsidRPr="00052480">
              <w:rPr>
                <w:sz w:val="20"/>
              </w:rPr>
              <w:t>Appel rejeté.</w:t>
            </w:r>
          </w:p>
          <w:p w:rsidR="005A42D3" w:rsidRPr="00052480" w:rsidRDefault="005A42D3" w:rsidP="005A42D3">
            <w:pPr>
              <w:jc w:val="both"/>
              <w:rPr>
                <w:sz w:val="20"/>
              </w:rPr>
            </w:pPr>
          </w:p>
        </w:tc>
      </w:tr>
      <w:tr w:rsidR="005A42D3" w:rsidRPr="00052480" w:rsidTr="005A42D3">
        <w:tc>
          <w:tcPr>
            <w:tcW w:w="2427" w:type="pct"/>
            <w:gridSpan w:val="2"/>
          </w:tcPr>
          <w:p w:rsidR="005A42D3" w:rsidRPr="00052480" w:rsidRDefault="005A42D3" w:rsidP="005A42D3">
            <w:pPr>
              <w:jc w:val="both"/>
              <w:rPr>
                <w:sz w:val="20"/>
                <w:lang w:val="fr-CA"/>
              </w:rPr>
            </w:pPr>
            <w:r w:rsidRPr="00052480">
              <w:rPr>
                <w:sz w:val="20"/>
                <w:lang w:val="fr-CA"/>
              </w:rPr>
              <w:t>Le 7 mai 2021</w:t>
            </w:r>
          </w:p>
          <w:p w:rsidR="005A42D3" w:rsidRPr="00052480" w:rsidRDefault="005A42D3" w:rsidP="005A42D3">
            <w:pPr>
              <w:jc w:val="both"/>
              <w:rPr>
                <w:sz w:val="20"/>
                <w:lang w:val="fr-CA"/>
              </w:rPr>
            </w:pPr>
            <w:r w:rsidRPr="00052480">
              <w:rPr>
                <w:sz w:val="20"/>
                <w:lang w:val="fr-CA"/>
              </w:rPr>
              <w:t>Cour suprême du Canada</w:t>
            </w:r>
          </w:p>
        </w:tc>
        <w:tc>
          <w:tcPr>
            <w:tcW w:w="243" w:type="pct"/>
          </w:tcPr>
          <w:p w:rsidR="005A42D3" w:rsidRPr="00052480" w:rsidRDefault="005A42D3" w:rsidP="005A42D3">
            <w:pPr>
              <w:jc w:val="both"/>
              <w:rPr>
                <w:sz w:val="20"/>
                <w:lang w:val="fr-CA"/>
              </w:rPr>
            </w:pPr>
          </w:p>
        </w:tc>
        <w:tc>
          <w:tcPr>
            <w:tcW w:w="2330" w:type="pct"/>
          </w:tcPr>
          <w:p w:rsidR="005A42D3" w:rsidRPr="00052480" w:rsidRDefault="005A42D3" w:rsidP="005A42D3">
            <w:pPr>
              <w:jc w:val="both"/>
              <w:rPr>
                <w:sz w:val="20"/>
              </w:rPr>
            </w:pPr>
            <w:r w:rsidRPr="00052480">
              <w:rPr>
                <w:sz w:val="20"/>
              </w:rPr>
              <w:t>Demande d’autorisation d’appel déposée</w:t>
            </w:r>
          </w:p>
          <w:p w:rsidR="005A42D3" w:rsidRPr="00052480" w:rsidRDefault="005A42D3" w:rsidP="005A42D3">
            <w:pPr>
              <w:jc w:val="both"/>
              <w:rPr>
                <w:sz w:val="20"/>
              </w:rPr>
            </w:pPr>
          </w:p>
        </w:tc>
      </w:tr>
    </w:tbl>
    <w:p w:rsidR="005A42D3" w:rsidRPr="00052480" w:rsidRDefault="005A42D3" w:rsidP="005A42D3">
      <w:pPr>
        <w:jc w:val="both"/>
        <w:rPr>
          <w:sz w:val="20"/>
        </w:rPr>
      </w:pPr>
    </w:p>
    <w:p w:rsidR="00F45DCD" w:rsidRPr="00052480" w:rsidRDefault="00B35365" w:rsidP="005A42D3">
      <w:pPr>
        <w:widowControl w:val="0"/>
        <w:tabs>
          <w:tab w:val="left" w:pos="3840"/>
        </w:tabs>
        <w:jc w:val="both"/>
        <w:rPr>
          <w:sz w:val="20"/>
          <w:lang w:val="fr-CA"/>
        </w:rPr>
      </w:pPr>
      <w:r>
        <w:rPr>
          <w:sz w:val="20"/>
        </w:rPr>
        <w:pict>
          <v:rect id="_x0000_i1046" style="width:2in;height:1pt" o:hrpct="0" o:hralign="center" o:hrstd="t" o:hrnoshade="t" o:hr="t" fillcolor="black [3213]" stroked="f"/>
        </w:pict>
      </w:r>
    </w:p>
    <w:p w:rsidR="00F12142" w:rsidRPr="00052480" w:rsidRDefault="00F12142" w:rsidP="005A42D3">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42D3" w:rsidRPr="00052480" w:rsidTr="005A42D3">
        <w:tc>
          <w:tcPr>
            <w:tcW w:w="543" w:type="pct"/>
          </w:tcPr>
          <w:p w:rsidR="005A42D3" w:rsidRPr="00052480" w:rsidRDefault="005A42D3" w:rsidP="005A42D3">
            <w:pPr>
              <w:jc w:val="both"/>
              <w:rPr>
                <w:sz w:val="20"/>
                <w:lang w:val="en-CA"/>
              </w:rPr>
            </w:pPr>
            <w:r w:rsidRPr="00052480">
              <w:rPr>
                <w:rStyle w:val="SCCFileNumberChar"/>
                <w:sz w:val="20"/>
                <w:szCs w:val="20"/>
              </w:rPr>
              <w:t>39695</w:t>
            </w:r>
          </w:p>
        </w:tc>
        <w:tc>
          <w:tcPr>
            <w:tcW w:w="4457" w:type="pct"/>
            <w:gridSpan w:val="3"/>
          </w:tcPr>
          <w:p w:rsidR="005A42D3" w:rsidRPr="00052480" w:rsidRDefault="005A42D3" w:rsidP="005A42D3">
            <w:pPr>
              <w:pStyle w:val="SCCLsocParty"/>
              <w:jc w:val="both"/>
              <w:rPr>
                <w:b/>
                <w:sz w:val="20"/>
                <w:szCs w:val="20"/>
                <w:lang w:val="en-CA"/>
              </w:rPr>
            </w:pPr>
            <w:r w:rsidRPr="00052480">
              <w:rPr>
                <w:b/>
                <w:sz w:val="20"/>
                <w:szCs w:val="20"/>
                <w:lang w:val="en-CA"/>
              </w:rPr>
              <w:t>Attorney General of Quebec and Pierre Moreau, in his capacity as chair of the Conseil du Trésor v. Les avocats et notaires de l’État québécois</w:t>
            </w:r>
          </w:p>
          <w:p w:rsidR="005A42D3" w:rsidRPr="00052480" w:rsidRDefault="005A42D3" w:rsidP="005A42D3">
            <w:pPr>
              <w:pStyle w:val="SCCLsocOtherPartySeparator"/>
              <w:rPr>
                <w:sz w:val="20"/>
                <w:szCs w:val="20"/>
              </w:rPr>
            </w:pPr>
            <w:r w:rsidRPr="00052480">
              <w:rPr>
                <w:sz w:val="20"/>
                <w:szCs w:val="20"/>
              </w:rPr>
              <w:t>- and -</w:t>
            </w:r>
          </w:p>
          <w:p w:rsidR="005A42D3" w:rsidRPr="00052480" w:rsidRDefault="005A42D3" w:rsidP="005A42D3">
            <w:pPr>
              <w:pStyle w:val="SCCLsocParty"/>
              <w:jc w:val="both"/>
              <w:rPr>
                <w:b/>
                <w:sz w:val="20"/>
                <w:szCs w:val="20"/>
              </w:rPr>
            </w:pPr>
            <w:r w:rsidRPr="00052480">
              <w:rPr>
                <w:b/>
                <w:sz w:val="20"/>
                <w:szCs w:val="20"/>
              </w:rPr>
              <w:t>Agence du revenu du Québec</w:t>
            </w:r>
          </w:p>
          <w:p w:rsidR="005A42D3" w:rsidRPr="00052480" w:rsidRDefault="005A42D3" w:rsidP="005A42D3">
            <w:pPr>
              <w:pStyle w:val="SCCLsocSubfileSeparator"/>
              <w:rPr>
                <w:sz w:val="20"/>
                <w:szCs w:val="20"/>
                <w:lang w:val="fr-CA"/>
              </w:rPr>
            </w:pPr>
            <w:r w:rsidRPr="00052480">
              <w:rPr>
                <w:sz w:val="20"/>
                <w:szCs w:val="20"/>
                <w:lang w:val="fr-CA"/>
              </w:rPr>
              <w:t>- and between -</w:t>
            </w:r>
          </w:p>
          <w:p w:rsidR="005A42D3" w:rsidRPr="00052480" w:rsidRDefault="005A42D3" w:rsidP="005A42D3">
            <w:pPr>
              <w:pStyle w:val="SCCLsocParty"/>
              <w:jc w:val="both"/>
              <w:rPr>
                <w:b/>
                <w:sz w:val="20"/>
                <w:szCs w:val="20"/>
              </w:rPr>
            </w:pPr>
            <w:r w:rsidRPr="00052480">
              <w:rPr>
                <w:b/>
                <w:sz w:val="20"/>
                <w:szCs w:val="20"/>
              </w:rPr>
              <w:t>Les avocats et notaires de l’État québécois v. Attorney General of Quebec, Pierre Moreau, in his capacity as chair of the Conseil du Trésor and Agence du revenu du Québec</w:t>
            </w:r>
          </w:p>
          <w:p w:rsidR="005A42D3" w:rsidRPr="00052480" w:rsidRDefault="00F12142" w:rsidP="005A42D3">
            <w:pPr>
              <w:jc w:val="both"/>
              <w:rPr>
                <w:sz w:val="20"/>
                <w:lang w:val="en-CA"/>
              </w:rPr>
            </w:pPr>
            <w:r w:rsidRPr="00052480">
              <w:rPr>
                <w:sz w:val="20"/>
                <w:lang w:val="en-CA"/>
              </w:rPr>
              <w:t>(Que.) (Civil) (By Leave)</w:t>
            </w:r>
          </w:p>
        </w:tc>
      </w:tr>
      <w:tr w:rsidR="005A42D3" w:rsidRPr="00052480" w:rsidTr="005A42D3">
        <w:tc>
          <w:tcPr>
            <w:tcW w:w="5000" w:type="pct"/>
            <w:gridSpan w:val="4"/>
          </w:tcPr>
          <w:p w:rsidR="005A42D3" w:rsidRPr="00052480" w:rsidRDefault="005A42D3" w:rsidP="005A42D3">
            <w:pPr>
              <w:jc w:val="both"/>
              <w:rPr>
                <w:sz w:val="20"/>
                <w:lang w:val="en-CA"/>
              </w:rPr>
            </w:pPr>
            <w:proofErr w:type="gramStart"/>
            <w:r w:rsidRPr="00052480">
              <w:rPr>
                <w:sz w:val="20"/>
                <w:lang w:val="en-CA"/>
              </w:rPr>
              <w:t xml:space="preserve">Charter of Rights ⸺ Right to freedom of association ⸺ Right to strike ⸺ Collective agreement ⸺ Under s. 2(d) of </w:t>
            </w:r>
            <w:r w:rsidRPr="00052480">
              <w:rPr>
                <w:i/>
                <w:sz w:val="20"/>
                <w:lang w:val="en-CA"/>
              </w:rPr>
              <w:t>Canadian Charter</w:t>
            </w:r>
            <w:r w:rsidRPr="00052480">
              <w:rPr>
                <w:sz w:val="20"/>
                <w:lang w:val="en-CA"/>
              </w:rPr>
              <w:t xml:space="preserve">, whether limit imposed by legislature on right to strike always constitutes, in all circumstances, substantial interference with right to collective bargaining protected by freedom of association ⸺ Whether legislature can limit right to strike after that right has been fully exercised, without thereby interfering substantially with right to collective bargaining ⸺ Whether right to collective bargaining and exercise of right to strike are always, and in all circumstances, unlimited in time ⸺ Having regard to purpose of respondent’s claim and to conduct of bargaining, whether 2017 Act constitutes substantial interference with right to bargain ⸺ If 2017 Act constitutes such substantial interference, whether legislature has power to define dispute resolution mechanism tailored to specific circumstances of parties at time of its enactment ⸺ Whether there is legal impediment that would prevent order sought by Quebec government lawyers and notaries from being granted ⸺ Whether courts below complied with their duty to provide full, effective and meaningful remedy for Charter violations when they dismissed application by Quebec government lawyers and notaries for orders ⸺ </w:t>
            </w:r>
            <w:r w:rsidRPr="00052480">
              <w:rPr>
                <w:i/>
                <w:sz w:val="20"/>
                <w:lang w:val="en-CA"/>
              </w:rPr>
              <w:t>Canadian Charter of Rights and Freedoms</w:t>
            </w:r>
            <w:r w:rsidRPr="00052480">
              <w:rPr>
                <w:sz w:val="20"/>
                <w:lang w:val="en-CA"/>
              </w:rPr>
              <w:t xml:space="preserve">, s. 2(d) ⸺ </w:t>
            </w:r>
            <w:r w:rsidRPr="00052480">
              <w:rPr>
                <w:i/>
                <w:sz w:val="20"/>
                <w:lang w:val="en-CA"/>
              </w:rPr>
              <w:t>Charter of human rights and freedoms</w:t>
            </w:r>
            <w:r w:rsidRPr="00052480">
              <w:rPr>
                <w:sz w:val="20"/>
                <w:lang w:val="en-CA"/>
              </w:rPr>
              <w:t xml:space="preserve">, CQLR, </w:t>
            </w:r>
            <w:r w:rsidRPr="00052480">
              <w:rPr>
                <w:sz w:val="20"/>
                <w:lang w:val="en-CA" w:eastAsia="fr-CA"/>
              </w:rPr>
              <w:t>c. C</w:t>
            </w:r>
            <w:r w:rsidRPr="00052480">
              <w:rPr>
                <w:sz w:val="20"/>
                <w:lang w:val="en-CA" w:eastAsia="fr-CA"/>
              </w:rPr>
              <w:noBreakHyphen/>
              <w:t xml:space="preserve">12, s. 3 ⸺ </w:t>
            </w:r>
            <w:r w:rsidRPr="00052480">
              <w:rPr>
                <w:i/>
                <w:sz w:val="20"/>
                <w:lang w:val="en-CA" w:eastAsia="fr-CA"/>
              </w:rPr>
              <w:t>Act to ensure the continuity of the provision of legal services within the Government and to allow continued negotiation and the renewal of the collective agreement of the employees who provide those legal services</w:t>
            </w:r>
            <w:r w:rsidRPr="00052480">
              <w:rPr>
                <w:iCs/>
                <w:sz w:val="20"/>
                <w:lang w:val="en-CA"/>
              </w:rPr>
              <w:t>, S.Q. 2017, c. 2.</w:t>
            </w:r>
            <w:proofErr w:type="gramEnd"/>
          </w:p>
        </w:tc>
      </w:tr>
      <w:tr w:rsidR="005A42D3" w:rsidRPr="00052480" w:rsidTr="005A42D3">
        <w:tc>
          <w:tcPr>
            <w:tcW w:w="5000" w:type="pct"/>
            <w:gridSpan w:val="4"/>
          </w:tcPr>
          <w:p w:rsidR="005A42D3" w:rsidRPr="00052480" w:rsidRDefault="005A42D3" w:rsidP="005A42D3">
            <w:pPr>
              <w:jc w:val="both"/>
              <w:rPr>
                <w:sz w:val="20"/>
                <w:lang w:val="en-CA"/>
              </w:rPr>
            </w:pPr>
          </w:p>
        </w:tc>
      </w:tr>
      <w:tr w:rsidR="005A42D3" w:rsidRPr="00052480" w:rsidTr="005A42D3">
        <w:tc>
          <w:tcPr>
            <w:tcW w:w="5000" w:type="pct"/>
            <w:gridSpan w:val="4"/>
          </w:tcPr>
          <w:p w:rsidR="005A42D3" w:rsidRPr="00052480" w:rsidRDefault="005A42D3" w:rsidP="005A42D3">
            <w:pPr>
              <w:jc w:val="both"/>
              <w:rPr>
                <w:sz w:val="20"/>
                <w:lang w:val="en-CA"/>
              </w:rPr>
            </w:pPr>
            <w:r w:rsidRPr="00052480">
              <w:rPr>
                <w:sz w:val="20"/>
                <w:lang w:val="en-CA"/>
              </w:rPr>
              <w:t>Les avocats et notaires de l’État québécois (“</w:t>
            </w:r>
            <w:r w:rsidRPr="00052480">
              <w:rPr>
                <w:bCs/>
                <w:sz w:val="20"/>
                <w:lang w:val="en-CA"/>
              </w:rPr>
              <w:t>LANEQ”</w:t>
            </w:r>
            <w:r w:rsidRPr="00052480">
              <w:rPr>
                <w:sz w:val="20"/>
                <w:lang w:val="en-CA"/>
              </w:rPr>
              <w:t xml:space="preserve">), an association that was certified with Quebec’s Conseil du trésor in 1996, represents about 1,150 legal professionals in six bargaining units in the Quebec public service. This does not include criminal and penal prosecuting attorneys, who </w:t>
            </w:r>
            <w:proofErr w:type="gramStart"/>
            <w:r w:rsidRPr="00052480">
              <w:rPr>
                <w:sz w:val="20"/>
                <w:lang w:val="en-CA"/>
              </w:rPr>
              <w:t>are represented</w:t>
            </w:r>
            <w:proofErr w:type="gramEnd"/>
            <w:r w:rsidRPr="00052480">
              <w:rPr>
                <w:sz w:val="20"/>
                <w:lang w:val="en-CA"/>
              </w:rPr>
              <w:t xml:space="preserve"> by their own association. In 2014, the parties began bargaining with a view to renewing the collective agreement that was to expire in 2015. In October 2016, after nearly two years of discussions, LANEQ called a general strike that lasted four months. </w:t>
            </w:r>
            <w:proofErr w:type="gramStart"/>
            <w:r w:rsidRPr="00052480">
              <w:rPr>
                <w:sz w:val="20"/>
                <w:lang w:val="en-CA"/>
              </w:rPr>
              <w:t xml:space="preserve">In January 2017, the National Assembly responded by enacting the </w:t>
            </w:r>
            <w:r w:rsidRPr="00052480">
              <w:rPr>
                <w:i/>
                <w:sz w:val="20"/>
                <w:lang w:val="en-CA" w:eastAsia="fr-CA"/>
              </w:rPr>
              <w:t>Act to ensure the continuity of the provision of legal services within the Government and to allow continued negotiation and the renewal of the collective agreement of the employees who provide those legal services</w:t>
            </w:r>
            <w:r w:rsidRPr="00052480">
              <w:rPr>
                <w:iCs/>
                <w:sz w:val="20"/>
                <w:lang w:val="en-CA"/>
              </w:rPr>
              <w:t xml:space="preserve">, S.Q. 2017, c. 2 </w:t>
            </w:r>
            <w:r w:rsidRPr="00052480">
              <w:rPr>
                <w:sz w:val="20"/>
                <w:lang w:val="en-CA"/>
              </w:rPr>
              <w:t>(“2017 Act”), which, among other things, ordered the members of LANEQ to return to work and prohibited the exercise of the right to strike.</w:t>
            </w:r>
            <w:proofErr w:type="gramEnd"/>
            <w:r w:rsidRPr="00052480">
              <w:rPr>
                <w:sz w:val="20"/>
                <w:lang w:val="en-CA"/>
              </w:rPr>
              <w:t xml:space="preserve"> At the time the 2017 Act </w:t>
            </w:r>
            <w:proofErr w:type="gramStart"/>
            <w:r w:rsidRPr="00052480">
              <w:rPr>
                <w:sz w:val="20"/>
                <w:lang w:val="en-CA"/>
              </w:rPr>
              <w:t>was passed</w:t>
            </w:r>
            <w:proofErr w:type="gramEnd"/>
            <w:r w:rsidRPr="00052480">
              <w:rPr>
                <w:sz w:val="20"/>
                <w:lang w:val="en-CA"/>
              </w:rPr>
              <w:t xml:space="preserve">, the respondent Pierre Moreau was the chair of the Conseil du trésor and acted as the minister responsible for the administration of the </w:t>
            </w:r>
            <w:r w:rsidRPr="00052480">
              <w:rPr>
                <w:i/>
                <w:sz w:val="20"/>
                <w:lang w:val="en-CA"/>
              </w:rPr>
              <w:t>Public Service Act</w:t>
            </w:r>
            <w:r w:rsidRPr="00052480">
              <w:rPr>
                <w:sz w:val="20"/>
                <w:lang w:val="en-CA"/>
              </w:rPr>
              <w:t>, CQLR, c. F</w:t>
            </w:r>
            <w:r w:rsidRPr="00052480">
              <w:rPr>
                <w:sz w:val="20"/>
                <w:lang w:val="en-CA"/>
              </w:rPr>
              <w:noBreakHyphen/>
              <w:t>3.1.1, which gave him responsibility for signing collective agreements. The 2017 Act also provided for penalties for non</w:t>
            </w:r>
            <w:r w:rsidRPr="00052480">
              <w:rPr>
                <w:sz w:val="20"/>
                <w:lang w:val="en-CA"/>
              </w:rPr>
              <w:noBreakHyphen/>
              <w:t>compliance with obligations. Following the enactment of the 2017 Act, the parties continued bargaining for several months, but to no avail, with the consequence that the terms of the 2010</w:t>
            </w:r>
            <w:r w:rsidRPr="00052480">
              <w:rPr>
                <w:sz w:val="20"/>
                <w:lang w:val="en-CA"/>
              </w:rPr>
              <w:noBreakHyphen/>
              <w:t xml:space="preserve">2015 collective agreement </w:t>
            </w:r>
            <w:proofErr w:type="gramStart"/>
            <w:r w:rsidRPr="00052480">
              <w:rPr>
                <w:sz w:val="20"/>
                <w:lang w:val="en-CA"/>
              </w:rPr>
              <w:t>were extended</w:t>
            </w:r>
            <w:proofErr w:type="gramEnd"/>
            <w:r w:rsidRPr="00052480">
              <w:rPr>
                <w:sz w:val="20"/>
                <w:lang w:val="en-CA"/>
              </w:rPr>
              <w:t xml:space="preserve"> until 2020. After the 2017 Act came into force, LANEQ challenged its constitutionality in the Superior Court, alleging a violation of the right to freedom of association protected by s. 2(d) of the </w:t>
            </w:r>
            <w:r w:rsidRPr="00052480">
              <w:rPr>
                <w:i/>
                <w:sz w:val="20"/>
                <w:lang w:val="en-CA"/>
              </w:rPr>
              <w:t>Canadian Charter of Rights and Freedoms</w:t>
            </w:r>
            <w:r w:rsidRPr="00052480">
              <w:rPr>
                <w:sz w:val="20"/>
                <w:lang w:val="en-CA"/>
              </w:rPr>
              <w:t xml:space="preserve"> and s. 3 of the </w:t>
            </w:r>
            <w:r w:rsidRPr="00052480">
              <w:rPr>
                <w:i/>
                <w:sz w:val="20"/>
                <w:lang w:val="en-CA"/>
              </w:rPr>
              <w:t>Charter of human rights and freedoms</w:t>
            </w:r>
            <w:r w:rsidRPr="00052480">
              <w:rPr>
                <w:sz w:val="20"/>
                <w:lang w:val="en-CA"/>
              </w:rPr>
              <w:t xml:space="preserve">, CQLR, </w:t>
            </w:r>
            <w:r w:rsidRPr="00052480">
              <w:rPr>
                <w:sz w:val="20"/>
                <w:lang w:val="en-CA" w:eastAsia="fr-CA"/>
              </w:rPr>
              <w:t>c. C</w:t>
            </w:r>
            <w:r w:rsidRPr="00052480">
              <w:rPr>
                <w:sz w:val="20"/>
                <w:lang w:val="en-CA" w:eastAsia="fr-CA"/>
              </w:rPr>
              <w:noBreakHyphen/>
              <w:t>12.</w:t>
            </w:r>
            <w:r w:rsidRPr="00052480">
              <w:rPr>
                <w:sz w:val="20"/>
                <w:lang w:val="en-CA"/>
              </w:rPr>
              <w:t xml:space="preserve"> The Superior Court allowed the application for judicial review and declared the 2017 Act unconstitutional and invalid with retroactive effect. The Court of Appeal dismissed the principal appeal and the incidental appeal.</w:t>
            </w:r>
          </w:p>
          <w:p w:rsidR="005A42D3" w:rsidRPr="00052480" w:rsidRDefault="005A42D3" w:rsidP="005A42D3">
            <w:pPr>
              <w:jc w:val="both"/>
              <w:rPr>
                <w:sz w:val="20"/>
                <w:lang w:val="en-CA"/>
              </w:rPr>
            </w:pPr>
          </w:p>
        </w:tc>
      </w:tr>
      <w:tr w:rsidR="005A42D3" w:rsidRPr="00052480" w:rsidTr="005A42D3">
        <w:tc>
          <w:tcPr>
            <w:tcW w:w="2427" w:type="pct"/>
            <w:gridSpan w:val="2"/>
          </w:tcPr>
          <w:p w:rsidR="005A42D3" w:rsidRPr="00052480" w:rsidRDefault="005A42D3" w:rsidP="005A42D3">
            <w:pPr>
              <w:jc w:val="both"/>
              <w:rPr>
                <w:sz w:val="20"/>
                <w:lang w:val="en-CA"/>
              </w:rPr>
            </w:pPr>
            <w:r w:rsidRPr="00052480">
              <w:rPr>
                <w:sz w:val="20"/>
                <w:lang w:val="en-CA"/>
              </w:rPr>
              <w:t>September 18, 2019</w:t>
            </w:r>
          </w:p>
          <w:p w:rsidR="005A42D3" w:rsidRPr="00052480" w:rsidRDefault="005A42D3" w:rsidP="005A42D3">
            <w:pPr>
              <w:jc w:val="both"/>
              <w:rPr>
                <w:sz w:val="20"/>
                <w:lang w:val="en-CA"/>
              </w:rPr>
            </w:pPr>
            <w:r w:rsidRPr="00052480">
              <w:rPr>
                <w:sz w:val="20"/>
                <w:lang w:val="en-CA"/>
              </w:rPr>
              <w:t>Quebec Superior Court</w:t>
            </w:r>
          </w:p>
          <w:p w:rsidR="005A42D3" w:rsidRPr="00052480" w:rsidRDefault="005A42D3" w:rsidP="005A42D3">
            <w:pPr>
              <w:jc w:val="both"/>
              <w:rPr>
                <w:sz w:val="20"/>
                <w:lang w:val="en-CA"/>
              </w:rPr>
            </w:pPr>
            <w:r w:rsidRPr="00052480">
              <w:rPr>
                <w:sz w:val="20"/>
                <w:lang w:val="en-CA"/>
              </w:rPr>
              <w:t>(Brodeur J.)</w:t>
            </w:r>
          </w:p>
          <w:p w:rsidR="005A42D3" w:rsidRPr="00052480" w:rsidRDefault="00B35365" w:rsidP="005A42D3">
            <w:pPr>
              <w:jc w:val="both"/>
              <w:rPr>
                <w:sz w:val="20"/>
                <w:lang w:val="en-CA"/>
              </w:rPr>
            </w:pPr>
            <w:hyperlink r:id="rId61" w:history="1">
              <w:r w:rsidR="005A42D3" w:rsidRPr="00052480">
                <w:rPr>
                  <w:rStyle w:val="Hyperlink"/>
                  <w:sz w:val="20"/>
                  <w:lang w:val="en-CA"/>
                </w:rPr>
                <w:t>2019 QCCS 3897</w:t>
              </w:r>
            </w:hyperlink>
          </w:p>
          <w:p w:rsidR="005A42D3" w:rsidRPr="00052480" w:rsidRDefault="005A42D3" w:rsidP="005A42D3">
            <w:pPr>
              <w:jc w:val="both"/>
              <w:rPr>
                <w:sz w:val="20"/>
                <w:lang w:val="en-CA"/>
              </w:rPr>
            </w:pPr>
          </w:p>
        </w:tc>
        <w:tc>
          <w:tcPr>
            <w:tcW w:w="243" w:type="pct"/>
          </w:tcPr>
          <w:p w:rsidR="005A42D3" w:rsidRPr="00052480" w:rsidRDefault="005A42D3" w:rsidP="005A42D3">
            <w:pPr>
              <w:jc w:val="both"/>
              <w:rPr>
                <w:sz w:val="20"/>
                <w:lang w:val="en-CA"/>
              </w:rPr>
            </w:pPr>
          </w:p>
        </w:tc>
        <w:tc>
          <w:tcPr>
            <w:tcW w:w="2330" w:type="pct"/>
          </w:tcPr>
          <w:p w:rsidR="005A42D3" w:rsidRPr="00052480" w:rsidRDefault="005A42D3" w:rsidP="005A42D3">
            <w:pPr>
              <w:jc w:val="both"/>
              <w:rPr>
                <w:sz w:val="20"/>
                <w:lang w:val="en-CA"/>
              </w:rPr>
            </w:pPr>
            <w:r w:rsidRPr="00052480">
              <w:rPr>
                <w:sz w:val="20"/>
                <w:lang w:val="en-CA"/>
              </w:rPr>
              <w:t>Application for judicial review allowed</w:t>
            </w:r>
          </w:p>
          <w:p w:rsidR="005A42D3" w:rsidRPr="00052480" w:rsidRDefault="005A42D3" w:rsidP="005A42D3">
            <w:pPr>
              <w:jc w:val="both"/>
              <w:rPr>
                <w:sz w:val="20"/>
                <w:lang w:val="en-CA" w:eastAsia="fr-CA"/>
              </w:rPr>
            </w:pPr>
            <w:r w:rsidRPr="00052480">
              <w:rPr>
                <w:i/>
                <w:sz w:val="20"/>
                <w:lang w:val="en-CA" w:eastAsia="fr-CA"/>
              </w:rPr>
              <w:t>Act to ensure the continuity of the provision of legal services within the Government and to allow continued negotiation and the renewal of the collective agreement of the employees who provide those legal services</w:t>
            </w:r>
            <w:r w:rsidRPr="00052480">
              <w:rPr>
                <w:sz w:val="20"/>
                <w:lang w:val="en-CA" w:eastAsia="fr-CA"/>
              </w:rPr>
              <w:t>, S.Q. 2017, c. 2, declared unconstitutional</w:t>
            </w:r>
          </w:p>
          <w:p w:rsidR="005A42D3" w:rsidRPr="00052480" w:rsidRDefault="005A42D3" w:rsidP="005A42D3">
            <w:pPr>
              <w:jc w:val="both"/>
              <w:rPr>
                <w:sz w:val="20"/>
                <w:lang w:val="en-CA"/>
              </w:rPr>
            </w:pPr>
          </w:p>
        </w:tc>
      </w:tr>
      <w:tr w:rsidR="005A42D3" w:rsidRPr="00052480" w:rsidTr="005A42D3">
        <w:tc>
          <w:tcPr>
            <w:tcW w:w="2427" w:type="pct"/>
            <w:gridSpan w:val="2"/>
          </w:tcPr>
          <w:p w:rsidR="005A42D3" w:rsidRPr="00052480" w:rsidRDefault="005A42D3" w:rsidP="005A42D3">
            <w:pPr>
              <w:jc w:val="both"/>
              <w:rPr>
                <w:sz w:val="20"/>
                <w:lang w:val="en-CA"/>
              </w:rPr>
            </w:pPr>
            <w:r w:rsidRPr="00052480">
              <w:rPr>
                <w:sz w:val="20"/>
                <w:lang w:val="en-CA"/>
              </w:rPr>
              <w:t>April 7, 2021</w:t>
            </w:r>
          </w:p>
          <w:p w:rsidR="005A42D3" w:rsidRPr="00052480" w:rsidRDefault="005A42D3" w:rsidP="005A42D3">
            <w:pPr>
              <w:jc w:val="both"/>
              <w:rPr>
                <w:sz w:val="20"/>
                <w:lang w:val="en-CA"/>
              </w:rPr>
            </w:pPr>
            <w:r w:rsidRPr="00052480">
              <w:rPr>
                <w:sz w:val="20"/>
                <w:lang w:val="en-CA"/>
              </w:rPr>
              <w:t>Quebec Court of Appeal (Montréal)</w:t>
            </w:r>
          </w:p>
          <w:p w:rsidR="005A42D3" w:rsidRPr="00052480" w:rsidRDefault="005A42D3" w:rsidP="005A42D3">
            <w:pPr>
              <w:jc w:val="both"/>
              <w:rPr>
                <w:sz w:val="20"/>
                <w:lang w:val="fr-CA"/>
              </w:rPr>
            </w:pPr>
            <w:r w:rsidRPr="00052480">
              <w:rPr>
                <w:sz w:val="20"/>
                <w:lang w:val="fr-CA"/>
              </w:rPr>
              <w:t>(Morissette, Moore and Lavallée JJ.A.)</w:t>
            </w:r>
          </w:p>
          <w:p w:rsidR="005A42D3" w:rsidRPr="00052480" w:rsidRDefault="00B35365" w:rsidP="005A42D3">
            <w:pPr>
              <w:jc w:val="both"/>
              <w:rPr>
                <w:rStyle w:val="Hyperlink"/>
                <w:color w:val="auto"/>
                <w:sz w:val="20"/>
                <w:u w:val="none"/>
                <w:lang w:val="en-CA"/>
              </w:rPr>
            </w:pPr>
            <w:hyperlink r:id="rId62" w:history="1">
              <w:r w:rsidR="005A42D3" w:rsidRPr="00052480">
                <w:rPr>
                  <w:rStyle w:val="Hyperlink"/>
                  <w:sz w:val="20"/>
                  <w:lang w:val="en-CA"/>
                </w:rPr>
                <w:t>2021 QCCA 559</w:t>
              </w:r>
            </w:hyperlink>
          </w:p>
          <w:p w:rsidR="005A42D3" w:rsidRPr="00052480" w:rsidRDefault="005A42D3" w:rsidP="005A42D3">
            <w:pPr>
              <w:jc w:val="both"/>
              <w:rPr>
                <w:sz w:val="20"/>
                <w:lang w:val="en-CA"/>
              </w:rPr>
            </w:pPr>
          </w:p>
        </w:tc>
        <w:tc>
          <w:tcPr>
            <w:tcW w:w="243" w:type="pct"/>
          </w:tcPr>
          <w:p w:rsidR="005A42D3" w:rsidRPr="00052480" w:rsidRDefault="005A42D3" w:rsidP="005A42D3">
            <w:pPr>
              <w:jc w:val="both"/>
              <w:rPr>
                <w:sz w:val="20"/>
                <w:lang w:val="en-CA"/>
              </w:rPr>
            </w:pPr>
          </w:p>
        </w:tc>
        <w:tc>
          <w:tcPr>
            <w:tcW w:w="2330" w:type="pct"/>
          </w:tcPr>
          <w:p w:rsidR="005A42D3" w:rsidRPr="00052480" w:rsidRDefault="005A42D3" w:rsidP="005A42D3">
            <w:pPr>
              <w:jc w:val="both"/>
              <w:rPr>
                <w:sz w:val="20"/>
                <w:lang w:val="en-CA"/>
              </w:rPr>
            </w:pPr>
            <w:r w:rsidRPr="00052480">
              <w:rPr>
                <w:sz w:val="20"/>
                <w:lang w:val="en-CA"/>
              </w:rPr>
              <w:t>Principal appeal and incidental appeal dismissed</w:t>
            </w:r>
          </w:p>
          <w:p w:rsidR="005A42D3" w:rsidRPr="00052480" w:rsidRDefault="005A42D3" w:rsidP="005A42D3">
            <w:pPr>
              <w:jc w:val="both"/>
              <w:rPr>
                <w:sz w:val="20"/>
                <w:lang w:val="en-CA"/>
              </w:rPr>
            </w:pPr>
          </w:p>
        </w:tc>
      </w:tr>
      <w:tr w:rsidR="005A42D3" w:rsidRPr="00052480" w:rsidTr="005A42D3">
        <w:tc>
          <w:tcPr>
            <w:tcW w:w="2427" w:type="pct"/>
            <w:gridSpan w:val="2"/>
          </w:tcPr>
          <w:p w:rsidR="005A42D3" w:rsidRPr="00052480" w:rsidRDefault="005A42D3" w:rsidP="005A42D3">
            <w:pPr>
              <w:jc w:val="both"/>
              <w:rPr>
                <w:sz w:val="20"/>
                <w:lang w:val="en-CA"/>
              </w:rPr>
            </w:pPr>
            <w:r w:rsidRPr="00052480">
              <w:rPr>
                <w:sz w:val="20"/>
                <w:lang w:val="en-CA"/>
              </w:rPr>
              <w:t>June 4, 2021</w:t>
            </w:r>
          </w:p>
          <w:p w:rsidR="005A42D3" w:rsidRPr="00052480" w:rsidRDefault="005A42D3" w:rsidP="005A42D3">
            <w:pPr>
              <w:jc w:val="both"/>
              <w:rPr>
                <w:sz w:val="20"/>
                <w:lang w:val="en-CA"/>
              </w:rPr>
            </w:pPr>
            <w:r w:rsidRPr="00052480">
              <w:rPr>
                <w:sz w:val="20"/>
                <w:lang w:val="en-CA"/>
              </w:rPr>
              <w:t>Supreme Court of Canada</w:t>
            </w:r>
          </w:p>
        </w:tc>
        <w:tc>
          <w:tcPr>
            <w:tcW w:w="243" w:type="pct"/>
          </w:tcPr>
          <w:p w:rsidR="005A42D3" w:rsidRPr="00052480" w:rsidRDefault="005A42D3" w:rsidP="005A42D3">
            <w:pPr>
              <w:jc w:val="both"/>
              <w:rPr>
                <w:sz w:val="20"/>
                <w:lang w:val="en-CA"/>
              </w:rPr>
            </w:pPr>
          </w:p>
        </w:tc>
        <w:tc>
          <w:tcPr>
            <w:tcW w:w="2330" w:type="pct"/>
          </w:tcPr>
          <w:p w:rsidR="005A42D3" w:rsidRPr="00052480" w:rsidRDefault="005A42D3" w:rsidP="005A42D3">
            <w:pPr>
              <w:jc w:val="both"/>
              <w:rPr>
                <w:sz w:val="20"/>
                <w:lang w:val="en-CA"/>
              </w:rPr>
            </w:pPr>
            <w:r w:rsidRPr="00052480">
              <w:rPr>
                <w:sz w:val="20"/>
                <w:lang w:val="en-CA"/>
              </w:rPr>
              <w:t>Applications for leave to appeal filed</w:t>
            </w:r>
          </w:p>
          <w:p w:rsidR="005A42D3" w:rsidRPr="00052480" w:rsidRDefault="005A42D3" w:rsidP="005A42D3">
            <w:pPr>
              <w:jc w:val="both"/>
              <w:rPr>
                <w:sz w:val="20"/>
                <w:lang w:val="en-CA"/>
              </w:rPr>
            </w:pPr>
          </w:p>
        </w:tc>
      </w:tr>
    </w:tbl>
    <w:p w:rsidR="005A42D3" w:rsidRPr="00052480" w:rsidRDefault="005A42D3" w:rsidP="005A42D3">
      <w:pPr>
        <w:jc w:val="both"/>
        <w:rPr>
          <w:sz w:val="20"/>
          <w:lang w:val="en-CA"/>
        </w:rPr>
      </w:pPr>
    </w:p>
    <w:p w:rsidR="00F12142" w:rsidRPr="00052480" w:rsidRDefault="00B35365" w:rsidP="005A42D3">
      <w:pPr>
        <w:jc w:val="both"/>
        <w:rPr>
          <w:sz w:val="20"/>
          <w:lang w:val="en-CA"/>
        </w:rPr>
      </w:pPr>
      <w:r>
        <w:rPr>
          <w:sz w:val="20"/>
        </w:rPr>
        <w:pict>
          <v:rect id="_x0000_i1047" style="width:2in;height:1pt" o:hrpct="0" o:hralign="center" o:hrstd="t" o:hrnoshade="t" o:hr="t" fillcolor="black [3213]" stroked="f"/>
        </w:pict>
      </w:r>
    </w:p>
    <w:p w:rsidR="00F12142" w:rsidRPr="00052480" w:rsidRDefault="00F12142" w:rsidP="005A42D3">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42D3" w:rsidRPr="00052480" w:rsidTr="005A42D3">
        <w:tc>
          <w:tcPr>
            <w:tcW w:w="543" w:type="pct"/>
          </w:tcPr>
          <w:p w:rsidR="005A42D3" w:rsidRPr="00052480" w:rsidRDefault="005A42D3" w:rsidP="005A42D3">
            <w:pPr>
              <w:jc w:val="both"/>
              <w:rPr>
                <w:sz w:val="20"/>
              </w:rPr>
            </w:pPr>
            <w:r w:rsidRPr="00052480">
              <w:rPr>
                <w:rStyle w:val="SCCFileNumberChar"/>
                <w:sz w:val="20"/>
                <w:szCs w:val="20"/>
              </w:rPr>
              <w:t>39695</w:t>
            </w:r>
          </w:p>
        </w:tc>
        <w:tc>
          <w:tcPr>
            <w:tcW w:w="4457" w:type="pct"/>
            <w:gridSpan w:val="3"/>
          </w:tcPr>
          <w:p w:rsidR="005A42D3" w:rsidRPr="00052480" w:rsidRDefault="005A42D3" w:rsidP="005A42D3">
            <w:pPr>
              <w:pStyle w:val="SCCLsocParty"/>
              <w:jc w:val="both"/>
              <w:rPr>
                <w:b/>
                <w:sz w:val="20"/>
                <w:szCs w:val="20"/>
              </w:rPr>
            </w:pPr>
            <w:r w:rsidRPr="00052480">
              <w:rPr>
                <w:b/>
                <w:sz w:val="20"/>
                <w:szCs w:val="20"/>
              </w:rPr>
              <w:t>Procureur général du Québec et Pierre Moreau, en sa qualité de président du Conseil du Trésor c. Avocats et notaires de l’État québécois</w:t>
            </w:r>
          </w:p>
          <w:p w:rsidR="005A42D3" w:rsidRPr="00052480" w:rsidRDefault="005A42D3" w:rsidP="005A42D3">
            <w:pPr>
              <w:pStyle w:val="SCCLsocOtherPartySeparator"/>
              <w:rPr>
                <w:sz w:val="20"/>
                <w:szCs w:val="20"/>
              </w:rPr>
            </w:pPr>
            <w:r w:rsidRPr="00052480">
              <w:rPr>
                <w:sz w:val="20"/>
                <w:szCs w:val="20"/>
              </w:rPr>
              <w:t>- et -</w:t>
            </w:r>
          </w:p>
          <w:p w:rsidR="005A42D3" w:rsidRPr="00052480" w:rsidRDefault="005A42D3" w:rsidP="005A42D3">
            <w:pPr>
              <w:pStyle w:val="SCCLsocParty"/>
              <w:jc w:val="both"/>
              <w:rPr>
                <w:b/>
                <w:sz w:val="20"/>
                <w:szCs w:val="20"/>
              </w:rPr>
            </w:pPr>
            <w:r w:rsidRPr="00052480">
              <w:rPr>
                <w:b/>
                <w:sz w:val="20"/>
                <w:szCs w:val="20"/>
              </w:rPr>
              <w:t>Agence du revenu du Québec</w:t>
            </w:r>
          </w:p>
          <w:p w:rsidR="005A42D3" w:rsidRPr="00052480" w:rsidRDefault="005A42D3" w:rsidP="005A42D3">
            <w:pPr>
              <w:pStyle w:val="SCCLsocSubfileSeparator"/>
              <w:rPr>
                <w:sz w:val="20"/>
                <w:szCs w:val="20"/>
                <w:lang w:val="fr-CA"/>
              </w:rPr>
            </w:pPr>
            <w:r w:rsidRPr="00052480">
              <w:rPr>
                <w:sz w:val="20"/>
                <w:szCs w:val="20"/>
                <w:lang w:val="fr-CA"/>
              </w:rPr>
              <w:t>- et entre -</w:t>
            </w:r>
          </w:p>
          <w:p w:rsidR="005A42D3" w:rsidRPr="00052480" w:rsidRDefault="005A42D3" w:rsidP="005A42D3">
            <w:pPr>
              <w:pStyle w:val="SCCLsocParty"/>
              <w:jc w:val="both"/>
              <w:rPr>
                <w:b/>
                <w:sz w:val="20"/>
                <w:szCs w:val="20"/>
              </w:rPr>
            </w:pPr>
            <w:r w:rsidRPr="00052480">
              <w:rPr>
                <w:b/>
                <w:sz w:val="20"/>
                <w:szCs w:val="20"/>
              </w:rPr>
              <w:t>Avocats et notaires de l’État québécois c. Procureur général du Québec,  Pierre Moreau, en sa qualité de président du Conseil du Trésor et Agence du revenu du Québec</w:t>
            </w:r>
          </w:p>
          <w:p w:rsidR="005A42D3" w:rsidRPr="00052480" w:rsidRDefault="00F12142" w:rsidP="005A42D3">
            <w:pPr>
              <w:jc w:val="both"/>
              <w:rPr>
                <w:sz w:val="20"/>
              </w:rPr>
            </w:pPr>
            <w:r w:rsidRPr="00052480">
              <w:rPr>
                <w:sz w:val="20"/>
              </w:rPr>
              <w:t>(Qc) (Civile) (Autorisation)</w:t>
            </w:r>
          </w:p>
        </w:tc>
      </w:tr>
      <w:tr w:rsidR="005A42D3" w:rsidRPr="00B35365" w:rsidTr="005A42D3">
        <w:tc>
          <w:tcPr>
            <w:tcW w:w="5000" w:type="pct"/>
            <w:gridSpan w:val="4"/>
          </w:tcPr>
          <w:p w:rsidR="005A42D3" w:rsidRPr="00052480" w:rsidRDefault="005A42D3" w:rsidP="005A42D3">
            <w:pPr>
              <w:jc w:val="both"/>
              <w:rPr>
                <w:sz w:val="20"/>
                <w:lang w:val="fr-CA"/>
              </w:rPr>
            </w:pPr>
            <w:r w:rsidRPr="00052480">
              <w:rPr>
                <w:i/>
                <w:sz w:val="20"/>
                <w:lang w:val="fr-CA"/>
              </w:rPr>
              <w:t>Charte des droits</w:t>
            </w:r>
            <w:r w:rsidRPr="00052480">
              <w:rPr>
                <w:sz w:val="20"/>
                <w:lang w:val="fr-CA"/>
              </w:rPr>
              <w:t xml:space="preserve"> </w:t>
            </w:r>
            <w:r w:rsidRPr="00052480">
              <w:rPr>
                <w:sz w:val="20"/>
              </w:rPr>
              <w:t>⸺</w:t>
            </w:r>
            <w:r w:rsidRPr="00052480">
              <w:rPr>
                <w:sz w:val="20"/>
                <w:lang w:val="fr-CA"/>
              </w:rPr>
              <w:t xml:space="preserve"> Droit à la liberté d’association </w:t>
            </w:r>
            <w:r w:rsidRPr="00052480">
              <w:rPr>
                <w:sz w:val="20"/>
              </w:rPr>
              <w:t>⸺</w:t>
            </w:r>
            <w:r w:rsidRPr="00052480">
              <w:rPr>
                <w:sz w:val="20"/>
                <w:lang w:val="fr-CA"/>
              </w:rPr>
              <w:t xml:space="preserve"> Droit de grève </w:t>
            </w:r>
            <w:r w:rsidRPr="00052480">
              <w:rPr>
                <w:sz w:val="20"/>
              </w:rPr>
              <w:t>⸺</w:t>
            </w:r>
            <w:r w:rsidRPr="00052480">
              <w:rPr>
                <w:sz w:val="20"/>
                <w:lang w:val="fr-CA"/>
              </w:rPr>
              <w:t xml:space="preserve"> Convention collective </w:t>
            </w:r>
            <w:r w:rsidRPr="00052480">
              <w:rPr>
                <w:sz w:val="20"/>
              </w:rPr>
              <w:t>⸺</w:t>
            </w:r>
            <w:r w:rsidRPr="00052480">
              <w:rPr>
                <w:sz w:val="20"/>
                <w:lang w:val="fr-CA"/>
              </w:rPr>
              <w:t xml:space="preserve"> En vertu de l’alinéa 2(d) de la </w:t>
            </w:r>
            <w:r w:rsidRPr="00052480">
              <w:rPr>
                <w:i/>
                <w:sz w:val="20"/>
                <w:lang w:val="fr-CA"/>
              </w:rPr>
              <w:t>Charte canadienne</w:t>
            </w:r>
            <w:r w:rsidRPr="00052480">
              <w:rPr>
                <w:sz w:val="20"/>
                <w:lang w:val="fr-CA"/>
              </w:rPr>
              <w:t>, une limitation par le législateur du droit de grève constitue</w:t>
            </w:r>
            <w:r w:rsidRPr="00052480">
              <w:rPr>
                <w:sz w:val="20"/>
                <w:lang w:val="fr-CA"/>
              </w:rPr>
              <w:noBreakHyphen/>
              <w:t>t</w:t>
            </w:r>
            <w:r w:rsidRPr="00052480">
              <w:rPr>
                <w:sz w:val="20"/>
                <w:lang w:val="fr-CA"/>
              </w:rPr>
              <w:noBreakHyphen/>
              <w:t xml:space="preserve">elle, en tout temps et en toutes circonstances, une entrave substantielle au droit de négociation collective protégé par la liberté d’association? </w:t>
            </w:r>
            <w:r w:rsidRPr="00052480">
              <w:rPr>
                <w:sz w:val="20"/>
              </w:rPr>
              <w:t>⸺</w:t>
            </w:r>
            <w:r w:rsidRPr="00052480">
              <w:rPr>
                <w:sz w:val="20"/>
                <w:lang w:val="fr-CA"/>
              </w:rPr>
              <w:t xml:space="preserve"> Une limitation par le législateur du droit de grève peut</w:t>
            </w:r>
            <w:r w:rsidRPr="00052480">
              <w:rPr>
                <w:sz w:val="20"/>
                <w:lang w:val="fr-CA"/>
              </w:rPr>
              <w:noBreakHyphen/>
              <w:t>elle être effectuée après que celui</w:t>
            </w:r>
            <w:r w:rsidRPr="00052480">
              <w:rPr>
                <w:sz w:val="20"/>
                <w:lang w:val="fr-CA"/>
              </w:rPr>
              <w:noBreakHyphen/>
              <w:t xml:space="preserve">ci ait été pleinement exercé, et ce, sans que le droit de négociation collective soit ainsi entravé substantiellement? </w:t>
            </w:r>
            <w:r w:rsidRPr="00052480">
              <w:rPr>
                <w:sz w:val="20"/>
              </w:rPr>
              <w:t>⸺</w:t>
            </w:r>
            <w:r w:rsidRPr="00052480">
              <w:rPr>
                <w:sz w:val="20"/>
                <w:lang w:val="fr-CA"/>
              </w:rPr>
              <w:t xml:space="preserve"> Le droit de négociation collective et l’exercice du droit de grève sont</w:t>
            </w:r>
            <w:r w:rsidRPr="00052480">
              <w:rPr>
                <w:sz w:val="20"/>
                <w:lang w:val="fr-CA"/>
              </w:rPr>
              <w:noBreakHyphen/>
              <w:t xml:space="preserve">ils illimités dans le temps, et ce, en tout temps et en toutes circonstances? </w:t>
            </w:r>
            <w:r w:rsidRPr="00052480">
              <w:rPr>
                <w:sz w:val="20"/>
              </w:rPr>
              <w:t>⸺</w:t>
            </w:r>
            <w:r w:rsidRPr="00052480">
              <w:rPr>
                <w:sz w:val="20"/>
                <w:lang w:val="fr-CA"/>
              </w:rPr>
              <w:t xml:space="preserve"> Compte tenu de l’objet de la revendication de l’Intimée et du déroulement des négociations, la Loi 2017 constitue</w:t>
            </w:r>
            <w:r w:rsidRPr="00052480">
              <w:rPr>
                <w:sz w:val="20"/>
                <w:lang w:val="fr-CA"/>
              </w:rPr>
              <w:noBreakHyphen/>
              <w:t>t</w:t>
            </w:r>
            <w:r w:rsidRPr="00052480">
              <w:rPr>
                <w:sz w:val="20"/>
                <w:lang w:val="fr-CA"/>
              </w:rPr>
              <w:noBreakHyphen/>
              <w:t xml:space="preserve">elle une entrave substantielle au droit de négociation? </w:t>
            </w:r>
            <w:r w:rsidRPr="00052480">
              <w:rPr>
                <w:sz w:val="20"/>
              </w:rPr>
              <w:t>⸺</w:t>
            </w:r>
            <w:r w:rsidRPr="00052480">
              <w:rPr>
                <w:sz w:val="20"/>
                <w:lang w:val="fr-CA"/>
              </w:rPr>
              <w:t xml:space="preserve"> Si la Loi 2017 constitue une telle entrave substantielle, le législateur est</w:t>
            </w:r>
            <w:r w:rsidRPr="00052480">
              <w:rPr>
                <w:sz w:val="20"/>
                <w:lang w:val="fr-CA"/>
              </w:rPr>
              <w:noBreakHyphen/>
              <w:t xml:space="preserve">il habilité à définir un mécanisme de règlement du différend adapté aux circonstances particulières auxquelles les </w:t>
            </w:r>
            <w:proofErr w:type="gramStart"/>
            <w:r w:rsidRPr="00052480">
              <w:rPr>
                <w:sz w:val="20"/>
                <w:lang w:val="fr-CA"/>
              </w:rPr>
              <w:t>parties</w:t>
            </w:r>
            <w:proofErr w:type="gramEnd"/>
            <w:r w:rsidRPr="00052480">
              <w:rPr>
                <w:sz w:val="20"/>
                <w:lang w:val="fr-CA"/>
              </w:rPr>
              <w:t xml:space="preserve"> faisaient face lors de son adoption? </w:t>
            </w:r>
            <w:r w:rsidRPr="00052480">
              <w:rPr>
                <w:sz w:val="20"/>
              </w:rPr>
              <w:t>⸺</w:t>
            </w:r>
            <w:r w:rsidRPr="00052480">
              <w:rPr>
                <w:sz w:val="20"/>
                <w:lang w:val="fr-CA"/>
              </w:rPr>
              <w:t xml:space="preserve"> Existe</w:t>
            </w:r>
            <w:r w:rsidRPr="00052480">
              <w:rPr>
                <w:sz w:val="20"/>
                <w:lang w:val="fr-CA"/>
              </w:rPr>
              <w:noBreakHyphen/>
              <w:t>t</w:t>
            </w:r>
            <w:r w:rsidRPr="00052480">
              <w:rPr>
                <w:sz w:val="20"/>
                <w:lang w:val="fr-CA"/>
              </w:rPr>
              <w:noBreakHyphen/>
              <w:t xml:space="preserve">il un obstacle juridique qui empêcherait l’octroi de l’ordonnance demandée par les avocats et notaires de l’État québécois? </w:t>
            </w:r>
            <w:r w:rsidRPr="00052480">
              <w:rPr>
                <w:sz w:val="20"/>
              </w:rPr>
              <w:t>⸺</w:t>
            </w:r>
            <w:r w:rsidRPr="00052480">
              <w:rPr>
                <w:sz w:val="20"/>
                <w:lang w:val="fr-CA"/>
              </w:rPr>
              <w:t xml:space="preserve"> Les tribunaux inférieurs ont</w:t>
            </w:r>
            <w:r w:rsidRPr="00052480">
              <w:rPr>
                <w:sz w:val="20"/>
                <w:lang w:val="fr-CA"/>
              </w:rPr>
              <w:noBreakHyphen/>
              <w:t xml:space="preserve">ils respecté leur devoir d’assurer une réparation complète, efficace et utile à l’égard des violations de la Charte en rejetant la demande d’ordonnances des avocats et notaires de l’État québécois? </w:t>
            </w:r>
            <w:r w:rsidRPr="00052480">
              <w:rPr>
                <w:sz w:val="20"/>
              </w:rPr>
              <w:t>⸺</w:t>
            </w:r>
            <w:r w:rsidRPr="00052480">
              <w:rPr>
                <w:sz w:val="20"/>
                <w:lang w:val="fr-CA"/>
              </w:rPr>
              <w:t xml:space="preserve"> </w:t>
            </w:r>
            <w:r w:rsidRPr="00052480">
              <w:rPr>
                <w:i/>
                <w:sz w:val="20"/>
                <w:lang w:val="fr-CA"/>
              </w:rPr>
              <w:t>Charte canadienne des droits et libertés</w:t>
            </w:r>
            <w:r w:rsidRPr="00052480">
              <w:rPr>
                <w:sz w:val="20"/>
                <w:lang w:val="fr-CA"/>
              </w:rPr>
              <w:t xml:space="preserve">, </w:t>
            </w:r>
            <w:proofErr w:type="spellStart"/>
            <w:r w:rsidRPr="00052480">
              <w:rPr>
                <w:sz w:val="20"/>
                <w:lang w:val="fr-CA"/>
              </w:rPr>
              <w:t>ali</w:t>
            </w:r>
            <w:proofErr w:type="spellEnd"/>
            <w:r w:rsidRPr="00052480">
              <w:rPr>
                <w:sz w:val="20"/>
                <w:lang w:val="fr-CA"/>
              </w:rPr>
              <w:t xml:space="preserve">. 2(d) </w:t>
            </w:r>
            <w:r w:rsidRPr="00052480">
              <w:rPr>
                <w:sz w:val="20"/>
              </w:rPr>
              <w:t>⸺</w:t>
            </w:r>
            <w:r w:rsidRPr="00052480">
              <w:rPr>
                <w:sz w:val="20"/>
                <w:lang w:val="fr-CA"/>
              </w:rPr>
              <w:t xml:space="preserve"> </w:t>
            </w:r>
            <w:r w:rsidRPr="00052480">
              <w:rPr>
                <w:i/>
                <w:sz w:val="20"/>
                <w:lang w:val="fr-CA"/>
              </w:rPr>
              <w:t>Charte des droits et libertés de la personne</w:t>
            </w:r>
            <w:r w:rsidRPr="00052480">
              <w:rPr>
                <w:sz w:val="20"/>
                <w:lang w:val="fr-CA"/>
              </w:rPr>
              <w:t xml:space="preserve">, </w:t>
            </w:r>
            <w:r w:rsidRPr="00052480">
              <w:rPr>
                <w:sz w:val="20"/>
                <w:lang w:val="fr-FR" w:eastAsia="fr-CA"/>
              </w:rPr>
              <w:t>RLRQ c. C</w:t>
            </w:r>
            <w:r w:rsidRPr="00052480">
              <w:rPr>
                <w:sz w:val="20"/>
                <w:lang w:val="fr-FR" w:eastAsia="fr-CA"/>
              </w:rPr>
              <w:noBreakHyphen/>
              <w:t xml:space="preserve">12, art. 3 ⸺ </w:t>
            </w:r>
            <w:r w:rsidRPr="00052480">
              <w:rPr>
                <w:i/>
                <w:iCs/>
                <w:sz w:val="20"/>
                <w:lang w:val="fr-CA"/>
              </w:rPr>
              <w:t>Loi assurant la continuité de la prestation des services juridiques au sein du gouvernement et permettant la poursuite de la négociation ainsi que le renouvellement de la convention collective des salariés assurant la prestation des services juridiques</w:t>
            </w:r>
            <w:r w:rsidRPr="00052480">
              <w:rPr>
                <w:iCs/>
                <w:sz w:val="20"/>
                <w:lang w:val="fr-CA"/>
              </w:rPr>
              <w:t>, L.Q. 2017, c. 2.</w:t>
            </w:r>
          </w:p>
        </w:tc>
      </w:tr>
      <w:tr w:rsidR="005A42D3" w:rsidRPr="00B35365" w:rsidTr="005A42D3">
        <w:tc>
          <w:tcPr>
            <w:tcW w:w="5000" w:type="pct"/>
            <w:gridSpan w:val="4"/>
          </w:tcPr>
          <w:p w:rsidR="005A42D3" w:rsidRPr="00052480" w:rsidRDefault="005A42D3" w:rsidP="005A42D3">
            <w:pPr>
              <w:jc w:val="both"/>
              <w:rPr>
                <w:sz w:val="20"/>
                <w:lang w:val="fr-CA"/>
              </w:rPr>
            </w:pPr>
          </w:p>
        </w:tc>
      </w:tr>
      <w:tr w:rsidR="005A42D3" w:rsidRPr="00B35365" w:rsidTr="005A42D3">
        <w:tc>
          <w:tcPr>
            <w:tcW w:w="5000" w:type="pct"/>
            <w:gridSpan w:val="4"/>
          </w:tcPr>
          <w:p w:rsidR="005A42D3" w:rsidRPr="00052480" w:rsidRDefault="005A42D3" w:rsidP="005A42D3">
            <w:pPr>
              <w:jc w:val="both"/>
              <w:rPr>
                <w:sz w:val="20"/>
                <w:lang w:val="fr-CA"/>
              </w:rPr>
            </w:pPr>
            <w:r w:rsidRPr="00052480">
              <w:rPr>
                <w:sz w:val="20"/>
                <w:lang w:val="fr-CA"/>
              </w:rPr>
              <w:t>Les avocats et notaires de l’État québécois («</w:t>
            </w:r>
            <w:r w:rsidRPr="00052480">
              <w:rPr>
                <w:b/>
                <w:bCs/>
                <w:sz w:val="20"/>
                <w:lang w:val="fr-CA"/>
              </w:rPr>
              <w:t> </w:t>
            </w:r>
            <w:r w:rsidRPr="00052480">
              <w:rPr>
                <w:bCs/>
                <w:sz w:val="20"/>
                <w:lang w:val="fr-CA"/>
              </w:rPr>
              <w:t>LANEQ</w:t>
            </w:r>
            <w:r w:rsidRPr="00052480">
              <w:rPr>
                <w:sz w:val="20"/>
                <w:lang w:val="fr-CA"/>
              </w:rPr>
              <w:t xml:space="preserve"> »), association accréditée auprès du Conseil du trésor du Québec en 1996, représente environ 1 150 juristes de la fonction publique québécoise répartis en 6 unités de négociations, excluant les procureurs aux poursuites criminelles et pénales qui sont représentés par leur propre association. En 2014, les parties ont entrepris des négociations en vue du renouvellement de la convention collective venant à échéance en 2015. En octobre 2016, après presque deux années de pourparlers, LANEQ a déclenché une grève générale qui a duré quatre mois. En janvier 2017, l’Assemblée nationale a réagi en adoptant la </w:t>
            </w:r>
            <w:r w:rsidRPr="00052480">
              <w:rPr>
                <w:i/>
                <w:iCs/>
                <w:sz w:val="20"/>
                <w:lang w:val="fr-CA"/>
              </w:rPr>
              <w:t>Loi assurant la continuité de la prestation des services juridiques au sein du gouvernement et permettant la poursuite de la négociation ainsi que le renouvellement de la convention collective des salariés assurant la prestation des services juridiques</w:t>
            </w:r>
            <w:r w:rsidRPr="00052480">
              <w:rPr>
                <w:iCs/>
                <w:sz w:val="20"/>
                <w:lang w:val="fr-CA"/>
              </w:rPr>
              <w:t xml:space="preserve">, L.Q. 2017, c. 2 </w:t>
            </w:r>
            <w:r w:rsidRPr="00052480">
              <w:rPr>
                <w:sz w:val="20"/>
                <w:lang w:val="fr-CA"/>
              </w:rPr>
              <w:t>(«</w:t>
            </w:r>
            <w:r w:rsidRPr="00052480">
              <w:rPr>
                <w:b/>
                <w:bCs/>
                <w:sz w:val="20"/>
                <w:lang w:val="fr-CA"/>
              </w:rPr>
              <w:t> </w:t>
            </w:r>
            <w:r w:rsidRPr="00052480">
              <w:rPr>
                <w:bCs/>
                <w:sz w:val="20"/>
                <w:lang w:val="fr-CA"/>
              </w:rPr>
              <w:t>Loi 2017</w:t>
            </w:r>
            <w:r w:rsidRPr="00052480">
              <w:rPr>
                <w:sz w:val="20"/>
                <w:lang w:val="fr-CA"/>
              </w:rPr>
              <w:t xml:space="preserve"> ») qui, notamment, ordonne le retour au travail des membres de LANEQ et interdit l’exercice de droit de grève. L’intimé Pierre Moreau était, au moment de l’adoption de cette loi, le président du Conseil du trésor et agissait à titre de ministre responsable de l’application de la </w:t>
            </w:r>
            <w:r w:rsidRPr="00052480">
              <w:rPr>
                <w:i/>
                <w:sz w:val="20"/>
                <w:lang w:val="fr-CA"/>
              </w:rPr>
              <w:t>Loi sur la fonction publique</w:t>
            </w:r>
            <w:r w:rsidRPr="00052480">
              <w:rPr>
                <w:sz w:val="20"/>
                <w:lang w:val="fr-CA"/>
              </w:rPr>
              <w:t>, RLRQ c. F</w:t>
            </w:r>
            <w:r w:rsidRPr="00052480">
              <w:rPr>
                <w:sz w:val="20"/>
                <w:lang w:val="fr-CA"/>
              </w:rPr>
              <w:noBreakHyphen/>
              <w:t>3.1.1 qui lui confère la responsabilité de signer les conventions collectives. La Loi 2017 prévoit également des sanctions en cas de non-respect des obligations. Après l’adoption de la Loi 2017, les négociations se sont poursuivies entre les parties durant plusieurs mois sans résultat avec la conséquence de reconduire jusqu’en 2020 les conditions de la convention collective de 2010</w:t>
            </w:r>
            <w:r w:rsidRPr="00052480">
              <w:rPr>
                <w:sz w:val="20"/>
                <w:lang w:val="fr-CA"/>
              </w:rPr>
              <w:noBreakHyphen/>
              <w:t xml:space="preserve">2015. Comme suite à l’entrée en vigueur de la Loi 2017, LANEQ a contesté sa constitutionnalité devant la Cour supérieure pour violation du droit à la liberté d’association protégé par l’ali. 2(d) de la </w:t>
            </w:r>
            <w:r w:rsidRPr="00052480">
              <w:rPr>
                <w:i/>
                <w:sz w:val="20"/>
                <w:lang w:val="fr-CA"/>
              </w:rPr>
              <w:t xml:space="preserve">Charte canadienne des droits et libertés </w:t>
            </w:r>
            <w:r w:rsidRPr="00052480">
              <w:rPr>
                <w:sz w:val="20"/>
                <w:lang w:val="fr-CA"/>
              </w:rPr>
              <w:t xml:space="preserve">et l’art. 3 de la </w:t>
            </w:r>
            <w:r w:rsidRPr="00052480">
              <w:rPr>
                <w:i/>
                <w:sz w:val="20"/>
                <w:lang w:val="fr-CA"/>
              </w:rPr>
              <w:t>Charte des droits et libertés de la personne</w:t>
            </w:r>
            <w:r w:rsidRPr="00052480">
              <w:rPr>
                <w:sz w:val="20"/>
                <w:lang w:val="fr-CA"/>
              </w:rPr>
              <w:t xml:space="preserve">, </w:t>
            </w:r>
            <w:r w:rsidRPr="00052480">
              <w:rPr>
                <w:sz w:val="20"/>
                <w:lang w:val="fr-FR" w:eastAsia="fr-CA"/>
              </w:rPr>
              <w:t>RLRQ c. C</w:t>
            </w:r>
            <w:r w:rsidRPr="00052480">
              <w:rPr>
                <w:sz w:val="20"/>
                <w:lang w:val="fr-FR" w:eastAsia="fr-CA"/>
              </w:rPr>
              <w:noBreakHyphen/>
              <w:t>12.</w:t>
            </w:r>
            <w:r w:rsidRPr="00052480">
              <w:rPr>
                <w:sz w:val="20"/>
                <w:lang w:val="fr-CA"/>
              </w:rPr>
              <w:t xml:space="preserve"> La Cour supérieure a accueilli la demande de pourvoi en contrôle judiciaire et a déclaré la</w:t>
            </w:r>
            <w:r w:rsidRPr="00052480">
              <w:rPr>
                <w:i/>
                <w:iCs/>
                <w:sz w:val="20"/>
                <w:lang w:val="fr-CA"/>
              </w:rPr>
              <w:t xml:space="preserve"> </w:t>
            </w:r>
            <w:r w:rsidRPr="00052480">
              <w:rPr>
                <w:iCs/>
                <w:sz w:val="20"/>
                <w:lang w:val="fr-CA"/>
              </w:rPr>
              <w:t>Loi 2017</w:t>
            </w:r>
            <w:r w:rsidRPr="00052480">
              <w:rPr>
                <w:i/>
                <w:iCs/>
                <w:sz w:val="20"/>
                <w:lang w:val="fr-CA"/>
              </w:rPr>
              <w:t xml:space="preserve"> </w:t>
            </w:r>
            <w:r w:rsidRPr="00052480">
              <w:rPr>
                <w:sz w:val="20"/>
                <w:lang w:val="fr-CA"/>
              </w:rPr>
              <w:t>inconstitutionnelle et invalide de manière rétroactive. La Cour d’appel a rejeté l’appel principal et l’appel incident.</w:t>
            </w:r>
          </w:p>
          <w:p w:rsidR="005A42D3" w:rsidRPr="00052480" w:rsidRDefault="005A42D3" w:rsidP="005A42D3">
            <w:pPr>
              <w:jc w:val="both"/>
              <w:rPr>
                <w:sz w:val="20"/>
                <w:lang w:val="fr-CA"/>
              </w:rPr>
            </w:pPr>
          </w:p>
        </w:tc>
      </w:tr>
      <w:tr w:rsidR="005A42D3" w:rsidRPr="00B35365" w:rsidTr="005A42D3">
        <w:tc>
          <w:tcPr>
            <w:tcW w:w="2427" w:type="pct"/>
            <w:gridSpan w:val="2"/>
          </w:tcPr>
          <w:p w:rsidR="005A42D3" w:rsidRPr="00052480" w:rsidRDefault="005A42D3" w:rsidP="005A42D3">
            <w:pPr>
              <w:jc w:val="both"/>
              <w:rPr>
                <w:sz w:val="20"/>
                <w:lang w:val="fr-CA"/>
              </w:rPr>
            </w:pPr>
            <w:r w:rsidRPr="00052480">
              <w:rPr>
                <w:sz w:val="20"/>
                <w:lang w:val="fr-CA"/>
              </w:rPr>
              <w:t>Le 18 septembre 2019</w:t>
            </w:r>
          </w:p>
          <w:p w:rsidR="005A42D3" w:rsidRPr="00052480" w:rsidRDefault="005A42D3" w:rsidP="005A42D3">
            <w:pPr>
              <w:jc w:val="both"/>
              <w:rPr>
                <w:sz w:val="20"/>
                <w:lang w:val="fr-CA"/>
              </w:rPr>
            </w:pPr>
            <w:r w:rsidRPr="00052480">
              <w:rPr>
                <w:sz w:val="20"/>
                <w:lang w:val="fr-CA"/>
              </w:rPr>
              <w:t>Cour supérieure du Québec</w:t>
            </w:r>
          </w:p>
          <w:p w:rsidR="005A42D3" w:rsidRPr="00052480" w:rsidRDefault="005A42D3" w:rsidP="005A42D3">
            <w:pPr>
              <w:jc w:val="both"/>
              <w:rPr>
                <w:sz w:val="20"/>
              </w:rPr>
            </w:pPr>
            <w:r w:rsidRPr="00052480">
              <w:rPr>
                <w:sz w:val="20"/>
              </w:rPr>
              <w:t>(La juge Brodeur)</w:t>
            </w:r>
          </w:p>
          <w:p w:rsidR="005A42D3" w:rsidRPr="00052480" w:rsidRDefault="00B35365" w:rsidP="005A42D3">
            <w:pPr>
              <w:jc w:val="both"/>
              <w:rPr>
                <w:sz w:val="20"/>
              </w:rPr>
            </w:pPr>
            <w:hyperlink r:id="rId63" w:history="1">
              <w:r w:rsidR="005A42D3" w:rsidRPr="00052480">
                <w:rPr>
                  <w:rStyle w:val="Hyperlink"/>
                  <w:sz w:val="20"/>
                </w:rPr>
                <w:t>2019 QCCS 3897</w:t>
              </w:r>
            </w:hyperlink>
            <w:r w:rsidR="005A42D3" w:rsidRPr="00052480">
              <w:rPr>
                <w:sz w:val="20"/>
              </w:rPr>
              <w:t xml:space="preserve"> </w:t>
            </w:r>
          </w:p>
          <w:p w:rsidR="005A42D3" w:rsidRPr="00052480" w:rsidRDefault="005A42D3" w:rsidP="005A42D3">
            <w:pPr>
              <w:jc w:val="both"/>
              <w:rPr>
                <w:sz w:val="20"/>
              </w:rPr>
            </w:pPr>
          </w:p>
        </w:tc>
        <w:tc>
          <w:tcPr>
            <w:tcW w:w="243" w:type="pct"/>
          </w:tcPr>
          <w:p w:rsidR="005A42D3" w:rsidRPr="00052480" w:rsidRDefault="005A42D3" w:rsidP="005A42D3">
            <w:pPr>
              <w:jc w:val="both"/>
              <w:rPr>
                <w:sz w:val="20"/>
              </w:rPr>
            </w:pPr>
          </w:p>
        </w:tc>
        <w:tc>
          <w:tcPr>
            <w:tcW w:w="2330" w:type="pct"/>
          </w:tcPr>
          <w:p w:rsidR="005A42D3" w:rsidRPr="00052480" w:rsidRDefault="005A42D3" w:rsidP="005A42D3">
            <w:pPr>
              <w:jc w:val="both"/>
              <w:rPr>
                <w:sz w:val="20"/>
                <w:lang w:val="fr-CA"/>
              </w:rPr>
            </w:pPr>
            <w:r w:rsidRPr="00052480">
              <w:rPr>
                <w:sz w:val="20"/>
                <w:lang w:val="fr-CA"/>
              </w:rPr>
              <w:t>Demande de pourvoi en contrôle judiciaire accueillie.</w:t>
            </w:r>
          </w:p>
          <w:p w:rsidR="005A42D3" w:rsidRPr="00052480" w:rsidRDefault="005A42D3" w:rsidP="005A42D3">
            <w:pPr>
              <w:jc w:val="both"/>
              <w:rPr>
                <w:sz w:val="20"/>
                <w:lang w:val="fr-FR" w:eastAsia="fr-CA"/>
              </w:rPr>
            </w:pPr>
            <w:r w:rsidRPr="00052480">
              <w:rPr>
                <w:sz w:val="20"/>
                <w:lang w:val="fr-CA" w:eastAsia="fr-CA"/>
              </w:rPr>
              <w:t>L</w:t>
            </w:r>
            <w:proofErr w:type="spellStart"/>
            <w:r w:rsidRPr="00052480">
              <w:rPr>
                <w:sz w:val="20"/>
                <w:lang w:val="fr-FR" w:eastAsia="fr-CA"/>
              </w:rPr>
              <w:t>a</w:t>
            </w:r>
            <w:proofErr w:type="spellEnd"/>
            <w:r w:rsidRPr="00052480">
              <w:rPr>
                <w:sz w:val="20"/>
                <w:lang w:val="fr-FR" w:eastAsia="fr-CA"/>
              </w:rPr>
              <w:t xml:space="preserve"> </w:t>
            </w:r>
            <w:r w:rsidRPr="00052480">
              <w:rPr>
                <w:i/>
                <w:iCs/>
                <w:sz w:val="20"/>
                <w:lang w:val="fr-FR" w:eastAsia="fr-CA"/>
              </w:rPr>
              <w:t>Loi assurant la continuité de la prestation des services juridiques au sein du gouvernement et permettant la poursuite de la négociation ainsi que le renouvellement de la convention collective des salariés assurant la prestation des services juridiques</w:t>
            </w:r>
            <w:r w:rsidRPr="00052480">
              <w:rPr>
                <w:sz w:val="20"/>
                <w:lang w:val="fr-FR" w:eastAsia="fr-CA"/>
              </w:rPr>
              <w:t>, L.Q. 2017, c. 2, déclarée inconstitutionnelle.</w:t>
            </w:r>
          </w:p>
          <w:p w:rsidR="005A42D3" w:rsidRPr="00052480" w:rsidRDefault="005A42D3" w:rsidP="005A42D3">
            <w:pPr>
              <w:jc w:val="both"/>
              <w:rPr>
                <w:sz w:val="20"/>
                <w:lang w:val="fr-FR"/>
              </w:rPr>
            </w:pPr>
          </w:p>
        </w:tc>
      </w:tr>
      <w:tr w:rsidR="005A42D3" w:rsidRPr="00B35365" w:rsidTr="005A42D3">
        <w:tc>
          <w:tcPr>
            <w:tcW w:w="2427" w:type="pct"/>
            <w:gridSpan w:val="2"/>
          </w:tcPr>
          <w:p w:rsidR="005A42D3" w:rsidRPr="00052480" w:rsidRDefault="005A42D3" w:rsidP="005A42D3">
            <w:pPr>
              <w:jc w:val="both"/>
              <w:rPr>
                <w:sz w:val="20"/>
                <w:lang w:val="fr-CA"/>
              </w:rPr>
            </w:pPr>
            <w:r w:rsidRPr="00052480">
              <w:rPr>
                <w:sz w:val="20"/>
                <w:lang w:val="fr-CA"/>
              </w:rPr>
              <w:t>Le 7 avril 2021</w:t>
            </w:r>
          </w:p>
          <w:p w:rsidR="005A42D3" w:rsidRPr="00052480" w:rsidRDefault="005A42D3" w:rsidP="005A42D3">
            <w:pPr>
              <w:jc w:val="both"/>
              <w:rPr>
                <w:sz w:val="20"/>
                <w:lang w:val="fr-CA"/>
              </w:rPr>
            </w:pPr>
            <w:r w:rsidRPr="00052480">
              <w:rPr>
                <w:sz w:val="20"/>
                <w:lang w:val="fr-CA"/>
              </w:rPr>
              <w:t>Cour d’appel du Québec (Montréal)</w:t>
            </w:r>
          </w:p>
          <w:p w:rsidR="005A42D3" w:rsidRPr="00052480" w:rsidRDefault="005A42D3" w:rsidP="005A42D3">
            <w:pPr>
              <w:jc w:val="both"/>
              <w:rPr>
                <w:sz w:val="20"/>
                <w:lang w:val="fr-CA"/>
              </w:rPr>
            </w:pPr>
            <w:r w:rsidRPr="00052480">
              <w:rPr>
                <w:sz w:val="20"/>
                <w:lang w:val="fr-CA"/>
              </w:rPr>
              <w:t>(Les juges Morissette, Moore et Lavallée)</w:t>
            </w:r>
          </w:p>
          <w:p w:rsidR="005A42D3" w:rsidRPr="00052480" w:rsidRDefault="00B35365" w:rsidP="005A42D3">
            <w:pPr>
              <w:jc w:val="both"/>
              <w:rPr>
                <w:rStyle w:val="Hyperlink"/>
                <w:color w:val="auto"/>
                <w:sz w:val="20"/>
                <w:u w:val="none"/>
              </w:rPr>
            </w:pPr>
            <w:hyperlink r:id="rId64" w:history="1">
              <w:r w:rsidR="005A42D3" w:rsidRPr="00052480">
                <w:rPr>
                  <w:rStyle w:val="Hyperlink"/>
                  <w:sz w:val="20"/>
                </w:rPr>
                <w:t>2021 QCCA 559</w:t>
              </w:r>
            </w:hyperlink>
          </w:p>
          <w:p w:rsidR="005A42D3" w:rsidRPr="00052480" w:rsidRDefault="005A42D3" w:rsidP="005A42D3">
            <w:pPr>
              <w:jc w:val="both"/>
              <w:rPr>
                <w:sz w:val="20"/>
              </w:rPr>
            </w:pPr>
          </w:p>
        </w:tc>
        <w:tc>
          <w:tcPr>
            <w:tcW w:w="243" w:type="pct"/>
          </w:tcPr>
          <w:p w:rsidR="005A42D3" w:rsidRPr="00052480" w:rsidRDefault="005A42D3" w:rsidP="005A42D3">
            <w:pPr>
              <w:jc w:val="both"/>
              <w:rPr>
                <w:sz w:val="20"/>
              </w:rPr>
            </w:pPr>
          </w:p>
        </w:tc>
        <w:tc>
          <w:tcPr>
            <w:tcW w:w="2330" w:type="pct"/>
          </w:tcPr>
          <w:p w:rsidR="005A42D3" w:rsidRPr="00052480" w:rsidRDefault="005A42D3" w:rsidP="005A42D3">
            <w:pPr>
              <w:jc w:val="both"/>
              <w:rPr>
                <w:sz w:val="20"/>
                <w:lang w:val="fr-CA"/>
              </w:rPr>
            </w:pPr>
            <w:r w:rsidRPr="00052480">
              <w:rPr>
                <w:sz w:val="20"/>
                <w:lang w:val="fr-CA"/>
              </w:rPr>
              <w:t>Appel principal et appel incident rejetés.</w:t>
            </w:r>
          </w:p>
          <w:p w:rsidR="005A42D3" w:rsidRPr="00052480" w:rsidRDefault="005A42D3" w:rsidP="005A42D3">
            <w:pPr>
              <w:jc w:val="both"/>
              <w:rPr>
                <w:sz w:val="20"/>
                <w:lang w:val="fr-CA"/>
              </w:rPr>
            </w:pPr>
          </w:p>
        </w:tc>
      </w:tr>
      <w:tr w:rsidR="005A42D3" w:rsidRPr="00052480" w:rsidTr="005A42D3">
        <w:tc>
          <w:tcPr>
            <w:tcW w:w="2427" w:type="pct"/>
            <w:gridSpan w:val="2"/>
          </w:tcPr>
          <w:p w:rsidR="005A42D3" w:rsidRPr="00052480" w:rsidRDefault="005A42D3" w:rsidP="005A42D3">
            <w:pPr>
              <w:jc w:val="both"/>
              <w:rPr>
                <w:sz w:val="20"/>
                <w:lang w:val="fr-CA"/>
              </w:rPr>
            </w:pPr>
            <w:r w:rsidRPr="00052480">
              <w:rPr>
                <w:sz w:val="20"/>
                <w:lang w:val="fr-CA"/>
              </w:rPr>
              <w:t>Le 4 juin 2021</w:t>
            </w:r>
          </w:p>
          <w:p w:rsidR="005A42D3" w:rsidRPr="00052480" w:rsidRDefault="005A42D3" w:rsidP="005A42D3">
            <w:pPr>
              <w:jc w:val="both"/>
              <w:rPr>
                <w:sz w:val="20"/>
                <w:lang w:val="fr-CA"/>
              </w:rPr>
            </w:pPr>
            <w:r w:rsidRPr="00052480">
              <w:rPr>
                <w:sz w:val="20"/>
                <w:lang w:val="fr-CA"/>
              </w:rPr>
              <w:t>Cour suprême du Canada</w:t>
            </w:r>
          </w:p>
        </w:tc>
        <w:tc>
          <w:tcPr>
            <w:tcW w:w="243" w:type="pct"/>
          </w:tcPr>
          <w:p w:rsidR="005A42D3" w:rsidRPr="00052480" w:rsidRDefault="005A42D3" w:rsidP="005A42D3">
            <w:pPr>
              <w:jc w:val="both"/>
              <w:rPr>
                <w:sz w:val="20"/>
                <w:lang w:val="fr-CA"/>
              </w:rPr>
            </w:pPr>
          </w:p>
        </w:tc>
        <w:tc>
          <w:tcPr>
            <w:tcW w:w="2330" w:type="pct"/>
          </w:tcPr>
          <w:p w:rsidR="005A42D3" w:rsidRPr="00052480" w:rsidRDefault="005A42D3" w:rsidP="005A42D3">
            <w:pPr>
              <w:jc w:val="both"/>
              <w:rPr>
                <w:sz w:val="20"/>
              </w:rPr>
            </w:pPr>
            <w:r w:rsidRPr="00052480">
              <w:rPr>
                <w:sz w:val="20"/>
              </w:rPr>
              <w:t>Demandes d’autorisation d’appel déposées.</w:t>
            </w:r>
          </w:p>
          <w:p w:rsidR="005A42D3" w:rsidRPr="00052480" w:rsidRDefault="005A42D3" w:rsidP="005A42D3">
            <w:pPr>
              <w:jc w:val="both"/>
              <w:rPr>
                <w:sz w:val="20"/>
              </w:rPr>
            </w:pPr>
          </w:p>
        </w:tc>
      </w:tr>
    </w:tbl>
    <w:p w:rsidR="00777ECC" w:rsidRPr="00052480" w:rsidRDefault="00777ECC" w:rsidP="00350651">
      <w:pPr>
        <w:widowControl w:val="0"/>
        <w:tabs>
          <w:tab w:val="left" w:pos="3840"/>
        </w:tabs>
        <w:jc w:val="both"/>
        <w:rPr>
          <w:sz w:val="20"/>
          <w:lang w:val="fr-CA"/>
        </w:rPr>
      </w:pPr>
    </w:p>
    <w:p w:rsidR="005A7B6B" w:rsidRPr="00052480" w:rsidRDefault="00B35365" w:rsidP="00350651">
      <w:pPr>
        <w:widowControl w:val="0"/>
        <w:jc w:val="both"/>
        <w:rPr>
          <w:sz w:val="20"/>
        </w:rPr>
      </w:pPr>
      <w:r>
        <w:rPr>
          <w:sz w:val="20"/>
        </w:rPr>
        <w:pict>
          <v:rect id="_x0000_i1048" style="width:2in;height:1pt" o:hrpct="0" o:hralign="center" o:hrstd="t" o:hrnoshade="t" o:hr="t" fillcolor="black [3213]" stroked="f"/>
        </w:pict>
      </w:r>
    </w:p>
    <w:p w:rsidR="00FD3FA0" w:rsidRPr="00052480" w:rsidRDefault="00FD3FA0" w:rsidP="00350651">
      <w:pPr>
        <w:ind w:left="142" w:hanging="142"/>
        <w:jc w:val="both"/>
        <w:rPr>
          <w:sz w:val="20"/>
        </w:rPr>
      </w:pPr>
    </w:p>
    <w:p w:rsidR="008F2F11" w:rsidRPr="00052480" w:rsidRDefault="008F2F11" w:rsidP="00350651">
      <w:pPr>
        <w:ind w:left="142" w:hanging="142"/>
        <w:jc w:val="both"/>
        <w:rPr>
          <w:sz w:val="20"/>
        </w:rPr>
      </w:pPr>
    </w:p>
    <w:p w:rsidR="008F2F11" w:rsidRPr="00052480" w:rsidRDefault="008F2F11" w:rsidP="00350651">
      <w:pPr>
        <w:ind w:left="142" w:hanging="142"/>
        <w:jc w:val="both"/>
        <w:rPr>
          <w:sz w:val="20"/>
        </w:rPr>
      </w:pPr>
    </w:p>
    <w:p w:rsidR="00D3344A" w:rsidRPr="00052480" w:rsidRDefault="00D3344A" w:rsidP="00D3344A">
      <w:pPr>
        <w:widowControl w:val="0"/>
        <w:outlineLvl w:val="0"/>
      </w:pPr>
      <w:r w:rsidRPr="00052480">
        <w:t xml:space="preserve">Supreme Court of Canada / Cour suprême du </w:t>
      </w:r>
      <w:proofErr w:type="gramStart"/>
      <w:r w:rsidRPr="00052480">
        <w:t>Canad</w:t>
      </w:r>
      <w:r w:rsidR="00EE289F" w:rsidRPr="00052480">
        <w:t>a</w:t>
      </w:r>
      <w:r w:rsidRPr="00052480">
        <w:t xml:space="preserve"> :</w:t>
      </w:r>
      <w:proofErr w:type="gramEnd"/>
    </w:p>
    <w:p w:rsidR="00D3344A" w:rsidRPr="00052480" w:rsidRDefault="00B35365" w:rsidP="00D3344A">
      <w:pPr>
        <w:widowControl w:val="0"/>
        <w:outlineLvl w:val="0"/>
        <w:rPr>
          <w:u w:val="single"/>
        </w:rPr>
      </w:pPr>
      <w:hyperlink r:id="rId65" w:history="1">
        <w:r w:rsidR="009B7391" w:rsidRPr="00052480">
          <w:rPr>
            <w:rStyle w:val="Hyperlink"/>
          </w:rPr>
          <w:t>comments-commentaires@scc-csc.ca</w:t>
        </w:r>
      </w:hyperlink>
    </w:p>
    <w:p w:rsidR="00D3344A" w:rsidRPr="00052480" w:rsidRDefault="0065588C" w:rsidP="00D3344A">
      <w:pPr>
        <w:widowControl w:val="0"/>
        <w:outlineLvl w:val="0"/>
      </w:pPr>
      <w:r w:rsidRPr="00052480">
        <w:t>613-</w:t>
      </w:r>
      <w:r w:rsidR="00D3344A" w:rsidRPr="00052480">
        <w:t>995-4330</w:t>
      </w:r>
    </w:p>
    <w:p w:rsidR="00497B5E" w:rsidRPr="00052480" w:rsidRDefault="00497B5E" w:rsidP="00497B5E">
      <w:pPr>
        <w:widowControl w:val="0"/>
        <w:rPr>
          <w:sz w:val="20"/>
        </w:rPr>
      </w:pPr>
    </w:p>
    <w:p w:rsidR="00F6251B" w:rsidRPr="006E558B" w:rsidRDefault="003F43E6" w:rsidP="00F6251B">
      <w:pPr>
        <w:pStyle w:val="Footer"/>
        <w:jc w:val="center"/>
      </w:pPr>
      <w:r w:rsidRPr="00052480">
        <w:t>- 30 -</w:t>
      </w:r>
    </w:p>
    <w:sectPr w:rsidR="00F6251B" w:rsidRPr="006E558B" w:rsidSect="00E62F93">
      <w:headerReference w:type="even" r:id="rId66"/>
      <w:headerReference w:type="default" r:id="rId67"/>
      <w:footerReference w:type="even" r:id="rId68"/>
      <w:footerReference w:type="default" r:id="rId69"/>
      <w:headerReference w:type="first" r:id="rId70"/>
      <w:footerReference w:type="first" r:id="rId71"/>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4E1" w:rsidRDefault="00A724E1" w:rsidP="0034178A">
      <w:r>
        <w:separator/>
      </w:r>
    </w:p>
  </w:endnote>
  <w:endnote w:type="continuationSeparator" w:id="0">
    <w:p w:rsidR="00A724E1" w:rsidRDefault="00A724E1"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4E1" w:rsidRDefault="00A724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4E1" w:rsidRPr="009F77F0" w:rsidRDefault="00A724E1"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4E1" w:rsidRDefault="00A72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4E1" w:rsidRDefault="00A724E1" w:rsidP="0034178A">
      <w:r>
        <w:separator/>
      </w:r>
    </w:p>
  </w:footnote>
  <w:footnote w:type="continuationSeparator" w:id="0">
    <w:p w:rsidR="00A724E1" w:rsidRDefault="00A724E1"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4E1" w:rsidRDefault="00A724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4E1" w:rsidRDefault="00A724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4E1" w:rsidRDefault="00A724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3AB4"/>
    <w:multiLevelType w:val="hybridMultilevel"/>
    <w:tmpl w:val="3A64886E"/>
    <w:lvl w:ilvl="0" w:tplc="0409000F">
      <w:start w:val="1"/>
      <w:numFmt w:val="decimal"/>
      <w:lvlText w:val="%1."/>
      <w:lvlJc w:val="left"/>
      <w:pPr>
        <w:ind w:left="720" w:hanging="360"/>
      </w:pPr>
      <w:rPr>
        <w:rFonts w:eastAsia="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057D7"/>
    <w:multiLevelType w:val="hybridMultilevel"/>
    <w:tmpl w:val="63C4E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5664B"/>
    <w:multiLevelType w:val="hybridMultilevel"/>
    <w:tmpl w:val="CB5C1338"/>
    <w:lvl w:ilvl="0" w:tplc="B84840E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5579B"/>
    <w:multiLevelType w:val="hybridMultilevel"/>
    <w:tmpl w:val="8E640050"/>
    <w:lvl w:ilvl="0" w:tplc="48BEF4E4">
      <w:start w:val="2"/>
      <w:numFmt w:val="decimal"/>
      <w:lvlText w:val="%1."/>
      <w:lvlJc w:val="left"/>
      <w:pPr>
        <w:tabs>
          <w:tab w:val="num" w:pos="558"/>
        </w:tabs>
        <w:ind w:left="34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4" w15:restartNumberingAfterBreak="0">
    <w:nsid w:val="3CB10D42"/>
    <w:multiLevelType w:val="hybridMultilevel"/>
    <w:tmpl w:val="8A844C6A"/>
    <w:lvl w:ilvl="0" w:tplc="DAD231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9E745D"/>
    <w:multiLevelType w:val="hybridMultilevel"/>
    <w:tmpl w:val="C1D4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396319"/>
    <w:multiLevelType w:val="hybridMultilevel"/>
    <w:tmpl w:val="EA3C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3A4706"/>
    <w:multiLevelType w:val="hybridMultilevel"/>
    <w:tmpl w:val="08BEA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7630D"/>
    <w:multiLevelType w:val="hybridMultilevel"/>
    <w:tmpl w:val="4CF4C56A"/>
    <w:lvl w:ilvl="0" w:tplc="0D1EA20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5"/>
  </w:num>
  <w:num w:numId="5">
    <w:abstractNumId w:val="4"/>
  </w:num>
  <w:num w:numId="6">
    <w:abstractNumId w:val="7"/>
  </w:num>
  <w:num w:numId="7">
    <w:abstractNumId w:val="8"/>
  </w:num>
  <w:num w:numId="8">
    <w:abstractNumId w:val="3"/>
  </w:num>
  <w:num w:numId="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536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480"/>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A95"/>
    <w:rsid w:val="00090D30"/>
    <w:rsid w:val="00091FFC"/>
    <w:rsid w:val="00093575"/>
    <w:rsid w:val="00093693"/>
    <w:rsid w:val="00093B7C"/>
    <w:rsid w:val="00093DFA"/>
    <w:rsid w:val="00093FF5"/>
    <w:rsid w:val="000949BD"/>
    <w:rsid w:val="00094C56"/>
    <w:rsid w:val="00095627"/>
    <w:rsid w:val="00095945"/>
    <w:rsid w:val="00095A2E"/>
    <w:rsid w:val="0009681E"/>
    <w:rsid w:val="00096BDC"/>
    <w:rsid w:val="00096F2F"/>
    <w:rsid w:val="000970A7"/>
    <w:rsid w:val="000975EC"/>
    <w:rsid w:val="00097C55"/>
    <w:rsid w:val="000A0444"/>
    <w:rsid w:val="000A0472"/>
    <w:rsid w:val="000A0EBF"/>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0ADB"/>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E04E8"/>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1EC"/>
    <w:rsid w:val="003104EE"/>
    <w:rsid w:val="003106DE"/>
    <w:rsid w:val="00311663"/>
    <w:rsid w:val="00311B59"/>
    <w:rsid w:val="00311E4C"/>
    <w:rsid w:val="0031227B"/>
    <w:rsid w:val="003127F4"/>
    <w:rsid w:val="00312A20"/>
    <w:rsid w:val="00312A92"/>
    <w:rsid w:val="003133C7"/>
    <w:rsid w:val="00313652"/>
    <w:rsid w:val="0031376D"/>
    <w:rsid w:val="00313D36"/>
    <w:rsid w:val="00314899"/>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22A"/>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A99"/>
    <w:rsid w:val="004D6E67"/>
    <w:rsid w:val="004D752E"/>
    <w:rsid w:val="004E00B4"/>
    <w:rsid w:val="004E02BD"/>
    <w:rsid w:val="004E0745"/>
    <w:rsid w:val="004E0963"/>
    <w:rsid w:val="004E0B2F"/>
    <w:rsid w:val="004E0CCF"/>
    <w:rsid w:val="004E1B3F"/>
    <w:rsid w:val="004E21ED"/>
    <w:rsid w:val="004E2A8E"/>
    <w:rsid w:val="004E4559"/>
    <w:rsid w:val="004E458C"/>
    <w:rsid w:val="004E65D9"/>
    <w:rsid w:val="004E70F1"/>
    <w:rsid w:val="004E714B"/>
    <w:rsid w:val="004E7930"/>
    <w:rsid w:val="004F000D"/>
    <w:rsid w:val="004F0497"/>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2D3"/>
    <w:rsid w:val="005A46DD"/>
    <w:rsid w:val="005A487B"/>
    <w:rsid w:val="005A5176"/>
    <w:rsid w:val="005A64FE"/>
    <w:rsid w:val="005A6943"/>
    <w:rsid w:val="005A6C46"/>
    <w:rsid w:val="005A71E5"/>
    <w:rsid w:val="005A7B6B"/>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491"/>
    <w:rsid w:val="00601639"/>
    <w:rsid w:val="006024F3"/>
    <w:rsid w:val="006027F4"/>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85"/>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C21"/>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B88"/>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176"/>
    <w:rsid w:val="00A1449A"/>
    <w:rsid w:val="00A1467F"/>
    <w:rsid w:val="00A14921"/>
    <w:rsid w:val="00A151D1"/>
    <w:rsid w:val="00A15B66"/>
    <w:rsid w:val="00A15B7F"/>
    <w:rsid w:val="00A16462"/>
    <w:rsid w:val="00A168C8"/>
    <w:rsid w:val="00A169B5"/>
    <w:rsid w:val="00A17386"/>
    <w:rsid w:val="00A20173"/>
    <w:rsid w:val="00A202CA"/>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4E1"/>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5365"/>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0E6A"/>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FA2"/>
    <w:rsid w:val="00C15480"/>
    <w:rsid w:val="00C166E5"/>
    <w:rsid w:val="00C16980"/>
    <w:rsid w:val="00C16A27"/>
    <w:rsid w:val="00C17F02"/>
    <w:rsid w:val="00C204EF"/>
    <w:rsid w:val="00C20EE2"/>
    <w:rsid w:val="00C21013"/>
    <w:rsid w:val="00C21459"/>
    <w:rsid w:val="00C214B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8D1"/>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6"/>
    <w:rsid w:val="00CD7204"/>
    <w:rsid w:val="00CD7CC3"/>
    <w:rsid w:val="00CE0A6E"/>
    <w:rsid w:val="00CE113C"/>
    <w:rsid w:val="00CE1E9C"/>
    <w:rsid w:val="00CE1F89"/>
    <w:rsid w:val="00CE1F94"/>
    <w:rsid w:val="00CE2C20"/>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96A"/>
    <w:rsid w:val="00E45E6B"/>
    <w:rsid w:val="00E465FE"/>
    <w:rsid w:val="00E46B19"/>
    <w:rsid w:val="00E476B7"/>
    <w:rsid w:val="00E47A35"/>
    <w:rsid w:val="00E47A7A"/>
    <w:rsid w:val="00E47BA8"/>
    <w:rsid w:val="00E50167"/>
    <w:rsid w:val="00E5087A"/>
    <w:rsid w:val="00E5097C"/>
    <w:rsid w:val="00E50EAA"/>
    <w:rsid w:val="00E513DE"/>
    <w:rsid w:val="00E51879"/>
    <w:rsid w:val="00E51DDA"/>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142"/>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39728" TargetMode="External"/><Relationship Id="rId18" Type="http://schemas.openxmlformats.org/officeDocument/2006/relationships/hyperlink" Target="https://www.scc-csc.ca/case-dossier/info/sum-som-fra.aspx?cas=39695" TargetMode="External"/><Relationship Id="rId26" Type="http://schemas.openxmlformats.org/officeDocument/2006/relationships/hyperlink" Target="https://www.canlii.org/en/on/onca/doc/2021/2021onca149/2021onca149.html?resultIndex=1" TargetMode="External"/><Relationship Id="rId39" Type="http://schemas.openxmlformats.org/officeDocument/2006/relationships/hyperlink" Target="https://www.canlii.org/en/ab/abpc/doc/2019/2019abpc232/2019abpc232.html" TargetMode="External"/><Relationship Id="rId21" Type="http://schemas.openxmlformats.org/officeDocument/2006/relationships/hyperlink" Target="https://www.canlii.org/en/on/onca/doc/2021/2021onca148/2021onca148.html?resultIndex=1" TargetMode="External"/><Relationship Id="rId34" Type="http://schemas.openxmlformats.org/officeDocument/2006/relationships/hyperlink" Target="https://www.canlii.org/en/ns/nsca/doc/2021/2021nsca34/2021nsca34.html?resultIndex=2" TargetMode="External"/><Relationship Id="rId42" Type="http://schemas.openxmlformats.org/officeDocument/2006/relationships/hyperlink" Target="https://www.canlii.org/en/ab/abca/doc/2021/2021abca56/2021abca56.html" TargetMode="External"/><Relationship Id="rId47" Type="http://schemas.openxmlformats.org/officeDocument/2006/relationships/hyperlink" Target="https://www.canlii.org/fr/ca/cfpi/doc/2018/2018cf538/2018cf538.html" TargetMode="External"/><Relationship Id="rId50" Type="http://schemas.openxmlformats.org/officeDocument/2006/relationships/hyperlink" Target="https://www.canlii.org/en/ca/cmac/doc/2020/2020cmac8/2020cmac8.html?resultIndex=1" TargetMode="External"/><Relationship Id="rId55" Type="http://schemas.openxmlformats.org/officeDocument/2006/relationships/hyperlink" Target="https://www.canlii.org/en/ca/fct/doc/2019/2019canlii106521/2019canlii106521.html" TargetMode="External"/><Relationship Id="rId63" Type="http://schemas.openxmlformats.org/officeDocument/2006/relationships/hyperlink" Target="https://www.canlii.org/fr/qc/qccs/doc/2019/2019qccs3897/2019qccs3897.pdf"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scc-csc.ca/case-dossier/info/sum-som-eng.aspx?cas=39698" TargetMode="External"/><Relationship Id="rId29" Type="http://schemas.openxmlformats.org/officeDocument/2006/relationships/hyperlink" Target="https://www.canlii.org/fr/qc/qccq/doc/2019/2019qccq1818/2019qccq1818.pdf" TargetMode="External"/><Relationship Id="rId11" Type="http://schemas.openxmlformats.org/officeDocument/2006/relationships/hyperlink" Target="https://www.scc-csc.ca/case-dossier/info/sum-som-fra.aspx?cas=39694" TargetMode="External"/><Relationship Id="rId24" Type="http://schemas.openxmlformats.org/officeDocument/2006/relationships/hyperlink" Target="https://www.canlii.org/en/on/onscdc/doc/2019/2019canlii37220/2019canlii37220.html?resultIndex=1" TargetMode="External"/><Relationship Id="rId32" Type="http://schemas.openxmlformats.org/officeDocument/2006/relationships/hyperlink" Target="https://www.canlii.org/en/ns/nsca/doc/2021/2021nsca34/2021nsca34.html?resultIndex=2" TargetMode="External"/><Relationship Id="rId37" Type="http://schemas.openxmlformats.org/officeDocument/2006/relationships/hyperlink" Target="https://canlii.ca/t/hw3d3" TargetMode="External"/><Relationship Id="rId40" Type="http://schemas.openxmlformats.org/officeDocument/2006/relationships/hyperlink" Target="https://www.canlii.org/en/ab/abca/doc/2021/2021abca56/2021abca56.html" TargetMode="External"/><Relationship Id="rId45" Type="http://schemas.openxmlformats.org/officeDocument/2006/relationships/hyperlink" Target="https://www.canlii.org/en/ca/fct/doc/2018/2018fc538/2018fc538.html" TargetMode="External"/><Relationship Id="rId53" Type="http://schemas.openxmlformats.org/officeDocument/2006/relationships/hyperlink" Target="https://www.canlii.org/en/ca/fct/doc/2019/2019canlii106521/2019canlii106521.html" TargetMode="External"/><Relationship Id="rId58" Type="http://schemas.openxmlformats.org/officeDocument/2006/relationships/hyperlink" Target="https://www.canlii.org/fr/qc/qcca/doc/2021/2021qcca384/2021qcca384.pdf"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cc-csc.ca/case-dossier/info/sum-som-eng.aspx?cas=39543" TargetMode="External"/><Relationship Id="rId23" Type="http://schemas.openxmlformats.org/officeDocument/2006/relationships/hyperlink" Target="https://www.canlii.org/en/on/onscdc/doc/2019/2019onsc2168/2019onsc2168.html?resultIndex=1" TargetMode="External"/><Relationship Id="rId28" Type="http://schemas.openxmlformats.org/officeDocument/2006/relationships/hyperlink" Target="https://www.canlii.org/en/qc/qcca/doc/2021/2021qcca393/2021qcca393.pdf" TargetMode="External"/><Relationship Id="rId36" Type="http://schemas.openxmlformats.org/officeDocument/2006/relationships/hyperlink" Target="https://canlii.ca/t/j9ns2" TargetMode="External"/><Relationship Id="rId49" Type="http://schemas.openxmlformats.org/officeDocument/2006/relationships/hyperlink" Target="https://www.canlii.org/en/ca/cm/doc/2018/2018cm4023/2018cm4023.html?resultIndex=1" TargetMode="External"/><Relationship Id="rId57" Type="http://schemas.openxmlformats.org/officeDocument/2006/relationships/hyperlink" Target="https://www.canlii.org/fr/qc/qccs/doc/2019/2019qccs877/2019qccs877.pdf" TargetMode="External"/><Relationship Id="rId61" Type="http://schemas.openxmlformats.org/officeDocument/2006/relationships/hyperlink" Target="https://www.canlii.org/fr/qc/qccs/doc/2019/2019qccs3897/2019qccs3897.pdf" TargetMode="External"/><Relationship Id="rId10" Type="http://schemas.openxmlformats.org/officeDocument/2006/relationships/hyperlink" Target="https://www.scc-csc.ca/case-dossier/info/sum-som-eng.aspx?cas=39661" TargetMode="External"/><Relationship Id="rId19" Type="http://schemas.openxmlformats.org/officeDocument/2006/relationships/hyperlink" Target="https://www.canlii.org/en/on/onscdc/doc/2019/2019onsc2168/2019onsc2168.html?resultIndex=1" TargetMode="External"/><Relationship Id="rId31" Type="http://schemas.openxmlformats.org/officeDocument/2006/relationships/hyperlink" Target="https://www.canlii.org/en/ns/nssc/doc/2019/2019nssc339/2019nssc339.html?autocompleteStr=2019%20NSSC%20339&amp;autocompletePos=1" TargetMode="External"/><Relationship Id="rId44" Type="http://schemas.openxmlformats.org/officeDocument/2006/relationships/hyperlink" Target="https://canlii.ca/t/jbr27" TargetMode="External"/><Relationship Id="rId52" Type="http://schemas.openxmlformats.org/officeDocument/2006/relationships/hyperlink" Target="https://www.canlii.org/fr/ca/cacm/doc/2020/2020cacm8/2020cacm8.html" TargetMode="External"/><Relationship Id="rId60" Type="http://schemas.openxmlformats.org/officeDocument/2006/relationships/hyperlink" Target="https://www.canlii.org/fr/qc/qcca/doc/2021/2021qcca384/2021qcca384.pdf" TargetMode="External"/><Relationship Id="rId65" Type="http://schemas.openxmlformats.org/officeDocument/2006/relationships/hyperlink" Target="mailto:comments-commentaires@scc-csc.ca"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case-dossier/info/sum-som-eng.aspx?cas=39657" TargetMode="External"/><Relationship Id="rId14" Type="http://schemas.openxmlformats.org/officeDocument/2006/relationships/hyperlink" Target="https://www.scc-csc.ca/case-dossier/info/sum-som-eng.aspx?cas=39238" TargetMode="External"/><Relationship Id="rId22" Type="http://schemas.openxmlformats.org/officeDocument/2006/relationships/hyperlink" Target="https://www.canlii.org/en/on/onca/doc/2021/2021onca149/2021onca149.html?resultIndex=1" TargetMode="External"/><Relationship Id="rId27" Type="http://schemas.openxmlformats.org/officeDocument/2006/relationships/hyperlink" Target="https://www.canlii.org/fr/qc/qccq/doc/2019/2019qccq1818/2019qccq1818.pdf" TargetMode="External"/><Relationship Id="rId30" Type="http://schemas.openxmlformats.org/officeDocument/2006/relationships/hyperlink" Target="https://www.canlii.org/en/qc/qcca/doc/2021/2021qcca393/2021qcca393.pdf" TargetMode="External"/><Relationship Id="rId35" Type="http://schemas.openxmlformats.org/officeDocument/2006/relationships/hyperlink" Target="https://canlii.ca/t/hw3d3" TargetMode="External"/><Relationship Id="rId43" Type="http://schemas.openxmlformats.org/officeDocument/2006/relationships/hyperlink" Target="https://canlii.ca/t/jbr27" TargetMode="External"/><Relationship Id="rId48" Type="http://schemas.openxmlformats.org/officeDocument/2006/relationships/hyperlink" Target="https://www.canlii.org/fr/ca/caf/doc/2020/2020caf80/2020caf80.html" TargetMode="External"/><Relationship Id="rId56" Type="http://schemas.openxmlformats.org/officeDocument/2006/relationships/hyperlink" Target="https://www.canlii.org/en/ca/fca/doc/2021/2021fca16/2021fca16.html?autocompleteStr=2021%20fca%2016&amp;autocompletePos=1" TargetMode="External"/><Relationship Id="rId64" Type="http://schemas.openxmlformats.org/officeDocument/2006/relationships/hyperlink" Target="https://www.canlii.org/fr/qc/qcca/doc/2021/2021qcca559/2021qcca559.pdf" TargetMode="External"/><Relationship Id="rId69" Type="http://schemas.openxmlformats.org/officeDocument/2006/relationships/footer" Target="footer2.xml"/><Relationship Id="rId8" Type="http://schemas.openxmlformats.org/officeDocument/2006/relationships/hyperlink" Target="https://www.scc-csc.ca/case-dossier/info/sum-som-eng.aspx?cas=39650" TargetMode="External"/><Relationship Id="rId51" Type="http://schemas.openxmlformats.org/officeDocument/2006/relationships/hyperlink" Target="https://www.canlii.org/en/ca/cm/doc/2018/2018cm4023/2018cm4023.html?resultIndex=1"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scc-csc.ca/case-dossier/info/sum-som-eng.aspx?cas=39720" TargetMode="External"/><Relationship Id="rId17" Type="http://schemas.openxmlformats.org/officeDocument/2006/relationships/hyperlink" Target="https://www.scc-csc.ca/case-dossier/info/sum-som-fra.aspx?cas=39679" TargetMode="External"/><Relationship Id="rId25" Type="http://schemas.openxmlformats.org/officeDocument/2006/relationships/hyperlink" Target="https://www.canlii.org/en/on/onca/doc/2021/2021onca148/2021onca148.html?resultIndex=1" TargetMode="External"/><Relationship Id="rId33" Type="http://schemas.openxmlformats.org/officeDocument/2006/relationships/hyperlink" Target="https://www.canlii.org/en/ns/nssc/doc/2019/2019nssc339/2019nssc339.html?autocompleteStr=2019%20NSSC%20339&amp;autocompletePos=1" TargetMode="External"/><Relationship Id="rId38" Type="http://schemas.openxmlformats.org/officeDocument/2006/relationships/hyperlink" Target="https://canlii.ca/t/j9ns2" TargetMode="External"/><Relationship Id="rId46" Type="http://schemas.openxmlformats.org/officeDocument/2006/relationships/hyperlink" Target="https://www.canlii.org/en/ca/fca/doc/2020/2020fca80/2020fca80.html?autocompleteStr=2020%20FCA%2080&amp;autocompletePos=1" TargetMode="External"/><Relationship Id="rId59" Type="http://schemas.openxmlformats.org/officeDocument/2006/relationships/hyperlink" Target="https://www.canlii.org/fr/qc/qccs/doc/2019/2019qccs877/2019qccs877.pdf" TargetMode="External"/><Relationship Id="rId67" Type="http://schemas.openxmlformats.org/officeDocument/2006/relationships/header" Target="header2.xml"/><Relationship Id="rId20" Type="http://schemas.openxmlformats.org/officeDocument/2006/relationships/hyperlink" Target="https://www.canlii.org/en/on/onscdc/doc/2019/2019canlii37220/2019canlii37220.html?resultIndex=1" TargetMode="External"/><Relationship Id="rId41" Type="http://schemas.openxmlformats.org/officeDocument/2006/relationships/hyperlink" Target="https://www.canlii.org/en/ab/abpc/doc/2019/2019abpc232/2019abpc232.html" TargetMode="External"/><Relationship Id="rId54" Type="http://schemas.openxmlformats.org/officeDocument/2006/relationships/hyperlink" Target="https://www.canlii.org/en/ca/fca/doc/2021/2021fca16/2021fca16.html?autocompleteStr=2021%20fca%2016&amp;autocompletePos=1" TargetMode="External"/><Relationship Id="rId62" Type="http://schemas.openxmlformats.org/officeDocument/2006/relationships/hyperlink" Target="https://www.canlii.org/fr/qc/qcca/doc/2021/2021qcca559/2021qcca559.pdf"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0E76E-A007-4D6B-9CE5-6ED384EB6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10302</Words>
  <Characters>58727</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68892</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2021-10-08T15:30:00Z</dcterms:modified>
</cp:coreProperties>
</file>