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431C62" w:rsidRDefault="003F43E6" w:rsidP="003F43E6">
      <w:pPr>
        <w:pStyle w:val="Header"/>
        <w:jc w:val="center"/>
        <w:rPr>
          <w:b/>
          <w:sz w:val="32"/>
        </w:rPr>
      </w:pPr>
      <w:r w:rsidRPr="00431C62">
        <w:rPr>
          <w:b/>
          <w:sz w:val="32"/>
        </w:rPr>
        <w:t>Supreme Court of Canada / Cour suprême du Canada</w:t>
      </w:r>
    </w:p>
    <w:p w:rsidR="003F43E6" w:rsidRPr="00431C62" w:rsidRDefault="003F43E6" w:rsidP="006F2579">
      <w:pPr>
        <w:widowControl w:val="0"/>
        <w:rPr>
          <w:i/>
        </w:rPr>
      </w:pPr>
    </w:p>
    <w:p w:rsidR="003F43E6" w:rsidRPr="00431C62" w:rsidRDefault="003F43E6" w:rsidP="006F2579">
      <w:pPr>
        <w:widowControl w:val="0"/>
        <w:rPr>
          <w:i/>
        </w:rPr>
      </w:pPr>
    </w:p>
    <w:p w:rsidR="006F2579" w:rsidRPr="00431C62" w:rsidRDefault="006F2579" w:rsidP="006F2579">
      <w:pPr>
        <w:widowControl w:val="0"/>
        <w:rPr>
          <w:i/>
          <w:sz w:val="20"/>
          <w:lang w:val="fr-CA"/>
        </w:rPr>
      </w:pPr>
      <w:r w:rsidRPr="00431C62">
        <w:rPr>
          <w:i/>
          <w:sz w:val="20"/>
          <w:lang w:val="fr-CA"/>
        </w:rPr>
        <w:t>(</w:t>
      </w:r>
      <w:r w:rsidR="008F3C5D" w:rsidRPr="00431C62">
        <w:rPr>
          <w:i/>
          <w:sz w:val="20"/>
          <w:lang w:val="fr-CA"/>
        </w:rPr>
        <w:t>L</w:t>
      </w:r>
      <w:r w:rsidRPr="00431C62">
        <w:rPr>
          <w:i/>
          <w:sz w:val="20"/>
          <w:lang w:val="fr-CA"/>
        </w:rPr>
        <w:t>e français suit)</w:t>
      </w:r>
    </w:p>
    <w:p w:rsidR="006F2579" w:rsidRPr="00431C62" w:rsidRDefault="006F2579" w:rsidP="006F2579">
      <w:pPr>
        <w:widowControl w:val="0"/>
        <w:rPr>
          <w:lang w:val="fr-CA"/>
        </w:rPr>
      </w:pPr>
    </w:p>
    <w:p w:rsidR="006F2579" w:rsidRPr="00431C62" w:rsidRDefault="00C007C3" w:rsidP="006F2579">
      <w:pPr>
        <w:widowControl w:val="0"/>
        <w:jc w:val="center"/>
        <w:rPr>
          <w:b/>
          <w:lang w:val="fr-CA"/>
        </w:rPr>
      </w:pPr>
      <w:r w:rsidRPr="00431C62">
        <w:fldChar w:fldCharType="begin"/>
      </w:r>
      <w:r w:rsidR="006F2579" w:rsidRPr="00431C62">
        <w:rPr>
          <w:lang w:val="fr-CA"/>
        </w:rPr>
        <w:instrText xml:space="preserve"> SEQ CHAPTER \h \r 1</w:instrText>
      </w:r>
      <w:r w:rsidRPr="00431C62">
        <w:fldChar w:fldCharType="end"/>
      </w:r>
      <w:r w:rsidR="002767DF" w:rsidRPr="00431C62">
        <w:rPr>
          <w:b/>
          <w:lang w:val="fr-CA"/>
        </w:rPr>
        <w:t xml:space="preserve">JUDGMENTS </w:t>
      </w:r>
      <w:r w:rsidR="004C4C26" w:rsidRPr="00431C62">
        <w:rPr>
          <w:b/>
          <w:lang w:val="fr-CA"/>
        </w:rPr>
        <w:t>IN LEAVE APPLICATION</w:t>
      </w:r>
      <w:r w:rsidR="002375D8" w:rsidRPr="00431C62">
        <w:rPr>
          <w:b/>
          <w:lang w:val="fr-CA"/>
        </w:rPr>
        <w:t>S</w:t>
      </w:r>
    </w:p>
    <w:p w:rsidR="006F2579" w:rsidRPr="00431C62" w:rsidRDefault="006F2579" w:rsidP="006F2579">
      <w:pPr>
        <w:widowControl w:val="0"/>
        <w:rPr>
          <w:b/>
          <w:lang w:val="fr-CA"/>
        </w:rPr>
      </w:pPr>
    </w:p>
    <w:p w:rsidR="006F2579" w:rsidRPr="00431C62" w:rsidRDefault="0068505C" w:rsidP="006F2579">
      <w:pPr>
        <w:widowControl w:val="0"/>
      </w:pPr>
      <w:r w:rsidRPr="00431C62">
        <w:rPr>
          <w:b/>
        </w:rPr>
        <w:t>Novem</w:t>
      </w:r>
      <w:r w:rsidR="00C8509D" w:rsidRPr="00431C62">
        <w:rPr>
          <w:b/>
        </w:rPr>
        <w:t>ber</w:t>
      </w:r>
      <w:r w:rsidR="00C9475D" w:rsidRPr="00431C62">
        <w:rPr>
          <w:b/>
        </w:rPr>
        <w:t xml:space="preserve"> </w:t>
      </w:r>
      <w:r w:rsidRPr="00431C62">
        <w:rPr>
          <w:b/>
        </w:rPr>
        <w:t>10</w:t>
      </w:r>
      <w:r w:rsidR="00170148" w:rsidRPr="00431C62">
        <w:rPr>
          <w:b/>
        </w:rPr>
        <w:t>,</w:t>
      </w:r>
      <w:r w:rsidR="008825DB" w:rsidRPr="00431C62">
        <w:rPr>
          <w:b/>
        </w:rPr>
        <w:t xml:space="preserve"> </w:t>
      </w:r>
      <w:r w:rsidR="003C451D" w:rsidRPr="00431C62">
        <w:rPr>
          <w:b/>
        </w:rPr>
        <w:t>2021</w:t>
      </w:r>
    </w:p>
    <w:p w:rsidR="006F2579" w:rsidRPr="00431C62" w:rsidRDefault="006F2579" w:rsidP="006F2579">
      <w:pPr>
        <w:widowControl w:val="0"/>
        <w:rPr>
          <w:b/>
        </w:rPr>
      </w:pPr>
      <w:r w:rsidRPr="00431C62">
        <w:rPr>
          <w:b/>
        </w:rPr>
        <w:t>For immediate release</w:t>
      </w:r>
    </w:p>
    <w:p w:rsidR="006F2579" w:rsidRPr="00431C62" w:rsidRDefault="006F2579" w:rsidP="006F2579">
      <w:pPr>
        <w:widowControl w:val="0"/>
      </w:pPr>
    </w:p>
    <w:p w:rsidR="002767DF" w:rsidRPr="00431C62" w:rsidRDefault="002767DF" w:rsidP="002767DF">
      <w:pPr>
        <w:widowControl w:val="0"/>
      </w:pPr>
      <w:r w:rsidRPr="00431C62">
        <w:rPr>
          <w:b/>
        </w:rPr>
        <w:t>OTTAWA</w:t>
      </w:r>
      <w:r w:rsidRPr="00431C62">
        <w:t xml:space="preserve"> – The Suprem</w:t>
      </w:r>
      <w:r w:rsidR="00580213" w:rsidRPr="00431C62">
        <w:t>e</w:t>
      </w:r>
      <w:r w:rsidRPr="00431C62">
        <w:t xml:space="preserve"> Court of Canada has today deposited with the Registrar judgment</w:t>
      </w:r>
      <w:r w:rsidR="004D3B41" w:rsidRPr="00431C62">
        <w:t>s</w:t>
      </w:r>
      <w:r w:rsidRPr="00431C62">
        <w:t xml:space="preserve"> in the following </w:t>
      </w:r>
      <w:r w:rsidR="00063949" w:rsidRPr="00431C62">
        <w:t xml:space="preserve">leave </w:t>
      </w:r>
      <w:r w:rsidRPr="00431C62">
        <w:t>application</w:t>
      </w:r>
      <w:r w:rsidR="00CC044F" w:rsidRPr="00431C62">
        <w:t>s</w:t>
      </w:r>
      <w:r w:rsidRPr="00431C62">
        <w:t>.</w:t>
      </w:r>
    </w:p>
    <w:p w:rsidR="006F2579" w:rsidRPr="00431C62" w:rsidRDefault="006F2579" w:rsidP="006F2579">
      <w:pPr>
        <w:widowControl w:val="0"/>
      </w:pPr>
    </w:p>
    <w:p w:rsidR="006F2579" w:rsidRPr="00431C62" w:rsidRDefault="006F2579" w:rsidP="006F2579">
      <w:pPr>
        <w:widowControl w:val="0"/>
      </w:pPr>
    </w:p>
    <w:p w:rsidR="002767DF" w:rsidRPr="00431C62" w:rsidRDefault="002767DF" w:rsidP="002767DF">
      <w:pPr>
        <w:widowControl w:val="0"/>
        <w:jc w:val="center"/>
        <w:rPr>
          <w:lang w:val="fr-CA"/>
        </w:rPr>
      </w:pPr>
      <w:r w:rsidRPr="00431C62">
        <w:rPr>
          <w:b/>
          <w:lang w:val="fr-CA"/>
        </w:rPr>
        <w:t>JUGEMENT</w:t>
      </w:r>
      <w:r w:rsidR="004C4C26" w:rsidRPr="00431C62">
        <w:rPr>
          <w:b/>
          <w:lang w:val="fr-CA"/>
        </w:rPr>
        <w:t>S SUR DEMANDE</w:t>
      </w:r>
      <w:r w:rsidR="00CC044F" w:rsidRPr="00431C62">
        <w:rPr>
          <w:b/>
          <w:lang w:val="fr-CA"/>
        </w:rPr>
        <w:t>S</w:t>
      </w:r>
      <w:r w:rsidRPr="00431C62">
        <w:rPr>
          <w:b/>
          <w:lang w:val="fr-CA"/>
        </w:rPr>
        <w:t xml:space="preserve"> D’AUTORISATION</w:t>
      </w:r>
    </w:p>
    <w:p w:rsidR="006F2579" w:rsidRPr="00431C62" w:rsidRDefault="006F2579" w:rsidP="006F2579">
      <w:pPr>
        <w:widowControl w:val="0"/>
        <w:rPr>
          <w:lang w:val="fr-CA"/>
        </w:rPr>
      </w:pPr>
    </w:p>
    <w:p w:rsidR="006F2579" w:rsidRPr="00431C62" w:rsidRDefault="006F2579" w:rsidP="006F2579">
      <w:pPr>
        <w:widowControl w:val="0"/>
        <w:rPr>
          <w:lang w:val="fr-CA"/>
        </w:rPr>
      </w:pPr>
      <w:r w:rsidRPr="00431C62">
        <w:rPr>
          <w:b/>
          <w:lang w:val="fr-CA"/>
        </w:rPr>
        <w:t>Le</w:t>
      </w:r>
      <w:r w:rsidR="008825DB" w:rsidRPr="00431C62">
        <w:rPr>
          <w:b/>
          <w:lang w:val="fr-CA"/>
        </w:rPr>
        <w:t xml:space="preserve"> </w:t>
      </w:r>
      <w:r w:rsidR="0068505C" w:rsidRPr="00431C62">
        <w:rPr>
          <w:b/>
          <w:lang w:val="fr-CA"/>
        </w:rPr>
        <w:t>10</w:t>
      </w:r>
      <w:r w:rsidR="00C9475D" w:rsidRPr="00431C62">
        <w:rPr>
          <w:b/>
          <w:lang w:val="fr-CA"/>
        </w:rPr>
        <w:t xml:space="preserve"> </w:t>
      </w:r>
      <w:r w:rsidR="0068505C" w:rsidRPr="00431C62">
        <w:rPr>
          <w:b/>
          <w:lang w:val="fr-CA"/>
        </w:rPr>
        <w:t>n</w:t>
      </w:r>
      <w:r w:rsidR="00C8509D" w:rsidRPr="00431C62">
        <w:rPr>
          <w:b/>
          <w:lang w:val="fr-CA"/>
        </w:rPr>
        <w:t>o</w:t>
      </w:r>
      <w:r w:rsidR="0068505C" w:rsidRPr="00431C62">
        <w:rPr>
          <w:b/>
          <w:lang w:val="fr-CA"/>
        </w:rPr>
        <w:t>vem</w:t>
      </w:r>
      <w:r w:rsidR="00C8509D" w:rsidRPr="00431C62">
        <w:rPr>
          <w:b/>
          <w:lang w:val="fr-CA"/>
        </w:rPr>
        <w:t>bre</w:t>
      </w:r>
      <w:r w:rsidR="004E4B02" w:rsidRPr="00431C62">
        <w:rPr>
          <w:b/>
          <w:lang w:val="fr-CA"/>
        </w:rPr>
        <w:t xml:space="preserve"> </w:t>
      </w:r>
      <w:r w:rsidR="008825DB" w:rsidRPr="00431C62">
        <w:rPr>
          <w:b/>
          <w:lang w:val="fr-CA"/>
        </w:rPr>
        <w:t>20</w:t>
      </w:r>
      <w:r w:rsidR="00B44DF4" w:rsidRPr="00431C62">
        <w:rPr>
          <w:b/>
          <w:lang w:val="fr-CA"/>
        </w:rPr>
        <w:t>2</w:t>
      </w:r>
      <w:r w:rsidR="00A57799" w:rsidRPr="00431C62">
        <w:rPr>
          <w:b/>
          <w:lang w:val="fr-CA"/>
        </w:rPr>
        <w:t>1</w:t>
      </w:r>
    </w:p>
    <w:p w:rsidR="006F2579" w:rsidRPr="00431C62" w:rsidRDefault="006F2579" w:rsidP="006F2579">
      <w:pPr>
        <w:widowControl w:val="0"/>
        <w:rPr>
          <w:b/>
          <w:lang w:val="fr-CA"/>
        </w:rPr>
      </w:pPr>
      <w:r w:rsidRPr="00431C62">
        <w:rPr>
          <w:b/>
          <w:lang w:val="fr-CA"/>
        </w:rPr>
        <w:t>Pour diffusion immédiate</w:t>
      </w:r>
    </w:p>
    <w:p w:rsidR="006F2579" w:rsidRPr="00431C62" w:rsidRDefault="006F2579" w:rsidP="006F2579">
      <w:pPr>
        <w:widowControl w:val="0"/>
        <w:rPr>
          <w:b/>
          <w:lang w:val="fr-CA"/>
        </w:rPr>
      </w:pPr>
    </w:p>
    <w:p w:rsidR="002767DF" w:rsidRPr="00431C62" w:rsidRDefault="002767DF" w:rsidP="002767DF">
      <w:pPr>
        <w:widowControl w:val="0"/>
        <w:rPr>
          <w:lang w:val="fr-CA"/>
        </w:rPr>
      </w:pPr>
      <w:r w:rsidRPr="00431C62">
        <w:rPr>
          <w:b/>
          <w:lang w:val="fr-CA"/>
        </w:rPr>
        <w:t>OTTAWA</w:t>
      </w:r>
      <w:r w:rsidRPr="00431C62">
        <w:rPr>
          <w:lang w:val="fr-CA"/>
        </w:rPr>
        <w:t xml:space="preserve"> – La Cour suprême du Canada a déposé aujourd’hui auprès du registraire les jugements dans </w:t>
      </w:r>
      <w:r w:rsidR="00CC044F" w:rsidRPr="00431C62">
        <w:rPr>
          <w:lang w:val="fr-CA"/>
        </w:rPr>
        <w:t>les</w:t>
      </w:r>
      <w:r w:rsidR="008C7CD9" w:rsidRPr="00431C62">
        <w:rPr>
          <w:lang w:val="fr-CA"/>
        </w:rPr>
        <w:t xml:space="preserve"> </w:t>
      </w:r>
      <w:r w:rsidR="004C4C26" w:rsidRPr="00431C62">
        <w:rPr>
          <w:lang w:val="fr-CA"/>
        </w:rPr>
        <w:t>demande</w:t>
      </w:r>
      <w:r w:rsidR="0088435A" w:rsidRPr="00431C62">
        <w:rPr>
          <w:lang w:val="fr-CA"/>
        </w:rPr>
        <w:t>s</w:t>
      </w:r>
      <w:r w:rsidRPr="00431C62">
        <w:rPr>
          <w:lang w:val="fr-CA"/>
        </w:rPr>
        <w:t xml:space="preserve"> d’au</w:t>
      </w:r>
      <w:r w:rsidR="00F24EF2" w:rsidRPr="00431C62">
        <w:rPr>
          <w:lang w:val="fr-CA"/>
        </w:rPr>
        <w:t xml:space="preserve">torisation </w:t>
      </w:r>
      <w:r w:rsidR="007F2922" w:rsidRPr="00431C62">
        <w:rPr>
          <w:lang w:val="fr-CA"/>
        </w:rPr>
        <w:t>sui</w:t>
      </w:r>
      <w:r w:rsidR="00F24EF2" w:rsidRPr="00431C62">
        <w:rPr>
          <w:lang w:val="fr-CA"/>
        </w:rPr>
        <w:t>v</w:t>
      </w:r>
      <w:r w:rsidR="007F2922" w:rsidRPr="00431C62">
        <w:rPr>
          <w:lang w:val="fr-CA"/>
        </w:rPr>
        <w:t>a</w:t>
      </w:r>
      <w:r w:rsidR="00F24EF2" w:rsidRPr="00431C62">
        <w:rPr>
          <w:lang w:val="fr-CA"/>
        </w:rPr>
        <w:t>nt</w:t>
      </w:r>
      <w:r w:rsidR="00C56657" w:rsidRPr="00431C62">
        <w:rPr>
          <w:lang w:val="fr-CA"/>
        </w:rPr>
        <w:t>s</w:t>
      </w:r>
      <w:r w:rsidR="00F24EF2" w:rsidRPr="00431C62">
        <w:rPr>
          <w:lang w:val="fr-CA"/>
        </w:rPr>
        <w:t>.</w:t>
      </w:r>
    </w:p>
    <w:p w:rsidR="00694BDA" w:rsidRPr="00431C62" w:rsidRDefault="00694BDA" w:rsidP="000B5274">
      <w:pPr>
        <w:jc w:val="both"/>
        <w:rPr>
          <w:sz w:val="20"/>
          <w:lang w:val="fr-CA"/>
        </w:rPr>
      </w:pPr>
    </w:p>
    <w:p w:rsidR="00DA0759" w:rsidRPr="00431C62" w:rsidRDefault="00410951" w:rsidP="000B5274">
      <w:pPr>
        <w:jc w:val="both"/>
        <w:rPr>
          <w:sz w:val="20"/>
          <w:lang w:val="fr-CA"/>
        </w:rPr>
      </w:pPr>
      <w:r>
        <w:rPr>
          <w:sz w:val="20"/>
        </w:rPr>
        <w:pict>
          <v:rect id="_x0000_i1025" style="width:2in;height:1pt" o:hrpct="0" o:hralign="center" o:hrstd="t" o:hrnoshade="t" o:hr="t" fillcolor="black [3213]" stroked="f"/>
        </w:pict>
      </w:r>
    </w:p>
    <w:p w:rsidR="0068505C" w:rsidRPr="00431C62" w:rsidRDefault="0068505C" w:rsidP="00431DE2">
      <w:pPr>
        <w:jc w:val="both"/>
        <w:rPr>
          <w:sz w:val="22"/>
          <w:szCs w:val="22"/>
        </w:rPr>
      </w:pPr>
    </w:p>
    <w:p w:rsidR="00431DE2" w:rsidRPr="00410951" w:rsidRDefault="00431DE2" w:rsidP="00431DE2">
      <w:pPr>
        <w:jc w:val="both"/>
        <w:rPr>
          <w:b/>
          <w:sz w:val="22"/>
          <w:szCs w:val="22"/>
        </w:rPr>
      </w:pPr>
      <w:r w:rsidRPr="00410951">
        <w:rPr>
          <w:b/>
          <w:sz w:val="22"/>
          <w:szCs w:val="22"/>
        </w:rPr>
        <w:t>DISMISSED / REJETÉE</w:t>
      </w:r>
      <w:r w:rsidR="001B1618" w:rsidRPr="00410951">
        <w:rPr>
          <w:b/>
          <w:sz w:val="22"/>
          <w:szCs w:val="22"/>
        </w:rPr>
        <w:t>S</w:t>
      </w:r>
    </w:p>
    <w:p w:rsidR="00431DE2" w:rsidRPr="00410951" w:rsidRDefault="00431DE2" w:rsidP="000B5274">
      <w:pPr>
        <w:jc w:val="both"/>
        <w:rPr>
          <w:sz w:val="20"/>
        </w:rPr>
      </w:pPr>
    </w:p>
    <w:p w:rsidR="009B0DC6" w:rsidRPr="00431C62" w:rsidRDefault="009B0DC6" w:rsidP="009B0DC6">
      <w:pPr>
        <w:tabs>
          <w:tab w:val="left" w:pos="360"/>
        </w:tabs>
        <w:rPr>
          <w:rFonts w:eastAsiaTheme="minorHAnsi" w:cstheme="minorBidi"/>
          <w:i/>
          <w:sz w:val="22"/>
          <w:szCs w:val="22"/>
        </w:rPr>
      </w:pPr>
      <w:r w:rsidRPr="00431C62">
        <w:rPr>
          <w:rFonts w:eastAsiaTheme="minorHAnsi" w:cstheme="minorBidi"/>
          <w:i/>
          <w:sz w:val="22"/>
          <w:szCs w:val="22"/>
        </w:rPr>
        <w:t xml:space="preserve">Kyle Brown v. Her Majesty the Queen </w:t>
      </w:r>
      <w:r w:rsidRPr="00431C62">
        <w:rPr>
          <w:rFonts w:eastAsiaTheme="minorHAnsi" w:cstheme="minorBidi"/>
          <w:sz w:val="22"/>
          <w:szCs w:val="22"/>
        </w:rPr>
        <w:t>(N.L.) (Criminal) (By Leave)</w:t>
      </w:r>
      <w:r w:rsidRPr="00431C62">
        <w:rPr>
          <w:rFonts w:eastAsiaTheme="minorHAnsi" w:cstheme="minorBidi"/>
          <w:i/>
          <w:sz w:val="22"/>
          <w:szCs w:val="22"/>
        </w:rPr>
        <w:t xml:space="preserve"> </w:t>
      </w:r>
      <w:r w:rsidRPr="00431C62">
        <w:rPr>
          <w:rFonts w:eastAsia="Calibri"/>
          <w:sz w:val="22"/>
          <w:szCs w:val="22"/>
          <w:lang w:val="en-CA"/>
        </w:rPr>
        <w:t>(</w:t>
      </w:r>
      <w:hyperlink r:id="rId8" w:history="1">
        <w:r w:rsidRPr="00431C62">
          <w:rPr>
            <w:rStyle w:val="Hyperlink"/>
            <w:rFonts w:eastAsia="Calibri"/>
            <w:sz w:val="22"/>
            <w:szCs w:val="22"/>
            <w:lang w:val="en-CA"/>
          </w:rPr>
          <w:t>39731</w:t>
        </w:r>
      </w:hyperlink>
      <w:r w:rsidRPr="00431C62">
        <w:rPr>
          <w:rFonts w:eastAsia="Calibri"/>
          <w:sz w:val="22"/>
          <w:szCs w:val="22"/>
          <w:lang w:val="en-CA"/>
        </w:rPr>
        <w:t>)</w:t>
      </w:r>
    </w:p>
    <w:p w:rsidR="00A30607" w:rsidRPr="00431C62" w:rsidRDefault="00A30607" w:rsidP="00A30607">
      <w:pPr>
        <w:widowControl w:val="0"/>
        <w:rPr>
          <w:sz w:val="20"/>
        </w:rPr>
      </w:pPr>
    </w:p>
    <w:p w:rsidR="009B0DC6" w:rsidRPr="00431C62" w:rsidRDefault="009B0DC6" w:rsidP="009B0DC6">
      <w:pPr>
        <w:jc w:val="both"/>
        <w:rPr>
          <w:sz w:val="20"/>
        </w:rPr>
      </w:pPr>
      <w:r w:rsidRPr="00431C62">
        <w:rPr>
          <w:sz w:val="20"/>
        </w:rPr>
        <w:t>The application for leave to appeal from the judgment of the Court of Appeal of Newfoundland and Labrador, Number 202001H0059, 2021 NLCA 27, dated May 10, 2021, is dismissed.</w:t>
      </w:r>
    </w:p>
    <w:p w:rsidR="00A30607" w:rsidRPr="00431C62" w:rsidRDefault="00A30607" w:rsidP="00A30607">
      <w:pPr>
        <w:widowControl w:val="0"/>
        <w:rPr>
          <w:sz w:val="20"/>
        </w:rPr>
      </w:pPr>
    </w:p>
    <w:p w:rsidR="00A30607" w:rsidRPr="00431C62" w:rsidRDefault="009B0DC6" w:rsidP="009B0DC6">
      <w:pPr>
        <w:widowControl w:val="0"/>
        <w:jc w:val="both"/>
        <w:rPr>
          <w:sz w:val="20"/>
          <w:lang w:val="fr-CA"/>
        </w:rPr>
      </w:pPr>
      <w:r w:rsidRPr="00431C62">
        <w:rPr>
          <w:sz w:val="20"/>
          <w:lang w:val="fr-CA"/>
        </w:rPr>
        <w:t>La demande d’autorisation d’appel de l’arrêt de la Cour d’appel de Terre</w:t>
      </w:r>
      <w:r w:rsidRPr="00431C62">
        <w:rPr>
          <w:sz w:val="20"/>
          <w:lang w:val="fr-CA"/>
        </w:rPr>
        <w:noBreakHyphen/>
        <w:t>Neuve</w:t>
      </w:r>
      <w:r w:rsidRPr="00431C62">
        <w:rPr>
          <w:sz w:val="20"/>
          <w:lang w:val="fr-CA"/>
        </w:rPr>
        <w:noBreakHyphen/>
        <w:t>et</w:t>
      </w:r>
      <w:r w:rsidRPr="00431C62">
        <w:rPr>
          <w:sz w:val="20"/>
          <w:lang w:val="fr-CA"/>
        </w:rPr>
        <w:noBreakHyphen/>
        <w:t>Labrador, numéro 202001H0059, 2021 NLCA 27, daté du 10 mai 2021, est rejetée.</w:t>
      </w:r>
    </w:p>
    <w:p w:rsidR="00A30607" w:rsidRPr="00431C62" w:rsidRDefault="00A30607" w:rsidP="00A30607">
      <w:pPr>
        <w:widowControl w:val="0"/>
        <w:rPr>
          <w:sz w:val="20"/>
          <w:lang w:val="fr-CA"/>
        </w:rPr>
      </w:pPr>
    </w:p>
    <w:p w:rsidR="00BF66C0" w:rsidRPr="00431C62" w:rsidRDefault="00410951" w:rsidP="00A30607">
      <w:pPr>
        <w:widowControl w:val="0"/>
        <w:rPr>
          <w:sz w:val="20"/>
          <w:lang w:val="fr-CA"/>
        </w:rPr>
      </w:pPr>
      <w:r>
        <w:rPr>
          <w:sz w:val="20"/>
        </w:rPr>
        <w:pict>
          <v:rect id="_x0000_i1026" style="width:2in;height:1pt" o:hrpct="0" o:hralign="center" o:hrstd="t" o:hrnoshade="t" o:hr="t" fillcolor="black [3213]" stroked="f"/>
        </w:pict>
      </w:r>
    </w:p>
    <w:p w:rsidR="00A30607" w:rsidRPr="00431C62" w:rsidRDefault="00A30607" w:rsidP="00A30607">
      <w:pPr>
        <w:widowControl w:val="0"/>
        <w:rPr>
          <w:sz w:val="20"/>
        </w:rPr>
      </w:pPr>
    </w:p>
    <w:p w:rsidR="009B0DC6" w:rsidRPr="00431C62" w:rsidRDefault="009B0DC6" w:rsidP="009B0DC6">
      <w:pPr>
        <w:tabs>
          <w:tab w:val="left" w:pos="360"/>
        </w:tabs>
        <w:rPr>
          <w:rFonts w:eastAsiaTheme="minorHAnsi" w:cstheme="minorBidi"/>
          <w:i/>
          <w:sz w:val="22"/>
          <w:szCs w:val="22"/>
        </w:rPr>
      </w:pPr>
      <w:r w:rsidRPr="00431C62">
        <w:rPr>
          <w:rFonts w:eastAsiaTheme="minorHAnsi" w:cstheme="minorBidi"/>
          <w:i/>
          <w:sz w:val="22"/>
          <w:szCs w:val="22"/>
        </w:rPr>
        <w:t xml:space="preserve">Highlands District Community Association v. Attorney General of British Columbia, Minister of Mines, Energy &amp; Petroleum Resources, Chief Inspector of Mines and O.K. Industries Ltd. </w:t>
      </w:r>
      <w:r w:rsidRPr="00431C62">
        <w:rPr>
          <w:rFonts w:eastAsiaTheme="minorHAnsi" w:cstheme="minorBidi"/>
          <w:sz w:val="22"/>
          <w:szCs w:val="22"/>
        </w:rPr>
        <w:t xml:space="preserve">(B.C.) (Civil) (By Leave) </w:t>
      </w:r>
      <w:r w:rsidRPr="00431C62">
        <w:rPr>
          <w:rFonts w:eastAsia="Calibri"/>
          <w:sz w:val="22"/>
          <w:szCs w:val="22"/>
          <w:lang w:val="en-CA"/>
        </w:rPr>
        <w:t>(</w:t>
      </w:r>
      <w:hyperlink r:id="rId9" w:history="1">
        <w:r w:rsidRPr="00431C62">
          <w:rPr>
            <w:rStyle w:val="Hyperlink"/>
            <w:rFonts w:eastAsia="Calibri"/>
            <w:sz w:val="22"/>
            <w:szCs w:val="22"/>
            <w:lang w:val="en-CA"/>
          </w:rPr>
          <w:t>39775</w:t>
        </w:r>
      </w:hyperlink>
      <w:r w:rsidRPr="00431C62">
        <w:rPr>
          <w:rFonts w:eastAsia="Calibri"/>
          <w:sz w:val="22"/>
          <w:szCs w:val="22"/>
          <w:lang w:val="en-CA"/>
        </w:rPr>
        <w:t>)</w:t>
      </w:r>
    </w:p>
    <w:p w:rsidR="00C8509D" w:rsidRPr="00431C62" w:rsidRDefault="00C8509D" w:rsidP="00C8509D">
      <w:pPr>
        <w:widowControl w:val="0"/>
        <w:rPr>
          <w:sz w:val="20"/>
        </w:rPr>
      </w:pPr>
    </w:p>
    <w:p w:rsidR="009B0DC6" w:rsidRPr="00431C62" w:rsidRDefault="00410951" w:rsidP="009B0DC6">
      <w:pPr>
        <w:jc w:val="both"/>
        <w:rPr>
          <w:sz w:val="20"/>
        </w:rPr>
      </w:pPr>
      <w:r w:rsidRPr="00410951">
        <w:rPr>
          <w:sz w:val="20"/>
        </w:rPr>
        <w:t>The application for leave to appeal from the judgment of the Court of Appeal for British Columbia (Vancouver), Number CA47150, 2021 BCCA 232, dated June 14, 2021, is dismissed with costs to the respondent, O.K. Industries Ltd.</w:t>
      </w:r>
    </w:p>
    <w:p w:rsidR="0068505C" w:rsidRPr="00431C62" w:rsidRDefault="0068505C" w:rsidP="00C8509D">
      <w:pPr>
        <w:widowControl w:val="0"/>
        <w:rPr>
          <w:sz w:val="20"/>
        </w:rPr>
      </w:pPr>
    </w:p>
    <w:p w:rsidR="0068505C" w:rsidRPr="00431C62" w:rsidRDefault="00410951" w:rsidP="009B0DC6">
      <w:pPr>
        <w:widowControl w:val="0"/>
        <w:jc w:val="both"/>
        <w:rPr>
          <w:sz w:val="20"/>
          <w:lang w:val="fr-CA"/>
        </w:rPr>
      </w:pPr>
      <w:r w:rsidRPr="00410951">
        <w:rPr>
          <w:sz w:val="20"/>
          <w:lang w:val="fr-CA"/>
        </w:rPr>
        <w:t>La demande d’autorisation d’appel de l’arrêt de la Cour d’appel de la Colombie-Britannique (Vancouver), numéro CA47150, 2021 BCCA 232, daté du 14 juin 2021, est rejetée en faveur de l’intimée, O.K. Industries Ltd.</w:t>
      </w:r>
      <w:bookmarkStart w:id="0" w:name="_GoBack"/>
      <w:bookmarkEnd w:id="0"/>
    </w:p>
    <w:p w:rsidR="0068505C" w:rsidRPr="00431C62" w:rsidRDefault="0068505C" w:rsidP="00C8509D">
      <w:pPr>
        <w:widowControl w:val="0"/>
        <w:rPr>
          <w:sz w:val="20"/>
          <w:lang w:val="fr-CA"/>
        </w:rPr>
      </w:pPr>
    </w:p>
    <w:p w:rsidR="00C8509D" w:rsidRPr="00431C62" w:rsidRDefault="00410951" w:rsidP="00C8509D">
      <w:pPr>
        <w:widowControl w:val="0"/>
        <w:rPr>
          <w:sz w:val="20"/>
          <w:lang w:val="fr-CA"/>
        </w:rPr>
      </w:pPr>
      <w:r>
        <w:rPr>
          <w:sz w:val="20"/>
        </w:rPr>
        <w:pict>
          <v:rect id="_x0000_i1027" style="width:2in;height:1pt" o:hrpct="0" o:hralign="center" o:hrstd="t" o:hrnoshade="t" o:hr="t" fillcolor="black [3213]" stroked="f"/>
        </w:pict>
      </w:r>
    </w:p>
    <w:p w:rsidR="00C8509D" w:rsidRPr="00431C62" w:rsidRDefault="00C8509D" w:rsidP="00C8509D">
      <w:pPr>
        <w:widowControl w:val="0"/>
        <w:rPr>
          <w:sz w:val="20"/>
        </w:rPr>
      </w:pPr>
    </w:p>
    <w:p w:rsidR="00E4428F" w:rsidRPr="00431C62" w:rsidRDefault="00E4428F" w:rsidP="00E4428F">
      <w:pPr>
        <w:jc w:val="both"/>
        <w:rPr>
          <w:sz w:val="22"/>
          <w:szCs w:val="22"/>
        </w:rPr>
      </w:pPr>
      <w:r w:rsidRPr="00431C62">
        <w:rPr>
          <w:i/>
          <w:sz w:val="22"/>
          <w:szCs w:val="22"/>
          <w:lang w:val="en-CA"/>
        </w:rPr>
        <w:t>Hentrose Nelson v. Her Majesty the Queen in Right of Ontario and David Bulmer, as representative of the Association of Management, Administrative and Professional Crown Employees</w:t>
      </w:r>
      <w:r w:rsidRPr="00431C62">
        <w:rPr>
          <w:i/>
          <w:sz w:val="22"/>
          <w:szCs w:val="22"/>
        </w:rPr>
        <w:t xml:space="preserve"> </w:t>
      </w:r>
      <w:r w:rsidRPr="00431C62">
        <w:rPr>
          <w:sz w:val="22"/>
          <w:szCs w:val="22"/>
        </w:rPr>
        <w:t xml:space="preserve">(Ont.) (Civil) (By Leave) </w:t>
      </w:r>
      <w:r w:rsidRPr="00431C62">
        <w:rPr>
          <w:rFonts w:eastAsia="Calibri"/>
          <w:sz w:val="22"/>
          <w:szCs w:val="22"/>
          <w:lang w:val="en-CA"/>
        </w:rPr>
        <w:t>(</w:t>
      </w:r>
      <w:hyperlink r:id="rId10" w:history="1">
        <w:r w:rsidRPr="00431C62">
          <w:rPr>
            <w:rStyle w:val="Hyperlink"/>
            <w:rFonts w:eastAsia="Calibri"/>
            <w:sz w:val="22"/>
            <w:szCs w:val="22"/>
            <w:lang w:val="en-CA"/>
          </w:rPr>
          <w:t>39548</w:t>
        </w:r>
      </w:hyperlink>
      <w:r w:rsidRPr="00431C62">
        <w:rPr>
          <w:rFonts w:eastAsia="Calibri"/>
          <w:sz w:val="22"/>
          <w:szCs w:val="22"/>
          <w:lang w:val="en-CA"/>
        </w:rPr>
        <w:t>)</w:t>
      </w:r>
    </w:p>
    <w:p w:rsidR="00C8509D" w:rsidRPr="00431C62" w:rsidRDefault="00C8509D" w:rsidP="00C8509D">
      <w:pPr>
        <w:widowControl w:val="0"/>
        <w:rPr>
          <w:sz w:val="20"/>
        </w:rPr>
      </w:pPr>
    </w:p>
    <w:p w:rsidR="00E4428F" w:rsidRPr="00431C62" w:rsidRDefault="00E4428F" w:rsidP="00E4428F">
      <w:pPr>
        <w:jc w:val="both"/>
        <w:rPr>
          <w:sz w:val="20"/>
        </w:rPr>
      </w:pPr>
      <w:r w:rsidRPr="00431C62">
        <w:rPr>
          <w:sz w:val="20"/>
        </w:rPr>
        <w:lastRenderedPageBreak/>
        <w:t>The application for leave to appeal from the judgment of the Court of Appeal for Ontario, Number C68333, 2020 ONCA 751, dated November 30, 2020, is dismissed with costs to David Bulmer, as representative of the Association of Management, Administrative and Professional Crown Employees.</w:t>
      </w:r>
    </w:p>
    <w:p w:rsidR="0068505C" w:rsidRPr="00431C62" w:rsidRDefault="0068505C" w:rsidP="00C8509D">
      <w:pPr>
        <w:widowControl w:val="0"/>
        <w:rPr>
          <w:sz w:val="20"/>
        </w:rPr>
      </w:pPr>
    </w:p>
    <w:p w:rsidR="00E4428F" w:rsidRPr="00431C62" w:rsidRDefault="00E4428F" w:rsidP="00E4428F">
      <w:pPr>
        <w:widowControl w:val="0"/>
        <w:jc w:val="both"/>
        <w:rPr>
          <w:sz w:val="20"/>
          <w:lang w:val="fr-CA"/>
        </w:rPr>
      </w:pPr>
      <w:r w:rsidRPr="00431C62">
        <w:rPr>
          <w:sz w:val="20"/>
          <w:lang w:val="fr-CA"/>
        </w:rPr>
        <w:t>La demande d’autorisation d’appel de l’arrêt de la Cour d’appel de l’Ontario, numéro C68333, 2020 ONCA 751, daté du 30 novembre 2020, est rejetée avec dépens en faveur de David Bulmer, à titre de représentant d’Association of Management, Administrative and Professional Crown Employees.</w:t>
      </w:r>
    </w:p>
    <w:p w:rsidR="0068505C" w:rsidRPr="00431C62" w:rsidRDefault="0068505C" w:rsidP="00C8509D">
      <w:pPr>
        <w:widowControl w:val="0"/>
        <w:rPr>
          <w:sz w:val="20"/>
          <w:lang w:val="fr-CA"/>
        </w:rPr>
      </w:pPr>
    </w:p>
    <w:p w:rsidR="00C8509D" w:rsidRPr="00431C62" w:rsidRDefault="00410951" w:rsidP="00C8509D">
      <w:pPr>
        <w:widowControl w:val="0"/>
        <w:rPr>
          <w:sz w:val="20"/>
          <w:lang w:val="fr-CA"/>
        </w:rPr>
      </w:pPr>
      <w:r>
        <w:rPr>
          <w:sz w:val="20"/>
        </w:rPr>
        <w:pict>
          <v:rect id="_x0000_i1028" style="width:2in;height:1pt" o:hrpct="0" o:hralign="center" o:hrstd="t" o:hrnoshade="t" o:hr="t" fillcolor="black [3213]" stroked="f"/>
        </w:pict>
      </w:r>
    </w:p>
    <w:p w:rsidR="00C8509D" w:rsidRPr="00431C62" w:rsidRDefault="00C8509D" w:rsidP="00C8509D">
      <w:pPr>
        <w:widowControl w:val="0"/>
        <w:rPr>
          <w:sz w:val="20"/>
        </w:rPr>
      </w:pPr>
    </w:p>
    <w:p w:rsidR="00E4428F" w:rsidRPr="00431C62" w:rsidRDefault="00E4428F" w:rsidP="00E4428F">
      <w:pPr>
        <w:jc w:val="both"/>
        <w:rPr>
          <w:i/>
          <w:sz w:val="22"/>
          <w:szCs w:val="22"/>
        </w:rPr>
      </w:pPr>
      <w:r w:rsidRPr="00431C62">
        <w:rPr>
          <w:i/>
          <w:sz w:val="22"/>
          <w:szCs w:val="22"/>
        </w:rPr>
        <w:t>C.W.A.W. v. Her Majesty the Queen</w:t>
      </w:r>
      <w:r w:rsidRPr="00431C62">
        <w:rPr>
          <w:sz w:val="22"/>
          <w:szCs w:val="22"/>
        </w:rPr>
        <w:t xml:space="preserve"> (Sask.) (Criminal) (By Leave) </w:t>
      </w:r>
      <w:r w:rsidRPr="00431C62">
        <w:rPr>
          <w:rFonts w:eastAsia="Calibri"/>
          <w:sz w:val="22"/>
          <w:szCs w:val="22"/>
          <w:lang w:val="en-CA"/>
        </w:rPr>
        <w:t>(</w:t>
      </w:r>
      <w:hyperlink r:id="rId11" w:history="1">
        <w:r w:rsidRPr="00431C62">
          <w:rPr>
            <w:rStyle w:val="Hyperlink"/>
            <w:rFonts w:eastAsia="Calibri"/>
            <w:sz w:val="22"/>
            <w:szCs w:val="22"/>
            <w:lang w:val="en-CA"/>
          </w:rPr>
          <w:t>39727</w:t>
        </w:r>
      </w:hyperlink>
      <w:r w:rsidRPr="00431C62">
        <w:rPr>
          <w:rFonts w:eastAsia="Calibri"/>
          <w:sz w:val="22"/>
          <w:szCs w:val="22"/>
          <w:lang w:val="en-CA"/>
        </w:rPr>
        <w:t>)</w:t>
      </w:r>
    </w:p>
    <w:p w:rsidR="003C451D" w:rsidRPr="00431C62" w:rsidRDefault="003C451D" w:rsidP="003301BA">
      <w:pPr>
        <w:ind w:left="357" w:hanging="357"/>
        <w:jc w:val="both"/>
        <w:rPr>
          <w:sz w:val="20"/>
        </w:rPr>
      </w:pPr>
    </w:p>
    <w:p w:rsidR="00E4428F" w:rsidRPr="00431C62" w:rsidRDefault="00E4428F" w:rsidP="00E4428F">
      <w:pPr>
        <w:jc w:val="both"/>
        <w:rPr>
          <w:sz w:val="20"/>
        </w:rPr>
      </w:pPr>
      <w:r w:rsidRPr="00431C62">
        <w:rPr>
          <w:sz w:val="20"/>
        </w:rPr>
        <w:t>The application for leave to appeal from the judgment of the Court of Appeal for Saskatchewan, Number CACR 3396, dated April 16, 2021, is dismissed.</w:t>
      </w:r>
    </w:p>
    <w:p w:rsidR="0068505C" w:rsidRPr="00431C62" w:rsidRDefault="0068505C" w:rsidP="003301BA">
      <w:pPr>
        <w:ind w:left="357" w:hanging="357"/>
        <w:jc w:val="both"/>
        <w:rPr>
          <w:sz w:val="20"/>
        </w:rPr>
      </w:pPr>
    </w:p>
    <w:p w:rsidR="00E4428F" w:rsidRPr="00431C62" w:rsidRDefault="00E4428F" w:rsidP="00E4428F">
      <w:pPr>
        <w:widowControl w:val="0"/>
        <w:jc w:val="both"/>
        <w:rPr>
          <w:sz w:val="20"/>
          <w:lang w:val="fr-CA"/>
        </w:rPr>
      </w:pPr>
      <w:r w:rsidRPr="00431C62">
        <w:rPr>
          <w:sz w:val="20"/>
          <w:lang w:val="fr-CA"/>
        </w:rPr>
        <w:t>La demande d’autorisation d’appel de l’arrêt de la Cour d’appel de la Saskatchewan, numéro CACR 3396, daté du 16 avril 2021, est rejetée.</w:t>
      </w:r>
    </w:p>
    <w:p w:rsidR="00E4428F" w:rsidRPr="00431C62" w:rsidRDefault="00E4428F" w:rsidP="00E4428F">
      <w:pPr>
        <w:widowControl w:val="0"/>
        <w:rPr>
          <w:sz w:val="20"/>
          <w:lang w:val="fr-CA"/>
        </w:rPr>
      </w:pPr>
    </w:p>
    <w:p w:rsidR="00E4428F" w:rsidRPr="00431C62" w:rsidRDefault="00410951" w:rsidP="00E4428F">
      <w:pPr>
        <w:widowControl w:val="0"/>
        <w:rPr>
          <w:sz w:val="20"/>
          <w:lang w:val="fr-CA"/>
        </w:rPr>
      </w:pPr>
      <w:r>
        <w:rPr>
          <w:sz w:val="20"/>
        </w:rPr>
        <w:pict>
          <v:rect id="_x0000_i1029" style="width:2in;height:1pt" o:hrpct="0" o:hralign="center" o:hrstd="t" o:hrnoshade="t" o:hr="t" fillcolor="black [3213]" stroked="f"/>
        </w:pict>
      </w:r>
    </w:p>
    <w:p w:rsidR="00E4428F" w:rsidRPr="00431C62" w:rsidRDefault="00E4428F" w:rsidP="00E4428F">
      <w:pPr>
        <w:widowControl w:val="0"/>
        <w:rPr>
          <w:sz w:val="20"/>
        </w:rPr>
      </w:pPr>
    </w:p>
    <w:p w:rsidR="00E4428F" w:rsidRPr="00431C62" w:rsidRDefault="00E4428F" w:rsidP="00E4428F">
      <w:pPr>
        <w:jc w:val="both"/>
        <w:rPr>
          <w:sz w:val="22"/>
          <w:szCs w:val="22"/>
        </w:rPr>
      </w:pPr>
      <w:r w:rsidRPr="00431C62">
        <w:rPr>
          <w:i/>
          <w:sz w:val="22"/>
          <w:szCs w:val="22"/>
          <w:lang w:val="fr-CA"/>
        </w:rPr>
        <w:t>Enrico Iafolla v. Jolanta Lasota</w:t>
      </w:r>
      <w:r w:rsidRPr="00431C62">
        <w:rPr>
          <w:sz w:val="22"/>
          <w:szCs w:val="22"/>
          <w:lang w:val="fr-CA"/>
        </w:rPr>
        <w:t xml:space="preserve"> (Ont.) </w:t>
      </w:r>
      <w:r w:rsidRPr="00431C62">
        <w:rPr>
          <w:sz w:val="22"/>
          <w:szCs w:val="22"/>
        </w:rPr>
        <w:t xml:space="preserve">(Civil) (By Leave) </w:t>
      </w:r>
      <w:r w:rsidRPr="00431C62">
        <w:rPr>
          <w:rFonts w:eastAsia="Calibri"/>
          <w:sz w:val="22"/>
          <w:szCs w:val="22"/>
          <w:lang w:val="en-CA"/>
        </w:rPr>
        <w:t>(</w:t>
      </w:r>
      <w:hyperlink r:id="rId12" w:history="1">
        <w:r w:rsidRPr="00431C62">
          <w:rPr>
            <w:rStyle w:val="Hyperlink"/>
            <w:rFonts w:eastAsia="Calibri"/>
            <w:sz w:val="22"/>
            <w:szCs w:val="22"/>
            <w:lang w:val="en-CA"/>
          </w:rPr>
          <w:t>39713</w:t>
        </w:r>
      </w:hyperlink>
      <w:r w:rsidRPr="00431C62">
        <w:rPr>
          <w:rFonts w:eastAsia="Calibri"/>
          <w:sz w:val="22"/>
          <w:szCs w:val="22"/>
          <w:lang w:val="en-CA"/>
        </w:rPr>
        <w:t>)</w:t>
      </w:r>
    </w:p>
    <w:p w:rsidR="00E4428F" w:rsidRPr="00431C62" w:rsidRDefault="00E4428F" w:rsidP="003301BA">
      <w:pPr>
        <w:ind w:left="357" w:hanging="357"/>
        <w:jc w:val="both"/>
        <w:rPr>
          <w:sz w:val="20"/>
        </w:rPr>
      </w:pPr>
    </w:p>
    <w:p w:rsidR="00E4428F" w:rsidRPr="00431C62" w:rsidRDefault="00E4428F" w:rsidP="00E4428F">
      <w:pPr>
        <w:jc w:val="both"/>
        <w:rPr>
          <w:sz w:val="20"/>
        </w:rPr>
      </w:pPr>
      <w:r w:rsidRPr="00431C62">
        <w:rPr>
          <w:sz w:val="20"/>
        </w:rPr>
        <w:t>The application for leave to appeal from the judgment of the Court of Appeal for Ontario, Number C68673, 2021 ONCA 245, dated April 20, 2021, is dismissed with costs.</w:t>
      </w:r>
    </w:p>
    <w:p w:rsidR="00E4428F" w:rsidRPr="00431C62" w:rsidRDefault="00E4428F" w:rsidP="003301BA">
      <w:pPr>
        <w:ind w:left="357" w:hanging="357"/>
        <w:jc w:val="both"/>
        <w:rPr>
          <w:sz w:val="20"/>
        </w:rPr>
      </w:pPr>
    </w:p>
    <w:p w:rsidR="00E4428F" w:rsidRPr="00431C62" w:rsidRDefault="00E4428F" w:rsidP="00E4428F">
      <w:pPr>
        <w:jc w:val="both"/>
        <w:rPr>
          <w:sz w:val="20"/>
          <w:lang w:val="fr-CA"/>
        </w:rPr>
      </w:pPr>
      <w:r w:rsidRPr="00431C62">
        <w:rPr>
          <w:sz w:val="20"/>
          <w:lang w:val="fr-CA"/>
        </w:rPr>
        <w:t>La demande d’autorisation d’appel de l’arrêt de la Cour d’appel de l’Ontario, numéro C68673, 2021 ONCA 245, daté du 20 avril 2021, est rejetée avec dépens.</w:t>
      </w:r>
    </w:p>
    <w:p w:rsidR="00E4428F" w:rsidRPr="00431C62" w:rsidRDefault="00E4428F" w:rsidP="00E4428F">
      <w:pPr>
        <w:widowControl w:val="0"/>
        <w:rPr>
          <w:sz w:val="20"/>
          <w:lang w:val="fr-CA"/>
        </w:rPr>
      </w:pPr>
    </w:p>
    <w:p w:rsidR="00E4428F" w:rsidRPr="00431C62" w:rsidRDefault="00410951" w:rsidP="00E4428F">
      <w:pPr>
        <w:widowControl w:val="0"/>
        <w:rPr>
          <w:sz w:val="20"/>
          <w:lang w:val="fr-CA"/>
        </w:rPr>
      </w:pPr>
      <w:r>
        <w:rPr>
          <w:sz w:val="20"/>
        </w:rPr>
        <w:pict>
          <v:rect id="_x0000_i1030" style="width:2in;height:1pt" o:hrpct="0" o:hralign="center" o:hrstd="t" o:hrnoshade="t" o:hr="t" fillcolor="black [3213]" stroked="f"/>
        </w:pict>
      </w:r>
    </w:p>
    <w:p w:rsidR="00E4428F" w:rsidRPr="00431C62" w:rsidRDefault="00E4428F" w:rsidP="003301BA">
      <w:pPr>
        <w:ind w:left="357" w:hanging="357"/>
        <w:jc w:val="both"/>
        <w:rPr>
          <w:sz w:val="20"/>
          <w:lang w:val="fr-CA"/>
        </w:rPr>
      </w:pPr>
    </w:p>
    <w:p w:rsidR="00431C62" w:rsidRPr="00431C62" w:rsidRDefault="00431C62" w:rsidP="00431C62">
      <w:pPr>
        <w:jc w:val="both"/>
        <w:rPr>
          <w:i/>
          <w:sz w:val="22"/>
          <w:szCs w:val="22"/>
        </w:rPr>
      </w:pPr>
      <w:r w:rsidRPr="00431C62">
        <w:rPr>
          <w:i/>
          <w:sz w:val="22"/>
          <w:szCs w:val="22"/>
        </w:rPr>
        <w:t>Kovarthanan Konesavarathan v. University of Guelph Radio, Radio Gryphon, CFRU-FM</w:t>
      </w:r>
      <w:r w:rsidRPr="00431C62">
        <w:rPr>
          <w:sz w:val="22"/>
          <w:szCs w:val="22"/>
        </w:rPr>
        <w:t xml:space="preserve"> (F.C.) (Civil) (By Leave) </w:t>
      </w:r>
      <w:r w:rsidRPr="00431C62">
        <w:rPr>
          <w:rFonts w:eastAsia="Calibri"/>
          <w:sz w:val="22"/>
          <w:szCs w:val="22"/>
          <w:lang w:val="en-CA"/>
        </w:rPr>
        <w:t>(</w:t>
      </w:r>
      <w:hyperlink r:id="rId13" w:history="1">
        <w:r w:rsidRPr="00431C62">
          <w:rPr>
            <w:rStyle w:val="Hyperlink"/>
            <w:rFonts w:eastAsia="Calibri"/>
            <w:sz w:val="22"/>
            <w:szCs w:val="22"/>
            <w:lang w:val="en-CA"/>
          </w:rPr>
          <w:t>39714</w:t>
        </w:r>
      </w:hyperlink>
      <w:r w:rsidRPr="00431C62">
        <w:rPr>
          <w:rFonts w:eastAsia="Calibri"/>
          <w:sz w:val="22"/>
          <w:szCs w:val="22"/>
          <w:lang w:val="en-CA"/>
        </w:rPr>
        <w:t>)</w:t>
      </w:r>
    </w:p>
    <w:p w:rsidR="00E4428F" w:rsidRPr="00431C62" w:rsidRDefault="00E4428F" w:rsidP="003301BA">
      <w:pPr>
        <w:ind w:left="357" w:hanging="357"/>
        <w:jc w:val="both"/>
        <w:rPr>
          <w:sz w:val="20"/>
        </w:rPr>
      </w:pPr>
    </w:p>
    <w:p w:rsidR="00431C62" w:rsidRPr="00431C62" w:rsidRDefault="00431C62" w:rsidP="00431C62">
      <w:pPr>
        <w:jc w:val="both"/>
        <w:rPr>
          <w:sz w:val="20"/>
        </w:rPr>
      </w:pPr>
      <w:r w:rsidRPr="00431C62">
        <w:rPr>
          <w:sz w:val="20"/>
        </w:rPr>
        <w:t>The motion for an extension of time to serve and file the application for leave to appeal is granted. The application for leave to appeal from the judgment of the Federal Court of Appeal, Number A-1-19, 2020 FCA 148, dated September 23, 2020, is dismissed.</w:t>
      </w:r>
    </w:p>
    <w:p w:rsidR="00E4428F" w:rsidRPr="00431C62" w:rsidRDefault="00E4428F" w:rsidP="003301BA">
      <w:pPr>
        <w:ind w:left="357" w:hanging="357"/>
        <w:jc w:val="both"/>
        <w:rPr>
          <w:sz w:val="20"/>
        </w:rPr>
      </w:pPr>
    </w:p>
    <w:p w:rsidR="00E4428F" w:rsidRPr="00431C62" w:rsidRDefault="00431C62" w:rsidP="00431C62">
      <w:pPr>
        <w:jc w:val="both"/>
        <w:rPr>
          <w:sz w:val="20"/>
          <w:lang w:val="fr-CA"/>
        </w:rPr>
      </w:pPr>
      <w:r w:rsidRPr="00431C62">
        <w:rPr>
          <w:sz w:val="20"/>
          <w:lang w:val="fr-CA"/>
        </w:rPr>
        <w:t>La requête en prorogation du délai de signification et de dépôt de la demande d’autorisation d’appel est accueillie. La demande d’autorisation d’appel de l’arrêt de la Cour d’appel fédérale, numéro A-1-19, 2020 FCA 148, daté du 23 septembre 2020, est rejetée.</w:t>
      </w:r>
    </w:p>
    <w:p w:rsidR="0068505C" w:rsidRPr="00431C62" w:rsidRDefault="0068505C" w:rsidP="003301BA">
      <w:pPr>
        <w:ind w:left="357" w:hanging="357"/>
        <w:jc w:val="both"/>
        <w:rPr>
          <w:sz w:val="20"/>
          <w:lang w:val="fr-CA"/>
        </w:rPr>
      </w:pPr>
    </w:p>
    <w:p w:rsidR="00BF66C0" w:rsidRPr="00431C62" w:rsidRDefault="00410951" w:rsidP="00BF66C0">
      <w:pPr>
        <w:contextualSpacing/>
        <w:jc w:val="both"/>
        <w:rPr>
          <w:sz w:val="20"/>
          <w:lang w:val="fr-CA"/>
        </w:rPr>
      </w:pPr>
      <w:r>
        <w:rPr>
          <w:sz w:val="20"/>
        </w:rPr>
        <w:pict>
          <v:rect id="_x0000_i1031" style="width:2in;height:1pt" o:hrpct="0" o:hralign="center" o:hrstd="t" o:hrnoshade="t" o:hr="t" fillcolor="black [3213]" stroked="f"/>
        </w:pict>
      </w:r>
    </w:p>
    <w:p w:rsidR="0068505C" w:rsidRPr="00431C62" w:rsidRDefault="0068505C" w:rsidP="00D3228D">
      <w:pPr>
        <w:ind w:left="357" w:hanging="357"/>
        <w:jc w:val="both"/>
        <w:rPr>
          <w:sz w:val="20"/>
        </w:rPr>
      </w:pPr>
    </w:p>
    <w:p w:rsidR="0068505C" w:rsidRPr="00431C62" w:rsidRDefault="0068505C" w:rsidP="00D3228D">
      <w:pPr>
        <w:ind w:left="357" w:hanging="357"/>
        <w:jc w:val="both"/>
        <w:rPr>
          <w:sz w:val="20"/>
        </w:rPr>
      </w:pPr>
    </w:p>
    <w:p w:rsidR="00A30607" w:rsidRPr="00431C62" w:rsidRDefault="00A30607" w:rsidP="00D3228D">
      <w:pPr>
        <w:ind w:left="357" w:hanging="357"/>
        <w:jc w:val="both"/>
        <w:rPr>
          <w:sz w:val="20"/>
        </w:rPr>
      </w:pPr>
    </w:p>
    <w:p w:rsidR="00D3344A" w:rsidRPr="00431C62" w:rsidRDefault="00D3344A" w:rsidP="00D3344A">
      <w:pPr>
        <w:widowControl w:val="0"/>
        <w:outlineLvl w:val="0"/>
      </w:pPr>
      <w:r w:rsidRPr="00431C62">
        <w:t xml:space="preserve">Supreme Court of Canada / Cour suprême du </w:t>
      </w:r>
      <w:proofErr w:type="gramStart"/>
      <w:r w:rsidRPr="00431C62">
        <w:t>Canada :</w:t>
      </w:r>
      <w:proofErr w:type="gramEnd"/>
      <w:r w:rsidRPr="00431C62">
        <w:t xml:space="preserve"> </w:t>
      </w:r>
    </w:p>
    <w:p w:rsidR="00D3344A" w:rsidRPr="00431C62" w:rsidRDefault="00410951" w:rsidP="00D3344A">
      <w:pPr>
        <w:widowControl w:val="0"/>
        <w:outlineLvl w:val="0"/>
        <w:rPr>
          <w:color w:val="0000FF"/>
          <w:u w:val="single"/>
        </w:rPr>
      </w:pPr>
      <w:hyperlink r:id="rId14" w:history="1">
        <w:r w:rsidR="00D3344A" w:rsidRPr="00431C62">
          <w:rPr>
            <w:rStyle w:val="Hyperlink"/>
          </w:rPr>
          <w:t>comments-commentaires@scc-csc.ca</w:t>
        </w:r>
      </w:hyperlink>
    </w:p>
    <w:p w:rsidR="00D3344A" w:rsidRPr="00431C62" w:rsidRDefault="00D3344A" w:rsidP="00D3344A">
      <w:pPr>
        <w:widowControl w:val="0"/>
        <w:outlineLvl w:val="0"/>
      </w:pPr>
      <w:r w:rsidRPr="00431C62">
        <w:t>(613) 995-4330</w:t>
      </w:r>
    </w:p>
    <w:p w:rsidR="00497B5E" w:rsidRPr="00431C62" w:rsidRDefault="00497B5E" w:rsidP="00497B5E">
      <w:pPr>
        <w:widowControl w:val="0"/>
        <w:rPr>
          <w:sz w:val="20"/>
        </w:rPr>
      </w:pPr>
    </w:p>
    <w:p w:rsidR="003F43E6" w:rsidRPr="00431C62" w:rsidRDefault="003F43E6" w:rsidP="00497B5E">
      <w:pPr>
        <w:widowControl w:val="0"/>
        <w:rPr>
          <w:sz w:val="20"/>
        </w:rPr>
      </w:pPr>
    </w:p>
    <w:p w:rsidR="00224F26" w:rsidRPr="00910AEC" w:rsidRDefault="003F43E6" w:rsidP="00DE0F77">
      <w:pPr>
        <w:pStyle w:val="Footer"/>
        <w:jc w:val="center"/>
      </w:pPr>
      <w:r w:rsidRPr="00431C62">
        <w:t>- 30</w:t>
      </w:r>
      <w:r w:rsidR="00312438" w:rsidRPr="00431C62">
        <w:t xml:space="preserve"> -</w:t>
      </w:r>
    </w:p>
    <w:p w:rsidR="00C711D9" w:rsidRPr="00910AEC" w:rsidRDefault="00C711D9">
      <w:pPr>
        <w:pStyle w:val="Footer"/>
        <w:jc w:val="center"/>
      </w:pPr>
    </w:p>
    <w:sectPr w:rsidR="00C711D9" w:rsidRPr="00910AEC" w:rsidSect="007C3E99">
      <w:headerReference w:type="even" r:id="rId15"/>
      <w:headerReference w:type="default" r:id="rId16"/>
      <w:footerReference w:type="even" r:id="rId17"/>
      <w:footerReference w:type="default" r:id="rId18"/>
      <w:headerReference w:type="first" r:id="rId19"/>
      <w:footerReference w:type="first" r:id="rId20"/>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3A" w:rsidRDefault="00AD0B3A" w:rsidP="0034178A">
      <w:r>
        <w:separator/>
      </w:r>
    </w:p>
  </w:endnote>
  <w:endnote w:type="continuationSeparator" w:id="0">
    <w:p w:rsidR="00AD0B3A" w:rsidRDefault="00AD0B3A"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3A" w:rsidRDefault="00AD0B3A" w:rsidP="0034178A">
      <w:r>
        <w:separator/>
      </w:r>
    </w:p>
  </w:footnote>
  <w:footnote w:type="continuationSeparator" w:id="0">
    <w:p w:rsidR="00AD0B3A" w:rsidRDefault="00AD0B3A"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F29A1"/>
    <w:multiLevelType w:val="hybridMultilevel"/>
    <w:tmpl w:val="82E65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7730B"/>
    <w:multiLevelType w:val="hybridMultilevel"/>
    <w:tmpl w:val="92AE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40033"/>
    <w:multiLevelType w:val="hybridMultilevel"/>
    <w:tmpl w:val="9DD44B82"/>
    <w:lvl w:ilvl="0" w:tplc="4614DFD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6"/>
  </w:num>
  <w:num w:numId="5">
    <w:abstractNumId w:val="13"/>
  </w:num>
  <w:num w:numId="6">
    <w:abstractNumId w:val="5"/>
  </w:num>
  <w:num w:numId="7">
    <w:abstractNumId w:val="11"/>
  </w:num>
  <w:num w:numId="8">
    <w:abstractNumId w:val="9"/>
  </w:num>
  <w:num w:numId="9">
    <w:abstractNumId w:val="0"/>
  </w:num>
  <w:num w:numId="10">
    <w:abstractNumId w:val="7"/>
  </w:num>
  <w:num w:numId="11">
    <w:abstractNumId w:val="15"/>
  </w:num>
  <w:num w:numId="12">
    <w:abstractNumId w:val="8"/>
  </w:num>
  <w:num w:numId="13">
    <w:abstractNumId w:val="4"/>
  </w:num>
  <w:num w:numId="14">
    <w:abstractNumId w:val="6"/>
  </w:num>
  <w:num w:numId="15">
    <w:abstractNumId w:val="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3A"/>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58AE"/>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1D7E"/>
    <w:rsid w:val="00132635"/>
    <w:rsid w:val="00132B24"/>
    <w:rsid w:val="00132D73"/>
    <w:rsid w:val="00133AF1"/>
    <w:rsid w:val="00134819"/>
    <w:rsid w:val="001351CE"/>
    <w:rsid w:val="001354E7"/>
    <w:rsid w:val="001374EE"/>
    <w:rsid w:val="00140982"/>
    <w:rsid w:val="00141200"/>
    <w:rsid w:val="001412DF"/>
    <w:rsid w:val="001421CF"/>
    <w:rsid w:val="0014243F"/>
    <w:rsid w:val="00142C72"/>
    <w:rsid w:val="001434EE"/>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1BA"/>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51D"/>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626"/>
    <w:rsid w:val="004000BE"/>
    <w:rsid w:val="0040063B"/>
    <w:rsid w:val="0040101A"/>
    <w:rsid w:val="004018E3"/>
    <w:rsid w:val="00402040"/>
    <w:rsid w:val="004026BA"/>
    <w:rsid w:val="00403038"/>
    <w:rsid w:val="00403981"/>
    <w:rsid w:val="00403FE3"/>
    <w:rsid w:val="00404DEA"/>
    <w:rsid w:val="0040709C"/>
    <w:rsid w:val="00407B63"/>
    <w:rsid w:val="0041004C"/>
    <w:rsid w:val="00410323"/>
    <w:rsid w:val="00410951"/>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C62"/>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814"/>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55C8"/>
    <w:rsid w:val="004E72E7"/>
    <w:rsid w:val="004E74C0"/>
    <w:rsid w:val="004E75A3"/>
    <w:rsid w:val="004E7C71"/>
    <w:rsid w:val="004F0EC9"/>
    <w:rsid w:val="004F16FB"/>
    <w:rsid w:val="004F17D4"/>
    <w:rsid w:val="004F17E7"/>
    <w:rsid w:val="004F2287"/>
    <w:rsid w:val="004F27DD"/>
    <w:rsid w:val="004F2FA7"/>
    <w:rsid w:val="004F35D5"/>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A91"/>
    <w:rsid w:val="00645CDC"/>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2F3F"/>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05C"/>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8DB"/>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13A"/>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0DC6"/>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B3A"/>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09D"/>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428F"/>
    <w:rsid w:val="00E4468B"/>
    <w:rsid w:val="00E45326"/>
    <w:rsid w:val="00E453B6"/>
    <w:rsid w:val="00E45503"/>
    <w:rsid w:val="00E45E6B"/>
    <w:rsid w:val="00E5097C"/>
    <w:rsid w:val="00E5361B"/>
    <w:rsid w:val="00E5387A"/>
    <w:rsid w:val="00E546FD"/>
    <w:rsid w:val="00E54925"/>
    <w:rsid w:val="00E553A1"/>
    <w:rsid w:val="00E55463"/>
    <w:rsid w:val="00E555E8"/>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39731" TargetMode="External"/><Relationship Id="rId13" Type="http://schemas.openxmlformats.org/officeDocument/2006/relationships/hyperlink" Target="https://www.scc-csc.ca/case-dossier/info/sum-som-eng.aspx?cas=3971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c-csc.ca/case-dossier/info/sum-som-eng.aspx?cas=397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397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c-csc.ca/case-dossier/info/sum-som-eng.aspx?cas=3954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c-csc.ca/case-dossier/info/sum-som-eng.aspx?cas=39775" TargetMode="External"/><Relationship Id="rId14" Type="http://schemas.openxmlformats.org/officeDocument/2006/relationships/hyperlink" Target="mailto:comments-commentaires@scc-csc.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cations\LEXUM\NewsRelease\TEMPLATES%20-%20News%20Releases\.3a%20-%20Judgments%20in%20Leave%20Appl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4691-DB9B-41D4-B34D-53E79B3A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 - Judgments in Leave Applications.dotx</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4470</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2021-08-17T19:40:00Z</dcterms:created>
  <dcterms:modified xsi:type="dcterms:W3CDTF">2021-11-09T20:54:00Z</dcterms:modified>
</cp:coreProperties>
</file>