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796437" w:rsidRDefault="000E391F" w:rsidP="000E391F">
      <w:pPr>
        <w:pStyle w:val="Header"/>
        <w:jc w:val="center"/>
        <w:rPr>
          <w:b/>
          <w:sz w:val="32"/>
        </w:rPr>
      </w:pPr>
      <w:r w:rsidRPr="00796437">
        <w:rPr>
          <w:b/>
          <w:sz w:val="32"/>
        </w:rPr>
        <w:t>Supreme Court of Canada / Cour suprême du Canada</w:t>
      </w:r>
    </w:p>
    <w:p w:rsidR="000E391F" w:rsidRPr="00796437" w:rsidRDefault="000E391F" w:rsidP="000E391F">
      <w:pPr>
        <w:widowControl w:val="0"/>
      </w:pPr>
    </w:p>
    <w:p w:rsidR="000E391F" w:rsidRPr="00796437" w:rsidRDefault="000E391F" w:rsidP="000E391F">
      <w:pPr>
        <w:widowControl w:val="0"/>
        <w:rPr>
          <w:i/>
        </w:rPr>
      </w:pPr>
    </w:p>
    <w:p w:rsidR="006F2579" w:rsidRPr="00796437" w:rsidRDefault="006F2579" w:rsidP="006F2579">
      <w:pPr>
        <w:widowControl w:val="0"/>
        <w:rPr>
          <w:i/>
          <w:sz w:val="20"/>
        </w:rPr>
      </w:pPr>
      <w:r w:rsidRPr="00796437">
        <w:rPr>
          <w:i/>
          <w:sz w:val="20"/>
        </w:rPr>
        <w:t>(</w:t>
      </w:r>
      <w:r w:rsidR="003240B6" w:rsidRPr="00796437">
        <w:rPr>
          <w:i/>
          <w:sz w:val="20"/>
        </w:rPr>
        <w:t>L</w:t>
      </w:r>
      <w:r w:rsidRPr="00796437">
        <w:rPr>
          <w:i/>
          <w:sz w:val="20"/>
        </w:rPr>
        <w:t>e français suit)</w:t>
      </w:r>
    </w:p>
    <w:p w:rsidR="006F2579" w:rsidRPr="00796437" w:rsidRDefault="006F2579" w:rsidP="006F2579">
      <w:pPr>
        <w:widowControl w:val="0"/>
      </w:pPr>
    </w:p>
    <w:p w:rsidR="006F2579" w:rsidRPr="00796437" w:rsidRDefault="00B07908" w:rsidP="006F2579">
      <w:pPr>
        <w:widowControl w:val="0"/>
        <w:jc w:val="center"/>
        <w:rPr>
          <w:b/>
        </w:rPr>
      </w:pPr>
      <w:r w:rsidRPr="00796437">
        <w:fldChar w:fldCharType="begin"/>
      </w:r>
      <w:r w:rsidR="006F2579" w:rsidRPr="00796437">
        <w:instrText xml:space="preserve"> SEQ CHAPTER \h \r 1</w:instrText>
      </w:r>
      <w:r w:rsidRPr="00796437">
        <w:fldChar w:fldCharType="end"/>
      </w:r>
      <w:r w:rsidR="006F2579" w:rsidRPr="00796437">
        <w:rPr>
          <w:b/>
        </w:rPr>
        <w:t>JUDGMENT</w:t>
      </w:r>
      <w:r w:rsidR="00B17AAC" w:rsidRPr="00796437">
        <w:rPr>
          <w:b/>
        </w:rPr>
        <w:t>S</w:t>
      </w:r>
      <w:r w:rsidR="006F2579" w:rsidRPr="00796437">
        <w:rPr>
          <w:b/>
        </w:rPr>
        <w:t xml:space="preserve"> TO B</w:t>
      </w:r>
      <w:r w:rsidR="00001846" w:rsidRPr="00796437">
        <w:rPr>
          <w:b/>
        </w:rPr>
        <w:t>E RENDERED IN LE</w:t>
      </w:r>
      <w:r w:rsidR="00A0288A" w:rsidRPr="00796437">
        <w:rPr>
          <w:b/>
        </w:rPr>
        <w:t>A</w:t>
      </w:r>
      <w:r w:rsidR="00001846" w:rsidRPr="00796437">
        <w:rPr>
          <w:b/>
        </w:rPr>
        <w:t>VE APPLICATION</w:t>
      </w:r>
      <w:r w:rsidR="00511288" w:rsidRPr="00796437">
        <w:rPr>
          <w:b/>
        </w:rPr>
        <w:t>S</w:t>
      </w:r>
    </w:p>
    <w:p w:rsidR="006F2579" w:rsidRPr="00796437" w:rsidRDefault="006F2579" w:rsidP="006F2579">
      <w:pPr>
        <w:widowControl w:val="0"/>
      </w:pPr>
    </w:p>
    <w:p w:rsidR="006F2579" w:rsidRPr="00796437" w:rsidRDefault="00316D90" w:rsidP="006F2579">
      <w:pPr>
        <w:widowControl w:val="0"/>
      </w:pPr>
      <w:r w:rsidRPr="00796437">
        <w:rPr>
          <w:b/>
        </w:rPr>
        <w:t>December</w:t>
      </w:r>
      <w:r w:rsidR="00A15B66" w:rsidRPr="00796437">
        <w:rPr>
          <w:b/>
        </w:rPr>
        <w:t xml:space="preserve"> </w:t>
      </w:r>
      <w:r w:rsidR="00EB7C4F" w:rsidRPr="00796437">
        <w:rPr>
          <w:b/>
        </w:rPr>
        <w:t>13</w:t>
      </w:r>
      <w:r w:rsidR="004441C7" w:rsidRPr="00796437">
        <w:rPr>
          <w:b/>
        </w:rPr>
        <w:t>,</w:t>
      </w:r>
      <w:r w:rsidR="006F2579" w:rsidRPr="00796437">
        <w:rPr>
          <w:b/>
        </w:rPr>
        <w:t xml:space="preserve"> </w:t>
      </w:r>
      <w:r w:rsidR="0054689F" w:rsidRPr="00796437">
        <w:rPr>
          <w:b/>
        </w:rPr>
        <w:t>20</w:t>
      </w:r>
      <w:r w:rsidR="00526754" w:rsidRPr="00796437">
        <w:rPr>
          <w:b/>
        </w:rPr>
        <w:t>2</w:t>
      </w:r>
      <w:r w:rsidR="0068416C" w:rsidRPr="00796437">
        <w:rPr>
          <w:b/>
        </w:rPr>
        <w:t>1</w:t>
      </w:r>
    </w:p>
    <w:p w:rsidR="006F2579" w:rsidRPr="00796437" w:rsidRDefault="00674F39" w:rsidP="006F2579">
      <w:pPr>
        <w:widowControl w:val="0"/>
        <w:rPr>
          <w:b/>
        </w:rPr>
      </w:pPr>
      <w:r w:rsidRPr="00796437">
        <w:rPr>
          <w:b/>
        </w:rPr>
        <w:t>For immediate release</w:t>
      </w:r>
    </w:p>
    <w:p w:rsidR="006F2579" w:rsidRPr="00796437" w:rsidRDefault="006F2579" w:rsidP="006F2579">
      <w:pPr>
        <w:widowControl w:val="0"/>
      </w:pPr>
    </w:p>
    <w:p w:rsidR="006F2579" w:rsidRPr="00796437" w:rsidRDefault="006F2579" w:rsidP="006F2579">
      <w:pPr>
        <w:widowControl w:val="0"/>
        <w:rPr>
          <w:lang w:val="fr-CA"/>
        </w:rPr>
      </w:pPr>
      <w:r w:rsidRPr="00796437">
        <w:rPr>
          <w:b/>
        </w:rPr>
        <w:t>OTTAWA</w:t>
      </w:r>
      <w:r w:rsidRPr="00796437">
        <w:t xml:space="preserve"> – The Supreme Court of Canad</w:t>
      </w:r>
      <w:r w:rsidR="006246E4" w:rsidRPr="00796437">
        <w:t>a</w:t>
      </w:r>
      <w:r w:rsidRPr="00796437">
        <w:t xml:space="preserve"> announced today that judgment in the following </w:t>
      </w:r>
      <w:r w:rsidR="00DB6199" w:rsidRPr="00796437">
        <w:t xml:space="preserve">leave applications </w:t>
      </w:r>
      <w:r w:rsidRPr="00796437">
        <w:t xml:space="preserve">will be delivered at 9:45 a.m. </w:t>
      </w:r>
      <w:r w:rsidR="00E05816" w:rsidRPr="00796437">
        <w:t>E</w:t>
      </w:r>
      <w:r w:rsidR="006D4676" w:rsidRPr="00796437">
        <w:t>S</w:t>
      </w:r>
      <w:r w:rsidR="00E05816" w:rsidRPr="00796437">
        <w:t>T</w:t>
      </w:r>
      <w:r w:rsidRPr="00796437">
        <w:t xml:space="preserve"> on </w:t>
      </w:r>
      <w:r w:rsidR="00322A9C" w:rsidRPr="00796437">
        <w:t>Thurs</w:t>
      </w:r>
      <w:r w:rsidR="00680A85" w:rsidRPr="00796437">
        <w:t>day</w:t>
      </w:r>
      <w:r w:rsidRPr="00796437">
        <w:t xml:space="preserve">, </w:t>
      </w:r>
      <w:r w:rsidR="00316D90" w:rsidRPr="00796437">
        <w:t>Dece</w:t>
      </w:r>
      <w:r w:rsidR="00075EC0" w:rsidRPr="00796437">
        <w:t>m</w:t>
      </w:r>
      <w:r w:rsidR="00F45DCD" w:rsidRPr="00796437">
        <w:t>ber</w:t>
      </w:r>
      <w:r w:rsidR="00455912" w:rsidRPr="00796437">
        <w:t xml:space="preserve"> </w:t>
      </w:r>
      <w:r w:rsidR="00EB7C4F" w:rsidRPr="00796437">
        <w:t>16</w:t>
      </w:r>
      <w:r w:rsidR="007E112F" w:rsidRPr="00796437">
        <w:t>,</w:t>
      </w:r>
      <w:r w:rsidR="002F38D7" w:rsidRPr="00796437">
        <w:t xml:space="preserve"> </w:t>
      </w:r>
      <w:r w:rsidR="006648D1" w:rsidRPr="00796437">
        <w:t>20</w:t>
      </w:r>
      <w:r w:rsidR="00526754" w:rsidRPr="00796437">
        <w:t>2</w:t>
      </w:r>
      <w:r w:rsidR="00DD65CF" w:rsidRPr="00796437">
        <w:t>1</w:t>
      </w:r>
      <w:r w:rsidRPr="00796437">
        <w:t xml:space="preserve">. </w:t>
      </w:r>
      <w:r w:rsidRPr="00796437">
        <w:rPr>
          <w:lang w:val="fr-CA"/>
        </w:rPr>
        <w:t>This list is subject to chang</w:t>
      </w:r>
      <w:r w:rsidR="00192F7F" w:rsidRPr="00796437">
        <w:rPr>
          <w:lang w:val="fr-CA"/>
        </w:rPr>
        <w:t>e</w:t>
      </w:r>
      <w:r w:rsidRPr="00796437">
        <w:rPr>
          <w:lang w:val="fr-CA"/>
        </w:rPr>
        <w:t>.</w:t>
      </w:r>
    </w:p>
    <w:p w:rsidR="00FF5AA4" w:rsidRPr="00796437" w:rsidRDefault="00FF5AA4" w:rsidP="006F2579">
      <w:pPr>
        <w:widowControl w:val="0"/>
        <w:rPr>
          <w:lang w:val="fr-CA"/>
        </w:rPr>
      </w:pPr>
    </w:p>
    <w:p w:rsidR="00B43418" w:rsidRPr="00796437" w:rsidRDefault="00B43418" w:rsidP="006F2579">
      <w:pPr>
        <w:widowControl w:val="0"/>
        <w:rPr>
          <w:lang w:val="fr-CA"/>
        </w:rPr>
      </w:pPr>
    </w:p>
    <w:p w:rsidR="006F2579" w:rsidRPr="00796437" w:rsidRDefault="006F2579" w:rsidP="006F2579">
      <w:pPr>
        <w:widowControl w:val="0"/>
        <w:jc w:val="center"/>
        <w:rPr>
          <w:lang w:val="fr-CA"/>
        </w:rPr>
      </w:pPr>
      <w:r w:rsidRPr="00796437">
        <w:rPr>
          <w:b/>
          <w:lang w:val="fr-CA"/>
        </w:rPr>
        <w:t>PROCHAIN</w:t>
      </w:r>
      <w:r w:rsidR="00B17AAC" w:rsidRPr="00796437">
        <w:rPr>
          <w:b/>
          <w:lang w:val="fr-CA"/>
        </w:rPr>
        <w:t>S</w:t>
      </w:r>
      <w:r w:rsidRPr="00796437">
        <w:rPr>
          <w:b/>
          <w:lang w:val="fr-CA"/>
        </w:rPr>
        <w:t xml:space="preserve"> JUGEMENT</w:t>
      </w:r>
      <w:r w:rsidR="00B17AAC" w:rsidRPr="00796437">
        <w:rPr>
          <w:b/>
          <w:lang w:val="fr-CA"/>
        </w:rPr>
        <w:t>S</w:t>
      </w:r>
      <w:r w:rsidR="00001846" w:rsidRPr="00796437">
        <w:rPr>
          <w:b/>
          <w:lang w:val="fr-CA"/>
        </w:rPr>
        <w:t xml:space="preserve"> SUR DEMANDE</w:t>
      </w:r>
      <w:r w:rsidR="00B17AAC" w:rsidRPr="00796437">
        <w:rPr>
          <w:b/>
          <w:lang w:val="fr-CA"/>
        </w:rPr>
        <w:t>S</w:t>
      </w:r>
      <w:r w:rsidRPr="00796437">
        <w:rPr>
          <w:b/>
          <w:lang w:val="fr-CA"/>
        </w:rPr>
        <w:t xml:space="preserve"> D’AUTORISATION</w:t>
      </w:r>
    </w:p>
    <w:p w:rsidR="006F2579" w:rsidRPr="00796437" w:rsidRDefault="006F2579" w:rsidP="006F2579">
      <w:pPr>
        <w:widowControl w:val="0"/>
        <w:rPr>
          <w:lang w:val="fr-CA"/>
        </w:rPr>
      </w:pPr>
    </w:p>
    <w:p w:rsidR="006F2579" w:rsidRPr="00796437" w:rsidRDefault="006F2579" w:rsidP="006F2579">
      <w:pPr>
        <w:widowControl w:val="0"/>
        <w:rPr>
          <w:lang w:val="fr-CA"/>
        </w:rPr>
      </w:pPr>
      <w:r w:rsidRPr="00796437">
        <w:rPr>
          <w:b/>
          <w:lang w:val="fr-CA"/>
        </w:rPr>
        <w:t>Le</w:t>
      </w:r>
      <w:r w:rsidR="00957A76" w:rsidRPr="00796437">
        <w:rPr>
          <w:b/>
          <w:lang w:val="fr-CA"/>
        </w:rPr>
        <w:t xml:space="preserve"> </w:t>
      </w:r>
      <w:r w:rsidR="00EB7C4F" w:rsidRPr="00796437">
        <w:rPr>
          <w:b/>
          <w:lang w:val="fr-CA"/>
        </w:rPr>
        <w:t>13</w:t>
      </w:r>
      <w:r w:rsidR="00075EC0" w:rsidRPr="00796437">
        <w:rPr>
          <w:b/>
          <w:lang w:val="fr-CA"/>
        </w:rPr>
        <w:t xml:space="preserve"> </w:t>
      </w:r>
      <w:r w:rsidR="00316D90" w:rsidRPr="00796437">
        <w:rPr>
          <w:b/>
          <w:lang w:val="fr-CA"/>
        </w:rPr>
        <w:t>décembre</w:t>
      </w:r>
      <w:r w:rsidR="00A151D1" w:rsidRPr="00796437">
        <w:rPr>
          <w:b/>
          <w:lang w:val="fr-CA"/>
        </w:rPr>
        <w:t xml:space="preserve"> 20</w:t>
      </w:r>
      <w:r w:rsidR="00526754" w:rsidRPr="00796437">
        <w:rPr>
          <w:b/>
          <w:lang w:val="fr-CA"/>
        </w:rPr>
        <w:t>2</w:t>
      </w:r>
      <w:r w:rsidR="0068416C" w:rsidRPr="00796437">
        <w:rPr>
          <w:b/>
          <w:lang w:val="fr-CA"/>
        </w:rPr>
        <w:t>1</w:t>
      </w:r>
    </w:p>
    <w:p w:rsidR="006F2579" w:rsidRPr="00796437" w:rsidRDefault="006F2579" w:rsidP="006F2579">
      <w:pPr>
        <w:widowControl w:val="0"/>
        <w:rPr>
          <w:b/>
          <w:lang w:val="fr-CA"/>
        </w:rPr>
      </w:pPr>
      <w:r w:rsidRPr="00796437">
        <w:rPr>
          <w:b/>
          <w:lang w:val="fr-CA"/>
        </w:rPr>
        <w:t>Pour diffusion immédiate</w:t>
      </w:r>
    </w:p>
    <w:p w:rsidR="006F2579" w:rsidRPr="00796437" w:rsidRDefault="006F2579" w:rsidP="006F2579">
      <w:pPr>
        <w:widowControl w:val="0"/>
        <w:rPr>
          <w:lang w:val="fr-CA"/>
        </w:rPr>
      </w:pPr>
    </w:p>
    <w:p w:rsidR="006F2579" w:rsidRPr="00796437" w:rsidRDefault="006F2579" w:rsidP="006F2579">
      <w:pPr>
        <w:widowControl w:val="0"/>
        <w:rPr>
          <w:lang w:val="fr-CA"/>
        </w:rPr>
      </w:pPr>
      <w:r w:rsidRPr="00796437">
        <w:rPr>
          <w:b/>
          <w:lang w:val="fr-CA"/>
        </w:rPr>
        <w:t>OTTAWA</w:t>
      </w:r>
      <w:r w:rsidRPr="00796437">
        <w:rPr>
          <w:lang w:val="fr-CA"/>
        </w:rPr>
        <w:t xml:space="preserve"> – La Cour suprême du Canada annonce que jugement ser</w:t>
      </w:r>
      <w:r w:rsidR="004259F9" w:rsidRPr="00796437">
        <w:rPr>
          <w:lang w:val="fr-CA"/>
        </w:rPr>
        <w:t>a</w:t>
      </w:r>
      <w:r w:rsidRPr="00796437">
        <w:rPr>
          <w:lang w:val="fr-CA"/>
        </w:rPr>
        <w:t xml:space="preserve"> rendu dans l</w:t>
      </w:r>
      <w:r w:rsidR="008600ED" w:rsidRPr="00796437">
        <w:rPr>
          <w:lang w:val="fr-CA"/>
        </w:rPr>
        <w:t>es</w:t>
      </w:r>
      <w:r w:rsidRPr="00796437">
        <w:rPr>
          <w:lang w:val="fr-CA"/>
        </w:rPr>
        <w:t xml:space="preserve"> demande</w:t>
      </w:r>
      <w:r w:rsidR="008600ED" w:rsidRPr="00796437">
        <w:rPr>
          <w:lang w:val="fr-CA"/>
        </w:rPr>
        <w:t>s</w:t>
      </w:r>
      <w:r w:rsidRPr="00796437">
        <w:rPr>
          <w:lang w:val="fr-CA"/>
        </w:rPr>
        <w:t xml:space="preserve"> d</w:t>
      </w:r>
      <w:r w:rsidR="00001846" w:rsidRPr="00796437">
        <w:rPr>
          <w:lang w:val="fr-CA"/>
        </w:rPr>
        <w:t>’autorisation suivante</w:t>
      </w:r>
      <w:r w:rsidR="008600ED" w:rsidRPr="00796437">
        <w:rPr>
          <w:lang w:val="fr-CA"/>
        </w:rPr>
        <w:t>s</w:t>
      </w:r>
      <w:r w:rsidRPr="00796437">
        <w:rPr>
          <w:lang w:val="fr-CA"/>
        </w:rPr>
        <w:t xml:space="preserve"> le </w:t>
      </w:r>
      <w:r w:rsidR="00322A9C" w:rsidRPr="00796437">
        <w:rPr>
          <w:lang w:val="fr-CA"/>
        </w:rPr>
        <w:t>jeu</w:t>
      </w:r>
      <w:r w:rsidR="00680A85" w:rsidRPr="00796437">
        <w:rPr>
          <w:lang w:val="fr-CA"/>
        </w:rPr>
        <w:t>di</w:t>
      </w:r>
      <w:r w:rsidRPr="00796437">
        <w:rPr>
          <w:lang w:val="fr-CA"/>
        </w:rPr>
        <w:t xml:space="preserve"> </w:t>
      </w:r>
      <w:r w:rsidR="00EB7C4F" w:rsidRPr="00796437">
        <w:rPr>
          <w:lang w:val="fr-CA"/>
        </w:rPr>
        <w:t>16</w:t>
      </w:r>
      <w:r w:rsidR="009E0BD3" w:rsidRPr="00796437">
        <w:rPr>
          <w:lang w:val="fr-CA"/>
        </w:rPr>
        <w:t xml:space="preserve"> </w:t>
      </w:r>
      <w:r w:rsidR="00316D90" w:rsidRPr="00796437">
        <w:rPr>
          <w:lang w:val="fr-CA"/>
        </w:rPr>
        <w:t>déc</w:t>
      </w:r>
      <w:r w:rsidR="00075EC0" w:rsidRPr="00796437">
        <w:rPr>
          <w:lang w:val="fr-CA"/>
        </w:rPr>
        <w:t>em</w:t>
      </w:r>
      <w:r w:rsidR="00777ECC" w:rsidRPr="00796437">
        <w:rPr>
          <w:lang w:val="fr-CA"/>
        </w:rPr>
        <w:t>bre</w:t>
      </w:r>
      <w:r w:rsidR="00694391" w:rsidRPr="00796437">
        <w:rPr>
          <w:lang w:val="fr-CA"/>
        </w:rPr>
        <w:t xml:space="preserve"> 2</w:t>
      </w:r>
      <w:r w:rsidR="006648D1" w:rsidRPr="00796437">
        <w:rPr>
          <w:lang w:val="fr-CA"/>
        </w:rPr>
        <w:t>0</w:t>
      </w:r>
      <w:r w:rsidR="00526754" w:rsidRPr="00796437">
        <w:rPr>
          <w:lang w:val="fr-CA"/>
        </w:rPr>
        <w:t>2</w:t>
      </w:r>
      <w:r w:rsidR="0068416C" w:rsidRPr="00796437">
        <w:rPr>
          <w:lang w:val="fr-CA"/>
        </w:rPr>
        <w:t>1</w:t>
      </w:r>
      <w:r w:rsidRPr="00796437">
        <w:rPr>
          <w:lang w:val="fr-CA"/>
        </w:rPr>
        <w:t xml:space="preserve">, à 9 h 45 </w:t>
      </w:r>
      <w:r w:rsidR="000627A2" w:rsidRPr="00796437">
        <w:rPr>
          <w:lang w:val="fr-CA"/>
        </w:rPr>
        <w:t>H</w:t>
      </w:r>
      <w:r w:rsidR="006D4676" w:rsidRPr="00796437">
        <w:rPr>
          <w:lang w:val="fr-CA"/>
        </w:rPr>
        <w:t>N</w:t>
      </w:r>
      <w:r w:rsidRPr="00796437">
        <w:rPr>
          <w:lang w:val="fr-CA"/>
        </w:rPr>
        <w:t>E. Cette liste est sujette à modification</w:t>
      </w:r>
      <w:r w:rsidR="00130ADB" w:rsidRPr="00796437">
        <w:rPr>
          <w:lang w:val="fr-CA"/>
        </w:rPr>
        <w:t>s</w:t>
      </w:r>
      <w:r w:rsidRPr="00796437">
        <w:rPr>
          <w:lang w:val="fr-CA"/>
        </w:rPr>
        <w:t>.</w:t>
      </w:r>
    </w:p>
    <w:p w:rsidR="0080556B" w:rsidRPr="00796437" w:rsidRDefault="0080556B" w:rsidP="005F2A78">
      <w:pPr>
        <w:widowControl w:val="0"/>
        <w:tabs>
          <w:tab w:val="left" w:pos="3840"/>
        </w:tabs>
        <w:jc w:val="both"/>
        <w:rPr>
          <w:sz w:val="20"/>
          <w:lang w:val="fr-CA"/>
        </w:rPr>
      </w:pPr>
    </w:p>
    <w:p w:rsidR="00867C61" w:rsidRPr="00796437" w:rsidRDefault="003A418D" w:rsidP="009B14F4">
      <w:pPr>
        <w:widowControl w:val="0"/>
        <w:jc w:val="both"/>
        <w:rPr>
          <w:sz w:val="20"/>
        </w:rPr>
      </w:pPr>
      <w:r>
        <w:rPr>
          <w:sz w:val="20"/>
        </w:rPr>
        <w:pict>
          <v:rect id="_x0000_i1025" style="width:2in;height:1pt" o:hrpct="0" o:hralign="center" o:hrstd="t" o:hrnoshade="t" o:hr="t" fillcolor="black [3213]" stroked="f"/>
        </w:pict>
      </w:r>
    </w:p>
    <w:p w:rsidR="004A6E51" w:rsidRPr="00796437" w:rsidRDefault="004A6E51" w:rsidP="0053032E">
      <w:pPr>
        <w:rPr>
          <w:sz w:val="20"/>
          <w:lang w:val="fr-CA"/>
        </w:rPr>
      </w:pPr>
    </w:p>
    <w:p w:rsidR="00BD3494" w:rsidRPr="00796437" w:rsidRDefault="00BD3494" w:rsidP="00EE3C2F">
      <w:pPr>
        <w:pStyle w:val="ListParagraph"/>
        <w:numPr>
          <w:ilvl w:val="0"/>
          <w:numId w:val="24"/>
        </w:numPr>
        <w:tabs>
          <w:tab w:val="left" w:pos="360"/>
        </w:tabs>
        <w:ind w:left="357" w:hanging="357"/>
        <w:rPr>
          <w:i/>
          <w:sz w:val="20"/>
          <w:lang w:val="fr-CA"/>
        </w:rPr>
      </w:pPr>
      <w:r w:rsidRPr="00796437">
        <w:rPr>
          <w:i/>
          <w:sz w:val="20"/>
          <w:lang w:val="fr-CA"/>
        </w:rPr>
        <w:t xml:space="preserve">Émile Yombo c. Sa Majesté la Reine </w:t>
      </w:r>
      <w:r w:rsidRPr="00796437">
        <w:rPr>
          <w:sz w:val="20"/>
          <w:lang w:val="fr-CA"/>
        </w:rPr>
        <w:t xml:space="preserve">(Qc) (Criminelle) (Autorisation) </w:t>
      </w:r>
      <w:r w:rsidRPr="00796437">
        <w:rPr>
          <w:rFonts w:eastAsia="Calibri"/>
          <w:sz w:val="20"/>
          <w:lang w:val="fr-CA"/>
        </w:rPr>
        <w:t>(</w:t>
      </w:r>
      <w:hyperlink r:id="rId8" w:history="1">
        <w:r w:rsidRPr="00796437">
          <w:rPr>
            <w:rStyle w:val="Hyperlink"/>
            <w:rFonts w:eastAsia="Calibri"/>
            <w:sz w:val="20"/>
            <w:lang w:val="fr-CA"/>
          </w:rPr>
          <w:t>397</w:t>
        </w:r>
        <w:r w:rsidR="001766D7" w:rsidRPr="00796437">
          <w:rPr>
            <w:rStyle w:val="Hyperlink"/>
            <w:rFonts w:eastAsia="Calibri"/>
            <w:sz w:val="20"/>
            <w:lang w:val="fr-CA"/>
          </w:rPr>
          <w:t>25</w:t>
        </w:r>
      </w:hyperlink>
      <w:r w:rsidRPr="00796437">
        <w:rPr>
          <w:rFonts w:eastAsia="Calibri"/>
          <w:sz w:val="20"/>
          <w:lang w:val="fr-CA"/>
        </w:rPr>
        <w:t>)</w:t>
      </w:r>
    </w:p>
    <w:p w:rsidR="00BD3494" w:rsidRPr="003A418D" w:rsidRDefault="00BD3494" w:rsidP="00EE3C2F">
      <w:pPr>
        <w:tabs>
          <w:tab w:val="left" w:pos="360"/>
        </w:tabs>
        <w:ind w:left="357" w:hanging="357"/>
        <w:contextualSpacing/>
        <w:rPr>
          <w:sz w:val="20"/>
          <w:lang w:val="fr-CA"/>
        </w:rPr>
      </w:pPr>
    </w:p>
    <w:p w:rsidR="00BD3494" w:rsidRPr="00796437" w:rsidRDefault="00BD3494" w:rsidP="00EE3C2F">
      <w:pPr>
        <w:pStyle w:val="ListParagraph"/>
        <w:numPr>
          <w:ilvl w:val="0"/>
          <w:numId w:val="24"/>
        </w:numPr>
        <w:tabs>
          <w:tab w:val="left" w:pos="360"/>
        </w:tabs>
        <w:ind w:left="357" w:hanging="357"/>
        <w:rPr>
          <w:sz w:val="20"/>
        </w:rPr>
      </w:pPr>
      <w:r w:rsidRPr="00796437">
        <w:rPr>
          <w:i/>
          <w:sz w:val="20"/>
        </w:rPr>
        <w:t>Michael Theriault v. Her Majesty the Queen</w:t>
      </w:r>
      <w:r w:rsidRPr="00796437">
        <w:rPr>
          <w:sz w:val="20"/>
        </w:rPr>
        <w:t xml:space="preserve"> (Ont.) (Criminal) (By Leave) </w:t>
      </w:r>
      <w:r w:rsidR="001766D7" w:rsidRPr="00796437">
        <w:rPr>
          <w:rFonts w:eastAsia="Calibri"/>
          <w:sz w:val="20"/>
        </w:rPr>
        <w:t>(</w:t>
      </w:r>
      <w:hyperlink r:id="rId9" w:history="1">
        <w:r w:rsidR="001766D7" w:rsidRPr="00796437">
          <w:rPr>
            <w:rStyle w:val="Hyperlink"/>
            <w:rFonts w:eastAsia="Calibri"/>
            <w:sz w:val="20"/>
            <w:szCs w:val="20"/>
          </w:rPr>
          <w:t>397</w:t>
        </w:r>
        <w:r w:rsidR="001766D7" w:rsidRPr="00796437">
          <w:rPr>
            <w:rStyle w:val="Hyperlink"/>
            <w:rFonts w:eastAsia="Calibri"/>
            <w:sz w:val="20"/>
          </w:rPr>
          <w:t>68</w:t>
        </w:r>
      </w:hyperlink>
      <w:r w:rsidR="001766D7" w:rsidRPr="00796437">
        <w:rPr>
          <w:rFonts w:eastAsia="Calibri"/>
          <w:sz w:val="20"/>
        </w:rPr>
        <w:t>)</w:t>
      </w:r>
    </w:p>
    <w:p w:rsidR="00BD3494" w:rsidRPr="00796437" w:rsidRDefault="00BD3494" w:rsidP="00EE3C2F">
      <w:pPr>
        <w:ind w:left="357" w:hanging="357"/>
        <w:rPr>
          <w:sz w:val="20"/>
        </w:rPr>
      </w:pPr>
      <w:bookmarkStart w:id="0" w:name="_GoBack"/>
      <w:bookmarkEnd w:id="0"/>
    </w:p>
    <w:p w:rsidR="00EE3C2F" w:rsidRPr="00796437" w:rsidRDefault="00EE3C2F" w:rsidP="00EE3C2F">
      <w:pPr>
        <w:pStyle w:val="ListParagraph"/>
        <w:numPr>
          <w:ilvl w:val="0"/>
          <w:numId w:val="24"/>
        </w:numPr>
        <w:ind w:left="357" w:hanging="357"/>
        <w:rPr>
          <w:i/>
          <w:sz w:val="20"/>
          <w:szCs w:val="20"/>
          <w:lang w:val="fr-CA"/>
        </w:rPr>
      </w:pPr>
      <w:r w:rsidRPr="00796437">
        <w:rPr>
          <w:i/>
          <w:sz w:val="20"/>
          <w:szCs w:val="20"/>
          <w:lang w:val="fr-CA"/>
        </w:rPr>
        <w:t xml:space="preserve">Roch Guimont, </w:t>
      </w:r>
      <w:r w:rsidRPr="00796437">
        <w:rPr>
          <w:i/>
          <w:sz w:val="20"/>
          <w:lang w:val="fr-CA"/>
        </w:rPr>
        <w:t>et al.</w:t>
      </w:r>
      <w:r w:rsidRPr="00796437">
        <w:rPr>
          <w:i/>
          <w:sz w:val="20"/>
          <w:szCs w:val="20"/>
          <w:lang w:val="fr-CA"/>
        </w:rPr>
        <w:t xml:space="preserve"> c. Ian Bussières, </w:t>
      </w:r>
      <w:r w:rsidRPr="00796437">
        <w:rPr>
          <w:i/>
          <w:sz w:val="20"/>
          <w:lang w:val="fr-CA"/>
        </w:rPr>
        <w:t>et al.</w:t>
      </w:r>
      <w:r w:rsidRPr="00796437">
        <w:rPr>
          <w:sz w:val="20"/>
          <w:szCs w:val="20"/>
          <w:lang w:val="fr-CA"/>
        </w:rPr>
        <w:t xml:space="preserve"> (Qc) (Civile) (Autorisation)</w:t>
      </w:r>
      <w:r w:rsidRPr="00796437">
        <w:rPr>
          <w:sz w:val="20"/>
          <w:lang w:val="fr-CA"/>
        </w:rPr>
        <w:t xml:space="preserve"> </w:t>
      </w:r>
      <w:r w:rsidRPr="00796437">
        <w:rPr>
          <w:rFonts w:eastAsia="Calibri"/>
          <w:sz w:val="20"/>
          <w:lang w:val="fr-CA"/>
        </w:rPr>
        <w:t>(</w:t>
      </w:r>
      <w:hyperlink r:id="rId10" w:history="1">
        <w:r w:rsidRPr="00796437">
          <w:rPr>
            <w:rStyle w:val="Hyperlink"/>
            <w:rFonts w:eastAsia="Calibri"/>
            <w:sz w:val="20"/>
            <w:lang w:val="fr-CA"/>
          </w:rPr>
          <w:t>39653</w:t>
        </w:r>
      </w:hyperlink>
      <w:r w:rsidRPr="00796437">
        <w:rPr>
          <w:rFonts w:eastAsia="Calibri"/>
          <w:sz w:val="20"/>
          <w:lang w:val="fr-CA"/>
        </w:rPr>
        <w:t>)</w:t>
      </w:r>
    </w:p>
    <w:p w:rsidR="00EE3C2F" w:rsidRPr="00796437" w:rsidRDefault="00EE3C2F" w:rsidP="00EE3C2F">
      <w:pPr>
        <w:ind w:left="357" w:hanging="357"/>
        <w:rPr>
          <w:sz w:val="20"/>
          <w:lang w:val="fr-CA"/>
        </w:rPr>
      </w:pPr>
    </w:p>
    <w:p w:rsidR="0009622C" w:rsidRPr="00796437" w:rsidRDefault="0009622C" w:rsidP="00EE3C2F">
      <w:pPr>
        <w:pStyle w:val="ListParagraph"/>
        <w:numPr>
          <w:ilvl w:val="0"/>
          <w:numId w:val="24"/>
        </w:numPr>
        <w:ind w:left="357" w:hanging="357"/>
        <w:rPr>
          <w:i/>
          <w:sz w:val="20"/>
          <w:lang w:val="en-CA"/>
        </w:rPr>
      </w:pPr>
      <w:r w:rsidRPr="00796437">
        <w:rPr>
          <w:i/>
          <w:sz w:val="20"/>
        </w:rPr>
        <w:t>S.S. v. Her Majesty the Queen</w:t>
      </w:r>
      <w:r w:rsidRPr="00796437">
        <w:rPr>
          <w:sz w:val="20"/>
        </w:rPr>
        <w:t xml:space="preserve"> (Ont.) </w:t>
      </w:r>
      <w:r w:rsidRPr="00796437">
        <w:rPr>
          <w:sz w:val="20"/>
          <w:lang w:val="fr-CA"/>
        </w:rPr>
        <w:t xml:space="preserve">(Criminal) (By Leave) </w:t>
      </w:r>
      <w:r w:rsidRPr="00796437">
        <w:rPr>
          <w:rFonts w:eastAsia="Calibri"/>
          <w:sz w:val="20"/>
          <w:lang w:val="fr-CA"/>
        </w:rPr>
        <w:t>(</w:t>
      </w:r>
      <w:hyperlink r:id="rId11" w:history="1">
        <w:r w:rsidRPr="00796437">
          <w:rPr>
            <w:rStyle w:val="Hyperlink"/>
            <w:rFonts w:eastAsia="Calibri"/>
            <w:sz w:val="20"/>
            <w:szCs w:val="20"/>
          </w:rPr>
          <w:t>397</w:t>
        </w:r>
        <w:r w:rsidR="005E1E45" w:rsidRPr="00796437">
          <w:rPr>
            <w:rStyle w:val="Hyperlink"/>
            <w:rFonts w:eastAsia="Calibri"/>
            <w:sz w:val="20"/>
            <w:szCs w:val="20"/>
          </w:rPr>
          <w:t>97</w:t>
        </w:r>
      </w:hyperlink>
      <w:r w:rsidRPr="00796437">
        <w:rPr>
          <w:rFonts w:eastAsia="Calibri"/>
          <w:sz w:val="20"/>
        </w:rPr>
        <w:t>)</w:t>
      </w:r>
    </w:p>
    <w:p w:rsidR="0009622C" w:rsidRPr="00796437" w:rsidRDefault="0009622C" w:rsidP="00EE3C2F">
      <w:pPr>
        <w:widowControl w:val="0"/>
        <w:autoSpaceDE w:val="0"/>
        <w:autoSpaceDN w:val="0"/>
        <w:adjustRightInd w:val="0"/>
        <w:ind w:left="357" w:hanging="357"/>
        <w:contextualSpacing/>
        <w:rPr>
          <w:i/>
          <w:sz w:val="20"/>
          <w:lang w:val="en-CA"/>
        </w:rPr>
      </w:pPr>
    </w:p>
    <w:p w:rsidR="0009622C" w:rsidRPr="00796437" w:rsidRDefault="0009622C" w:rsidP="00EE3C2F">
      <w:pPr>
        <w:pStyle w:val="ListParagraph"/>
        <w:numPr>
          <w:ilvl w:val="0"/>
          <w:numId w:val="24"/>
        </w:numPr>
        <w:ind w:left="357" w:hanging="357"/>
        <w:rPr>
          <w:i/>
          <w:sz w:val="20"/>
        </w:rPr>
      </w:pPr>
      <w:r w:rsidRPr="00796437">
        <w:rPr>
          <w:i/>
          <w:sz w:val="20"/>
          <w:lang w:val="en-CA"/>
        </w:rPr>
        <w:t xml:space="preserve">Canadian Council for Refugees, </w:t>
      </w:r>
      <w:r w:rsidR="005E1E45" w:rsidRPr="00796437">
        <w:rPr>
          <w:i/>
          <w:sz w:val="20"/>
          <w:lang w:val="en-CA"/>
        </w:rPr>
        <w:t>et al.</w:t>
      </w:r>
      <w:r w:rsidRPr="00796437">
        <w:rPr>
          <w:i/>
          <w:sz w:val="20"/>
          <w:lang w:val="en-CA"/>
        </w:rPr>
        <w:t xml:space="preserve"> v. Minister of Citizenship and Immigration, </w:t>
      </w:r>
      <w:r w:rsidR="005E1E45" w:rsidRPr="00796437">
        <w:rPr>
          <w:i/>
          <w:sz w:val="20"/>
          <w:lang w:val="en-CA"/>
        </w:rPr>
        <w:t>et al.</w:t>
      </w:r>
      <w:r w:rsidRPr="00796437">
        <w:rPr>
          <w:i/>
          <w:sz w:val="20"/>
          <w:lang w:val="en-CA"/>
        </w:rPr>
        <w:t xml:space="preserve"> </w:t>
      </w:r>
      <w:r w:rsidRPr="00796437">
        <w:rPr>
          <w:sz w:val="20"/>
          <w:lang w:val="en-CA"/>
        </w:rPr>
        <w:t xml:space="preserve">(F.C.) (Civil) (By Leave) </w:t>
      </w:r>
      <w:r w:rsidRPr="00796437">
        <w:rPr>
          <w:rFonts w:eastAsia="Calibri"/>
          <w:sz w:val="20"/>
        </w:rPr>
        <w:t>(</w:t>
      </w:r>
      <w:hyperlink r:id="rId12" w:history="1">
        <w:r w:rsidRPr="00796437">
          <w:rPr>
            <w:rStyle w:val="Hyperlink"/>
            <w:rFonts w:eastAsia="Calibri"/>
            <w:sz w:val="20"/>
            <w:szCs w:val="20"/>
          </w:rPr>
          <w:t>397</w:t>
        </w:r>
        <w:r w:rsidR="005E1E45" w:rsidRPr="00796437">
          <w:rPr>
            <w:rStyle w:val="Hyperlink"/>
            <w:rFonts w:eastAsia="Calibri"/>
            <w:sz w:val="20"/>
            <w:szCs w:val="20"/>
          </w:rPr>
          <w:t>49</w:t>
        </w:r>
      </w:hyperlink>
      <w:r w:rsidRPr="00796437">
        <w:rPr>
          <w:rFonts w:eastAsia="Calibri"/>
          <w:sz w:val="20"/>
        </w:rPr>
        <w:t>)</w:t>
      </w:r>
    </w:p>
    <w:p w:rsidR="0009622C" w:rsidRPr="00796437" w:rsidRDefault="0009622C" w:rsidP="00EE3C2F">
      <w:pPr>
        <w:ind w:left="357" w:hanging="357"/>
        <w:rPr>
          <w:sz w:val="20"/>
        </w:rPr>
      </w:pPr>
    </w:p>
    <w:p w:rsidR="00EB7C4F" w:rsidRPr="00796437" w:rsidRDefault="00EB7C4F" w:rsidP="00EE3C2F">
      <w:pPr>
        <w:pStyle w:val="ListParagraph"/>
        <w:numPr>
          <w:ilvl w:val="0"/>
          <w:numId w:val="24"/>
        </w:numPr>
        <w:ind w:left="357" w:hanging="357"/>
        <w:rPr>
          <w:sz w:val="20"/>
        </w:rPr>
      </w:pPr>
      <w:r w:rsidRPr="00796437">
        <w:rPr>
          <w:rStyle w:val="SCCAppellantInfoAppellantInfoChar"/>
          <w:i/>
          <w:sz w:val="20"/>
          <w:szCs w:val="20"/>
        </w:rPr>
        <w:t>Guillermo Valle-Quintero v. Her Majesty the Queen</w:t>
      </w:r>
      <w:r w:rsidRPr="00796437">
        <w:rPr>
          <w:rStyle w:val="SCCAppellantInfoAppellantInfoChar"/>
          <w:sz w:val="20"/>
          <w:szCs w:val="20"/>
        </w:rPr>
        <w:t xml:space="preserve"> (Ont.) </w:t>
      </w:r>
      <w:r w:rsidRPr="00796437">
        <w:rPr>
          <w:rStyle w:val="SCCAppellantInfoAppellantInfoChar"/>
          <w:sz w:val="20"/>
          <w:szCs w:val="20"/>
          <w:lang w:val="en-US"/>
        </w:rPr>
        <w:t>(Criminal) (By Leave)</w:t>
      </w:r>
      <w:r w:rsidRPr="00796437">
        <w:rPr>
          <w:sz w:val="20"/>
        </w:rPr>
        <w:t xml:space="preserve"> </w:t>
      </w:r>
      <w:r w:rsidRPr="00796437">
        <w:rPr>
          <w:rFonts w:eastAsia="Calibri"/>
          <w:sz w:val="20"/>
        </w:rPr>
        <w:t>(</w:t>
      </w:r>
      <w:hyperlink r:id="rId13" w:history="1">
        <w:r w:rsidRPr="00796437">
          <w:rPr>
            <w:rStyle w:val="Hyperlink"/>
            <w:rFonts w:eastAsia="Calibri"/>
            <w:sz w:val="20"/>
            <w:szCs w:val="20"/>
          </w:rPr>
          <w:t>397</w:t>
        </w:r>
        <w:r w:rsidR="000D031D" w:rsidRPr="00796437">
          <w:rPr>
            <w:rStyle w:val="Hyperlink"/>
            <w:rFonts w:eastAsia="Calibri"/>
            <w:sz w:val="20"/>
            <w:szCs w:val="20"/>
          </w:rPr>
          <w:t>8</w:t>
        </w:r>
        <w:r w:rsidRPr="00796437">
          <w:rPr>
            <w:rStyle w:val="Hyperlink"/>
            <w:rFonts w:eastAsia="Calibri"/>
            <w:sz w:val="20"/>
            <w:szCs w:val="20"/>
          </w:rPr>
          <w:t>4</w:t>
        </w:r>
      </w:hyperlink>
      <w:r w:rsidRPr="00796437">
        <w:rPr>
          <w:rFonts w:eastAsia="Calibri"/>
          <w:sz w:val="20"/>
        </w:rPr>
        <w:t>)</w:t>
      </w:r>
    </w:p>
    <w:p w:rsidR="00EB7C4F" w:rsidRPr="00796437" w:rsidRDefault="00EB7C4F" w:rsidP="00EE3C2F">
      <w:pPr>
        <w:ind w:left="357" w:hanging="357"/>
        <w:rPr>
          <w:sz w:val="20"/>
        </w:rPr>
      </w:pPr>
    </w:p>
    <w:p w:rsidR="00EB7C4F" w:rsidRPr="00796437" w:rsidRDefault="00EB7C4F" w:rsidP="00EE3C2F">
      <w:pPr>
        <w:pStyle w:val="ListParagraph"/>
        <w:numPr>
          <w:ilvl w:val="0"/>
          <w:numId w:val="24"/>
        </w:numPr>
        <w:ind w:left="357" w:hanging="357"/>
        <w:rPr>
          <w:sz w:val="20"/>
          <w:lang w:val="fr-CA"/>
        </w:rPr>
      </w:pPr>
      <w:r w:rsidRPr="00796437">
        <w:rPr>
          <w:rStyle w:val="SCCAppellantInfoAppellantInfoChar"/>
          <w:i/>
          <w:sz w:val="20"/>
          <w:szCs w:val="20"/>
          <w:lang w:val="fr-CA"/>
        </w:rPr>
        <w:t>Société de fiducie Blue Bridge inc. c. Ministre du Revenu national</w:t>
      </w:r>
      <w:r w:rsidRPr="00796437">
        <w:rPr>
          <w:rStyle w:val="SCCAppellantInfoAppellantInfoChar"/>
          <w:sz w:val="20"/>
          <w:szCs w:val="20"/>
          <w:lang w:val="fr-CA"/>
        </w:rPr>
        <w:t xml:space="preserve"> (C.F.) (Civile) (Autorisation)</w:t>
      </w:r>
      <w:r w:rsidRPr="00796437">
        <w:rPr>
          <w:sz w:val="20"/>
          <w:lang w:val="fr-CA"/>
        </w:rPr>
        <w:t xml:space="preserve"> </w:t>
      </w:r>
      <w:r w:rsidRPr="00796437">
        <w:rPr>
          <w:rFonts w:eastAsia="Calibri"/>
          <w:sz w:val="20"/>
          <w:lang w:val="fr-CA"/>
        </w:rPr>
        <w:t>(</w:t>
      </w:r>
      <w:hyperlink r:id="rId14" w:history="1">
        <w:r w:rsidRPr="00796437">
          <w:rPr>
            <w:rStyle w:val="Hyperlink"/>
            <w:rFonts w:eastAsia="Calibri"/>
            <w:sz w:val="20"/>
            <w:szCs w:val="20"/>
            <w:lang w:val="fr-CA"/>
          </w:rPr>
          <w:t>39</w:t>
        </w:r>
        <w:r w:rsidR="000D031D" w:rsidRPr="00796437">
          <w:rPr>
            <w:rStyle w:val="Hyperlink"/>
            <w:rFonts w:eastAsia="Calibri"/>
            <w:sz w:val="20"/>
            <w:szCs w:val="20"/>
            <w:lang w:val="fr-CA"/>
          </w:rPr>
          <w:t>682</w:t>
        </w:r>
      </w:hyperlink>
      <w:r w:rsidRPr="00796437">
        <w:rPr>
          <w:rFonts w:eastAsia="Calibri"/>
          <w:sz w:val="20"/>
          <w:lang w:val="fr-CA"/>
        </w:rPr>
        <w:t>)</w:t>
      </w:r>
    </w:p>
    <w:p w:rsidR="00EB7C4F" w:rsidRPr="00796437" w:rsidRDefault="00EB7C4F" w:rsidP="00EE3C2F">
      <w:pPr>
        <w:ind w:left="357" w:hanging="357"/>
        <w:rPr>
          <w:sz w:val="20"/>
          <w:lang w:val="fr-CA"/>
        </w:rPr>
      </w:pPr>
    </w:p>
    <w:p w:rsidR="00EB7C4F" w:rsidRPr="00796437" w:rsidRDefault="00EB7C4F" w:rsidP="00EE3C2F">
      <w:pPr>
        <w:pStyle w:val="ListParagraph"/>
        <w:numPr>
          <w:ilvl w:val="0"/>
          <w:numId w:val="24"/>
        </w:numPr>
        <w:ind w:left="357" w:hanging="357"/>
        <w:rPr>
          <w:sz w:val="20"/>
        </w:rPr>
      </w:pPr>
      <w:r w:rsidRPr="00796437">
        <w:rPr>
          <w:rStyle w:val="SCCAppellantInfoAppellantInfoChar"/>
          <w:i/>
          <w:sz w:val="20"/>
          <w:szCs w:val="20"/>
        </w:rPr>
        <w:t>Terry Blaine Gustafson v. Input Capital Corp.</w:t>
      </w:r>
      <w:r w:rsidRPr="00796437">
        <w:rPr>
          <w:rStyle w:val="SCCAppellantInfoAppellantInfoChar"/>
          <w:sz w:val="20"/>
          <w:szCs w:val="20"/>
        </w:rPr>
        <w:t xml:space="preserve"> (Sask.) </w:t>
      </w:r>
      <w:r w:rsidRPr="00796437">
        <w:rPr>
          <w:rStyle w:val="SCCAppellantInfoAppellantInfoChar"/>
          <w:sz w:val="20"/>
          <w:szCs w:val="20"/>
          <w:lang w:val="en-US"/>
        </w:rPr>
        <w:t>(Civil) (By Leave)</w:t>
      </w:r>
      <w:r w:rsidRPr="00796437">
        <w:rPr>
          <w:sz w:val="20"/>
        </w:rPr>
        <w:t xml:space="preserve"> </w:t>
      </w:r>
      <w:r w:rsidRPr="00796437">
        <w:rPr>
          <w:rFonts w:eastAsia="Calibri"/>
          <w:sz w:val="20"/>
        </w:rPr>
        <w:t>(</w:t>
      </w:r>
      <w:hyperlink r:id="rId15" w:history="1">
        <w:r w:rsidRPr="00796437">
          <w:rPr>
            <w:rStyle w:val="Hyperlink"/>
            <w:rFonts w:eastAsia="Calibri"/>
            <w:sz w:val="20"/>
            <w:szCs w:val="20"/>
          </w:rPr>
          <w:t>39</w:t>
        </w:r>
        <w:r w:rsidR="000D031D" w:rsidRPr="00796437">
          <w:rPr>
            <w:rStyle w:val="Hyperlink"/>
            <w:rFonts w:eastAsia="Calibri"/>
            <w:sz w:val="20"/>
            <w:szCs w:val="20"/>
          </w:rPr>
          <w:t>691</w:t>
        </w:r>
      </w:hyperlink>
      <w:r w:rsidRPr="00796437">
        <w:rPr>
          <w:rFonts w:eastAsia="Calibri"/>
          <w:sz w:val="20"/>
        </w:rPr>
        <w:t>)</w:t>
      </w:r>
    </w:p>
    <w:p w:rsidR="00EB7C4F" w:rsidRPr="00796437" w:rsidRDefault="00EB7C4F" w:rsidP="00EE3C2F">
      <w:pPr>
        <w:ind w:left="357" w:hanging="357"/>
        <w:rPr>
          <w:sz w:val="20"/>
        </w:rPr>
      </w:pPr>
    </w:p>
    <w:p w:rsidR="00EB7C4F" w:rsidRPr="00796437" w:rsidRDefault="00EB7C4F" w:rsidP="00EE3C2F">
      <w:pPr>
        <w:pStyle w:val="ListParagraph"/>
        <w:numPr>
          <w:ilvl w:val="0"/>
          <w:numId w:val="24"/>
        </w:numPr>
        <w:ind w:left="357" w:hanging="357"/>
        <w:rPr>
          <w:sz w:val="20"/>
          <w:lang w:val="fr-CA"/>
        </w:rPr>
      </w:pPr>
      <w:r w:rsidRPr="00796437">
        <w:rPr>
          <w:rStyle w:val="SCCAppellantInfoAppellantInfoChar"/>
          <w:i/>
          <w:sz w:val="20"/>
          <w:szCs w:val="20"/>
          <w:lang w:val="fr-CA"/>
        </w:rPr>
        <w:t>Jamie Boulachanis (autrefois John Boulachanis) c. Sa Majesté la Reine</w:t>
      </w:r>
      <w:r w:rsidRPr="00796437">
        <w:rPr>
          <w:rStyle w:val="SCCAppellantInfoAppellantInfoChar"/>
          <w:sz w:val="20"/>
          <w:szCs w:val="20"/>
          <w:lang w:val="fr-CA"/>
        </w:rPr>
        <w:t xml:space="preserve"> (Qc) (Criminelle) (Autorisation)</w:t>
      </w:r>
      <w:r w:rsidRPr="00796437">
        <w:rPr>
          <w:sz w:val="20"/>
          <w:lang w:val="fr-CA"/>
        </w:rPr>
        <w:t xml:space="preserve"> </w:t>
      </w:r>
      <w:r w:rsidRPr="00796437">
        <w:rPr>
          <w:rFonts w:eastAsia="Calibri"/>
          <w:sz w:val="20"/>
          <w:lang w:val="fr-CA"/>
        </w:rPr>
        <w:t>(</w:t>
      </w:r>
      <w:hyperlink r:id="rId16" w:history="1">
        <w:r w:rsidRPr="00796437">
          <w:rPr>
            <w:rStyle w:val="Hyperlink"/>
            <w:rFonts w:eastAsia="Calibri"/>
            <w:sz w:val="20"/>
            <w:szCs w:val="20"/>
            <w:lang w:val="fr-CA"/>
          </w:rPr>
          <w:t>39</w:t>
        </w:r>
        <w:r w:rsidR="000D031D" w:rsidRPr="00796437">
          <w:rPr>
            <w:rStyle w:val="Hyperlink"/>
            <w:rFonts w:eastAsia="Calibri"/>
            <w:sz w:val="20"/>
            <w:szCs w:val="20"/>
            <w:lang w:val="fr-CA"/>
          </w:rPr>
          <w:t>6</w:t>
        </w:r>
        <w:r w:rsidRPr="00796437">
          <w:rPr>
            <w:rStyle w:val="Hyperlink"/>
            <w:rFonts w:eastAsia="Calibri"/>
            <w:sz w:val="20"/>
            <w:szCs w:val="20"/>
            <w:lang w:val="fr-CA"/>
          </w:rPr>
          <w:t>4</w:t>
        </w:r>
        <w:r w:rsidR="000D031D" w:rsidRPr="00796437">
          <w:rPr>
            <w:rStyle w:val="Hyperlink"/>
            <w:rFonts w:eastAsia="Calibri"/>
            <w:sz w:val="20"/>
            <w:szCs w:val="20"/>
            <w:lang w:val="fr-CA"/>
          </w:rPr>
          <w:t>5</w:t>
        </w:r>
      </w:hyperlink>
      <w:r w:rsidRPr="00796437">
        <w:rPr>
          <w:rFonts w:eastAsia="Calibri"/>
          <w:sz w:val="20"/>
          <w:lang w:val="fr-CA"/>
        </w:rPr>
        <w:t>)</w:t>
      </w:r>
    </w:p>
    <w:p w:rsidR="00EB7C4F" w:rsidRPr="00796437" w:rsidRDefault="00EB7C4F" w:rsidP="00EE3C2F">
      <w:pPr>
        <w:ind w:left="357" w:hanging="357"/>
        <w:rPr>
          <w:sz w:val="20"/>
          <w:lang w:val="fr-CA"/>
        </w:rPr>
      </w:pPr>
    </w:p>
    <w:p w:rsidR="00EB7C4F" w:rsidRPr="00796437" w:rsidRDefault="00EB7C4F" w:rsidP="00EE3C2F">
      <w:pPr>
        <w:pStyle w:val="ListParagraph"/>
        <w:numPr>
          <w:ilvl w:val="0"/>
          <w:numId w:val="24"/>
        </w:numPr>
        <w:ind w:left="357" w:hanging="357"/>
        <w:rPr>
          <w:sz w:val="20"/>
        </w:rPr>
      </w:pPr>
      <w:r w:rsidRPr="00796437">
        <w:rPr>
          <w:rStyle w:val="SCCAppellantInfoAppellantInfoChar"/>
          <w:i/>
          <w:sz w:val="20"/>
          <w:szCs w:val="20"/>
        </w:rPr>
        <w:t>Mokua Gichuru v. Vancouver Swing Society, Matthew Lam, Kaitlin Russell, Angelena Weddell, et al.</w:t>
      </w:r>
      <w:r w:rsidRPr="00796437">
        <w:rPr>
          <w:rStyle w:val="SCCAppellantInfoAppellantInfoChar"/>
          <w:sz w:val="20"/>
          <w:szCs w:val="20"/>
        </w:rPr>
        <w:t xml:space="preserve"> (B.C.) (Civil) (By Leave)</w:t>
      </w:r>
      <w:r w:rsidRPr="00796437">
        <w:rPr>
          <w:sz w:val="20"/>
        </w:rPr>
        <w:t xml:space="preserve"> </w:t>
      </w:r>
      <w:r w:rsidRPr="00796437">
        <w:rPr>
          <w:rFonts w:eastAsia="Calibri"/>
          <w:sz w:val="20"/>
        </w:rPr>
        <w:t>(</w:t>
      </w:r>
      <w:hyperlink r:id="rId17" w:history="1">
        <w:r w:rsidRPr="00796437">
          <w:rPr>
            <w:rStyle w:val="Hyperlink"/>
            <w:rFonts w:eastAsia="Calibri"/>
            <w:sz w:val="20"/>
            <w:szCs w:val="20"/>
          </w:rPr>
          <w:t>397</w:t>
        </w:r>
        <w:r w:rsidR="000D031D" w:rsidRPr="00796437">
          <w:rPr>
            <w:rStyle w:val="Hyperlink"/>
            <w:rFonts w:eastAsia="Calibri"/>
            <w:sz w:val="20"/>
            <w:szCs w:val="20"/>
          </w:rPr>
          <w:t>36</w:t>
        </w:r>
      </w:hyperlink>
      <w:r w:rsidRPr="00796437">
        <w:rPr>
          <w:rFonts w:eastAsia="Calibri"/>
          <w:sz w:val="20"/>
        </w:rPr>
        <w:t>)</w:t>
      </w:r>
    </w:p>
    <w:p w:rsidR="003100F2" w:rsidRPr="00796437" w:rsidRDefault="003100F2" w:rsidP="0053032E">
      <w:pPr>
        <w:rPr>
          <w:sz w:val="20"/>
        </w:rPr>
      </w:pPr>
    </w:p>
    <w:p w:rsidR="0057402C" w:rsidRPr="00796437" w:rsidRDefault="003A418D" w:rsidP="0053032E">
      <w:pPr>
        <w:widowControl w:val="0"/>
        <w:jc w:val="both"/>
        <w:rPr>
          <w:sz w:val="20"/>
        </w:rPr>
      </w:pPr>
      <w:r>
        <w:rPr>
          <w:sz w:val="20"/>
        </w:rPr>
        <w:pict>
          <v:rect id="_x0000_i1026" style="width:2in;height:1pt" o:hrpct="0" o:hralign="center" o:hrstd="t" o:hrnoshade="t" o:hr="t" fillcolor="black [3213]" stroked="f"/>
        </w:pict>
      </w:r>
    </w:p>
    <w:p w:rsidR="006D4676" w:rsidRPr="00796437" w:rsidRDefault="006D4676" w:rsidP="005A487B">
      <w:pPr>
        <w:widowControl w:val="0"/>
        <w:tabs>
          <w:tab w:val="left" w:pos="3840"/>
        </w:tabs>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D3494" w:rsidRPr="00796437" w:rsidTr="00BD3494">
        <w:tc>
          <w:tcPr>
            <w:tcW w:w="543" w:type="pct"/>
          </w:tcPr>
          <w:p w:rsidR="00BD3494" w:rsidRPr="00796437" w:rsidRDefault="00BD3494" w:rsidP="00BD3494">
            <w:pPr>
              <w:jc w:val="both"/>
              <w:rPr>
                <w:sz w:val="20"/>
                <w:lang w:val="en-CA"/>
              </w:rPr>
            </w:pPr>
            <w:r w:rsidRPr="00796437">
              <w:rPr>
                <w:rStyle w:val="SCCFileNumberChar"/>
                <w:sz w:val="20"/>
                <w:szCs w:val="20"/>
              </w:rPr>
              <w:t>39725</w:t>
            </w:r>
          </w:p>
        </w:tc>
        <w:tc>
          <w:tcPr>
            <w:tcW w:w="4457" w:type="pct"/>
            <w:gridSpan w:val="3"/>
          </w:tcPr>
          <w:p w:rsidR="00BD3494" w:rsidRPr="00796437" w:rsidRDefault="00BD3494" w:rsidP="00BD3494">
            <w:pPr>
              <w:pStyle w:val="SCCLsocParty"/>
              <w:jc w:val="both"/>
              <w:rPr>
                <w:b/>
                <w:sz w:val="20"/>
                <w:szCs w:val="20"/>
                <w:lang w:val="en-CA"/>
              </w:rPr>
            </w:pPr>
            <w:r w:rsidRPr="00796437">
              <w:rPr>
                <w:b/>
                <w:sz w:val="20"/>
                <w:szCs w:val="20"/>
                <w:lang w:val="en-CA"/>
              </w:rPr>
              <w:t>Émile Yombo v. Her Majesty the Queen</w:t>
            </w:r>
          </w:p>
          <w:p w:rsidR="00BD3494" w:rsidRPr="00796437" w:rsidRDefault="00BD3494" w:rsidP="00BD3494">
            <w:pPr>
              <w:jc w:val="both"/>
              <w:rPr>
                <w:sz w:val="20"/>
                <w:lang w:val="en-CA"/>
              </w:rPr>
            </w:pPr>
            <w:r w:rsidRPr="00796437">
              <w:rPr>
                <w:sz w:val="20"/>
                <w:lang w:val="en-CA"/>
              </w:rPr>
              <w:t>(Que.) (Criminal) (By Leave)</w:t>
            </w:r>
          </w:p>
        </w:tc>
      </w:tr>
      <w:tr w:rsidR="00BD3494" w:rsidRPr="00796437" w:rsidTr="00BD3494">
        <w:tc>
          <w:tcPr>
            <w:tcW w:w="5000" w:type="pct"/>
            <w:gridSpan w:val="4"/>
          </w:tcPr>
          <w:p w:rsidR="00BD3494" w:rsidRPr="00796437" w:rsidRDefault="00BD3494" w:rsidP="00BD3494">
            <w:pPr>
              <w:jc w:val="both"/>
              <w:rPr>
                <w:sz w:val="20"/>
                <w:lang w:val="en-CA"/>
              </w:rPr>
            </w:pPr>
            <w:proofErr w:type="gramStart"/>
            <w:r w:rsidRPr="00796437">
              <w:rPr>
                <w:sz w:val="20"/>
                <w:lang w:val="en-CA"/>
              </w:rPr>
              <w:lastRenderedPageBreak/>
              <w:t>Criminal law — Sentencing — Long</w:t>
            </w:r>
            <w:r w:rsidRPr="00796437">
              <w:rPr>
                <w:sz w:val="20"/>
                <w:lang w:val="en-CA"/>
              </w:rPr>
              <w:noBreakHyphen/>
              <w:t>term offender designation — Sentence of imprisonment of two years or more — Self</w:t>
            </w:r>
            <w:r w:rsidRPr="00796437">
              <w:rPr>
                <w:sz w:val="20"/>
                <w:lang w:val="en-CA"/>
              </w:rPr>
              <w:noBreakHyphen/>
              <w:t>represented applicant — Duty to assist — Whether courts below made palpable and overriding error by making proceedings unfair for applicant, who was self</w:t>
            </w:r>
            <w:r w:rsidRPr="00796437">
              <w:rPr>
                <w:sz w:val="20"/>
                <w:lang w:val="en-CA"/>
              </w:rPr>
              <w:noBreakHyphen/>
              <w:t>represented — Whether courts below erred in law in their analysis by finding applicant to be long</w:t>
            </w:r>
            <w:r w:rsidRPr="00796437">
              <w:rPr>
                <w:sz w:val="20"/>
                <w:lang w:val="en-CA"/>
              </w:rPr>
              <w:noBreakHyphen/>
              <w:t>term offender — Whether applicant, who is self</w:t>
            </w:r>
            <w:r w:rsidRPr="00796437">
              <w:rPr>
                <w:sz w:val="20"/>
                <w:lang w:val="en-CA"/>
              </w:rPr>
              <w:noBreakHyphen/>
              <w:t>represented, meets criteria of his grounds of appeal regarding public interest, in respect of both sentence and long</w:t>
            </w:r>
            <w:r w:rsidRPr="00796437">
              <w:rPr>
                <w:sz w:val="20"/>
                <w:lang w:val="en-CA"/>
              </w:rPr>
              <w:noBreakHyphen/>
              <w:t xml:space="preserve">term offender designation — </w:t>
            </w:r>
            <w:r w:rsidRPr="00796437">
              <w:rPr>
                <w:i/>
                <w:sz w:val="20"/>
                <w:lang w:val="en-CA"/>
              </w:rPr>
              <w:t>Criminal Code</w:t>
            </w:r>
            <w:r w:rsidRPr="00796437">
              <w:rPr>
                <w:sz w:val="20"/>
                <w:lang w:val="en-CA"/>
              </w:rPr>
              <w:t>, R.S.C. 1985, c. C</w:t>
            </w:r>
            <w:r w:rsidRPr="00796437">
              <w:rPr>
                <w:sz w:val="20"/>
                <w:lang w:val="en-CA"/>
              </w:rPr>
              <w:noBreakHyphen/>
              <w:t>46, s. 753.1.</w:t>
            </w:r>
            <w:proofErr w:type="gramEnd"/>
          </w:p>
        </w:tc>
      </w:tr>
      <w:tr w:rsidR="00BD3494" w:rsidRPr="00796437" w:rsidTr="00BD3494">
        <w:tc>
          <w:tcPr>
            <w:tcW w:w="5000" w:type="pct"/>
            <w:gridSpan w:val="4"/>
          </w:tcPr>
          <w:p w:rsidR="00BD3494" w:rsidRPr="00796437" w:rsidRDefault="00BD3494" w:rsidP="00BD3494">
            <w:pPr>
              <w:jc w:val="both"/>
              <w:rPr>
                <w:sz w:val="20"/>
                <w:lang w:val="en-CA"/>
              </w:rPr>
            </w:pPr>
          </w:p>
        </w:tc>
      </w:tr>
      <w:tr w:rsidR="00BD3494" w:rsidRPr="00796437" w:rsidTr="00BD3494">
        <w:tc>
          <w:tcPr>
            <w:tcW w:w="5000" w:type="pct"/>
            <w:gridSpan w:val="4"/>
          </w:tcPr>
          <w:p w:rsidR="00BD3494" w:rsidRPr="00796437" w:rsidRDefault="00BD3494" w:rsidP="00BD3494">
            <w:pPr>
              <w:jc w:val="both"/>
              <w:rPr>
                <w:sz w:val="20"/>
                <w:lang w:val="en-CA"/>
              </w:rPr>
            </w:pPr>
            <w:r w:rsidRPr="00796437">
              <w:rPr>
                <w:sz w:val="20"/>
                <w:lang w:val="en-CA"/>
              </w:rPr>
              <w:t xml:space="preserve">The applicant, Émile Yombo, pleaded guilty to </w:t>
            </w:r>
            <w:proofErr w:type="gramStart"/>
            <w:r w:rsidRPr="00796437">
              <w:rPr>
                <w:sz w:val="20"/>
                <w:lang w:val="en-CA"/>
              </w:rPr>
              <w:t>a total of 12</w:t>
            </w:r>
            <w:proofErr w:type="gramEnd"/>
            <w:r w:rsidRPr="00796437">
              <w:rPr>
                <w:sz w:val="20"/>
                <w:lang w:val="en-CA"/>
              </w:rPr>
              <w:t xml:space="preserve"> charges, most of them for crimes of violence against the person involving the use of pepper spray. Pre</w:t>
            </w:r>
            <w:r w:rsidRPr="00796437">
              <w:rPr>
                <w:sz w:val="20"/>
                <w:lang w:val="en-CA"/>
              </w:rPr>
              <w:noBreakHyphen/>
              <w:t>sentence and psychiatric reports indicated that Mr. Yombo had a [</w:t>
            </w:r>
            <w:r w:rsidRPr="00796437">
              <w:rPr>
                <w:smallCaps/>
                <w:sz w:val="20"/>
                <w:lang w:val="en-CA"/>
              </w:rPr>
              <w:t>translation</w:t>
            </w:r>
            <w:r w:rsidRPr="00796437">
              <w:rPr>
                <w:rFonts w:asciiTheme="minorBidi" w:hAnsiTheme="minorBidi"/>
                <w:sz w:val="20"/>
                <w:lang w:val="en-CA"/>
              </w:rPr>
              <w:t>]</w:t>
            </w:r>
            <w:r w:rsidRPr="00796437">
              <w:rPr>
                <w:sz w:val="20"/>
                <w:lang w:val="en-CA"/>
              </w:rPr>
              <w:t xml:space="preserve"> “high” or “major” risk of reoffending. A Court of Québec judge found Mr. Yombo to be a long</w:t>
            </w:r>
            <w:r w:rsidRPr="00796437">
              <w:rPr>
                <w:sz w:val="20"/>
                <w:lang w:val="en-CA"/>
              </w:rPr>
              <w:noBreakHyphen/>
              <w:t xml:space="preserve">term offender. He </w:t>
            </w:r>
            <w:proofErr w:type="gramStart"/>
            <w:r w:rsidRPr="00796437">
              <w:rPr>
                <w:sz w:val="20"/>
                <w:lang w:val="en-CA"/>
              </w:rPr>
              <w:t>was made</w:t>
            </w:r>
            <w:proofErr w:type="gramEnd"/>
            <w:r w:rsidRPr="00796437">
              <w:rPr>
                <w:sz w:val="20"/>
                <w:lang w:val="en-CA"/>
              </w:rPr>
              <w:t xml:space="preserve"> subject to long</w:t>
            </w:r>
            <w:r w:rsidRPr="00796437">
              <w:rPr>
                <w:sz w:val="20"/>
                <w:lang w:val="en-CA"/>
              </w:rPr>
              <w:noBreakHyphen/>
              <w:t xml:space="preserve">term supervision for five years. He </w:t>
            </w:r>
            <w:proofErr w:type="gramStart"/>
            <w:r w:rsidRPr="00796437">
              <w:rPr>
                <w:sz w:val="20"/>
                <w:lang w:val="en-CA"/>
              </w:rPr>
              <w:t>was given an aggregate sentence of 45 months’ imprisonment but granted a 24</w:t>
            </w:r>
            <w:r w:rsidRPr="00796437">
              <w:rPr>
                <w:sz w:val="20"/>
                <w:lang w:val="en-CA"/>
              </w:rPr>
              <w:noBreakHyphen/>
              <w:t>month credit for pre</w:t>
            </w:r>
            <w:r w:rsidRPr="00796437">
              <w:rPr>
                <w:sz w:val="20"/>
                <w:lang w:val="en-CA"/>
              </w:rPr>
              <w:noBreakHyphen/>
              <w:t>sentence custody</w:t>
            </w:r>
            <w:proofErr w:type="gramEnd"/>
            <w:r w:rsidRPr="00796437">
              <w:rPr>
                <w:sz w:val="20"/>
                <w:lang w:val="en-CA"/>
              </w:rPr>
              <w:t xml:space="preserve">. </w:t>
            </w:r>
          </w:p>
          <w:p w:rsidR="00BD3494" w:rsidRPr="00796437" w:rsidRDefault="00BD3494" w:rsidP="00BD3494">
            <w:pPr>
              <w:jc w:val="both"/>
              <w:rPr>
                <w:sz w:val="20"/>
                <w:lang w:val="en-CA"/>
              </w:rPr>
            </w:pPr>
          </w:p>
          <w:p w:rsidR="00BD3494" w:rsidRPr="00796437" w:rsidRDefault="00BD3494" w:rsidP="00BD3494">
            <w:pPr>
              <w:jc w:val="both"/>
              <w:rPr>
                <w:sz w:val="20"/>
                <w:lang w:val="en-CA"/>
              </w:rPr>
            </w:pPr>
            <w:r w:rsidRPr="00796437">
              <w:rPr>
                <w:sz w:val="20"/>
                <w:lang w:val="en-CA"/>
              </w:rPr>
              <w:t>The Court of Appeal dismissed Mr. Yombo’s motion to adduce fresh evidence, granted his motion for leave to appeal the sentences and dismissed his appeals from the long</w:t>
            </w:r>
            <w:r w:rsidRPr="00796437">
              <w:rPr>
                <w:sz w:val="20"/>
                <w:lang w:val="en-CA"/>
              </w:rPr>
              <w:noBreakHyphen/>
              <w:t>term offender designation and the sentences. With regard to the lawfulness of the long</w:t>
            </w:r>
            <w:r w:rsidRPr="00796437">
              <w:rPr>
                <w:sz w:val="20"/>
                <w:lang w:val="en-CA"/>
              </w:rPr>
              <w:noBreakHyphen/>
              <w:t xml:space="preserve">term offender designation, the Court of Appeal found that when an application for such a designation </w:t>
            </w:r>
            <w:proofErr w:type="gramStart"/>
            <w:r w:rsidRPr="00796437">
              <w:rPr>
                <w:sz w:val="20"/>
                <w:lang w:val="en-CA"/>
              </w:rPr>
              <w:t>is being considered</w:t>
            </w:r>
            <w:proofErr w:type="gramEnd"/>
            <w:r w:rsidRPr="00796437">
              <w:rPr>
                <w:sz w:val="20"/>
                <w:lang w:val="en-CA"/>
              </w:rPr>
              <w:t>, it is the total sentence for all offences that must meet the minimum threshold of two</w:t>
            </w:r>
            <w:r w:rsidRPr="00796437">
              <w:rPr>
                <w:sz w:val="20"/>
              </w:rPr>
              <w:t xml:space="preserve"> years’ </w:t>
            </w:r>
            <w:r w:rsidRPr="00796437">
              <w:rPr>
                <w:sz w:val="20"/>
                <w:lang w:val="en-CA"/>
              </w:rPr>
              <w:t>imprisonment, before pre</w:t>
            </w:r>
            <w:r w:rsidRPr="00796437">
              <w:rPr>
                <w:sz w:val="20"/>
                <w:lang w:val="en-CA"/>
              </w:rPr>
              <w:noBreakHyphen/>
              <w:t xml:space="preserve">sentence custody is taken into account. In light of the evidence as a whole, it </w:t>
            </w:r>
            <w:proofErr w:type="gramStart"/>
            <w:r w:rsidRPr="00796437">
              <w:rPr>
                <w:sz w:val="20"/>
                <w:lang w:val="en-CA"/>
              </w:rPr>
              <w:t>had not been shown</w:t>
            </w:r>
            <w:proofErr w:type="gramEnd"/>
            <w:r w:rsidRPr="00796437">
              <w:rPr>
                <w:sz w:val="20"/>
                <w:lang w:val="en-CA"/>
              </w:rPr>
              <w:t xml:space="preserve"> that the long</w:t>
            </w:r>
            <w:r w:rsidRPr="00796437">
              <w:rPr>
                <w:sz w:val="20"/>
                <w:lang w:val="en-CA"/>
              </w:rPr>
              <w:noBreakHyphen/>
              <w:t>term offender designation was unreasonable or that the proceedings had been unfair.</w:t>
            </w:r>
          </w:p>
          <w:p w:rsidR="00BD3494" w:rsidRPr="00796437" w:rsidRDefault="00BD3494" w:rsidP="00BD3494">
            <w:pPr>
              <w:jc w:val="both"/>
              <w:rPr>
                <w:sz w:val="20"/>
                <w:lang w:val="en-CA"/>
              </w:rPr>
            </w:pPr>
          </w:p>
        </w:tc>
      </w:tr>
      <w:tr w:rsidR="00BD3494" w:rsidRPr="00796437" w:rsidTr="00BD3494">
        <w:tc>
          <w:tcPr>
            <w:tcW w:w="2427" w:type="pct"/>
            <w:gridSpan w:val="2"/>
          </w:tcPr>
          <w:p w:rsidR="00BD3494" w:rsidRPr="00796437" w:rsidRDefault="00BD3494" w:rsidP="00BD3494">
            <w:pPr>
              <w:jc w:val="both"/>
              <w:rPr>
                <w:sz w:val="20"/>
                <w:lang w:val="en-CA"/>
              </w:rPr>
            </w:pPr>
            <w:r w:rsidRPr="00796437">
              <w:rPr>
                <w:sz w:val="20"/>
                <w:lang w:val="en-CA"/>
              </w:rPr>
              <w:t>December 6, 2018</w:t>
            </w:r>
          </w:p>
          <w:p w:rsidR="00BD3494" w:rsidRPr="00796437" w:rsidRDefault="00BD3494" w:rsidP="00BD3494">
            <w:pPr>
              <w:jc w:val="both"/>
              <w:rPr>
                <w:sz w:val="20"/>
                <w:lang w:val="en-CA"/>
              </w:rPr>
            </w:pPr>
            <w:r w:rsidRPr="00796437">
              <w:rPr>
                <w:sz w:val="20"/>
                <w:lang w:val="en-CA"/>
              </w:rPr>
              <w:t>Court of Québec</w:t>
            </w:r>
          </w:p>
          <w:p w:rsidR="00BD3494" w:rsidRPr="00796437" w:rsidRDefault="00BD3494" w:rsidP="00BD3494">
            <w:pPr>
              <w:jc w:val="both"/>
              <w:rPr>
                <w:sz w:val="20"/>
                <w:lang w:val="en-CA"/>
              </w:rPr>
            </w:pPr>
            <w:r w:rsidRPr="00796437">
              <w:rPr>
                <w:sz w:val="20"/>
                <w:lang w:val="en-CA"/>
              </w:rPr>
              <w:t>(Judge Di Lallo)</w:t>
            </w:r>
          </w:p>
          <w:p w:rsidR="00BD3494" w:rsidRPr="00796437" w:rsidRDefault="00BD3494" w:rsidP="00BD3494">
            <w:pPr>
              <w:jc w:val="both"/>
              <w:rPr>
                <w:sz w:val="20"/>
                <w:lang w:val="en-CA"/>
              </w:rPr>
            </w:pPr>
          </w:p>
        </w:tc>
        <w:tc>
          <w:tcPr>
            <w:tcW w:w="243" w:type="pct"/>
          </w:tcPr>
          <w:p w:rsidR="00BD3494" w:rsidRPr="00796437" w:rsidRDefault="00BD3494" w:rsidP="00BD3494">
            <w:pPr>
              <w:jc w:val="both"/>
              <w:rPr>
                <w:sz w:val="20"/>
                <w:lang w:val="en-CA"/>
              </w:rPr>
            </w:pPr>
          </w:p>
        </w:tc>
        <w:tc>
          <w:tcPr>
            <w:tcW w:w="2330" w:type="pct"/>
          </w:tcPr>
          <w:p w:rsidR="00BD3494" w:rsidRPr="00796437" w:rsidRDefault="00BD3494" w:rsidP="00BD3494">
            <w:pPr>
              <w:jc w:val="both"/>
              <w:rPr>
                <w:sz w:val="20"/>
                <w:lang w:val="en-CA"/>
              </w:rPr>
            </w:pPr>
            <w:r w:rsidRPr="00796437">
              <w:rPr>
                <w:sz w:val="20"/>
                <w:lang w:val="en-CA"/>
              </w:rPr>
              <w:t>Applicant found to be long</w:t>
            </w:r>
            <w:r w:rsidRPr="00796437">
              <w:rPr>
                <w:sz w:val="20"/>
                <w:lang w:val="en-CA"/>
              </w:rPr>
              <w:noBreakHyphen/>
              <w:t>term offender and sentenced to imprisonment for 45 months (21 months in light of pre</w:t>
            </w:r>
            <w:r w:rsidRPr="00796437">
              <w:rPr>
                <w:sz w:val="20"/>
                <w:lang w:val="en-CA"/>
              </w:rPr>
              <w:noBreakHyphen/>
              <w:t>sentence custody)</w:t>
            </w:r>
          </w:p>
          <w:p w:rsidR="00BD3494" w:rsidRPr="00796437" w:rsidRDefault="00BD3494" w:rsidP="00BD3494">
            <w:pPr>
              <w:jc w:val="both"/>
              <w:rPr>
                <w:sz w:val="20"/>
                <w:lang w:val="en-CA"/>
              </w:rPr>
            </w:pPr>
          </w:p>
        </w:tc>
      </w:tr>
      <w:tr w:rsidR="00BD3494" w:rsidRPr="00796437" w:rsidTr="00BD3494">
        <w:tc>
          <w:tcPr>
            <w:tcW w:w="2427" w:type="pct"/>
            <w:gridSpan w:val="2"/>
          </w:tcPr>
          <w:p w:rsidR="00BD3494" w:rsidRPr="00796437" w:rsidRDefault="00BD3494" w:rsidP="00BD3494">
            <w:pPr>
              <w:jc w:val="both"/>
              <w:rPr>
                <w:sz w:val="20"/>
                <w:lang w:val="en-CA"/>
              </w:rPr>
            </w:pPr>
            <w:r w:rsidRPr="00796437">
              <w:rPr>
                <w:sz w:val="20"/>
                <w:lang w:val="en-CA"/>
              </w:rPr>
              <w:t>December 17, 2020</w:t>
            </w:r>
          </w:p>
          <w:p w:rsidR="00BD3494" w:rsidRPr="00796437" w:rsidRDefault="00BD3494" w:rsidP="00BD3494">
            <w:pPr>
              <w:jc w:val="both"/>
              <w:rPr>
                <w:sz w:val="20"/>
                <w:lang w:val="en-CA"/>
              </w:rPr>
            </w:pPr>
            <w:r w:rsidRPr="00796437">
              <w:rPr>
                <w:sz w:val="20"/>
                <w:lang w:val="en-CA"/>
              </w:rPr>
              <w:t>Quebec Court of Appeal (Montréal)</w:t>
            </w:r>
          </w:p>
          <w:p w:rsidR="00BD3494" w:rsidRPr="00796437" w:rsidRDefault="00BD3494" w:rsidP="00BD3494">
            <w:pPr>
              <w:jc w:val="both"/>
              <w:rPr>
                <w:sz w:val="20"/>
                <w:lang w:val="fr-CA"/>
              </w:rPr>
            </w:pPr>
            <w:r w:rsidRPr="00796437">
              <w:rPr>
                <w:sz w:val="20"/>
                <w:lang w:val="fr-CA"/>
              </w:rPr>
              <w:t>(Gagnon, Beaupré and Moore JJ.A.)</w:t>
            </w:r>
          </w:p>
          <w:p w:rsidR="00BD3494" w:rsidRPr="00796437" w:rsidRDefault="003A418D" w:rsidP="00BD3494">
            <w:pPr>
              <w:jc w:val="both"/>
              <w:rPr>
                <w:sz w:val="20"/>
                <w:lang w:val="en-CA"/>
              </w:rPr>
            </w:pPr>
            <w:hyperlink r:id="rId18" w:history="1">
              <w:r w:rsidR="00BD3494" w:rsidRPr="00796437">
                <w:rPr>
                  <w:rStyle w:val="Hyperlink"/>
                  <w:sz w:val="20"/>
                  <w:lang w:val="en-CA"/>
                </w:rPr>
                <w:t>2020 QCCA 1738</w:t>
              </w:r>
            </w:hyperlink>
            <w:r w:rsidR="00BD3494" w:rsidRPr="00796437">
              <w:rPr>
                <w:sz w:val="20"/>
                <w:lang w:val="en-CA"/>
              </w:rPr>
              <w:t xml:space="preserve"> (500</w:t>
            </w:r>
            <w:r w:rsidR="00BD3494" w:rsidRPr="00796437">
              <w:rPr>
                <w:sz w:val="20"/>
                <w:lang w:val="en-CA"/>
              </w:rPr>
              <w:noBreakHyphen/>
              <w:t>10</w:t>
            </w:r>
            <w:r w:rsidR="00BD3494" w:rsidRPr="00796437">
              <w:rPr>
                <w:sz w:val="20"/>
                <w:lang w:val="en-CA"/>
              </w:rPr>
              <w:noBreakHyphen/>
              <w:t>006942</w:t>
            </w:r>
            <w:r w:rsidR="00BD3494" w:rsidRPr="00796437">
              <w:rPr>
                <w:sz w:val="20"/>
                <w:lang w:val="en-CA"/>
              </w:rPr>
              <w:noBreakHyphen/>
              <w:t>187)</w:t>
            </w:r>
          </w:p>
          <w:p w:rsidR="00BD3494" w:rsidRPr="00796437" w:rsidRDefault="00BD3494" w:rsidP="00BD3494">
            <w:pPr>
              <w:jc w:val="both"/>
              <w:rPr>
                <w:sz w:val="20"/>
                <w:lang w:val="en-CA"/>
              </w:rPr>
            </w:pPr>
          </w:p>
        </w:tc>
        <w:tc>
          <w:tcPr>
            <w:tcW w:w="243" w:type="pct"/>
          </w:tcPr>
          <w:p w:rsidR="00BD3494" w:rsidRPr="00796437" w:rsidRDefault="00BD3494" w:rsidP="00BD3494">
            <w:pPr>
              <w:jc w:val="both"/>
              <w:rPr>
                <w:sz w:val="20"/>
                <w:lang w:val="en-CA"/>
              </w:rPr>
            </w:pPr>
          </w:p>
        </w:tc>
        <w:tc>
          <w:tcPr>
            <w:tcW w:w="2330" w:type="pct"/>
          </w:tcPr>
          <w:p w:rsidR="00BD3494" w:rsidRPr="00796437" w:rsidRDefault="00BD3494" w:rsidP="00BD3494">
            <w:pPr>
              <w:jc w:val="both"/>
              <w:rPr>
                <w:sz w:val="20"/>
                <w:lang w:val="en-CA"/>
              </w:rPr>
            </w:pPr>
            <w:r w:rsidRPr="00796437">
              <w:rPr>
                <w:sz w:val="20"/>
                <w:lang w:val="en-CA"/>
              </w:rPr>
              <w:t>Motion for leave to appeal sentences granted, motion to adduce fresh evidence dismissed, and appeals from long</w:t>
            </w:r>
            <w:r w:rsidRPr="00796437">
              <w:rPr>
                <w:sz w:val="20"/>
                <w:lang w:val="en-CA"/>
              </w:rPr>
              <w:noBreakHyphen/>
              <w:t>term offender designation and sentences dismissed</w:t>
            </w:r>
          </w:p>
          <w:p w:rsidR="00BD3494" w:rsidRPr="00796437" w:rsidRDefault="00BD3494" w:rsidP="00BD3494">
            <w:pPr>
              <w:jc w:val="both"/>
              <w:rPr>
                <w:sz w:val="20"/>
                <w:lang w:val="en-CA"/>
              </w:rPr>
            </w:pPr>
          </w:p>
        </w:tc>
      </w:tr>
      <w:tr w:rsidR="00BD3494" w:rsidRPr="00796437" w:rsidTr="00BD3494">
        <w:tc>
          <w:tcPr>
            <w:tcW w:w="2427" w:type="pct"/>
            <w:gridSpan w:val="2"/>
          </w:tcPr>
          <w:p w:rsidR="00BD3494" w:rsidRPr="00796437" w:rsidRDefault="00BD3494" w:rsidP="00BD3494">
            <w:pPr>
              <w:jc w:val="both"/>
              <w:rPr>
                <w:sz w:val="20"/>
                <w:lang w:val="en-CA"/>
              </w:rPr>
            </w:pPr>
            <w:r w:rsidRPr="00796437">
              <w:rPr>
                <w:sz w:val="20"/>
                <w:lang w:val="en-CA"/>
              </w:rPr>
              <w:t>January 11, 2021</w:t>
            </w:r>
          </w:p>
          <w:p w:rsidR="00BD3494" w:rsidRPr="00796437" w:rsidRDefault="00BD3494" w:rsidP="00BD3494">
            <w:pPr>
              <w:jc w:val="both"/>
              <w:rPr>
                <w:sz w:val="20"/>
                <w:lang w:val="en-CA"/>
              </w:rPr>
            </w:pPr>
            <w:r w:rsidRPr="00796437">
              <w:rPr>
                <w:sz w:val="20"/>
                <w:lang w:val="en-CA"/>
              </w:rPr>
              <w:t>Supreme Court of Canada</w:t>
            </w:r>
          </w:p>
        </w:tc>
        <w:tc>
          <w:tcPr>
            <w:tcW w:w="243" w:type="pct"/>
          </w:tcPr>
          <w:p w:rsidR="00BD3494" w:rsidRPr="00796437" w:rsidRDefault="00BD3494" w:rsidP="00BD3494">
            <w:pPr>
              <w:jc w:val="both"/>
              <w:rPr>
                <w:sz w:val="20"/>
                <w:lang w:val="en-CA"/>
              </w:rPr>
            </w:pPr>
          </w:p>
        </w:tc>
        <w:tc>
          <w:tcPr>
            <w:tcW w:w="2330" w:type="pct"/>
          </w:tcPr>
          <w:p w:rsidR="00BD3494" w:rsidRPr="00796437" w:rsidRDefault="00BD3494" w:rsidP="00BD3494">
            <w:pPr>
              <w:jc w:val="both"/>
              <w:rPr>
                <w:sz w:val="20"/>
                <w:lang w:val="en-CA"/>
              </w:rPr>
            </w:pPr>
            <w:r w:rsidRPr="00796437">
              <w:rPr>
                <w:sz w:val="20"/>
                <w:lang w:val="en-CA"/>
              </w:rPr>
              <w:t>Application for leave to appeal filed</w:t>
            </w:r>
          </w:p>
        </w:tc>
      </w:tr>
    </w:tbl>
    <w:p w:rsidR="00BD3494" w:rsidRPr="00796437" w:rsidRDefault="00BD3494" w:rsidP="00BD3494">
      <w:pPr>
        <w:jc w:val="both"/>
        <w:rPr>
          <w:sz w:val="20"/>
          <w:lang w:val="en-CA"/>
        </w:rPr>
      </w:pPr>
    </w:p>
    <w:p w:rsidR="00BD3494" w:rsidRPr="00796437" w:rsidRDefault="003A418D" w:rsidP="00BD3494">
      <w:pPr>
        <w:jc w:val="both"/>
        <w:rPr>
          <w:sz w:val="20"/>
          <w:lang w:val="en-CA"/>
        </w:rPr>
      </w:pPr>
      <w:r>
        <w:rPr>
          <w:sz w:val="20"/>
        </w:rPr>
        <w:pict>
          <v:rect id="_x0000_i1027" style="width:2in;height:1pt" o:hrpct="0" o:hralign="center" o:hrstd="t" o:hrnoshade="t" o:hr="t" fillcolor="black [3213]" stroked="f"/>
        </w:pict>
      </w:r>
    </w:p>
    <w:p w:rsidR="00BD3494" w:rsidRPr="00796437" w:rsidRDefault="00BD3494" w:rsidP="00BD3494">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D3494" w:rsidRPr="00796437" w:rsidTr="00BD3494">
        <w:tc>
          <w:tcPr>
            <w:tcW w:w="543" w:type="pct"/>
          </w:tcPr>
          <w:p w:rsidR="00BD3494" w:rsidRPr="00796437" w:rsidRDefault="00BD3494" w:rsidP="00BD3494">
            <w:pPr>
              <w:jc w:val="both"/>
              <w:rPr>
                <w:sz w:val="20"/>
              </w:rPr>
            </w:pPr>
            <w:r w:rsidRPr="00796437">
              <w:rPr>
                <w:rStyle w:val="SCCFileNumberChar"/>
                <w:sz w:val="20"/>
                <w:szCs w:val="20"/>
              </w:rPr>
              <w:t>39725</w:t>
            </w:r>
          </w:p>
        </w:tc>
        <w:tc>
          <w:tcPr>
            <w:tcW w:w="4457" w:type="pct"/>
            <w:gridSpan w:val="3"/>
          </w:tcPr>
          <w:p w:rsidR="00BD3494" w:rsidRPr="00796437" w:rsidRDefault="00BD3494" w:rsidP="00BD3494">
            <w:pPr>
              <w:pStyle w:val="SCCLsocParty"/>
              <w:jc w:val="both"/>
              <w:rPr>
                <w:b/>
                <w:sz w:val="20"/>
                <w:szCs w:val="20"/>
              </w:rPr>
            </w:pPr>
            <w:r w:rsidRPr="00796437">
              <w:rPr>
                <w:b/>
                <w:sz w:val="20"/>
                <w:szCs w:val="20"/>
              </w:rPr>
              <w:t>Émile Yombo c. Sa Majesté la Reine</w:t>
            </w:r>
          </w:p>
          <w:p w:rsidR="00BD3494" w:rsidRPr="00796437" w:rsidRDefault="00BD3494" w:rsidP="00BD3494">
            <w:pPr>
              <w:jc w:val="both"/>
              <w:rPr>
                <w:sz w:val="20"/>
              </w:rPr>
            </w:pPr>
            <w:r w:rsidRPr="00796437">
              <w:rPr>
                <w:sz w:val="20"/>
              </w:rPr>
              <w:t>(Qc) (Criminelle) (Autorisation)</w:t>
            </w:r>
          </w:p>
        </w:tc>
      </w:tr>
      <w:tr w:rsidR="00BD3494" w:rsidRPr="003A418D" w:rsidTr="00BD3494">
        <w:tc>
          <w:tcPr>
            <w:tcW w:w="5000" w:type="pct"/>
            <w:gridSpan w:val="4"/>
          </w:tcPr>
          <w:p w:rsidR="00BD3494" w:rsidRPr="00796437" w:rsidRDefault="00BD3494" w:rsidP="00BD3494">
            <w:pPr>
              <w:jc w:val="both"/>
              <w:rPr>
                <w:sz w:val="20"/>
                <w:lang w:val="fr-CA"/>
              </w:rPr>
            </w:pPr>
            <w:r w:rsidRPr="00796437">
              <w:rPr>
                <w:sz w:val="20"/>
                <w:lang w:val="fr-CA"/>
              </w:rPr>
              <w:t>Droit criminel — Détermination de la peine — Déclaration de délinquant à contrôler — Peine minimale d’emprisonnement de deux ans — Demandeur non représenté — Devoir d’assistance — Les tribunaux inférieurs ont-ils fait une erreur manifeste et dominante en rendant les procédures inéquitables envers le demandeur non représenté? — Les tribunaux inférieurs ont</w:t>
            </w:r>
            <w:r w:rsidRPr="00796437">
              <w:rPr>
                <w:sz w:val="20"/>
                <w:lang w:val="fr-CA"/>
              </w:rPr>
              <w:noBreakHyphen/>
              <w:t>ils erré en droit lors de l’analyse en déclarant le demandeur délinquant à contrôler? — Le demandeur non représenté répond</w:t>
            </w:r>
            <w:r w:rsidRPr="00796437">
              <w:rPr>
                <w:sz w:val="20"/>
                <w:lang w:val="fr-CA"/>
              </w:rPr>
              <w:noBreakHyphen/>
              <w:t xml:space="preserve">il aux critères de ses moyens d’appel pour l’intérêt public tant au niveau de la peine que de la déclaration de délinquant à contrôler? — </w:t>
            </w:r>
            <w:r w:rsidRPr="00796437">
              <w:rPr>
                <w:i/>
                <w:sz w:val="20"/>
                <w:lang w:val="fr-CA"/>
              </w:rPr>
              <w:t>Code criminel</w:t>
            </w:r>
            <w:r w:rsidRPr="00796437">
              <w:rPr>
                <w:sz w:val="20"/>
                <w:lang w:val="fr-CA"/>
              </w:rPr>
              <w:t>, L.R.C. 1985, c. C</w:t>
            </w:r>
            <w:r w:rsidRPr="00796437">
              <w:rPr>
                <w:sz w:val="20"/>
                <w:lang w:val="fr-CA"/>
              </w:rPr>
              <w:noBreakHyphen/>
              <w:t>46, art. 753.1</w:t>
            </w:r>
          </w:p>
        </w:tc>
      </w:tr>
      <w:tr w:rsidR="00BD3494" w:rsidRPr="003A418D" w:rsidTr="00BD3494">
        <w:tc>
          <w:tcPr>
            <w:tcW w:w="5000" w:type="pct"/>
            <w:gridSpan w:val="4"/>
          </w:tcPr>
          <w:p w:rsidR="00BD3494" w:rsidRPr="00796437" w:rsidRDefault="00BD3494" w:rsidP="00BD3494">
            <w:pPr>
              <w:jc w:val="both"/>
              <w:rPr>
                <w:sz w:val="20"/>
                <w:lang w:val="fr-CA"/>
              </w:rPr>
            </w:pPr>
          </w:p>
        </w:tc>
      </w:tr>
      <w:tr w:rsidR="00BD3494" w:rsidRPr="003A418D" w:rsidTr="00BD3494">
        <w:tc>
          <w:tcPr>
            <w:tcW w:w="5000" w:type="pct"/>
            <w:gridSpan w:val="4"/>
          </w:tcPr>
          <w:p w:rsidR="00BD3494" w:rsidRPr="00796437" w:rsidRDefault="00BD3494" w:rsidP="00BD3494">
            <w:pPr>
              <w:jc w:val="both"/>
              <w:rPr>
                <w:sz w:val="20"/>
                <w:lang w:val="fr-CA"/>
              </w:rPr>
            </w:pPr>
            <w:r w:rsidRPr="00796437">
              <w:rPr>
                <w:sz w:val="20"/>
                <w:lang w:val="fr-CA"/>
              </w:rPr>
              <w:t xml:space="preserve">Le demandeur, Émile Yombo, plaide coupable à un total de 12 chefs d’accusation, la plupart étant des crimes de violence contre la personne reliés à l’utilisation de poivre de Cayenne. Des rapports présentenciel et psychiatrique indiquent que M. Yombo présenté un risque « élevé » ou « majeur » de récidive. La juge de la Cour du Québec déclare M. Yombo délinquant à contrôler. Il doit se soumettre à une surveillance de longue durée de cinq ans. Une peine totale de 45 mois d’emprisonnement est prononcée, de laquelle un crédit de 24 mois est retranché en raison de sa détention présentencielle. </w:t>
            </w:r>
          </w:p>
          <w:p w:rsidR="00BD3494" w:rsidRPr="00796437" w:rsidRDefault="00BD3494" w:rsidP="00BD3494">
            <w:pPr>
              <w:jc w:val="both"/>
              <w:rPr>
                <w:sz w:val="20"/>
                <w:lang w:val="fr-CA"/>
              </w:rPr>
            </w:pPr>
          </w:p>
          <w:p w:rsidR="00BD3494" w:rsidRPr="00796437" w:rsidRDefault="00BD3494" w:rsidP="00BD3494">
            <w:pPr>
              <w:jc w:val="both"/>
              <w:rPr>
                <w:sz w:val="20"/>
                <w:lang w:val="fr-CA"/>
              </w:rPr>
            </w:pPr>
            <w:r w:rsidRPr="00796437">
              <w:rPr>
                <w:sz w:val="20"/>
                <w:lang w:val="fr-CA"/>
              </w:rPr>
              <w:t xml:space="preserve">La Cour d’appel rejette la requête de M. Yombo pour preuve nouvelle, accueille sa requête pour permission d’appeler des peines et rejette son appel de la déclaration de délinquant à contrôler et son appel des peines. Sur la légalité de la déclaration de délinquant à contrôler, la Cour d’appel retient qu’au stade de l’analyse de la demande de déclaration de délinquant à contrôler, c’est la peine totale déterminée pour l’ensemble des infractions qui doit atteindre le seuil minimal de deux ans d’emprisonnement, et ce avant la prise en compte de la détention présentencielle. Au regard de </w:t>
            </w:r>
            <w:r w:rsidRPr="00796437">
              <w:rPr>
                <w:sz w:val="20"/>
                <w:lang w:val="fr-CA"/>
              </w:rPr>
              <w:lastRenderedPageBreak/>
              <w:t>l’ensemble de la preuve, il n’est pas démontré que la déclaration de délinquant à contrôler est déraisonnable ou que les procédures ont été inéquitables.</w:t>
            </w:r>
          </w:p>
          <w:p w:rsidR="00BD3494" w:rsidRPr="00796437" w:rsidRDefault="00BD3494" w:rsidP="00BD3494">
            <w:pPr>
              <w:jc w:val="both"/>
              <w:rPr>
                <w:sz w:val="20"/>
                <w:lang w:val="fr-CA"/>
              </w:rPr>
            </w:pPr>
          </w:p>
        </w:tc>
      </w:tr>
      <w:tr w:rsidR="00BD3494" w:rsidRPr="003A418D" w:rsidTr="00BD3494">
        <w:tc>
          <w:tcPr>
            <w:tcW w:w="2427" w:type="pct"/>
            <w:gridSpan w:val="2"/>
          </w:tcPr>
          <w:p w:rsidR="00BD3494" w:rsidRPr="00796437" w:rsidRDefault="00BD3494" w:rsidP="00BD3494">
            <w:pPr>
              <w:jc w:val="both"/>
              <w:rPr>
                <w:sz w:val="20"/>
                <w:lang w:val="fr-CA"/>
              </w:rPr>
            </w:pPr>
            <w:r w:rsidRPr="00796437">
              <w:rPr>
                <w:sz w:val="20"/>
                <w:lang w:val="fr-CA"/>
              </w:rPr>
              <w:lastRenderedPageBreak/>
              <w:t>Le 6 décembre 2018</w:t>
            </w:r>
          </w:p>
          <w:p w:rsidR="00BD3494" w:rsidRPr="00796437" w:rsidRDefault="00BD3494" w:rsidP="00BD3494">
            <w:pPr>
              <w:jc w:val="both"/>
              <w:rPr>
                <w:sz w:val="20"/>
                <w:lang w:val="fr-CA"/>
              </w:rPr>
            </w:pPr>
            <w:r w:rsidRPr="00796437">
              <w:rPr>
                <w:sz w:val="20"/>
                <w:lang w:val="fr-CA"/>
              </w:rPr>
              <w:t>Cour du Québec</w:t>
            </w:r>
          </w:p>
          <w:p w:rsidR="00BD3494" w:rsidRPr="00796437" w:rsidRDefault="00BD3494" w:rsidP="00BD3494">
            <w:pPr>
              <w:jc w:val="both"/>
              <w:rPr>
                <w:sz w:val="20"/>
                <w:lang w:val="fr-CA"/>
              </w:rPr>
            </w:pPr>
            <w:r w:rsidRPr="00796437">
              <w:rPr>
                <w:sz w:val="20"/>
                <w:lang w:val="fr-CA"/>
              </w:rPr>
              <w:t>(La juge Di Lallo)</w:t>
            </w:r>
          </w:p>
          <w:p w:rsidR="00BD3494" w:rsidRPr="00796437" w:rsidRDefault="00BD3494" w:rsidP="00BD3494">
            <w:pPr>
              <w:jc w:val="both"/>
              <w:rPr>
                <w:sz w:val="20"/>
                <w:lang w:val="fr-CA"/>
              </w:rPr>
            </w:pPr>
          </w:p>
        </w:tc>
        <w:tc>
          <w:tcPr>
            <w:tcW w:w="243" w:type="pct"/>
          </w:tcPr>
          <w:p w:rsidR="00BD3494" w:rsidRPr="00796437" w:rsidRDefault="00BD3494" w:rsidP="00BD3494">
            <w:pPr>
              <w:jc w:val="both"/>
              <w:rPr>
                <w:sz w:val="20"/>
                <w:lang w:val="fr-CA"/>
              </w:rPr>
            </w:pPr>
          </w:p>
        </w:tc>
        <w:tc>
          <w:tcPr>
            <w:tcW w:w="2330" w:type="pct"/>
          </w:tcPr>
          <w:p w:rsidR="00BD3494" w:rsidRPr="00796437" w:rsidRDefault="00BD3494" w:rsidP="00BD3494">
            <w:pPr>
              <w:jc w:val="both"/>
              <w:rPr>
                <w:sz w:val="20"/>
                <w:lang w:val="fr-CA"/>
              </w:rPr>
            </w:pPr>
            <w:r w:rsidRPr="00796437">
              <w:rPr>
                <w:sz w:val="20"/>
                <w:lang w:val="fr-CA"/>
              </w:rPr>
              <w:t>Déclaration de délinquant à contrôler prononcée; imposition d’une peine de 45 mois d’emprisonnement (21 mois considérant la détention présentencielle)</w:t>
            </w:r>
          </w:p>
          <w:p w:rsidR="00BD3494" w:rsidRPr="00796437" w:rsidRDefault="00BD3494" w:rsidP="00BD3494">
            <w:pPr>
              <w:jc w:val="both"/>
              <w:rPr>
                <w:sz w:val="20"/>
                <w:lang w:val="fr-CA"/>
              </w:rPr>
            </w:pPr>
          </w:p>
        </w:tc>
      </w:tr>
      <w:tr w:rsidR="00BD3494" w:rsidRPr="003A418D" w:rsidTr="00BD3494">
        <w:tc>
          <w:tcPr>
            <w:tcW w:w="2427" w:type="pct"/>
            <w:gridSpan w:val="2"/>
          </w:tcPr>
          <w:p w:rsidR="00BD3494" w:rsidRPr="00796437" w:rsidRDefault="00BD3494" w:rsidP="00BD3494">
            <w:pPr>
              <w:jc w:val="both"/>
              <w:rPr>
                <w:sz w:val="20"/>
                <w:lang w:val="fr-CA"/>
              </w:rPr>
            </w:pPr>
            <w:r w:rsidRPr="00796437">
              <w:rPr>
                <w:sz w:val="20"/>
                <w:lang w:val="fr-CA"/>
              </w:rPr>
              <w:t>Le 17 décembre 2020</w:t>
            </w:r>
          </w:p>
          <w:p w:rsidR="00BD3494" w:rsidRPr="00796437" w:rsidRDefault="00BD3494" w:rsidP="00BD3494">
            <w:pPr>
              <w:jc w:val="both"/>
              <w:rPr>
                <w:sz w:val="20"/>
                <w:lang w:val="fr-CA"/>
              </w:rPr>
            </w:pPr>
            <w:r w:rsidRPr="00796437">
              <w:rPr>
                <w:sz w:val="20"/>
                <w:lang w:val="fr-CA"/>
              </w:rPr>
              <w:t>Cour d’appel du Québec (Montréal)</w:t>
            </w:r>
          </w:p>
          <w:p w:rsidR="00BD3494" w:rsidRPr="00796437" w:rsidRDefault="00BD3494" w:rsidP="00BD3494">
            <w:pPr>
              <w:jc w:val="both"/>
              <w:rPr>
                <w:sz w:val="20"/>
                <w:lang w:val="fr-CA"/>
              </w:rPr>
            </w:pPr>
            <w:r w:rsidRPr="00796437">
              <w:rPr>
                <w:sz w:val="20"/>
                <w:lang w:val="fr-CA"/>
              </w:rPr>
              <w:t>(Les juges Gagnon, Beaupré et Moore)</w:t>
            </w:r>
          </w:p>
          <w:p w:rsidR="00BD3494" w:rsidRPr="00796437" w:rsidRDefault="003A418D" w:rsidP="00BD3494">
            <w:pPr>
              <w:jc w:val="both"/>
              <w:rPr>
                <w:sz w:val="20"/>
              </w:rPr>
            </w:pPr>
            <w:hyperlink r:id="rId19" w:history="1">
              <w:r w:rsidR="00BD3494" w:rsidRPr="00796437">
                <w:rPr>
                  <w:rStyle w:val="Hyperlink"/>
                  <w:sz w:val="20"/>
                </w:rPr>
                <w:t>2020 QCCA 1738</w:t>
              </w:r>
            </w:hyperlink>
            <w:r w:rsidR="00BD3494" w:rsidRPr="00796437">
              <w:rPr>
                <w:sz w:val="20"/>
              </w:rPr>
              <w:t xml:space="preserve"> (500</w:t>
            </w:r>
            <w:r w:rsidR="00BD3494" w:rsidRPr="00796437">
              <w:rPr>
                <w:sz w:val="20"/>
              </w:rPr>
              <w:noBreakHyphen/>
              <w:t>10</w:t>
            </w:r>
            <w:r w:rsidR="00BD3494" w:rsidRPr="00796437">
              <w:rPr>
                <w:sz w:val="20"/>
              </w:rPr>
              <w:noBreakHyphen/>
              <w:t>006942</w:t>
            </w:r>
            <w:r w:rsidR="00BD3494" w:rsidRPr="00796437">
              <w:rPr>
                <w:sz w:val="20"/>
              </w:rPr>
              <w:noBreakHyphen/>
              <w:t>187)</w:t>
            </w:r>
          </w:p>
          <w:p w:rsidR="00BD3494" w:rsidRPr="00796437" w:rsidRDefault="00BD3494" w:rsidP="00BD3494">
            <w:pPr>
              <w:jc w:val="both"/>
              <w:rPr>
                <w:sz w:val="20"/>
              </w:rPr>
            </w:pPr>
          </w:p>
        </w:tc>
        <w:tc>
          <w:tcPr>
            <w:tcW w:w="243" w:type="pct"/>
          </w:tcPr>
          <w:p w:rsidR="00BD3494" w:rsidRPr="00796437" w:rsidRDefault="00BD3494" w:rsidP="00BD3494">
            <w:pPr>
              <w:jc w:val="both"/>
              <w:rPr>
                <w:sz w:val="20"/>
              </w:rPr>
            </w:pPr>
          </w:p>
        </w:tc>
        <w:tc>
          <w:tcPr>
            <w:tcW w:w="2330" w:type="pct"/>
          </w:tcPr>
          <w:p w:rsidR="00BD3494" w:rsidRPr="00796437" w:rsidRDefault="00BD3494" w:rsidP="00BD3494">
            <w:pPr>
              <w:jc w:val="both"/>
              <w:rPr>
                <w:sz w:val="20"/>
                <w:lang w:val="fr-CA"/>
              </w:rPr>
            </w:pPr>
            <w:r w:rsidRPr="00796437">
              <w:rPr>
                <w:sz w:val="20"/>
                <w:lang w:val="fr-CA"/>
              </w:rPr>
              <w:t>Requête pour permission d’appeler des peines accueillie; requête pour nouvelle preuve rejetée; appels de la déclaration de délinquant à contrôler et des peines rejetés</w:t>
            </w:r>
          </w:p>
          <w:p w:rsidR="00BD3494" w:rsidRPr="00796437" w:rsidRDefault="00BD3494" w:rsidP="00BD3494">
            <w:pPr>
              <w:jc w:val="both"/>
              <w:rPr>
                <w:sz w:val="20"/>
                <w:lang w:val="fr-CA"/>
              </w:rPr>
            </w:pPr>
          </w:p>
        </w:tc>
      </w:tr>
      <w:tr w:rsidR="00BD3494" w:rsidRPr="00796437" w:rsidTr="00BD3494">
        <w:tc>
          <w:tcPr>
            <w:tcW w:w="2427" w:type="pct"/>
            <w:gridSpan w:val="2"/>
          </w:tcPr>
          <w:p w:rsidR="00BD3494" w:rsidRPr="00796437" w:rsidRDefault="00BD3494" w:rsidP="00BD3494">
            <w:pPr>
              <w:jc w:val="both"/>
              <w:rPr>
                <w:sz w:val="20"/>
                <w:lang w:val="fr-CA"/>
              </w:rPr>
            </w:pPr>
            <w:r w:rsidRPr="00796437">
              <w:rPr>
                <w:sz w:val="20"/>
                <w:lang w:val="fr-CA"/>
              </w:rPr>
              <w:t>Le 11 janvier 2021</w:t>
            </w:r>
          </w:p>
          <w:p w:rsidR="00BD3494" w:rsidRPr="00796437" w:rsidRDefault="00BD3494" w:rsidP="00BD3494">
            <w:pPr>
              <w:jc w:val="both"/>
              <w:rPr>
                <w:sz w:val="20"/>
                <w:lang w:val="fr-CA"/>
              </w:rPr>
            </w:pPr>
            <w:r w:rsidRPr="00796437">
              <w:rPr>
                <w:sz w:val="20"/>
                <w:lang w:val="fr-CA"/>
              </w:rPr>
              <w:t>Cour suprême du Canada</w:t>
            </w:r>
          </w:p>
        </w:tc>
        <w:tc>
          <w:tcPr>
            <w:tcW w:w="243" w:type="pct"/>
          </w:tcPr>
          <w:p w:rsidR="00BD3494" w:rsidRPr="00796437" w:rsidRDefault="00BD3494" w:rsidP="00BD3494">
            <w:pPr>
              <w:jc w:val="both"/>
              <w:rPr>
                <w:sz w:val="20"/>
                <w:lang w:val="fr-CA"/>
              </w:rPr>
            </w:pPr>
          </w:p>
        </w:tc>
        <w:tc>
          <w:tcPr>
            <w:tcW w:w="2330" w:type="pct"/>
          </w:tcPr>
          <w:p w:rsidR="00BD3494" w:rsidRPr="00796437" w:rsidRDefault="00BD3494" w:rsidP="00BD3494">
            <w:pPr>
              <w:jc w:val="both"/>
              <w:rPr>
                <w:sz w:val="20"/>
              </w:rPr>
            </w:pPr>
            <w:r w:rsidRPr="00796437">
              <w:rPr>
                <w:sz w:val="20"/>
              </w:rPr>
              <w:t>Demande d’autorisation d’appel déposée</w:t>
            </w:r>
          </w:p>
        </w:tc>
      </w:tr>
    </w:tbl>
    <w:p w:rsidR="00BD3494" w:rsidRPr="00796437" w:rsidRDefault="00BD3494" w:rsidP="00BD3494">
      <w:pPr>
        <w:rPr>
          <w:sz w:val="20"/>
        </w:rPr>
      </w:pPr>
    </w:p>
    <w:p w:rsidR="00F2185C" w:rsidRPr="00796437" w:rsidRDefault="003A418D" w:rsidP="00BD3494">
      <w:pPr>
        <w:rPr>
          <w:sz w:val="20"/>
        </w:rPr>
      </w:pPr>
      <w:r>
        <w:rPr>
          <w:sz w:val="20"/>
        </w:rPr>
        <w:pict>
          <v:rect id="_x0000_i1028" style="width:2in;height:1pt" o:hrpct="0" o:hralign="center" o:hrstd="t" o:hrnoshade="t" o:hr="t" fillcolor="black [3213]" stroked="f"/>
        </w:pict>
      </w:r>
    </w:p>
    <w:p w:rsidR="00BD3494" w:rsidRPr="00796437" w:rsidRDefault="00BD3494" w:rsidP="00BD3494">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2185C" w:rsidRPr="00796437" w:rsidTr="00E95A6A">
        <w:tc>
          <w:tcPr>
            <w:tcW w:w="543" w:type="pct"/>
          </w:tcPr>
          <w:p w:rsidR="00F2185C" w:rsidRPr="00796437" w:rsidRDefault="00F2185C" w:rsidP="00F2185C">
            <w:pPr>
              <w:jc w:val="both"/>
              <w:rPr>
                <w:sz w:val="20"/>
              </w:rPr>
            </w:pPr>
            <w:r w:rsidRPr="00796437">
              <w:rPr>
                <w:rStyle w:val="SCCFileNumberChar"/>
                <w:sz w:val="20"/>
                <w:szCs w:val="20"/>
              </w:rPr>
              <w:t>39768</w:t>
            </w:r>
          </w:p>
        </w:tc>
        <w:tc>
          <w:tcPr>
            <w:tcW w:w="4457" w:type="pct"/>
            <w:gridSpan w:val="3"/>
          </w:tcPr>
          <w:p w:rsidR="00F2185C" w:rsidRPr="00796437" w:rsidRDefault="00F2185C" w:rsidP="00F2185C">
            <w:pPr>
              <w:pStyle w:val="SCCLsocParty"/>
              <w:jc w:val="both"/>
              <w:rPr>
                <w:b/>
                <w:sz w:val="20"/>
                <w:szCs w:val="20"/>
                <w:lang w:val="en-US"/>
              </w:rPr>
            </w:pPr>
            <w:r w:rsidRPr="00796437">
              <w:rPr>
                <w:b/>
                <w:sz w:val="20"/>
                <w:szCs w:val="20"/>
                <w:lang w:val="en-US"/>
              </w:rPr>
              <w:t>Michael Theriault v. Her Majesty the Queen</w:t>
            </w:r>
          </w:p>
          <w:p w:rsidR="00F2185C" w:rsidRPr="00796437" w:rsidRDefault="00F2185C" w:rsidP="00F2185C">
            <w:pPr>
              <w:jc w:val="both"/>
              <w:rPr>
                <w:sz w:val="20"/>
              </w:rPr>
            </w:pPr>
            <w:r w:rsidRPr="00796437">
              <w:rPr>
                <w:sz w:val="20"/>
              </w:rPr>
              <w:t>(Ont.) (Criminal) (By Leave)</w:t>
            </w:r>
          </w:p>
        </w:tc>
      </w:tr>
      <w:tr w:rsidR="00F2185C" w:rsidRPr="00796437" w:rsidTr="00E95A6A">
        <w:tc>
          <w:tcPr>
            <w:tcW w:w="5000" w:type="pct"/>
            <w:gridSpan w:val="4"/>
          </w:tcPr>
          <w:p w:rsidR="00F2185C" w:rsidRPr="00796437" w:rsidRDefault="00F2185C" w:rsidP="00F2185C">
            <w:pPr>
              <w:jc w:val="both"/>
              <w:rPr>
                <w:sz w:val="20"/>
              </w:rPr>
            </w:pPr>
            <w:r w:rsidRPr="00796437">
              <w:rPr>
                <w:sz w:val="20"/>
              </w:rPr>
              <w:t>Criminal law — Evidence — Credibility — Included offences — Whether triers of fact obligated to consider relevant social context when making credibility assessments — Whether common assault an included offence to aggravated assault when the cause and nature of the injury is not disputed.</w:t>
            </w:r>
          </w:p>
        </w:tc>
      </w:tr>
      <w:tr w:rsidR="00F2185C" w:rsidRPr="00796437" w:rsidTr="00E95A6A">
        <w:tc>
          <w:tcPr>
            <w:tcW w:w="5000" w:type="pct"/>
            <w:gridSpan w:val="4"/>
          </w:tcPr>
          <w:p w:rsidR="00F2185C" w:rsidRPr="00796437" w:rsidRDefault="00F2185C" w:rsidP="00F2185C">
            <w:pPr>
              <w:jc w:val="both"/>
              <w:rPr>
                <w:sz w:val="20"/>
              </w:rPr>
            </w:pPr>
          </w:p>
          <w:p w:rsidR="00F2185C" w:rsidRPr="00796437" w:rsidRDefault="00F2185C" w:rsidP="00F2185C">
            <w:pPr>
              <w:jc w:val="both"/>
              <w:rPr>
                <w:sz w:val="20"/>
              </w:rPr>
            </w:pPr>
            <w:r w:rsidRPr="00796437">
              <w:rPr>
                <w:sz w:val="20"/>
              </w:rPr>
              <w:t>The applicant and his brother were jointly charged with having committed an aggravated assault against the complainant, a young Black man. The complainant said that he was walking down the street when the applicant, an off</w:t>
            </w:r>
            <w:r w:rsidRPr="00796437">
              <w:rPr>
                <w:sz w:val="20"/>
              </w:rPr>
              <w:noBreakHyphen/>
              <w:t>duty police officer, and his brother accosted him; the complainant responded by running away. The applicant said that he and his brother surprised the complainant stealing from their parents’ truck, and when the complainant fled, they pursued him in order to arrest and detain him. When the applicant and his brother caught up with the complainant, a violent altercation ensued and the complainant was beaten by the applicant and his brother, causing a serious injury to the complainant’s eye.</w:t>
            </w:r>
          </w:p>
          <w:p w:rsidR="00F2185C" w:rsidRPr="00796437" w:rsidRDefault="00F2185C" w:rsidP="00F2185C">
            <w:pPr>
              <w:jc w:val="both"/>
              <w:rPr>
                <w:sz w:val="20"/>
              </w:rPr>
            </w:pPr>
          </w:p>
          <w:p w:rsidR="00F2185C" w:rsidRPr="00796437" w:rsidRDefault="00F2185C" w:rsidP="00F2185C">
            <w:pPr>
              <w:jc w:val="both"/>
              <w:rPr>
                <w:sz w:val="20"/>
              </w:rPr>
            </w:pPr>
            <w:r w:rsidRPr="00796437">
              <w:rPr>
                <w:sz w:val="20"/>
              </w:rPr>
              <w:t>The trial judge was left with reasonable doubt as to the applicant’s intent when he pursued the complainant and also as to whether he had been acting in self</w:t>
            </w:r>
            <w:r w:rsidRPr="00796437">
              <w:rPr>
                <w:sz w:val="20"/>
              </w:rPr>
              <w:noBreakHyphen/>
              <w:t>defence, but he accepted that the applicant had hit the complainant with a pipe after the complainant had retreated from the struggle. The trial judge concluded that the blow had not caused the eye injury, and he found the applicant guilty of the lesser and included offence of common assault. The Court of Appeal dismissed the applicant’s appeal and upheld the conviction for common assault.</w:t>
            </w:r>
          </w:p>
        </w:tc>
      </w:tr>
      <w:tr w:rsidR="00F2185C" w:rsidRPr="00796437" w:rsidTr="00E95A6A">
        <w:tc>
          <w:tcPr>
            <w:tcW w:w="5000" w:type="pct"/>
            <w:gridSpan w:val="4"/>
          </w:tcPr>
          <w:p w:rsidR="00F2185C" w:rsidRPr="00796437" w:rsidRDefault="00F2185C" w:rsidP="00F2185C">
            <w:pPr>
              <w:jc w:val="both"/>
              <w:rPr>
                <w:sz w:val="20"/>
              </w:rPr>
            </w:pPr>
          </w:p>
        </w:tc>
      </w:tr>
      <w:tr w:rsidR="00F2185C" w:rsidRPr="00796437" w:rsidTr="00E95A6A">
        <w:tc>
          <w:tcPr>
            <w:tcW w:w="2427" w:type="pct"/>
            <w:gridSpan w:val="2"/>
          </w:tcPr>
          <w:p w:rsidR="00F2185C" w:rsidRPr="00796437" w:rsidRDefault="00F2185C" w:rsidP="00F2185C">
            <w:pPr>
              <w:jc w:val="both"/>
              <w:rPr>
                <w:sz w:val="20"/>
              </w:rPr>
            </w:pPr>
            <w:r w:rsidRPr="00796437">
              <w:rPr>
                <w:sz w:val="20"/>
              </w:rPr>
              <w:t>June 26, 2020</w:t>
            </w:r>
          </w:p>
          <w:p w:rsidR="00F2185C" w:rsidRPr="00796437" w:rsidRDefault="00F2185C" w:rsidP="00F2185C">
            <w:pPr>
              <w:jc w:val="both"/>
              <w:rPr>
                <w:sz w:val="20"/>
              </w:rPr>
            </w:pPr>
            <w:r w:rsidRPr="00796437">
              <w:rPr>
                <w:sz w:val="20"/>
              </w:rPr>
              <w:t>Ontario Superior Court of Justice</w:t>
            </w:r>
          </w:p>
          <w:p w:rsidR="00F2185C" w:rsidRPr="00796437" w:rsidRDefault="00F2185C" w:rsidP="00F2185C">
            <w:pPr>
              <w:jc w:val="both"/>
              <w:rPr>
                <w:sz w:val="20"/>
              </w:rPr>
            </w:pPr>
            <w:r w:rsidRPr="00796437">
              <w:rPr>
                <w:sz w:val="20"/>
              </w:rPr>
              <w:t>(Di Luca J.)</w:t>
            </w:r>
          </w:p>
          <w:p w:rsidR="00F2185C" w:rsidRPr="00796437" w:rsidRDefault="003A418D" w:rsidP="00F2185C">
            <w:pPr>
              <w:jc w:val="both"/>
              <w:rPr>
                <w:sz w:val="20"/>
              </w:rPr>
            </w:pPr>
            <w:hyperlink r:id="rId20" w:history="1">
              <w:r w:rsidR="00F2185C" w:rsidRPr="00796437">
                <w:rPr>
                  <w:rStyle w:val="Hyperlink"/>
                  <w:sz w:val="20"/>
                </w:rPr>
                <w:t>2020 ONSC 3317</w:t>
              </w:r>
            </w:hyperlink>
          </w:p>
          <w:p w:rsidR="00F2185C" w:rsidRPr="00796437" w:rsidRDefault="00F2185C" w:rsidP="00F2185C">
            <w:pPr>
              <w:jc w:val="both"/>
              <w:rPr>
                <w:sz w:val="20"/>
              </w:rPr>
            </w:pPr>
          </w:p>
        </w:tc>
        <w:tc>
          <w:tcPr>
            <w:tcW w:w="243" w:type="pct"/>
          </w:tcPr>
          <w:p w:rsidR="00F2185C" w:rsidRPr="00796437" w:rsidRDefault="00F2185C" w:rsidP="00F2185C">
            <w:pPr>
              <w:jc w:val="both"/>
              <w:rPr>
                <w:sz w:val="20"/>
              </w:rPr>
            </w:pPr>
          </w:p>
        </w:tc>
        <w:tc>
          <w:tcPr>
            <w:tcW w:w="2330" w:type="pct"/>
          </w:tcPr>
          <w:p w:rsidR="00F2185C" w:rsidRPr="00796437" w:rsidRDefault="00F2185C" w:rsidP="00F2185C">
            <w:pPr>
              <w:jc w:val="both"/>
              <w:rPr>
                <w:sz w:val="20"/>
              </w:rPr>
            </w:pPr>
            <w:r w:rsidRPr="00796437">
              <w:rPr>
                <w:sz w:val="20"/>
              </w:rPr>
              <w:t>Mr. Theriault convicted of assault.</w:t>
            </w:r>
          </w:p>
          <w:p w:rsidR="00F2185C" w:rsidRPr="00796437" w:rsidRDefault="00F2185C" w:rsidP="00F2185C">
            <w:pPr>
              <w:jc w:val="both"/>
              <w:rPr>
                <w:sz w:val="20"/>
              </w:rPr>
            </w:pPr>
          </w:p>
        </w:tc>
      </w:tr>
      <w:tr w:rsidR="00F2185C" w:rsidRPr="00796437" w:rsidTr="00E95A6A">
        <w:tc>
          <w:tcPr>
            <w:tcW w:w="2427" w:type="pct"/>
            <w:gridSpan w:val="2"/>
          </w:tcPr>
          <w:p w:rsidR="00F2185C" w:rsidRPr="00796437" w:rsidRDefault="00F2185C" w:rsidP="00F2185C">
            <w:pPr>
              <w:jc w:val="both"/>
              <w:rPr>
                <w:sz w:val="20"/>
              </w:rPr>
            </w:pPr>
            <w:r w:rsidRPr="00796437">
              <w:rPr>
                <w:sz w:val="20"/>
              </w:rPr>
              <w:t>September 23, 2020</w:t>
            </w:r>
          </w:p>
          <w:p w:rsidR="00F2185C" w:rsidRPr="00796437" w:rsidRDefault="00F2185C" w:rsidP="00F2185C">
            <w:pPr>
              <w:jc w:val="both"/>
              <w:rPr>
                <w:sz w:val="20"/>
              </w:rPr>
            </w:pPr>
            <w:r w:rsidRPr="00796437">
              <w:rPr>
                <w:sz w:val="20"/>
              </w:rPr>
              <w:t>Ontario Superior Court of Justice</w:t>
            </w:r>
          </w:p>
          <w:p w:rsidR="00F2185C" w:rsidRPr="00796437" w:rsidRDefault="00F2185C" w:rsidP="00F2185C">
            <w:pPr>
              <w:jc w:val="both"/>
              <w:rPr>
                <w:sz w:val="20"/>
              </w:rPr>
            </w:pPr>
            <w:r w:rsidRPr="00796437">
              <w:rPr>
                <w:sz w:val="20"/>
              </w:rPr>
              <w:t>(Di Luca J.)</w:t>
            </w:r>
          </w:p>
          <w:p w:rsidR="00F2185C" w:rsidRPr="00796437" w:rsidRDefault="003A418D" w:rsidP="00F2185C">
            <w:pPr>
              <w:jc w:val="both"/>
              <w:rPr>
                <w:sz w:val="20"/>
              </w:rPr>
            </w:pPr>
            <w:hyperlink r:id="rId21" w:history="1">
              <w:r w:rsidR="00F2185C" w:rsidRPr="00796437">
                <w:rPr>
                  <w:rStyle w:val="Hyperlink"/>
                  <w:sz w:val="20"/>
                </w:rPr>
                <w:t>2020 ONSC 5725</w:t>
              </w:r>
            </w:hyperlink>
          </w:p>
          <w:p w:rsidR="00F2185C" w:rsidRPr="00796437" w:rsidRDefault="00F2185C" w:rsidP="00F2185C">
            <w:pPr>
              <w:jc w:val="both"/>
              <w:rPr>
                <w:sz w:val="20"/>
              </w:rPr>
            </w:pPr>
          </w:p>
        </w:tc>
        <w:tc>
          <w:tcPr>
            <w:tcW w:w="243" w:type="pct"/>
          </w:tcPr>
          <w:p w:rsidR="00F2185C" w:rsidRPr="00796437" w:rsidRDefault="00F2185C" w:rsidP="00F2185C">
            <w:pPr>
              <w:jc w:val="both"/>
              <w:rPr>
                <w:sz w:val="20"/>
              </w:rPr>
            </w:pPr>
          </w:p>
        </w:tc>
        <w:tc>
          <w:tcPr>
            <w:tcW w:w="2330" w:type="pct"/>
          </w:tcPr>
          <w:p w:rsidR="00F2185C" w:rsidRPr="00796437" w:rsidRDefault="00F2185C" w:rsidP="00F2185C">
            <w:pPr>
              <w:jc w:val="both"/>
              <w:rPr>
                <w:sz w:val="20"/>
              </w:rPr>
            </w:pPr>
            <w:r w:rsidRPr="00796437">
              <w:rPr>
                <w:sz w:val="20"/>
              </w:rPr>
              <w:t>Application by Mr. Theriault to re</w:t>
            </w:r>
            <w:r w:rsidRPr="00796437">
              <w:rPr>
                <w:sz w:val="20"/>
              </w:rPr>
              <w:noBreakHyphen/>
              <w:t>open trial dismissed.</w:t>
            </w:r>
          </w:p>
          <w:p w:rsidR="00F2185C" w:rsidRPr="00796437" w:rsidRDefault="00F2185C" w:rsidP="00F2185C">
            <w:pPr>
              <w:jc w:val="both"/>
              <w:rPr>
                <w:sz w:val="20"/>
              </w:rPr>
            </w:pPr>
          </w:p>
        </w:tc>
      </w:tr>
      <w:tr w:rsidR="00F2185C" w:rsidRPr="00796437" w:rsidTr="00E95A6A">
        <w:tc>
          <w:tcPr>
            <w:tcW w:w="2427" w:type="pct"/>
            <w:gridSpan w:val="2"/>
          </w:tcPr>
          <w:p w:rsidR="00F2185C" w:rsidRPr="00796437" w:rsidRDefault="00F2185C" w:rsidP="00F2185C">
            <w:pPr>
              <w:jc w:val="both"/>
              <w:rPr>
                <w:sz w:val="20"/>
              </w:rPr>
            </w:pPr>
            <w:r w:rsidRPr="00796437">
              <w:rPr>
                <w:sz w:val="20"/>
              </w:rPr>
              <w:t>July 19, 2021</w:t>
            </w:r>
          </w:p>
          <w:p w:rsidR="00F2185C" w:rsidRPr="00796437" w:rsidRDefault="00F2185C" w:rsidP="00F2185C">
            <w:pPr>
              <w:jc w:val="both"/>
              <w:rPr>
                <w:sz w:val="20"/>
              </w:rPr>
            </w:pPr>
            <w:r w:rsidRPr="00796437">
              <w:rPr>
                <w:sz w:val="20"/>
              </w:rPr>
              <w:t>Court of Appeal for Ontario</w:t>
            </w:r>
          </w:p>
          <w:p w:rsidR="00F2185C" w:rsidRPr="00796437" w:rsidRDefault="00F2185C" w:rsidP="00F2185C">
            <w:pPr>
              <w:jc w:val="both"/>
              <w:rPr>
                <w:sz w:val="20"/>
              </w:rPr>
            </w:pPr>
            <w:r w:rsidRPr="00796437">
              <w:rPr>
                <w:sz w:val="20"/>
              </w:rPr>
              <w:t>(Tulloch, Roberts and Trotter JJ.A.)</w:t>
            </w:r>
          </w:p>
          <w:p w:rsidR="00F2185C" w:rsidRPr="00796437" w:rsidRDefault="003A418D" w:rsidP="00F2185C">
            <w:pPr>
              <w:jc w:val="both"/>
              <w:rPr>
                <w:sz w:val="20"/>
              </w:rPr>
            </w:pPr>
            <w:hyperlink r:id="rId22" w:history="1">
              <w:r w:rsidR="00F2185C" w:rsidRPr="00796437">
                <w:rPr>
                  <w:rStyle w:val="Hyperlink"/>
                  <w:sz w:val="20"/>
                </w:rPr>
                <w:t>2021 ONCA 517</w:t>
              </w:r>
            </w:hyperlink>
          </w:p>
          <w:p w:rsidR="00F2185C" w:rsidRPr="00796437" w:rsidRDefault="00F2185C" w:rsidP="00F2185C">
            <w:pPr>
              <w:jc w:val="both"/>
              <w:rPr>
                <w:sz w:val="20"/>
              </w:rPr>
            </w:pPr>
          </w:p>
        </w:tc>
        <w:tc>
          <w:tcPr>
            <w:tcW w:w="243" w:type="pct"/>
          </w:tcPr>
          <w:p w:rsidR="00F2185C" w:rsidRPr="00796437" w:rsidRDefault="00F2185C" w:rsidP="00F2185C">
            <w:pPr>
              <w:jc w:val="both"/>
              <w:rPr>
                <w:sz w:val="20"/>
              </w:rPr>
            </w:pPr>
          </w:p>
        </w:tc>
        <w:tc>
          <w:tcPr>
            <w:tcW w:w="2330" w:type="pct"/>
          </w:tcPr>
          <w:p w:rsidR="00F2185C" w:rsidRPr="00796437" w:rsidRDefault="00F2185C" w:rsidP="00F2185C">
            <w:pPr>
              <w:jc w:val="both"/>
              <w:rPr>
                <w:sz w:val="20"/>
              </w:rPr>
            </w:pPr>
            <w:r w:rsidRPr="00796437">
              <w:rPr>
                <w:sz w:val="20"/>
              </w:rPr>
              <w:t>Appeal dismissed; conviction upheld.</w:t>
            </w:r>
          </w:p>
        </w:tc>
      </w:tr>
      <w:tr w:rsidR="00F2185C" w:rsidRPr="00796437" w:rsidTr="00E95A6A">
        <w:tc>
          <w:tcPr>
            <w:tcW w:w="2427" w:type="pct"/>
            <w:gridSpan w:val="2"/>
          </w:tcPr>
          <w:p w:rsidR="00F2185C" w:rsidRPr="00796437" w:rsidRDefault="00F2185C" w:rsidP="00F2185C">
            <w:pPr>
              <w:jc w:val="both"/>
              <w:rPr>
                <w:sz w:val="20"/>
              </w:rPr>
            </w:pPr>
            <w:r w:rsidRPr="00796437">
              <w:rPr>
                <w:sz w:val="20"/>
              </w:rPr>
              <w:t>September 28, 2021</w:t>
            </w:r>
          </w:p>
          <w:p w:rsidR="00F2185C" w:rsidRPr="00796437" w:rsidRDefault="00F2185C" w:rsidP="00F2185C">
            <w:pPr>
              <w:jc w:val="both"/>
              <w:rPr>
                <w:sz w:val="20"/>
              </w:rPr>
            </w:pPr>
            <w:r w:rsidRPr="00796437">
              <w:rPr>
                <w:sz w:val="20"/>
              </w:rPr>
              <w:t>Supreme Court of Canada</w:t>
            </w:r>
          </w:p>
        </w:tc>
        <w:tc>
          <w:tcPr>
            <w:tcW w:w="243" w:type="pct"/>
          </w:tcPr>
          <w:p w:rsidR="00F2185C" w:rsidRPr="00796437" w:rsidRDefault="00F2185C" w:rsidP="00F2185C">
            <w:pPr>
              <w:jc w:val="both"/>
              <w:rPr>
                <w:sz w:val="20"/>
              </w:rPr>
            </w:pPr>
          </w:p>
        </w:tc>
        <w:tc>
          <w:tcPr>
            <w:tcW w:w="2330" w:type="pct"/>
          </w:tcPr>
          <w:p w:rsidR="00F2185C" w:rsidRPr="00796437" w:rsidRDefault="00F2185C" w:rsidP="00F2185C">
            <w:pPr>
              <w:jc w:val="both"/>
              <w:rPr>
                <w:sz w:val="20"/>
              </w:rPr>
            </w:pPr>
            <w:r w:rsidRPr="00796437">
              <w:rPr>
                <w:sz w:val="20"/>
              </w:rPr>
              <w:t>Application for leave to appeal filed.</w:t>
            </w:r>
          </w:p>
          <w:p w:rsidR="00F2185C" w:rsidRPr="00796437" w:rsidRDefault="00F2185C" w:rsidP="00F2185C">
            <w:pPr>
              <w:jc w:val="both"/>
              <w:rPr>
                <w:sz w:val="20"/>
              </w:rPr>
            </w:pPr>
          </w:p>
        </w:tc>
      </w:tr>
    </w:tbl>
    <w:p w:rsidR="00F2185C" w:rsidRPr="00796437" w:rsidRDefault="00F2185C" w:rsidP="00F2185C">
      <w:pPr>
        <w:jc w:val="both"/>
        <w:rPr>
          <w:sz w:val="20"/>
        </w:rPr>
      </w:pPr>
    </w:p>
    <w:p w:rsidR="00F2185C" w:rsidRPr="00796437" w:rsidRDefault="003A418D" w:rsidP="00F2185C">
      <w:pPr>
        <w:jc w:val="both"/>
        <w:rPr>
          <w:sz w:val="20"/>
        </w:rPr>
      </w:pPr>
      <w:r>
        <w:rPr>
          <w:sz w:val="20"/>
        </w:rPr>
        <w:lastRenderedPageBreak/>
        <w:pict>
          <v:rect id="_x0000_i1029" style="width:2in;height:1pt" o:hrpct="0" o:hralign="center" o:hrstd="t" o:hrnoshade="t" o:hr="t" fillcolor="black [3213]" stroked="f"/>
        </w:pict>
      </w:r>
    </w:p>
    <w:p w:rsidR="00F2185C" w:rsidRPr="00796437" w:rsidRDefault="00F2185C" w:rsidP="00F2185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2185C" w:rsidRPr="00796437" w:rsidTr="00E95A6A">
        <w:tc>
          <w:tcPr>
            <w:tcW w:w="543" w:type="pct"/>
          </w:tcPr>
          <w:p w:rsidR="00F2185C" w:rsidRPr="00796437" w:rsidRDefault="00F2185C" w:rsidP="00F2185C">
            <w:pPr>
              <w:jc w:val="both"/>
              <w:rPr>
                <w:sz w:val="20"/>
              </w:rPr>
            </w:pPr>
            <w:r w:rsidRPr="00796437">
              <w:rPr>
                <w:rStyle w:val="SCCFileNumberChar"/>
                <w:sz w:val="20"/>
                <w:szCs w:val="20"/>
              </w:rPr>
              <w:t>39768</w:t>
            </w:r>
          </w:p>
        </w:tc>
        <w:tc>
          <w:tcPr>
            <w:tcW w:w="4457" w:type="pct"/>
            <w:gridSpan w:val="3"/>
          </w:tcPr>
          <w:p w:rsidR="00F2185C" w:rsidRPr="00796437" w:rsidRDefault="00F2185C" w:rsidP="00F2185C">
            <w:pPr>
              <w:pStyle w:val="SCCLsocParty"/>
              <w:jc w:val="both"/>
              <w:rPr>
                <w:b/>
                <w:sz w:val="20"/>
                <w:szCs w:val="20"/>
              </w:rPr>
            </w:pPr>
            <w:r w:rsidRPr="00796437">
              <w:rPr>
                <w:b/>
                <w:sz w:val="20"/>
                <w:szCs w:val="20"/>
              </w:rPr>
              <w:t>Michael Theriault c. Sa Majesté la Reine</w:t>
            </w:r>
          </w:p>
          <w:p w:rsidR="00F2185C" w:rsidRPr="00796437" w:rsidRDefault="00F2185C" w:rsidP="00F2185C">
            <w:pPr>
              <w:jc w:val="both"/>
              <w:rPr>
                <w:sz w:val="20"/>
              </w:rPr>
            </w:pPr>
            <w:r w:rsidRPr="00796437">
              <w:rPr>
                <w:sz w:val="20"/>
              </w:rPr>
              <w:t>(Ont.) (Criminelle) (Autorisation)</w:t>
            </w:r>
          </w:p>
        </w:tc>
      </w:tr>
      <w:tr w:rsidR="00F2185C" w:rsidRPr="003A418D" w:rsidTr="00E95A6A">
        <w:tc>
          <w:tcPr>
            <w:tcW w:w="5000" w:type="pct"/>
            <w:gridSpan w:val="4"/>
          </w:tcPr>
          <w:p w:rsidR="00F2185C" w:rsidRPr="00796437" w:rsidRDefault="00F2185C" w:rsidP="00F2185C">
            <w:pPr>
              <w:jc w:val="both"/>
              <w:rPr>
                <w:sz w:val="20"/>
                <w:lang w:val="fr-CA"/>
              </w:rPr>
            </w:pPr>
            <w:r w:rsidRPr="00796437">
              <w:rPr>
                <w:sz w:val="20"/>
                <w:lang w:val="fr-CA"/>
              </w:rPr>
              <w:t>Droit criminel — Preuve — Crédibilité — Infractions incluses — Les juges des faits sont</w:t>
            </w:r>
            <w:r w:rsidRPr="00796437">
              <w:rPr>
                <w:sz w:val="20"/>
                <w:lang w:val="fr-CA"/>
              </w:rPr>
              <w:noBreakHyphen/>
              <w:t>ils obligés d’examiner le contexte social pertinent lorsqu’ils font des évaluations de la crédibilité? — La voie de fait est</w:t>
            </w:r>
            <w:r w:rsidRPr="00796437">
              <w:rPr>
                <w:sz w:val="20"/>
                <w:lang w:val="fr-CA"/>
              </w:rPr>
              <w:noBreakHyphen/>
              <w:t>elle une infraction incluse dans la voie de fait aggravée lorsque la cause et la nature de la blessure ne sont pas contestées?</w:t>
            </w:r>
          </w:p>
        </w:tc>
      </w:tr>
      <w:tr w:rsidR="00F2185C" w:rsidRPr="003A418D" w:rsidTr="00E95A6A">
        <w:tc>
          <w:tcPr>
            <w:tcW w:w="5000" w:type="pct"/>
            <w:gridSpan w:val="4"/>
          </w:tcPr>
          <w:p w:rsidR="00F2185C" w:rsidRPr="00796437" w:rsidRDefault="00F2185C" w:rsidP="00F2185C">
            <w:pPr>
              <w:jc w:val="both"/>
              <w:rPr>
                <w:sz w:val="20"/>
                <w:lang w:val="fr-CA"/>
              </w:rPr>
            </w:pPr>
          </w:p>
          <w:p w:rsidR="00F2185C" w:rsidRPr="00796437" w:rsidRDefault="00F2185C" w:rsidP="00F2185C">
            <w:pPr>
              <w:jc w:val="both"/>
              <w:rPr>
                <w:sz w:val="20"/>
                <w:lang w:val="fr-CA"/>
              </w:rPr>
            </w:pPr>
            <w:r w:rsidRPr="00796437">
              <w:rPr>
                <w:sz w:val="20"/>
                <w:lang w:val="fr-CA"/>
              </w:rPr>
              <w:t>Le demandeur et son frère ont été conjointement inculpés d’avoir commis une voie de fait grave contre le plaignant, un jeune homme noir. Le plaignant dit qu’il marchait dans la rue lorsque le demandeur, un agent de police qui n’était pas en service, et son frère l’ont abordé; la réponse du plaignant a été de s’enfuir. Le demandeur a déclaré que son frère et lui ont surpris le plaignant en train de voler des objets dans le camion de leurs parents, et quand le plaignant s’est enfuit, ils l’ont poursuivi pour l’arrêter et le détenir. Lorsque le demandeur et son frère ont rattrapé le plaignant, une violente altercation s’en est suivie et le plaignant a été battu par le demandeur et son frère, ce qui a causé de graves blessures à l’œil du plaignant.</w:t>
            </w:r>
          </w:p>
          <w:p w:rsidR="00F2185C" w:rsidRPr="00796437" w:rsidRDefault="00F2185C" w:rsidP="00F2185C">
            <w:pPr>
              <w:jc w:val="both"/>
              <w:rPr>
                <w:sz w:val="20"/>
                <w:lang w:val="fr-CA"/>
              </w:rPr>
            </w:pPr>
          </w:p>
          <w:p w:rsidR="00F2185C" w:rsidRPr="00796437" w:rsidRDefault="00F2185C" w:rsidP="00F2185C">
            <w:pPr>
              <w:jc w:val="both"/>
              <w:rPr>
                <w:sz w:val="20"/>
                <w:lang w:val="fr-CA"/>
              </w:rPr>
            </w:pPr>
            <w:r w:rsidRPr="00796437">
              <w:rPr>
                <w:sz w:val="20"/>
                <w:lang w:val="fr-CA"/>
              </w:rPr>
              <w:t xml:space="preserve">Le juge du procès avait un doute raisonnable relativement à l’intention du demandeur lorsqu’il a poursuivi le plaignant et aussi relativement à la question de savoir si le demandeur agissait en légitime défense, mais il a accepté le fait que le demandeur avait frappé le plaignant avec un tuyau après que le plaignant s’était retiré de la lutte. Le juge du procès a conclu que le coup n’avait pas causé la blessure à l’œil, et il a déclaré le demandeur coupable d’une infraction moindre et incluse de voie de fait. La Cour d’appel a rejeté l’appel interjeté par le demandeur et confirmé la déclaration de culpabilité pour voie de fait. </w:t>
            </w:r>
          </w:p>
        </w:tc>
      </w:tr>
      <w:tr w:rsidR="00F2185C" w:rsidRPr="003A418D" w:rsidTr="00E95A6A">
        <w:tc>
          <w:tcPr>
            <w:tcW w:w="5000" w:type="pct"/>
            <w:gridSpan w:val="4"/>
          </w:tcPr>
          <w:p w:rsidR="00F2185C" w:rsidRPr="00796437" w:rsidRDefault="00F2185C" w:rsidP="00F2185C">
            <w:pPr>
              <w:jc w:val="both"/>
              <w:rPr>
                <w:sz w:val="20"/>
                <w:lang w:val="fr-CA"/>
              </w:rPr>
            </w:pPr>
          </w:p>
        </w:tc>
      </w:tr>
      <w:tr w:rsidR="00F2185C" w:rsidRPr="003A418D" w:rsidTr="00E95A6A">
        <w:tc>
          <w:tcPr>
            <w:tcW w:w="2427" w:type="pct"/>
            <w:gridSpan w:val="2"/>
          </w:tcPr>
          <w:p w:rsidR="00F2185C" w:rsidRPr="00796437" w:rsidRDefault="00F2185C" w:rsidP="00F2185C">
            <w:pPr>
              <w:jc w:val="both"/>
              <w:rPr>
                <w:sz w:val="20"/>
                <w:lang w:val="fr-CA"/>
              </w:rPr>
            </w:pPr>
            <w:r w:rsidRPr="00796437">
              <w:rPr>
                <w:sz w:val="20"/>
                <w:lang w:val="fr-CA"/>
              </w:rPr>
              <w:t>26 juin 2020</w:t>
            </w:r>
          </w:p>
          <w:p w:rsidR="00F2185C" w:rsidRPr="00796437" w:rsidRDefault="00F2185C" w:rsidP="00F2185C">
            <w:pPr>
              <w:jc w:val="both"/>
              <w:rPr>
                <w:sz w:val="20"/>
                <w:lang w:val="fr-CA"/>
              </w:rPr>
            </w:pPr>
            <w:r w:rsidRPr="00796437">
              <w:rPr>
                <w:sz w:val="20"/>
                <w:lang w:val="fr-CA"/>
              </w:rPr>
              <w:t>Cour supérieure de justice de l’Ontario</w:t>
            </w:r>
          </w:p>
          <w:p w:rsidR="00F2185C" w:rsidRPr="00796437" w:rsidRDefault="00F2185C" w:rsidP="00F2185C">
            <w:pPr>
              <w:jc w:val="both"/>
              <w:rPr>
                <w:sz w:val="20"/>
                <w:lang w:val="fr-CA"/>
              </w:rPr>
            </w:pPr>
            <w:r w:rsidRPr="00796437">
              <w:rPr>
                <w:sz w:val="20"/>
                <w:lang w:val="fr-CA"/>
              </w:rPr>
              <w:t>(juge Di Luca)</w:t>
            </w:r>
          </w:p>
          <w:p w:rsidR="00F2185C" w:rsidRPr="00796437" w:rsidRDefault="003A418D" w:rsidP="00F2185C">
            <w:pPr>
              <w:jc w:val="both"/>
              <w:rPr>
                <w:sz w:val="20"/>
                <w:lang w:val="fr-CA"/>
              </w:rPr>
            </w:pPr>
            <w:hyperlink r:id="rId23" w:history="1">
              <w:r w:rsidR="00F2185C" w:rsidRPr="00796437">
                <w:rPr>
                  <w:rStyle w:val="Hyperlink"/>
                  <w:sz w:val="20"/>
                  <w:lang w:val="fr-CA"/>
                </w:rPr>
                <w:t>2020 ONSC 3317</w:t>
              </w:r>
            </w:hyperlink>
          </w:p>
          <w:p w:rsidR="00F2185C" w:rsidRPr="00796437" w:rsidRDefault="00F2185C" w:rsidP="00F2185C">
            <w:pPr>
              <w:jc w:val="both"/>
              <w:rPr>
                <w:sz w:val="20"/>
                <w:lang w:val="fr-CA"/>
              </w:rPr>
            </w:pPr>
          </w:p>
        </w:tc>
        <w:tc>
          <w:tcPr>
            <w:tcW w:w="243" w:type="pct"/>
          </w:tcPr>
          <w:p w:rsidR="00F2185C" w:rsidRPr="00796437" w:rsidRDefault="00F2185C" w:rsidP="00F2185C">
            <w:pPr>
              <w:jc w:val="both"/>
              <w:rPr>
                <w:sz w:val="20"/>
                <w:lang w:val="fr-CA"/>
              </w:rPr>
            </w:pPr>
          </w:p>
        </w:tc>
        <w:tc>
          <w:tcPr>
            <w:tcW w:w="2330" w:type="pct"/>
          </w:tcPr>
          <w:p w:rsidR="00F2185C" w:rsidRPr="00796437" w:rsidRDefault="00F2185C" w:rsidP="00F2185C">
            <w:pPr>
              <w:jc w:val="both"/>
              <w:rPr>
                <w:sz w:val="20"/>
                <w:lang w:val="fr-CA"/>
              </w:rPr>
            </w:pPr>
            <w:r w:rsidRPr="00796437">
              <w:rPr>
                <w:sz w:val="20"/>
                <w:lang w:val="fr-CA"/>
              </w:rPr>
              <w:t>M. Theriault est déclaré coupable d’agression.</w:t>
            </w:r>
          </w:p>
          <w:p w:rsidR="00F2185C" w:rsidRPr="00796437" w:rsidRDefault="00F2185C" w:rsidP="00F2185C">
            <w:pPr>
              <w:jc w:val="both"/>
              <w:rPr>
                <w:sz w:val="20"/>
                <w:lang w:val="fr-CA"/>
              </w:rPr>
            </w:pPr>
          </w:p>
        </w:tc>
      </w:tr>
      <w:tr w:rsidR="00F2185C" w:rsidRPr="003A418D" w:rsidTr="00E95A6A">
        <w:tc>
          <w:tcPr>
            <w:tcW w:w="2427" w:type="pct"/>
            <w:gridSpan w:val="2"/>
          </w:tcPr>
          <w:p w:rsidR="00F2185C" w:rsidRPr="00796437" w:rsidRDefault="00F2185C" w:rsidP="00F2185C">
            <w:pPr>
              <w:jc w:val="both"/>
              <w:rPr>
                <w:sz w:val="20"/>
                <w:lang w:val="fr-CA"/>
              </w:rPr>
            </w:pPr>
            <w:r w:rsidRPr="00796437">
              <w:rPr>
                <w:sz w:val="20"/>
                <w:lang w:val="fr-CA"/>
              </w:rPr>
              <w:t>23 septembre 2020</w:t>
            </w:r>
          </w:p>
          <w:p w:rsidR="00F2185C" w:rsidRPr="00796437" w:rsidRDefault="00F2185C" w:rsidP="00F2185C">
            <w:pPr>
              <w:jc w:val="both"/>
              <w:rPr>
                <w:sz w:val="20"/>
                <w:lang w:val="fr-CA"/>
              </w:rPr>
            </w:pPr>
            <w:r w:rsidRPr="00796437">
              <w:rPr>
                <w:sz w:val="20"/>
                <w:lang w:val="fr-CA"/>
              </w:rPr>
              <w:t>Cour supérieure de justice de l’Ontario</w:t>
            </w:r>
          </w:p>
          <w:p w:rsidR="00F2185C" w:rsidRPr="00796437" w:rsidRDefault="00F2185C" w:rsidP="00F2185C">
            <w:pPr>
              <w:jc w:val="both"/>
              <w:rPr>
                <w:sz w:val="20"/>
              </w:rPr>
            </w:pPr>
            <w:r w:rsidRPr="00796437">
              <w:rPr>
                <w:sz w:val="20"/>
              </w:rPr>
              <w:t>(juge Di Luca)</w:t>
            </w:r>
          </w:p>
          <w:p w:rsidR="00F2185C" w:rsidRPr="00796437" w:rsidRDefault="003A418D" w:rsidP="00F2185C">
            <w:pPr>
              <w:jc w:val="both"/>
              <w:rPr>
                <w:sz w:val="20"/>
              </w:rPr>
            </w:pPr>
            <w:hyperlink r:id="rId24" w:history="1">
              <w:r w:rsidR="00F2185C" w:rsidRPr="00796437">
                <w:rPr>
                  <w:rStyle w:val="Hyperlink"/>
                  <w:sz w:val="20"/>
                </w:rPr>
                <w:t>2020 ONSC 5725</w:t>
              </w:r>
            </w:hyperlink>
          </w:p>
          <w:p w:rsidR="00F2185C" w:rsidRPr="00796437" w:rsidRDefault="00F2185C" w:rsidP="00F2185C">
            <w:pPr>
              <w:jc w:val="both"/>
              <w:rPr>
                <w:sz w:val="20"/>
              </w:rPr>
            </w:pPr>
          </w:p>
        </w:tc>
        <w:tc>
          <w:tcPr>
            <w:tcW w:w="243" w:type="pct"/>
          </w:tcPr>
          <w:p w:rsidR="00F2185C" w:rsidRPr="00796437" w:rsidRDefault="00F2185C" w:rsidP="00F2185C">
            <w:pPr>
              <w:jc w:val="both"/>
              <w:rPr>
                <w:sz w:val="20"/>
              </w:rPr>
            </w:pPr>
          </w:p>
        </w:tc>
        <w:tc>
          <w:tcPr>
            <w:tcW w:w="2330" w:type="pct"/>
          </w:tcPr>
          <w:p w:rsidR="00F2185C" w:rsidRPr="00796437" w:rsidRDefault="00F2185C" w:rsidP="00F2185C">
            <w:pPr>
              <w:jc w:val="both"/>
              <w:rPr>
                <w:sz w:val="20"/>
                <w:lang w:val="fr-CA"/>
              </w:rPr>
            </w:pPr>
            <w:r w:rsidRPr="00796437">
              <w:rPr>
                <w:sz w:val="20"/>
                <w:lang w:val="fr-CA"/>
              </w:rPr>
              <w:t>Demande de M. Theriault de rouvrir le procès rejetée.</w:t>
            </w:r>
          </w:p>
          <w:p w:rsidR="00F2185C" w:rsidRPr="00796437" w:rsidRDefault="00F2185C" w:rsidP="00F2185C">
            <w:pPr>
              <w:jc w:val="both"/>
              <w:rPr>
                <w:sz w:val="20"/>
                <w:lang w:val="fr-CA"/>
              </w:rPr>
            </w:pPr>
          </w:p>
        </w:tc>
      </w:tr>
      <w:tr w:rsidR="00F2185C" w:rsidRPr="003A418D" w:rsidTr="00E95A6A">
        <w:tc>
          <w:tcPr>
            <w:tcW w:w="2427" w:type="pct"/>
            <w:gridSpan w:val="2"/>
          </w:tcPr>
          <w:p w:rsidR="00F2185C" w:rsidRPr="00796437" w:rsidRDefault="00F2185C" w:rsidP="00F2185C">
            <w:pPr>
              <w:jc w:val="both"/>
              <w:rPr>
                <w:sz w:val="20"/>
                <w:lang w:val="fr-CA"/>
              </w:rPr>
            </w:pPr>
            <w:r w:rsidRPr="00796437">
              <w:rPr>
                <w:sz w:val="20"/>
                <w:lang w:val="fr-CA"/>
              </w:rPr>
              <w:t>19 juillet 2021</w:t>
            </w:r>
          </w:p>
          <w:p w:rsidR="00F2185C" w:rsidRPr="00796437" w:rsidRDefault="00F2185C" w:rsidP="00F2185C">
            <w:pPr>
              <w:jc w:val="both"/>
              <w:rPr>
                <w:sz w:val="20"/>
                <w:lang w:val="fr-CA"/>
              </w:rPr>
            </w:pPr>
            <w:r w:rsidRPr="00796437">
              <w:rPr>
                <w:sz w:val="20"/>
                <w:lang w:val="fr-CA"/>
              </w:rPr>
              <w:t>Cour d’appel de l’Ontario</w:t>
            </w:r>
          </w:p>
          <w:p w:rsidR="00F2185C" w:rsidRPr="00796437" w:rsidRDefault="00F2185C" w:rsidP="00F2185C">
            <w:pPr>
              <w:jc w:val="both"/>
              <w:rPr>
                <w:sz w:val="20"/>
                <w:lang w:val="fr-CA"/>
              </w:rPr>
            </w:pPr>
            <w:r w:rsidRPr="00796437">
              <w:rPr>
                <w:sz w:val="20"/>
                <w:lang w:val="fr-CA"/>
              </w:rPr>
              <w:t>(juges Tulloch, Roberts et Trotter)</w:t>
            </w:r>
          </w:p>
          <w:p w:rsidR="00F2185C" w:rsidRPr="00796437" w:rsidRDefault="003A418D" w:rsidP="00F2185C">
            <w:pPr>
              <w:jc w:val="both"/>
              <w:rPr>
                <w:sz w:val="20"/>
              </w:rPr>
            </w:pPr>
            <w:hyperlink r:id="rId25" w:history="1">
              <w:r w:rsidR="00F2185C" w:rsidRPr="00796437">
                <w:rPr>
                  <w:rStyle w:val="Hyperlink"/>
                  <w:sz w:val="20"/>
                </w:rPr>
                <w:t>2021 ONCA 517</w:t>
              </w:r>
            </w:hyperlink>
          </w:p>
          <w:p w:rsidR="00F2185C" w:rsidRPr="00796437" w:rsidRDefault="00F2185C" w:rsidP="00F2185C">
            <w:pPr>
              <w:jc w:val="both"/>
              <w:rPr>
                <w:sz w:val="20"/>
              </w:rPr>
            </w:pPr>
          </w:p>
        </w:tc>
        <w:tc>
          <w:tcPr>
            <w:tcW w:w="243" w:type="pct"/>
          </w:tcPr>
          <w:p w:rsidR="00F2185C" w:rsidRPr="00796437" w:rsidRDefault="00F2185C" w:rsidP="00F2185C">
            <w:pPr>
              <w:jc w:val="both"/>
              <w:rPr>
                <w:sz w:val="20"/>
              </w:rPr>
            </w:pPr>
          </w:p>
        </w:tc>
        <w:tc>
          <w:tcPr>
            <w:tcW w:w="2330" w:type="pct"/>
          </w:tcPr>
          <w:p w:rsidR="00F2185C" w:rsidRPr="00796437" w:rsidRDefault="00F2185C" w:rsidP="00F2185C">
            <w:pPr>
              <w:jc w:val="both"/>
              <w:rPr>
                <w:sz w:val="20"/>
                <w:lang w:val="fr-CA"/>
              </w:rPr>
            </w:pPr>
            <w:r w:rsidRPr="00796437">
              <w:rPr>
                <w:sz w:val="20"/>
                <w:lang w:val="fr-CA"/>
              </w:rPr>
              <w:t>Appel rejeté; déclaration de culpabilité confirmée.</w:t>
            </w:r>
          </w:p>
        </w:tc>
      </w:tr>
      <w:tr w:rsidR="00F2185C" w:rsidRPr="00796437" w:rsidTr="00E95A6A">
        <w:tc>
          <w:tcPr>
            <w:tcW w:w="2427" w:type="pct"/>
            <w:gridSpan w:val="2"/>
          </w:tcPr>
          <w:p w:rsidR="00F2185C" w:rsidRPr="00796437" w:rsidRDefault="00F2185C" w:rsidP="00F2185C">
            <w:pPr>
              <w:jc w:val="both"/>
              <w:rPr>
                <w:sz w:val="20"/>
                <w:lang w:val="fr-CA"/>
              </w:rPr>
            </w:pPr>
            <w:r w:rsidRPr="00796437">
              <w:rPr>
                <w:sz w:val="20"/>
                <w:lang w:val="fr-CA"/>
              </w:rPr>
              <w:t>28 septembre 2021</w:t>
            </w:r>
          </w:p>
          <w:p w:rsidR="00F2185C" w:rsidRPr="00796437" w:rsidRDefault="00F2185C" w:rsidP="00F2185C">
            <w:pPr>
              <w:jc w:val="both"/>
              <w:rPr>
                <w:sz w:val="20"/>
                <w:lang w:val="fr-CA"/>
              </w:rPr>
            </w:pPr>
            <w:r w:rsidRPr="00796437">
              <w:rPr>
                <w:sz w:val="20"/>
                <w:lang w:val="fr-CA"/>
              </w:rPr>
              <w:t>Cour suprême du Canada</w:t>
            </w:r>
          </w:p>
        </w:tc>
        <w:tc>
          <w:tcPr>
            <w:tcW w:w="243" w:type="pct"/>
          </w:tcPr>
          <w:p w:rsidR="00F2185C" w:rsidRPr="00796437" w:rsidRDefault="00F2185C" w:rsidP="00F2185C">
            <w:pPr>
              <w:jc w:val="both"/>
              <w:rPr>
                <w:sz w:val="20"/>
                <w:lang w:val="fr-CA"/>
              </w:rPr>
            </w:pPr>
          </w:p>
        </w:tc>
        <w:tc>
          <w:tcPr>
            <w:tcW w:w="2330" w:type="pct"/>
          </w:tcPr>
          <w:p w:rsidR="00F2185C" w:rsidRPr="00796437" w:rsidRDefault="00F2185C" w:rsidP="00F2185C">
            <w:pPr>
              <w:jc w:val="both"/>
              <w:rPr>
                <w:sz w:val="20"/>
              </w:rPr>
            </w:pPr>
            <w:r w:rsidRPr="00796437">
              <w:rPr>
                <w:sz w:val="20"/>
              </w:rPr>
              <w:t>Demande d’autorisation d’appel déposée.</w:t>
            </w:r>
          </w:p>
          <w:p w:rsidR="00F2185C" w:rsidRPr="00796437" w:rsidRDefault="00F2185C" w:rsidP="00F2185C">
            <w:pPr>
              <w:jc w:val="both"/>
              <w:rPr>
                <w:sz w:val="20"/>
              </w:rPr>
            </w:pPr>
          </w:p>
        </w:tc>
      </w:tr>
    </w:tbl>
    <w:p w:rsidR="00BD3494" w:rsidRPr="00796437" w:rsidRDefault="00BD3494" w:rsidP="005A487B">
      <w:pPr>
        <w:widowControl w:val="0"/>
        <w:tabs>
          <w:tab w:val="left" w:pos="3840"/>
        </w:tabs>
        <w:jc w:val="both"/>
        <w:rPr>
          <w:sz w:val="20"/>
        </w:rPr>
      </w:pPr>
    </w:p>
    <w:p w:rsidR="00EE3C2F" w:rsidRPr="00796437" w:rsidRDefault="003A418D" w:rsidP="005A487B">
      <w:pPr>
        <w:widowControl w:val="0"/>
        <w:tabs>
          <w:tab w:val="left" w:pos="3840"/>
        </w:tabs>
        <w:jc w:val="both"/>
        <w:rPr>
          <w:sz w:val="20"/>
        </w:rPr>
      </w:pPr>
      <w:r>
        <w:rPr>
          <w:sz w:val="20"/>
        </w:rPr>
        <w:pict>
          <v:rect id="_x0000_i1030" style="width:2in;height:1pt" o:hrpct="0" o:hralign="center" o:hrstd="t" o:hrnoshade="t" o:hr="t" fillcolor="black [3213]" stroked="f"/>
        </w:pict>
      </w:r>
    </w:p>
    <w:p w:rsidR="00EE3C2F" w:rsidRPr="00796437" w:rsidRDefault="00EE3C2F" w:rsidP="005A487B">
      <w:pPr>
        <w:widowControl w:val="0"/>
        <w:tabs>
          <w:tab w:val="left" w:pos="3840"/>
        </w:tabs>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E3C2F" w:rsidRPr="003A418D" w:rsidTr="00E95A6A">
        <w:tc>
          <w:tcPr>
            <w:tcW w:w="543" w:type="pct"/>
          </w:tcPr>
          <w:p w:rsidR="00EE3C2F" w:rsidRPr="00796437" w:rsidRDefault="00EE3C2F" w:rsidP="00EE3C2F">
            <w:pPr>
              <w:jc w:val="both"/>
              <w:rPr>
                <w:sz w:val="20"/>
                <w:lang w:val="en-CA"/>
              </w:rPr>
            </w:pPr>
            <w:r w:rsidRPr="00796437">
              <w:rPr>
                <w:rStyle w:val="SCCFileNumberChar"/>
                <w:sz w:val="20"/>
                <w:szCs w:val="20"/>
              </w:rPr>
              <w:t>38653</w:t>
            </w:r>
          </w:p>
        </w:tc>
        <w:tc>
          <w:tcPr>
            <w:tcW w:w="4457" w:type="pct"/>
            <w:gridSpan w:val="3"/>
          </w:tcPr>
          <w:p w:rsidR="00EE3C2F" w:rsidRPr="00796437" w:rsidRDefault="00EE3C2F" w:rsidP="00EE3C2F">
            <w:pPr>
              <w:pStyle w:val="SCCLsocParty"/>
              <w:jc w:val="both"/>
              <w:rPr>
                <w:b/>
                <w:sz w:val="20"/>
                <w:szCs w:val="20"/>
              </w:rPr>
            </w:pPr>
            <w:r w:rsidRPr="00796437">
              <w:rPr>
                <w:b/>
                <w:sz w:val="20"/>
                <w:szCs w:val="20"/>
              </w:rPr>
              <w:t>Roch Guimont, Constance Guimont v. Ian Bussières, Le Groupe Capitales Médias Inc. (Le Soleil), Gesca (La Presse.ca)</w:t>
            </w:r>
          </w:p>
          <w:p w:rsidR="00EE3C2F" w:rsidRPr="00796437" w:rsidRDefault="00EE3C2F" w:rsidP="00EE3C2F">
            <w:pPr>
              <w:jc w:val="both"/>
              <w:rPr>
                <w:sz w:val="20"/>
                <w:lang w:val="fr-CA"/>
              </w:rPr>
            </w:pPr>
            <w:r w:rsidRPr="00796437">
              <w:rPr>
                <w:sz w:val="20"/>
                <w:lang w:val="fr-CA"/>
              </w:rPr>
              <w:t>(Que.) (Civil) (By Leave)</w:t>
            </w:r>
          </w:p>
        </w:tc>
      </w:tr>
      <w:tr w:rsidR="00EE3C2F" w:rsidRPr="00796437" w:rsidTr="00E95A6A">
        <w:tc>
          <w:tcPr>
            <w:tcW w:w="5000" w:type="pct"/>
            <w:gridSpan w:val="4"/>
          </w:tcPr>
          <w:p w:rsidR="00EE3C2F" w:rsidRPr="00796437" w:rsidRDefault="00EE3C2F" w:rsidP="00EE3C2F">
            <w:pPr>
              <w:pStyle w:val="SCCBanSummary"/>
              <w:rPr>
                <w:smallCaps w:val="0"/>
                <w:sz w:val="20"/>
                <w:szCs w:val="20"/>
              </w:rPr>
            </w:pPr>
            <w:r w:rsidRPr="00796437">
              <w:rPr>
                <w:smallCaps w:val="0"/>
                <w:sz w:val="20"/>
                <w:szCs w:val="20"/>
              </w:rPr>
              <w:t xml:space="preserve">Civil procedure — Dismissal — Application unfounded in law — Prescription — Defamation — Newspaper article — Publication on newspaper website — Whether Court of Appeal erred in finding that applicants’ action had to be dismissed as unfounded in law — </w:t>
            </w:r>
            <w:r w:rsidRPr="00796437">
              <w:rPr>
                <w:i/>
                <w:smallCaps w:val="0"/>
                <w:sz w:val="20"/>
                <w:szCs w:val="20"/>
              </w:rPr>
              <w:t>Code of Civil Procedure</w:t>
            </w:r>
            <w:r w:rsidRPr="00796437">
              <w:rPr>
                <w:smallCaps w:val="0"/>
                <w:sz w:val="20"/>
                <w:szCs w:val="20"/>
              </w:rPr>
              <w:t>, CQLR, c. C</w:t>
            </w:r>
            <w:r w:rsidRPr="00796437">
              <w:rPr>
                <w:smallCaps w:val="0"/>
                <w:sz w:val="20"/>
                <w:szCs w:val="20"/>
              </w:rPr>
              <w:noBreakHyphen/>
              <w:t xml:space="preserve">25.01, art. 168 — </w:t>
            </w:r>
            <w:r w:rsidRPr="00796437">
              <w:rPr>
                <w:i/>
                <w:smallCaps w:val="0"/>
                <w:sz w:val="20"/>
                <w:szCs w:val="20"/>
              </w:rPr>
              <w:t>Press Act</w:t>
            </w:r>
            <w:r w:rsidRPr="00796437">
              <w:rPr>
                <w:smallCaps w:val="0"/>
                <w:sz w:val="20"/>
                <w:szCs w:val="20"/>
              </w:rPr>
              <w:t>, CQLR, c. P</w:t>
            </w:r>
            <w:r w:rsidRPr="00796437">
              <w:rPr>
                <w:smallCaps w:val="0"/>
                <w:sz w:val="20"/>
                <w:szCs w:val="20"/>
              </w:rPr>
              <w:noBreakHyphen/>
              <w:t>19, ss. 1</w:t>
            </w:r>
            <w:r w:rsidRPr="00796437">
              <w:rPr>
                <w:smallCaps w:val="0"/>
                <w:sz w:val="20"/>
                <w:szCs w:val="20"/>
              </w:rPr>
              <w:noBreakHyphen/>
              <w:t>3, 9</w:t>
            </w:r>
            <w:r w:rsidRPr="00796437">
              <w:rPr>
                <w:smallCaps w:val="0"/>
                <w:sz w:val="20"/>
                <w:szCs w:val="20"/>
              </w:rPr>
              <w:noBreakHyphen/>
              <w:t xml:space="preserve">10, 12 — </w:t>
            </w:r>
            <w:r w:rsidRPr="00796437">
              <w:rPr>
                <w:i/>
                <w:smallCaps w:val="0"/>
                <w:sz w:val="20"/>
                <w:szCs w:val="20"/>
              </w:rPr>
              <w:t>Newspaper Declaration Act</w:t>
            </w:r>
            <w:r w:rsidRPr="00796437">
              <w:rPr>
                <w:smallCaps w:val="0"/>
                <w:sz w:val="20"/>
                <w:szCs w:val="20"/>
              </w:rPr>
              <w:t>, CQLR, c. J</w:t>
            </w:r>
            <w:r w:rsidRPr="00796437">
              <w:rPr>
                <w:smallCaps w:val="0"/>
                <w:sz w:val="20"/>
                <w:szCs w:val="20"/>
              </w:rPr>
              <w:noBreakHyphen/>
              <w:t>1, ss. 1</w:t>
            </w:r>
            <w:r w:rsidRPr="00796437">
              <w:rPr>
                <w:smallCaps w:val="0"/>
                <w:sz w:val="20"/>
                <w:szCs w:val="20"/>
              </w:rPr>
              <w:noBreakHyphen/>
              <w:t>2.</w:t>
            </w:r>
          </w:p>
        </w:tc>
      </w:tr>
      <w:tr w:rsidR="00EE3C2F" w:rsidRPr="00796437" w:rsidTr="00E95A6A">
        <w:tc>
          <w:tcPr>
            <w:tcW w:w="5000" w:type="pct"/>
            <w:gridSpan w:val="4"/>
          </w:tcPr>
          <w:p w:rsidR="00EE3C2F" w:rsidRPr="00796437" w:rsidRDefault="00EE3C2F" w:rsidP="00EE3C2F">
            <w:pPr>
              <w:jc w:val="both"/>
              <w:rPr>
                <w:sz w:val="20"/>
                <w:lang w:val="en-CA"/>
              </w:rPr>
            </w:pPr>
          </w:p>
        </w:tc>
      </w:tr>
      <w:tr w:rsidR="00EE3C2F" w:rsidRPr="00796437" w:rsidTr="00E95A6A">
        <w:tc>
          <w:tcPr>
            <w:tcW w:w="5000" w:type="pct"/>
            <w:gridSpan w:val="4"/>
          </w:tcPr>
          <w:p w:rsidR="00EE3C2F" w:rsidRPr="00796437" w:rsidRDefault="00EE3C2F" w:rsidP="00EE3C2F">
            <w:pPr>
              <w:jc w:val="both"/>
              <w:rPr>
                <w:sz w:val="20"/>
              </w:rPr>
            </w:pPr>
            <w:r w:rsidRPr="00796437">
              <w:rPr>
                <w:sz w:val="20"/>
                <w:lang w:val="en-CA"/>
              </w:rPr>
              <w:t xml:space="preserve">The applicants complained about a newspaper article that had appeared in the </w:t>
            </w:r>
            <w:r w:rsidRPr="00796437">
              <w:rPr>
                <w:i/>
                <w:sz w:val="20"/>
                <w:lang w:val="en-CA"/>
              </w:rPr>
              <w:t>Le Soleil</w:t>
            </w:r>
            <w:r w:rsidRPr="00796437">
              <w:rPr>
                <w:sz w:val="20"/>
                <w:lang w:val="en-CA"/>
              </w:rPr>
              <w:t xml:space="preserve"> newspaper on March 14, 2012 and been published on Gesca’s lapresse.ca website. The article concerned the dismissal of Roch Guimont’s lawsuit against the city of Québec. Mr. Guimont did not read the article, which he considered defamatory, until June 2016. He then </w:t>
            </w:r>
            <w:r w:rsidRPr="00796437">
              <w:rPr>
                <w:sz w:val="20"/>
                <w:lang w:val="en"/>
              </w:rPr>
              <w:t>sent the respondents a demand letter asking for a retraction or for the removal of the article from the website</w:t>
            </w:r>
            <w:r w:rsidRPr="00796437">
              <w:rPr>
                <w:sz w:val="20"/>
                <w:lang w:val="en-CA"/>
              </w:rPr>
              <w:t xml:space="preserve">. On December 9, 2016, the applicants filed a judicial application against the respondents claiming $500,000 for the violation of their fundamental rights. On July 10, 2017, the Superior Court allowed the respondents’ exception to dismiss on the ground of prescription and dismissed the application. On February 18, 2019, the Court of Appeal unanimously dismissed the appeal. It began by finding that the </w:t>
            </w:r>
            <w:r w:rsidRPr="00796437">
              <w:rPr>
                <w:i/>
                <w:sz w:val="20"/>
                <w:lang w:val="en-CA"/>
              </w:rPr>
              <w:t>Press Act</w:t>
            </w:r>
            <w:r w:rsidRPr="00796437">
              <w:rPr>
                <w:sz w:val="20"/>
                <w:lang w:val="en-CA"/>
              </w:rPr>
              <w:t xml:space="preserve"> could not apply to an article published on a 24</w:t>
            </w:r>
            <w:r w:rsidRPr="00796437">
              <w:rPr>
                <w:sz w:val="20"/>
                <w:lang w:val="en-CA"/>
              </w:rPr>
              <w:noBreakHyphen/>
              <w:t>hour news website. It then concluded that the alleged facts and the exhibits, particularly the article in question, did not support the conclusions sought by the applicants and that their application was therefore unfounded in law</w:t>
            </w:r>
            <w:r w:rsidRPr="00796437">
              <w:rPr>
                <w:sz w:val="20"/>
              </w:rPr>
              <w:t>.</w:t>
            </w:r>
          </w:p>
          <w:p w:rsidR="00EE3C2F" w:rsidRPr="00796437" w:rsidRDefault="00EE3C2F" w:rsidP="00EE3C2F">
            <w:pPr>
              <w:jc w:val="both"/>
              <w:rPr>
                <w:sz w:val="20"/>
              </w:rPr>
            </w:pPr>
          </w:p>
        </w:tc>
      </w:tr>
      <w:tr w:rsidR="00EE3C2F" w:rsidRPr="00796437" w:rsidTr="00E95A6A">
        <w:tc>
          <w:tcPr>
            <w:tcW w:w="2427" w:type="pct"/>
            <w:gridSpan w:val="2"/>
          </w:tcPr>
          <w:p w:rsidR="00EE3C2F" w:rsidRPr="00796437" w:rsidRDefault="00EE3C2F" w:rsidP="00EE3C2F">
            <w:pPr>
              <w:jc w:val="both"/>
              <w:rPr>
                <w:sz w:val="20"/>
                <w:lang w:val="en-CA"/>
              </w:rPr>
            </w:pPr>
            <w:r w:rsidRPr="00796437">
              <w:rPr>
                <w:sz w:val="20"/>
                <w:lang w:val="en-CA"/>
              </w:rPr>
              <w:t>July 10, 2017</w:t>
            </w:r>
          </w:p>
          <w:p w:rsidR="00EE3C2F" w:rsidRPr="00796437" w:rsidRDefault="00EE3C2F" w:rsidP="00EE3C2F">
            <w:pPr>
              <w:jc w:val="both"/>
              <w:rPr>
                <w:sz w:val="20"/>
                <w:lang w:val="en-CA"/>
              </w:rPr>
            </w:pPr>
            <w:r w:rsidRPr="00796437">
              <w:rPr>
                <w:sz w:val="20"/>
                <w:lang w:val="en-CA"/>
              </w:rPr>
              <w:t>Quebec Superior Court (Québec)</w:t>
            </w:r>
          </w:p>
          <w:p w:rsidR="00EE3C2F" w:rsidRPr="00796437" w:rsidRDefault="00EE3C2F" w:rsidP="00EE3C2F">
            <w:pPr>
              <w:jc w:val="both"/>
              <w:rPr>
                <w:sz w:val="20"/>
                <w:lang w:val="en-CA"/>
              </w:rPr>
            </w:pPr>
            <w:r w:rsidRPr="00796437">
              <w:rPr>
                <w:sz w:val="20"/>
                <w:lang w:val="en-CA"/>
              </w:rPr>
              <w:t>(Hébert J.)</w:t>
            </w:r>
          </w:p>
          <w:p w:rsidR="00EE3C2F" w:rsidRPr="00796437" w:rsidRDefault="00EE3C2F" w:rsidP="00EE3C2F">
            <w:pPr>
              <w:jc w:val="both"/>
              <w:rPr>
                <w:sz w:val="20"/>
                <w:lang w:val="en-CA"/>
              </w:rPr>
            </w:pPr>
            <w:r w:rsidRPr="00796437">
              <w:rPr>
                <w:sz w:val="20"/>
                <w:lang w:val="en-CA"/>
              </w:rPr>
              <w:t>200</w:t>
            </w:r>
            <w:r w:rsidRPr="00796437">
              <w:rPr>
                <w:sz w:val="20"/>
                <w:lang w:val="en-CA"/>
              </w:rPr>
              <w:noBreakHyphen/>
              <w:t>17</w:t>
            </w:r>
            <w:r w:rsidRPr="00796437">
              <w:rPr>
                <w:sz w:val="20"/>
                <w:lang w:val="en-CA"/>
              </w:rPr>
              <w:noBreakHyphen/>
              <w:t>025173</w:t>
            </w:r>
            <w:r w:rsidRPr="00796437">
              <w:rPr>
                <w:sz w:val="20"/>
                <w:lang w:val="en-CA"/>
              </w:rPr>
              <w:noBreakHyphen/>
              <w:t>162</w:t>
            </w:r>
          </w:p>
          <w:p w:rsidR="00EE3C2F" w:rsidRPr="00796437" w:rsidRDefault="003A418D" w:rsidP="00EE3C2F">
            <w:pPr>
              <w:jc w:val="both"/>
              <w:rPr>
                <w:sz w:val="20"/>
                <w:lang w:val="en-CA"/>
              </w:rPr>
            </w:pPr>
            <w:hyperlink r:id="rId26" w:history="1">
              <w:r w:rsidR="00EE3C2F" w:rsidRPr="00796437">
                <w:rPr>
                  <w:rStyle w:val="Hyperlink"/>
                  <w:sz w:val="20"/>
                  <w:lang w:val="en-CA"/>
                </w:rPr>
                <w:t>2017 QCCS 6288</w:t>
              </w:r>
            </w:hyperlink>
          </w:p>
          <w:p w:rsidR="00EE3C2F" w:rsidRPr="00796437" w:rsidRDefault="00EE3C2F" w:rsidP="00EE3C2F">
            <w:pPr>
              <w:jc w:val="both"/>
              <w:rPr>
                <w:sz w:val="20"/>
                <w:lang w:val="en-CA"/>
              </w:rPr>
            </w:pPr>
          </w:p>
        </w:tc>
        <w:tc>
          <w:tcPr>
            <w:tcW w:w="243" w:type="pct"/>
          </w:tcPr>
          <w:p w:rsidR="00EE3C2F" w:rsidRPr="00796437" w:rsidRDefault="00EE3C2F" w:rsidP="00EE3C2F">
            <w:pPr>
              <w:jc w:val="both"/>
              <w:rPr>
                <w:sz w:val="20"/>
                <w:lang w:val="en-CA"/>
              </w:rPr>
            </w:pPr>
          </w:p>
        </w:tc>
        <w:tc>
          <w:tcPr>
            <w:tcW w:w="2330" w:type="pct"/>
          </w:tcPr>
          <w:p w:rsidR="00EE3C2F" w:rsidRPr="00796437" w:rsidRDefault="00EE3C2F" w:rsidP="00EE3C2F">
            <w:pPr>
              <w:jc w:val="both"/>
              <w:rPr>
                <w:sz w:val="20"/>
                <w:lang w:val="en-CA"/>
              </w:rPr>
            </w:pPr>
            <w:r w:rsidRPr="00796437">
              <w:rPr>
                <w:sz w:val="20"/>
                <w:lang w:val="en-CA"/>
              </w:rPr>
              <w:t>Exception to dismiss allowed and judicial application dismissed with legal costs</w:t>
            </w:r>
          </w:p>
          <w:p w:rsidR="00EE3C2F" w:rsidRPr="00796437" w:rsidRDefault="00EE3C2F" w:rsidP="00EE3C2F">
            <w:pPr>
              <w:jc w:val="both"/>
              <w:rPr>
                <w:sz w:val="20"/>
                <w:lang w:val="en-CA"/>
              </w:rPr>
            </w:pPr>
          </w:p>
        </w:tc>
      </w:tr>
      <w:tr w:rsidR="00EE3C2F" w:rsidRPr="00796437" w:rsidTr="00E95A6A">
        <w:tc>
          <w:tcPr>
            <w:tcW w:w="2427" w:type="pct"/>
            <w:gridSpan w:val="2"/>
          </w:tcPr>
          <w:p w:rsidR="00EE3C2F" w:rsidRPr="00796437" w:rsidRDefault="00EE3C2F" w:rsidP="00EE3C2F">
            <w:pPr>
              <w:jc w:val="both"/>
              <w:rPr>
                <w:sz w:val="20"/>
                <w:lang w:val="en-CA"/>
              </w:rPr>
            </w:pPr>
            <w:r w:rsidRPr="00796437">
              <w:rPr>
                <w:sz w:val="20"/>
                <w:lang w:val="en-CA"/>
              </w:rPr>
              <w:t>November 6, 2017</w:t>
            </w:r>
          </w:p>
          <w:p w:rsidR="00EE3C2F" w:rsidRPr="00796437" w:rsidRDefault="00EE3C2F" w:rsidP="00EE3C2F">
            <w:pPr>
              <w:jc w:val="both"/>
              <w:rPr>
                <w:sz w:val="20"/>
                <w:lang w:val="en-CA"/>
              </w:rPr>
            </w:pPr>
            <w:r w:rsidRPr="00796437">
              <w:rPr>
                <w:sz w:val="20"/>
                <w:lang w:val="en-CA"/>
              </w:rPr>
              <w:t>Quebec Court of Appeal (Québec)</w:t>
            </w:r>
          </w:p>
          <w:p w:rsidR="00EE3C2F" w:rsidRPr="00796437" w:rsidRDefault="00EE3C2F" w:rsidP="00EE3C2F">
            <w:pPr>
              <w:jc w:val="both"/>
              <w:rPr>
                <w:sz w:val="20"/>
                <w:lang w:val="en-CA"/>
              </w:rPr>
            </w:pPr>
            <w:r w:rsidRPr="00796437">
              <w:rPr>
                <w:sz w:val="20"/>
                <w:lang w:val="en-CA"/>
              </w:rPr>
              <w:t>(St</w:t>
            </w:r>
            <w:r w:rsidRPr="00796437">
              <w:rPr>
                <w:sz w:val="20"/>
                <w:lang w:val="en-CA"/>
              </w:rPr>
              <w:noBreakHyphen/>
              <w:t>Pierre, Gagnon and Rancourt JJ.A.)</w:t>
            </w:r>
          </w:p>
          <w:p w:rsidR="00EE3C2F" w:rsidRPr="00796437" w:rsidRDefault="00EE3C2F" w:rsidP="00EE3C2F">
            <w:pPr>
              <w:jc w:val="both"/>
              <w:rPr>
                <w:sz w:val="20"/>
                <w:lang w:val="en-CA"/>
              </w:rPr>
            </w:pPr>
            <w:r w:rsidRPr="00796437">
              <w:rPr>
                <w:sz w:val="20"/>
                <w:lang w:val="en-CA"/>
              </w:rPr>
              <w:t>200</w:t>
            </w:r>
            <w:r w:rsidRPr="00796437">
              <w:rPr>
                <w:sz w:val="20"/>
                <w:lang w:val="en-CA"/>
              </w:rPr>
              <w:noBreakHyphen/>
              <w:t>09</w:t>
            </w:r>
            <w:r w:rsidRPr="00796437">
              <w:rPr>
                <w:sz w:val="20"/>
                <w:lang w:val="en-CA"/>
              </w:rPr>
              <w:noBreakHyphen/>
              <w:t>009573</w:t>
            </w:r>
            <w:r w:rsidRPr="00796437">
              <w:rPr>
                <w:sz w:val="20"/>
                <w:lang w:val="en-CA"/>
              </w:rPr>
              <w:noBreakHyphen/>
              <w:t>178</w:t>
            </w:r>
          </w:p>
          <w:p w:rsidR="00EE3C2F" w:rsidRPr="00796437" w:rsidRDefault="003A418D" w:rsidP="00EE3C2F">
            <w:pPr>
              <w:jc w:val="both"/>
              <w:rPr>
                <w:sz w:val="20"/>
                <w:lang w:val="en-CA"/>
              </w:rPr>
            </w:pPr>
            <w:hyperlink r:id="rId27" w:history="1">
              <w:r w:rsidR="00EE3C2F" w:rsidRPr="00796437">
                <w:rPr>
                  <w:rStyle w:val="Hyperlink"/>
                  <w:sz w:val="20"/>
                  <w:lang w:val="en-CA"/>
                </w:rPr>
                <w:t>2017 QCCA 1736</w:t>
              </w:r>
            </w:hyperlink>
          </w:p>
          <w:p w:rsidR="00EE3C2F" w:rsidRPr="00796437" w:rsidRDefault="00EE3C2F" w:rsidP="00EE3C2F">
            <w:pPr>
              <w:jc w:val="both"/>
              <w:rPr>
                <w:sz w:val="20"/>
                <w:lang w:val="en-CA"/>
              </w:rPr>
            </w:pPr>
          </w:p>
        </w:tc>
        <w:tc>
          <w:tcPr>
            <w:tcW w:w="243" w:type="pct"/>
          </w:tcPr>
          <w:p w:rsidR="00EE3C2F" w:rsidRPr="00796437" w:rsidRDefault="00EE3C2F" w:rsidP="00EE3C2F">
            <w:pPr>
              <w:jc w:val="both"/>
              <w:rPr>
                <w:sz w:val="20"/>
                <w:lang w:val="en-CA"/>
              </w:rPr>
            </w:pPr>
          </w:p>
        </w:tc>
        <w:tc>
          <w:tcPr>
            <w:tcW w:w="2330" w:type="pct"/>
          </w:tcPr>
          <w:p w:rsidR="00EE3C2F" w:rsidRPr="00796437" w:rsidRDefault="00EE3C2F" w:rsidP="00EE3C2F">
            <w:pPr>
              <w:jc w:val="both"/>
              <w:rPr>
                <w:sz w:val="20"/>
                <w:lang w:val="en-CA"/>
              </w:rPr>
            </w:pPr>
            <w:r w:rsidRPr="00796437">
              <w:rPr>
                <w:sz w:val="20"/>
                <w:lang w:val="en-CA"/>
              </w:rPr>
              <w:t>Motion to dismiss appeal dismissed without hearing and without costs</w:t>
            </w:r>
          </w:p>
        </w:tc>
      </w:tr>
      <w:tr w:rsidR="00EE3C2F" w:rsidRPr="00796437" w:rsidTr="00E95A6A">
        <w:tc>
          <w:tcPr>
            <w:tcW w:w="2427" w:type="pct"/>
            <w:gridSpan w:val="2"/>
          </w:tcPr>
          <w:p w:rsidR="00EE3C2F" w:rsidRPr="00796437" w:rsidRDefault="00EE3C2F" w:rsidP="00EE3C2F">
            <w:pPr>
              <w:jc w:val="both"/>
              <w:rPr>
                <w:sz w:val="20"/>
                <w:lang w:val="en-CA"/>
              </w:rPr>
            </w:pPr>
            <w:r w:rsidRPr="00796437">
              <w:rPr>
                <w:sz w:val="20"/>
                <w:lang w:val="en-CA"/>
              </w:rPr>
              <w:t>February 18, 2019</w:t>
            </w:r>
          </w:p>
          <w:p w:rsidR="00EE3C2F" w:rsidRPr="00796437" w:rsidRDefault="00EE3C2F" w:rsidP="00EE3C2F">
            <w:pPr>
              <w:jc w:val="both"/>
              <w:rPr>
                <w:sz w:val="20"/>
                <w:lang w:val="en-CA"/>
              </w:rPr>
            </w:pPr>
            <w:r w:rsidRPr="00796437">
              <w:rPr>
                <w:sz w:val="20"/>
                <w:lang w:val="en-CA"/>
              </w:rPr>
              <w:t>Quebec Court of Appeal (Québec)</w:t>
            </w:r>
          </w:p>
          <w:p w:rsidR="00EE3C2F" w:rsidRPr="00796437" w:rsidRDefault="00EE3C2F" w:rsidP="00EE3C2F">
            <w:pPr>
              <w:jc w:val="both"/>
              <w:rPr>
                <w:sz w:val="20"/>
                <w:lang w:val="en-CA"/>
              </w:rPr>
            </w:pPr>
            <w:r w:rsidRPr="00796437">
              <w:rPr>
                <w:sz w:val="20"/>
                <w:lang w:val="en-CA"/>
              </w:rPr>
              <w:t>(Hilton, Ruel and Gagné JJ.A.)</w:t>
            </w:r>
          </w:p>
          <w:p w:rsidR="00EE3C2F" w:rsidRPr="00796437" w:rsidRDefault="00EE3C2F" w:rsidP="00EE3C2F">
            <w:pPr>
              <w:jc w:val="both"/>
              <w:rPr>
                <w:sz w:val="20"/>
                <w:lang w:val="en-CA"/>
              </w:rPr>
            </w:pPr>
            <w:r w:rsidRPr="00796437">
              <w:rPr>
                <w:sz w:val="20"/>
                <w:lang w:val="en-CA"/>
              </w:rPr>
              <w:t>200</w:t>
            </w:r>
            <w:r w:rsidRPr="00796437">
              <w:rPr>
                <w:sz w:val="20"/>
                <w:lang w:val="en-CA"/>
              </w:rPr>
              <w:noBreakHyphen/>
              <w:t>09</w:t>
            </w:r>
            <w:r w:rsidRPr="00796437">
              <w:rPr>
                <w:sz w:val="20"/>
                <w:lang w:val="en-CA"/>
              </w:rPr>
              <w:noBreakHyphen/>
              <w:t>009573</w:t>
            </w:r>
            <w:r w:rsidRPr="00796437">
              <w:rPr>
                <w:sz w:val="20"/>
                <w:lang w:val="en-CA"/>
              </w:rPr>
              <w:noBreakHyphen/>
              <w:t>178</w:t>
            </w:r>
          </w:p>
          <w:p w:rsidR="00EE3C2F" w:rsidRPr="00796437" w:rsidRDefault="003A418D" w:rsidP="00EE3C2F">
            <w:pPr>
              <w:jc w:val="both"/>
              <w:rPr>
                <w:sz w:val="20"/>
                <w:lang w:val="en-CA"/>
              </w:rPr>
            </w:pPr>
            <w:hyperlink r:id="rId28" w:history="1">
              <w:r w:rsidR="00EE3C2F" w:rsidRPr="00796437">
                <w:rPr>
                  <w:rStyle w:val="Hyperlink"/>
                  <w:sz w:val="20"/>
                  <w:lang w:val="en-CA"/>
                </w:rPr>
                <w:t>2019 QCCA 280</w:t>
              </w:r>
            </w:hyperlink>
          </w:p>
          <w:p w:rsidR="00EE3C2F" w:rsidRPr="00796437" w:rsidRDefault="00EE3C2F" w:rsidP="00EE3C2F">
            <w:pPr>
              <w:jc w:val="both"/>
              <w:rPr>
                <w:sz w:val="20"/>
                <w:lang w:val="en-CA"/>
              </w:rPr>
            </w:pPr>
          </w:p>
        </w:tc>
        <w:tc>
          <w:tcPr>
            <w:tcW w:w="243" w:type="pct"/>
          </w:tcPr>
          <w:p w:rsidR="00EE3C2F" w:rsidRPr="00796437" w:rsidRDefault="00EE3C2F" w:rsidP="00EE3C2F">
            <w:pPr>
              <w:jc w:val="both"/>
              <w:rPr>
                <w:sz w:val="20"/>
                <w:lang w:val="en-CA"/>
              </w:rPr>
            </w:pPr>
          </w:p>
        </w:tc>
        <w:tc>
          <w:tcPr>
            <w:tcW w:w="2330" w:type="pct"/>
          </w:tcPr>
          <w:p w:rsidR="00EE3C2F" w:rsidRPr="00796437" w:rsidRDefault="00EE3C2F" w:rsidP="00EE3C2F">
            <w:pPr>
              <w:jc w:val="both"/>
              <w:rPr>
                <w:sz w:val="20"/>
                <w:lang w:val="en-CA"/>
              </w:rPr>
            </w:pPr>
            <w:r w:rsidRPr="00796437">
              <w:rPr>
                <w:sz w:val="20"/>
                <w:lang w:val="en-CA"/>
              </w:rPr>
              <w:t>Appeal dismissed with legal costs</w:t>
            </w:r>
          </w:p>
        </w:tc>
      </w:tr>
      <w:tr w:rsidR="00EE3C2F" w:rsidRPr="00796437" w:rsidTr="00EC727A">
        <w:trPr>
          <w:trHeight w:val="473"/>
        </w:trPr>
        <w:tc>
          <w:tcPr>
            <w:tcW w:w="2427" w:type="pct"/>
            <w:gridSpan w:val="2"/>
          </w:tcPr>
          <w:p w:rsidR="00EE3C2F" w:rsidRPr="00796437" w:rsidRDefault="00EE3C2F" w:rsidP="00EE3C2F">
            <w:pPr>
              <w:jc w:val="both"/>
              <w:rPr>
                <w:sz w:val="20"/>
                <w:lang w:val="en-CA"/>
              </w:rPr>
            </w:pPr>
            <w:r w:rsidRPr="00796437">
              <w:rPr>
                <w:sz w:val="20"/>
                <w:lang w:val="en-CA"/>
              </w:rPr>
              <w:t>April 16, 2019</w:t>
            </w:r>
          </w:p>
          <w:p w:rsidR="00EE3C2F" w:rsidRPr="00796437" w:rsidRDefault="00EE3C2F" w:rsidP="00EE3C2F">
            <w:pPr>
              <w:jc w:val="both"/>
              <w:rPr>
                <w:sz w:val="20"/>
                <w:lang w:val="en-CA"/>
              </w:rPr>
            </w:pPr>
            <w:r w:rsidRPr="00796437">
              <w:rPr>
                <w:sz w:val="20"/>
                <w:lang w:val="en-CA"/>
              </w:rPr>
              <w:t>Supreme Court of Canada</w:t>
            </w:r>
          </w:p>
        </w:tc>
        <w:tc>
          <w:tcPr>
            <w:tcW w:w="243" w:type="pct"/>
          </w:tcPr>
          <w:p w:rsidR="00EE3C2F" w:rsidRPr="00796437" w:rsidRDefault="00EE3C2F" w:rsidP="00EE3C2F">
            <w:pPr>
              <w:jc w:val="both"/>
              <w:rPr>
                <w:sz w:val="20"/>
                <w:lang w:val="en-CA"/>
              </w:rPr>
            </w:pPr>
          </w:p>
        </w:tc>
        <w:tc>
          <w:tcPr>
            <w:tcW w:w="2330" w:type="pct"/>
          </w:tcPr>
          <w:p w:rsidR="00EE3C2F" w:rsidRPr="00796437" w:rsidRDefault="00EE3C2F" w:rsidP="00EE3C2F">
            <w:pPr>
              <w:jc w:val="both"/>
              <w:rPr>
                <w:sz w:val="20"/>
                <w:lang w:val="en-CA"/>
              </w:rPr>
            </w:pPr>
            <w:r w:rsidRPr="00796437">
              <w:rPr>
                <w:sz w:val="20"/>
                <w:lang w:val="en-CA"/>
              </w:rPr>
              <w:t>Application for leave to appeal filed</w:t>
            </w:r>
          </w:p>
          <w:p w:rsidR="00EE3C2F" w:rsidRPr="00796437" w:rsidRDefault="00EE3C2F" w:rsidP="00EE3C2F">
            <w:pPr>
              <w:jc w:val="both"/>
              <w:rPr>
                <w:sz w:val="20"/>
                <w:lang w:val="en-CA"/>
              </w:rPr>
            </w:pPr>
          </w:p>
        </w:tc>
      </w:tr>
    </w:tbl>
    <w:p w:rsidR="00EE3C2F" w:rsidRPr="00796437" w:rsidRDefault="00EE3C2F" w:rsidP="00EE3C2F">
      <w:pPr>
        <w:jc w:val="both"/>
        <w:rPr>
          <w:sz w:val="20"/>
          <w:lang w:val="en-CA"/>
        </w:rPr>
      </w:pPr>
    </w:p>
    <w:p w:rsidR="00EE3C2F" w:rsidRPr="00796437" w:rsidRDefault="003A418D" w:rsidP="00EE3C2F">
      <w:pPr>
        <w:jc w:val="both"/>
        <w:rPr>
          <w:sz w:val="20"/>
          <w:lang w:val="en-CA"/>
        </w:rPr>
      </w:pPr>
      <w:r>
        <w:rPr>
          <w:sz w:val="20"/>
        </w:rPr>
        <w:pict>
          <v:rect id="_x0000_i1031" style="width:2in;height:1pt" o:hrpct="0" o:hralign="center" o:hrstd="t" o:hrnoshade="t" o:hr="t" fillcolor="black [3213]" stroked="f"/>
        </w:pict>
      </w:r>
    </w:p>
    <w:p w:rsidR="00EE3C2F" w:rsidRPr="00796437" w:rsidRDefault="00EE3C2F" w:rsidP="00EE3C2F">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E3C2F" w:rsidRPr="00796437" w:rsidTr="00E95A6A">
        <w:tc>
          <w:tcPr>
            <w:tcW w:w="543" w:type="pct"/>
          </w:tcPr>
          <w:p w:rsidR="00EE3C2F" w:rsidRPr="00796437" w:rsidRDefault="00EE3C2F" w:rsidP="00EE3C2F">
            <w:pPr>
              <w:jc w:val="both"/>
              <w:rPr>
                <w:sz w:val="20"/>
              </w:rPr>
            </w:pPr>
            <w:r w:rsidRPr="00796437">
              <w:rPr>
                <w:rStyle w:val="SCCFileNumberChar"/>
                <w:sz w:val="20"/>
                <w:szCs w:val="20"/>
              </w:rPr>
              <w:t>38653</w:t>
            </w:r>
          </w:p>
        </w:tc>
        <w:tc>
          <w:tcPr>
            <w:tcW w:w="4457" w:type="pct"/>
            <w:gridSpan w:val="3"/>
          </w:tcPr>
          <w:p w:rsidR="00EE3C2F" w:rsidRPr="00796437" w:rsidRDefault="00EE3C2F" w:rsidP="00EE3C2F">
            <w:pPr>
              <w:pStyle w:val="SCCLsocParty"/>
              <w:jc w:val="both"/>
              <w:rPr>
                <w:b/>
                <w:sz w:val="20"/>
                <w:szCs w:val="20"/>
              </w:rPr>
            </w:pPr>
            <w:r w:rsidRPr="00796437">
              <w:rPr>
                <w:b/>
                <w:sz w:val="20"/>
                <w:szCs w:val="20"/>
              </w:rPr>
              <w:t>Roch Guimont, Constance Guimont c. Ian Bussières, Le Groupe Capitales Médias Inc. (Le Soleil), Gesca (La Presse.ca)</w:t>
            </w:r>
          </w:p>
          <w:p w:rsidR="00EE3C2F" w:rsidRPr="00796437" w:rsidRDefault="00EE3C2F" w:rsidP="00EE3C2F">
            <w:pPr>
              <w:jc w:val="both"/>
              <w:rPr>
                <w:sz w:val="20"/>
              </w:rPr>
            </w:pPr>
            <w:r w:rsidRPr="00796437">
              <w:rPr>
                <w:sz w:val="20"/>
              </w:rPr>
              <w:t>(Qc) (Civile) (Autorisation)</w:t>
            </w:r>
          </w:p>
        </w:tc>
      </w:tr>
      <w:tr w:rsidR="00EE3C2F" w:rsidRPr="003A418D" w:rsidTr="00E95A6A">
        <w:tc>
          <w:tcPr>
            <w:tcW w:w="5000" w:type="pct"/>
            <w:gridSpan w:val="4"/>
          </w:tcPr>
          <w:p w:rsidR="00EE3C2F" w:rsidRPr="00796437" w:rsidRDefault="00EE3C2F" w:rsidP="00EE3C2F">
            <w:pPr>
              <w:pStyle w:val="SCCBanSummary"/>
              <w:rPr>
                <w:smallCaps w:val="0"/>
                <w:sz w:val="20"/>
                <w:szCs w:val="20"/>
                <w:lang w:val="fr-CA"/>
              </w:rPr>
            </w:pPr>
            <w:r w:rsidRPr="00796437">
              <w:rPr>
                <w:smallCaps w:val="0"/>
                <w:sz w:val="20"/>
                <w:szCs w:val="20"/>
                <w:lang w:val="fr-CA"/>
              </w:rPr>
              <w:t>Procédure civile — Irrecevabilité — Absence de fondement juridique — Prescription — Diffamation — Article de journal — Publication sur le site Web d’un journal — La Cour d’appel a</w:t>
            </w:r>
            <w:r w:rsidRPr="00796437">
              <w:rPr>
                <w:smallCaps w:val="0"/>
                <w:sz w:val="20"/>
                <w:szCs w:val="20"/>
                <w:lang w:val="fr-CA"/>
              </w:rPr>
              <w:noBreakHyphen/>
              <w:t>t</w:t>
            </w:r>
            <w:r w:rsidRPr="00796437">
              <w:rPr>
                <w:smallCaps w:val="0"/>
                <w:sz w:val="20"/>
                <w:szCs w:val="20"/>
                <w:lang w:val="fr-CA"/>
              </w:rPr>
              <w:noBreakHyphen/>
              <w:t xml:space="preserve">elle erré en concluant que le recours des demandeurs est irrecevable pour absence de fondement juridique? — </w:t>
            </w:r>
            <w:r w:rsidRPr="00796437">
              <w:rPr>
                <w:i/>
                <w:smallCaps w:val="0"/>
                <w:sz w:val="20"/>
                <w:szCs w:val="20"/>
                <w:lang w:val="fr-CA"/>
              </w:rPr>
              <w:t>Code de procédure civile</w:t>
            </w:r>
            <w:r w:rsidRPr="00796437">
              <w:rPr>
                <w:smallCaps w:val="0"/>
                <w:sz w:val="20"/>
                <w:szCs w:val="20"/>
                <w:lang w:val="fr-CA"/>
              </w:rPr>
              <w:t>, RLRQ c. C</w:t>
            </w:r>
            <w:r w:rsidRPr="00796437">
              <w:rPr>
                <w:smallCaps w:val="0"/>
                <w:sz w:val="20"/>
                <w:szCs w:val="20"/>
                <w:lang w:val="fr-CA"/>
              </w:rPr>
              <w:noBreakHyphen/>
              <w:t xml:space="preserve">25.01, art. 168 — </w:t>
            </w:r>
            <w:r w:rsidRPr="00796437">
              <w:rPr>
                <w:i/>
                <w:smallCaps w:val="0"/>
                <w:sz w:val="20"/>
                <w:szCs w:val="20"/>
                <w:lang w:val="fr-CA"/>
              </w:rPr>
              <w:t>Loi sur la presse</w:t>
            </w:r>
            <w:r w:rsidRPr="00796437">
              <w:rPr>
                <w:smallCaps w:val="0"/>
                <w:sz w:val="20"/>
                <w:szCs w:val="20"/>
                <w:lang w:val="fr-CA"/>
              </w:rPr>
              <w:t>, RLRQ, c. P</w:t>
            </w:r>
            <w:r w:rsidRPr="00796437">
              <w:rPr>
                <w:smallCaps w:val="0"/>
                <w:sz w:val="20"/>
                <w:szCs w:val="20"/>
                <w:lang w:val="fr-CA"/>
              </w:rPr>
              <w:noBreakHyphen/>
              <w:t>19, art. 1</w:t>
            </w:r>
            <w:r w:rsidRPr="00796437">
              <w:rPr>
                <w:smallCaps w:val="0"/>
                <w:sz w:val="20"/>
                <w:szCs w:val="20"/>
                <w:lang w:val="fr-CA"/>
              </w:rPr>
              <w:noBreakHyphen/>
              <w:t>3, 9</w:t>
            </w:r>
            <w:r w:rsidRPr="00796437">
              <w:rPr>
                <w:smallCaps w:val="0"/>
                <w:sz w:val="20"/>
                <w:szCs w:val="20"/>
                <w:lang w:val="fr-CA"/>
              </w:rPr>
              <w:noBreakHyphen/>
              <w:t xml:space="preserve">10, 12 — </w:t>
            </w:r>
            <w:r w:rsidRPr="00796437">
              <w:rPr>
                <w:i/>
                <w:smallCaps w:val="0"/>
                <w:sz w:val="20"/>
                <w:szCs w:val="20"/>
                <w:lang w:val="fr-CA"/>
              </w:rPr>
              <w:t>Loi sur les journaux et autres publications</w:t>
            </w:r>
            <w:r w:rsidRPr="00796437">
              <w:rPr>
                <w:smallCaps w:val="0"/>
                <w:sz w:val="20"/>
                <w:szCs w:val="20"/>
                <w:lang w:val="fr-CA"/>
              </w:rPr>
              <w:t>, RLRQ, c. J</w:t>
            </w:r>
            <w:r w:rsidRPr="00796437">
              <w:rPr>
                <w:smallCaps w:val="0"/>
                <w:sz w:val="20"/>
                <w:szCs w:val="20"/>
                <w:lang w:val="fr-CA"/>
              </w:rPr>
              <w:noBreakHyphen/>
              <w:t>1, art. 1</w:t>
            </w:r>
            <w:r w:rsidRPr="00796437">
              <w:rPr>
                <w:smallCaps w:val="0"/>
                <w:sz w:val="20"/>
                <w:szCs w:val="20"/>
                <w:lang w:val="fr-CA"/>
              </w:rPr>
              <w:noBreakHyphen/>
              <w:t>2</w:t>
            </w:r>
          </w:p>
        </w:tc>
      </w:tr>
      <w:tr w:rsidR="00EE3C2F" w:rsidRPr="003A418D" w:rsidTr="00E95A6A">
        <w:tc>
          <w:tcPr>
            <w:tcW w:w="5000" w:type="pct"/>
            <w:gridSpan w:val="4"/>
          </w:tcPr>
          <w:p w:rsidR="00EE3C2F" w:rsidRPr="00796437" w:rsidRDefault="00EE3C2F" w:rsidP="00EE3C2F">
            <w:pPr>
              <w:jc w:val="both"/>
              <w:rPr>
                <w:sz w:val="20"/>
                <w:lang w:val="fr-CA"/>
              </w:rPr>
            </w:pPr>
          </w:p>
        </w:tc>
      </w:tr>
      <w:tr w:rsidR="00EE3C2F" w:rsidRPr="003A418D" w:rsidTr="00E95A6A">
        <w:tc>
          <w:tcPr>
            <w:tcW w:w="5000" w:type="pct"/>
            <w:gridSpan w:val="4"/>
          </w:tcPr>
          <w:p w:rsidR="00EE3C2F" w:rsidRPr="00796437" w:rsidRDefault="00EE3C2F" w:rsidP="00EE3C2F">
            <w:pPr>
              <w:jc w:val="both"/>
              <w:rPr>
                <w:sz w:val="20"/>
                <w:lang w:val="fr-CA"/>
              </w:rPr>
            </w:pPr>
            <w:r w:rsidRPr="00796437">
              <w:rPr>
                <w:sz w:val="20"/>
                <w:lang w:val="fr-CA"/>
              </w:rPr>
              <w:t xml:space="preserve">Les demandeurs se plaignent d’un article de journal paru le 14 mars 2012 dans le journal </w:t>
            </w:r>
            <w:r w:rsidRPr="00796437">
              <w:rPr>
                <w:i/>
                <w:sz w:val="20"/>
                <w:lang w:val="fr-CA"/>
              </w:rPr>
              <w:t>Le Soleil</w:t>
            </w:r>
            <w:r w:rsidRPr="00796437">
              <w:rPr>
                <w:sz w:val="20"/>
                <w:lang w:val="fr-CA"/>
              </w:rPr>
              <w:t xml:space="preserve"> et publié sur le site Web de Gesca : lapresse.ca, portant sur le rejet de la poursuite de M. Roch Guimont contre la Ville de Québec. Ayant pris connaissance de l’article, qu’il juge diffamatoire, seulement en juin 2016, M. Guimont met en demeure les intimés de se rétracter ou de retirer l’article du site Web. Le 9 décembre 2016, les demandeurs déposent une demande en justice par laquelle ils réclament 500 000 $ aux intimés pour atteinte à leurs droits fondamentaux. Le 10 juillet 2017, la Cour supérieure accueille le moyen d’irrecevabilité fondé sur la prescription soulevé par les intimés et rejette la demande en justice. Le 18 février 2019, dans un arrêt unanime, la Cour d’appel rejette l’appel. La cour conclut d’abord que la </w:t>
            </w:r>
            <w:r w:rsidRPr="00796437">
              <w:rPr>
                <w:i/>
                <w:sz w:val="20"/>
                <w:lang w:val="fr-CA"/>
              </w:rPr>
              <w:t>Loi sur la presse</w:t>
            </w:r>
            <w:r w:rsidRPr="00796437">
              <w:rPr>
                <w:sz w:val="20"/>
                <w:lang w:val="fr-CA"/>
              </w:rPr>
              <w:t xml:space="preserve"> ne peut s’appliquer à un article publié sur un site Web d’information en continu. Elle conclut ensuite que les faits allégués ainsi que les pièces, en particulier l’article en cause, ne donnent pas ouverture aux conclusions recherchées par les demandeurs et que, par conséquent, leur demande n’est pas fondée en droit.</w:t>
            </w:r>
          </w:p>
          <w:p w:rsidR="00EE3C2F" w:rsidRPr="00796437" w:rsidRDefault="00EE3C2F" w:rsidP="00EE3C2F">
            <w:pPr>
              <w:jc w:val="both"/>
              <w:rPr>
                <w:sz w:val="20"/>
                <w:lang w:val="fr-CA"/>
              </w:rPr>
            </w:pPr>
          </w:p>
        </w:tc>
      </w:tr>
      <w:tr w:rsidR="00EE3C2F" w:rsidRPr="003A418D" w:rsidTr="00E95A6A">
        <w:tc>
          <w:tcPr>
            <w:tcW w:w="2427" w:type="pct"/>
            <w:gridSpan w:val="2"/>
          </w:tcPr>
          <w:p w:rsidR="00EE3C2F" w:rsidRPr="00796437" w:rsidRDefault="00EE3C2F" w:rsidP="00EE3C2F">
            <w:pPr>
              <w:jc w:val="both"/>
              <w:rPr>
                <w:sz w:val="20"/>
                <w:lang w:val="fr-CA"/>
              </w:rPr>
            </w:pPr>
            <w:r w:rsidRPr="00796437">
              <w:rPr>
                <w:sz w:val="20"/>
                <w:lang w:val="fr-CA"/>
              </w:rPr>
              <w:t>Le 10 juillet 2017</w:t>
            </w:r>
          </w:p>
          <w:p w:rsidR="00EE3C2F" w:rsidRPr="00796437" w:rsidRDefault="00EE3C2F" w:rsidP="00EE3C2F">
            <w:pPr>
              <w:jc w:val="both"/>
              <w:rPr>
                <w:sz w:val="20"/>
                <w:lang w:val="fr-CA"/>
              </w:rPr>
            </w:pPr>
            <w:r w:rsidRPr="00796437">
              <w:rPr>
                <w:sz w:val="20"/>
                <w:lang w:val="fr-CA"/>
              </w:rPr>
              <w:t>Cour supérieure du Québec (Québec)</w:t>
            </w:r>
          </w:p>
          <w:p w:rsidR="00EE3C2F" w:rsidRPr="00796437" w:rsidRDefault="00EE3C2F" w:rsidP="00EE3C2F">
            <w:pPr>
              <w:jc w:val="both"/>
              <w:rPr>
                <w:sz w:val="20"/>
              </w:rPr>
            </w:pPr>
            <w:r w:rsidRPr="00796437">
              <w:rPr>
                <w:sz w:val="20"/>
              </w:rPr>
              <w:t>(Le juge Hébert)</w:t>
            </w:r>
          </w:p>
          <w:p w:rsidR="00EE3C2F" w:rsidRPr="00796437" w:rsidRDefault="00EE3C2F" w:rsidP="00EE3C2F">
            <w:pPr>
              <w:jc w:val="both"/>
              <w:rPr>
                <w:sz w:val="20"/>
              </w:rPr>
            </w:pPr>
            <w:r w:rsidRPr="00796437">
              <w:rPr>
                <w:sz w:val="20"/>
              </w:rPr>
              <w:t>200</w:t>
            </w:r>
            <w:r w:rsidRPr="00796437">
              <w:rPr>
                <w:sz w:val="20"/>
              </w:rPr>
              <w:noBreakHyphen/>
              <w:t>17</w:t>
            </w:r>
            <w:r w:rsidRPr="00796437">
              <w:rPr>
                <w:sz w:val="20"/>
              </w:rPr>
              <w:noBreakHyphen/>
              <w:t>025173</w:t>
            </w:r>
            <w:r w:rsidRPr="00796437">
              <w:rPr>
                <w:sz w:val="20"/>
              </w:rPr>
              <w:noBreakHyphen/>
              <w:t>162</w:t>
            </w:r>
          </w:p>
          <w:p w:rsidR="00EE3C2F" w:rsidRPr="00796437" w:rsidRDefault="003A418D" w:rsidP="00EE3C2F">
            <w:pPr>
              <w:jc w:val="both"/>
              <w:rPr>
                <w:sz w:val="20"/>
              </w:rPr>
            </w:pPr>
            <w:hyperlink r:id="rId29" w:history="1">
              <w:r w:rsidR="00EE3C2F" w:rsidRPr="00796437">
                <w:rPr>
                  <w:rStyle w:val="Hyperlink"/>
                  <w:sz w:val="20"/>
                </w:rPr>
                <w:t>2017 QCCS 6288</w:t>
              </w:r>
            </w:hyperlink>
          </w:p>
          <w:p w:rsidR="00EE3C2F" w:rsidRPr="00796437" w:rsidRDefault="00EE3C2F" w:rsidP="00EE3C2F">
            <w:pPr>
              <w:jc w:val="both"/>
              <w:rPr>
                <w:sz w:val="20"/>
              </w:rPr>
            </w:pPr>
          </w:p>
        </w:tc>
        <w:tc>
          <w:tcPr>
            <w:tcW w:w="243" w:type="pct"/>
          </w:tcPr>
          <w:p w:rsidR="00EE3C2F" w:rsidRPr="00796437" w:rsidRDefault="00EE3C2F" w:rsidP="00EE3C2F">
            <w:pPr>
              <w:jc w:val="both"/>
              <w:rPr>
                <w:sz w:val="20"/>
              </w:rPr>
            </w:pPr>
          </w:p>
        </w:tc>
        <w:tc>
          <w:tcPr>
            <w:tcW w:w="2330" w:type="pct"/>
          </w:tcPr>
          <w:p w:rsidR="00EE3C2F" w:rsidRPr="00796437" w:rsidRDefault="00EE3C2F" w:rsidP="00EE3C2F">
            <w:pPr>
              <w:jc w:val="both"/>
              <w:rPr>
                <w:sz w:val="20"/>
                <w:lang w:val="fr-CA"/>
              </w:rPr>
            </w:pPr>
            <w:r w:rsidRPr="00796437">
              <w:rPr>
                <w:sz w:val="20"/>
                <w:lang w:val="fr-CA"/>
              </w:rPr>
              <w:t>Moyen d’irrecevabilités accueilli; demande en justice rejetée; avec frais de justice.</w:t>
            </w:r>
          </w:p>
          <w:p w:rsidR="00EE3C2F" w:rsidRPr="00796437" w:rsidRDefault="00EE3C2F" w:rsidP="00EE3C2F">
            <w:pPr>
              <w:jc w:val="both"/>
              <w:rPr>
                <w:sz w:val="20"/>
                <w:lang w:val="fr-CA"/>
              </w:rPr>
            </w:pPr>
          </w:p>
        </w:tc>
      </w:tr>
      <w:tr w:rsidR="00EE3C2F" w:rsidRPr="003A418D" w:rsidTr="00E95A6A">
        <w:tc>
          <w:tcPr>
            <w:tcW w:w="2427" w:type="pct"/>
            <w:gridSpan w:val="2"/>
          </w:tcPr>
          <w:p w:rsidR="00EE3C2F" w:rsidRPr="00796437" w:rsidRDefault="00EE3C2F" w:rsidP="00EE3C2F">
            <w:pPr>
              <w:jc w:val="both"/>
              <w:rPr>
                <w:sz w:val="20"/>
                <w:lang w:val="fr-CA"/>
              </w:rPr>
            </w:pPr>
            <w:r w:rsidRPr="00796437">
              <w:rPr>
                <w:sz w:val="20"/>
                <w:lang w:val="fr-CA"/>
              </w:rPr>
              <w:t>Le 6 novembre 2017</w:t>
            </w:r>
          </w:p>
          <w:p w:rsidR="00EE3C2F" w:rsidRPr="00796437" w:rsidRDefault="00EE3C2F" w:rsidP="00EE3C2F">
            <w:pPr>
              <w:jc w:val="both"/>
              <w:rPr>
                <w:sz w:val="20"/>
                <w:lang w:val="fr-CA"/>
              </w:rPr>
            </w:pPr>
            <w:r w:rsidRPr="00796437">
              <w:rPr>
                <w:sz w:val="20"/>
                <w:lang w:val="fr-CA"/>
              </w:rPr>
              <w:t>Cour d’appel du Québec (Québec)</w:t>
            </w:r>
          </w:p>
          <w:p w:rsidR="00EE3C2F" w:rsidRPr="00796437" w:rsidRDefault="00EE3C2F" w:rsidP="00EE3C2F">
            <w:pPr>
              <w:jc w:val="both"/>
              <w:rPr>
                <w:sz w:val="20"/>
                <w:lang w:val="fr-CA"/>
              </w:rPr>
            </w:pPr>
            <w:r w:rsidRPr="00796437">
              <w:rPr>
                <w:sz w:val="20"/>
                <w:lang w:val="fr-CA"/>
              </w:rPr>
              <w:t>(Les juges St</w:t>
            </w:r>
            <w:r w:rsidRPr="00796437">
              <w:rPr>
                <w:sz w:val="20"/>
                <w:lang w:val="fr-CA"/>
              </w:rPr>
              <w:noBreakHyphen/>
              <w:t>Pierre, Gagnon, Rancourt)</w:t>
            </w:r>
          </w:p>
          <w:p w:rsidR="00EE3C2F" w:rsidRPr="00796437" w:rsidRDefault="00EE3C2F" w:rsidP="00EE3C2F">
            <w:pPr>
              <w:jc w:val="both"/>
              <w:rPr>
                <w:sz w:val="20"/>
              </w:rPr>
            </w:pPr>
            <w:r w:rsidRPr="00796437">
              <w:rPr>
                <w:sz w:val="20"/>
              </w:rPr>
              <w:t>200</w:t>
            </w:r>
            <w:r w:rsidRPr="00796437">
              <w:rPr>
                <w:sz w:val="20"/>
              </w:rPr>
              <w:noBreakHyphen/>
              <w:t>09</w:t>
            </w:r>
            <w:r w:rsidRPr="00796437">
              <w:rPr>
                <w:sz w:val="20"/>
              </w:rPr>
              <w:noBreakHyphen/>
              <w:t>009573</w:t>
            </w:r>
            <w:r w:rsidRPr="00796437">
              <w:rPr>
                <w:sz w:val="20"/>
              </w:rPr>
              <w:noBreakHyphen/>
              <w:t>178</w:t>
            </w:r>
          </w:p>
          <w:p w:rsidR="00EE3C2F" w:rsidRPr="00796437" w:rsidRDefault="003A418D" w:rsidP="00EE3C2F">
            <w:pPr>
              <w:jc w:val="both"/>
              <w:rPr>
                <w:sz w:val="20"/>
              </w:rPr>
            </w:pPr>
            <w:hyperlink r:id="rId30" w:history="1">
              <w:r w:rsidR="00EE3C2F" w:rsidRPr="00796437">
                <w:rPr>
                  <w:rStyle w:val="Hyperlink"/>
                  <w:sz w:val="20"/>
                </w:rPr>
                <w:t>2017 QCCA 1736</w:t>
              </w:r>
            </w:hyperlink>
          </w:p>
          <w:p w:rsidR="00EE3C2F" w:rsidRPr="00796437" w:rsidRDefault="00EE3C2F" w:rsidP="00EE3C2F">
            <w:pPr>
              <w:jc w:val="both"/>
              <w:rPr>
                <w:sz w:val="20"/>
              </w:rPr>
            </w:pPr>
          </w:p>
        </w:tc>
        <w:tc>
          <w:tcPr>
            <w:tcW w:w="243" w:type="pct"/>
          </w:tcPr>
          <w:p w:rsidR="00EE3C2F" w:rsidRPr="00796437" w:rsidRDefault="00EE3C2F" w:rsidP="00EE3C2F">
            <w:pPr>
              <w:jc w:val="both"/>
              <w:rPr>
                <w:sz w:val="20"/>
              </w:rPr>
            </w:pPr>
          </w:p>
        </w:tc>
        <w:tc>
          <w:tcPr>
            <w:tcW w:w="2330" w:type="pct"/>
          </w:tcPr>
          <w:p w:rsidR="00EE3C2F" w:rsidRPr="00796437" w:rsidRDefault="00EE3C2F" w:rsidP="00EE3C2F">
            <w:pPr>
              <w:jc w:val="both"/>
              <w:rPr>
                <w:sz w:val="20"/>
                <w:lang w:val="fr-CA"/>
              </w:rPr>
            </w:pPr>
            <w:r w:rsidRPr="00796437">
              <w:rPr>
                <w:sz w:val="20"/>
                <w:lang w:val="fr-CA"/>
              </w:rPr>
              <w:t>Requête en rejet d’appel rejetée, sans audience et sans frais.</w:t>
            </w:r>
          </w:p>
        </w:tc>
      </w:tr>
      <w:tr w:rsidR="00EE3C2F" w:rsidRPr="003A418D" w:rsidTr="00E95A6A">
        <w:tc>
          <w:tcPr>
            <w:tcW w:w="2427" w:type="pct"/>
            <w:gridSpan w:val="2"/>
          </w:tcPr>
          <w:p w:rsidR="00EE3C2F" w:rsidRPr="00796437" w:rsidRDefault="00EE3C2F" w:rsidP="00EE3C2F">
            <w:pPr>
              <w:jc w:val="both"/>
              <w:rPr>
                <w:sz w:val="20"/>
                <w:lang w:val="fr-CA"/>
              </w:rPr>
            </w:pPr>
            <w:r w:rsidRPr="00796437">
              <w:rPr>
                <w:sz w:val="20"/>
                <w:lang w:val="fr-CA"/>
              </w:rPr>
              <w:t>Le 18 février 2019</w:t>
            </w:r>
          </w:p>
          <w:p w:rsidR="00EE3C2F" w:rsidRPr="00796437" w:rsidRDefault="00EE3C2F" w:rsidP="00EE3C2F">
            <w:pPr>
              <w:jc w:val="both"/>
              <w:rPr>
                <w:sz w:val="20"/>
                <w:lang w:val="fr-CA"/>
              </w:rPr>
            </w:pPr>
            <w:r w:rsidRPr="00796437">
              <w:rPr>
                <w:sz w:val="20"/>
                <w:lang w:val="fr-CA"/>
              </w:rPr>
              <w:t>Cour d’appel du Québec (Québec)</w:t>
            </w:r>
          </w:p>
          <w:p w:rsidR="00EE3C2F" w:rsidRPr="00796437" w:rsidRDefault="00EE3C2F" w:rsidP="00EE3C2F">
            <w:pPr>
              <w:jc w:val="both"/>
              <w:rPr>
                <w:sz w:val="20"/>
                <w:lang w:val="fr-CA"/>
              </w:rPr>
            </w:pPr>
            <w:r w:rsidRPr="00796437">
              <w:rPr>
                <w:sz w:val="20"/>
                <w:lang w:val="fr-CA"/>
              </w:rPr>
              <w:t>(Les juges Hilton, Ruel, Gagné)</w:t>
            </w:r>
          </w:p>
          <w:p w:rsidR="00EE3C2F" w:rsidRPr="00796437" w:rsidRDefault="00EE3C2F" w:rsidP="00EE3C2F">
            <w:pPr>
              <w:jc w:val="both"/>
              <w:rPr>
                <w:sz w:val="20"/>
              </w:rPr>
            </w:pPr>
            <w:r w:rsidRPr="00796437">
              <w:rPr>
                <w:sz w:val="20"/>
              </w:rPr>
              <w:t>200</w:t>
            </w:r>
            <w:r w:rsidRPr="00796437">
              <w:rPr>
                <w:sz w:val="20"/>
              </w:rPr>
              <w:noBreakHyphen/>
              <w:t>09</w:t>
            </w:r>
            <w:r w:rsidRPr="00796437">
              <w:rPr>
                <w:sz w:val="20"/>
              </w:rPr>
              <w:noBreakHyphen/>
              <w:t>009573</w:t>
            </w:r>
            <w:r w:rsidRPr="00796437">
              <w:rPr>
                <w:sz w:val="20"/>
              </w:rPr>
              <w:noBreakHyphen/>
              <w:t>178</w:t>
            </w:r>
          </w:p>
          <w:p w:rsidR="00EE3C2F" w:rsidRPr="00796437" w:rsidRDefault="003A418D" w:rsidP="00EE3C2F">
            <w:pPr>
              <w:jc w:val="both"/>
              <w:rPr>
                <w:sz w:val="20"/>
              </w:rPr>
            </w:pPr>
            <w:hyperlink r:id="rId31" w:history="1">
              <w:r w:rsidR="00EE3C2F" w:rsidRPr="00796437">
                <w:rPr>
                  <w:rStyle w:val="Hyperlink"/>
                  <w:sz w:val="20"/>
                </w:rPr>
                <w:t>2019 QCCA 280</w:t>
              </w:r>
            </w:hyperlink>
          </w:p>
          <w:p w:rsidR="00EE3C2F" w:rsidRPr="00796437" w:rsidRDefault="00EE3C2F" w:rsidP="00EE3C2F">
            <w:pPr>
              <w:jc w:val="both"/>
              <w:rPr>
                <w:sz w:val="20"/>
              </w:rPr>
            </w:pPr>
          </w:p>
        </w:tc>
        <w:tc>
          <w:tcPr>
            <w:tcW w:w="243" w:type="pct"/>
          </w:tcPr>
          <w:p w:rsidR="00EE3C2F" w:rsidRPr="00796437" w:rsidRDefault="00EE3C2F" w:rsidP="00EE3C2F">
            <w:pPr>
              <w:jc w:val="both"/>
              <w:rPr>
                <w:sz w:val="20"/>
              </w:rPr>
            </w:pPr>
          </w:p>
        </w:tc>
        <w:tc>
          <w:tcPr>
            <w:tcW w:w="2330" w:type="pct"/>
          </w:tcPr>
          <w:p w:rsidR="00EE3C2F" w:rsidRPr="00796437" w:rsidRDefault="00EE3C2F" w:rsidP="00EE3C2F">
            <w:pPr>
              <w:jc w:val="both"/>
              <w:rPr>
                <w:sz w:val="20"/>
                <w:lang w:val="fr-CA"/>
              </w:rPr>
            </w:pPr>
            <w:r w:rsidRPr="00796437">
              <w:rPr>
                <w:sz w:val="20"/>
                <w:lang w:val="fr-CA"/>
              </w:rPr>
              <w:t>Appel rejeté, avec frais de justice.</w:t>
            </w:r>
          </w:p>
        </w:tc>
      </w:tr>
      <w:tr w:rsidR="00EE3C2F" w:rsidRPr="00796437" w:rsidTr="00EC727A">
        <w:trPr>
          <w:trHeight w:val="473"/>
        </w:trPr>
        <w:tc>
          <w:tcPr>
            <w:tcW w:w="2427" w:type="pct"/>
            <w:gridSpan w:val="2"/>
          </w:tcPr>
          <w:p w:rsidR="00EE3C2F" w:rsidRPr="00796437" w:rsidRDefault="00EE3C2F" w:rsidP="00EE3C2F">
            <w:pPr>
              <w:jc w:val="both"/>
              <w:rPr>
                <w:sz w:val="20"/>
                <w:lang w:val="fr-CA"/>
              </w:rPr>
            </w:pPr>
            <w:r w:rsidRPr="00796437">
              <w:rPr>
                <w:sz w:val="20"/>
                <w:lang w:val="fr-CA"/>
              </w:rPr>
              <w:t>Le 16 avril 2019</w:t>
            </w:r>
          </w:p>
          <w:p w:rsidR="00EE3C2F" w:rsidRPr="00796437" w:rsidRDefault="00EE3C2F" w:rsidP="00EE3C2F">
            <w:pPr>
              <w:jc w:val="both"/>
              <w:rPr>
                <w:sz w:val="20"/>
                <w:lang w:val="fr-CA"/>
              </w:rPr>
            </w:pPr>
            <w:r w:rsidRPr="00796437">
              <w:rPr>
                <w:sz w:val="20"/>
                <w:lang w:val="fr-CA"/>
              </w:rPr>
              <w:t>Cour suprême du Canada</w:t>
            </w:r>
          </w:p>
        </w:tc>
        <w:tc>
          <w:tcPr>
            <w:tcW w:w="243" w:type="pct"/>
          </w:tcPr>
          <w:p w:rsidR="00EE3C2F" w:rsidRPr="00796437" w:rsidRDefault="00EE3C2F" w:rsidP="00EE3C2F">
            <w:pPr>
              <w:jc w:val="both"/>
              <w:rPr>
                <w:sz w:val="20"/>
                <w:lang w:val="fr-CA"/>
              </w:rPr>
            </w:pPr>
          </w:p>
        </w:tc>
        <w:tc>
          <w:tcPr>
            <w:tcW w:w="2330" w:type="pct"/>
          </w:tcPr>
          <w:p w:rsidR="00EE3C2F" w:rsidRPr="00796437" w:rsidRDefault="00EE3C2F" w:rsidP="00EE3C2F">
            <w:pPr>
              <w:jc w:val="both"/>
              <w:rPr>
                <w:sz w:val="20"/>
              </w:rPr>
            </w:pPr>
            <w:r w:rsidRPr="00796437">
              <w:rPr>
                <w:sz w:val="20"/>
              </w:rPr>
              <w:t>Demande d’autorisation d’appel déposée</w:t>
            </w:r>
          </w:p>
          <w:p w:rsidR="00EE3C2F" w:rsidRPr="00796437" w:rsidRDefault="00EE3C2F" w:rsidP="00EE3C2F">
            <w:pPr>
              <w:jc w:val="both"/>
              <w:rPr>
                <w:sz w:val="20"/>
              </w:rPr>
            </w:pPr>
          </w:p>
        </w:tc>
      </w:tr>
    </w:tbl>
    <w:p w:rsidR="00EE3C2F" w:rsidRPr="00796437" w:rsidRDefault="00EE3C2F" w:rsidP="005A487B">
      <w:pPr>
        <w:widowControl w:val="0"/>
        <w:tabs>
          <w:tab w:val="left" w:pos="3840"/>
        </w:tabs>
        <w:jc w:val="both"/>
        <w:rPr>
          <w:sz w:val="20"/>
        </w:rPr>
      </w:pPr>
    </w:p>
    <w:p w:rsidR="00BD3494" w:rsidRPr="00796437" w:rsidRDefault="003A418D" w:rsidP="005A487B">
      <w:pPr>
        <w:widowControl w:val="0"/>
        <w:tabs>
          <w:tab w:val="left" w:pos="3840"/>
        </w:tabs>
        <w:jc w:val="both"/>
        <w:rPr>
          <w:sz w:val="20"/>
        </w:rPr>
      </w:pPr>
      <w:r>
        <w:rPr>
          <w:sz w:val="20"/>
        </w:rPr>
        <w:pict>
          <v:rect id="_x0000_i1032" style="width:2in;height:1pt" o:hrpct="0" o:hralign="center" o:hrstd="t" o:hrnoshade="t" o:hr="t" fillcolor="black [3213]" stroked="f"/>
        </w:pict>
      </w:r>
    </w:p>
    <w:p w:rsidR="00BD3494" w:rsidRPr="00796437" w:rsidRDefault="00BD3494" w:rsidP="005A487B">
      <w:pPr>
        <w:widowControl w:val="0"/>
        <w:tabs>
          <w:tab w:val="left" w:pos="3840"/>
        </w:tabs>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9622C" w:rsidRPr="00796437" w:rsidTr="0009622C">
        <w:tc>
          <w:tcPr>
            <w:tcW w:w="543" w:type="pct"/>
          </w:tcPr>
          <w:p w:rsidR="0009622C" w:rsidRPr="00796437" w:rsidRDefault="0009622C" w:rsidP="0009622C">
            <w:pPr>
              <w:jc w:val="both"/>
              <w:rPr>
                <w:sz w:val="20"/>
              </w:rPr>
            </w:pPr>
            <w:r w:rsidRPr="00796437">
              <w:rPr>
                <w:rStyle w:val="SCCFileNumberChar"/>
                <w:sz w:val="20"/>
                <w:szCs w:val="20"/>
              </w:rPr>
              <w:t>39797</w:t>
            </w:r>
          </w:p>
        </w:tc>
        <w:tc>
          <w:tcPr>
            <w:tcW w:w="4457" w:type="pct"/>
            <w:gridSpan w:val="3"/>
          </w:tcPr>
          <w:p w:rsidR="0009622C" w:rsidRPr="00796437" w:rsidRDefault="0009622C" w:rsidP="0009622C">
            <w:pPr>
              <w:pStyle w:val="SCCLsocParty"/>
              <w:jc w:val="both"/>
              <w:rPr>
                <w:b/>
                <w:sz w:val="20"/>
                <w:szCs w:val="20"/>
                <w:lang w:val="en-US"/>
              </w:rPr>
            </w:pPr>
            <w:r w:rsidRPr="00796437">
              <w:rPr>
                <w:b/>
                <w:sz w:val="20"/>
                <w:szCs w:val="20"/>
                <w:lang w:val="en-US"/>
              </w:rPr>
              <w:t>S.S. v. Her Majesty the Queen</w:t>
            </w:r>
          </w:p>
          <w:p w:rsidR="0009622C" w:rsidRPr="00796437" w:rsidRDefault="0009622C" w:rsidP="0009622C">
            <w:pPr>
              <w:jc w:val="both"/>
              <w:rPr>
                <w:sz w:val="20"/>
              </w:rPr>
            </w:pPr>
            <w:r w:rsidRPr="00796437">
              <w:rPr>
                <w:sz w:val="20"/>
              </w:rPr>
              <w:t>(Ont.) (Criminal) (By Leave)</w:t>
            </w:r>
          </w:p>
        </w:tc>
      </w:tr>
      <w:tr w:rsidR="0009622C" w:rsidRPr="00796437" w:rsidTr="0009622C">
        <w:tc>
          <w:tcPr>
            <w:tcW w:w="5000" w:type="pct"/>
            <w:gridSpan w:val="4"/>
          </w:tcPr>
          <w:p w:rsidR="0009622C" w:rsidRPr="00796437" w:rsidRDefault="0009622C" w:rsidP="0009622C">
            <w:pPr>
              <w:pStyle w:val="SCCBanSummary"/>
              <w:rPr>
                <w:sz w:val="20"/>
                <w:szCs w:val="20"/>
              </w:rPr>
            </w:pPr>
            <w:r w:rsidRPr="00796437">
              <w:rPr>
                <w:sz w:val="20"/>
                <w:szCs w:val="20"/>
              </w:rPr>
              <w:t>(Publication ban in case)</w:t>
            </w:r>
          </w:p>
          <w:p w:rsidR="0009622C" w:rsidRPr="00796437" w:rsidRDefault="0009622C" w:rsidP="0009622C">
            <w:pPr>
              <w:jc w:val="both"/>
              <w:rPr>
                <w:sz w:val="20"/>
              </w:rPr>
            </w:pPr>
          </w:p>
        </w:tc>
      </w:tr>
      <w:tr w:rsidR="0009622C" w:rsidRPr="00796437" w:rsidTr="0009622C">
        <w:tc>
          <w:tcPr>
            <w:tcW w:w="5000" w:type="pct"/>
            <w:gridSpan w:val="4"/>
          </w:tcPr>
          <w:p w:rsidR="0009622C" w:rsidRPr="00796437" w:rsidRDefault="0009622C" w:rsidP="0009622C">
            <w:pPr>
              <w:jc w:val="both"/>
              <w:rPr>
                <w:sz w:val="20"/>
                <w:lang w:val="en"/>
              </w:rPr>
            </w:pPr>
            <w:r w:rsidRPr="00796437">
              <w:rPr>
                <w:sz w:val="20"/>
              </w:rPr>
              <w:t xml:space="preserve">Criminal law — Preliminary Inquiry — Maximum penalty for offence — What is the correct interpretation of s. 535 of the </w:t>
            </w:r>
            <w:r w:rsidRPr="00796437">
              <w:rPr>
                <w:i/>
                <w:sz w:val="20"/>
              </w:rPr>
              <w:t>Criminal Code</w:t>
            </w:r>
            <w:r w:rsidRPr="00796437">
              <w:rPr>
                <w:sz w:val="20"/>
              </w:rPr>
              <w:t>?</w:t>
            </w:r>
            <w:r w:rsidRPr="00796437">
              <w:rPr>
                <w:i/>
                <w:sz w:val="20"/>
              </w:rPr>
              <w:t xml:space="preserve"> —</w:t>
            </w:r>
            <w:r w:rsidRPr="00796437">
              <w:rPr>
                <w:sz w:val="20"/>
              </w:rPr>
              <w:t xml:space="preserve"> </w:t>
            </w:r>
            <w:r w:rsidRPr="00796437">
              <w:rPr>
                <w:sz w:val="20"/>
                <w:lang w:val="en"/>
              </w:rPr>
              <w:t>Did Parliament intend that only an accused who faces jeopardy of 14 years or more of imprisonment is now entitled to a preliminary inquiry? —</w:t>
            </w:r>
            <w:r w:rsidRPr="00796437">
              <w:rPr>
                <w:i/>
                <w:sz w:val="20"/>
                <w:lang w:val="en"/>
              </w:rPr>
              <w:t>Criminal Code</w:t>
            </w:r>
            <w:r w:rsidRPr="00796437">
              <w:rPr>
                <w:sz w:val="20"/>
                <w:lang w:val="en"/>
              </w:rPr>
              <w:t xml:space="preserve">, R.S.C. 1985, </w:t>
            </w:r>
            <w:r w:rsidRPr="00796437">
              <w:rPr>
                <w:sz w:val="20"/>
              </w:rPr>
              <w:t>c. C</w:t>
            </w:r>
            <w:r w:rsidRPr="00796437">
              <w:rPr>
                <w:sz w:val="20"/>
              </w:rPr>
              <w:noBreakHyphen/>
              <w:t>46, s. 535.</w:t>
            </w:r>
          </w:p>
        </w:tc>
      </w:tr>
      <w:tr w:rsidR="0009622C" w:rsidRPr="00796437" w:rsidTr="0009622C">
        <w:tc>
          <w:tcPr>
            <w:tcW w:w="5000" w:type="pct"/>
            <w:gridSpan w:val="4"/>
          </w:tcPr>
          <w:p w:rsidR="0009622C" w:rsidRPr="00796437" w:rsidRDefault="0009622C" w:rsidP="0009622C">
            <w:pPr>
              <w:tabs>
                <w:tab w:val="left" w:pos="720"/>
              </w:tabs>
              <w:spacing w:before="237"/>
              <w:jc w:val="both"/>
              <w:textAlignment w:val="baseline"/>
              <w:rPr>
                <w:color w:val="000000"/>
                <w:sz w:val="20"/>
              </w:rPr>
            </w:pPr>
            <w:r w:rsidRPr="00796437">
              <w:rPr>
                <w:color w:val="000000"/>
                <w:spacing w:val="-1"/>
                <w:sz w:val="20"/>
              </w:rPr>
              <w:t>T</w:t>
            </w:r>
            <w:r w:rsidRPr="00796437">
              <w:rPr>
                <w:sz w:val="20"/>
              </w:rPr>
              <w:t xml:space="preserve">he applicant was charged with two offences that each carried a maximum sentence of 10 years’ imprisonment at the time they were committed. </w:t>
            </w:r>
            <w:r w:rsidRPr="00796437">
              <w:rPr>
                <w:color w:val="000000"/>
                <w:sz w:val="20"/>
              </w:rPr>
              <w:t xml:space="preserve">At issue is the interpretation of s. 535 of the </w:t>
            </w:r>
            <w:r w:rsidRPr="00796437">
              <w:rPr>
                <w:i/>
                <w:color w:val="000000"/>
                <w:sz w:val="20"/>
              </w:rPr>
              <w:t>Criminal Code</w:t>
            </w:r>
            <w:r w:rsidRPr="00796437">
              <w:rPr>
                <w:color w:val="000000"/>
                <w:sz w:val="20"/>
              </w:rPr>
              <w:t>, which was amended to restrict an accused person’s right to a preliminary inquiry to only persons charged with an indictable offence that is punishable by a term of imprisonment of 14 years or more. </w:t>
            </w:r>
          </w:p>
          <w:p w:rsidR="0009622C" w:rsidRPr="00796437" w:rsidRDefault="0009622C" w:rsidP="0009622C">
            <w:pPr>
              <w:tabs>
                <w:tab w:val="left" w:pos="720"/>
              </w:tabs>
              <w:spacing w:before="237"/>
              <w:jc w:val="both"/>
              <w:textAlignment w:val="baseline"/>
              <w:rPr>
                <w:color w:val="000000"/>
                <w:spacing w:val="-1"/>
                <w:sz w:val="20"/>
              </w:rPr>
            </w:pPr>
            <w:r w:rsidRPr="00796437">
              <w:rPr>
                <w:color w:val="000000"/>
                <w:sz w:val="20"/>
              </w:rPr>
              <w:t xml:space="preserve">On application for directions from the respondent Crown, </w:t>
            </w:r>
            <w:r w:rsidRPr="00796437">
              <w:rPr>
                <w:color w:val="000000"/>
                <w:spacing w:val="-1"/>
                <w:sz w:val="20"/>
              </w:rPr>
              <w:t xml:space="preserve">Edward J. of the Ontario Court of Justice ruled that the applicant was entitled to a preliminary inquiry. </w:t>
            </w:r>
            <w:r w:rsidRPr="00796437">
              <w:rPr>
                <w:color w:val="000000"/>
                <w:sz w:val="20"/>
              </w:rPr>
              <w:t>Justice Skarica of the Ontario Superior Court of Justice quashed Justice Edward’s ruling, and prohibited the holding of a preliminary inquiry. The Court of Appeal dismissed the applicant’s appeal.</w:t>
            </w:r>
          </w:p>
          <w:p w:rsidR="0009622C" w:rsidRPr="00796437" w:rsidRDefault="0009622C" w:rsidP="0009622C">
            <w:pPr>
              <w:jc w:val="both"/>
              <w:rPr>
                <w:sz w:val="20"/>
              </w:rPr>
            </w:pPr>
          </w:p>
        </w:tc>
      </w:tr>
      <w:tr w:rsidR="0009622C" w:rsidRPr="00796437" w:rsidTr="0009622C">
        <w:tc>
          <w:tcPr>
            <w:tcW w:w="2427" w:type="pct"/>
            <w:gridSpan w:val="2"/>
          </w:tcPr>
          <w:p w:rsidR="0009622C" w:rsidRPr="00796437" w:rsidRDefault="0009622C" w:rsidP="0009622C">
            <w:pPr>
              <w:jc w:val="both"/>
              <w:rPr>
                <w:sz w:val="20"/>
              </w:rPr>
            </w:pPr>
            <w:r w:rsidRPr="00796437">
              <w:rPr>
                <w:sz w:val="20"/>
              </w:rPr>
              <w:t>February 15, 2021</w:t>
            </w:r>
          </w:p>
          <w:p w:rsidR="0009622C" w:rsidRPr="00796437" w:rsidRDefault="0009622C" w:rsidP="0009622C">
            <w:pPr>
              <w:jc w:val="both"/>
              <w:rPr>
                <w:sz w:val="20"/>
              </w:rPr>
            </w:pPr>
            <w:r w:rsidRPr="00796437">
              <w:rPr>
                <w:sz w:val="20"/>
              </w:rPr>
              <w:t>Ontario Court of Justice</w:t>
            </w:r>
          </w:p>
          <w:p w:rsidR="0009622C" w:rsidRPr="00796437" w:rsidRDefault="0009622C" w:rsidP="0009622C">
            <w:pPr>
              <w:jc w:val="both"/>
              <w:rPr>
                <w:sz w:val="20"/>
              </w:rPr>
            </w:pPr>
            <w:r w:rsidRPr="00796437">
              <w:rPr>
                <w:sz w:val="20"/>
              </w:rPr>
              <w:t>(Edward J.)</w:t>
            </w:r>
          </w:p>
          <w:p w:rsidR="0009622C" w:rsidRPr="00796437" w:rsidRDefault="0009622C" w:rsidP="0009622C">
            <w:pPr>
              <w:jc w:val="both"/>
              <w:rPr>
                <w:sz w:val="20"/>
              </w:rPr>
            </w:pPr>
            <w:r w:rsidRPr="00796437">
              <w:rPr>
                <w:sz w:val="20"/>
              </w:rPr>
              <w:t>(unreported)</w:t>
            </w:r>
          </w:p>
          <w:p w:rsidR="0009622C" w:rsidRPr="00796437" w:rsidRDefault="0009622C" w:rsidP="0009622C">
            <w:pPr>
              <w:jc w:val="both"/>
              <w:rPr>
                <w:sz w:val="20"/>
              </w:rPr>
            </w:pPr>
          </w:p>
        </w:tc>
        <w:tc>
          <w:tcPr>
            <w:tcW w:w="243" w:type="pct"/>
          </w:tcPr>
          <w:p w:rsidR="0009622C" w:rsidRPr="00796437" w:rsidRDefault="0009622C" w:rsidP="0009622C">
            <w:pPr>
              <w:jc w:val="both"/>
              <w:rPr>
                <w:sz w:val="20"/>
              </w:rPr>
            </w:pPr>
          </w:p>
        </w:tc>
        <w:tc>
          <w:tcPr>
            <w:tcW w:w="2330" w:type="pct"/>
          </w:tcPr>
          <w:p w:rsidR="0009622C" w:rsidRPr="00796437" w:rsidRDefault="0009622C" w:rsidP="0009622C">
            <w:pPr>
              <w:jc w:val="both"/>
              <w:rPr>
                <w:sz w:val="20"/>
              </w:rPr>
            </w:pPr>
            <w:r w:rsidRPr="00796437">
              <w:rPr>
                <w:sz w:val="20"/>
              </w:rPr>
              <w:t>Ruling: applicant entitled to a preliminary inquiry</w:t>
            </w:r>
          </w:p>
        </w:tc>
      </w:tr>
      <w:tr w:rsidR="0009622C" w:rsidRPr="00796437" w:rsidTr="0009622C">
        <w:tc>
          <w:tcPr>
            <w:tcW w:w="2427" w:type="pct"/>
            <w:gridSpan w:val="2"/>
          </w:tcPr>
          <w:p w:rsidR="0009622C" w:rsidRPr="00796437" w:rsidRDefault="0009622C" w:rsidP="0009622C">
            <w:pPr>
              <w:jc w:val="both"/>
              <w:rPr>
                <w:sz w:val="20"/>
              </w:rPr>
            </w:pPr>
            <w:r w:rsidRPr="00796437">
              <w:rPr>
                <w:sz w:val="20"/>
              </w:rPr>
              <w:t>April 15, 2021</w:t>
            </w:r>
          </w:p>
          <w:p w:rsidR="0009622C" w:rsidRPr="00796437" w:rsidRDefault="0009622C" w:rsidP="0009622C">
            <w:pPr>
              <w:jc w:val="both"/>
              <w:rPr>
                <w:sz w:val="20"/>
              </w:rPr>
            </w:pPr>
            <w:r w:rsidRPr="00796437">
              <w:rPr>
                <w:sz w:val="20"/>
              </w:rPr>
              <w:t>Ontario Superior Court of Justice</w:t>
            </w:r>
          </w:p>
          <w:p w:rsidR="0009622C" w:rsidRPr="00796437" w:rsidRDefault="0009622C" w:rsidP="0009622C">
            <w:pPr>
              <w:jc w:val="both"/>
              <w:rPr>
                <w:sz w:val="20"/>
              </w:rPr>
            </w:pPr>
            <w:r w:rsidRPr="00796437">
              <w:rPr>
                <w:sz w:val="20"/>
              </w:rPr>
              <w:t>(Skarica J.)</w:t>
            </w:r>
          </w:p>
          <w:p w:rsidR="0009622C" w:rsidRPr="00796437" w:rsidRDefault="0009622C" w:rsidP="0009622C">
            <w:pPr>
              <w:jc w:val="both"/>
              <w:rPr>
                <w:sz w:val="20"/>
              </w:rPr>
            </w:pPr>
            <w:r w:rsidRPr="00796437">
              <w:rPr>
                <w:sz w:val="20"/>
              </w:rPr>
              <w:t>(unreported)</w:t>
            </w:r>
          </w:p>
          <w:p w:rsidR="0009622C" w:rsidRPr="00796437" w:rsidRDefault="0009622C" w:rsidP="0009622C">
            <w:pPr>
              <w:jc w:val="both"/>
              <w:rPr>
                <w:sz w:val="20"/>
              </w:rPr>
            </w:pPr>
          </w:p>
        </w:tc>
        <w:tc>
          <w:tcPr>
            <w:tcW w:w="243" w:type="pct"/>
          </w:tcPr>
          <w:p w:rsidR="0009622C" w:rsidRPr="00796437" w:rsidRDefault="0009622C" w:rsidP="0009622C">
            <w:pPr>
              <w:jc w:val="both"/>
              <w:rPr>
                <w:sz w:val="20"/>
              </w:rPr>
            </w:pPr>
          </w:p>
        </w:tc>
        <w:tc>
          <w:tcPr>
            <w:tcW w:w="2330" w:type="pct"/>
          </w:tcPr>
          <w:p w:rsidR="0009622C" w:rsidRPr="00796437" w:rsidRDefault="0009622C" w:rsidP="0009622C">
            <w:pPr>
              <w:jc w:val="both"/>
              <w:rPr>
                <w:sz w:val="20"/>
              </w:rPr>
            </w:pPr>
            <w:r w:rsidRPr="00796437">
              <w:rPr>
                <w:sz w:val="20"/>
              </w:rPr>
              <w:t>Ruling: order of Edward J. quashed; applicant not entitled to a preliminary inquiry</w:t>
            </w:r>
          </w:p>
          <w:p w:rsidR="0009622C" w:rsidRPr="00796437" w:rsidRDefault="0009622C" w:rsidP="0009622C">
            <w:pPr>
              <w:jc w:val="both"/>
              <w:rPr>
                <w:sz w:val="20"/>
              </w:rPr>
            </w:pPr>
          </w:p>
        </w:tc>
      </w:tr>
      <w:tr w:rsidR="0009622C" w:rsidRPr="00796437" w:rsidTr="0009622C">
        <w:tc>
          <w:tcPr>
            <w:tcW w:w="2427" w:type="pct"/>
            <w:gridSpan w:val="2"/>
          </w:tcPr>
          <w:p w:rsidR="0009622C" w:rsidRPr="00796437" w:rsidRDefault="0009622C" w:rsidP="0009622C">
            <w:pPr>
              <w:jc w:val="both"/>
              <w:rPr>
                <w:sz w:val="20"/>
              </w:rPr>
            </w:pPr>
            <w:r w:rsidRPr="00796437">
              <w:rPr>
                <w:sz w:val="20"/>
              </w:rPr>
              <w:t>June 16, 2021</w:t>
            </w:r>
          </w:p>
          <w:p w:rsidR="0009622C" w:rsidRPr="00796437" w:rsidRDefault="0009622C" w:rsidP="0009622C">
            <w:pPr>
              <w:jc w:val="both"/>
              <w:rPr>
                <w:sz w:val="20"/>
              </w:rPr>
            </w:pPr>
            <w:r w:rsidRPr="00796437">
              <w:rPr>
                <w:sz w:val="20"/>
              </w:rPr>
              <w:t>Court of Appeal for Ontario</w:t>
            </w:r>
          </w:p>
          <w:p w:rsidR="0009622C" w:rsidRPr="00796437" w:rsidRDefault="0009622C" w:rsidP="0009622C">
            <w:pPr>
              <w:jc w:val="both"/>
              <w:rPr>
                <w:sz w:val="20"/>
                <w:lang w:val="fr-CA"/>
              </w:rPr>
            </w:pPr>
            <w:r w:rsidRPr="00796437">
              <w:rPr>
                <w:sz w:val="20"/>
                <w:lang w:val="fr-CA"/>
              </w:rPr>
              <w:t>(Miller, Paciocco, Nordheimer JJ.A.)</w:t>
            </w:r>
          </w:p>
          <w:p w:rsidR="0009622C" w:rsidRPr="00796437" w:rsidRDefault="003A418D" w:rsidP="0009622C">
            <w:pPr>
              <w:jc w:val="both"/>
              <w:rPr>
                <w:sz w:val="20"/>
              </w:rPr>
            </w:pPr>
            <w:hyperlink r:id="rId32" w:history="1">
              <w:r w:rsidR="0009622C" w:rsidRPr="00796437">
                <w:rPr>
                  <w:rStyle w:val="Hyperlink"/>
                  <w:sz w:val="20"/>
                </w:rPr>
                <w:t>2021 ONCA 479</w:t>
              </w:r>
            </w:hyperlink>
            <w:r w:rsidR="0009622C" w:rsidRPr="00796437">
              <w:rPr>
                <w:sz w:val="20"/>
              </w:rPr>
              <w:t>; C69323</w:t>
            </w:r>
          </w:p>
          <w:p w:rsidR="0009622C" w:rsidRPr="00796437" w:rsidRDefault="0009622C" w:rsidP="0009622C">
            <w:pPr>
              <w:jc w:val="both"/>
              <w:rPr>
                <w:sz w:val="20"/>
              </w:rPr>
            </w:pPr>
          </w:p>
        </w:tc>
        <w:tc>
          <w:tcPr>
            <w:tcW w:w="243" w:type="pct"/>
          </w:tcPr>
          <w:p w:rsidR="0009622C" w:rsidRPr="00796437" w:rsidRDefault="0009622C" w:rsidP="0009622C">
            <w:pPr>
              <w:jc w:val="both"/>
              <w:rPr>
                <w:sz w:val="20"/>
              </w:rPr>
            </w:pPr>
          </w:p>
        </w:tc>
        <w:tc>
          <w:tcPr>
            <w:tcW w:w="2330" w:type="pct"/>
          </w:tcPr>
          <w:p w:rsidR="0009622C" w:rsidRPr="00796437" w:rsidRDefault="0009622C" w:rsidP="0009622C">
            <w:pPr>
              <w:jc w:val="both"/>
              <w:rPr>
                <w:sz w:val="20"/>
              </w:rPr>
            </w:pPr>
            <w:r w:rsidRPr="00796437">
              <w:rPr>
                <w:sz w:val="20"/>
              </w:rPr>
              <w:t>Appeal dismissed</w:t>
            </w:r>
          </w:p>
          <w:p w:rsidR="0009622C" w:rsidRPr="00796437" w:rsidRDefault="0009622C" w:rsidP="0009622C">
            <w:pPr>
              <w:jc w:val="both"/>
              <w:rPr>
                <w:sz w:val="20"/>
              </w:rPr>
            </w:pPr>
          </w:p>
        </w:tc>
      </w:tr>
      <w:tr w:rsidR="0009622C" w:rsidRPr="00796437" w:rsidTr="0009622C">
        <w:tc>
          <w:tcPr>
            <w:tcW w:w="2427" w:type="pct"/>
            <w:gridSpan w:val="2"/>
          </w:tcPr>
          <w:p w:rsidR="0009622C" w:rsidRPr="00796437" w:rsidRDefault="0009622C" w:rsidP="0009622C">
            <w:pPr>
              <w:jc w:val="both"/>
              <w:rPr>
                <w:sz w:val="20"/>
              </w:rPr>
            </w:pPr>
            <w:r w:rsidRPr="00796437">
              <w:rPr>
                <w:sz w:val="20"/>
              </w:rPr>
              <w:t>August 20, 2021</w:t>
            </w:r>
          </w:p>
          <w:p w:rsidR="0009622C" w:rsidRPr="00796437" w:rsidRDefault="0009622C" w:rsidP="0009622C">
            <w:pPr>
              <w:jc w:val="both"/>
              <w:rPr>
                <w:sz w:val="20"/>
              </w:rPr>
            </w:pPr>
            <w:r w:rsidRPr="00796437">
              <w:rPr>
                <w:sz w:val="20"/>
              </w:rPr>
              <w:t>Supreme Court of Canada</w:t>
            </w:r>
          </w:p>
        </w:tc>
        <w:tc>
          <w:tcPr>
            <w:tcW w:w="243" w:type="pct"/>
          </w:tcPr>
          <w:p w:rsidR="0009622C" w:rsidRPr="00796437" w:rsidRDefault="0009622C" w:rsidP="0009622C">
            <w:pPr>
              <w:jc w:val="both"/>
              <w:rPr>
                <w:sz w:val="20"/>
              </w:rPr>
            </w:pPr>
          </w:p>
        </w:tc>
        <w:tc>
          <w:tcPr>
            <w:tcW w:w="2330" w:type="pct"/>
          </w:tcPr>
          <w:p w:rsidR="0009622C" w:rsidRPr="00796437" w:rsidRDefault="0009622C" w:rsidP="0009622C">
            <w:pPr>
              <w:jc w:val="both"/>
              <w:rPr>
                <w:sz w:val="20"/>
              </w:rPr>
            </w:pPr>
            <w:r w:rsidRPr="00796437">
              <w:rPr>
                <w:sz w:val="20"/>
              </w:rPr>
              <w:t>Application for leave to appeal filed</w:t>
            </w:r>
          </w:p>
          <w:p w:rsidR="0009622C" w:rsidRPr="00796437" w:rsidRDefault="0009622C" w:rsidP="0009622C">
            <w:pPr>
              <w:jc w:val="both"/>
              <w:rPr>
                <w:sz w:val="20"/>
              </w:rPr>
            </w:pPr>
          </w:p>
        </w:tc>
      </w:tr>
    </w:tbl>
    <w:p w:rsidR="0009622C" w:rsidRPr="00796437" w:rsidRDefault="0009622C" w:rsidP="0009622C">
      <w:pPr>
        <w:jc w:val="both"/>
        <w:rPr>
          <w:sz w:val="20"/>
        </w:rPr>
      </w:pPr>
    </w:p>
    <w:p w:rsidR="0009622C" w:rsidRPr="00796437" w:rsidRDefault="003A418D" w:rsidP="0009622C">
      <w:pPr>
        <w:jc w:val="both"/>
        <w:rPr>
          <w:sz w:val="20"/>
        </w:rPr>
      </w:pPr>
      <w:r>
        <w:rPr>
          <w:sz w:val="20"/>
        </w:rPr>
        <w:pict>
          <v:rect id="_x0000_i1033" style="width:2in;height:1pt" o:hrpct="0" o:hralign="center" o:hrstd="t" o:hrnoshade="t" o:hr="t" fillcolor="black [3213]" stroked="f"/>
        </w:pict>
      </w:r>
    </w:p>
    <w:p w:rsidR="0009622C" w:rsidRPr="00796437" w:rsidRDefault="0009622C" w:rsidP="0009622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9622C" w:rsidRPr="00796437" w:rsidTr="0009622C">
        <w:tc>
          <w:tcPr>
            <w:tcW w:w="543" w:type="pct"/>
          </w:tcPr>
          <w:p w:rsidR="0009622C" w:rsidRPr="00796437" w:rsidRDefault="0009622C" w:rsidP="0009622C">
            <w:pPr>
              <w:jc w:val="both"/>
              <w:rPr>
                <w:sz w:val="20"/>
              </w:rPr>
            </w:pPr>
            <w:r w:rsidRPr="00796437">
              <w:rPr>
                <w:rStyle w:val="SCCFileNumberChar"/>
                <w:sz w:val="20"/>
                <w:szCs w:val="20"/>
              </w:rPr>
              <w:t>39797</w:t>
            </w:r>
          </w:p>
        </w:tc>
        <w:tc>
          <w:tcPr>
            <w:tcW w:w="4457" w:type="pct"/>
            <w:gridSpan w:val="3"/>
          </w:tcPr>
          <w:p w:rsidR="0009622C" w:rsidRPr="00796437" w:rsidRDefault="0009622C" w:rsidP="0009622C">
            <w:pPr>
              <w:pStyle w:val="SCCLsocParty"/>
              <w:jc w:val="both"/>
              <w:rPr>
                <w:b/>
                <w:sz w:val="20"/>
                <w:szCs w:val="20"/>
              </w:rPr>
            </w:pPr>
            <w:r w:rsidRPr="00796437">
              <w:rPr>
                <w:b/>
                <w:sz w:val="20"/>
                <w:szCs w:val="20"/>
              </w:rPr>
              <w:t>S.S. c. Sa Majesté la Reine</w:t>
            </w:r>
          </w:p>
          <w:p w:rsidR="0009622C" w:rsidRPr="00796437" w:rsidRDefault="0009622C" w:rsidP="0009622C">
            <w:pPr>
              <w:jc w:val="both"/>
              <w:rPr>
                <w:sz w:val="20"/>
              </w:rPr>
            </w:pPr>
            <w:r w:rsidRPr="00796437">
              <w:rPr>
                <w:sz w:val="20"/>
              </w:rPr>
              <w:t>(Ont.) (Criminelle) (Autorisation)</w:t>
            </w:r>
          </w:p>
        </w:tc>
      </w:tr>
      <w:tr w:rsidR="0009622C" w:rsidRPr="003A418D" w:rsidTr="0009622C">
        <w:tc>
          <w:tcPr>
            <w:tcW w:w="5000" w:type="pct"/>
            <w:gridSpan w:val="4"/>
          </w:tcPr>
          <w:p w:rsidR="0009622C" w:rsidRPr="00796437" w:rsidRDefault="0009622C" w:rsidP="0009622C">
            <w:pPr>
              <w:pStyle w:val="SCCBanSummary"/>
              <w:rPr>
                <w:sz w:val="20"/>
                <w:szCs w:val="20"/>
                <w:lang w:val="fr-CA"/>
              </w:rPr>
            </w:pPr>
            <w:r w:rsidRPr="00796437">
              <w:rPr>
                <w:sz w:val="20"/>
                <w:szCs w:val="20"/>
                <w:lang w:val="fr-CA"/>
              </w:rPr>
              <w:t>(Ordonnance de non</w:t>
            </w:r>
            <w:r w:rsidRPr="00796437">
              <w:rPr>
                <w:sz w:val="20"/>
                <w:szCs w:val="20"/>
                <w:lang w:val="fr-CA"/>
              </w:rPr>
              <w:noBreakHyphen/>
              <w:t>publication dans le dossier)</w:t>
            </w:r>
          </w:p>
          <w:p w:rsidR="0009622C" w:rsidRPr="00796437" w:rsidRDefault="0009622C" w:rsidP="0009622C">
            <w:pPr>
              <w:jc w:val="both"/>
              <w:rPr>
                <w:sz w:val="20"/>
                <w:lang w:val="fr-CA"/>
              </w:rPr>
            </w:pPr>
          </w:p>
        </w:tc>
      </w:tr>
      <w:tr w:rsidR="0009622C" w:rsidRPr="003A418D" w:rsidTr="0009622C">
        <w:tc>
          <w:tcPr>
            <w:tcW w:w="5000" w:type="pct"/>
            <w:gridSpan w:val="4"/>
          </w:tcPr>
          <w:p w:rsidR="0009622C" w:rsidRPr="00796437" w:rsidRDefault="0009622C" w:rsidP="0009622C">
            <w:pPr>
              <w:jc w:val="both"/>
              <w:rPr>
                <w:sz w:val="20"/>
                <w:lang w:val="fr-CA"/>
              </w:rPr>
            </w:pPr>
            <w:r w:rsidRPr="00796437">
              <w:rPr>
                <w:sz w:val="20"/>
                <w:lang w:val="fr-CA"/>
              </w:rPr>
              <w:t xml:space="preserve">Droit criminel — Enquête préliminaire — Peine maximale applicable à une infraction — Quelle est la bonne interprétation de l’art. 535 du </w:t>
            </w:r>
            <w:r w:rsidRPr="00796437">
              <w:rPr>
                <w:i/>
                <w:sz w:val="20"/>
                <w:lang w:val="fr-CA"/>
              </w:rPr>
              <w:t>Code criminel</w:t>
            </w:r>
            <w:r w:rsidRPr="00796437">
              <w:rPr>
                <w:sz w:val="20"/>
                <w:lang w:val="fr-CA"/>
              </w:rPr>
              <w:t>?</w:t>
            </w:r>
            <w:r w:rsidRPr="00796437">
              <w:rPr>
                <w:i/>
                <w:sz w:val="20"/>
                <w:lang w:val="fr-CA"/>
              </w:rPr>
              <w:t xml:space="preserve"> —</w:t>
            </w:r>
            <w:r w:rsidRPr="00796437">
              <w:rPr>
                <w:sz w:val="20"/>
                <w:lang w:val="fr-CA"/>
              </w:rPr>
              <w:t xml:space="preserve"> Le législateur voulait</w:t>
            </w:r>
            <w:r w:rsidRPr="00796437">
              <w:rPr>
                <w:sz w:val="20"/>
                <w:lang w:val="fr-CA"/>
              </w:rPr>
              <w:noBreakHyphen/>
              <w:t xml:space="preserve">il que dorénavant seuls les prévenus inculpés d’un acte criminel passible d’un emprisonnement de 14 ans ou plus aient droit à une enquête préliminaire? — </w:t>
            </w:r>
            <w:r w:rsidRPr="00796437">
              <w:rPr>
                <w:i/>
                <w:sz w:val="20"/>
                <w:lang w:val="fr-CA"/>
              </w:rPr>
              <w:t>Code criminel</w:t>
            </w:r>
            <w:r w:rsidRPr="00796437">
              <w:rPr>
                <w:sz w:val="20"/>
                <w:lang w:val="fr-CA"/>
              </w:rPr>
              <w:t>, L.R.C. 1985, c. C</w:t>
            </w:r>
            <w:r w:rsidRPr="00796437">
              <w:rPr>
                <w:sz w:val="20"/>
                <w:lang w:val="fr-CA"/>
              </w:rPr>
              <w:noBreakHyphen/>
              <w:t>46, art. 535.</w:t>
            </w:r>
          </w:p>
        </w:tc>
      </w:tr>
      <w:tr w:rsidR="0009622C" w:rsidRPr="003A418D" w:rsidTr="0009622C">
        <w:tc>
          <w:tcPr>
            <w:tcW w:w="5000" w:type="pct"/>
            <w:gridSpan w:val="4"/>
          </w:tcPr>
          <w:p w:rsidR="0009622C" w:rsidRPr="00796437" w:rsidRDefault="0009622C" w:rsidP="0009622C">
            <w:pPr>
              <w:tabs>
                <w:tab w:val="left" w:pos="720"/>
              </w:tabs>
              <w:spacing w:before="237"/>
              <w:jc w:val="both"/>
              <w:textAlignment w:val="baseline"/>
              <w:rPr>
                <w:color w:val="000000"/>
                <w:spacing w:val="-1"/>
                <w:sz w:val="20"/>
                <w:lang w:val="fr-CA"/>
              </w:rPr>
            </w:pPr>
            <w:r w:rsidRPr="00796437">
              <w:rPr>
                <w:color w:val="000000"/>
                <w:spacing w:val="-1"/>
                <w:sz w:val="20"/>
                <w:lang w:val="fr-CA"/>
              </w:rPr>
              <w:t xml:space="preserve">Le demandeur a été inculpé de deux infractions passibles chacune d’une peine maximale de 10 ans d’emprisonnement au moment où elle a été commise. La question porte sur l’interprétation de l’art. 535 du </w:t>
            </w:r>
            <w:r w:rsidRPr="00796437">
              <w:rPr>
                <w:i/>
                <w:color w:val="000000"/>
                <w:spacing w:val="-1"/>
                <w:sz w:val="20"/>
                <w:lang w:val="fr-CA"/>
              </w:rPr>
              <w:t>Code criminel</w:t>
            </w:r>
            <w:r w:rsidRPr="00796437">
              <w:rPr>
                <w:color w:val="000000"/>
                <w:spacing w:val="-1"/>
                <w:sz w:val="20"/>
                <w:lang w:val="fr-CA"/>
              </w:rPr>
              <w:t xml:space="preserve"> qui a été modifié afin de restreindre le droit d’une personne accusée à une enquête préliminaire aux seules personnes inculpées d’un acte criminel passible d’un emprisonnement de 14 ans ou plus.</w:t>
            </w:r>
          </w:p>
          <w:p w:rsidR="0009622C" w:rsidRPr="00796437" w:rsidRDefault="0009622C" w:rsidP="0009622C">
            <w:pPr>
              <w:tabs>
                <w:tab w:val="left" w:pos="720"/>
              </w:tabs>
              <w:spacing w:before="237"/>
              <w:jc w:val="both"/>
              <w:textAlignment w:val="baseline"/>
              <w:rPr>
                <w:color w:val="000000"/>
                <w:sz w:val="20"/>
                <w:lang w:val="fr-CA"/>
              </w:rPr>
            </w:pPr>
            <w:r w:rsidRPr="00796437">
              <w:rPr>
                <w:color w:val="000000"/>
                <w:sz w:val="20"/>
                <w:lang w:val="fr-CA"/>
              </w:rPr>
              <w:t>Par application des directives de la défenderesse, la Couronne, le juge</w:t>
            </w:r>
            <w:r w:rsidRPr="00796437">
              <w:rPr>
                <w:sz w:val="20"/>
                <w:lang w:val="fr-CA"/>
              </w:rPr>
              <w:t xml:space="preserve"> </w:t>
            </w:r>
            <w:r w:rsidRPr="00796437">
              <w:rPr>
                <w:color w:val="000000"/>
                <w:sz w:val="20"/>
                <w:lang w:val="fr-CA"/>
              </w:rPr>
              <w:t>Edward de la Cour de justice de l’Ontario a statué que le demandeur avait droit à une enquête préliminaire. Le juge</w:t>
            </w:r>
            <w:r w:rsidRPr="00796437">
              <w:rPr>
                <w:sz w:val="20"/>
                <w:lang w:val="fr-CA"/>
              </w:rPr>
              <w:t xml:space="preserve"> </w:t>
            </w:r>
            <w:r w:rsidRPr="00796437">
              <w:rPr>
                <w:color w:val="000000"/>
                <w:sz w:val="20"/>
                <w:lang w:val="fr-CA"/>
              </w:rPr>
              <w:t>Skarica de la Cour supérieure de justice de l’Ontario a annulé la décision du juge</w:t>
            </w:r>
            <w:r w:rsidRPr="00796437">
              <w:rPr>
                <w:sz w:val="20"/>
                <w:lang w:val="fr-CA"/>
              </w:rPr>
              <w:t xml:space="preserve"> </w:t>
            </w:r>
            <w:r w:rsidRPr="00796437">
              <w:rPr>
                <w:color w:val="000000"/>
                <w:sz w:val="20"/>
                <w:lang w:val="fr-CA"/>
              </w:rPr>
              <w:t>Edward et interdit la tenue d’une enquête préliminaire. La Cour d’appel a rejeté l’appel interjeté par le demandeur.</w:t>
            </w:r>
          </w:p>
          <w:p w:rsidR="0009622C" w:rsidRPr="00796437" w:rsidRDefault="0009622C" w:rsidP="0009622C">
            <w:pPr>
              <w:jc w:val="both"/>
              <w:rPr>
                <w:sz w:val="20"/>
                <w:lang w:val="fr-CA"/>
              </w:rPr>
            </w:pPr>
          </w:p>
        </w:tc>
      </w:tr>
      <w:tr w:rsidR="0009622C" w:rsidRPr="003A418D" w:rsidTr="0009622C">
        <w:tc>
          <w:tcPr>
            <w:tcW w:w="2427" w:type="pct"/>
            <w:gridSpan w:val="2"/>
          </w:tcPr>
          <w:p w:rsidR="0009622C" w:rsidRPr="00796437" w:rsidRDefault="0009622C" w:rsidP="0009622C">
            <w:pPr>
              <w:jc w:val="both"/>
              <w:rPr>
                <w:sz w:val="20"/>
                <w:lang w:val="fr-CA"/>
              </w:rPr>
            </w:pPr>
            <w:r w:rsidRPr="00796437">
              <w:rPr>
                <w:sz w:val="20"/>
                <w:lang w:val="fr-CA"/>
              </w:rPr>
              <w:t>15 février 2021</w:t>
            </w:r>
          </w:p>
          <w:p w:rsidR="0009622C" w:rsidRPr="00796437" w:rsidRDefault="0009622C" w:rsidP="0009622C">
            <w:pPr>
              <w:jc w:val="both"/>
              <w:rPr>
                <w:sz w:val="20"/>
                <w:lang w:val="fr-CA"/>
              </w:rPr>
            </w:pPr>
            <w:r w:rsidRPr="00796437">
              <w:rPr>
                <w:sz w:val="20"/>
                <w:lang w:val="fr-CA"/>
              </w:rPr>
              <w:t xml:space="preserve">Cour de justice de l’Ontario </w:t>
            </w:r>
          </w:p>
          <w:p w:rsidR="0009622C" w:rsidRPr="00796437" w:rsidRDefault="0009622C" w:rsidP="0009622C">
            <w:pPr>
              <w:jc w:val="both"/>
              <w:rPr>
                <w:sz w:val="20"/>
                <w:lang w:val="fr-CA"/>
              </w:rPr>
            </w:pPr>
            <w:r w:rsidRPr="00796437">
              <w:rPr>
                <w:sz w:val="20"/>
                <w:lang w:val="fr-CA"/>
              </w:rPr>
              <w:t>(juge Edward)</w:t>
            </w:r>
          </w:p>
          <w:p w:rsidR="0009622C" w:rsidRPr="00796437" w:rsidRDefault="0009622C" w:rsidP="0009622C">
            <w:pPr>
              <w:jc w:val="both"/>
              <w:rPr>
                <w:sz w:val="20"/>
                <w:lang w:val="fr-CA"/>
              </w:rPr>
            </w:pPr>
            <w:r w:rsidRPr="00796437">
              <w:rPr>
                <w:sz w:val="20"/>
                <w:lang w:val="fr-CA"/>
              </w:rPr>
              <w:t>(non</w:t>
            </w:r>
            <w:r w:rsidRPr="00796437">
              <w:rPr>
                <w:sz w:val="20"/>
                <w:lang w:val="fr-CA"/>
              </w:rPr>
              <w:noBreakHyphen/>
              <w:t>publiée)</w:t>
            </w:r>
          </w:p>
          <w:p w:rsidR="0009622C" w:rsidRPr="00796437" w:rsidRDefault="0009622C" w:rsidP="0009622C">
            <w:pPr>
              <w:jc w:val="both"/>
              <w:rPr>
                <w:sz w:val="20"/>
                <w:lang w:val="fr-CA"/>
              </w:rPr>
            </w:pPr>
          </w:p>
        </w:tc>
        <w:tc>
          <w:tcPr>
            <w:tcW w:w="243" w:type="pct"/>
          </w:tcPr>
          <w:p w:rsidR="0009622C" w:rsidRPr="00796437" w:rsidRDefault="0009622C" w:rsidP="0009622C">
            <w:pPr>
              <w:jc w:val="both"/>
              <w:rPr>
                <w:sz w:val="20"/>
                <w:lang w:val="fr-CA"/>
              </w:rPr>
            </w:pPr>
          </w:p>
        </w:tc>
        <w:tc>
          <w:tcPr>
            <w:tcW w:w="2330" w:type="pct"/>
          </w:tcPr>
          <w:p w:rsidR="0009622C" w:rsidRPr="00796437" w:rsidRDefault="0009622C" w:rsidP="0009622C">
            <w:pPr>
              <w:jc w:val="both"/>
              <w:rPr>
                <w:sz w:val="20"/>
                <w:lang w:val="fr-CA"/>
              </w:rPr>
            </w:pPr>
            <w:r w:rsidRPr="00796437">
              <w:rPr>
                <w:sz w:val="20"/>
                <w:lang w:val="fr-CA"/>
              </w:rPr>
              <w:t xml:space="preserve">Décision : le demandeur a droit à une enquête préliminaire </w:t>
            </w:r>
          </w:p>
        </w:tc>
      </w:tr>
      <w:tr w:rsidR="0009622C" w:rsidRPr="003A418D" w:rsidTr="0009622C">
        <w:tc>
          <w:tcPr>
            <w:tcW w:w="2427" w:type="pct"/>
            <w:gridSpan w:val="2"/>
          </w:tcPr>
          <w:p w:rsidR="0009622C" w:rsidRPr="00796437" w:rsidRDefault="0009622C" w:rsidP="0009622C">
            <w:pPr>
              <w:jc w:val="both"/>
              <w:rPr>
                <w:sz w:val="20"/>
                <w:lang w:val="fr-CA"/>
              </w:rPr>
            </w:pPr>
            <w:r w:rsidRPr="00796437">
              <w:rPr>
                <w:sz w:val="20"/>
                <w:lang w:val="fr-CA"/>
              </w:rPr>
              <w:t>15 avril 2021</w:t>
            </w:r>
          </w:p>
          <w:p w:rsidR="0009622C" w:rsidRPr="00796437" w:rsidRDefault="0009622C" w:rsidP="0009622C">
            <w:pPr>
              <w:jc w:val="both"/>
              <w:rPr>
                <w:sz w:val="20"/>
                <w:lang w:val="fr-CA"/>
              </w:rPr>
            </w:pPr>
            <w:r w:rsidRPr="00796437">
              <w:rPr>
                <w:sz w:val="20"/>
                <w:lang w:val="fr-CA"/>
              </w:rPr>
              <w:t>Cour supérieure de justice de l’Ontario</w:t>
            </w:r>
          </w:p>
          <w:p w:rsidR="0009622C" w:rsidRPr="00796437" w:rsidRDefault="0009622C" w:rsidP="0009622C">
            <w:pPr>
              <w:jc w:val="both"/>
              <w:rPr>
                <w:sz w:val="20"/>
                <w:lang w:val="fr-CA"/>
              </w:rPr>
            </w:pPr>
            <w:r w:rsidRPr="00796437">
              <w:rPr>
                <w:sz w:val="20"/>
                <w:lang w:val="fr-CA"/>
              </w:rPr>
              <w:t>(juge Skarica)</w:t>
            </w:r>
          </w:p>
          <w:p w:rsidR="0009622C" w:rsidRPr="00796437" w:rsidRDefault="0009622C" w:rsidP="0009622C">
            <w:pPr>
              <w:jc w:val="both"/>
              <w:rPr>
                <w:sz w:val="20"/>
                <w:lang w:val="fr-CA"/>
              </w:rPr>
            </w:pPr>
            <w:r w:rsidRPr="00796437">
              <w:rPr>
                <w:sz w:val="20"/>
                <w:lang w:val="fr-CA"/>
              </w:rPr>
              <w:t>(non</w:t>
            </w:r>
            <w:r w:rsidRPr="00796437">
              <w:rPr>
                <w:sz w:val="20"/>
                <w:lang w:val="fr-CA"/>
              </w:rPr>
              <w:noBreakHyphen/>
              <w:t>publiée)</w:t>
            </w:r>
          </w:p>
          <w:p w:rsidR="0009622C" w:rsidRPr="00796437" w:rsidRDefault="0009622C" w:rsidP="0009622C">
            <w:pPr>
              <w:jc w:val="both"/>
              <w:rPr>
                <w:sz w:val="20"/>
                <w:lang w:val="fr-CA"/>
              </w:rPr>
            </w:pPr>
          </w:p>
        </w:tc>
        <w:tc>
          <w:tcPr>
            <w:tcW w:w="243" w:type="pct"/>
          </w:tcPr>
          <w:p w:rsidR="0009622C" w:rsidRPr="00796437" w:rsidRDefault="0009622C" w:rsidP="0009622C">
            <w:pPr>
              <w:jc w:val="both"/>
              <w:rPr>
                <w:sz w:val="20"/>
                <w:lang w:val="fr-CA"/>
              </w:rPr>
            </w:pPr>
          </w:p>
        </w:tc>
        <w:tc>
          <w:tcPr>
            <w:tcW w:w="2330" w:type="pct"/>
          </w:tcPr>
          <w:p w:rsidR="0009622C" w:rsidRPr="00796437" w:rsidRDefault="0009622C" w:rsidP="0009622C">
            <w:pPr>
              <w:jc w:val="both"/>
              <w:rPr>
                <w:sz w:val="20"/>
                <w:lang w:val="fr-CA"/>
              </w:rPr>
            </w:pPr>
            <w:r w:rsidRPr="00796437">
              <w:rPr>
                <w:sz w:val="20"/>
                <w:lang w:val="fr-CA"/>
              </w:rPr>
              <w:t>Décision : l’ordonnance du juge Edward est annulée; le demandeur n’a pas droit à une enquête préliminaire</w:t>
            </w:r>
          </w:p>
          <w:p w:rsidR="0009622C" w:rsidRPr="00796437" w:rsidRDefault="0009622C" w:rsidP="0009622C">
            <w:pPr>
              <w:jc w:val="both"/>
              <w:rPr>
                <w:sz w:val="20"/>
                <w:lang w:val="fr-CA"/>
              </w:rPr>
            </w:pPr>
          </w:p>
        </w:tc>
      </w:tr>
      <w:tr w:rsidR="0009622C" w:rsidRPr="00796437" w:rsidTr="0009622C">
        <w:tc>
          <w:tcPr>
            <w:tcW w:w="2427" w:type="pct"/>
            <w:gridSpan w:val="2"/>
          </w:tcPr>
          <w:p w:rsidR="0009622C" w:rsidRPr="00796437" w:rsidRDefault="0009622C" w:rsidP="0009622C">
            <w:pPr>
              <w:jc w:val="both"/>
              <w:rPr>
                <w:sz w:val="20"/>
                <w:lang w:val="fr-CA"/>
              </w:rPr>
            </w:pPr>
            <w:r w:rsidRPr="00796437">
              <w:rPr>
                <w:sz w:val="20"/>
                <w:lang w:val="fr-CA"/>
              </w:rPr>
              <w:t>16 juin 2021</w:t>
            </w:r>
          </w:p>
          <w:p w:rsidR="0009622C" w:rsidRPr="00796437" w:rsidRDefault="0009622C" w:rsidP="0009622C">
            <w:pPr>
              <w:jc w:val="both"/>
              <w:rPr>
                <w:sz w:val="20"/>
                <w:lang w:val="fr-CA"/>
              </w:rPr>
            </w:pPr>
            <w:r w:rsidRPr="00796437">
              <w:rPr>
                <w:sz w:val="20"/>
                <w:lang w:val="fr-CA"/>
              </w:rPr>
              <w:t>Cour d’appel de l’Ontario</w:t>
            </w:r>
          </w:p>
          <w:p w:rsidR="0009622C" w:rsidRPr="00796437" w:rsidRDefault="0009622C" w:rsidP="0009622C">
            <w:pPr>
              <w:jc w:val="both"/>
              <w:rPr>
                <w:sz w:val="20"/>
                <w:lang w:val="fr-CA"/>
              </w:rPr>
            </w:pPr>
            <w:r w:rsidRPr="00796437">
              <w:rPr>
                <w:sz w:val="20"/>
                <w:lang w:val="fr-CA"/>
              </w:rPr>
              <w:t>(juges Miller, Paciocco, Nordheimer)</w:t>
            </w:r>
          </w:p>
          <w:p w:rsidR="0009622C" w:rsidRPr="00796437" w:rsidRDefault="003A418D" w:rsidP="0009622C">
            <w:pPr>
              <w:jc w:val="both"/>
              <w:rPr>
                <w:sz w:val="20"/>
              </w:rPr>
            </w:pPr>
            <w:hyperlink r:id="rId33" w:history="1">
              <w:r w:rsidR="0009622C" w:rsidRPr="00796437">
                <w:rPr>
                  <w:rStyle w:val="Hyperlink"/>
                  <w:sz w:val="20"/>
                </w:rPr>
                <w:t>2021 ONCA 479</w:t>
              </w:r>
            </w:hyperlink>
            <w:r w:rsidR="0009622C" w:rsidRPr="00796437">
              <w:rPr>
                <w:sz w:val="20"/>
              </w:rPr>
              <w:t>; C69323</w:t>
            </w:r>
          </w:p>
          <w:p w:rsidR="0009622C" w:rsidRPr="00796437" w:rsidRDefault="0009622C" w:rsidP="0009622C">
            <w:pPr>
              <w:jc w:val="both"/>
              <w:rPr>
                <w:sz w:val="20"/>
              </w:rPr>
            </w:pPr>
          </w:p>
        </w:tc>
        <w:tc>
          <w:tcPr>
            <w:tcW w:w="243" w:type="pct"/>
          </w:tcPr>
          <w:p w:rsidR="0009622C" w:rsidRPr="00796437" w:rsidRDefault="0009622C" w:rsidP="0009622C">
            <w:pPr>
              <w:jc w:val="both"/>
              <w:rPr>
                <w:sz w:val="20"/>
              </w:rPr>
            </w:pPr>
          </w:p>
        </w:tc>
        <w:tc>
          <w:tcPr>
            <w:tcW w:w="2330" w:type="pct"/>
          </w:tcPr>
          <w:p w:rsidR="0009622C" w:rsidRPr="00796437" w:rsidRDefault="0009622C" w:rsidP="0009622C">
            <w:pPr>
              <w:jc w:val="both"/>
              <w:rPr>
                <w:sz w:val="20"/>
              </w:rPr>
            </w:pPr>
            <w:r w:rsidRPr="00796437">
              <w:rPr>
                <w:sz w:val="20"/>
              </w:rPr>
              <w:t>Appel rejeté</w:t>
            </w:r>
          </w:p>
          <w:p w:rsidR="0009622C" w:rsidRPr="00796437" w:rsidRDefault="0009622C" w:rsidP="0009622C">
            <w:pPr>
              <w:jc w:val="both"/>
              <w:rPr>
                <w:sz w:val="20"/>
              </w:rPr>
            </w:pPr>
          </w:p>
        </w:tc>
      </w:tr>
      <w:tr w:rsidR="0009622C" w:rsidRPr="00796437" w:rsidTr="0009622C">
        <w:tc>
          <w:tcPr>
            <w:tcW w:w="2427" w:type="pct"/>
            <w:gridSpan w:val="2"/>
          </w:tcPr>
          <w:p w:rsidR="0009622C" w:rsidRPr="00796437" w:rsidRDefault="0009622C" w:rsidP="0009622C">
            <w:pPr>
              <w:jc w:val="both"/>
              <w:rPr>
                <w:sz w:val="20"/>
                <w:lang w:val="fr-CA"/>
              </w:rPr>
            </w:pPr>
            <w:r w:rsidRPr="00796437">
              <w:rPr>
                <w:sz w:val="20"/>
                <w:lang w:val="fr-CA"/>
              </w:rPr>
              <w:t>20 août 2021</w:t>
            </w:r>
          </w:p>
          <w:p w:rsidR="0009622C" w:rsidRPr="00796437" w:rsidRDefault="0009622C" w:rsidP="0009622C">
            <w:pPr>
              <w:jc w:val="both"/>
              <w:rPr>
                <w:sz w:val="20"/>
                <w:lang w:val="fr-CA"/>
              </w:rPr>
            </w:pPr>
            <w:r w:rsidRPr="00796437">
              <w:rPr>
                <w:sz w:val="20"/>
                <w:lang w:val="fr-CA"/>
              </w:rPr>
              <w:t>Cour suprême du Canada</w:t>
            </w:r>
          </w:p>
        </w:tc>
        <w:tc>
          <w:tcPr>
            <w:tcW w:w="243" w:type="pct"/>
          </w:tcPr>
          <w:p w:rsidR="0009622C" w:rsidRPr="00796437" w:rsidRDefault="0009622C" w:rsidP="0009622C">
            <w:pPr>
              <w:jc w:val="both"/>
              <w:rPr>
                <w:sz w:val="20"/>
                <w:lang w:val="fr-CA"/>
              </w:rPr>
            </w:pPr>
          </w:p>
        </w:tc>
        <w:tc>
          <w:tcPr>
            <w:tcW w:w="2330" w:type="pct"/>
          </w:tcPr>
          <w:p w:rsidR="0009622C" w:rsidRPr="00796437" w:rsidRDefault="0009622C" w:rsidP="0009622C">
            <w:pPr>
              <w:jc w:val="both"/>
              <w:rPr>
                <w:sz w:val="20"/>
              </w:rPr>
            </w:pPr>
            <w:r w:rsidRPr="00796437">
              <w:rPr>
                <w:sz w:val="20"/>
              </w:rPr>
              <w:t>Demande d’autorisation d’appel déposée</w:t>
            </w:r>
          </w:p>
          <w:p w:rsidR="0009622C" w:rsidRPr="00796437" w:rsidRDefault="0009622C" w:rsidP="0009622C">
            <w:pPr>
              <w:jc w:val="both"/>
              <w:rPr>
                <w:sz w:val="20"/>
              </w:rPr>
            </w:pPr>
          </w:p>
        </w:tc>
      </w:tr>
    </w:tbl>
    <w:p w:rsidR="0009622C" w:rsidRPr="00796437" w:rsidRDefault="0009622C" w:rsidP="0009622C">
      <w:pPr>
        <w:jc w:val="both"/>
        <w:rPr>
          <w:sz w:val="20"/>
        </w:rPr>
      </w:pPr>
    </w:p>
    <w:p w:rsidR="0009622C" w:rsidRPr="00796437" w:rsidRDefault="003A418D" w:rsidP="0009622C">
      <w:pPr>
        <w:jc w:val="both"/>
        <w:rPr>
          <w:sz w:val="20"/>
        </w:rPr>
      </w:pPr>
      <w:r>
        <w:rPr>
          <w:sz w:val="20"/>
        </w:rPr>
        <w:pict>
          <v:rect id="_x0000_i1034" style="width:2in;height:1pt" o:hrpct="0" o:hralign="center" o:hrstd="t" o:hrnoshade="t" o:hr="t" fillcolor="black [3213]" stroked="f"/>
        </w:pict>
      </w:r>
    </w:p>
    <w:p w:rsidR="0009622C" w:rsidRPr="00796437" w:rsidRDefault="0009622C" w:rsidP="0009622C">
      <w:pPr>
        <w:widowControl w:val="0"/>
        <w:tabs>
          <w:tab w:val="left" w:pos="3840"/>
        </w:tabs>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9622C" w:rsidRPr="00796437" w:rsidTr="0009622C">
        <w:tc>
          <w:tcPr>
            <w:tcW w:w="543" w:type="pct"/>
          </w:tcPr>
          <w:p w:rsidR="0009622C" w:rsidRPr="00796437" w:rsidRDefault="0009622C" w:rsidP="0009622C">
            <w:pPr>
              <w:jc w:val="both"/>
              <w:rPr>
                <w:sz w:val="20"/>
              </w:rPr>
            </w:pPr>
            <w:r w:rsidRPr="00796437">
              <w:rPr>
                <w:rStyle w:val="SCCFileNumberChar"/>
                <w:sz w:val="20"/>
                <w:szCs w:val="20"/>
              </w:rPr>
              <w:t>39749</w:t>
            </w:r>
          </w:p>
        </w:tc>
        <w:tc>
          <w:tcPr>
            <w:tcW w:w="4457" w:type="pct"/>
            <w:gridSpan w:val="3"/>
          </w:tcPr>
          <w:p w:rsidR="0009622C" w:rsidRPr="00796437" w:rsidRDefault="0009622C" w:rsidP="0009622C">
            <w:pPr>
              <w:pStyle w:val="SCCLsocParty"/>
              <w:jc w:val="both"/>
              <w:rPr>
                <w:b/>
                <w:sz w:val="20"/>
                <w:szCs w:val="20"/>
                <w:lang w:val="en-US"/>
              </w:rPr>
            </w:pPr>
            <w:r w:rsidRPr="00796437">
              <w:rPr>
                <w:b/>
                <w:sz w:val="20"/>
                <w:szCs w:val="20"/>
                <w:lang w:val="en-US"/>
              </w:rPr>
              <w:t>Canadian Council for Refugees, Amnesty International, Canadian Council of Churches, ABC, DE [by her litigation guardian ABC], FG [by her litigation guardian ABC], Mohammad Majd Maher Homsi, Hala Maher Homsi, Karam Maher Homsi, Reda Yassin Al Nahass, Nedira Jemal Mustefa v. Minister of Citizenship and Immigration, Minister of Public Safety and Emergency Preparedness</w:t>
            </w:r>
          </w:p>
          <w:p w:rsidR="0009622C" w:rsidRPr="00796437" w:rsidRDefault="0009622C" w:rsidP="0009622C">
            <w:pPr>
              <w:jc w:val="both"/>
              <w:rPr>
                <w:sz w:val="20"/>
              </w:rPr>
            </w:pPr>
            <w:r w:rsidRPr="00796437">
              <w:rPr>
                <w:sz w:val="20"/>
              </w:rPr>
              <w:t>(F.C.) (Civil) (By Leave)</w:t>
            </w:r>
          </w:p>
        </w:tc>
      </w:tr>
      <w:tr w:rsidR="0009622C" w:rsidRPr="00796437" w:rsidTr="0009622C">
        <w:tc>
          <w:tcPr>
            <w:tcW w:w="5000" w:type="pct"/>
            <w:gridSpan w:val="4"/>
          </w:tcPr>
          <w:p w:rsidR="0009622C" w:rsidRPr="00796437" w:rsidRDefault="0009622C" w:rsidP="0009622C">
            <w:pPr>
              <w:jc w:val="both"/>
              <w:rPr>
                <w:sz w:val="20"/>
              </w:rPr>
            </w:pPr>
            <w:r w:rsidRPr="00796437">
              <w:rPr>
                <w:i/>
                <w:sz w:val="20"/>
              </w:rPr>
              <w:t>Charter of Rights</w:t>
            </w:r>
            <w:r w:rsidRPr="00796437">
              <w:rPr>
                <w:sz w:val="20"/>
              </w:rPr>
              <w:t xml:space="preserve"> — Fundamental Justice — Right to equality — Immigration — Inadmissibility and removal — Judicial review — Applicants seeking judicial review of decisions regarding their ineligibility to claim refugee protections in Canada after arriving at a land port of entry from the United States — To obtain a </w:t>
            </w:r>
            <w:r w:rsidRPr="00796437">
              <w:rPr>
                <w:i/>
                <w:sz w:val="20"/>
              </w:rPr>
              <w:t>Charter</w:t>
            </w:r>
            <w:r w:rsidRPr="00796437">
              <w:rPr>
                <w:sz w:val="20"/>
              </w:rPr>
              <w:t xml:space="preserve"> remedy, in what circumstances are claimants required to challenge the failure of legislative "safety valves” rather than the offending provision, and, in particular, is the government’s obligation to review the offending provision a “safety valve”? — How does the principle of judicial restraint apply to trial courts hearing multiple </w:t>
            </w:r>
            <w:r w:rsidRPr="00796437">
              <w:rPr>
                <w:i/>
                <w:sz w:val="20"/>
              </w:rPr>
              <w:t>Charter</w:t>
            </w:r>
            <w:r w:rsidRPr="00796437">
              <w:rPr>
                <w:sz w:val="20"/>
              </w:rPr>
              <w:t xml:space="preserve"> claims? — In assessing the constitutionality of the removal of refugee claimants under s. 7 of the </w:t>
            </w:r>
            <w:r w:rsidRPr="00796437">
              <w:rPr>
                <w:i/>
                <w:sz w:val="20"/>
              </w:rPr>
              <w:t>Charter</w:t>
            </w:r>
            <w:r w:rsidRPr="00796437">
              <w:rPr>
                <w:sz w:val="20"/>
              </w:rPr>
              <w:t>, is the heightened “shocks the conscience” standard the only applicable principle of fundamental justice? —</w:t>
            </w:r>
            <w:r w:rsidRPr="00796437">
              <w:rPr>
                <w:i/>
                <w:sz w:val="20"/>
              </w:rPr>
              <w:t>Canadian Charter of Rights and Freedoms</w:t>
            </w:r>
            <w:r w:rsidRPr="00796437">
              <w:rPr>
                <w:sz w:val="20"/>
              </w:rPr>
              <w:t>, ss. 1, 7 and 15.</w:t>
            </w:r>
          </w:p>
        </w:tc>
      </w:tr>
      <w:tr w:rsidR="0009622C" w:rsidRPr="00796437" w:rsidTr="0009622C">
        <w:tc>
          <w:tcPr>
            <w:tcW w:w="5000" w:type="pct"/>
            <w:gridSpan w:val="4"/>
          </w:tcPr>
          <w:p w:rsidR="0009622C" w:rsidRPr="00796437" w:rsidRDefault="0009622C" w:rsidP="0009622C">
            <w:pPr>
              <w:jc w:val="both"/>
              <w:rPr>
                <w:sz w:val="20"/>
              </w:rPr>
            </w:pPr>
          </w:p>
          <w:p w:rsidR="0009622C" w:rsidRPr="00796437" w:rsidRDefault="0009622C" w:rsidP="0009622C">
            <w:pPr>
              <w:jc w:val="both"/>
              <w:rPr>
                <w:sz w:val="20"/>
              </w:rPr>
            </w:pPr>
            <w:r w:rsidRPr="00796437">
              <w:rPr>
                <w:sz w:val="20"/>
              </w:rPr>
              <w:t xml:space="preserve">Since the 2004 agreement between Canada and the United States known as the Safe Third Country Agreement, the U.S. has been designated a safe country pursuant to s. 159.3 of the </w:t>
            </w:r>
            <w:r w:rsidRPr="00796437">
              <w:rPr>
                <w:i/>
                <w:sz w:val="20"/>
              </w:rPr>
              <w:t xml:space="preserve">Immigration and Refugee Protection Regulations, </w:t>
            </w:r>
            <w:r w:rsidRPr="00796437">
              <w:rPr>
                <w:sz w:val="20"/>
              </w:rPr>
              <w:t>S.O.R./2002</w:t>
            </w:r>
            <w:r w:rsidRPr="00796437">
              <w:rPr>
                <w:sz w:val="20"/>
              </w:rPr>
              <w:noBreakHyphen/>
              <w:t xml:space="preserve">227. As a result, claimants arriving at a land port of entry to Canada from the U.S. are deemed to be ineligible for refugee protection in Canada pursuant to s. 101(1)(e) of the </w:t>
            </w:r>
            <w:r w:rsidRPr="00796437">
              <w:rPr>
                <w:i/>
                <w:sz w:val="20"/>
              </w:rPr>
              <w:t>Immigration and Refugee Protection Act</w:t>
            </w:r>
            <w:r w:rsidRPr="00796437">
              <w:rPr>
                <w:sz w:val="20"/>
              </w:rPr>
              <w:t xml:space="preserve">, S.C. 2001, c. 27. The individual applicants are among those claimants who were deemed ineligible. The applicants ABC and her children are from El Salvador, claiming refugee status based on gang violence and gender-based persecution. The Homsi/Al Nahass applicants are a Muslim family from Syria who left the U.S. following the issuance of the first travel ban by the U.S. government. The applicant Ms. Mustefa is a Muslim woman from Ethiopia who was detained after her attempt to enter Canada from the U.S. The applicant organizations were granted the right to participate as public interest parties. The collective applicants challenged the Canadian government’s failure to review the ongoing designation of the U.S. under s. 159.3 of the </w:t>
            </w:r>
            <w:r w:rsidRPr="00796437">
              <w:rPr>
                <w:i/>
                <w:sz w:val="20"/>
              </w:rPr>
              <w:t>Regulations</w:t>
            </w:r>
            <w:r w:rsidRPr="00796437">
              <w:rPr>
                <w:sz w:val="20"/>
              </w:rPr>
              <w:t xml:space="preserve"> as rendering that provision </w:t>
            </w:r>
            <w:r w:rsidRPr="00796437">
              <w:rPr>
                <w:i/>
                <w:sz w:val="20"/>
              </w:rPr>
              <w:t>ultra vires</w:t>
            </w:r>
            <w:r w:rsidRPr="00796437">
              <w:rPr>
                <w:sz w:val="20"/>
              </w:rPr>
              <w:t xml:space="preserve"> and not in conformity with s. 101(1</w:t>
            </w:r>
            <w:proofErr w:type="gramStart"/>
            <w:r w:rsidRPr="00796437">
              <w:rPr>
                <w:sz w:val="20"/>
              </w:rPr>
              <w:t>)(</w:t>
            </w:r>
            <w:proofErr w:type="gramEnd"/>
            <w:r w:rsidRPr="00796437">
              <w:rPr>
                <w:sz w:val="20"/>
              </w:rPr>
              <w:t xml:space="preserve">a), 102(2) ad 102(3) of the </w:t>
            </w:r>
            <w:r w:rsidRPr="00796437">
              <w:rPr>
                <w:i/>
                <w:sz w:val="20"/>
              </w:rPr>
              <w:t>Act</w:t>
            </w:r>
            <w:r w:rsidRPr="00796437">
              <w:rPr>
                <w:sz w:val="20"/>
              </w:rPr>
              <w:t xml:space="preserve">. They also claimed that the designation and their ineligibility to claim refugee status infringed their rights guaranteed under sections 7 and 15 of the </w:t>
            </w:r>
            <w:r w:rsidRPr="00796437">
              <w:rPr>
                <w:i/>
                <w:sz w:val="20"/>
              </w:rPr>
              <w:t>Canadian Charter of Rights and Freedoms</w:t>
            </w:r>
            <w:r w:rsidRPr="00796437">
              <w:rPr>
                <w:sz w:val="20"/>
              </w:rPr>
              <w:t xml:space="preserve"> and were not justified under s. 1. </w:t>
            </w:r>
          </w:p>
          <w:p w:rsidR="0009622C" w:rsidRPr="00796437" w:rsidRDefault="0009622C" w:rsidP="0009622C">
            <w:pPr>
              <w:jc w:val="both"/>
              <w:rPr>
                <w:sz w:val="20"/>
              </w:rPr>
            </w:pPr>
          </w:p>
          <w:p w:rsidR="0009622C" w:rsidRPr="00796437" w:rsidRDefault="0009622C" w:rsidP="0009622C">
            <w:pPr>
              <w:jc w:val="both"/>
              <w:rPr>
                <w:sz w:val="20"/>
              </w:rPr>
            </w:pPr>
            <w:r w:rsidRPr="00796437">
              <w:rPr>
                <w:sz w:val="20"/>
              </w:rPr>
              <w:t xml:space="preserve">The Federal Court rejected the </w:t>
            </w:r>
            <w:r w:rsidRPr="00796437">
              <w:rPr>
                <w:i/>
                <w:sz w:val="20"/>
              </w:rPr>
              <w:t>ultra vires</w:t>
            </w:r>
            <w:r w:rsidRPr="00796437">
              <w:rPr>
                <w:sz w:val="20"/>
              </w:rPr>
              <w:t xml:space="preserve"> argument but held that s. 159.3 of the </w:t>
            </w:r>
            <w:r w:rsidRPr="00796437">
              <w:rPr>
                <w:i/>
                <w:sz w:val="20"/>
              </w:rPr>
              <w:t>Regulations</w:t>
            </w:r>
            <w:r w:rsidRPr="00796437">
              <w:rPr>
                <w:sz w:val="20"/>
              </w:rPr>
              <w:t xml:space="preserve"> and s. 101(1</w:t>
            </w:r>
            <w:proofErr w:type="gramStart"/>
            <w:r w:rsidRPr="00796437">
              <w:rPr>
                <w:sz w:val="20"/>
              </w:rPr>
              <w:t>)(</w:t>
            </w:r>
            <w:proofErr w:type="gramEnd"/>
            <w:r w:rsidRPr="00796437">
              <w:rPr>
                <w:sz w:val="20"/>
              </w:rPr>
              <w:t xml:space="preserve">e) of the </w:t>
            </w:r>
            <w:r w:rsidRPr="00796437">
              <w:rPr>
                <w:i/>
                <w:sz w:val="20"/>
              </w:rPr>
              <w:t xml:space="preserve">Act </w:t>
            </w:r>
            <w:r w:rsidRPr="00796437">
              <w:rPr>
                <w:sz w:val="20"/>
              </w:rPr>
              <w:t>infringed s. 7 of the</w:t>
            </w:r>
            <w:r w:rsidRPr="00796437">
              <w:rPr>
                <w:i/>
                <w:sz w:val="20"/>
              </w:rPr>
              <w:t xml:space="preserve"> Charter </w:t>
            </w:r>
            <w:r w:rsidRPr="00796437">
              <w:rPr>
                <w:sz w:val="20"/>
              </w:rPr>
              <w:t>and were not justified under s. 1</w:t>
            </w:r>
            <w:r w:rsidRPr="00796437">
              <w:rPr>
                <w:i/>
                <w:sz w:val="20"/>
              </w:rPr>
              <w:t xml:space="preserve">. </w:t>
            </w:r>
            <w:r w:rsidRPr="00796437">
              <w:rPr>
                <w:sz w:val="20"/>
              </w:rPr>
              <w:t xml:space="preserve">The court found it unnecessary to consider whether the provisions also infringed s. 15. The appellate court allowed the appeal, dismissed a cross-appeal on the </w:t>
            </w:r>
            <w:r w:rsidRPr="00796437">
              <w:rPr>
                <w:i/>
                <w:sz w:val="20"/>
              </w:rPr>
              <w:t>ultra vires</w:t>
            </w:r>
            <w:r w:rsidRPr="00796437">
              <w:rPr>
                <w:sz w:val="20"/>
              </w:rPr>
              <w:t xml:space="preserve"> and s. 15 issues, set aside the Federal Court decisions, and dismissed the applications for judicial review.</w:t>
            </w:r>
          </w:p>
        </w:tc>
      </w:tr>
      <w:tr w:rsidR="0009622C" w:rsidRPr="00796437" w:rsidTr="0009622C">
        <w:tc>
          <w:tcPr>
            <w:tcW w:w="5000" w:type="pct"/>
            <w:gridSpan w:val="4"/>
          </w:tcPr>
          <w:p w:rsidR="0009622C" w:rsidRPr="00796437" w:rsidRDefault="0009622C" w:rsidP="0009622C">
            <w:pPr>
              <w:jc w:val="both"/>
              <w:rPr>
                <w:sz w:val="20"/>
              </w:rPr>
            </w:pPr>
          </w:p>
        </w:tc>
      </w:tr>
      <w:tr w:rsidR="0009622C" w:rsidRPr="00796437" w:rsidTr="0009622C">
        <w:tc>
          <w:tcPr>
            <w:tcW w:w="2427" w:type="pct"/>
            <w:gridSpan w:val="2"/>
          </w:tcPr>
          <w:p w:rsidR="0009622C" w:rsidRPr="00796437" w:rsidRDefault="0009622C" w:rsidP="0009622C">
            <w:pPr>
              <w:jc w:val="both"/>
              <w:rPr>
                <w:sz w:val="20"/>
              </w:rPr>
            </w:pPr>
            <w:r w:rsidRPr="00796437">
              <w:rPr>
                <w:sz w:val="20"/>
              </w:rPr>
              <w:t>July 22, 2020</w:t>
            </w:r>
          </w:p>
          <w:p w:rsidR="0009622C" w:rsidRPr="00796437" w:rsidRDefault="0009622C" w:rsidP="0009622C">
            <w:pPr>
              <w:jc w:val="both"/>
              <w:rPr>
                <w:sz w:val="20"/>
              </w:rPr>
            </w:pPr>
            <w:r w:rsidRPr="00796437">
              <w:rPr>
                <w:sz w:val="20"/>
              </w:rPr>
              <w:t>Federal Court</w:t>
            </w:r>
          </w:p>
          <w:p w:rsidR="0009622C" w:rsidRPr="00796437" w:rsidRDefault="0009622C" w:rsidP="0009622C">
            <w:pPr>
              <w:jc w:val="both"/>
              <w:rPr>
                <w:sz w:val="20"/>
              </w:rPr>
            </w:pPr>
            <w:r w:rsidRPr="00796437">
              <w:rPr>
                <w:sz w:val="20"/>
              </w:rPr>
              <w:t>(McDonald J.)</w:t>
            </w:r>
          </w:p>
          <w:p w:rsidR="0009622C" w:rsidRPr="00796437" w:rsidRDefault="003A418D" w:rsidP="0009622C">
            <w:pPr>
              <w:jc w:val="both"/>
              <w:rPr>
                <w:sz w:val="20"/>
              </w:rPr>
            </w:pPr>
            <w:hyperlink r:id="rId34" w:history="1">
              <w:r w:rsidR="0009622C" w:rsidRPr="00796437">
                <w:rPr>
                  <w:rStyle w:val="Hyperlink"/>
                  <w:sz w:val="20"/>
                </w:rPr>
                <w:t>2020 FC 770</w:t>
              </w:r>
            </w:hyperlink>
          </w:p>
          <w:p w:rsidR="0009622C" w:rsidRPr="00796437" w:rsidRDefault="0009622C" w:rsidP="0009622C">
            <w:pPr>
              <w:jc w:val="both"/>
              <w:rPr>
                <w:sz w:val="20"/>
              </w:rPr>
            </w:pPr>
          </w:p>
        </w:tc>
        <w:tc>
          <w:tcPr>
            <w:tcW w:w="243" w:type="pct"/>
          </w:tcPr>
          <w:p w:rsidR="0009622C" w:rsidRPr="00796437" w:rsidRDefault="0009622C" w:rsidP="0009622C">
            <w:pPr>
              <w:jc w:val="both"/>
              <w:rPr>
                <w:sz w:val="20"/>
              </w:rPr>
            </w:pPr>
          </w:p>
        </w:tc>
        <w:tc>
          <w:tcPr>
            <w:tcW w:w="2330" w:type="pct"/>
          </w:tcPr>
          <w:p w:rsidR="0009622C" w:rsidRPr="00796437" w:rsidRDefault="0009622C" w:rsidP="0009622C">
            <w:pPr>
              <w:jc w:val="both"/>
              <w:rPr>
                <w:sz w:val="20"/>
              </w:rPr>
            </w:pPr>
            <w:r w:rsidRPr="00796437">
              <w:rPr>
                <w:sz w:val="20"/>
              </w:rPr>
              <w:t xml:space="preserve">Applications for judicial review granted; s. 101(1)(e) of the </w:t>
            </w:r>
            <w:r w:rsidRPr="00796437">
              <w:rPr>
                <w:i/>
                <w:sz w:val="20"/>
              </w:rPr>
              <w:t>IRPA</w:t>
            </w:r>
            <w:r w:rsidRPr="00796437">
              <w:rPr>
                <w:sz w:val="20"/>
              </w:rPr>
              <w:t xml:space="preserve"> and s. 159.3 of the </w:t>
            </w:r>
            <w:r w:rsidRPr="00796437">
              <w:rPr>
                <w:i/>
                <w:sz w:val="20"/>
              </w:rPr>
              <w:t>Regulations</w:t>
            </w:r>
            <w:r w:rsidRPr="00796437">
              <w:rPr>
                <w:sz w:val="20"/>
              </w:rPr>
              <w:t xml:space="preserve"> declared of no force or effect pursuant to s. 52 of the </w:t>
            </w:r>
            <w:r w:rsidRPr="00796437">
              <w:rPr>
                <w:i/>
                <w:sz w:val="20"/>
              </w:rPr>
              <w:t>Constitution Act, 1982</w:t>
            </w:r>
            <w:r w:rsidRPr="00796437">
              <w:rPr>
                <w:sz w:val="20"/>
              </w:rPr>
              <w:t xml:space="preserve"> as violating s. 7 of the </w:t>
            </w:r>
            <w:r w:rsidRPr="00796437">
              <w:rPr>
                <w:i/>
                <w:sz w:val="20"/>
              </w:rPr>
              <w:t>Charter</w:t>
            </w:r>
            <w:r w:rsidRPr="00796437">
              <w:rPr>
                <w:sz w:val="20"/>
              </w:rPr>
              <w:t>; declarations of invalidity suspended.</w:t>
            </w:r>
          </w:p>
          <w:p w:rsidR="0009622C" w:rsidRPr="00796437" w:rsidRDefault="0009622C" w:rsidP="0009622C">
            <w:pPr>
              <w:jc w:val="both"/>
              <w:rPr>
                <w:sz w:val="20"/>
              </w:rPr>
            </w:pPr>
          </w:p>
        </w:tc>
      </w:tr>
      <w:tr w:rsidR="0009622C" w:rsidRPr="00796437" w:rsidTr="0009622C">
        <w:tc>
          <w:tcPr>
            <w:tcW w:w="2427" w:type="pct"/>
            <w:gridSpan w:val="2"/>
          </w:tcPr>
          <w:p w:rsidR="0009622C" w:rsidRPr="00796437" w:rsidRDefault="0009622C" w:rsidP="0009622C">
            <w:pPr>
              <w:jc w:val="both"/>
              <w:rPr>
                <w:sz w:val="20"/>
              </w:rPr>
            </w:pPr>
            <w:r w:rsidRPr="00796437">
              <w:rPr>
                <w:sz w:val="20"/>
              </w:rPr>
              <w:t>April 15, 2021</w:t>
            </w:r>
          </w:p>
          <w:p w:rsidR="0009622C" w:rsidRPr="00796437" w:rsidRDefault="0009622C" w:rsidP="0009622C">
            <w:pPr>
              <w:jc w:val="both"/>
              <w:rPr>
                <w:sz w:val="20"/>
              </w:rPr>
            </w:pPr>
            <w:r w:rsidRPr="00796437">
              <w:rPr>
                <w:sz w:val="20"/>
              </w:rPr>
              <w:t>Federal Court of Appeal</w:t>
            </w:r>
          </w:p>
          <w:p w:rsidR="0009622C" w:rsidRPr="00796437" w:rsidRDefault="0009622C" w:rsidP="0009622C">
            <w:pPr>
              <w:jc w:val="both"/>
              <w:rPr>
                <w:sz w:val="20"/>
              </w:rPr>
            </w:pPr>
            <w:r w:rsidRPr="00796437">
              <w:rPr>
                <w:sz w:val="20"/>
              </w:rPr>
              <w:t>(Noël C.J. and Stratas and Laskin JJ.A.)</w:t>
            </w:r>
          </w:p>
          <w:p w:rsidR="0009622C" w:rsidRPr="00796437" w:rsidRDefault="003A418D" w:rsidP="0009622C">
            <w:pPr>
              <w:jc w:val="both"/>
              <w:rPr>
                <w:sz w:val="20"/>
              </w:rPr>
            </w:pPr>
            <w:hyperlink r:id="rId35" w:history="1">
              <w:r w:rsidR="0009622C" w:rsidRPr="00796437">
                <w:rPr>
                  <w:rStyle w:val="Hyperlink"/>
                  <w:sz w:val="20"/>
                </w:rPr>
                <w:t>2021 FCA 72</w:t>
              </w:r>
            </w:hyperlink>
            <w:r w:rsidR="0009622C" w:rsidRPr="00796437">
              <w:rPr>
                <w:sz w:val="20"/>
              </w:rPr>
              <w:t>; A</w:t>
            </w:r>
            <w:r w:rsidR="0009622C" w:rsidRPr="00796437">
              <w:rPr>
                <w:sz w:val="20"/>
              </w:rPr>
              <w:noBreakHyphen/>
              <w:t>204</w:t>
            </w:r>
            <w:r w:rsidR="0009622C" w:rsidRPr="00796437">
              <w:rPr>
                <w:sz w:val="20"/>
              </w:rPr>
              <w:noBreakHyphen/>
              <w:t>20</w:t>
            </w:r>
          </w:p>
          <w:p w:rsidR="0009622C" w:rsidRPr="00796437" w:rsidRDefault="0009622C" w:rsidP="0009622C">
            <w:pPr>
              <w:jc w:val="both"/>
              <w:rPr>
                <w:sz w:val="20"/>
              </w:rPr>
            </w:pPr>
          </w:p>
        </w:tc>
        <w:tc>
          <w:tcPr>
            <w:tcW w:w="243" w:type="pct"/>
          </w:tcPr>
          <w:p w:rsidR="0009622C" w:rsidRPr="00796437" w:rsidRDefault="0009622C" w:rsidP="0009622C">
            <w:pPr>
              <w:jc w:val="both"/>
              <w:rPr>
                <w:sz w:val="20"/>
              </w:rPr>
            </w:pPr>
          </w:p>
        </w:tc>
        <w:tc>
          <w:tcPr>
            <w:tcW w:w="2330" w:type="pct"/>
          </w:tcPr>
          <w:p w:rsidR="0009622C" w:rsidRPr="00796437" w:rsidRDefault="0009622C" w:rsidP="0009622C">
            <w:pPr>
              <w:jc w:val="both"/>
              <w:rPr>
                <w:sz w:val="20"/>
              </w:rPr>
            </w:pPr>
            <w:r w:rsidRPr="00796437">
              <w:rPr>
                <w:sz w:val="20"/>
              </w:rPr>
              <w:t>Appeal allowed; Federal Court decision set aside, applications for judicial review dismissed and cross</w:t>
            </w:r>
            <w:r w:rsidRPr="00796437">
              <w:rPr>
                <w:sz w:val="20"/>
              </w:rPr>
              <w:noBreakHyphen/>
              <w:t>appeal dismissed.</w:t>
            </w:r>
          </w:p>
          <w:p w:rsidR="0009622C" w:rsidRPr="00796437" w:rsidRDefault="0009622C" w:rsidP="0009622C">
            <w:pPr>
              <w:jc w:val="both"/>
              <w:rPr>
                <w:sz w:val="20"/>
              </w:rPr>
            </w:pPr>
          </w:p>
        </w:tc>
      </w:tr>
      <w:tr w:rsidR="0009622C" w:rsidRPr="00796437" w:rsidTr="0009622C">
        <w:tc>
          <w:tcPr>
            <w:tcW w:w="2427" w:type="pct"/>
            <w:gridSpan w:val="2"/>
          </w:tcPr>
          <w:p w:rsidR="0009622C" w:rsidRPr="00796437" w:rsidRDefault="0009622C" w:rsidP="0009622C">
            <w:pPr>
              <w:jc w:val="both"/>
              <w:rPr>
                <w:sz w:val="20"/>
              </w:rPr>
            </w:pPr>
            <w:r w:rsidRPr="00796437">
              <w:rPr>
                <w:sz w:val="20"/>
              </w:rPr>
              <w:t>June 14, 2021</w:t>
            </w:r>
          </w:p>
          <w:p w:rsidR="0009622C" w:rsidRPr="00796437" w:rsidRDefault="0009622C" w:rsidP="0009622C">
            <w:pPr>
              <w:jc w:val="both"/>
              <w:rPr>
                <w:sz w:val="20"/>
              </w:rPr>
            </w:pPr>
            <w:r w:rsidRPr="00796437">
              <w:rPr>
                <w:sz w:val="20"/>
              </w:rPr>
              <w:t>Supreme Court of Canada</w:t>
            </w:r>
          </w:p>
        </w:tc>
        <w:tc>
          <w:tcPr>
            <w:tcW w:w="243" w:type="pct"/>
          </w:tcPr>
          <w:p w:rsidR="0009622C" w:rsidRPr="00796437" w:rsidRDefault="0009622C" w:rsidP="0009622C">
            <w:pPr>
              <w:jc w:val="both"/>
              <w:rPr>
                <w:sz w:val="20"/>
              </w:rPr>
            </w:pPr>
          </w:p>
        </w:tc>
        <w:tc>
          <w:tcPr>
            <w:tcW w:w="2330" w:type="pct"/>
          </w:tcPr>
          <w:p w:rsidR="0009622C" w:rsidRPr="00796437" w:rsidRDefault="0009622C" w:rsidP="0009622C">
            <w:pPr>
              <w:jc w:val="both"/>
              <w:rPr>
                <w:sz w:val="20"/>
              </w:rPr>
            </w:pPr>
            <w:r w:rsidRPr="00796437">
              <w:rPr>
                <w:sz w:val="20"/>
              </w:rPr>
              <w:t>Application for leave to appeal filed.</w:t>
            </w:r>
          </w:p>
          <w:p w:rsidR="0009622C" w:rsidRPr="00796437" w:rsidRDefault="0009622C" w:rsidP="0009622C">
            <w:pPr>
              <w:jc w:val="both"/>
              <w:rPr>
                <w:sz w:val="20"/>
              </w:rPr>
            </w:pPr>
          </w:p>
        </w:tc>
      </w:tr>
    </w:tbl>
    <w:p w:rsidR="0009622C" w:rsidRPr="00796437" w:rsidRDefault="0009622C" w:rsidP="0009622C">
      <w:pPr>
        <w:jc w:val="both"/>
        <w:rPr>
          <w:sz w:val="20"/>
        </w:rPr>
      </w:pPr>
    </w:p>
    <w:p w:rsidR="0009622C" w:rsidRPr="00796437" w:rsidRDefault="003A418D" w:rsidP="0009622C">
      <w:pPr>
        <w:jc w:val="both"/>
        <w:rPr>
          <w:sz w:val="20"/>
        </w:rPr>
      </w:pPr>
      <w:r>
        <w:rPr>
          <w:sz w:val="20"/>
        </w:rPr>
        <w:pict>
          <v:rect id="_x0000_i1035" style="width:2in;height:1pt" o:hrpct="0" o:hralign="center" o:hrstd="t" o:hrnoshade="t" o:hr="t" fillcolor="black [3213]" stroked="f"/>
        </w:pict>
      </w:r>
    </w:p>
    <w:p w:rsidR="0009622C" w:rsidRPr="00796437" w:rsidRDefault="0009622C" w:rsidP="0009622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9622C" w:rsidRPr="00796437" w:rsidTr="0009622C">
        <w:tc>
          <w:tcPr>
            <w:tcW w:w="543" w:type="pct"/>
          </w:tcPr>
          <w:p w:rsidR="0009622C" w:rsidRPr="00796437" w:rsidRDefault="0009622C" w:rsidP="0009622C">
            <w:pPr>
              <w:jc w:val="both"/>
              <w:rPr>
                <w:sz w:val="20"/>
              </w:rPr>
            </w:pPr>
            <w:r w:rsidRPr="00796437">
              <w:rPr>
                <w:rStyle w:val="SCCFileNumberChar"/>
                <w:sz w:val="20"/>
                <w:szCs w:val="20"/>
              </w:rPr>
              <w:t>39749</w:t>
            </w:r>
          </w:p>
        </w:tc>
        <w:tc>
          <w:tcPr>
            <w:tcW w:w="4457" w:type="pct"/>
            <w:gridSpan w:val="3"/>
          </w:tcPr>
          <w:p w:rsidR="0009622C" w:rsidRPr="00796437" w:rsidRDefault="0009622C" w:rsidP="0009622C">
            <w:pPr>
              <w:pStyle w:val="SCCLsocParty"/>
              <w:jc w:val="both"/>
              <w:rPr>
                <w:b/>
                <w:sz w:val="20"/>
                <w:szCs w:val="20"/>
              </w:rPr>
            </w:pPr>
            <w:r w:rsidRPr="00796437">
              <w:rPr>
                <w:b/>
                <w:sz w:val="20"/>
                <w:szCs w:val="20"/>
              </w:rPr>
              <w:t xml:space="preserve">Conseil canadien pour les réfugiés, Amnestie Internationale, Conseil canadien des Églises, ABC, DE [représentée par sa tutrice à l’instance ABC], FG [représentée par sa tutrice à l’instance ABC], Mohammad Majd Maher Homsi, Hala Maher Homsi, Karam Maher Homsi, Reda Yassin Al Nahass, Nedira Jemal Mustefa c. Ministre de la Citoyenneté et de l’Immigration, Ministre de la Sécurité publique de la Protection civile </w:t>
            </w:r>
          </w:p>
          <w:p w:rsidR="0009622C" w:rsidRPr="00796437" w:rsidRDefault="0009622C" w:rsidP="0009622C">
            <w:pPr>
              <w:jc w:val="both"/>
              <w:rPr>
                <w:sz w:val="20"/>
                <w:lang w:val="fr-CA"/>
              </w:rPr>
            </w:pPr>
            <w:r w:rsidRPr="00796437">
              <w:rPr>
                <w:sz w:val="20"/>
                <w:lang w:val="fr-CA"/>
              </w:rPr>
              <w:t>(C.F.) (Civile) (Autorisation)</w:t>
            </w:r>
          </w:p>
        </w:tc>
      </w:tr>
      <w:tr w:rsidR="0009622C" w:rsidRPr="003A418D" w:rsidTr="0009622C">
        <w:tc>
          <w:tcPr>
            <w:tcW w:w="5000" w:type="pct"/>
            <w:gridSpan w:val="4"/>
          </w:tcPr>
          <w:p w:rsidR="0009622C" w:rsidRPr="00796437" w:rsidRDefault="0009622C" w:rsidP="0009622C">
            <w:pPr>
              <w:jc w:val="both"/>
              <w:rPr>
                <w:sz w:val="20"/>
                <w:lang w:val="fr-CA"/>
              </w:rPr>
            </w:pPr>
            <w:r w:rsidRPr="00796437">
              <w:rPr>
                <w:i/>
                <w:sz w:val="20"/>
                <w:lang w:val="fr-CA"/>
              </w:rPr>
              <w:t xml:space="preserve">Charte des droits </w:t>
            </w:r>
            <w:r w:rsidRPr="00796437">
              <w:rPr>
                <w:sz w:val="20"/>
                <w:lang w:val="fr-CA"/>
              </w:rPr>
              <w:t xml:space="preserve">— Justice fondamentale — Droit à l’égalité — Immigration — Interdiction de territoire et renvoi — Contrôle judiciaire — Demandeurs sollicitant le contrôle judiciaire de décisions relatives à leur inadmissibilité à présenter des demandes d’asile au Canada après être arrivés à un point d’entrée terrestre en provenance des États-Unis — Pour obtenir une réparation au titre de la </w:t>
            </w:r>
            <w:r w:rsidRPr="00796437">
              <w:rPr>
                <w:i/>
                <w:sz w:val="20"/>
                <w:lang w:val="fr-CA"/>
              </w:rPr>
              <w:t>Charte</w:t>
            </w:r>
            <w:r w:rsidRPr="00796437">
              <w:rPr>
                <w:sz w:val="20"/>
                <w:lang w:val="fr-CA"/>
              </w:rPr>
              <w:t>, dans quelles circonstances les demandeurs doivent</w:t>
            </w:r>
            <w:r w:rsidRPr="00796437">
              <w:rPr>
                <w:sz w:val="20"/>
                <w:lang w:val="fr-CA"/>
              </w:rPr>
              <w:noBreakHyphen/>
              <w:t xml:space="preserve">ils contester le défaut de </w:t>
            </w:r>
            <w:r w:rsidRPr="00796437">
              <w:rPr>
                <w:rStyle w:val="citationcar"/>
                <w:sz w:val="20"/>
                <w:lang w:val="fr-CA"/>
              </w:rPr>
              <w:t>« soupapes de sécurité »</w:t>
            </w:r>
            <w:r w:rsidRPr="00796437">
              <w:rPr>
                <w:sz w:val="20"/>
                <w:lang w:val="fr-CA"/>
              </w:rPr>
              <w:t xml:space="preserve"> législatives plutôt que la disposition attentatoire, et, en particulier, l’obligation du gouvernement de réviser la disposition attentatoire est</w:t>
            </w:r>
            <w:r w:rsidRPr="00796437">
              <w:rPr>
                <w:sz w:val="20"/>
                <w:lang w:val="fr-CA"/>
              </w:rPr>
              <w:noBreakHyphen/>
              <w:t>elle une « soupape de sécurité »? — Comment le principe de la déférence judiciaire s’applique</w:t>
            </w:r>
            <w:r w:rsidRPr="00796437">
              <w:rPr>
                <w:sz w:val="20"/>
                <w:lang w:val="fr-CA"/>
              </w:rPr>
              <w:noBreakHyphen/>
              <w:t>t</w:t>
            </w:r>
            <w:r w:rsidRPr="00796437">
              <w:rPr>
                <w:sz w:val="20"/>
                <w:lang w:val="fr-CA"/>
              </w:rPr>
              <w:noBreakHyphen/>
              <w:t xml:space="preserve">il aux tribunaux de première instance qui entendent de multiples revendications au titre de la </w:t>
            </w:r>
            <w:r w:rsidRPr="00796437">
              <w:rPr>
                <w:i/>
                <w:sz w:val="20"/>
                <w:lang w:val="fr-CA"/>
              </w:rPr>
              <w:t>Charte</w:t>
            </w:r>
            <w:r w:rsidRPr="00796437">
              <w:rPr>
                <w:sz w:val="20"/>
                <w:lang w:val="fr-CA"/>
              </w:rPr>
              <w:t xml:space="preserve">? — Dans l’évaluation de la constitutionnalité du renvoi des demandeurs d’asile au titre de l’art. 7 de la </w:t>
            </w:r>
            <w:r w:rsidRPr="00796437">
              <w:rPr>
                <w:i/>
                <w:sz w:val="20"/>
                <w:lang w:val="fr-CA"/>
              </w:rPr>
              <w:t>Charte</w:t>
            </w:r>
            <w:r w:rsidRPr="00796437">
              <w:rPr>
                <w:sz w:val="20"/>
                <w:lang w:val="fr-CA"/>
              </w:rPr>
              <w:t>, la norme stricte du « choc de la conscience » constitue</w:t>
            </w:r>
            <w:r w:rsidRPr="00796437">
              <w:rPr>
                <w:sz w:val="20"/>
                <w:lang w:val="fr-CA"/>
              </w:rPr>
              <w:noBreakHyphen/>
              <w:t>t</w:t>
            </w:r>
            <w:r w:rsidRPr="00796437">
              <w:rPr>
                <w:sz w:val="20"/>
                <w:lang w:val="fr-CA"/>
              </w:rPr>
              <w:noBreakHyphen/>
              <w:t xml:space="preserve">elle le seul principe applicable de justice fondamentale? — </w:t>
            </w:r>
            <w:r w:rsidRPr="00796437">
              <w:rPr>
                <w:i/>
                <w:sz w:val="20"/>
                <w:lang w:val="fr-CA"/>
              </w:rPr>
              <w:t>Charte canadienne des droits et libertés</w:t>
            </w:r>
            <w:r w:rsidRPr="00796437">
              <w:rPr>
                <w:sz w:val="20"/>
                <w:lang w:val="fr-CA"/>
              </w:rPr>
              <w:t>, art. 1, 7 et 15.</w:t>
            </w:r>
          </w:p>
        </w:tc>
      </w:tr>
      <w:tr w:rsidR="0009622C" w:rsidRPr="003A418D" w:rsidTr="0009622C">
        <w:tc>
          <w:tcPr>
            <w:tcW w:w="5000" w:type="pct"/>
            <w:gridSpan w:val="4"/>
          </w:tcPr>
          <w:p w:rsidR="0009622C" w:rsidRPr="00796437" w:rsidRDefault="0009622C" w:rsidP="0009622C">
            <w:pPr>
              <w:jc w:val="both"/>
              <w:rPr>
                <w:sz w:val="20"/>
                <w:lang w:val="fr-CA"/>
              </w:rPr>
            </w:pPr>
          </w:p>
          <w:p w:rsidR="0009622C" w:rsidRPr="00796437" w:rsidRDefault="0009622C" w:rsidP="0009622C">
            <w:pPr>
              <w:jc w:val="both"/>
              <w:rPr>
                <w:sz w:val="20"/>
                <w:lang w:val="fr-CA"/>
              </w:rPr>
            </w:pPr>
            <w:r w:rsidRPr="00796437">
              <w:rPr>
                <w:sz w:val="20"/>
                <w:lang w:val="fr-CA"/>
              </w:rPr>
              <w:t>Depuis l’entente entre le Canada et les États</w:t>
            </w:r>
            <w:r w:rsidRPr="00796437">
              <w:rPr>
                <w:sz w:val="20"/>
                <w:lang w:val="fr-CA"/>
              </w:rPr>
              <w:noBreakHyphen/>
              <w:t>Unis de 2004 communément appelée Entente sur les tiers pays sûrs, les États</w:t>
            </w:r>
            <w:r w:rsidRPr="00796437">
              <w:rPr>
                <w:sz w:val="20"/>
                <w:lang w:val="fr-CA"/>
              </w:rPr>
              <w:noBreakHyphen/>
              <w:t xml:space="preserve">Unis ont été désignés comme étant un tiers pays sûr, au titre de l’art 159.3 du </w:t>
            </w:r>
            <w:r w:rsidRPr="00796437">
              <w:rPr>
                <w:i/>
                <w:sz w:val="20"/>
                <w:lang w:val="fr-CA"/>
              </w:rPr>
              <w:t>Règlement sur l’immigration et la protection des réfugiés</w:t>
            </w:r>
            <w:r w:rsidRPr="00796437">
              <w:rPr>
                <w:sz w:val="20"/>
                <w:lang w:val="fr-CA"/>
              </w:rPr>
              <w:t>, D.O.R.S./2002 227. Par conséquent, les demandeurs arrivant à un point d’entrée terrestre canadien en provenance des États</w:t>
            </w:r>
            <w:r w:rsidRPr="00796437">
              <w:rPr>
                <w:sz w:val="20"/>
                <w:lang w:val="fr-CA"/>
              </w:rPr>
              <w:noBreakHyphen/>
              <w:t xml:space="preserve">Unis sont considérés comme étant irrecevables à présenter une demande d’asile au Canada, en application de l’al. 101(1)e) de la </w:t>
            </w:r>
            <w:r w:rsidRPr="00796437">
              <w:rPr>
                <w:i/>
                <w:sz w:val="20"/>
                <w:lang w:val="fr-CA"/>
              </w:rPr>
              <w:t>Loi sur l’immigration et la protection des réfugiés</w:t>
            </w:r>
            <w:r w:rsidRPr="00796437">
              <w:rPr>
                <w:sz w:val="20"/>
                <w:lang w:val="fr-CA"/>
              </w:rPr>
              <w:t>, L.C. 2001, c 27. Les individus demandeurs font partie de ces demandeurs qui ont été considérés comme étant irrecevables. La demanderesse ABC et ses enfants sont originaires du Salvador, ils demandent l’asile en raison de la violence des gangs et de la persécution fondée sur le sexe. Les demandeurs Homsi/Al Nahass sont des membres d’une famille musulmane de Syrie qui a quitté les États</w:t>
            </w:r>
            <w:r w:rsidRPr="00796437">
              <w:rPr>
                <w:sz w:val="20"/>
                <w:lang w:val="fr-CA"/>
              </w:rPr>
              <w:noBreakHyphen/>
              <w:t>Unis après l’instauration de la première mesure d’interdiction de voyager par le gouvernement américain. La demanderesse, M</w:t>
            </w:r>
            <w:r w:rsidRPr="00796437">
              <w:rPr>
                <w:sz w:val="20"/>
                <w:vertAlign w:val="superscript"/>
                <w:lang w:val="fr-CA"/>
              </w:rPr>
              <w:t>me</w:t>
            </w:r>
            <w:r w:rsidRPr="00796437">
              <w:rPr>
                <w:sz w:val="20"/>
                <w:lang w:val="fr-CA"/>
              </w:rPr>
              <w:t> Mustefa, est une femme musulmane originaire d’Éthiopie qui a été détenue après sa tentative d’entrer au Canada en provenance des États</w:t>
            </w:r>
            <w:r w:rsidRPr="00796437">
              <w:rPr>
                <w:sz w:val="20"/>
                <w:lang w:val="fr-CA"/>
              </w:rPr>
              <w:noBreakHyphen/>
              <w:t>Unis. Les organisations demanderesses ont obtenu le droit de participer aux demandes en tant que parties intéressées. Les demandeurs contestent collectivement le défaut du gouvernement canadien de revoir la désignation actuelle des États</w:t>
            </w:r>
            <w:r w:rsidRPr="00796437">
              <w:rPr>
                <w:sz w:val="20"/>
                <w:lang w:val="fr-CA"/>
              </w:rPr>
              <w:noBreakHyphen/>
              <w:t xml:space="preserve">Unis au titre de l’article 159.3 du </w:t>
            </w:r>
            <w:r w:rsidRPr="00796437">
              <w:rPr>
                <w:i/>
                <w:sz w:val="20"/>
                <w:lang w:val="fr-CA"/>
              </w:rPr>
              <w:t>Règlement</w:t>
            </w:r>
            <w:r w:rsidRPr="00796437">
              <w:rPr>
                <w:sz w:val="20"/>
                <w:lang w:val="fr-CA"/>
              </w:rPr>
              <w:t xml:space="preserve"> qui rendrait cette disposition </w:t>
            </w:r>
            <w:r w:rsidRPr="00796437">
              <w:rPr>
                <w:i/>
                <w:sz w:val="20"/>
                <w:lang w:val="fr-CA"/>
              </w:rPr>
              <w:t>ultra vires</w:t>
            </w:r>
            <w:r w:rsidRPr="00796437">
              <w:rPr>
                <w:sz w:val="20"/>
                <w:lang w:val="fr-CA"/>
              </w:rPr>
              <w:t xml:space="preserve"> et non conforme aux par. 102(2) et 102(3) et à l’al. 101(1)a) de la </w:t>
            </w:r>
            <w:r w:rsidRPr="00796437">
              <w:rPr>
                <w:i/>
                <w:sz w:val="20"/>
                <w:lang w:val="fr-CA"/>
              </w:rPr>
              <w:t>Loi</w:t>
            </w:r>
            <w:r w:rsidRPr="00796437">
              <w:rPr>
                <w:sz w:val="20"/>
                <w:lang w:val="fr-CA"/>
              </w:rPr>
              <w:t xml:space="preserve">. Ils font aussi valoir que la désignation et leur irrecevabilité à demander l’asile violent leurs droits garantis aux articles 7 et 15 de la </w:t>
            </w:r>
            <w:r w:rsidRPr="00796437">
              <w:rPr>
                <w:i/>
                <w:sz w:val="20"/>
                <w:lang w:val="fr-CA"/>
              </w:rPr>
              <w:t>Charte canadienne des droits et libertés</w:t>
            </w:r>
            <w:r w:rsidRPr="00796437">
              <w:rPr>
                <w:sz w:val="20"/>
                <w:lang w:val="fr-CA"/>
              </w:rPr>
              <w:t xml:space="preserve"> et n’étaient pas justifiées au titre de l’article premier. </w:t>
            </w:r>
          </w:p>
          <w:p w:rsidR="0009622C" w:rsidRPr="00796437" w:rsidRDefault="0009622C" w:rsidP="0009622C">
            <w:pPr>
              <w:jc w:val="both"/>
              <w:rPr>
                <w:sz w:val="20"/>
                <w:lang w:val="fr-CA"/>
              </w:rPr>
            </w:pPr>
          </w:p>
          <w:p w:rsidR="0009622C" w:rsidRPr="00796437" w:rsidRDefault="0009622C" w:rsidP="0009622C">
            <w:pPr>
              <w:jc w:val="both"/>
              <w:rPr>
                <w:sz w:val="20"/>
                <w:lang w:val="fr-CA"/>
              </w:rPr>
            </w:pPr>
            <w:r w:rsidRPr="00796437">
              <w:rPr>
                <w:sz w:val="20"/>
                <w:lang w:val="fr-CA"/>
              </w:rPr>
              <w:t xml:space="preserve">La Cour fédérale a rejeté l’argument fondé sur le caractère </w:t>
            </w:r>
            <w:r w:rsidRPr="00796437">
              <w:rPr>
                <w:i/>
                <w:sz w:val="20"/>
                <w:lang w:val="fr-CA"/>
              </w:rPr>
              <w:t>ultra vires</w:t>
            </w:r>
            <w:r w:rsidRPr="00796437">
              <w:rPr>
                <w:sz w:val="20"/>
                <w:lang w:val="fr-CA"/>
              </w:rPr>
              <w:t xml:space="preserve">, mais a statué que l’art. 159.3 du </w:t>
            </w:r>
            <w:r w:rsidRPr="00796437">
              <w:rPr>
                <w:i/>
                <w:sz w:val="20"/>
                <w:lang w:val="fr-CA"/>
              </w:rPr>
              <w:t>Règlement</w:t>
            </w:r>
            <w:r w:rsidRPr="00796437">
              <w:rPr>
                <w:sz w:val="20"/>
                <w:lang w:val="fr-CA"/>
              </w:rPr>
              <w:t xml:space="preserve"> et l’al. 101(1)e) de la </w:t>
            </w:r>
            <w:r w:rsidRPr="00796437">
              <w:rPr>
                <w:i/>
                <w:sz w:val="20"/>
                <w:lang w:val="fr-CA"/>
              </w:rPr>
              <w:t>Loi</w:t>
            </w:r>
            <w:r w:rsidRPr="00796437">
              <w:rPr>
                <w:sz w:val="20"/>
                <w:lang w:val="fr-CA"/>
              </w:rPr>
              <w:t xml:space="preserve"> violaient l’art. 7 de la </w:t>
            </w:r>
            <w:r w:rsidRPr="00796437">
              <w:rPr>
                <w:i/>
                <w:sz w:val="20"/>
                <w:lang w:val="fr-CA"/>
              </w:rPr>
              <w:t>Charte</w:t>
            </w:r>
            <w:r w:rsidRPr="00796437">
              <w:rPr>
                <w:sz w:val="20"/>
                <w:lang w:val="fr-CA"/>
              </w:rPr>
              <w:t xml:space="preserve"> et ne sont pas justifiés au regard de l’art. 1</w:t>
            </w:r>
            <w:r w:rsidRPr="00796437">
              <w:rPr>
                <w:i/>
                <w:sz w:val="20"/>
                <w:lang w:val="fr-CA"/>
              </w:rPr>
              <w:t>.</w:t>
            </w:r>
            <w:r w:rsidRPr="00796437">
              <w:rPr>
                <w:sz w:val="20"/>
                <w:lang w:val="fr-CA"/>
              </w:rPr>
              <w:t xml:space="preserve"> Cette cour a conclu qu’il n’était pas nécessaire d’examiner si les dispositions violaient aussi l’art. 15. La Cour d’appel a accueilli l’appel, rejeté l’appel incident sur le fondement du caractère </w:t>
            </w:r>
            <w:r w:rsidRPr="00796437">
              <w:rPr>
                <w:i/>
                <w:sz w:val="20"/>
                <w:lang w:val="fr-CA"/>
              </w:rPr>
              <w:t>ultra vires</w:t>
            </w:r>
            <w:r w:rsidRPr="00796437">
              <w:rPr>
                <w:sz w:val="20"/>
                <w:lang w:val="fr-CA"/>
              </w:rPr>
              <w:t xml:space="preserve"> et des questions relatives à l’art. 15, annulé les décisions de la Cour fédérale, et rejeté les demandes de contrôle judiciaire.</w:t>
            </w:r>
          </w:p>
        </w:tc>
      </w:tr>
      <w:tr w:rsidR="0009622C" w:rsidRPr="003A418D" w:rsidTr="0009622C">
        <w:tc>
          <w:tcPr>
            <w:tcW w:w="5000" w:type="pct"/>
            <w:gridSpan w:val="4"/>
          </w:tcPr>
          <w:p w:rsidR="0009622C" w:rsidRPr="00796437" w:rsidRDefault="0009622C" w:rsidP="0009622C">
            <w:pPr>
              <w:jc w:val="both"/>
              <w:rPr>
                <w:sz w:val="20"/>
                <w:lang w:val="fr-CA"/>
              </w:rPr>
            </w:pPr>
          </w:p>
        </w:tc>
      </w:tr>
      <w:tr w:rsidR="0009622C" w:rsidRPr="003A418D" w:rsidTr="0009622C">
        <w:tc>
          <w:tcPr>
            <w:tcW w:w="2427" w:type="pct"/>
            <w:gridSpan w:val="2"/>
          </w:tcPr>
          <w:p w:rsidR="0009622C" w:rsidRPr="00796437" w:rsidRDefault="0009622C" w:rsidP="0009622C">
            <w:pPr>
              <w:jc w:val="both"/>
              <w:rPr>
                <w:sz w:val="20"/>
                <w:lang w:val="fr-CA"/>
              </w:rPr>
            </w:pPr>
            <w:r w:rsidRPr="00796437">
              <w:rPr>
                <w:sz w:val="20"/>
                <w:lang w:val="fr-CA"/>
              </w:rPr>
              <w:t>22 juillet 2020</w:t>
            </w:r>
          </w:p>
          <w:p w:rsidR="0009622C" w:rsidRPr="00796437" w:rsidRDefault="0009622C" w:rsidP="0009622C">
            <w:pPr>
              <w:jc w:val="both"/>
              <w:rPr>
                <w:sz w:val="20"/>
                <w:lang w:val="fr-CA"/>
              </w:rPr>
            </w:pPr>
            <w:r w:rsidRPr="00796437">
              <w:rPr>
                <w:sz w:val="20"/>
                <w:lang w:val="fr-CA"/>
              </w:rPr>
              <w:t xml:space="preserve">Cour fédérale </w:t>
            </w:r>
          </w:p>
          <w:p w:rsidR="0009622C" w:rsidRPr="00796437" w:rsidRDefault="0009622C" w:rsidP="0009622C">
            <w:pPr>
              <w:jc w:val="both"/>
              <w:rPr>
                <w:sz w:val="20"/>
                <w:lang w:val="fr-CA"/>
              </w:rPr>
            </w:pPr>
            <w:r w:rsidRPr="00796437">
              <w:rPr>
                <w:sz w:val="20"/>
                <w:lang w:val="fr-CA"/>
              </w:rPr>
              <w:t>(juge McDonald)</w:t>
            </w:r>
          </w:p>
          <w:p w:rsidR="0009622C" w:rsidRPr="00796437" w:rsidRDefault="0009622C" w:rsidP="0009622C">
            <w:pPr>
              <w:jc w:val="both"/>
              <w:rPr>
                <w:rStyle w:val="Hyperlink"/>
                <w:sz w:val="20"/>
              </w:rPr>
            </w:pPr>
            <w:r w:rsidRPr="00796437">
              <w:rPr>
                <w:rStyle w:val="Hyperlink"/>
                <w:sz w:val="20"/>
              </w:rPr>
              <w:fldChar w:fldCharType="begin"/>
            </w:r>
            <w:r w:rsidRPr="00796437">
              <w:rPr>
                <w:rStyle w:val="Hyperlink"/>
                <w:sz w:val="20"/>
              </w:rPr>
              <w:instrText xml:space="preserve"> HYPERLINK "https://www.canlii.org/fr/ca/cfpi/doc/2020/2020cf770/2020cf770.html" </w:instrText>
            </w:r>
            <w:r w:rsidRPr="00796437">
              <w:rPr>
                <w:rStyle w:val="Hyperlink"/>
                <w:sz w:val="20"/>
              </w:rPr>
              <w:fldChar w:fldCharType="separate"/>
            </w:r>
            <w:r w:rsidRPr="00796437">
              <w:rPr>
                <w:rStyle w:val="Hyperlink"/>
                <w:sz w:val="20"/>
              </w:rPr>
              <w:t>2020 CF 770</w:t>
            </w:r>
          </w:p>
          <w:p w:rsidR="0009622C" w:rsidRPr="00796437" w:rsidRDefault="0009622C" w:rsidP="0009622C">
            <w:pPr>
              <w:jc w:val="both"/>
              <w:rPr>
                <w:sz w:val="20"/>
              </w:rPr>
            </w:pPr>
            <w:r w:rsidRPr="00796437">
              <w:rPr>
                <w:rStyle w:val="Hyperlink"/>
                <w:sz w:val="20"/>
              </w:rPr>
              <w:fldChar w:fldCharType="end"/>
            </w:r>
          </w:p>
        </w:tc>
        <w:tc>
          <w:tcPr>
            <w:tcW w:w="243" w:type="pct"/>
          </w:tcPr>
          <w:p w:rsidR="0009622C" w:rsidRPr="00796437" w:rsidRDefault="0009622C" w:rsidP="0009622C">
            <w:pPr>
              <w:jc w:val="both"/>
              <w:rPr>
                <w:sz w:val="20"/>
              </w:rPr>
            </w:pPr>
          </w:p>
        </w:tc>
        <w:tc>
          <w:tcPr>
            <w:tcW w:w="2330" w:type="pct"/>
          </w:tcPr>
          <w:p w:rsidR="0009622C" w:rsidRPr="00796437" w:rsidRDefault="0009622C" w:rsidP="0009622C">
            <w:pPr>
              <w:jc w:val="both"/>
              <w:rPr>
                <w:sz w:val="20"/>
                <w:lang w:val="fr-CA"/>
              </w:rPr>
            </w:pPr>
            <w:r w:rsidRPr="00796437">
              <w:rPr>
                <w:sz w:val="20"/>
                <w:lang w:val="fr-CA"/>
              </w:rPr>
              <w:t xml:space="preserve">Demandes de contrôle judiciaire accueillies; al. 101(1)e) de la </w:t>
            </w:r>
            <w:r w:rsidRPr="00796437">
              <w:rPr>
                <w:i/>
                <w:sz w:val="20"/>
                <w:lang w:val="fr-CA"/>
              </w:rPr>
              <w:t>LIPR</w:t>
            </w:r>
            <w:r w:rsidRPr="00796437">
              <w:rPr>
                <w:sz w:val="20"/>
                <w:lang w:val="fr-CA"/>
              </w:rPr>
              <w:t xml:space="preserve"> et art. 159.3 du </w:t>
            </w:r>
            <w:r w:rsidRPr="00796437">
              <w:rPr>
                <w:i/>
                <w:sz w:val="20"/>
                <w:lang w:val="fr-CA"/>
              </w:rPr>
              <w:t>Règlement</w:t>
            </w:r>
            <w:r w:rsidRPr="00796437">
              <w:rPr>
                <w:sz w:val="20"/>
                <w:lang w:val="fr-CA"/>
              </w:rPr>
              <w:t xml:space="preserve"> déclaré inopérant, en conformité avec l’art. 52 de la </w:t>
            </w:r>
            <w:r w:rsidRPr="00796437">
              <w:rPr>
                <w:i/>
                <w:sz w:val="20"/>
                <w:lang w:val="fr-CA"/>
              </w:rPr>
              <w:t>Loi constitutionnelle de 1982</w:t>
            </w:r>
            <w:r w:rsidRPr="00796437">
              <w:rPr>
                <w:sz w:val="20"/>
                <w:lang w:val="fr-CA"/>
              </w:rPr>
              <w:t xml:space="preserve"> comme violant l’art. 7 de la </w:t>
            </w:r>
            <w:r w:rsidRPr="00796437">
              <w:rPr>
                <w:i/>
                <w:sz w:val="20"/>
                <w:lang w:val="fr-CA"/>
              </w:rPr>
              <w:t>Charte</w:t>
            </w:r>
            <w:r w:rsidRPr="00796437">
              <w:rPr>
                <w:sz w:val="20"/>
                <w:lang w:val="fr-CA"/>
              </w:rPr>
              <w:t>; déclarations d’invalidité suspendues.</w:t>
            </w:r>
          </w:p>
          <w:p w:rsidR="0009622C" w:rsidRPr="00796437" w:rsidRDefault="0009622C" w:rsidP="0009622C">
            <w:pPr>
              <w:jc w:val="both"/>
              <w:rPr>
                <w:sz w:val="20"/>
                <w:lang w:val="fr-CA"/>
              </w:rPr>
            </w:pPr>
          </w:p>
        </w:tc>
      </w:tr>
      <w:tr w:rsidR="0009622C" w:rsidRPr="003A418D" w:rsidTr="0009622C">
        <w:tc>
          <w:tcPr>
            <w:tcW w:w="2427" w:type="pct"/>
            <w:gridSpan w:val="2"/>
          </w:tcPr>
          <w:p w:rsidR="0009622C" w:rsidRPr="00796437" w:rsidRDefault="0009622C" w:rsidP="0009622C">
            <w:pPr>
              <w:jc w:val="both"/>
              <w:rPr>
                <w:sz w:val="20"/>
                <w:lang w:val="fr-CA"/>
              </w:rPr>
            </w:pPr>
            <w:r w:rsidRPr="00796437">
              <w:rPr>
                <w:sz w:val="20"/>
                <w:lang w:val="fr-CA"/>
              </w:rPr>
              <w:t>15 avril 2021</w:t>
            </w:r>
          </w:p>
          <w:p w:rsidR="0009622C" w:rsidRPr="00796437" w:rsidRDefault="0009622C" w:rsidP="0009622C">
            <w:pPr>
              <w:jc w:val="both"/>
              <w:rPr>
                <w:sz w:val="20"/>
                <w:lang w:val="fr-CA"/>
              </w:rPr>
            </w:pPr>
            <w:r w:rsidRPr="00796437">
              <w:rPr>
                <w:sz w:val="20"/>
                <w:lang w:val="fr-CA"/>
              </w:rPr>
              <w:t xml:space="preserve">Cour d’appel fédérale </w:t>
            </w:r>
          </w:p>
          <w:p w:rsidR="0009622C" w:rsidRPr="00796437" w:rsidRDefault="0009622C" w:rsidP="0009622C">
            <w:pPr>
              <w:jc w:val="both"/>
              <w:rPr>
                <w:sz w:val="20"/>
                <w:lang w:val="fr-CA"/>
              </w:rPr>
            </w:pPr>
            <w:r w:rsidRPr="00796437">
              <w:rPr>
                <w:sz w:val="20"/>
                <w:lang w:val="fr-CA"/>
              </w:rPr>
              <w:t>(juge en chef Noël et les juges Stratas et Laskin)</w:t>
            </w:r>
          </w:p>
          <w:p w:rsidR="0009622C" w:rsidRPr="00796437" w:rsidRDefault="003A418D" w:rsidP="0009622C">
            <w:pPr>
              <w:jc w:val="both"/>
              <w:rPr>
                <w:sz w:val="20"/>
              </w:rPr>
            </w:pPr>
            <w:hyperlink r:id="rId36" w:history="1">
              <w:r w:rsidR="0009622C" w:rsidRPr="00796437">
                <w:rPr>
                  <w:rStyle w:val="Hyperlink"/>
                  <w:sz w:val="20"/>
                </w:rPr>
                <w:t>2021 CAF 72</w:t>
              </w:r>
            </w:hyperlink>
            <w:r w:rsidR="0009622C" w:rsidRPr="00796437">
              <w:rPr>
                <w:sz w:val="20"/>
              </w:rPr>
              <w:t>; A</w:t>
            </w:r>
            <w:r w:rsidR="0009622C" w:rsidRPr="00796437">
              <w:rPr>
                <w:sz w:val="20"/>
              </w:rPr>
              <w:noBreakHyphen/>
              <w:t>204</w:t>
            </w:r>
            <w:r w:rsidR="0009622C" w:rsidRPr="00796437">
              <w:rPr>
                <w:sz w:val="20"/>
              </w:rPr>
              <w:noBreakHyphen/>
              <w:t>20</w:t>
            </w:r>
          </w:p>
          <w:p w:rsidR="0009622C" w:rsidRPr="00796437" w:rsidRDefault="0009622C" w:rsidP="0009622C">
            <w:pPr>
              <w:jc w:val="both"/>
              <w:rPr>
                <w:sz w:val="20"/>
              </w:rPr>
            </w:pPr>
          </w:p>
        </w:tc>
        <w:tc>
          <w:tcPr>
            <w:tcW w:w="243" w:type="pct"/>
          </w:tcPr>
          <w:p w:rsidR="0009622C" w:rsidRPr="00796437" w:rsidRDefault="0009622C" w:rsidP="0009622C">
            <w:pPr>
              <w:jc w:val="both"/>
              <w:rPr>
                <w:sz w:val="20"/>
              </w:rPr>
            </w:pPr>
          </w:p>
        </w:tc>
        <w:tc>
          <w:tcPr>
            <w:tcW w:w="2330" w:type="pct"/>
          </w:tcPr>
          <w:p w:rsidR="0009622C" w:rsidRPr="00796437" w:rsidRDefault="0009622C" w:rsidP="0009622C">
            <w:pPr>
              <w:jc w:val="both"/>
              <w:rPr>
                <w:sz w:val="20"/>
                <w:lang w:val="fr-CA"/>
              </w:rPr>
            </w:pPr>
            <w:r w:rsidRPr="00796437">
              <w:rPr>
                <w:sz w:val="20"/>
                <w:lang w:val="fr-CA"/>
              </w:rPr>
              <w:t>Appel accueilli; décision de la Cour fédérale infirmée, demandes de contrôle judiciaire et appel incident rejetés.</w:t>
            </w:r>
          </w:p>
          <w:p w:rsidR="0009622C" w:rsidRPr="00796437" w:rsidRDefault="0009622C" w:rsidP="0009622C">
            <w:pPr>
              <w:jc w:val="both"/>
              <w:rPr>
                <w:sz w:val="20"/>
                <w:lang w:val="fr-CA"/>
              </w:rPr>
            </w:pPr>
          </w:p>
        </w:tc>
      </w:tr>
      <w:tr w:rsidR="0009622C" w:rsidRPr="00796437" w:rsidTr="0009622C">
        <w:tc>
          <w:tcPr>
            <w:tcW w:w="2427" w:type="pct"/>
            <w:gridSpan w:val="2"/>
          </w:tcPr>
          <w:p w:rsidR="0009622C" w:rsidRPr="00796437" w:rsidRDefault="0009622C" w:rsidP="0009622C">
            <w:pPr>
              <w:jc w:val="both"/>
              <w:rPr>
                <w:sz w:val="20"/>
                <w:lang w:val="fr-CA"/>
              </w:rPr>
            </w:pPr>
            <w:r w:rsidRPr="00796437">
              <w:rPr>
                <w:sz w:val="20"/>
                <w:lang w:val="fr-CA"/>
              </w:rPr>
              <w:t>14 juin 2021</w:t>
            </w:r>
          </w:p>
          <w:p w:rsidR="0009622C" w:rsidRPr="00796437" w:rsidRDefault="0009622C" w:rsidP="0009622C">
            <w:pPr>
              <w:jc w:val="both"/>
              <w:rPr>
                <w:sz w:val="20"/>
                <w:lang w:val="fr-CA"/>
              </w:rPr>
            </w:pPr>
            <w:r w:rsidRPr="00796437">
              <w:rPr>
                <w:sz w:val="20"/>
                <w:lang w:val="fr-CA"/>
              </w:rPr>
              <w:t>Cour suprême du Canada</w:t>
            </w:r>
          </w:p>
        </w:tc>
        <w:tc>
          <w:tcPr>
            <w:tcW w:w="243" w:type="pct"/>
          </w:tcPr>
          <w:p w:rsidR="0009622C" w:rsidRPr="00796437" w:rsidRDefault="0009622C" w:rsidP="0009622C">
            <w:pPr>
              <w:jc w:val="both"/>
              <w:rPr>
                <w:sz w:val="20"/>
                <w:lang w:val="fr-CA"/>
              </w:rPr>
            </w:pPr>
          </w:p>
        </w:tc>
        <w:tc>
          <w:tcPr>
            <w:tcW w:w="2330" w:type="pct"/>
          </w:tcPr>
          <w:p w:rsidR="0009622C" w:rsidRPr="00796437" w:rsidRDefault="0009622C" w:rsidP="0009622C">
            <w:pPr>
              <w:jc w:val="both"/>
              <w:rPr>
                <w:sz w:val="20"/>
              </w:rPr>
            </w:pPr>
            <w:r w:rsidRPr="00796437">
              <w:rPr>
                <w:sz w:val="20"/>
              </w:rPr>
              <w:t>Demande d’autorisation d’appel déposée.</w:t>
            </w:r>
          </w:p>
          <w:p w:rsidR="0009622C" w:rsidRPr="00796437" w:rsidRDefault="0009622C" w:rsidP="0009622C">
            <w:pPr>
              <w:jc w:val="both"/>
              <w:rPr>
                <w:sz w:val="20"/>
              </w:rPr>
            </w:pPr>
          </w:p>
        </w:tc>
      </w:tr>
    </w:tbl>
    <w:p w:rsidR="0009622C" w:rsidRPr="00796437" w:rsidRDefault="0009622C" w:rsidP="005A487B">
      <w:pPr>
        <w:widowControl w:val="0"/>
        <w:tabs>
          <w:tab w:val="left" w:pos="3840"/>
        </w:tabs>
        <w:jc w:val="both"/>
        <w:rPr>
          <w:sz w:val="20"/>
        </w:rPr>
      </w:pPr>
    </w:p>
    <w:p w:rsidR="0009622C" w:rsidRPr="00796437" w:rsidRDefault="003A418D" w:rsidP="005A487B">
      <w:pPr>
        <w:widowControl w:val="0"/>
        <w:tabs>
          <w:tab w:val="left" w:pos="3840"/>
        </w:tabs>
        <w:jc w:val="both"/>
        <w:rPr>
          <w:sz w:val="20"/>
        </w:rPr>
      </w:pPr>
      <w:r>
        <w:rPr>
          <w:sz w:val="20"/>
        </w:rPr>
        <w:pict>
          <v:rect id="_x0000_i1036" style="width:2in;height:1pt" o:hrpct="0" o:hralign="center" o:hrstd="t" o:hrnoshade="t" o:hr="t" fillcolor="black [3213]" stroked="f"/>
        </w:pict>
      </w:r>
    </w:p>
    <w:p w:rsidR="0009622C" w:rsidRPr="00796437" w:rsidRDefault="0009622C" w:rsidP="005A487B">
      <w:pPr>
        <w:widowControl w:val="0"/>
        <w:tabs>
          <w:tab w:val="left" w:pos="3840"/>
        </w:tabs>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D031D" w:rsidRPr="00796437" w:rsidTr="0009622C">
        <w:tc>
          <w:tcPr>
            <w:tcW w:w="543" w:type="pct"/>
          </w:tcPr>
          <w:p w:rsidR="000D031D" w:rsidRPr="00796437" w:rsidRDefault="000D031D" w:rsidP="000D031D">
            <w:pPr>
              <w:jc w:val="both"/>
              <w:rPr>
                <w:sz w:val="20"/>
              </w:rPr>
            </w:pPr>
            <w:r w:rsidRPr="00796437">
              <w:rPr>
                <w:rStyle w:val="SCCFileNumberChar"/>
                <w:sz w:val="20"/>
                <w:szCs w:val="20"/>
              </w:rPr>
              <w:t>39784</w:t>
            </w:r>
          </w:p>
        </w:tc>
        <w:tc>
          <w:tcPr>
            <w:tcW w:w="4457" w:type="pct"/>
            <w:gridSpan w:val="3"/>
          </w:tcPr>
          <w:p w:rsidR="000D031D" w:rsidRPr="00796437" w:rsidRDefault="000D031D" w:rsidP="000D031D">
            <w:pPr>
              <w:pStyle w:val="SCCLsocParty"/>
              <w:jc w:val="both"/>
              <w:rPr>
                <w:b/>
                <w:sz w:val="20"/>
                <w:szCs w:val="20"/>
                <w:lang w:val="en-US"/>
              </w:rPr>
            </w:pPr>
            <w:r w:rsidRPr="00796437">
              <w:rPr>
                <w:b/>
                <w:sz w:val="20"/>
                <w:szCs w:val="20"/>
                <w:lang w:val="en-US"/>
              </w:rPr>
              <w:t>Guillermo Valle-Quintero v. Her Majesty the Queen</w:t>
            </w:r>
          </w:p>
          <w:p w:rsidR="000D031D" w:rsidRPr="00796437" w:rsidRDefault="000D031D" w:rsidP="000D031D">
            <w:pPr>
              <w:jc w:val="both"/>
              <w:rPr>
                <w:sz w:val="20"/>
              </w:rPr>
            </w:pPr>
            <w:r w:rsidRPr="00796437">
              <w:rPr>
                <w:sz w:val="20"/>
              </w:rPr>
              <w:t>(Ont.) (Criminal) (By Leave)</w:t>
            </w:r>
          </w:p>
        </w:tc>
      </w:tr>
      <w:tr w:rsidR="000D031D" w:rsidRPr="00796437" w:rsidTr="0009622C">
        <w:tc>
          <w:tcPr>
            <w:tcW w:w="5000" w:type="pct"/>
            <w:gridSpan w:val="4"/>
          </w:tcPr>
          <w:p w:rsidR="000D031D" w:rsidRPr="00796437" w:rsidRDefault="000D031D" w:rsidP="000D031D">
            <w:pPr>
              <w:jc w:val="both"/>
              <w:rPr>
                <w:sz w:val="20"/>
              </w:rPr>
            </w:pPr>
            <w:r w:rsidRPr="00796437">
              <w:rPr>
                <w:i/>
                <w:sz w:val="20"/>
              </w:rPr>
              <w:t xml:space="preserve">Charter of Rights </w:t>
            </w:r>
            <w:r w:rsidRPr="00796437">
              <w:rPr>
                <w:sz w:val="20"/>
              </w:rPr>
              <w:t xml:space="preserve">— Right to be tried within a reasonable time — Fair trial — Criminal law —Apprehension of bias — Dangerous offender proceedings — Is the presumption of judicial integrity and impartiality absolute and consistent with </w:t>
            </w:r>
            <w:r w:rsidRPr="00796437">
              <w:rPr>
                <w:i/>
                <w:sz w:val="20"/>
              </w:rPr>
              <w:t>Charter</w:t>
            </w:r>
            <w:r w:rsidRPr="00796437">
              <w:rPr>
                <w:sz w:val="20"/>
              </w:rPr>
              <w:t xml:space="preserve"> values — Whether presumption should operate in dangerous offender proceedings where trial judge declared offender dangerous in bail proceedings and trial judge was replaced for purposes of sentencing by his first cousin without either judge declaring their relationship to the parties — Whether deadlines under s. 752.1 of </w:t>
            </w:r>
            <w:r w:rsidRPr="00796437">
              <w:rPr>
                <w:i/>
                <w:sz w:val="20"/>
              </w:rPr>
              <w:t>Criminal Code</w:t>
            </w:r>
            <w:r w:rsidRPr="00796437">
              <w:rPr>
                <w:sz w:val="20"/>
              </w:rPr>
              <w:t xml:space="preserve"> with respect to dangerous offender assessment of an accused person and delivery of a report are mandatory or discretionary and for the benefit of the Crown — What is a reasonable ceiling for post</w:t>
            </w:r>
            <w:r w:rsidRPr="00796437">
              <w:rPr>
                <w:sz w:val="20"/>
              </w:rPr>
              <w:noBreakHyphen/>
              <w:t>conviction delay in dangerous offender cases?</w:t>
            </w:r>
          </w:p>
        </w:tc>
      </w:tr>
      <w:tr w:rsidR="000D031D" w:rsidRPr="00796437" w:rsidTr="0009622C">
        <w:tc>
          <w:tcPr>
            <w:tcW w:w="5000" w:type="pct"/>
            <w:gridSpan w:val="4"/>
          </w:tcPr>
          <w:p w:rsidR="000D031D" w:rsidRPr="00796437" w:rsidRDefault="000D031D" w:rsidP="000D031D">
            <w:pPr>
              <w:jc w:val="both"/>
              <w:rPr>
                <w:sz w:val="20"/>
              </w:rPr>
            </w:pPr>
          </w:p>
        </w:tc>
      </w:tr>
      <w:tr w:rsidR="000D031D" w:rsidRPr="00796437" w:rsidTr="0009622C">
        <w:tc>
          <w:tcPr>
            <w:tcW w:w="5000" w:type="pct"/>
            <w:gridSpan w:val="4"/>
          </w:tcPr>
          <w:p w:rsidR="000D031D" w:rsidRPr="00796437" w:rsidRDefault="000D031D" w:rsidP="000D031D">
            <w:pPr>
              <w:widowControl w:val="0"/>
              <w:jc w:val="both"/>
              <w:rPr>
                <w:sz w:val="20"/>
              </w:rPr>
            </w:pPr>
            <w:r w:rsidRPr="00796437">
              <w:rPr>
                <w:sz w:val="20"/>
              </w:rPr>
              <w:t>Mr. Valle</w:t>
            </w:r>
            <w:r w:rsidRPr="00796437">
              <w:rPr>
                <w:sz w:val="20"/>
              </w:rPr>
              <w:noBreakHyphen/>
              <w:t>Quintero was convicted on three counts of assault, wilful damage to the complainant’s vehicle, threatening to cause death or bodily harm, attempt to obstruct justice, breach of a recognizance order, and breach of a court order. The Crown applied to declare him a dangerous offender. The trial judge was replaced by his first cousin who presided over the sentencing proceedings, declared Mr. Valle</w:t>
            </w:r>
            <w:r w:rsidRPr="00796437">
              <w:rPr>
                <w:sz w:val="20"/>
              </w:rPr>
              <w:noBreakHyphen/>
              <w:t>Quintero a dangerous offender, and ordered an indeterminate sentence. The Court of Appeal dismissed an appeal from the convictions and sentence.</w:t>
            </w:r>
          </w:p>
          <w:p w:rsidR="000D031D" w:rsidRPr="00796437" w:rsidRDefault="000D031D" w:rsidP="000D031D">
            <w:pPr>
              <w:widowControl w:val="0"/>
              <w:jc w:val="both"/>
              <w:rPr>
                <w:sz w:val="20"/>
              </w:rPr>
            </w:pPr>
          </w:p>
        </w:tc>
      </w:tr>
      <w:tr w:rsidR="000D031D" w:rsidRPr="00796437" w:rsidTr="0009622C">
        <w:tc>
          <w:tcPr>
            <w:tcW w:w="2427" w:type="pct"/>
            <w:gridSpan w:val="2"/>
          </w:tcPr>
          <w:p w:rsidR="000D031D" w:rsidRPr="00796437" w:rsidRDefault="000D031D" w:rsidP="000D031D">
            <w:pPr>
              <w:jc w:val="both"/>
              <w:rPr>
                <w:sz w:val="20"/>
              </w:rPr>
            </w:pPr>
            <w:r w:rsidRPr="00796437">
              <w:rPr>
                <w:sz w:val="20"/>
              </w:rPr>
              <w:t>August 30, 2012</w:t>
            </w:r>
          </w:p>
          <w:p w:rsidR="000D031D" w:rsidRPr="00796437" w:rsidRDefault="000D031D" w:rsidP="000D031D">
            <w:pPr>
              <w:jc w:val="both"/>
              <w:rPr>
                <w:sz w:val="20"/>
              </w:rPr>
            </w:pPr>
            <w:r w:rsidRPr="00796437">
              <w:rPr>
                <w:sz w:val="20"/>
              </w:rPr>
              <w:t>Ontario Superior Court of Justice</w:t>
            </w:r>
          </w:p>
          <w:p w:rsidR="000D031D" w:rsidRPr="00796437" w:rsidRDefault="000D031D" w:rsidP="000D031D">
            <w:pPr>
              <w:jc w:val="both"/>
              <w:rPr>
                <w:sz w:val="20"/>
              </w:rPr>
            </w:pPr>
            <w:r w:rsidRPr="00796437">
              <w:rPr>
                <w:sz w:val="20"/>
              </w:rPr>
              <w:t>(O’Marra J.)</w:t>
            </w:r>
          </w:p>
          <w:p w:rsidR="000D031D" w:rsidRPr="00796437" w:rsidRDefault="000D031D" w:rsidP="000D031D">
            <w:pPr>
              <w:jc w:val="both"/>
              <w:rPr>
                <w:sz w:val="20"/>
              </w:rPr>
            </w:pPr>
          </w:p>
        </w:tc>
        <w:tc>
          <w:tcPr>
            <w:tcW w:w="243" w:type="pct"/>
          </w:tcPr>
          <w:p w:rsidR="000D031D" w:rsidRPr="00796437" w:rsidRDefault="000D031D" w:rsidP="000D031D">
            <w:pPr>
              <w:jc w:val="both"/>
              <w:rPr>
                <w:sz w:val="20"/>
              </w:rPr>
            </w:pPr>
          </w:p>
        </w:tc>
        <w:tc>
          <w:tcPr>
            <w:tcW w:w="2330" w:type="pct"/>
          </w:tcPr>
          <w:p w:rsidR="000D031D" w:rsidRPr="00796437" w:rsidRDefault="000D031D" w:rsidP="000D031D">
            <w:pPr>
              <w:jc w:val="both"/>
              <w:rPr>
                <w:sz w:val="20"/>
              </w:rPr>
            </w:pPr>
            <w:r w:rsidRPr="00796437">
              <w:rPr>
                <w:sz w:val="20"/>
              </w:rPr>
              <w:t>Convictions for counts of assault, wilful damage to vehicle, threatening to cause death or bodily harm, breach of recognizance, attempt to obstruct justice, breach of court order</w:t>
            </w:r>
          </w:p>
          <w:p w:rsidR="000D031D" w:rsidRPr="00796437" w:rsidRDefault="000D031D" w:rsidP="000D031D">
            <w:pPr>
              <w:jc w:val="both"/>
              <w:rPr>
                <w:sz w:val="20"/>
              </w:rPr>
            </w:pPr>
          </w:p>
        </w:tc>
      </w:tr>
      <w:tr w:rsidR="000D031D" w:rsidRPr="00796437" w:rsidTr="0009622C">
        <w:tc>
          <w:tcPr>
            <w:tcW w:w="2427" w:type="pct"/>
            <w:gridSpan w:val="2"/>
          </w:tcPr>
          <w:p w:rsidR="000D031D" w:rsidRPr="00796437" w:rsidRDefault="000D031D" w:rsidP="000D031D">
            <w:pPr>
              <w:jc w:val="both"/>
              <w:rPr>
                <w:sz w:val="20"/>
              </w:rPr>
            </w:pPr>
            <w:r w:rsidRPr="00796437">
              <w:rPr>
                <w:sz w:val="20"/>
              </w:rPr>
              <w:t xml:space="preserve">October 8, 2015 </w:t>
            </w:r>
          </w:p>
          <w:p w:rsidR="000D031D" w:rsidRPr="00796437" w:rsidRDefault="000D031D" w:rsidP="000D031D">
            <w:pPr>
              <w:jc w:val="both"/>
              <w:rPr>
                <w:sz w:val="20"/>
              </w:rPr>
            </w:pPr>
            <w:r w:rsidRPr="00796437">
              <w:rPr>
                <w:sz w:val="20"/>
              </w:rPr>
              <w:t xml:space="preserve">Ontario Superior Court of Justice, </w:t>
            </w:r>
          </w:p>
          <w:p w:rsidR="000D031D" w:rsidRPr="00796437" w:rsidRDefault="000D031D" w:rsidP="000D031D">
            <w:pPr>
              <w:jc w:val="both"/>
              <w:rPr>
                <w:sz w:val="20"/>
              </w:rPr>
            </w:pPr>
            <w:r w:rsidRPr="00796437">
              <w:rPr>
                <w:sz w:val="20"/>
              </w:rPr>
              <w:t>(O’Marra J.)</w:t>
            </w:r>
          </w:p>
          <w:p w:rsidR="000D031D" w:rsidRPr="00796437" w:rsidRDefault="003A418D" w:rsidP="000D031D">
            <w:pPr>
              <w:jc w:val="both"/>
              <w:rPr>
                <w:sz w:val="20"/>
              </w:rPr>
            </w:pPr>
            <w:hyperlink r:id="rId37" w:history="1">
              <w:r w:rsidR="000D031D" w:rsidRPr="00796437">
                <w:rPr>
                  <w:rStyle w:val="Hyperlink"/>
                  <w:sz w:val="20"/>
                </w:rPr>
                <w:t>2015 ONSC 6164</w:t>
              </w:r>
            </w:hyperlink>
          </w:p>
          <w:p w:rsidR="000D031D" w:rsidRPr="00796437" w:rsidRDefault="000D031D" w:rsidP="000D031D">
            <w:pPr>
              <w:jc w:val="both"/>
              <w:rPr>
                <w:sz w:val="20"/>
              </w:rPr>
            </w:pPr>
          </w:p>
        </w:tc>
        <w:tc>
          <w:tcPr>
            <w:tcW w:w="243" w:type="pct"/>
          </w:tcPr>
          <w:p w:rsidR="000D031D" w:rsidRPr="00796437" w:rsidRDefault="000D031D" w:rsidP="000D031D">
            <w:pPr>
              <w:jc w:val="both"/>
              <w:rPr>
                <w:sz w:val="20"/>
              </w:rPr>
            </w:pPr>
          </w:p>
        </w:tc>
        <w:tc>
          <w:tcPr>
            <w:tcW w:w="2330" w:type="pct"/>
          </w:tcPr>
          <w:p w:rsidR="000D031D" w:rsidRPr="00796437" w:rsidRDefault="000D031D" w:rsidP="000D031D">
            <w:pPr>
              <w:jc w:val="both"/>
              <w:rPr>
                <w:sz w:val="20"/>
              </w:rPr>
            </w:pPr>
            <w:r w:rsidRPr="00796437">
              <w:rPr>
                <w:sz w:val="20"/>
              </w:rPr>
              <w:t>Dangerous offender application granted and indeterminate sentence ordered</w:t>
            </w:r>
          </w:p>
          <w:p w:rsidR="000D031D" w:rsidRPr="00796437" w:rsidRDefault="000D031D" w:rsidP="000D031D">
            <w:pPr>
              <w:jc w:val="both"/>
              <w:rPr>
                <w:sz w:val="20"/>
              </w:rPr>
            </w:pPr>
          </w:p>
        </w:tc>
      </w:tr>
      <w:tr w:rsidR="000D031D" w:rsidRPr="00796437" w:rsidTr="0009622C">
        <w:tc>
          <w:tcPr>
            <w:tcW w:w="2427" w:type="pct"/>
            <w:gridSpan w:val="2"/>
          </w:tcPr>
          <w:p w:rsidR="000D031D" w:rsidRPr="00796437" w:rsidRDefault="000D031D" w:rsidP="000D031D">
            <w:pPr>
              <w:jc w:val="both"/>
              <w:rPr>
                <w:sz w:val="20"/>
              </w:rPr>
            </w:pPr>
            <w:r w:rsidRPr="00796437">
              <w:rPr>
                <w:sz w:val="20"/>
              </w:rPr>
              <w:t>June 8, 2021</w:t>
            </w:r>
          </w:p>
          <w:p w:rsidR="000D031D" w:rsidRPr="00796437" w:rsidRDefault="000D031D" w:rsidP="000D031D">
            <w:pPr>
              <w:jc w:val="both"/>
              <w:rPr>
                <w:sz w:val="20"/>
              </w:rPr>
            </w:pPr>
            <w:r w:rsidRPr="00796437">
              <w:rPr>
                <w:sz w:val="20"/>
              </w:rPr>
              <w:t>Court of Appeal for Ontario</w:t>
            </w:r>
          </w:p>
          <w:p w:rsidR="000D031D" w:rsidRPr="00796437" w:rsidRDefault="000D031D" w:rsidP="000D031D">
            <w:pPr>
              <w:jc w:val="both"/>
              <w:rPr>
                <w:sz w:val="20"/>
              </w:rPr>
            </w:pPr>
            <w:r w:rsidRPr="00796437">
              <w:rPr>
                <w:sz w:val="20"/>
              </w:rPr>
              <w:t>(Watt, Benotto, Harvison Young JJ.A.)</w:t>
            </w:r>
          </w:p>
          <w:p w:rsidR="000D031D" w:rsidRPr="00796437" w:rsidRDefault="003A418D" w:rsidP="000D031D">
            <w:pPr>
              <w:jc w:val="both"/>
              <w:rPr>
                <w:sz w:val="20"/>
              </w:rPr>
            </w:pPr>
            <w:hyperlink r:id="rId38" w:history="1">
              <w:r w:rsidR="000D031D" w:rsidRPr="00796437">
                <w:rPr>
                  <w:rStyle w:val="Hyperlink"/>
                  <w:sz w:val="20"/>
                </w:rPr>
                <w:t>2021 ONCA 390</w:t>
              </w:r>
            </w:hyperlink>
            <w:r w:rsidR="000D031D" w:rsidRPr="00796437">
              <w:rPr>
                <w:sz w:val="20"/>
              </w:rPr>
              <w:t>; C66811</w:t>
            </w:r>
          </w:p>
          <w:p w:rsidR="000D031D" w:rsidRPr="00796437" w:rsidRDefault="000D031D" w:rsidP="000D031D">
            <w:pPr>
              <w:jc w:val="both"/>
              <w:rPr>
                <w:sz w:val="20"/>
              </w:rPr>
            </w:pPr>
          </w:p>
        </w:tc>
        <w:tc>
          <w:tcPr>
            <w:tcW w:w="243" w:type="pct"/>
          </w:tcPr>
          <w:p w:rsidR="000D031D" w:rsidRPr="00796437" w:rsidRDefault="000D031D" w:rsidP="000D031D">
            <w:pPr>
              <w:jc w:val="both"/>
              <w:rPr>
                <w:sz w:val="20"/>
              </w:rPr>
            </w:pPr>
          </w:p>
        </w:tc>
        <w:tc>
          <w:tcPr>
            <w:tcW w:w="2330" w:type="pct"/>
          </w:tcPr>
          <w:p w:rsidR="000D031D" w:rsidRPr="00796437" w:rsidRDefault="000D031D" w:rsidP="000D031D">
            <w:pPr>
              <w:jc w:val="both"/>
              <w:rPr>
                <w:sz w:val="20"/>
              </w:rPr>
            </w:pPr>
            <w:r w:rsidRPr="00796437">
              <w:rPr>
                <w:sz w:val="20"/>
              </w:rPr>
              <w:t>Appeal dismissed</w:t>
            </w:r>
          </w:p>
          <w:p w:rsidR="000D031D" w:rsidRPr="00796437" w:rsidRDefault="000D031D" w:rsidP="000D031D">
            <w:pPr>
              <w:jc w:val="both"/>
              <w:rPr>
                <w:sz w:val="20"/>
              </w:rPr>
            </w:pPr>
          </w:p>
        </w:tc>
      </w:tr>
      <w:tr w:rsidR="000D031D" w:rsidRPr="00796437" w:rsidTr="0009622C">
        <w:tc>
          <w:tcPr>
            <w:tcW w:w="2427" w:type="pct"/>
            <w:gridSpan w:val="2"/>
          </w:tcPr>
          <w:p w:rsidR="000D031D" w:rsidRPr="00796437" w:rsidRDefault="000D031D" w:rsidP="000D031D">
            <w:pPr>
              <w:jc w:val="both"/>
              <w:rPr>
                <w:sz w:val="20"/>
              </w:rPr>
            </w:pPr>
            <w:r w:rsidRPr="00796437">
              <w:rPr>
                <w:sz w:val="20"/>
              </w:rPr>
              <w:t>August 9, 2021</w:t>
            </w:r>
          </w:p>
          <w:p w:rsidR="000D031D" w:rsidRPr="00796437" w:rsidRDefault="000D031D" w:rsidP="000D031D">
            <w:pPr>
              <w:jc w:val="both"/>
              <w:rPr>
                <w:sz w:val="20"/>
              </w:rPr>
            </w:pPr>
            <w:r w:rsidRPr="00796437">
              <w:rPr>
                <w:sz w:val="20"/>
              </w:rPr>
              <w:t>Supreme Court of Canada</w:t>
            </w:r>
          </w:p>
        </w:tc>
        <w:tc>
          <w:tcPr>
            <w:tcW w:w="243" w:type="pct"/>
          </w:tcPr>
          <w:p w:rsidR="000D031D" w:rsidRPr="00796437" w:rsidRDefault="000D031D" w:rsidP="000D031D">
            <w:pPr>
              <w:jc w:val="both"/>
              <w:rPr>
                <w:sz w:val="20"/>
              </w:rPr>
            </w:pPr>
          </w:p>
        </w:tc>
        <w:tc>
          <w:tcPr>
            <w:tcW w:w="2330" w:type="pct"/>
          </w:tcPr>
          <w:p w:rsidR="000D031D" w:rsidRPr="00796437" w:rsidRDefault="000D031D" w:rsidP="000D031D">
            <w:pPr>
              <w:jc w:val="both"/>
              <w:rPr>
                <w:sz w:val="20"/>
              </w:rPr>
            </w:pPr>
            <w:r w:rsidRPr="00796437">
              <w:rPr>
                <w:sz w:val="20"/>
              </w:rPr>
              <w:t>Application for leave to appeal filed</w:t>
            </w:r>
          </w:p>
          <w:p w:rsidR="000D031D" w:rsidRPr="00796437" w:rsidRDefault="000D031D" w:rsidP="000D031D">
            <w:pPr>
              <w:jc w:val="both"/>
              <w:rPr>
                <w:sz w:val="20"/>
              </w:rPr>
            </w:pPr>
          </w:p>
        </w:tc>
      </w:tr>
    </w:tbl>
    <w:p w:rsidR="000D031D" w:rsidRPr="00796437" w:rsidRDefault="000D031D" w:rsidP="000D031D">
      <w:pPr>
        <w:jc w:val="both"/>
        <w:rPr>
          <w:sz w:val="20"/>
        </w:rPr>
      </w:pPr>
    </w:p>
    <w:p w:rsidR="00D009A8" w:rsidRPr="00796437" w:rsidRDefault="003A418D" w:rsidP="000D031D">
      <w:pPr>
        <w:jc w:val="both"/>
        <w:rPr>
          <w:sz w:val="20"/>
        </w:rPr>
      </w:pPr>
      <w:r>
        <w:rPr>
          <w:sz w:val="20"/>
        </w:rPr>
        <w:pict>
          <v:rect id="_x0000_i1037" style="width:2in;height:1pt" o:hrpct="0" o:hralign="center" o:hrstd="t" o:hrnoshade="t" o:hr="t" fillcolor="black [3213]" stroked="f"/>
        </w:pict>
      </w:r>
    </w:p>
    <w:p w:rsidR="00D009A8" w:rsidRPr="00796437" w:rsidRDefault="00D009A8" w:rsidP="000D031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D031D" w:rsidRPr="00796437" w:rsidTr="0009622C">
        <w:tc>
          <w:tcPr>
            <w:tcW w:w="543" w:type="pct"/>
          </w:tcPr>
          <w:p w:rsidR="000D031D" w:rsidRPr="00796437" w:rsidRDefault="000D031D" w:rsidP="000D031D">
            <w:pPr>
              <w:jc w:val="both"/>
              <w:rPr>
                <w:sz w:val="20"/>
              </w:rPr>
            </w:pPr>
            <w:r w:rsidRPr="00796437">
              <w:rPr>
                <w:rStyle w:val="SCCFileNumberChar"/>
                <w:sz w:val="20"/>
                <w:szCs w:val="20"/>
              </w:rPr>
              <w:t>39784</w:t>
            </w:r>
          </w:p>
        </w:tc>
        <w:tc>
          <w:tcPr>
            <w:tcW w:w="4457" w:type="pct"/>
            <w:gridSpan w:val="3"/>
          </w:tcPr>
          <w:p w:rsidR="000D031D" w:rsidRPr="00796437" w:rsidRDefault="000D031D" w:rsidP="000D031D">
            <w:pPr>
              <w:pStyle w:val="SCCLsocParty"/>
              <w:jc w:val="both"/>
              <w:rPr>
                <w:b/>
                <w:sz w:val="20"/>
                <w:szCs w:val="20"/>
              </w:rPr>
            </w:pPr>
            <w:r w:rsidRPr="00796437">
              <w:rPr>
                <w:b/>
                <w:sz w:val="20"/>
                <w:szCs w:val="20"/>
              </w:rPr>
              <w:t>Guillermo Valle-Quintero c. Sa Majesté la Reine</w:t>
            </w:r>
          </w:p>
          <w:p w:rsidR="000D031D" w:rsidRPr="00796437" w:rsidRDefault="000D031D" w:rsidP="000D031D">
            <w:pPr>
              <w:jc w:val="both"/>
              <w:rPr>
                <w:sz w:val="20"/>
              </w:rPr>
            </w:pPr>
            <w:r w:rsidRPr="00796437">
              <w:rPr>
                <w:sz w:val="20"/>
              </w:rPr>
              <w:t>(Ont.) (Criminelle) (Autorisation)</w:t>
            </w:r>
          </w:p>
        </w:tc>
      </w:tr>
      <w:tr w:rsidR="000D031D" w:rsidRPr="003A418D" w:rsidTr="0009622C">
        <w:tc>
          <w:tcPr>
            <w:tcW w:w="5000" w:type="pct"/>
            <w:gridSpan w:val="4"/>
          </w:tcPr>
          <w:p w:rsidR="000D031D" w:rsidRPr="00796437" w:rsidRDefault="000D031D" w:rsidP="000D031D">
            <w:pPr>
              <w:jc w:val="both"/>
              <w:rPr>
                <w:sz w:val="20"/>
                <w:lang w:val="fr-CA"/>
              </w:rPr>
            </w:pPr>
            <w:r w:rsidRPr="00796437">
              <w:rPr>
                <w:i/>
                <w:sz w:val="20"/>
                <w:lang w:val="fr-CA"/>
              </w:rPr>
              <w:t xml:space="preserve">Charte des droits </w:t>
            </w:r>
            <w:r w:rsidRPr="00796437">
              <w:rPr>
                <w:sz w:val="20"/>
                <w:lang w:val="fr-CA"/>
              </w:rPr>
              <w:t>— Procès dans un délai raisonnable — Procès équitable — Droit criminel — Crainte de partialité — Procédures relatives au statut de délinquant dangereux — La présomption d’intégrité et d’impartialité judiciaires est</w:t>
            </w:r>
            <w:r w:rsidRPr="00796437">
              <w:rPr>
                <w:sz w:val="20"/>
                <w:lang w:val="fr-CA"/>
              </w:rPr>
              <w:noBreakHyphen/>
              <w:t xml:space="preserve">elle absolue et conforme aux valeurs de la </w:t>
            </w:r>
            <w:r w:rsidRPr="00796437">
              <w:rPr>
                <w:i/>
                <w:iCs/>
                <w:sz w:val="20"/>
                <w:lang w:val="fr-CA"/>
              </w:rPr>
              <w:t>Charte</w:t>
            </w:r>
            <w:r w:rsidRPr="00796437">
              <w:rPr>
                <w:sz w:val="20"/>
                <w:lang w:val="fr-CA"/>
              </w:rPr>
              <w:t>? —  La présomption devrait</w:t>
            </w:r>
            <w:r w:rsidRPr="00796437">
              <w:rPr>
                <w:sz w:val="20"/>
                <w:lang w:val="fr-CA"/>
              </w:rPr>
              <w:noBreakHyphen/>
              <w:t xml:space="preserve">elle s’appliquer aux procédures relatives au statut de délinquant dangereux lorsque le juge du procès a déclaré le délinquant dangereux dans le cadre d’une procédure de mise en liberté sous caution et que le juge du procès a été remplacé aux fins de la détermination de la peine par son cousin germain sans que l’un ou l’autre des juges déclare son lien de parenté aux parties? — Les délais prévus à l’art. 752.1 du </w:t>
            </w:r>
            <w:r w:rsidRPr="00796437">
              <w:rPr>
                <w:i/>
                <w:sz w:val="20"/>
                <w:lang w:val="fr-CA"/>
              </w:rPr>
              <w:t>Code criminel</w:t>
            </w:r>
            <w:r w:rsidRPr="00796437">
              <w:rPr>
                <w:sz w:val="20"/>
                <w:lang w:val="fr-CA"/>
              </w:rPr>
              <w:t xml:space="preserve"> en ce qui concerne l’évaluation d’un accusé comme délinquant dangereux et la remise d’un rapport sont-ils obligatoires ou discrétionnaires et à l’avantage du ministère public? — Quel est un plafond raisonnable pour le délai postérieur à la déclaration de culpabilité dans les cas de délinquants dangereux?</w:t>
            </w:r>
          </w:p>
        </w:tc>
      </w:tr>
      <w:tr w:rsidR="000D031D" w:rsidRPr="003A418D" w:rsidTr="0009622C">
        <w:tc>
          <w:tcPr>
            <w:tcW w:w="5000" w:type="pct"/>
            <w:gridSpan w:val="4"/>
          </w:tcPr>
          <w:p w:rsidR="000D031D" w:rsidRPr="00796437" w:rsidRDefault="000D031D" w:rsidP="000D031D">
            <w:pPr>
              <w:jc w:val="both"/>
              <w:rPr>
                <w:sz w:val="20"/>
                <w:lang w:val="fr-CA"/>
              </w:rPr>
            </w:pPr>
          </w:p>
        </w:tc>
      </w:tr>
      <w:tr w:rsidR="000D031D" w:rsidRPr="003A418D" w:rsidTr="0009622C">
        <w:tc>
          <w:tcPr>
            <w:tcW w:w="5000" w:type="pct"/>
            <w:gridSpan w:val="4"/>
          </w:tcPr>
          <w:p w:rsidR="000D031D" w:rsidRPr="00796437" w:rsidRDefault="000D031D" w:rsidP="000D031D">
            <w:pPr>
              <w:widowControl w:val="0"/>
              <w:jc w:val="both"/>
              <w:rPr>
                <w:sz w:val="20"/>
                <w:lang w:val="fr-CA"/>
              </w:rPr>
            </w:pPr>
            <w:r w:rsidRPr="00796437">
              <w:rPr>
                <w:sz w:val="20"/>
                <w:lang w:val="fr-CA"/>
              </w:rPr>
              <w:t>Monsieur Valle</w:t>
            </w:r>
            <w:r w:rsidRPr="00796437">
              <w:rPr>
                <w:sz w:val="20"/>
                <w:lang w:val="fr-CA"/>
              </w:rPr>
              <w:noBreakHyphen/>
              <w:t xml:space="preserve">Quintero a été déclaré coupable de trois chefs d’accusation de voies de fait, de dommages volontaires au véhicule du plaignant, de menaces de causer la mort ou des lésions corporelles, de tentative d’entrave à la justice, de violation d’une ordonnance d’engagement et de violation d’une ordonnance du tribunal. Le ministère public </w:t>
            </w:r>
            <w:proofErr w:type="gramStart"/>
            <w:r w:rsidRPr="00796437">
              <w:rPr>
                <w:sz w:val="20"/>
                <w:lang w:val="fr-CA"/>
              </w:rPr>
              <w:t>a</w:t>
            </w:r>
            <w:proofErr w:type="gramEnd"/>
            <w:r w:rsidRPr="00796437">
              <w:rPr>
                <w:sz w:val="20"/>
                <w:lang w:val="fr-CA"/>
              </w:rPr>
              <w:t xml:space="preserve"> demandé qu’il soit déclaré délinquant dangereux. Le juge du procès a été remplacé par son cousin germain qui a présidé la procédure de détermination de la peine, a déclaré que M. Valle</w:t>
            </w:r>
            <w:r w:rsidRPr="00796437">
              <w:rPr>
                <w:sz w:val="20"/>
                <w:lang w:val="fr-CA"/>
              </w:rPr>
              <w:noBreakHyphen/>
              <w:t>Quintero était un délinquant dangereux et a ordonné une peine d’une durée indéterminée. La Cour d’appel a rejeté un appel des déclarations de culpabilité et de la peine.</w:t>
            </w:r>
          </w:p>
          <w:p w:rsidR="000D031D" w:rsidRPr="00796437" w:rsidRDefault="000D031D" w:rsidP="000D031D">
            <w:pPr>
              <w:widowControl w:val="0"/>
              <w:jc w:val="both"/>
              <w:rPr>
                <w:sz w:val="20"/>
                <w:lang w:val="fr-CA"/>
              </w:rPr>
            </w:pPr>
          </w:p>
        </w:tc>
      </w:tr>
      <w:tr w:rsidR="000D031D" w:rsidRPr="003A418D" w:rsidTr="0009622C">
        <w:tc>
          <w:tcPr>
            <w:tcW w:w="2427" w:type="pct"/>
            <w:gridSpan w:val="2"/>
          </w:tcPr>
          <w:p w:rsidR="000D031D" w:rsidRPr="00796437" w:rsidRDefault="000D031D" w:rsidP="000D031D">
            <w:pPr>
              <w:jc w:val="both"/>
              <w:rPr>
                <w:sz w:val="20"/>
                <w:lang w:val="fr-CA"/>
              </w:rPr>
            </w:pPr>
            <w:r w:rsidRPr="00796437">
              <w:rPr>
                <w:sz w:val="20"/>
                <w:lang w:val="fr-CA"/>
              </w:rPr>
              <w:t>30 août 2012</w:t>
            </w:r>
          </w:p>
          <w:p w:rsidR="000D031D" w:rsidRPr="00796437" w:rsidRDefault="000D031D" w:rsidP="000D031D">
            <w:pPr>
              <w:jc w:val="both"/>
              <w:rPr>
                <w:sz w:val="20"/>
                <w:lang w:val="fr-CA"/>
              </w:rPr>
            </w:pPr>
            <w:r w:rsidRPr="00796437">
              <w:rPr>
                <w:sz w:val="20"/>
                <w:lang w:val="fr-CA"/>
              </w:rPr>
              <w:t>Cour supérieure de justice de l’Ontario</w:t>
            </w:r>
          </w:p>
          <w:p w:rsidR="000D031D" w:rsidRPr="00796437" w:rsidRDefault="000D031D" w:rsidP="000D031D">
            <w:pPr>
              <w:jc w:val="both"/>
              <w:rPr>
                <w:sz w:val="20"/>
              </w:rPr>
            </w:pPr>
            <w:r w:rsidRPr="00796437">
              <w:rPr>
                <w:sz w:val="20"/>
              </w:rPr>
              <w:t>(Juge O’Marra)</w:t>
            </w:r>
          </w:p>
          <w:p w:rsidR="000D031D" w:rsidRPr="00796437" w:rsidRDefault="000D031D" w:rsidP="000D031D">
            <w:pPr>
              <w:jc w:val="both"/>
              <w:rPr>
                <w:sz w:val="20"/>
              </w:rPr>
            </w:pPr>
          </w:p>
        </w:tc>
        <w:tc>
          <w:tcPr>
            <w:tcW w:w="243" w:type="pct"/>
          </w:tcPr>
          <w:p w:rsidR="000D031D" w:rsidRPr="00796437" w:rsidRDefault="000D031D" w:rsidP="000D031D">
            <w:pPr>
              <w:jc w:val="both"/>
              <w:rPr>
                <w:sz w:val="20"/>
              </w:rPr>
            </w:pPr>
          </w:p>
        </w:tc>
        <w:tc>
          <w:tcPr>
            <w:tcW w:w="2330" w:type="pct"/>
          </w:tcPr>
          <w:p w:rsidR="000D031D" w:rsidRPr="00796437" w:rsidRDefault="000D031D" w:rsidP="000D031D">
            <w:pPr>
              <w:jc w:val="both"/>
              <w:rPr>
                <w:sz w:val="20"/>
                <w:lang w:val="fr-CA"/>
              </w:rPr>
            </w:pPr>
            <w:r w:rsidRPr="00796437">
              <w:rPr>
                <w:sz w:val="20"/>
                <w:lang w:val="fr-CA"/>
              </w:rPr>
              <w:t>Déclarations de culpabilité pour voies de fait, dommages volontaires à un véhicule, menaces de causer la mort ou des lésions corporelles, manquement à un engagement, tentative d’entrave à la justice et violation d’une ordonnance du tribunal</w:t>
            </w:r>
          </w:p>
          <w:p w:rsidR="000D031D" w:rsidRPr="00796437" w:rsidRDefault="000D031D" w:rsidP="000D031D">
            <w:pPr>
              <w:jc w:val="both"/>
              <w:rPr>
                <w:sz w:val="20"/>
                <w:lang w:val="fr-CA"/>
              </w:rPr>
            </w:pPr>
          </w:p>
        </w:tc>
      </w:tr>
      <w:tr w:rsidR="000D031D" w:rsidRPr="003A418D" w:rsidTr="0009622C">
        <w:tc>
          <w:tcPr>
            <w:tcW w:w="2427" w:type="pct"/>
            <w:gridSpan w:val="2"/>
          </w:tcPr>
          <w:p w:rsidR="000D031D" w:rsidRPr="00796437" w:rsidRDefault="000D031D" w:rsidP="000D031D">
            <w:pPr>
              <w:jc w:val="both"/>
              <w:rPr>
                <w:sz w:val="20"/>
                <w:lang w:val="fr-CA"/>
              </w:rPr>
            </w:pPr>
            <w:r w:rsidRPr="00796437">
              <w:rPr>
                <w:sz w:val="20"/>
                <w:lang w:val="fr-CA"/>
              </w:rPr>
              <w:t xml:space="preserve">8 octobre 2015 </w:t>
            </w:r>
          </w:p>
          <w:p w:rsidR="000D031D" w:rsidRPr="00796437" w:rsidRDefault="000D031D" w:rsidP="000D031D">
            <w:pPr>
              <w:jc w:val="both"/>
              <w:rPr>
                <w:sz w:val="20"/>
                <w:lang w:val="fr-CA"/>
              </w:rPr>
            </w:pPr>
            <w:r w:rsidRPr="00796437">
              <w:rPr>
                <w:sz w:val="20"/>
                <w:lang w:val="fr-CA"/>
              </w:rPr>
              <w:t xml:space="preserve">Cour supérieure de justice de l’Ontario </w:t>
            </w:r>
          </w:p>
          <w:p w:rsidR="000D031D" w:rsidRPr="00796437" w:rsidRDefault="000D031D" w:rsidP="000D031D">
            <w:pPr>
              <w:jc w:val="both"/>
              <w:rPr>
                <w:sz w:val="20"/>
              </w:rPr>
            </w:pPr>
            <w:r w:rsidRPr="00796437">
              <w:rPr>
                <w:sz w:val="20"/>
              </w:rPr>
              <w:t>(Juge O’Marra)</w:t>
            </w:r>
          </w:p>
          <w:p w:rsidR="000D031D" w:rsidRPr="00796437" w:rsidRDefault="003A418D" w:rsidP="000D031D">
            <w:pPr>
              <w:jc w:val="both"/>
              <w:rPr>
                <w:sz w:val="20"/>
              </w:rPr>
            </w:pPr>
            <w:hyperlink r:id="rId39" w:history="1">
              <w:r w:rsidR="000D031D" w:rsidRPr="00796437">
                <w:rPr>
                  <w:rStyle w:val="Hyperlink"/>
                  <w:sz w:val="20"/>
                </w:rPr>
                <w:t>2015 ONSC 6164</w:t>
              </w:r>
            </w:hyperlink>
          </w:p>
          <w:p w:rsidR="000D031D" w:rsidRPr="00796437" w:rsidRDefault="000D031D" w:rsidP="000D031D">
            <w:pPr>
              <w:jc w:val="both"/>
              <w:rPr>
                <w:sz w:val="20"/>
              </w:rPr>
            </w:pPr>
          </w:p>
        </w:tc>
        <w:tc>
          <w:tcPr>
            <w:tcW w:w="243" w:type="pct"/>
          </w:tcPr>
          <w:p w:rsidR="000D031D" w:rsidRPr="00796437" w:rsidRDefault="000D031D" w:rsidP="000D031D">
            <w:pPr>
              <w:jc w:val="both"/>
              <w:rPr>
                <w:sz w:val="20"/>
              </w:rPr>
            </w:pPr>
          </w:p>
        </w:tc>
        <w:tc>
          <w:tcPr>
            <w:tcW w:w="2330" w:type="pct"/>
          </w:tcPr>
          <w:p w:rsidR="000D031D" w:rsidRPr="00796437" w:rsidRDefault="000D031D" w:rsidP="000D031D">
            <w:pPr>
              <w:jc w:val="both"/>
              <w:rPr>
                <w:sz w:val="20"/>
                <w:lang w:val="fr-CA"/>
              </w:rPr>
            </w:pPr>
            <w:r w:rsidRPr="00796437">
              <w:rPr>
                <w:sz w:val="20"/>
                <w:lang w:val="fr-CA"/>
              </w:rPr>
              <w:t>Jugement accueillant la demande de déclaration visant à faire déclarer le demandeur délinquant dangereux et ordonnant une peine d’une durée indéterminée</w:t>
            </w:r>
          </w:p>
          <w:p w:rsidR="000D031D" w:rsidRPr="00796437" w:rsidRDefault="000D031D" w:rsidP="000D031D">
            <w:pPr>
              <w:jc w:val="both"/>
              <w:rPr>
                <w:sz w:val="20"/>
                <w:lang w:val="fr-CA"/>
              </w:rPr>
            </w:pPr>
          </w:p>
        </w:tc>
      </w:tr>
      <w:tr w:rsidR="000D031D" w:rsidRPr="00796437" w:rsidTr="0009622C">
        <w:tc>
          <w:tcPr>
            <w:tcW w:w="2427" w:type="pct"/>
            <w:gridSpan w:val="2"/>
          </w:tcPr>
          <w:p w:rsidR="000D031D" w:rsidRPr="00796437" w:rsidRDefault="000D031D" w:rsidP="000D031D">
            <w:pPr>
              <w:jc w:val="both"/>
              <w:rPr>
                <w:sz w:val="20"/>
              </w:rPr>
            </w:pPr>
            <w:r w:rsidRPr="00796437">
              <w:rPr>
                <w:sz w:val="20"/>
              </w:rPr>
              <w:t>8 juin 2021</w:t>
            </w:r>
          </w:p>
          <w:p w:rsidR="000D031D" w:rsidRPr="00796437" w:rsidRDefault="000D031D" w:rsidP="000D031D">
            <w:pPr>
              <w:jc w:val="both"/>
              <w:rPr>
                <w:sz w:val="20"/>
              </w:rPr>
            </w:pPr>
            <w:r w:rsidRPr="00796437">
              <w:rPr>
                <w:sz w:val="20"/>
              </w:rPr>
              <w:t>Cour d’appel de l’Ontario</w:t>
            </w:r>
          </w:p>
          <w:p w:rsidR="000D031D" w:rsidRPr="00796437" w:rsidRDefault="000D031D" w:rsidP="000D031D">
            <w:pPr>
              <w:jc w:val="both"/>
              <w:rPr>
                <w:sz w:val="20"/>
              </w:rPr>
            </w:pPr>
            <w:r w:rsidRPr="00796437">
              <w:rPr>
                <w:sz w:val="20"/>
              </w:rPr>
              <w:t>(Juges Watt, Benotto et Harvison Young)</w:t>
            </w:r>
          </w:p>
          <w:p w:rsidR="000D031D" w:rsidRPr="00796437" w:rsidRDefault="003A418D" w:rsidP="000D031D">
            <w:pPr>
              <w:jc w:val="both"/>
              <w:rPr>
                <w:sz w:val="20"/>
              </w:rPr>
            </w:pPr>
            <w:hyperlink r:id="rId40" w:history="1">
              <w:r w:rsidR="000D031D" w:rsidRPr="00796437">
                <w:rPr>
                  <w:rStyle w:val="Hyperlink"/>
                  <w:sz w:val="20"/>
                </w:rPr>
                <w:t>2021 ONCA 390</w:t>
              </w:r>
            </w:hyperlink>
            <w:r w:rsidR="000D031D" w:rsidRPr="00796437">
              <w:rPr>
                <w:sz w:val="20"/>
              </w:rPr>
              <w:t>; C66811</w:t>
            </w:r>
          </w:p>
          <w:p w:rsidR="000D031D" w:rsidRPr="00796437" w:rsidRDefault="000D031D" w:rsidP="000D031D">
            <w:pPr>
              <w:jc w:val="both"/>
              <w:rPr>
                <w:sz w:val="20"/>
              </w:rPr>
            </w:pPr>
          </w:p>
        </w:tc>
        <w:tc>
          <w:tcPr>
            <w:tcW w:w="243" w:type="pct"/>
          </w:tcPr>
          <w:p w:rsidR="000D031D" w:rsidRPr="00796437" w:rsidRDefault="000D031D" w:rsidP="000D031D">
            <w:pPr>
              <w:jc w:val="both"/>
              <w:rPr>
                <w:sz w:val="20"/>
              </w:rPr>
            </w:pPr>
          </w:p>
        </w:tc>
        <w:tc>
          <w:tcPr>
            <w:tcW w:w="2330" w:type="pct"/>
          </w:tcPr>
          <w:p w:rsidR="000D031D" w:rsidRPr="00796437" w:rsidRDefault="000D031D" w:rsidP="000D031D">
            <w:pPr>
              <w:jc w:val="both"/>
              <w:rPr>
                <w:sz w:val="20"/>
              </w:rPr>
            </w:pPr>
            <w:r w:rsidRPr="00796437">
              <w:rPr>
                <w:sz w:val="20"/>
              </w:rPr>
              <w:t>Rejet de l’appel.</w:t>
            </w:r>
          </w:p>
          <w:p w:rsidR="000D031D" w:rsidRPr="00796437" w:rsidRDefault="000D031D" w:rsidP="000D031D">
            <w:pPr>
              <w:jc w:val="both"/>
              <w:rPr>
                <w:sz w:val="20"/>
              </w:rPr>
            </w:pPr>
          </w:p>
        </w:tc>
      </w:tr>
      <w:tr w:rsidR="000D031D" w:rsidRPr="003A418D" w:rsidTr="0009622C">
        <w:tc>
          <w:tcPr>
            <w:tcW w:w="2427" w:type="pct"/>
            <w:gridSpan w:val="2"/>
          </w:tcPr>
          <w:p w:rsidR="000D031D" w:rsidRPr="00796437" w:rsidRDefault="000D031D" w:rsidP="000D031D">
            <w:pPr>
              <w:jc w:val="both"/>
              <w:rPr>
                <w:sz w:val="20"/>
                <w:lang w:val="fr-CA"/>
              </w:rPr>
            </w:pPr>
            <w:r w:rsidRPr="00796437">
              <w:rPr>
                <w:sz w:val="20"/>
                <w:lang w:val="fr-CA"/>
              </w:rPr>
              <w:t>9 août 2021</w:t>
            </w:r>
          </w:p>
          <w:p w:rsidR="000D031D" w:rsidRPr="00796437" w:rsidRDefault="000D031D" w:rsidP="000D031D">
            <w:pPr>
              <w:jc w:val="both"/>
              <w:rPr>
                <w:sz w:val="20"/>
                <w:lang w:val="fr-CA"/>
              </w:rPr>
            </w:pPr>
            <w:r w:rsidRPr="00796437">
              <w:rPr>
                <w:sz w:val="20"/>
                <w:lang w:val="fr-CA"/>
              </w:rPr>
              <w:t>Cour suprême du Canada</w:t>
            </w:r>
          </w:p>
        </w:tc>
        <w:tc>
          <w:tcPr>
            <w:tcW w:w="243" w:type="pct"/>
          </w:tcPr>
          <w:p w:rsidR="000D031D" w:rsidRPr="00796437" w:rsidRDefault="000D031D" w:rsidP="000D031D">
            <w:pPr>
              <w:jc w:val="both"/>
              <w:rPr>
                <w:sz w:val="20"/>
                <w:lang w:val="fr-CA"/>
              </w:rPr>
            </w:pPr>
          </w:p>
        </w:tc>
        <w:tc>
          <w:tcPr>
            <w:tcW w:w="2330" w:type="pct"/>
          </w:tcPr>
          <w:p w:rsidR="000D031D" w:rsidRPr="00796437" w:rsidRDefault="000D031D" w:rsidP="000D031D">
            <w:pPr>
              <w:jc w:val="both"/>
              <w:rPr>
                <w:sz w:val="20"/>
                <w:lang w:val="fr-CA"/>
              </w:rPr>
            </w:pPr>
            <w:r w:rsidRPr="00796437">
              <w:rPr>
                <w:sz w:val="20"/>
                <w:lang w:val="fr-CA"/>
              </w:rPr>
              <w:t>Dépôt de la demande d’autorisation d’appel</w:t>
            </w:r>
          </w:p>
          <w:p w:rsidR="000D031D" w:rsidRPr="00796437" w:rsidRDefault="000D031D" w:rsidP="000D031D">
            <w:pPr>
              <w:jc w:val="both"/>
              <w:rPr>
                <w:sz w:val="20"/>
                <w:lang w:val="fr-CA"/>
              </w:rPr>
            </w:pPr>
          </w:p>
        </w:tc>
      </w:tr>
    </w:tbl>
    <w:p w:rsidR="000D031D" w:rsidRPr="00796437" w:rsidRDefault="000D031D" w:rsidP="000D031D">
      <w:pPr>
        <w:jc w:val="both"/>
        <w:rPr>
          <w:sz w:val="20"/>
          <w:lang w:val="fr-CA"/>
        </w:rPr>
      </w:pPr>
    </w:p>
    <w:p w:rsidR="00D009A8" w:rsidRPr="00796437" w:rsidRDefault="003A418D" w:rsidP="000D031D">
      <w:pPr>
        <w:jc w:val="both"/>
        <w:rPr>
          <w:sz w:val="20"/>
          <w:lang w:val="fr-CA"/>
        </w:rPr>
      </w:pPr>
      <w:r>
        <w:rPr>
          <w:sz w:val="20"/>
        </w:rPr>
        <w:pict>
          <v:rect id="_x0000_i1038" style="width:2in;height:1pt" o:hrpct="0" o:hralign="center" o:hrstd="t" o:hrnoshade="t" o:hr="t" fillcolor="black [3213]" stroked="f"/>
        </w:pict>
      </w:r>
    </w:p>
    <w:p w:rsidR="00316D90" w:rsidRPr="00796437" w:rsidRDefault="00316D90" w:rsidP="000D031D">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D031D" w:rsidRPr="00796437">
        <w:tc>
          <w:tcPr>
            <w:tcW w:w="543" w:type="pct"/>
          </w:tcPr>
          <w:p w:rsidR="000D031D" w:rsidRPr="00796437" w:rsidRDefault="000D031D" w:rsidP="000D031D">
            <w:pPr>
              <w:jc w:val="both"/>
              <w:rPr>
                <w:sz w:val="20"/>
                <w:lang w:val="en-CA"/>
              </w:rPr>
            </w:pPr>
            <w:r w:rsidRPr="00796437">
              <w:rPr>
                <w:rStyle w:val="SCCFileNumberChar"/>
                <w:sz w:val="20"/>
                <w:szCs w:val="20"/>
              </w:rPr>
              <w:t>39682</w:t>
            </w:r>
          </w:p>
        </w:tc>
        <w:tc>
          <w:tcPr>
            <w:tcW w:w="4457" w:type="pct"/>
            <w:gridSpan w:val="3"/>
          </w:tcPr>
          <w:p w:rsidR="000D031D" w:rsidRPr="00796437" w:rsidRDefault="000D031D" w:rsidP="000D031D">
            <w:pPr>
              <w:pStyle w:val="SCCLsocParty"/>
              <w:jc w:val="both"/>
              <w:rPr>
                <w:b/>
                <w:sz w:val="20"/>
                <w:szCs w:val="20"/>
                <w:lang w:val="en-CA"/>
              </w:rPr>
            </w:pPr>
            <w:r w:rsidRPr="00796437">
              <w:rPr>
                <w:b/>
                <w:sz w:val="20"/>
                <w:szCs w:val="20"/>
                <w:lang w:val="en-CA"/>
              </w:rPr>
              <w:t>Blue Bridge Trust Company Inc. v. Minister of National Revenue</w:t>
            </w:r>
          </w:p>
          <w:p w:rsidR="000D031D" w:rsidRPr="00796437" w:rsidRDefault="000D031D" w:rsidP="000D031D">
            <w:pPr>
              <w:jc w:val="both"/>
              <w:rPr>
                <w:sz w:val="20"/>
                <w:lang w:val="en-CA"/>
              </w:rPr>
            </w:pPr>
            <w:r w:rsidRPr="00796437">
              <w:rPr>
                <w:sz w:val="20"/>
                <w:lang w:val="en-CA"/>
              </w:rPr>
              <w:t>(F</w:t>
            </w:r>
            <w:r w:rsidR="00D009A8" w:rsidRPr="00796437">
              <w:rPr>
                <w:sz w:val="20"/>
                <w:lang w:val="en-CA"/>
              </w:rPr>
              <w:t>.</w:t>
            </w:r>
            <w:r w:rsidRPr="00796437">
              <w:rPr>
                <w:sz w:val="20"/>
                <w:lang w:val="en-CA"/>
              </w:rPr>
              <w:t>C</w:t>
            </w:r>
            <w:r w:rsidR="00D009A8" w:rsidRPr="00796437">
              <w:rPr>
                <w:sz w:val="20"/>
                <w:lang w:val="en-CA"/>
              </w:rPr>
              <w:t>.</w:t>
            </w:r>
            <w:r w:rsidRPr="00796437">
              <w:rPr>
                <w:sz w:val="20"/>
                <w:lang w:val="en-CA"/>
              </w:rPr>
              <w:t>) (Civil) (By Leave)</w:t>
            </w:r>
          </w:p>
        </w:tc>
      </w:tr>
      <w:tr w:rsidR="000D031D" w:rsidRPr="00796437">
        <w:tc>
          <w:tcPr>
            <w:tcW w:w="5000" w:type="pct"/>
            <w:gridSpan w:val="4"/>
          </w:tcPr>
          <w:p w:rsidR="000D031D" w:rsidRPr="00796437" w:rsidRDefault="000D031D" w:rsidP="000D031D">
            <w:pPr>
              <w:autoSpaceDE w:val="0"/>
              <w:autoSpaceDN w:val="0"/>
              <w:adjustRightInd w:val="0"/>
              <w:snapToGrid w:val="0"/>
              <w:jc w:val="both"/>
              <w:rPr>
                <w:sz w:val="20"/>
                <w:lang w:val="en-CA"/>
              </w:rPr>
            </w:pPr>
            <w:proofErr w:type="gramStart"/>
            <w:r w:rsidRPr="00796437">
              <w:rPr>
                <w:sz w:val="20"/>
                <w:lang w:val="en-CA"/>
              </w:rPr>
              <w:t xml:space="preserve">Taxation ⸺ International tax treaties ⸺ Requirements for information and documents ⸺ Conditions to be met by Minister under </w:t>
            </w:r>
            <w:r w:rsidRPr="00796437">
              <w:rPr>
                <w:color w:val="000000"/>
                <w:sz w:val="20"/>
                <w:lang w:val="en-CA"/>
              </w:rPr>
              <w:t xml:space="preserve">article 26 of </w:t>
            </w:r>
            <w:r w:rsidRPr="00796437">
              <w:rPr>
                <w:i/>
                <w:sz w:val="20"/>
                <w:lang w:val="en-CA"/>
              </w:rPr>
              <w:t>Convention Between Canada and France for the Avoidance of Double Taxation and the Prevention of Fiscal Evasion with Respect to Taxes on Income and on Capital</w:t>
            </w:r>
            <w:r w:rsidRPr="00796437">
              <w:rPr>
                <w:color w:val="000000"/>
                <w:sz w:val="20"/>
                <w:lang w:val="en-CA"/>
              </w:rPr>
              <w:t xml:space="preserve"> in order (i) to accede to request for information governed by that article and (ii) to issue requirement under section 231.2(1) of </w:t>
            </w:r>
            <w:r w:rsidRPr="00796437">
              <w:rPr>
                <w:i/>
                <w:sz w:val="20"/>
                <w:lang w:val="en-CA"/>
              </w:rPr>
              <w:t>Income Tax Act</w:t>
            </w:r>
            <w:r w:rsidRPr="00796437">
              <w:rPr>
                <w:color w:val="000000"/>
                <w:sz w:val="20"/>
                <w:lang w:val="en-CA"/>
              </w:rPr>
              <w:t xml:space="preserve"> in response to it ⸺ Whether it is up to Minister to show that conditions for exchange of information under article 26 of </w:t>
            </w:r>
            <w:r w:rsidRPr="00796437">
              <w:rPr>
                <w:i/>
                <w:color w:val="000000"/>
                <w:sz w:val="20"/>
                <w:lang w:val="en-CA"/>
              </w:rPr>
              <w:t>Convention</w:t>
            </w:r>
            <w:r w:rsidRPr="00796437">
              <w:rPr>
                <w:color w:val="000000"/>
                <w:sz w:val="20"/>
                <w:lang w:val="en-CA"/>
              </w:rPr>
              <w:t xml:space="preserve"> are met in order to obtain compliance order under section 231.7(1) of </w:t>
            </w:r>
            <w:r w:rsidRPr="00796437">
              <w:rPr>
                <w:i/>
                <w:sz w:val="20"/>
                <w:lang w:val="en-CA"/>
              </w:rPr>
              <w:t>Income Tax Act</w:t>
            </w:r>
            <w:r w:rsidRPr="00796437">
              <w:rPr>
                <w:color w:val="000000"/>
                <w:sz w:val="20"/>
                <w:lang w:val="en-CA"/>
              </w:rPr>
              <w:t xml:space="preserve"> ⸺ Whether contracting party may unilaterally alter connecting factors provided for in tax treaty by means of its domestic legislation in order to expand its tax base without first having to agree on treaty amendment with Canada ⸺ </w:t>
            </w:r>
            <w:r w:rsidRPr="00796437">
              <w:rPr>
                <w:i/>
                <w:sz w:val="20"/>
                <w:lang w:val="en-CA"/>
              </w:rPr>
              <w:t>Income Tax Act</w:t>
            </w:r>
            <w:r w:rsidRPr="00796437">
              <w:rPr>
                <w:sz w:val="20"/>
                <w:lang w:val="en-CA"/>
              </w:rPr>
              <w:t xml:space="preserve">, R.S.C. 1985, c. 1 (5th Supp.), s. 231.7(1) ⸺ </w:t>
            </w:r>
            <w:r w:rsidRPr="00796437">
              <w:rPr>
                <w:i/>
                <w:sz w:val="20"/>
                <w:lang w:val="en-CA"/>
              </w:rPr>
              <w:t>Convention Between Canada and France for the Avoidance of Double Taxation and the Prevention of Fiscal Evasion with Respect to Taxes on Income and on Capital</w:t>
            </w:r>
            <w:r w:rsidRPr="00796437">
              <w:rPr>
                <w:sz w:val="20"/>
                <w:lang w:val="en-CA"/>
              </w:rPr>
              <w:t>, Canada and France, May 2, 1975, [1976] Can. T.S. No. 30, art. </w:t>
            </w:r>
            <w:proofErr w:type="gramEnd"/>
            <w:r w:rsidRPr="00796437">
              <w:rPr>
                <w:sz w:val="20"/>
                <w:lang w:val="en-CA"/>
              </w:rPr>
              <w:t xml:space="preserve">26. </w:t>
            </w:r>
          </w:p>
        </w:tc>
      </w:tr>
      <w:tr w:rsidR="000D031D" w:rsidRPr="00796437">
        <w:tc>
          <w:tcPr>
            <w:tcW w:w="5000" w:type="pct"/>
            <w:gridSpan w:val="4"/>
          </w:tcPr>
          <w:p w:rsidR="000D031D" w:rsidRPr="00796437" w:rsidRDefault="000D031D" w:rsidP="000D031D">
            <w:pPr>
              <w:jc w:val="both"/>
              <w:rPr>
                <w:sz w:val="20"/>
                <w:lang w:val="en-CA"/>
              </w:rPr>
            </w:pPr>
          </w:p>
        </w:tc>
      </w:tr>
      <w:tr w:rsidR="000D031D" w:rsidRPr="00796437">
        <w:tc>
          <w:tcPr>
            <w:tcW w:w="5000" w:type="pct"/>
            <w:gridSpan w:val="4"/>
          </w:tcPr>
          <w:p w:rsidR="000D031D" w:rsidRPr="00796437" w:rsidRDefault="000D031D" w:rsidP="000D031D">
            <w:pPr>
              <w:jc w:val="both"/>
              <w:rPr>
                <w:sz w:val="20"/>
                <w:lang w:val="en-CA"/>
              </w:rPr>
            </w:pPr>
            <w:r w:rsidRPr="00796437">
              <w:rPr>
                <w:sz w:val="20"/>
                <w:lang w:val="en-CA"/>
              </w:rPr>
              <w:t>Between 2012 and 2017, the French government, under art. </w:t>
            </w:r>
            <w:proofErr w:type="gramStart"/>
            <w:r w:rsidRPr="00796437">
              <w:rPr>
                <w:sz w:val="20"/>
                <w:lang w:val="en-CA"/>
              </w:rPr>
              <w:t xml:space="preserve">26 of the </w:t>
            </w:r>
            <w:r w:rsidRPr="00796437">
              <w:rPr>
                <w:i/>
                <w:iCs/>
                <w:sz w:val="20"/>
                <w:lang w:val="en-CA"/>
              </w:rPr>
              <w:t xml:space="preserve">Convention Between Canada and France for the Avoidance of Double Taxation and the Prevention of Fiscal Evasion with Respect to Taxes on Income and on Capital </w:t>
            </w:r>
            <w:r w:rsidRPr="00796437">
              <w:rPr>
                <w:sz w:val="20"/>
                <w:lang w:val="en-CA"/>
              </w:rPr>
              <w:t>(</w:t>
            </w:r>
            <w:r w:rsidRPr="00796437">
              <w:rPr>
                <w:bCs/>
                <w:sz w:val="20"/>
                <w:lang w:val="en-CA"/>
              </w:rPr>
              <w:t>Convention</w:t>
            </w:r>
            <w:r w:rsidRPr="00796437">
              <w:rPr>
                <w:sz w:val="20"/>
                <w:lang w:val="en-CA"/>
              </w:rPr>
              <w:t>), sent requirements for information and documents (RFIs) to the respondent, the Minister of National Revenue (Minister), concerning French residents whose taxes were being audited in relation to alleged links between them and Canadian trusts.</w:t>
            </w:r>
            <w:proofErr w:type="gramEnd"/>
            <w:r w:rsidRPr="00796437">
              <w:rPr>
                <w:sz w:val="20"/>
                <w:lang w:val="en-CA"/>
              </w:rPr>
              <w:t xml:space="preserve"> The Minister then sent the RFIs, under section 231.2(1) of the </w:t>
            </w:r>
            <w:r w:rsidRPr="00796437">
              <w:rPr>
                <w:i/>
                <w:iCs/>
                <w:sz w:val="20"/>
                <w:lang w:val="en-CA"/>
              </w:rPr>
              <w:t>Income Tax Act</w:t>
            </w:r>
            <w:r w:rsidRPr="00796437">
              <w:rPr>
                <w:sz w:val="20"/>
                <w:lang w:val="en-CA"/>
              </w:rPr>
              <w:t xml:space="preserve">, R.S.C. 1985, </w:t>
            </w:r>
            <w:proofErr w:type="gramStart"/>
            <w:r w:rsidRPr="00796437">
              <w:rPr>
                <w:sz w:val="20"/>
                <w:lang w:val="en-CA"/>
              </w:rPr>
              <w:t>c</w:t>
            </w:r>
            <w:proofErr w:type="gramEnd"/>
            <w:r w:rsidRPr="00796437">
              <w:rPr>
                <w:sz w:val="20"/>
                <w:lang w:val="en-CA"/>
              </w:rPr>
              <w:t>. 1 (5th Supp.) (</w:t>
            </w:r>
            <w:r w:rsidRPr="00796437">
              <w:rPr>
                <w:bCs/>
                <w:sz w:val="20"/>
                <w:lang w:val="en-CA"/>
              </w:rPr>
              <w:t>ITA</w:t>
            </w:r>
            <w:r w:rsidRPr="00796437">
              <w:rPr>
                <w:sz w:val="20"/>
                <w:lang w:val="en-CA"/>
              </w:rPr>
              <w:t xml:space="preserve">), and art. 26 of the Convention, to the trustees of 14 trusts that are now under the trusteeship of the applicant, Blue Bridge Trust Company Inc. After various exchanges between the parties in 2014 and 2017 in which the trustees, among other things, expressed concerns about the use of the information </w:t>
            </w:r>
            <w:proofErr w:type="gramStart"/>
            <w:r w:rsidRPr="00796437">
              <w:rPr>
                <w:sz w:val="20"/>
                <w:lang w:val="en-CA"/>
              </w:rPr>
              <w:t>being requested</w:t>
            </w:r>
            <w:proofErr w:type="gramEnd"/>
            <w:r w:rsidRPr="00796437">
              <w:rPr>
                <w:sz w:val="20"/>
                <w:lang w:val="en-CA"/>
              </w:rPr>
              <w:t xml:space="preserve"> by the French tax authorities, which they felt could result in double taxation, the trustees essentially refused to comply with the RFIs. </w:t>
            </w:r>
            <w:proofErr w:type="gramStart"/>
            <w:r w:rsidRPr="00796437">
              <w:rPr>
                <w:sz w:val="20"/>
                <w:lang w:val="en-CA"/>
              </w:rPr>
              <w:t xml:space="preserve">They filed, in the Federal Court, applications for declaratory relief and for judicial review against the Minister, seeking orders under ss. 18(1)(a) and 18.1(3)(b) of the </w:t>
            </w:r>
            <w:r w:rsidRPr="00796437">
              <w:rPr>
                <w:i/>
                <w:sz w:val="20"/>
                <w:lang w:val="en-CA"/>
              </w:rPr>
              <w:t>Federal Courts Act</w:t>
            </w:r>
            <w:r w:rsidRPr="00796437">
              <w:rPr>
                <w:sz w:val="20"/>
                <w:lang w:val="en-CA"/>
              </w:rPr>
              <w:t xml:space="preserve">, </w:t>
            </w:r>
            <w:r w:rsidRPr="00796437">
              <w:rPr>
                <w:sz w:val="20"/>
                <w:lang w:val="en-CA" w:eastAsia="fr-CA"/>
              </w:rPr>
              <w:t>R.S.C. 1985, c. F</w:t>
            </w:r>
            <w:r w:rsidRPr="00796437">
              <w:rPr>
                <w:sz w:val="20"/>
                <w:lang w:val="en-CA" w:eastAsia="fr-CA"/>
              </w:rPr>
              <w:noBreakHyphen/>
              <w:t xml:space="preserve">7, </w:t>
            </w:r>
            <w:r w:rsidRPr="00796437">
              <w:rPr>
                <w:sz w:val="20"/>
                <w:lang w:val="en-CA"/>
              </w:rPr>
              <w:t>(1) declaring that they were not required to comply with demands made under French tax law, (2) prohibiting the Minister from sending the trustees an RFI enjoining them to send the amounts of capital, the identities of the beneficiaries and the financial statements of the two trustees and any other trusts resident in Canada of which they were trustees, and (3) prohibiting the Minister from providing the French tax authorities with the amounts of capital, the identities of the beneficiaries and the financial statements of the two trustees and any other trusts resident in Canada of which they were trustees.</w:t>
            </w:r>
            <w:proofErr w:type="gramEnd"/>
            <w:r w:rsidRPr="00796437">
              <w:rPr>
                <w:sz w:val="20"/>
                <w:lang w:val="en-CA"/>
              </w:rPr>
              <w:t xml:space="preserve"> The Minister in turn brought proceedings in the Federal Court for compliance orders under s. 231.7 of the ITA with respect to each of the RFIs sent to the trustees. The Federal Court dismissed Blue Bridge’s applications and ordered it to provide the information and documents sought by the Minister. The Federal Court of Appeal dismissed the appeal. </w:t>
            </w:r>
          </w:p>
          <w:p w:rsidR="000D031D" w:rsidRPr="00796437" w:rsidRDefault="000D031D" w:rsidP="000D031D">
            <w:pPr>
              <w:jc w:val="both"/>
              <w:rPr>
                <w:sz w:val="20"/>
                <w:lang w:val="en-CA"/>
              </w:rPr>
            </w:pPr>
          </w:p>
        </w:tc>
      </w:tr>
      <w:tr w:rsidR="000D031D" w:rsidRPr="00796437">
        <w:tc>
          <w:tcPr>
            <w:tcW w:w="2427" w:type="pct"/>
            <w:gridSpan w:val="2"/>
          </w:tcPr>
          <w:p w:rsidR="000D031D" w:rsidRPr="00796437" w:rsidRDefault="000D031D" w:rsidP="000D031D">
            <w:pPr>
              <w:jc w:val="both"/>
              <w:rPr>
                <w:sz w:val="20"/>
                <w:lang w:val="en-CA"/>
              </w:rPr>
            </w:pPr>
            <w:r w:rsidRPr="00796437">
              <w:rPr>
                <w:sz w:val="20"/>
                <w:lang w:val="en-CA"/>
              </w:rPr>
              <w:t>September 11, 2020</w:t>
            </w:r>
          </w:p>
          <w:p w:rsidR="000D031D" w:rsidRPr="00796437" w:rsidRDefault="000D031D" w:rsidP="000D031D">
            <w:pPr>
              <w:jc w:val="both"/>
              <w:rPr>
                <w:sz w:val="20"/>
                <w:lang w:val="en-CA"/>
              </w:rPr>
            </w:pPr>
            <w:r w:rsidRPr="00796437">
              <w:rPr>
                <w:sz w:val="20"/>
                <w:lang w:val="en-CA"/>
              </w:rPr>
              <w:t>Federal Court</w:t>
            </w:r>
          </w:p>
          <w:p w:rsidR="000D031D" w:rsidRPr="00796437" w:rsidRDefault="000D031D" w:rsidP="000D031D">
            <w:pPr>
              <w:jc w:val="both"/>
              <w:rPr>
                <w:sz w:val="20"/>
                <w:lang w:val="en-CA"/>
              </w:rPr>
            </w:pPr>
            <w:r w:rsidRPr="00796437">
              <w:rPr>
                <w:sz w:val="20"/>
                <w:lang w:val="en-CA"/>
              </w:rPr>
              <w:t>(Lafrenière J.)</w:t>
            </w:r>
          </w:p>
          <w:p w:rsidR="000D031D" w:rsidRPr="00796437" w:rsidRDefault="003A418D" w:rsidP="000D031D">
            <w:pPr>
              <w:jc w:val="both"/>
              <w:rPr>
                <w:sz w:val="20"/>
                <w:lang w:val="en-CA"/>
              </w:rPr>
            </w:pPr>
            <w:hyperlink r:id="rId41" w:history="1">
              <w:r w:rsidR="000D031D" w:rsidRPr="00796437">
                <w:rPr>
                  <w:rStyle w:val="Hyperlink"/>
                  <w:sz w:val="20"/>
                  <w:lang w:val="en-CA"/>
                </w:rPr>
                <w:t>2020 FC 893</w:t>
              </w:r>
            </w:hyperlink>
          </w:p>
          <w:p w:rsidR="000D031D" w:rsidRPr="00796437" w:rsidRDefault="000D031D" w:rsidP="000D031D">
            <w:pPr>
              <w:jc w:val="both"/>
              <w:rPr>
                <w:sz w:val="20"/>
                <w:lang w:val="en-CA"/>
              </w:rPr>
            </w:pPr>
          </w:p>
        </w:tc>
        <w:tc>
          <w:tcPr>
            <w:tcW w:w="243" w:type="pct"/>
          </w:tcPr>
          <w:p w:rsidR="000D031D" w:rsidRPr="00796437" w:rsidRDefault="000D031D" w:rsidP="000D031D">
            <w:pPr>
              <w:jc w:val="both"/>
              <w:rPr>
                <w:sz w:val="20"/>
                <w:lang w:val="en-CA"/>
              </w:rPr>
            </w:pPr>
          </w:p>
        </w:tc>
        <w:tc>
          <w:tcPr>
            <w:tcW w:w="2330" w:type="pct"/>
          </w:tcPr>
          <w:p w:rsidR="000D031D" w:rsidRPr="00796437" w:rsidRDefault="000D031D" w:rsidP="000D031D">
            <w:pPr>
              <w:jc w:val="both"/>
              <w:rPr>
                <w:sz w:val="20"/>
                <w:lang w:val="en-CA"/>
              </w:rPr>
            </w:pPr>
            <w:r w:rsidRPr="00796437">
              <w:rPr>
                <w:sz w:val="20"/>
                <w:lang w:val="en-CA"/>
              </w:rPr>
              <w:t xml:space="preserve">Compliance with requirements for information and documents and provision of information under s. 231.7(1) of </w:t>
            </w:r>
            <w:r w:rsidRPr="00796437">
              <w:rPr>
                <w:i/>
                <w:sz w:val="20"/>
                <w:lang w:val="en-CA"/>
              </w:rPr>
              <w:t>Income Tax Act</w:t>
            </w:r>
            <w:r w:rsidRPr="00796437">
              <w:rPr>
                <w:sz w:val="20"/>
                <w:lang w:val="en-CA"/>
              </w:rPr>
              <w:t xml:space="preserve">, R.S.C. 1985, c. 1 (5th Supp.), and art. 26 of </w:t>
            </w:r>
            <w:r w:rsidRPr="00796437">
              <w:rPr>
                <w:i/>
                <w:sz w:val="20"/>
                <w:lang w:val="en-CA"/>
              </w:rPr>
              <w:t>Convention Between Canada and France for the Avoidance of Double Taxation and the Prevention of Fiscal Evasion with Respect to Taxes on Income and on Capital</w:t>
            </w:r>
            <w:r w:rsidRPr="00796437">
              <w:rPr>
                <w:sz w:val="20"/>
                <w:lang w:val="en-CA"/>
              </w:rPr>
              <w:t>, Canada and France, May 2, 1975, [1976] Can. T.S. No. 30, ordered</w:t>
            </w:r>
          </w:p>
          <w:p w:rsidR="000D031D" w:rsidRPr="00796437" w:rsidRDefault="000D031D" w:rsidP="000D031D">
            <w:pPr>
              <w:jc w:val="both"/>
              <w:rPr>
                <w:sz w:val="20"/>
                <w:lang w:val="en-CA"/>
              </w:rPr>
            </w:pPr>
            <w:r w:rsidRPr="00796437">
              <w:rPr>
                <w:sz w:val="20"/>
                <w:lang w:val="en-CA"/>
              </w:rPr>
              <w:t>Applications for declaratory relief and for judicial review under ss. 18(1)(a) et 18.1(3)(b) of </w:t>
            </w:r>
            <w:r w:rsidRPr="00796437">
              <w:rPr>
                <w:i/>
                <w:sz w:val="20"/>
                <w:lang w:val="en-CA"/>
              </w:rPr>
              <w:t>Federal Courts Act</w:t>
            </w:r>
            <w:r w:rsidRPr="00796437">
              <w:rPr>
                <w:sz w:val="20"/>
                <w:lang w:val="en-CA"/>
              </w:rPr>
              <w:t>, R.S.C. 1985, c. F</w:t>
            </w:r>
            <w:r w:rsidRPr="00796437">
              <w:rPr>
                <w:sz w:val="20"/>
                <w:lang w:val="en-CA"/>
              </w:rPr>
              <w:noBreakHyphen/>
              <w:t>7, dismissed</w:t>
            </w:r>
          </w:p>
          <w:p w:rsidR="000D031D" w:rsidRPr="00796437" w:rsidRDefault="000D031D" w:rsidP="000D031D">
            <w:pPr>
              <w:jc w:val="both"/>
              <w:rPr>
                <w:sz w:val="20"/>
                <w:lang w:val="en-CA"/>
              </w:rPr>
            </w:pPr>
          </w:p>
        </w:tc>
      </w:tr>
      <w:tr w:rsidR="000D031D" w:rsidRPr="00796437">
        <w:tc>
          <w:tcPr>
            <w:tcW w:w="2427" w:type="pct"/>
            <w:gridSpan w:val="2"/>
          </w:tcPr>
          <w:p w:rsidR="000D031D" w:rsidRPr="00796437" w:rsidRDefault="000D031D" w:rsidP="000D031D">
            <w:pPr>
              <w:jc w:val="both"/>
              <w:rPr>
                <w:sz w:val="20"/>
                <w:lang w:val="en-CA"/>
              </w:rPr>
            </w:pPr>
            <w:r w:rsidRPr="00796437">
              <w:rPr>
                <w:sz w:val="20"/>
                <w:lang w:val="en-CA"/>
              </w:rPr>
              <w:t>March 24, 2021</w:t>
            </w:r>
          </w:p>
          <w:p w:rsidR="000D031D" w:rsidRPr="00796437" w:rsidRDefault="000D031D" w:rsidP="000D031D">
            <w:pPr>
              <w:jc w:val="both"/>
              <w:rPr>
                <w:sz w:val="20"/>
                <w:lang w:val="en-CA"/>
              </w:rPr>
            </w:pPr>
            <w:r w:rsidRPr="00796437">
              <w:rPr>
                <w:sz w:val="20"/>
                <w:lang w:val="en-CA"/>
              </w:rPr>
              <w:t>Federal Court of Appeal</w:t>
            </w:r>
          </w:p>
          <w:p w:rsidR="000D031D" w:rsidRPr="00796437" w:rsidRDefault="000D031D" w:rsidP="000D031D">
            <w:pPr>
              <w:jc w:val="both"/>
              <w:rPr>
                <w:sz w:val="20"/>
                <w:lang w:val="en-CA"/>
              </w:rPr>
            </w:pPr>
            <w:r w:rsidRPr="00796437">
              <w:rPr>
                <w:sz w:val="20"/>
                <w:lang w:val="en-CA"/>
              </w:rPr>
              <w:t>(Gauthier, Rivoalen and Locke JJ.A.)</w:t>
            </w:r>
          </w:p>
          <w:p w:rsidR="000D031D" w:rsidRPr="00796437" w:rsidRDefault="003A418D" w:rsidP="000D031D">
            <w:pPr>
              <w:jc w:val="both"/>
              <w:rPr>
                <w:sz w:val="20"/>
                <w:lang w:val="en-CA"/>
              </w:rPr>
            </w:pPr>
            <w:hyperlink r:id="rId42" w:history="1">
              <w:r w:rsidR="000D031D" w:rsidRPr="00796437">
                <w:rPr>
                  <w:rStyle w:val="Hyperlink"/>
                  <w:sz w:val="20"/>
                  <w:lang w:val="en-CA"/>
                </w:rPr>
                <w:t>2021 CAF 62</w:t>
              </w:r>
            </w:hyperlink>
          </w:p>
          <w:p w:rsidR="000D031D" w:rsidRPr="00796437" w:rsidRDefault="000D031D" w:rsidP="000D031D">
            <w:pPr>
              <w:jc w:val="both"/>
              <w:rPr>
                <w:sz w:val="20"/>
                <w:lang w:val="en-CA"/>
              </w:rPr>
            </w:pPr>
          </w:p>
        </w:tc>
        <w:tc>
          <w:tcPr>
            <w:tcW w:w="243" w:type="pct"/>
          </w:tcPr>
          <w:p w:rsidR="000D031D" w:rsidRPr="00796437" w:rsidRDefault="000D031D" w:rsidP="000D031D">
            <w:pPr>
              <w:jc w:val="both"/>
              <w:rPr>
                <w:sz w:val="20"/>
                <w:lang w:val="en-CA"/>
              </w:rPr>
            </w:pPr>
          </w:p>
        </w:tc>
        <w:tc>
          <w:tcPr>
            <w:tcW w:w="2330" w:type="pct"/>
          </w:tcPr>
          <w:p w:rsidR="000D031D" w:rsidRPr="00796437" w:rsidRDefault="000D031D" w:rsidP="000D031D">
            <w:pPr>
              <w:jc w:val="both"/>
              <w:rPr>
                <w:sz w:val="20"/>
                <w:lang w:val="en-CA"/>
              </w:rPr>
            </w:pPr>
            <w:r w:rsidRPr="00796437">
              <w:rPr>
                <w:sz w:val="20"/>
                <w:lang w:val="en-CA"/>
              </w:rPr>
              <w:t>Appeal dismissed</w:t>
            </w:r>
          </w:p>
          <w:p w:rsidR="000D031D" w:rsidRPr="00796437" w:rsidRDefault="000D031D" w:rsidP="000D031D">
            <w:pPr>
              <w:jc w:val="both"/>
              <w:rPr>
                <w:sz w:val="20"/>
                <w:lang w:val="en-CA"/>
              </w:rPr>
            </w:pPr>
          </w:p>
        </w:tc>
      </w:tr>
      <w:tr w:rsidR="000D031D" w:rsidRPr="00796437">
        <w:tc>
          <w:tcPr>
            <w:tcW w:w="2427" w:type="pct"/>
            <w:gridSpan w:val="2"/>
          </w:tcPr>
          <w:p w:rsidR="000D031D" w:rsidRPr="00796437" w:rsidRDefault="000D031D" w:rsidP="000D031D">
            <w:pPr>
              <w:jc w:val="both"/>
              <w:rPr>
                <w:sz w:val="20"/>
                <w:lang w:val="en-CA"/>
              </w:rPr>
            </w:pPr>
            <w:r w:rsidRPr="00796437">
              <w:rPr>
                <w:sz w:val="20"/>
                <w:lang w:val="en-CA"/>
              </w:rPr>
              <w:t>May 21, 2021</w:t>
            </w:r>
          </w:p>
          <w:p w:rsidR="000D031D" w:rsidRPr="00796437" w:rsidRDefault="000D031D" w:rsidP="000D031D">
            <w:pPr>
              <w:jc w:val="both"/>
              <w:rPr>
                <w:sz w:val="20"/>
                <w:lang w:val="en-CA"/>
              </w:rPr>
            </w:pPr>
            <w:r w:rsidRPr="00796437">
              <w:rPr>
                <w:sz w:val="20"/>
                <w:lang w:val="en-CA"/>
              </w:rPr>
              <w:t>Supreme Court of Canada</w:t>
            </w:r>
          </w:p>
        </w:tc>
        <w:tc>
          <w:tcPr>
            <w:tcW w:w="243" w:type="pct"/>
          </w:tcPr>
          <w:p w:rsidR="000D031D" w:rsidRPr="00796437" w:rsidRDefault="000D031D" w:rsidP="000D031D">
            <w:pPr>
              <w:jc w:val="both"/>
              <w:rPr>
                <w:sz w:val="20"/>
                <w:lang w:val="en-CA"/>
              </w:rPr>
            </w:pPr>
          </w:p>
        </w:tc>
        <w:tc>
          <w:tcPr>
            <w:tcW w:w="2330" w:type="pct"/>
          </w:tcPr>
          <w:p w:rsidR="000D031D" w:rsidRPr="00796437" w:rsidRDefault="000D031D" w:rsidP="000D031D">
            <w:pPr>
              <w:jc w:val="both"/>
              <w:rPr>
                <w:sz w:val="20"/>
                <w:lang w:val="en-CA"/>
              </w:rPr>
            </w:pPr>
            <w:r w:rsidRPr="00796437">
              <w:rPr>
                <w:sz w:val="20"/>
                <w:lang w:val="en-CA"/>
              </w:rPr>
              <w:t>Application for leave to appeal filed</w:t>
            </w:r>
          </w:p>
          <w:p w:rsidR="000D031D" w:rsidRPr="00796437" w:rsidRDefault="000D031D" w:rsidP="000D031D">
            <w:pPr>
              <w:jc w:val="both"/>
              <w:rPr>
                <w:sz w:val="20"/>
                <w:lang w:val="en-CA"/>
              </w:rPr>
            </w:pPr>
          </w:p>
        </w:tc>
      </w:tr>
    </w:tbl>
    <w:p w:rsidR="000D031D" w:rsidRPr="00796437" w:rsidRDefault="000D031D" w:rsidP="000D031D">
      <w:pPr>
        <w:jc w:val="both"/>
        <w:rPr>
          <w:sz w:val="20"/>
          <w:lang w:val="en-CA"/>
        </w:rPr>
      </w:pPr>
    </w:p>
    <w:p w:rsidR="00D009A8" w:rsidRPr="00796437" w:rsidRDefault="003A418D" w:rsidP="000D031D">
      <w:pPr>
        <w:jc w:val="both"/>
        <w:rPr>
          <w:sz w:val="20"/>
          <w:lang w:val="en-CA"/>
        </w:rPr>
      </w:pPr>
      <w:r>
        <w:rPr>
          <w:sz w:val="20"/>
        </w:rPr>
        <w:pict>
          <v:rect id="_x0000_i1039" style="width:2in;height:1pt" o:hrpct="0" o:hralign="center" o:hrstd="t" o:hrnoshade="t" o:hr="t" fillcolor="black [3213]" stroked="f"/>
        </w:pict>
      </w:r>
    </w:p>
    <w:p w:rsidR="00D009A8" w:rsidRPr="00796437" w:rsidRDefault="00D009A8" w:rsidP="000D031D">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D031D" w:rsidRPr="00796437">
        <w:tc>
          <w:tcPr>
            <w:tcW w:w="543" w:type="pct"/>
          </w:tcPr>
          <w:p w:rsidR="000D031D" w:rsidRPr="00796437" w:rsidRDefault="000D031D" w:rsidP="000D031D">
            <w:pPr>
              <w:jc w:val="both"/>
              <w:rPr>
                <w:sz w:val="20"/>
              </w:rPr>
            </w:pPr>
            <w:r w:rsidRPr="00796437">
              <w:rPr>
                <w:rStyle w:val="SCCFileNumberChar"/>
                <w:sz w:val="20"/>
                <w:szCs w:val="20"/>
              </w:rPr>
              <w:t>39682</w:t>
            </w:r>
          </w:p>
        </w:tc>
        <w:tc>
          <w:tcPr>
            <w:tcW w:w="4457" w:type="pct"/>
            <w:gridSpan w:val="3"/>
          </w:tcPr>
          <w:p w:rsidR="000D031D" w:rsidRPr="00796437" w:rsidRDefault="000D031D" w:rsidP="000D031D">
            <w:pPr>
              <w:pStyle w:val="SCCLsocParty"/>
              <w:jc w:val="both"/>
              <w:rPr>
                <w:b/>
                <w:sz w:val="20"/>
                <w:szCs w:val="20"/>
              </w:rPr>
            </w:pPr>
            <w:r w:rsidRPr="00796437">
              <w:rPr>
                <w:b/>
                <w:sz w:val="20"/>
                <w:szCs w:val="20"/>
              </w:rPr>
              <w:t>Société de fiducie Blue Bridge inc. c. Ministre du Revenu national</w:t>
            </w:r>
          </w:p>
          <w:p w:rsidR="000D031D" w:rsidRPr="00796437" w:rsidRDefault="000D031D" w:rsidP="000D031D">
            <w:pPr>
              <w:jc w:val="both"/>
              <w:rPr>
                <w:sz w:val="20"/>
                <w:lang w:val="fr-CA"/>
              </w:rPr>
            </w:pPr>
            <w:r w:rsidRPr="00796437">
              <w:rPr>
                <w:sz w:val="20"/>
                <w:lang w:val="fr-CA"/>
              </w:rPr>
              <w:t>(C</w:t>
            </w:r>
            <w:r w:rsidR="00D009A8" w:rsidRPr="00796437">
              <w:rPr>
                <w:sz w:val="20"/>
                <w:lang w:val="fr-CA"/>
              </w:rPr>
              <w:t>.</w:t>
            </w:r>
            <w:r w:rsidRPr="00796437">
              <w:rPr>
                <w:sz w:val="20"/>
                <w:lang w:val="fr-CA"/>
              </w:rPr>
              <w:t>F</w:t>
            </w:r>
            <w:r w:rsidR="00D009A8" w:rsidRPr="00796437">
              <w:rPr>
                <w:sz w:val="20"/>
                <w:lang w:val="fr-CA"/>
              </w:rPr>
              <w:t>.</w:t>
            </w:r>
            <w:r w:rsidRPr="00796437">
              <w:rPr>
                <w:sz w:val="20"/>
                <w:lang w:val="fr-CA"/>
              </w:rPr>
              <w:t>) (Civile) (Autorisation)</w:t>
            </w:r>
          </w:p>
        </w:tc>
      </w:tr>
      <w:tr w:rsidR="000D031D" w:rsidRPr="003A418D">
        <w:tc>
          <w:tcPr>
            <w:tcW w:w="5000" w:type="pct"/>
            <w:gridSpan w:val="4"/>
          </w:tcPr>
          <w:p w:rsidR="000D031D" w:rsidRPr="00796437" w:rsidRDefault="000D031D" w:rsidP="000D031D">
            <w:pPr>
              <w:autoSpaceDE w:val="0"/>
              <w:autoSpaceDN w:val="0"/>
              <w:adjustRightInd w:val="0"/>
              <w:snapToGrid w:val="0"/>
              <w:jc w:val="both"/>
              <w:rPr>
                <w:sz w:val="20"/>
                <w:lang w:val="fr-CA"/>
              </w:rPr>
            </w:pPr>
            <w:r w:rsidRPr="00796437">
              <w:rPr>
                <w:sz w:val="20"/>
                <w:lang w:val="fr-CA"/>
              </w:rPr>
              <w:t xml:space="preserve">Droit fiscal </w:t>
            </w:r>
            <w:r w:rsidRPr="00796437">
              <w:rPr>
                <w:sz w:val="20"/>
              </w:rPr>
              <w:t>⸺</w:t>
            </w:r>
            <w:r w:rsidRPr="00796437">
              <w:rPr>
                <w:sz w:val="20"/>
                <w:lang w:val="fr-CA"/>
              </w:rPr>
              <w:t xml:space="preserve"> Traités internationaux en matière fiscale </w:t>
            </w:r>
            <w:r w:rsidRPr="00796437">
              <w:rPr>
                <w:sz w:val="20"/>
              </w:rPr>
              <w:t>⸺</w:t>
            </w:r>
            <w:r w:rsidRPr="00796437">
              <w:rPr>
                <w:sz w:val="20"/>
                <w:lang w:val="fr-CA"/>
              </w:rPr>
              <w:t xml:space="preserve"> Demandes péremptoires de renseignements et de documents </w:t>
            </w:r>
            <w:r w:rsidRPr="00796437">
              <w:rPr>
                <w:sz w:val="20"/>
              </w:rPr>
              <w:t>⸺</w:t>
            </w:r>
            <w:r w:rsidRPr="00796437">
              <w:rPr>
                <w:sz w:val="20"/>
                <w:lang w:val="fr-CA"/>
              </w:rPr>
              <w:t xml:space="preserve"> </w:t>
            </w:r>
            <w:r w:rsidRPr="00796437">
              <w:rPr>
                <w:color w:val="000000"/>
                <w:sz w:val="20"/>
                <w:lang w:val="x-none"/>
              </w:rPr>
              <w:t xml:space="preserve">Quelles sont les exigences imposées par l’article 26 de la </w:t>
            </w:r>
            <w:r w:rsidRPr="00796437">
              <w:rPr>
                <w:i/>
                <w:sz w:val="20"/>
                <w:lang w:val="fr-CA"/>
              </w:rPr>
              <w:t>Convention entre le Canada et la France tendant à éviter les doubles impositions et à prévenir l’évasion fiscale en matière d’impôts sur le revenu sur la fortune</w:t>
            </w:r>
            <w:r w:rsidRPr="00796437">
              <w:rPr>
                <w:color w:val="000000"/>
                <w:sz w:val="20"/>
                <w:lang w:val="x-none"/>
              </w:rPr>
              <w:t xml:space="preserve"> au ministre afin (i) d’accéder à une demande de renseignements régie par cet article et (ii) d’émettre une demande péremptoire en vertu de l’article 231.2(1)</w:t>
            </w:r>
            <w:r w:rsidRPr="00796437">
              <w:rPr>
                <w:color w:val="000000"/>
                <w:sz w:val="20"/>
                <w:lang w:val="fr-CA"/>
              </w:rPr>
              <w:t xml:space="preserve"> de la</w:t>
            </w:r>
            <w:r w:rsidRPr="00796437">
              <w:rPr>
                <w:color w:val="000000"/>
                <w:sz w:val="20"/>
                <w:lang w:val="x-none"/>
              </w:rPr>
              <w:t xml:space="preserve"> </w:t>
            </w:r>
            <w:r w:rsidRPr="00796437">
              <w:rPr>
                <w:i/>
                <w:sz w:val="20"/>
                <w:lang w:val="fr-CA"/>
              </w:rPr>
              <w:t>Loi de l’impôt sur le revenu</w:t>
            </w:r>
            <w:r w:rsidRPr="00796437">
              <w:rPr>
                <w:color w:val="000000"/>
                <w:sz w:val="20"/>
                <w:lang w:val="x-none"/>
              </w:rPr>
              <w:t xml:space="preserve"> pour y répondre?</w:t>
            </w:r>
            <w:r w:rsidRPr="00796437">
              <w:rPr>
                <w:color w:val="000000"/>
                <w:sz w:val="20"/>
                <w:lang w:val="fr-CA"/>
              </w:rPr>
              <w:t xml:space="preserve"> </w:t>
            </w:r>
            <w:r w:rsidRPr="00796437">
              <w:rPr>
                <w:color w:val="000000"/>
                <w:sz w:val="20"/>
              </w:rPr>
              <w:t>⸺</w:t>
            </w:r>
            <w:r w:rsidRPr="00796437">
              <w:rPr>
                <w:color w:val="000000"/>
                <w:sz w:val="20"/>
                <w:lang w:val="fr-CA"/>
              </w:rPr>
              <w:t xml:space="preserve"> </w:t>
            </w:r>
            <w:r w:rsidRPr="00796437">
              <w:rPr>
                <w:color w:val="000000"/>
                <w:sz w:val="20"/>
                <w:lang w:val="x-none"/>
              </w:rPr>
              <w:t>Est</w:t>
            </w:r>
            <w:r w:rsidRPr="00796437">
              <w:rPr>
                <w:color w:val="000000"/>
                <w:sz w:val="20"/>
                <w:lang w:val="x-none"/>
              </w:rPr>
              <w:noBreakHyphen/>
              <w:t xml:space="preserve">ce qu’il incombe au ministre de démontrer que les conditions permettant l’échange de renseignements en vertu de l’article 26 de la </w:t>
            </w:r>
            <w:r w:rsidRPr="00796437">
              <w:rPr>
                <w:i/>
                <w:color w:val="000000"/>
                <w:sz w:val="20"/>
                <w:lang w:val="x-none"/>
              </w:rPr>
              <w:t>Convention</w:t>
            </w:r>
            <w:r w:rsidRPr="00796437">
              <w:rPr>
                <w:color w:val="000000"/>
                <w:sz w:val="20"/>
                <w:lang w:val="x-none"/>
              </w:rPr>
              <w:t xml:space="preserve"> sont satisfaites afin d’obtenir l’émission d’une ordonnance de production en vertu de l’article 231.7(1)</w:t>
            </w:r>
            <w:r w:rsidRPr="00796437">
              <w:rPr>
                <w:color w:val="000000"/>
                <w:sz w:val="20"/>
                <w:lang w:val="fr-CA"/>
              </w:rPr>
              <w:t xml:space="preserve"> de la</w:t>
            </w:r>
            <w:r w:rsidRPr="00796437">
              <w:rPr>
                <w:color w:val="000000"/>
                <w:sz w:val="20"/>
                <w:lang w:val="x-none"/>
              </w:rPr>
              <w:t xml:space="preserve"> </w:t>
            </w:r>
            <w:r w:rsidRPr="00796437">
              <w:rPr>
                <w:i/>
                <w:sz w:val="20"/>
                <w:lang w:val="fr-CA"/>
              </w:rPr>
              <w:t>Loi de l’impôt sur le revenu</w:t>
            </w:r>
            <w:r w:rsidRPr="00796437">
              <w:rPr>
                <w:color w:val="000000"/>
                <w:sz w:val="20"/>
                <w:lang w:val="x-none"/>
              </w:rPr>
              <w:t>?</w:t>
            </w:r>
            <w:r w:rsidRPr="00796437">
              <w:rPr>
                <w:color w:val="000000"/>
                <w:sz w:val="20"/>
                <w:lang w:val="fr-CA"/>
              </w:rPr>
              <w:t xml:space="preserve"> </w:t>
            </w:r>
            <w:r w:rsidRPr="00796437">
              <w:rPr>
                <w:color w:val="000000"/>
                <w:sz w:val="20"/>
                <w:lang w:val="x-none"/>
              </w:rPr>
              <w:t>⸺</w:t>
            </w:r>
            <w:r w:rsidRPr="00796437">
              <w:rPr>
                <w:color w:val="000000"/>
                <w:sz w:val="20"/>
                <w:lang w:val="fr-CA"/>
              </w:rPr>
              <w:t xml:space="preserve"> </w:t>
            </w:r>
            <w:r w:rsidRPr="00796437">
              <w:rPr>
                <w:color w:val="000000"/>
                <w:sz w:val="20"/>
                <w:lang w:val="x-none"/>
              </w:rPr>
              <w:t>Est</w:t>
            </w:r>
            <w:r w:rsidRPr="00796437">
              <w:rPr>
                <w:color w:val="000000"/>
                <w:sz w:val="20"/>
                <w:lang w:val="x-none"/>
              </w:rPr>
              <w:noBreakHyphen/>
              <w:t>ce qu’un État contractant peut modifier unilatéralement les critères de rattachement prévus dans une convention fiscale au moyen de sa législation interne pour permettre d’élargir son assiette fiscale sans devoir convenir d’une modification conventionnelle avec le Canada au préalable?</w:t>
            </w:r>
            <w:r w:rsidRPr="00796437">
              <w:rPr>
                <w:color w:val="000000"/>
                <w:sz w:val="20"/>
                <w:lang w:val="fr-CA"/>
              </w:rPr>
              <w:t xml:space="preserve"> </w:t>
            </w:r>
            <w:r w:rsidRPr="00796437">
              <w:rPr>
                <w:color w:val="000000"/>
                <w:sz w:val="20"/>
              </w:rPr>
              <w:t>⸺</w:t>
            </w:r>
            <w:r w:rsidRPr="00796437">
              <w:rPr>
                <w:color w:val="000000"/>
                <w:sz w:val="20"/>
                <w:lang w:val="fr-CA"/>
              </w:rPr>
              <w:t xml:space="preserve"> </w:t>
            </w:r>
            <w:r w:rsidRPr="00796437">
              <w:rPr>
                <w:i/>
                <w:sz w:val="20"/>
                <w:lang w:val="fr-CA"/>
              </w:rPr>
              <w:t>Loi de l’impôt sur le revenu</w:t>
            </w:r>
            <w:r w:rsidRPr="00796437">
              <w:rPr>
                <w:sz w:val="20"/>
                <w:lang w:val="fr-CA"/>
              </w:rPr>
              <w:t>, L.R.C. 1985, c. 1 (5</w:t>
            </w:r>
            <w:r w:rsidRPr="00796437">
              <w:rPr>
                <w:sz w:val="20"/>
                <w:vertAlign w:val="superscript"/>
                <w:lang w:val="fr-CA"/>
              </w:rPr>
              <w:t>e</w:t>
            </w:r>
            <w:r w:rsidRPr="00796437">
              <w:rPr>
                <w:sz w:val="20"/>
                <w:lang w:val="fr-CA"/>
              </w:rPr>
              <w:t xml:space="preserve"> suppl.), art. 231.7 (1) </w:t>
            </w:r>
            <w:r w:rsidRPr="00796437">
              <w:rPr>
                <w:sz w:val="20"/>
              </w:rPr>
              <w:t>⸺</w:t>
            </w:r>
            <w:r w:rsidRPr="00796437">
              <w:rPr>
                <w:sz w:val="20"/>
                <w:lang w:val="fr-CA"/>
              </w:rPr>
              <w:t xml:space="preserve"> </w:t>
            </w:r>
            <w:r w:rsidRPr="00796437">
              <w:rPr>
                <w:i/>
                <w:sz w:val="20"/>
                <w:lang w:val="fr-CA"/>
              </w:rPr>
              <w:t>Convention entre le Canada et le France tendant à éviter les doubles impositions et à prévenir l’évasion fiscale en matière d’impôts sur le revenu sur la fortune</w:t>
            </w:r>
            <w:r w:rsidRPr="00796437">
              <w:rPr>
                <w:sz w:val="20"/>
                <w:lang w:val="fr-CA"/>
              </w:rPr>
              <w:t xml:space="preserve">, Canada et France, 2 mai 1975, [1976] R.T. Can. No. 30, art. 26. </w:t>
            </w:r>
          </w:p>
        </w:tc>
      </w:tr>
      <w:tr w:rsidR="000D031D" w:rsidRPr="003A418D">
        <w:tc>
          <w:tcPr>
            <w:tcW w:w="5000" w:type="pct"/>
            <w:gridSpan w:val="4"/>
          </w:tcPr>
          <w:p w:rsidR="000D031D" w:rsidRPr="00796437" w:rsidRDefault="000D031D" w:rsidP="000D031D">
            <w:pPr>
              <w:jc w:val="both"/>
              <w:rPr>
                <w:sz w:val="20"/>
                <w:lang w:val="fr-CA"/>
              </w:rPr>
            </w:pPr>
          </w:p>
        </w:tc>
      </w:tr>
      <w:tr w:rsidR="000D031D" w:rsidRPr="00796437">
        <w:tc>
          <w:tcPr>
            <w:tcW w:w="5000" w:type="pct"/>
            <w:gridSpan w:val="4"/>
          </w:tcPr>
          <w:p w:rsidR="000D031D" w:rsidRPr="00796437" w:rsidRDefault="000D031D" w:rsidP="000D031D">
            <w:pPr>
              <w:jc w:val="both"/>
              <w:rPr>
                <w:sz w:val="20"/>
              </w:rPr>
            </w:pPr>
            <w:r w:rsidRPr="00796437">
              <w:rPr>
                <w:sz w:val="20"/>
                <w:lang w:val="fr-CA"/>
              </w:rPr>
              <w:t xml:space="preserve">Entre 2012 et 2017, les autorités françaises ont transmis sur la base de l’art. 26 de la </w:t>
            </w:r>
            <w:r w:rsidRPr="00796437">
              <w:rPr>
                <w:i/>
                <w:iCs/>
                <w:sz w:val="20"/>
                <w:lang w:val="fr-CA"/>
              </w:rPr>
              <w:t>Convention entre le Canada et la France tendant à éviter les doubles impositions et à prévenir l’évasion fiscale en matière d’impôts sur le revenu et sur la fortune</w:t>
            </w:r>
            <w:r w:rsidRPr="00796437">
              <w:rPr>
                <w:sz w:val="20"/>
                <w:lang w:val="fr-CA"/>
              </w:rPr>
              <w:t xml:space="preserve"> (</w:t>
            </w:r>
            <w:r w:rsidRPr="00796437">
              <w:rPr>
                <w:bCs/>
                <w:sz w:val="20"/>
                <w:lang w:val="fr-CA"/>
              </w:rPr>
              <w:t>Convention</w:t>
            </w:r>
            <w:r w:rsidRPr="00796437">
              <w:rPr>
                <w:sz w:val="20"/>
                <w:lang w:val="fr-CA"/>
              </w:rPr>
              <w:t>) des demandes péremptoires de renseignements et de documents (</w:t>
            </w:r>
            <w:r w:rsidRPr="00796437">
              <w:rPr>
                <w:bCs/>
                <w:sz w:val="20"/>
                <w:lang w:val="fr-CA"/>
              </w:rPr>
              <w:t>DPR</w:t>
            </w:r>
            <w:r w:rsidRPr="00796437">
              <w:rPr>
                <w:sz w:val="20"/>
                <w:lang w:val="fr-CA"/>
              </w:rPr>
              <w:t xml:space="preserve">) à l’intimée, le ministre du Revenu national (ministre), quant à des résidents français sous vérification fiscale relativement à des liens que ces derniers entretiendraient avec des fiducies canadiennes. Les DPR ont par la suite été transmis en vertu du paragraphe 231.2 (1) de la </w:t>
            </w:r>
            <w:r w:rsidRPr="00796437">
              <w:rPr>
                <w:i/>
                <w:iCs/>
                <w:sz w:val="20"/>
                <w:lang w:val="fr-CA"/>
              </w:rPr>
              <w:t>Loi de l’impôt sur le revenu</w:t>
            </w:r>
            <w:r w:rsidRPr="00796437">
              <w:rPr>
                <w:sz w:val="20"/>
                <w:lang w:val="fr-CA"/>
              </w:rPr>
              <w:t>, L.R.C. 1985, C</w:t>
            </w:r>
            <w:r w:rsidRPr="00796437">
              <w:rPr>
                <w:sz w:val="20"/>
                <w:lang w:val="fr-CA"/>
              </w:rPr>
              <w:noBreakHyphen/>
              <w:t>1 (</w:t>
            </w:r>
            <w:r w:rsidRPr="00796437">
              <w:rPr>
                <w:bCs/>
                <w:sz w:val="20"/>
                <w:lang w:val="fr-CA"/>
              </w:rPr>
              <w:t>LIR</w:t>
            </w:r>
            <w:r w:rsidRPr="00796437">
              <w:rPr>
                <w:sz w:val="20"/>
                <w:lang w:val="fr-CA"/>
              </w:rPr>
              <w:t xml:space="preserve">) et de l’art. 26 de la Convention par le ministre aux fiduciaires de 14 fiducies désormais sous l’administration fiduciaire de la demanderesse, la Société de Fiducie Blue Bridge inc. Après divers échanges entre les parties en 2014 et 2017 au cours duquel les fiduciaires ont, notamment, formulé leurs inquiétudes relatives à l’utilisation des renseignements demandés par les autorités fiscales françaises qui pourrait, selon eux, mener à une double imposition, les fiduciaires ont essentiellement refusé de se conformer aux DPR. Ils ont déposé devant la Cour fédérale des demandes en jugement déclaratoire et en contrôle judiciaire à l’endroit du ministre demandant des ordonnances en vertu </w:t>
            </w:r>
            <w:proofErr w:type="gramStart"/>
            <w:r w:rsidRPr="00796437">
              <w:rPr>
                <w:sz w:val="20"/>
                <w:lang w:val="fr-CA"/>
              </w:rPr>
              <w:t xml:space="preserve">des </w:t>
            </w:r>
            <w:proofErr w:type="spellStart"/>
            <w:r w:rsidRPr="00796437">
              <w:rPr>
                <w:sz w:val="20"/>
                <w:lang w:val="fr-CA"/>
              </w:rPr>
              <w:t>ali</w:t>
            </w:r>
            <w:proofErr w:type="spellEnd"/>
            <w:proofErr w:type="gramEnd"/>
            <w:r w:rsidRPr="00796437">
              <w:rPr>
                <w:sz w:val="20"/>
                <w:lang w:val="fr-CA"/>
              </w:rPr>
              <w:t xml:space="preserve">. 18(1)(a) et 18.1(3)(b) de la </w:t>
            </w:r>
            <w:r w:rsidRPr="00796437">
              <w:rPr>
                <w:i/>
                <w:sz w:val="20"/>
                <w:lang w:val="fr-CA"/>
              </w:rPr>
              <w:t>Loi sur les Cours fédérales</w:t>
            </w:r>
            <w:r w:rsidRPr="00796437">
              <w:rPr>
                <w:sz w:val="20"/>
                <w:lang w:val="fr-CA"/>
              </w:rPr>
              <w:t xml:space="preserve">, </w:t>
            </w:r>
            <w:r w:rsidRPr="00796437">
              <w:rPr>
                <w:sz w:val="20"/>
                <w:lang w:val="fr-FR" w:eastAsia="fr-CA"/>
              </w:rPr>
              <w:t>L.R.C. 1985, c. F</w:t>
            </w:r>
            <w:r w:rsidRPr="00796437">
              <w:rPr>
                <w:sz w:val="20"/>
                <w:lang w:val="fr-FR" w:eastAsia="fr-CA"/>
              </w:rPr>
              <w:noBreakHyphen/>
              <w:t xml:space="preserve">7, </w:t>
            </w:r>
            <w:r w:rsidRPr="00796437">
              <w:rPr>
                <w:sz w:val="20"/>
                <w:lang w:val="fr-CA"/>
              </w:rPr>
              <w:t xml:space="preserve">(1) déclarant qu’ils n’ont pas à se conformer à des demandes formulées en vertu des lois fiscales françaises, (2) prohibant le ministre d’envoyer une DPR aux fiduciaires leur enjoignant de transmettre le montant du capital, l’identité des bénéficiaires et les états financiers des deux fiduciaires et de toutes autres fiducies ou trusts qui résident au Canada et pour lesquels ils agissent comme fiduciaires et (3) prohibant le ministre de transmettre aux autorités fiscales françaises le montant du capital, l’identité des bénéficiaires et les états financiers des deux fiduciaires et de toutes autres fiducies ou trusts résidant au Canada et pour lesquels dont ils sont fiduciaires. De son côté, le ministre a intenté des recours devant la Cour fédérale afin obtenir des ordonnances d’exécution en vertu de l’art. 231.7 de la LIR à l’égard de chacune des DPR envoyées aux fiduciaires. La Cour fédérale a rejeté les demandes de Blue Bridge et lui a ordonné de fournir les renseignements et les documents demandés par le ministre. </w:t>
            </w:r>
            <w:r w:rsidRPr="00796437">
              <w:rPr>
                <w:sz w:val="20"/>
              </w:rPr>
              <w:t xml:space="preserve">La Cour d’appel fédérale a rejeté l’appel. </w:t>
            </w:r>
          </w:p>
          <w:p w:rsidR="000D031D" w:rsidRPr="00796437" w:rsidRDefault="000D031D" w:rsidP="000D031D">
            <w:pPr>
              <w:jc w:val="both"/>
              <w:rPr>
                <w:sz w:val="20"/>
              </w:rPr>
            </w:pPr>
          </w:p>
        </w:tc>
      </w:tr>
      <w:tr w:rsidR="000D031D" w:rsidRPr="003A418D">
        <w:tc>
          <w:tcPr>
            <w:tcW w:w="2427" w:type="pct"/>
            <w:gridSpan w:val="2"/>
          </w:tcPr>
          <w:p w:rsidR="000D031D" w:rsidRPr="00796437" w:rsidRDefault="000D031D" w:rsidP="000D031D">
            <w:pPr>
              <w:jc w:val="both"/>
              <w:rPr>
                <w:sz w:val="20"/>
                <w:lang w:val="fr-CA"/>
              </w:rPr>
            </w:pPr>
            <w:r w:rsidRPr="00796437">
              <w:rPr>
                <w:sz w:val="20"/>
                <w:lang w:val="fr-CA"/>
              </w:rPr>
              <w:t>Le 11 septembre 2020</w:t>
            </w:r>
          </w:p>
          <w:p w:rsidR="000D031D" w:rsidRPr="00796437" w:rsidRDefault="000D031D" w:rsidP="000D031D">
            <w:pPr>
              <w:jc w:val="both"/>
              <w:rPr>
                <w:sz w:val="20"/>
                <w:lang w:val="fr-CA"/>
              </w:rPr>
            </w:pPr>
            <w:r w:rsidRPr="00796437">
              <w:rPr>
                <w:sz w:val="20"/>
                <w:lang w:val="fr-CA"/>
              </w:rPr>
              <w:t>Cour fédérale</w:t>
            </w:r>
          </w:p>
          <w:p w:rsidR="000D031D" w:rsidRPr="00796437" w:rsidRDefault="000D031D" w:rsidP="000D031D">
            <w:pPr>
              <w:jc w:val="both"/>
              <w:rPr>
                <w:sz w:val="20"/>
                <w:lang w:val="fr-CA"/>
              </w:rPr>
            </w:pPr>
            <w:r w:rsidRPr="00796437">
              <w:rPr>
                <w:sz w:val="20"/>
                <w:lang w:val="fr-CA"/>
              </w:rPr>
              <w:t>(Le juge Lafrenière)</w:t>
            </w:r>
          </w:p>
          <w:p w:rsidR="000D031D" w:rsidRPr="00796437" w:rsidRDefault="003A418D" w:rsidP="000D031D">
            <w:pPr>
              <w:jc w:val="both"/>
              <w:rPr>
                <w:sz w:val="20"/>
              </w:rPr>
            </w:pPr>
            <w:hyperlink r:id="rId43" w:history="1">
              <w:r w:rsidR="000D031D" w:rsidRPr="00796437">
                <w:rPr>
                  <w:rStyle w:val="Hyperlink"/>
                  <w:sz w:val="20"/>
                </w:rPr>
                <w:t>2020 CF 893</w:t>
              </w:r>
            </w:hyperlink>
          </w:p>
          <w:p w:rsidR="000D031D" w:rsidRPr="00796437" w:rsidRDefault="000D031D" w:rsidP="000D031D">
            <w:pPr>
              <w:jc w:val="both"/>
              <w:rPr>
                <w:sz w:val="20"/>
              </w:rPr>
            </w:pPr>
          </w:p>
        </w:tc>
        <w:tc>
          <w:tcPr>
            <w:tcW w:w="243" w:type="pct"/>
          </w:tcPr>
          <w:p w:rsidR="000D031D" w:rsidRPr="00796437" w:rsidRDefault="000D031D" w:rsidP="000D031D">
            <w:pPr>
              <w:jc w:val="both"/>
              <w:rPr>
                <w:sz w:val="20"/>
              </w:rPr>
            </w:pPr>
          </w:p>
        </w:tc>
        <w:tc>
          <w:tcPr>
            <w:tcW w:w="2330" w:type="pct"/>
          </w:tcPr>
          <w:p w:rsidR="000D031D" w:rsidRPr="00796437" w:rsidRDefault="000D031D" w:rsidP="000D031D">
            <w:pPr>
              <w:jc w:val="both"/>
              <w:rPr>
                <w:sz w:val="20"/>
                <w:lang w:val="fr-CA"/>
              </w:rPr>
            </w:pPr>
            <w:r w:rsidRPr="00796437">
              <w:rPr>
                <w:sz w:val="20"/>
                <w:lang w:val="fr-CA"/>
              </w:rPr>
              <w:t xml:space="preserve">Exécution de demandes péremptoires de production de documents et de fourniture de renseignements en vertu de l’art. 231.7(1) de la </w:t>
            </w:r>
            <w:r w:rsidRPr="00796437">
              <w:rPr>
                <w:i/>
                <w:sz w:val="20"/>
                <w:lang w:val="fr-CA"/>
              </w:rPr>
              <w:t>Loi de l’impôt sur le revenu</w:t>
            </w:r>
            <w:r w:rsidRPr="00796437">
              <w:rPr>
                <w:sz w:val="20"/>
                <w:lang w:val="fr-CA"/>
              </w:rPr>
              <w:t>, L.R.C. 1985, c. 1 (5</w:t>
            </w:r>
            <w:r w:rsidRPr="00796437">
              <w:rPr>
                <w:sz w:val="20"/>
                <w:vertAlign w:val="superscript"/>
                <w:lang w:val="fr-CA"/>
              </w:rPr>
              <w:t>e</w:t>
            </w:r>
            <w:r w:rsidRPr="00796437">
              <w:rPr>
                <w:sz w:val="20"/>
                <w:lang w:val="fr-CA"/>
              </w:rPr>
              <w:t xml:space="preserve"> suppl.) et l’art. 26 de la </w:t>
            </w:r>
            <w:r w:rsidRPr="00796437">
              <w:rPr>
                <w:i/>
                <w:sz w:val="20"/>
                <w:lang w:val="fr-CA"/>
              </w:rPr>
              <w:t>Convention entre le Canada et la France tendant à éviter les doubles impositions et à prévenir l’évasion fiscale en matière d’impôts sur le revenu sur la fortune</w:t>
            </w:r>
            <w:r w:rsidRPr="00796437">
              <w:rPr>
                <w:sz w:val="20"/>
                <w:lang w:val="fr-CA"/>
              </w:rPr>
              <w:t xml:space="preserve">, Canada et France, 2 mai 1975, [1976] R.T. Can. No. 30 </w:t>
            </w:r>
            <w:proofErr w:type="gramStart"/>
            <w:r w:rsidRPr="00796437">
              <w:rPr>
                <w:sz w:val="20"/>
                <w:lang w:val="fr-CA"/>
              </w:rPr>
              <w:t>ordonnée</w:t>
            </w:r>
            <w:proofErr w:type="gramEnd"/>
            <w:r w:rsidRPr="00796437">
              <w:rPr>
                <w:sz w:val="20"/>
                <w:lang w:val="fr-CA"/>
              </w:rPr>
              <w:t>.</w:t>
            </w:r>
          </w:p>
          <w:p w:rsidR="000D031D" w:rsidRPr="00796437" w:rsidRDefault="000D031D" w:rsidP="000D031D">
            <w:pPr>
              <w:jc w:val="both"/>
              <w:rPr>
                <w:sz w:val="20"/>
                <w:lang w:val="fr-CA"/>
              </w:rPr>
            </w:pPr>
            <w:r w:rsidRPr="00796437">
              <w:rPr>
                <w:sz w:val="20"/>
                <w:lang w:val="fr-CA"/>
              </w:rPr>
              <w:t>Demandes de jugement déclaratoire et de contrôle judiciaire en vertu des par. 18(1)a) et 18.1(3)b) de la </w:t>
            </w:r>
            <w:r w:rsidRPr="00796437">
              <w:rPr>
                <w:i/>
                <w:sz w:val="20"/>
                <w:lang w:val="fr-CA"/>
              </w:rPr>
              <w:t>Loi sur les Cours fédérales</w:t>
            </w:r>
            <w:r w:rsidRPr="00796437">
              <w:rPr>
                <w:sz w:val="20"/>
                <w:lang w:val="fr-CA"/>
              </w:rPr>
              <w:t>, L.R.C. 1985, c. F</w:t>
            </w:r>
            <w:r w:rsidRPr="00796437">
              <w:rPr>
                <w:sz w:val="20"/>
                <w:lang w:val="fr-CA"/>
              </w:rPr>
              <w:noBreakHyphen/>
              <w:t xml:space="preserve">7 rejetées. </w:t>
            </w:r>
          </w:p>
          <w:p w:rsidR="000D031D" w:rsidRPr="00796437" w:rsidRDefault="000D031D" w:rsidP="000D031D">
            <w:pPr>
              <w:jc w:val="both"/>
              <w:rPr>
                <w:sz w:val="20"/>
                <w:lang w:val="fr-CA"/>
              </w:rPr>
            </w:pPr>
          </w:p>
        </w:tc>
      </w:tr>
      <w:tr w:rsidR="000D031D" w:rsidRPr="00796437">
        <w:tc>
          <w:tcPr>
            <w:tcW w:w="2427" w:type="pct"/>
            <w:gridSpan w:val="2"/>
          </w:tcPr>
          <w:p w:rsidR="000D031D" w:rsidRPr="00796437" w:rsidRDefault="000D031D" w:rsidP="000D031D">
            <w:pPr>
              <w:jc w:val="both"/>
              <w:rPr>
                <w:sz w:val="20"/>
                <w:lang w:val="fr-CA"/>
              </w:rPr>
            </w:pPr>
            <w:r w:rsidRPr="00796437">
              <w:rPr>
                <w:sz w:val="20"/>
                <w:lang w:val="fr-CA"/>
              </w:rPr>
              <w:t>Le 24 mars 2021</w:t>
            </w:r>
          </w:p>
          <w:p w:rsidR="000D031D" w:rsidRPr="00796437" w:rsidRDefault="000D031D" w:rsidP="000D031D">
            <w:pPr>
              <w:jc w:val="both"/>
              <w:rPr>
                <w:sz w:val="20"/>
                <w:lang w:val="fr-CA"/>
              </w:rPr>
            </w:pPr>
            <w:r w:rsidRPr="00796437">
              <w:rPr>
                <w:sz w:val="20"/>
                <w:lang w:val="fr-CA"/>
              </w:rPr>
              <w:t>Cour d’appel fédérale</w:t>
            </w:r>
          </w:p>
          <w:p w:rsidR="000D031D" w:rsidRPr="00796437" w:rsidRDefault="000D031D" w:rsidP="000D031D">
            <w:pPr>
              <w:jc w:val="both"/>
              <w:rPr>
                <w:sz w:val="20"/>
                <w:lang w:val="fr-CA"/>
              </w:rPr>
            </w:pPr>
            <w:r w:rsidRPr="00796437">
              <w:rPr>
                <w:sz w:val="20"/>
                <w:lang w:val="fr-CA"/>
              </w:rPr>
              <w:t>(Les juges Gauthier, Rivoalen et Locke)</w:t>
            </w:r>
          </w:p>
          <w:p w:rsidR="000D031D" w:rsidRPr="00796437" w:rsidRDefault="003A418D" w:rsidP="000D031D">
            <w:pPr>
              <w:jc w:val="both"/>
              <w:rPr>
                <w:sz w:val="20"/>
              </w:rPr>
            </w:pPr>
            <w:hyperlink r:id="rId44" w:history="1">
              <w:r w:rsidR="000D031D" w:rsidRPr="00796437">
                <w:rPr>
                  <w:rStyle w:val="Hyperlink"/>
                  <w:sz w:val="20"/>
                </w:rPr>
                <w:t>2021 CAF 62</w:t>
              </w:r>
            </w:hyperlink>
          </w:p>
          <w:p w:rsidR="000D031D" w:rsidRPr="00796437" w:rsidRDefault="000D031D" w:rsidP="000D031D">
            <w:pPr>
              <w:jc w:val="both"/>
              <w:rPr>
                <w:sz w:val="20"/>
              </w:rPr>
            </w:pPr>
          </w:p>
        </w:tc>
        <w:tc>
          <w:tcPr>
            <w:tcW w:w="243" w:type="pct"/>
          </w:tcPr>
          <w:p w:rsidR="000D031D" w:rsidRPr="00796437" w:rsidRDefault="000D031D" w:rsidP="000D031D">
            <w:pPr>
              <w:jc w:val="both"/>
              <w:rPr>
                <w:sz w:val="20"/>
              </w:rPr>
            </w:pPr>
          </w:p>
        </w:tc>
        <w:tc>
          <w:tcPr>
            <w:tcW w:w="2330" w:type="pct"/>
          </w:tcPr>
          <w:p w:rsidR="000D031D" w:rsidRPr="00796437" w:rsidRDefault="000D031D" w:rsidP="000D031D">
            <w:pPr>
              <w:jc w:val="both"/>
              <w:rPr>
                <w:sz w:val="20"/>
              </w:rPr>
            </w:pPr>
            <w:r w:rsidRPr="00796437">
              <w:rPr>
                <w:sz w:val="20"/>
              </w:rPr>
              <w:t xml:space="preserve">Appel rejeté. </w:t>
            </w:r>
          </w:p>
          <w:p w:rsidR="000D031D" w:rsidRPr="00796437" w:rsidRDefault="000D031D" w:rsidP="000D031D">
            <w:pPr>
              <w:jc w:val="both"/>
              <w:rPr>
                <w:sz w:val="20"/>
              </w:rPr>
            </w:pPr>
          </w:p>
        </w:tc>
      </w:tr>
      <w:tr w:rsidR="000D031D" w:rsidRPr="00796437">
        <w:tc>
          <w:tcPr>
            <w:tcW w:w="2427" w:type="pct"/>
            <w:gridSpan w:val="2"/>
          </w:tcPr>
          <w:p w:rsidR="000D031D" w:rsidRPr="00796437" w:rsidRDefault="000D031D" w:rsidP="000D031D">
            <w:pPr>
              <w:jc w:val="both"/>
              <w:rPr>
                <w:sz w:val="20"/>
                <w:lang w:val="fr-CA"/>
              </w:rPr>
            </w:pPr>
            <w:r w:rsidRPr="00796437">
              <w:rPr>
                <w:sz w:val="20"/>
                <w:lang w:val="fr-CA"/>
              </w:rPr>
              <w:t>Le 21 mai 2021</w:t>
            </w:r>
          </w:p>
          <w:p w:rsidR="000D031D" w:rsidRPr="00796437" w:rsidRDefault="000D031D" w:rsidP="000D031D">
            <w:pPr>
              <w:jc w:val="both"/>
              <w:rPr>
                <w:sz w:val="20"/>
                <w:lang w:val="fr-CA"/>
              </w:rPr>
            </w:pPr>
            <w:r w:rsidRPr="00796437">
              <w:rPr>
                <w:sz w:val="20"/>
                <w:lang w:val="fr-CA"/>
              </w:rPr>
              <w:t>Cour suprême du Canada</w:t>
            </w:r>
          </w:p>
        </w:tc>
        <w:tc>
          <w:tcPr>
            <w:tcW w:w="243" w:type="pct"/>
          </w:tcPr>
          <w:p w:rsidR="000D031D" w:rsidRPr="00796437" w:rsidRDefault="000D031D" w:rsidP="000D031D">
            <w:pPr>
              <w:jc w:val="both"/>
              <w:rPr>
                <w:sz w:val="20"/>
                <w:lang w:val="fr-CA"/>
              </w:rPr>
            </w:pPr>
          </w:p>
        </w:tc>
        <w:tc>
          <w:tcPr>
            <w:tcW w:w="2330" w:type="pct"/>
          </w:tcPr>
          <w:p w:rsidR="000D031D" w:rsidRPr="00796437" w:rsidRDefault="000D031D" w:rsidP="000D031D">
            <w:pPr>
              <w:jc w:val="both"/>
              <w:rPr>
                <w:sz w:val="20"/>
              </w:rPr>
            </w:pPr>
            <w:r w:rsidRPr="00796437">
              <w:rPr>
                <w:sz w:val="20"/>
              </w:rPr>
              <w:t>Demande d’autorisation d’appel déposée</w:t>
            </w:r>
          </w:p>
          <w:p w:rsidR="000D031D" w:rsidRPr="00796437" w:rsidRDefault="000D031D" w:rsidP="000D031D">
            <w:pPr>
              <w:jc w:val="both"/>
              <w:rPr>
                <w:sz w:val="20"/>
              </w:rPr>
            </w:pPr>
          </w:p>
        </w:tc>
      </w:tr>
    </w:tbl>
    <w:p w:rsidR="000D031D" w:rsidRPr="00796437" w:rsidRDefault="000D031D" w:rsidP="000D031D">
      <w:pPr>
        <w:jc w:val="both"/>
        <w:rPr>
          <w:sz w:val="20"/>
        </w:rPr>
      </w:pPr>
    </w:p>
    <w:p w:rsidR="00D009A8" w:rsidRPr="00796437" w:rsidRDefault="003A418D" w:rsidP="000D031D">
      <w:pPr>
        <w:jc w:val="both"/>
        <w:rPr>
          <w:sz w:val="20"/>
        </w:rPr>
      </w:pPr>
      <w:r>
        <w:rPr>
          <w:sz w:val="20"/>
        </w:rPr>
        <w:pict>
          <v:rect id="_x0000_i1040" style="width:2in;height:1pt" o:hrpct="0" o:hralign="center" o:hrstd="t" o:hrnoshade="t" o:hr="t" fillcolor="black [3213]" stroked="f"/>
        </w:pict>
      </w:r>
    </w:p>
    <w:p w:rsidR="00316D90" w:rsidRPr="00796437" w:rsidRDefault="00316D90" w:rsidP="000D031D">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0D031D" w:rsidRPr="00796437" w:rsidTr="0009622C">
        <w:tc>
          <w:tcPr>
            <w:tcW w:w="543" w:type="pct"/>
          </w:tcPr>
          <w:p w:rsidR="000D031D" w:rsidRPr="00796437" w:rsidRDefault="000D031D" w:rsidP="000D031D">
            <w:pPr>
              <w:jc w:val="both"/>
              <w:rPr>
                <w:sz w:val="20"/>
              </w:rPr>
            </w:pPr>
            <w:r w:rsidRPr="00796437">
              <w:rPr>
                <w:rStyle w:val="SCCFileNumberChar"/>
                <w:sz w:val="20"/>
                <w:szCs w:val="20"/>
              </w:rPr>
              <w:t>39691</w:t>
            </w:r>
          </w:p>
        </w:tc>
        <w:tc>
          <w:tcPr>
            <w:tcW w:w="4457" w:type="pct"/>
          </w:tcPr>
          <w:p w:rsidR="000D031D" w:rsidRPr="00796437" w:rsidRDefault="000D031D" w:rsidP="000D031D">
            <w:pPr>
              <w:pStyle w:val="SCCLsocParty"/>
              <w:jc w:val="both"/>
              <w:rPr>
                <w:b/>
                <w:sz w:val="20"/>
                <w:szCs w:val="20"/>
                <w:lang w:val="en-US"/>
              </w:rPr>
            </w:pPr>
            <w:r w:rsidRPr="00796437">
              <w:rPr>
                <w:b/>
                <w:sz w:val="20"/>
                <w:szCs w:val="20"/>
                <w:lang w:val="en-US"/>
              </w:rPr>
              <w:t>Terry Blaine Gustafson v. Input Capital Corp.</w:t>
            </w:r>
          </w:p>
          <w:p w:rsidR="000D031D" w:rsidRPr="00796437" w:rsidRDefault="000D031D" w:rsidP="000D031D">
            <w:pPr>
              <w:jc w:val="both"/>
              <w:rPr>
                <w:sz w:val="20"/>
              </w:rPr>
            </w:pPr>
            <w:r w:rsidRPr="00796437">
              <w:rPr>
                <w:sz w:val="20"/>
              </w:rPr>
              <w:t>(Sask.) (Civil) (By Leave)</w:t>
            </w:r>
          </w:p>
        </w:tc>
      </w:tr>
      <w:tr w:rsidR="000D031D" w:rsidRPr="00796437" w:rsidTr="0009622C">
        <w:tc>
          <w:tcPr>
            <w:tcW w:w="5000" w:type="pct"/>
            <w:gridSpan w:val="2"/>
          </w:tcPr>
          <w:p w:rsidR="000D031D" w:rsidRPr="00796437" w:rsidRDefault="000D031D" w:rsidP="000D031D">
            <w:pPr>
              <w:jc w:val="both"/>
              <w:rPr>
                <w:sz w:val="20"/>
              </w:rPr>
            </w:pPr>
            <w:r w:rsidRPr="00796437">
              <w:rPr>
                <w:sz w:val="20"/>
              </w:rPr>
              <w:t xml:space="preserve">Contracts — Unconscionability </w:t>
            </w:r>
            <w:r w:rsidRPr="00796437">
              <w:rPr>
                <w:sz w:val="20"/>
                <w:lang w:val="en"/>
              </w:rPr>
              <w:t>— Whether the agreements were unconscionable —</w:t>
            </w:r>
            <w:r w:rsidRPr="00796437">
              <w:rPr>
                <w:sz w:val="20"/>
              </w:rPr>
              <w:t xml:space="preserve"> How should the courts approach an assessment of the particular vulnerability of the weaker party under the unconscionability analysis </w:t>
            </w:r>
            <w:r w:rsidRPr="00796437">
              <w:rPr>
                <w:sz w:val="20"/>
                <w:lang w:val="en"/>
              </w:rPr>
              <w:t>—</w:t>
            </w:r>
            <w:r w:rsidRPr="00796437">
              <w:rPr>
                <w:sz w:val="20"/>
              </w:rPr>
              <w:t xml:space="preserve"> What is the correct approach of an appellate court when disposing of a case on remand from this Court?</w:t>
            </w:r>
          </w:p>
          <w:p w:rsidR="000D031D" w:rsidRPr="00796437" w:rsidRDefault="000D031D" w:rsidP="000D031D">
            <w:pPr>
              <w:jc w:val="both"/>
              <w:rPr>
                <w:sz w:val="20"/>
              </w:rPr>
            </w:pPr>
          </w:p>
        </w:tc>
      </w:tr>
      <w:tr w:rsidR="000D031D" w:rsidRPr="00796437" w:rsidTr="0009622C">
        <w:tc>
          <w:tcPr>
            <w:tcW w:w="5000" w:type="pct"/>
            <w:gridSpan w:val="2"/>
          </w:tcPr>
          <w:p w:rsidR="000D031D" w:rsidRPr="00796437" w:rsidRDefault="000D031D" w:rsidP="000D031D">
            <w:pPr>
              <w:jc w:val="both"/>
              <w:rPr>
                <w:color w:val="000000"/>
                <w:sz w:val="20"/>
              </w:rPr>
            </w:pPr>
            <w:r w:rsidRPr="00796437">
              <w:rPr>
                <w:color w:val="000000"/>
                <w:sz w:val="20"/>
              </w:rPr>
              <w:t>A contractual relationship between Input Capital Corp. (“ICC”) and Mr. Gustafson and related farming corporations (“Gustafson Farms”) spanned ten different contracts entered by the parties at various times. Gustafson Farms defaulted on its delivery obligations and ICC commenced two actions against it, seeking </w:t>
            </w:r>
            <w:r w:rsidRPr="00796437">
              <w:rPr>
                <w:i/>
                <w:iCs/>
                <w:color w:val="000000"/>
                <w:sz w:val="20"/>
              </w:rPr>
              <w:t>inter alia</w:t>
            </w:r>
            <w:r w:rsidRPr="00796437">
              <w:rPr>
                <w:color w:val="000000"/>
                <w:sz w:val="20"/>
              </w:rPr>
              <w:t xml:space="preserve"> foreclosure under the security agreements or judicial sale of mortgaged lands. The trial judge determined that </w:t>
            </w:r>
            <w:r w:rsidRPr="00796437">
              <w:rPr>
                <w:sz w:val="20"/>
              </w:rPr>
              <w:t xml:space="preserve">the agreements were unconscionable, and set them aside. The Court of Appeal allowed the appeal. The Supreme Court of Canada </w:t>
            </w:r>
            <w:r w:rsidRPr="00796437">
              <w:rPr>
                <w:sz w:val="20"/>
                <w:lang w:val="en"/>
              </w:rPr>
              <w:t xml:space="preserve">ordered that the Court of Appeal’s decision be remanded to the Court of Appeal to be reconsidered in light of its decision in </w:t>
            </w:r>
            <w:r w:rsidRPr="00796437">
              <w:rPr>
                <w:i/>
                <w:sz w:val="20"/>
                <w:lang w:val="en"/>
              </w:rPr>
              <w:t>Uber Technologies Inc. v. Heller</w:t>
            </w:r>
            <w:r w:rsidRPr="00796437">
              <w:rPr>
                <w:sz w:val="20"/>
                <w:lang w:val="en"/>
              </w:rPr>
              <w:t>, 2020 SCC 16.</w:t>
            </w:r>
            <w:r w:rsidRPr="00796437">
              <w:rPr>
                <w:sz w:val="20"/>
              </w:rPr>
              <w:t xml:space="preserve"> The Court of Appeal affirmed its decision dated August 16, 2019.</w:t>
            </w:r>
          </w:p>
          <w:p w:rsidR="000D031D" w:rsidRPr="00796437" w:rsidRDefault="000D031D" w:rsidP="000D031D">
            <w:pPr>
              <w:jc w:val="both"/>
              <w:rPr>
                <w:sz w:val="20"/>
              </w:rPr>
            </w:pPr>
          </w:p>
        </w:tc>
      </w:tr>
      <w:tr w:rsidR="000D031D" w:rsidRPr="00796437" w:rsidTr="0009622C">
        <w:tc>
          <w:tcPr>
            <w:tcW w:w="5000" w:type="pct"/>
            <w:gridSpan w:val="2"/>
          </w:tcPr>
          <w:tbl>
            <w:tblPr>
              <w:tblW w:w="5000" w:type="pct"/>
              <w:tblLayout w:type="fixed"/>
              <w:tblCellMar>
                <w:left w:w="0" w:type="dxa"/>
                <w:right w:w="0" w:type="dxa"/>
              </w:tblCellMar>
              <w:tblLook w:val="04A0" w:firstRow="1" w:lastRow="0" w:firstColumn="1" w:lastColumn="0" w:noHBand="0" w:noVBand="1"/>
            </w:tblPr>
            <w:tblGrid>
              <w:gridCol w:w="4388"/>
              <w:gridCol w:w="495"/>
              <w:gridCol w:w="4387"/>
            </w:tblGrid>
            <w:tr w:rsidR="000D031D" w:rsidRPr="00796437" w:rsidTr="0009622C">
              <w:tc>
                <w:tcPr>
                  <w:tcW w:w="2367" w:type="pct"/>
                </w:tcPr>
                <w:p w:rsidR="000D031D" w:rsidRPr="00796437" w:rsidRDefault="000D031D" w:rsidP="000D031D">
                  <w:pPr>
                    <w:jc w:val="both"/>
                    <w:rPr>
                      <w:sz w:val="20"/>
                    </w:rPr>
                  </w:pPr>
                  <w:r w:rsidRPr="00796437">
                    <w:rPr>
                      <w:sz w:val="20"/>
                    </w:rPr>
                    <w:t>May 17, 2018</w:t>
                  </w:r>
                </w:p>
                <w:p w:rsidR="000D031D" w:rsidRPr="00796437" w:rsidRDefault="000D031D" w:rsidP="000D031D">
                  <w:pPr>
                    <w:jc w:val="both"/>
                    <w:rPr>
                      <w:sz w:val="20"/>
                    </w:rPr>
                  </w:pPr>
                  <w:r w:rsidRPr="00796437">
                    <w:rPr>
                      <w:sz w:val="20"/>
                    </w:rPr>
                    <w:t>Court of Queen’s Bench of Saskatchewan</w:t>
                  </w:r>
                </w:p>
                <w:p w:rsidR="000D031D" w:rsidRPr="00796437" w:rsidRDefault="000D031D" w:rsidP="000D031D">
                  <w:pPr>
                    <w:jc w:val="both"/>
                    <w:rPr>
                      <w:sz w:val="20"/>
                    </w:rPr>
                  </w:pPr>
                  <w:r w:rsidRPr="00796437">
                    <w:rPr>
                      <w:sz w:val="20"/>
                    </w:rPr>
                    <w:t>(Kalmakoff J.)</w:t>
                  </w:r>
                </w:p>
                <w:p w:rsidR="000D031D" w:rsidRPr="00796437" w:rsidRDefault="003A418D" w:rsidP="000D031D">
                  <w:pPr>
                    <w:jc w:val="both"/>
                    <w:rPr>
                      <w:sz w:val="20"/>
                    </w:rPr>
                  </w:pPr>
                  <w:hyperlink r:id="rId45" w:history="1">
                    <w:r w:rsidR="000D031D" w:rsidRPr="00796437">
                      <w:rPr>
                        <w:rStyle w:val="Hyperlink"/>
                        <w:sz w:val="20"/>
                      </w:rPr>
                      <w:t>2018 SKQB 154</w:t>
                    </w:r>
                  </w:hyperlink>
                  <w:r w:rsidR="000D031D" w:rsidRPr="00796437">
                    <w:rPr>
                      <w:sz w:val="20"/>
                    </w:rPr>
                    <w:t xml:space="preserve"> </w:t>
                  </w:r>
                </w:p>
                <w:p w:rsidR="000D031D" w:rsidRPr="00796437" w:rsidRDefault="000D031D" w:rsidP="000D031D">
                  <w:pPr>
                    <w:jc w:val="both"/>
                    <w:rPr>
                      <w:sz w:val="20"/>
                    </w:rPr>
                  </w:pPr>
                </w:p>
              </w:tc>
              <w:tc>
                <w:tcPr>
                  <w:tcW w:w="267" w:type="pct"/>
                </w:tcPr>
                <w:p w:rsidR="000D031D" w:rsidRPr="00796437" w:rsidRDefault="000D031D" w:rsidP="000D031D">
                  <w:pPr>
                    <w:jc w:val="both"/>
                    <w:rPr>
                      <w:sz w:val="20"/>
                    </w:rPr>
                  </w:pPr>
                </w:p>
              </w:tc>
              <w:tc>
                <w:tcPr>
                  <w:tcW w:w="2366" w:type="pct"/>
                </w:tcPr>
                <w:p w:rsidR="000D031D" w:rsidRPr="00796437" w:rsidRDefault="000D031D" w:rsidP="000D031D">
                  <w:pPr>
                    <w:jc w:val="both"/>
                    <w:rPr>
                      <w:sz w:val="20"/>
                    </w:rPr>
                  </w:pPr>
                  <w:r w:rsidRPr="00796437">
                    <w:rPr>
                      <w:sz w:val="20"/>
                    </w:rPr>
                    <w:t>Ruling: the agreements were determined to be unconscionable and were set aside</w:t>
                  </w:r>
                </w:p>
                <w:p w:rsidR="000D031D" w:rsidRPr="00796437" w:rsidRDefault="000D031D" w:rsidP="000D031D">
                  <w:pPr>
                    <w:jc w:val="both"/>
                    <w:rPr>
                      <w:sz w:val="20"/>
                    </w:rPr>
                  </w:pPr>
                </w:p>
              </w:tc>
            </w:tr>
            <w:tr w:rsidR="000D031D" w:rsidRPr="00796437" w:rsidTr="0009622C">
              <w:tc>
                <w:tcPr>
                  <w:tcW w:w="2367" w:type="pct"/>
                </w:tcPr>
                <w:p w:rsidR="000D031D" w:rsidRPr="00796437" w:rsidRDefault="000D031D" w:rsidP="000D031D">
                  <w:pPr>
                    <w:jc w:val="both"/>
                    <w:rPr>
                      <w:sz w:val="20"/>
                    </w:rPr>
                  </w:pPr>
                  <w:r w:rsidRPr="00796437">
                    <w:rPr>
                      <w:sz w:val="20"/>
                    </w:rPr>
                    <w:t>August 16, 2019</w:t>
                  </w:r>
                </w:p>
                <w:p w:rsidR="000D031D" w:rsidRPr="00796437" w:rsidRDefault="000D031D" w:rsidP="000D031D">
                  <w:pPr>
                    <w:jc w:val="both"/>
                    <w:rPr>
                      <w:sz w:val="20"/>
                    </w:rPr>
                  </w:pPr>
                  <w:r w:rsidRPr="00796437">
                    <w:rPr>
                      <w:sz w:val="20"/>
                    </w:rPr>
                    <w:t>Court of Appeal for Saskatchewan</w:t>
                  </w:r>
                </w:p>
                <w:p w:rsidR="000D031D" w:rsidRPr="00796437" w:rsidRDefault="000D031D" w:rsidP="000D031D">
                  <w:pPr>
                    <w:jc w:val="both"/>
                    <w:rPr>
                      <w:sz w:val="20"/>
                    </w:rPr>
                  </w:pPr>
                  <w:r w:rsidRPr="00796437">
                    <w:rPr>
                      <w:sz w:val="20"/>
                    </w:rPr>
                    <w:t>(Richards C.J.S., Caldwell and Leurer JJ.A.)</w:t>
                  </w:r>
                </w:p>
                <w:p w:rsidR="000D031D" w:rsidRPr="00796437" w:rsidRDefault="003A418D" w:rsidP="000D031D">
                  <w:pPr>
                    <w:jc w:val="both"/>
                    <w:rPr>
                      <w:sz w:val="20"/>
                    </w:rPr>
                  </w:pPr>
                  <w:hyperlink r:id="rId46" w:history="1">
                    <w:r w:rsidR="000D031D" w:rsidRPr="00796437">
                      <w:rPr>
                        <w:rStyle w:val="Hyperlink"/>
                        <w:sz w:val="20"/>
                      </w:rPr>
                      <w:t>2019 SKCA 78</w:t>
                    </w:r>
                  </w:hyperlink>
                </w:p>
                <w:p w:rsidR="000D031D" w:rsidRPr="00796437" w:rsidRDefault="000D031D" w:rsidP="000D031D">
                  <w:pPr>
                    <w:jc w:val="both"/>
                    <w:rPr>
                      <w:sz w:val="20"/>
                    </w:rPr>
                  </w:pPr>
                </w:p>
              </w:tc>
              <w:tc>
                <w:tcPr>
                  <w:tcW w:w="267" w:type="pct"/>
                </w:tcPr>
                <w:p w:rsidR="000D031D" w:rsidRPr="00796437" w:rsidRDefault="000D031D" w:rsidP="000D031D">
                  <w:pPr>
                    <w:jc w:val="both"/>
                    <w:rPr>
                      <w:sz w:val="20"/>
                    </w:rPr>
                  </w:pPr>
                </w:p>
              </w:tc>
              <w:tc>
                <w:tcPr>
                  <w:tcW w:w="2366" w:type="pct"/>
                </w:tcPr>
                <w:p w:rsidR="000D031D" w:rsidRPr="00796437" w:rsidRDefault="000D031D" w:rsidP="000D031D">
                  <w:pPr>
                    <w:jc w:val="both"/>
                    <w:rPr>
                      <w:sz w:val="20"/>
                    </w:rPr>
                  </w:pPr>
                  <w:r w:rsidRPr="00796437">
                    <w:rPr>
                      <w:sz w:val="20"/>
                    </w:rPr>
                    <w:t>Appeal allowed; cross-appeal is moot</w:t>
                  </w:r>
                </w:p>
                <w:p w:rsidR="000D031D" w:rsidRPr="00796437" w:rsidRDefault="000D031D" w:rsidP="000D031D">
                  <w:pPr>
                    <w:jc w:val="both"/>
                    <w:rPr>
                      <w:sz w:val="20"/>
                    </w:rPr>
                  </w:pPr>
                </w:p>
              </w:tc>
            </w:tr>
            <w:tr w:rsidR="000D031D" w:rsidRPr="00796437" w:rsidTr="0009622C">
              <w:tc>
                <w:tcPr>
                  <w:tcW w:w="2367" w:type="pct"/>
                </w:tcPr>
                <w:p w:rsidR="000D031D" w:rsidRPr="00796437" w:rsidRDefault="000D031D" w:rsidP="000D031D">
                  <w:pPr>
                    <w:jc w:val="both"/>
                    <w:rPr>
                      <w:sz w:val="20"/>
                    </w:rPr>
                  </w:pPr>
                  <w:r w:rsidRPr="00796437">
                    <w:rPr>
                      <w:sz w:val="20"/>
                    </w:rPr>
                    <w:t>October 15, 2020</w:t>
                  </w:r>
                </w:p>
                <w:p w:rsidR="000D031D" w:rsidRPr="00796437" w:rsidRDefault="000D031D" w:rsidP="000D031D">
                  <w:pPr>
                    <w:jc w:val="both"/>
                    <w:rPr>
                      <w:sz w:val="20"/>
                    </w:rPr>
                  </w:pPr>
                  <w:r w:rsidRPr="00796437">
                    <w:rPr>
                      <w:sz w:val="20"/>
                    </w:rPr>
                    <w:t>Supreme Court of Canada</w:t>
                  </w:r>
                </w:p>
                <w:p w:rsidR="000D031D" w:rsidRPr="00796437" w:rsidRDefault="000D031D" w:rsidP="000D031D">
                  <w:pPr>
                    <w:jc w:val="both"/>
                    <w:rPr>
                      <w:sz w:val="20"/>
                    </w:rPr>
                  </w:pPr>
                </w:p>
              </w:tc>
              <w:tc>
                <w:tcPr>
                  <w:tcW w:w="267" w:type="pct"/>
                </w:tcPr>
                <w:p w:rsidR="000D031D" w:rsidRPr="00796437" w:rsidRDefault="000D031D" w:rsidP="000D031D">
                  <w:pPr>
                    <w:jc w:val="both"/>
                    <w:rPr>
                      <w:sz w:val="20"/>
                    </w:rPr>
                  </w:pPr>
                </w:p>
              </w:tc>
              <w:tc>
                <w:tcPr>
                  <w:tcW w:w="2366" w:type="pct"/>
                </w:tcPr>
                <w:p w:rsidR="000D031D" w:rsidRPr="00796437" w:rsidRDefault="000D031D" w:rsidP="000D031D">
                  <w:pPr>
                    <w:jc w:val="both"/>
                    <w:rPr>
                      <w:sz w:val="20"/>
                    </w:rPr>
                  </w:pPr>
                  <w:r w:rsidRPr="00796437">
                    <w:rPr>
                      <w:sz w:val="20"/>
                    </w:rPr>
                    <w:t>Appeal remanded to the Court of Appeal</w:t>
                  </w:r>
                </w:p>
                <w:p w:rsidR="000D031D" w:rsidRPr="00796437" w:rsidRDefault="000D031D" w:rsidP="000D031D">
                  <w:pPr>
                    <w:jc w:val="both"/>
                    <w:rPr>
                      <w:sz w:val="20"/>
                    </w:rPr>
                  </w:pPr>
                </w:p>
              </w:tc>
            </w:tr>
            <w:tr w:rsidR="000D031D" w:rsidRPr="00796437" w:rsidTr="0009622C">
              <w:tc>
                <w:tcPr>
                  <w:tcW w:w="2367" w:type="pct"/>
                </w:tcPr>
                <w:p w:rsidR="000D031D" w:rsidRPr="00796437" w:rsidRDefault="000D031D" w:rsidP="000D031D">
                  <w:pPr>
                    <w:jc w:val="both"/>
                    <w:rPr>
                      <w:sz w:val="20"/>
                    </w:rPr>
                  </w:pPr>
                  <w:r w:rsidRPr="00796437">
                    <w:rPr>
                      <w:sz w:val="20"/>
                    </w:rPr>
                    <w:t>April 8, 2021</w:t>
                  </w:r>
                </w:p>
                <w:p w:rsidR="000D031D" w:rsidRPr="00796437" w:rsidRDefault="000D031D" w:rsidP="000D031D">
                  <w:pPr>
                    <w:jc w:val="both"/>
                    <w:rPr>
                      <w:sz w:val="20"/>
                    </w:rPr>
                  </w:pPr>
                  <w:r w:rsidRPr="00796437">
                    <w:rPr>
                      <w:sz w:val="20"/>
                    </w:rPr>
                    <w:t>Court of Appeal for Saskatchewan</w:t>
                  </w:r>
                </w:p>
                <w:p w:rsidR="000D031D" w:rsidRPr="00796437" w:rsidRDefault="000D031D" w:rsidP="000D031D">
                  <w:pPr>
                    <w:jc w:val="both"/>
                    <w:rPr>
                      <w:sz w:val="20"/>
                    </w:rPr>
                  </w:pPr>
                  <w:r w:rsidRPr="00796437">
                    <w:rPr>
                      <w:sz w:val="20"/>
                    </w:rPr>
                    <w:t>(Richards, Caldwell and Leurer JJ.A.)</w:t>
                  </w:r>
                </w:p>
                <w:p w:rsidR="000D031D" w:rsidRPr="00796437" w:rsidRDefault="003A418D" w:rsidP="000D031D">
                  <w:pPr>
                    <w:jc w:val="both"/>
                    <w:rPr>
                      <w:sz w:val="20"/>
                    </w:rPr>
                  </w:pPr>
                  <w:hyperlink r:id="rId47" w:history="1">
                    <w:r w:rsidR="000D031D" w:rsidRPr="00796437">
                      <w:rPr>
                        <w:rStyle w:val="Hyperlink"/>
                        <w:sz w:val="20"/>
                      </w:rPr>
                      <w:t>2021 SKCA 56</w:t>
                    </w:r>
                  </w:hyperlink>
                  <w:r w:rsidR="000D031D" w:rsidRPr="00796437">
                    <w:rPr>
                      <w:sz w:val="20"/>
                    </w:rPr>
                    <w:t>; CACV3254</w:t>
                  </w:r>
                </w:p>
                <w:p w:rsidR="000D031D" w:rsidRPr="00796437" w:rsidRDefault="000D031D" w:rsidP="000D031D">
                  <w:pPr>
                    <w:jc w:val="both"/>
                    <w:rPr>
                      <w:sz w:val="20"/>
                    </w:rPr>
                  </w:pPr>
                </w:p>
              </w:tc>
              <w:tc>
                <w:tcPr>
                  <w:tcW w:w="267" w:type="pct"/>
                </w:tcPr>
                <w:p w:rsidR="000D031D" w:rsidRPr="00796437" w:rsidRDefault="000D031D" w:rsidP="000D031D">
                  <w:pPr>
                    <w:jc w:val="both"/>
                    <w:rPr>
                      <w:sz w:val="20"/>
                    </w:rPr>
                  </w:pPr>
                </w:p>
              </w:tc>
              <w:tc>
                <w:tcPr>
                  <w:tcW w:w="2366" w:type="pct"/>
                </w:tcPr>
                <w:p w:rsidR="000D031D" w:rsidRPr="00796437" w:rsidRDefault="000D031D" w:rsidP="000D031D">
                  <w:pPr>
                    <w:jc w:val="both"/>
                    <w:rPr>
                      <w:sz w:val="20"/>
                    </w:rPr>
                  </w:pPr>
                  <w:r w:rsidRPr="00796437">
                    <w:rPr>
                      <w:sz w:val="20"/>
                    </w:rPr>
                    <w:t>Court of Appeal’s decision dated August 16, 2019 affirmed</w:t>
                  </w:r>
                </w:p>
                <w:p w:rsidR="000D031D" w:rsidRPr="00796437" w:rsidRDefault="000D031D" w:rsidP="000D031D">
                  <w:pPr>
                    <w:jc w:val="both"/>
                    <w:rPr>
                      <w:sz w:val="20"/>
                    </w:rPr>
                  </w:pPr>
                </w:p>
              </w:tc>
            </w:tr>
            <w:tr w:rsidR="000D031D" w:rsidRPr="00796437" w:rsidTr="0009622C">
              <w:tc>
                <w:tcPr>
                  <w:tcW w:w="2367" w:type="pct"/>
                </w:tcPr>
                <w:p w:rsidR="000D031D" w:rsidRPr="00796437" w:rsidRDefault="000D031D" w:rsidP="000D031D">
                  <w:pPr>
                    <w:jc w:val="both"/>
                    <w:rPr>
                      <w:sz w:val="20"/>
                    </w:rPr>
                  </w:pPr>
                  <w:r w:rsidRPr="00796437">
                    <w:rPr>
                      <w:sz w:val="20"/>
                    </w:rPr>
                    <w:t>June 7, 2021</w:t>
                  </w:r>
                </w:p>
                <w:p w:rsidR="000D031D" w:rsidRPr="00796437" w:rsidRDefault="000D031D" w:rsidP="00D009A8">
                  <w:pPr>
                    <w:jc w:val="both"/>
                    <w:rPr>
                      <w:sz w:val="20"/>
                    </w:rPr>
                  </w:pPr>
                  <w:r w:rsidRPr="00796437">
                    <w:rPr>
                      <w:sz w:val="20"/>
                    </w:rPr>
                    <w:t>Supreme Court of Canada</w:t>
                  </w:r>
                </w:p>
              </w:tc>
              <w:tc>
                <w:tcPr>
                  <w:tcW w:w="267" w:type="pct"/>
                </w:tcPr>
                <w:p w:rsidR="000D031D" w:rsidRPr="00796437" w:rsidRDefault="000D031D" w:rsidP="000D031D">
                  <w:pPr>
                    <w:jc w:val="both"/>
                    <w:rPr>
                      <w:sz w:val="20"/>
                    </w:rPr>
                  </w:pPr>
                </w:p>
              </w:tc>
              <w:tc>
                <w:tcPr>
                  <w:tcW w:w="2366" w:type="pct"/>
                </w:tcPr>
                <w:p w:rsidR="000D031D" w:rsidRPr="00796437" w:rsidRDefault="000D031D" w:rsidP="000D031D">
                  <w:pPr>
                    <w:jc w:val="both"/>
                    <w:rPr>
                      <w:sz w:val="20"/>
                    </w:rPr>
                  </w:pPr>
                  <w:r w:rsidRPr="00796437">
                    <w:rPr>
                      <w:sz w:val="20"/>
                    </w:rPr>
                    <w:t>Application for leave to appeal filed</w:t>
                  </w:r>
                </w:p>
                <w:p w:rsidR="000D031D" w:rsidRPr="00796437" w:rsidRDefault="000D031D" w:rsidP="000D031D">
                  <w:pPr>
                    <w:jc w:val="both"/>
                    <w:rPr>
                      <w:sz w:val="20"/>
                    </w:rPr>
                  </w:pPr>
                </w:p>
              </w:tc>
            </w:tr>
          </w:tbl>
          <w:p w:rsidR="000D031D" w:rsidRPr="00796437" w:rsidRDefault="000D031D" w:rsidP="000D031D">
            <w:pPr>
              <w:jc w:val="both"/>
              <w:rPr>
                <w:sz w:val="20"/>
              </w:rPr>
            </w:pPr>
          </w:p>
        </w:tc>
      </w:tr>
    </w:tbl>
    <w:p w:rsidR="000D031D" w:rsidRPr="00796437" w:rsidRDefault="000D031D" w:rsidP="000D031D">
      <w:pPr>
        <w:jc w:val="both"/>
        <w:rPr>
          <w:sz w:val="20"/>
        </w:rPr>
      </w:pPr>
    </w:p>
    <w:p w:rsidR="00D009A8" w:rsidRPr="00796437" w:rsidRDefault="003A418D" w:rsidP="000D031D">
      <w:pPr>
        <w:jc w:val="both"/>
        <w:rPr>
          <w:sz w:val="20"/>
        </w:rPr>
      </w:pPr>
      <w:r>
        <w:rPr>
          <w:sz w:val="20"/>
        </w:rPr>
        <w:pict>
          <v:rect id="_x0000_i1041" style="width:2in;height:1pt" o:hrpct="0" o:hralign="center" o:hrstd="t" o:hrnoshade="t" o:hr="t" fillcolor="black [3213]" stroked="f"/>
        </w:pict>
      </w:r>
    </w:p>
    <w:p w:rsidR="00D009A8" w:rsidRPr="00796437" w:rsidRDefault="00D009A8" w:rsidP="000D031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0D031D" w:rsidRPr="00796437" w:rsidTr="0009622C">
        <w:tc>
          <w:tcPr>
            <w:tcW w:w="543" w:type="pct"/>
          </w:tcPr>
          <w:p w:rsidR="000D031D" w:rsidRPr="00796437" w:rsidRDefault="000D031D" w:rsidP="000D031D">
            <w:pPr>
              <w:jc w:val="both"/>
              <w:rPr>
                <w:sz w:val="20"/>
              </w:rPr>
            </w:pPr>
            <w:r w:rsidRPr="00796437">
              <w:rPr>
                <w:rStyle w:val="SCCFileNumberChar"/>
                <w:sz w:val="20"/>
                <w:szCs w:val="20"/>
              </w:rPr>
              <w:t>39691</w:t>
            </w:r>
          </w:p>
        </w:tc>
        <w:tc>
          <w:tcPr>
            <w:tcW w:w="4457" w:type="pct"/>
          </w:tcPr>
          <w:p w:rsidR="000D031D" w:rsidRPr="00796437" w:rsidRDefault="000D031D" w:rsidP="000D031D">
            <w:pPr>
              <w:pStyle w:val="SCCLsocParty"/>
              <w:jc w:val="both"/>
              <w:rPr>
                <w:b/>
                <w:sz w:val="20"/>
                <w:szCs w:val="20"/>
                <w:lang w:val="en-CA"/>
              </w:rPr>
            </w:pPr>
            <w:r w:rsidRPr="00796437">
              <w:rPr>
                <w:b/>
                <w:sz w:val="20"/>
                <w:szCs w:val="20"/>
                <w:lang w:val="en-CA"/>
              </w:rPr>
              <w:t>Terry Blaine Gustafson c. Input Capital Corp.</w:t>
            </w:r>
          </w:p>
          <w:p w:rsidR="000D031D" w:rsidRPr="00796437" w:rsidRDefault="000D031D" w:rsidP="000D031D">
            <w:pPr>
              <w:jc w:val="both"/>
              <w:rPr>
                <w:sz w:val="20"/>
              </w:rPr>
            </w:pPr>
            <w:r w:rsidRPr="00796437">
              <w:rPr>
                <w:sz w:val="20"/>
              </w:rPr>
              <w:t>(Sask.) (Civile) (Autorisation)</w:t>
            </w:r>
          </w:p>
        </w:tc>
      </w:tr>
      <w:tr w:rsidR="000D031D" w:rsidRPr="003A418D" w:rsidTr="0009622C">
        <w:tc>
          <w:tcPr>
            <w:tcW w:w="5000" w:type="pct"/>
            <w:gridSpan w:val="2"/>
          </w:tcPr>
          <w:p w:rsidR="000D031D" w:rsidRPr="00796437" w:rsidRDefault="000D031D" w:rsidP="000D031D">
            <w:pPr>
              <w:jc w:val="both"/>
              <w:rPr>
                <w:sz w:val="20"/>
                <w:lang w:val="fr-CA"/>
              </w:rPr>
            </w:pPr>
            <w:r w:rsidRPr="00796437">
              <w:rPr>
                <w:sz w:val="20"/>
                <w:lang w:val="fr-CA"/>
              </w:rPr>
              <w:t>Contrats — Iniquité — Les contrats étaient</w:t>
            </w:r>
            <w:r w:rsidRPr="00796437">
              <w:rPr>
                <w:sz w:val="20"/>
                <w:lang w:val="fr-CA"/>
              </w:rPr>
              <w:noBreakHyphen/>
              <w:t>ils iniques? — Comment les tribunaux devraient</w:t>
            </w:r>
            <w:r w:rsidRPr="00796437">
              <w:rPr>
                <w:sz w:val="20"/>
                <w:lang w:val="fr-CA"/>
              </w:rPr>
              <w:noBreakHyphen/>
              <w:t>ils évaluer la vulnérabilité propre à la partie la plus faible dans leur analyse de l’iniquité? — De quelle façon une juridiction d’appel doit</w:t>
            </w:r>
            <w:r w:rsidRPr="00796437">
              <w:rPr>
                <w:sz w:val="20"/>
                <w:lang w:val="fr-CA"/>
              </w:rPr>
              <w:noBreakHyphen/>
              <w:t>elle s’y prendre lorsqu’elle statue sur une affaire renvoyée par notre Cour?</w:t>
            </w:r>
          </w:p>
          <w:p w:rsidR="000D031D" w:rsidRPr="00796437" w:rsidRDefault="000D031D" w:rsidP="000D031D">
            <w:pPr>
              <w:jc w:val="both"/>
              <w:rPr>
                <w:sz w:val="20"/>
                <w:lang w:val="fr-CA"/>
              </w:rPr>
            </w:pPr>
          </w:p>
        </w:tc>
      </w:tr>
      <w:tr w:rsidR="000D031D" w:rsidRPr="00796437" w:rsidTr="0009622C">
        <w:tc>
          <w:tcPr>
            <w:tcW w:w="5000" w:type="pct"/>
            <w:gridSpan w:val="2"/>
          </w:tcPr>
          <w:p w:rsidR="000D031D" w:rsidRPr="00796437" w:rsidRDefault="000D031D" w:rsidP="000D031D">
            <w:pPr>
              <w:jc w:val="both"/>
              <w:rPr>
                <w:color w:val="000000"/>
                <w:sz w:val="20"/>
              </w:rPr>
            </w:pPr>
            <w:r w:rsidRPr="00796437">
              <w:rPr>
                <w:color w:val="000000"/>
                <w:sz w:val="20"/>
                <w:lang w:val="fr-CA"/>
              </w:rPr>
              <w:t xml:space="preserve">Une relation contractuelle entre Input Capital Corp. (« ICC ») et M. Gustafson et ses sociétés d’exploitation agricole liées (« Gustafson Farms ») s’est étalée sur dix contrats différents conclus par les parties à divers moments. Gustafson Farms a manqué à ses obligations de livraison et ICC a intenté deux actions contre elle, cherchant notamment à obtenir la forclusion en exécution des contrats de sûreté ou la vente judiciaire des terres hypothéquées. Le juge de première instance a conclu que </w:t>
            </w:r>
            <w:r w:rsidRPr="00796437">
              <w:rPr>
                <w:sz w:val="20"/>
                <w:lang w:val="fr-CA"/>
              </w:rPr>
              <w:t xml:space="preserve">les contrats étaient iniques et les a annulés. La Cour d’appel a accueilli l’appel. La Cour suprême du Canada a ordonné que la décision de la Cour d’appel soit renvoyée à la Cour d’appel pour être réexaminée à la lumière de son arrêt </w:t>
            </w:r>
            <w:r w:rsidRPr="00796437">
              <w:rPr>
                <w:i/>
                <w:sz w:val="20"/>
                <w:lang w:val="fr-CA"/>
              </w:rPr>
              <w:t>Uber Technologies Inc. c. Heller</w:t>
            </w:r>
            <w:r w:rsidRPr="00796437">
              <w:rPr>
                <w:sz w:val="20"/>
                <w:lang w:val="fr-CA"/>
              </w:rPr>
              <w:t xml:space="preserve">, 2020 CSC 16. </w:t>
            </w:r>
            <w:r w:rsidRPr="00796437">
              <w:rPr>
                <w:sz w:val="20"/>
              </w:rPr>
              <w:t>La Cour d’appel a confirmé son arrêt du 16 août 2019.</w:t>
            </w:r>
          </w:p>
          <w:p w:rsidR="000D031D" w:rsidRPr="00796437" w:rsidRDefault="000D031D" w:rsidP="000D031D">
            <w:pPr>
              <w:jc w:val="both"/>
              <w:rPr>
                <w:sz w:val="20"/>
              </w:rPr>
            </w:pPr>
          </w:p>
        </w:tc>
      </w:tr>
      <w:tr w:rsidR="000D031D" w:rsidRPr="003A418D" w:rsidTr="0009622C">
        <w:tc>
          <w:tcPr>
            <w:tcW w:w="5000" w:type="pct"/>
            <w:gridSpan w:val="2"/>
          </w:tcPr>
          <w:tbl>
            <w:tblPr>
              <w:tblW w:w="5000" w:type="pct"/>
              <w:tblLayout w:type="fixed"/>
              <w:tblCellMar>
                <w:left w:w="0" w:type="dxa"/>
                <w:right w:w="0" w:type="dxa"/>
              </w:tblCellMar>
              <w:tblLook w:val="04A0" w:firstRow="1" w:lastRow="0" w:firstColumn="1" w:lastColumn="0" w:noHBand="0" w:noVBand="1"/>
            </w:tblPr>
            <w:tblGrid>
              <w:gridCol w:w="4388"/>
              <w:gridCol w:w="495"/>
              <w:gridCol w:w="4387"/>
            </w:tblGrid>
            <w:tr w:rsidR="000D031D" w:rsidRPr="003A418D" w:rsidTr="0009622C">
              <w:tc>
                <w:tcPr>
                  <w:tcW w:w="2367" w:type="pct"/>
                </w:tcPr>
                <w:p w:rsidR="000D031D" w:rsidRPr="00796437" w:rsidRDefault="000D031D" w:rsidP="000D031D">
                  <w:pPr>
                    <w:jc w:val="both"/>
                    <w:rPr>
                      <w:sz w:val="20"/>
                      <w:lang w:val="fr-CA"/>
                    </w:rPr>
                  </w:pPr>
                  <w:r w:rsidRPr="00796437">
                    <w:rPr>
                      <w:sz w:val="20"/>
                      <w:lang w:val="fr-CA"/>
                    </w:rPr>
                    <w:t>17 mai 2018</w:t>
                  </w:r>
                </w:p>
                <w:p w:rsidR="000D031D" w:rsidRPr="00796437" w:rsidRDefault="000D031D" w:rsidP="000D031D">
                  <w:pPr>
                    <w:jc w:val="both"/>
                    <w:rPr>
                      <w:sz w:val="20"/>
                      <w:lang w:val="fr-CA"/>
                    </w:rPr>
                  </w:pPr>
                  <w:r w:rsidRPr="00796437">
                    <w:rPr>
                      <w:sz w:val="20"/>
                      <w:lang w:val="fr-CA"/>
                    </w:rPr>
                    <w:t>Cour du Banc de la Reine de la Saskatchewan</w:t>
                  </w:r>
                </w:p>
                <w:p w:rsidR="000D031D" w:rsidRPr="00796437" w:rsidRDefault="000D031D" w:rsidP="000D031D">
                  <w:pPr>
                    <w:jc w:val="both"/>
                    <w:rPr>
                      <w:sz w:val="20"/>
                    </w:rPr>
                  </w:pPr>
                  <w:r w:rsidRPr="00796437">
                    <w:rPr>
                      <w:sz w:val="20"/>
                    </w:rPr>
                    <w:t>(Juge Kalmakoff)</w:t>
                  </w:r>
                </w:p>
                <w:p w:rsidR="000D031D" w:rsidRPr="00796437" w:rsidRDefault="003A418D" w:rsidP="000D031D">
                  <w:pPr>
                    <w:jc w:val="both"/>
                    <w:rPr>
                      <w:sz w:val="20"/>
                    </w:rPr>
                  </w:pPr>
                  <w:hyperlink r:id="rId48" w:history="1">
                    <w:r w:rsidR="000D031D" w:rsidRPr="00796437">
                      <w:rPr>
                        <w:rStyle w:val="Hyperlink"/>
                        <w:sz w:val="20"/>
                      </w:rPr>
                      <w:t>2018 SKQB 154</w:t>
                    </w:r>
                  </w:hyperlink>
                  <w:r w:rsidR="000D031D" w:rsidRPr="00796437">
                    <w:rPr>
                      <w:sz w:val="20"/>
                    </w:rPr>
                    <w:t xml:space="preserve"> </w:t>
                  </w:r>
                </w:p>
                <w:p w:rsidR="000D031D" w:rsidRPr="00796437" w:rsidRDefault="000D031D" w:rsidP="000D031D">
                  <w:pPr>
                    <w:jc w:val="both"/>
                    <w:rPr>
                      <w:sz w:val="20"/>
                    </w:rPr>
                  </w:pPr>
                </w:p>
              </w:tc>
              <w:tc>
                <w:tcPr>
                  <w:tcW w:w="267" w:type="pct"/>
                </w:tcPr>
                <w:p w:rsidR="000D031D" w:rsidRPr="00796437" w:rsidRDefault="000D031D" w:rsidP="000D031D">
                  <w:pPr>
                    <w:jc w:val="both"/>
                    <w:rPr>
                      <w:sz w:val="20"/>
                    </w:rPr>
                  </w:pPr>
                </w:p>
              </w:tc>
              <w:tc>
                <w:tcPr>
                  <w:tcW w:w="2366" w:type="pct"/>
                </w:tcPr>
                <w:p w:rsidR="000D031D" w:rsidRPr="00796437" w:rsidRDefault="000D031D" w:rsidP="000D031D">
                  <w:pPr>
                    <w:jc w:val="both"/>
                    <w:rPr>
                      <w:sz w:val="20"/>
                      <w:lang w:val="fr-CA"/>
                    </w:rPr>
                  </w:pPr>
                  <w:r w:rsidRPr="00796437">
                    <w:rPr>
                      <w:sz w:val="20"/>
                      <w:lang w:val="fr-CA"/>
                    </w:rPr>
                    <w:t>Jugement : les contrats ont été jugés iniques et ont été annulés</w:t>
                  </w:r>
                </w:p>
                <w:p w:rsidR="000D031D" w:rsidRPr="00796437" w:rsidRDefault="000D031D" w:rsidP="000D031D">
                  <w:pPr>
                    <w:jc w:val="both"/>
                    <w:rPr>
                      <w:sz w:val="20"/>
                      <w:lang w:val="fr-CA"/>
                    </w:rPr>
                  </w:pPr>
                </w:p>
              </w:tc>
            </w:tr>
            <w:tr w:rsidR="000D031D" w:rsidRPr="003A418D" w:rsidTr="0009622C">
              <w:tc>
                <w:tcPr>
                  <w:tcW w:w="2367" w:type="pct"/>
                </w:tcPr>
                <w:p w:rsidR="000D031D" w:rsidRPr="00796437" w:rsidRDefault="000D031D" w:rsidP="000D031D">
                  <w:pPr>
                    <w:jc w:val="both"/>
                    <w:rPr>
                      <w:sz w:val="20"/>
                      <w:lang w:val="fr-CA"/>
                    </w:rPr>
                  </w:pPr>
                  <w:r w:rsidRPr="00796437">
                    <w:rPr>
                      <w:sz w:val="20"/>
                      <w:lang w:val="fr-CA"/>
                    </w:rPr>
                    <w:t>16 août 2019</w:t>
                  </w:r>
                </w:p>
                <w:p w:rsidR="000D031D" w:rsidRPr="00796437" w:rsidRDefault="000D031D" w:rsidP="000D031D">
                  <w:pPr>
                    <w:jc w:val="both"/>
                    <w:rPr>
                      <w:sz w:val="20"/>
                      <w:lang w:val="fr-CA"/>
                    </w:rPr>
                  </w:pPr>
                  <w:r w:rsidRPr="00796437">
                    <w:rPr>
                      <w:sz w:val="20"/>
                      <w:lang w:val="fr-CA"/>
                    </w:rPr>
                    <w:t>Cour d’appel de la Saskatchewan</w:t>
                  </w:r>
                </w:p>
                <w:p w:rsidR="000D031D" w:rsidRPr="00796437" w:rsidRDefault="000D031D" w:rsidP="000D031D">
                  <w:pPr>
                    <w:jc w:val="both"/>
                    <w:rPr>
                      <w:sz w:val="20"/>
                      <w:lang w:val="fr-CA"/>
                    </w:rPr>
                  </w:pPr>
                  <w:r w:rsidRPr="00796437">
                    <w:rPr>
                      <w:sz w:val="20"/>
                      <w:lang w:val="fr-CA"/>
                    </w:rPr>
                    <w:t>(Juge en chef Richards, juges Caldwell et Leurer)</w:t>
                  </w:r>
                </w:p>
                <w:p w:rsidR="000D031D" w:rsidRPr="00796437" w:rsidRDefault="003A418D" w:rsidP="000D031D">
                  <w:pPr>
                    <w:jc w:val="both"/>
                    <w:rPr>
                      <w:sz w:val="20"/>
                    </w:rPr>
                  </w:pPr>
                  <w:hyperlink r:id="rId49" w:history="1">
                    <w:r w:rsidR="000D031D" w:rsidRPr="00796437">
                      <w:rPr>
                        <w:rStyle w:val="Hyperlink"/>
                        <w:sz w:val="20"/>
                      </w:rPr>
                      <w:t>2019 SKCA 78</w:t>
                    </w:r>
                  </w:hyperlink>
                </w:p>
                <w:p w:rsidR="000D031D" w:rsidRPr="00796437" w:rsidRDefault="000D031D" w:rsidP="000D031D">
                  <w:pPr>
                    <w:jc w:val="both"/>
                    <w:rPr>
                      <w:sz w:val="20"/>
                    </w:rPr>
                  </w:pPr>
                </w:p>
              </w:tc>
              <w:tc>
                <w:tcPr>
                  <w:tcW w:w="267" w:type="pct"/>
                </w:tcPr>
                <w:p w:rsidR="000D031D" w:rsidRPr="00796437" w:rsidRDefault="000D031D" w:rsidP="000D031D">
                  <w:pPr>
                    <w:jc w:val="both"/>
                    <w:rPr>
                      <w:sz w:val="20"/>
                    </w:rPr>
                  </w:pPr>
                </w:p>
              </w:tc>
              <w:tc>
                <w:tcPr>
                  <w:tcW w:w="2366" w:type="pct"/>
                </w:tcPr>
                <w:p w:rsidR="000D031D" w:rsidRPr="00796437" w:rsidRDefault="000D031D" w:rsidP="000D031D">
                  <w:pPr>
                    <w:jc w:val="both"/>
                    <w:rPr>
                      <w:sz w:val="20"/>
                      <w:lang w:val="fr-CA"/>
                    </w:rPr>
                  </w:pPr>
                  <w:r w:rsidRPr="00796437">
                    <w:rPr>
                      <w:sz w:val="20"/>
                      <w:lang w:val="fr-CA"/>
                    </w:rPr>
                    <w:t>Arrêt accueillant l’appel et statuant que l’appel incident est théorique</w:t>
                  </w:r>
                </w:p>
                <w:p w:rsidR="000D031D" w:rsidRPr="00796437" w:rsidRDefault="000D031D" w:rsidP="000D031D">
                  <w:pPr>
                    <w:jc w:val="both"/>
                    <w:rPr>
                      <w:sz w:val="20"/>
                      <w:lang w:val="fr-CA"/>
                    </w:rPr>
                  </w:pPr>
                </w:p>
              </w:tc>
            </w:tr>
            <w:tr w:rsidR="000D031D" w:rsidRPr="003A418D" w:rsidTr="0009622C">
              <w:tc>
                <w:tcPr>
                  <w:tcW w:w="2367" w:type="pct"/>
                </w:tcPr>
                <w:p w:rsidR="000D031D" w:rsidRPr="00796437" w:rsidRDefault="000D031D" w:rsidP="000D031D">
                  <w:pPr>
                    <w:jc w:val="both"/>
                    <w:rPr>
                      <w:sz w:val="20"/>
                    </w:rPr>
                  </w:pPr>
                  <w:r w:rsidRPr="00796437">
                    <w:rPr>
                      <w:sz w:val="20"/>
                    </w:rPr>
                    <w:t>15 octobre 2020</w:t>
                  </w:r>
                </w:p>
                <w:p w:rsidR="000D031D" w:rsidRPr="00796437" w:rsidRDefault="000D031D" w:rsidP="000D031D">
                  <w:pPr>
                    <w:jc w:val="both"/>
                    <w:rPr>
                      <w:sz w:val="20"/>
                    </w:rPr>
                  </w:pPr>
                  <w:r w:rsidRPr="00796437">
                    <w:rPr>
                      <w:sz w:val="20"/>
                    </w:rPr>
                    <w:t>Cour suprême du Canada</w:t>
                  </w:r>
                </w:p>
                <w:p w:rsidR="000D031D" w:rsidRPr="00796437" w:rsidRDefault="000D031D" w:rsidP="000D031D">
                  <w:pPr>
                    <w:jc w:val="both"/>
                    <w:rPr>
                      <w:sz w:val="20"/>
                    </w:rPr>
                  </w:pPr>
                </w:p>
              </w:tc>
              <w:tc>
                <w:tcPr>
                  <w:tcW w:w="267" w:type="pct"/>
                </w:tcPr>
                <w:p w:rsidR="000D031D" w:rsidRPr="00796437" w:rsidRDefault="000D031D" w:rsidP="000D031D">
                  <w:pPr>
                    <w:jc w:val="both"/>
                    <w:rPr>
                      <w:sz w:val="20"/>
                    </w:rPr>
                  </w:pPr>
                </w:p>
              </w:tc>
              <w:tc>
                <w:tcPr>
                  <w:tcW w:w="2366" w:type="pct"/>
                </w:tcPr>
                <w:p w:rsidR="000D031D" w:rsidRPr="00796437" w:rsidRDefault="000D031D" w:rsidP="000D031D">
                  <w:pPr>
                    <w:jc w:val="both"/>
                    <w:rPr>
                      <w:sz w:val="20"/>
                      <w:lang w:val="fr-CA"/>
                    </w:rPr>
                  </w:pPr>
                  <w:r w:rsidRPr="00796437">
                    <w:rPr>
                      <w:sz w:val="20"/>
                      <w:lang w:val="fr-CA"/>
                    </w:rPr>
                    <w:t>Jugement renvoyant l’appel à la Cour d’appel</w:t>
                  </w:r>
                </w:p>
                <w:p w:rsidR="000D031D" w:rsidRPr="00796437" w:rsidRDefault="000D031D" w:rsidP="000D031D">
                  <w:pPr>
                    <w:jc w:val="both"/>
                    <w:rPr>
                      <w:sz w:val="20"/>
                      <w:lang w:val="fr-CA"/>
                    </w:rPr>
                  </w:pPr>
                </w:p>
              </w:tc>
            </w:tr>
            <w:tr w:rsidR="000D031D" w:rsidRPr="003A418D" w:rsidTr="0009622C">
              <w:tc>
                <w:tcPr>
                  <w:tcW w:w="2367" w:type="pct"/>
                </w:tcPr>
                <w:p w:rsidR="000D031D" w:rsidRPr="00796437" w:rsidRDefault="000D031D" w:rsidP="000D031D">
                  <w:pPr>
                    <w:jc w:val="both"/>
                    <w:rPr>
                      <w:sz w:val="20"/>
                      <w:lang w:val="fr-CA"/>
                    </w:rPr>
                  </w:pPr>
                  <w:r w:rsidRPr="00796437">
                    <w:rPr>
                      <w:sz w:val="20"/>
                      <w:lang w:val="fr-CA"/>
                    </w:rPr>
                    <w:t>8 avril 2021</w:t>
                  </w:r>
                </w:p>
                <w:p w:rsidR="000D031D" w:rsidRPr="00796437" w:rsidRDefault="000D031D" w:rsidP="000D031D">
                  <w:pPr>
                    <w:jc w:val="both"/>
                    <w:rPr>
                      <w:sz w:val="20"/>
                      <w:lang w:val="fr-CA"/>
                    </w:rPr>
                  </w:pPr>
                  <w:r w:rsidRPr="00796437">
                    <w:rPr>
                      <w:sz w:val="20"/>
                      <w:lang w:val="fr-CA"/>
                    </w:rPr>
                    <w:t>Cour d’appel de la Saskatchewan</w:t>
                  </w:r>
                </w:p>
                <w:p w:rsidR="000D031D" w:rsidRPr="00796437" w:rsidRDefault="000D031D" w:rsidP="000D031D">
                  <w:pPr>
                    <w:jc w:val="both"/>
                    <w:rPr>
                      <w:sz w:val="20"/>
                      <w:lang w:val="fr-CA"/>
                    </w:rPr>
                  </w:pPr>
                  <w:r w:rsidRPr="00796437">
                    <w:rPr>
                      <w:sz w:val="20"/>
                      <w:lang w:val="fr-CA"/>
                    </w:rPr>
                    <w:t>(Juges Richards, Caldwell et Leurer)</w:t>
                  </w:r>
                </w:p>
                <w:p w:rsidR="000D031D" w:rsidRPr="00796437" w:rsidRDefault="003A418D" w:rsidP="000D031D">
                  <w:pPr>
                    <w:jc w:val="both"/>
                    <w:rPr>
                      <w:sz w:val="20"/>
                    </w:rPr>
                  </w:pPr>
                  <w:hyperlink r:id="rId50" w:history="1">
                    <w:r w:rsidR="000D031D" w:rsidRPr="00796437">
                      <w:rPr>
                        <w:rStyle w:val="Hyperlink"/>
                        <w:sz w:val="20"/>
                      </w:rPr>
                      <w:t>2021 SKCA 56</w:t>
                    </w:r>
                  </w:hyperlink>
                  <w:r w:rsidR="000D031D" w:rsidRPr="00796437">
                    <w:rPr>
                      <w:sz w:val="20"/>
                    </w:rPr>
                    <w:t>; CACV3254</w:t>
                  </w:r>
                </w:p>
                <w:p w:rsidR="000D031D" w:rsidRPr="00796437" w:rsidRDefault="000D031D" w:rsidP="000D031D">
                  <w:pPr>
                    <w:jc w:val="both"/>
                    <w:rPr>
                      <w:sz w:val="20"/>
                    </w:rPr>
                  </w:pPr>
                </w:p>
              </w:tc>
              <w:tc>
                <w:tcPr>
                  <w:tcW w:w="267" w:type="pct"/>
                </w:tcPr>
                <w:p w:rsidR="000D031D" w:rsidRPr="00796437" w:rsidRDefault="000D031D" w:rsidP="000D031D">
                  <w:pPr>
                    <w:jc w:val="both"/>
                    <w:rPr>
                      <w:sz w:val="20"/>
                    </w:rPr>
                  </w:pPr>
                </w:p>
              </w:tc>
              <w:tc>
                <w:tcPr>
                  <w:tcW w:w="2366" w:type="pct"/>
                </w:tcPr>
                <w:p w:rsidR="000D031D" w:rsidRPr="00796437" w:rsidRDefault="000D031D" w:rsidP="000D031D">
                  <w:pPr>
                    <w:jc w:val="both"/>
                    <w:rPr>
                      <w:sz w:val="20"/>
                      <w:lang w:val="fr-CA"/>
                    </w:rPr>
                  </w:pPr>
                  <w:r w:rsidRPr="00796437">
                    <w:rPr>
                      <w:sz w:val="20"/>
                      <w:lang w:val="fr-CA"/>
                    </w:rPr>
                    <w:t>Arrêt confirmant l’arrêt de la Cour d’appel en date du 16 août 2019</w:t>
                  </w:r>
                </w:p>
                <w:p w:rsidR="000D031D" w:rsidRPr="00796437" w:rsidRDefault="000D031D" w:rsidP="000D031D">
                  <w:pPr>
                    <w:jc w:val="both"/>
                    <w:rPr>
                      <w:sz w:val="20"/>
                      <w:lang w:val="fr-CA"/>
                    </w:rPr>
                  </w:pPr>
                </w:p>
              </w:tc>
            </w:tr>
            <w:tr w:rsidR="000D031D" w:rsidRPr="003A418D" w:rsidTr="0009622C">
              <w:tc>
                <w:tcPr>
                  <w:tcW w:w="2367" w:type="pct"/>
                </w:tcPr>
                <w:p w:rsidR="000D031D" w:rsidRPr="00796437" w:rsidRDefault="000D031D" w:rsidP="000D031D">
                  <w:pPr>
                    <w:jc w:val="both"/>
                    <w:rPr>
                      <w:sz w:val="20"/>
                      <w:lang w:val="fr-CA"/>
                    </w:rPr>
                  </w:pPr>
                  <w:r w:rsidRPr="00796437">
                    <w:rPr>
                      <w:sz w:val="20"/>
                      <w:lang w:val="fr-CA"/>
                    </w:rPr>
                    <w:t>7 juin 2021</w:t>
                  </w:r>
                </w:p>
                <w:p w:rsidR="000D031D" w:rsidRPr="00796437" w:rsidRDefault="000D031D" w:rsidP="00D009A8">
                  <w:pPr>
                    <w:jc w:val="both"/>
                    <w:rPr>
                      <w:sz w:val="20"/>
                      <w:lang w:val="fr-CA"/>
                    </w:rPr>
                  </w:pPr>
                  <w:r w:rsidRPr="00796437">
                    <w:rPr>
                      <w:sz w:val="20"/>
                      <w:lang w:val="fr-CA"/>
                    </w:rPr>
                    <w:t>Cour suprême du Canada</w:t>
                  </w:r>
                </w:p>
              </w:tc>
              <w:tc>
                <w:tcPr>
                  <w:tcW w:w="267" w:type="pct"/>
                </w:tcPr>
                <w:p w:rsidR="000D031D" w:rsidRPr="00796437" w:rsidRDefault="000D031D" w:rsidP="000D031D">
                  <w:pPr>
                    <w:jc w:val="both"/>
                    <w:rPr>
                      <w:sz w:val="20"/>
                      <w:lang w:val="fr-CA"/>
                    </w:rPr>
                  </w:pPr>
                </w:p>
              </w:tc>
              <w:tc>
                <w:tcPr>
                  <w:tcW w:w="2366" w:type="pct"/>
                </w:tcPr>
                <w:p w:rsidR="000D031D" w:rsidRPr="00796437" w:rsidRDefault="000D031D" w:rsidP="000D031D">
                  <w:pPr>
                    <w:jc w:val="both"/>
                    <w:rPr>
                      <w:sz w:val="20"/>
                      <w:lang w:val="fr-CA"/>
                    </w:rPr>
                  </w:pPr>
                  <w:r w:rsidRPr="00796437">
                    <w:rPr>
                      <w:sz w:val="20"/>
                      <w:lang w:val="fr-CA"/>
                    </w:rPr>
                    <w:t>Dépôt de la demande d’autorisation d’appel</w:t>
                  </w:r>
                </w:p>
                <w:p w:rsidR="000D031D" w:rsidRPr="00796437" w:rsidRDefault="000D031D" w:rsidP="000D031D">
                  <w:pPr>
                    <w:jc w:val="both"/>
                    <w:rPr>
                      <w:sz w:val="20"/>
                      <w:lang w:val="fr-CA"/>
                    </w:rPr>
                  </w:pPr>
                </w:p>
              </w:tc>
            </w:tr>
          </w:tbl>
          <w:p w:rsidR="000D031D" w:rsidRPr="00796437" w:rsidRDefault="000D031D" w:rsidP="000D031D">
            <w:pPr>
              <w:jc w:val="both"/>
              <w:rPr>
                <w:sz w:val="20"/>
                <w:lang w:val="fr-CA"/>
              </w:rPr>
            </w:pPr>
          </w:p>
        </w:tc>
      </w:tr>
    </w:tbl>
    <w:p w:rsidR="000D031D" w:rsidRPr="00796437" w:rsidRDefault="000D031D" w:rsidP="000D031D">
      <w:pPr>
        <w:jc w:val="both"/>
        <w:rPr>
          <w:sz w:val="20"/>
          <w:lang w:val="fr-CA"/>
        </w:rPr>
      </w:pPr>
    </w:p>
    <w:p w:rsidR="00D009A8" w:rsidRPr="00796437" w:rsidRDefault="003A418D" w:rsidP="000D031D">
      <w:pPr>
        <w:jc w:val="both"/>
        <w:rPr>
          <w:sz w:val="20"/>
          <w:lang w:val="fr-CA"/>
        </w:rPr>
      </w:pPr>
      <w:r>
        <w:rPr>
          <w:sz w:val="20"/>
        </w:rPr>
        <w:pict>
          <v:rect id="_x0000_i1042" style="width:2in;height:1pt" o:hrpct="0" o:hralign="center" o:hrstd="t" o:hrnoshade="t" o:hr="t" fillcolor="black [3213]" stroked="f"/>
        </w:pict>
      </w:r>
    </w:p>
    <w:p w:rsidR="00316D90" w:rsidRPr="00796437" w:rsidRDefault="00316D90" w:rsidP="000D031D">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D031D" w:rsidRPr="00796437" w:rsidTr="0009622C">
        <w:tc>
          <w:tcPr>
            <w:tcW w:w="543" w:type="pct"/>
          </w:tcPr>
          <w:p w:rsidR="000D031D" w:rsidRPr="00796437" w:rsidRDefault="000D031D" w:rsidP="000D031D">
            <w:pPr>
              <w:jc w:val="both"/>
              <w:rPr>
                <w:sz w:val="20"/>
                <w:lang w:val="en-CA"/>
              </w:rPr>
            </w:pPr>
            <w:r w:rsidRPr="00796437">
              <w:rPr>
                <w:rStyle w:val="SCCFileNumberChar"/>
                <w:sz w:val="20"/>
                <w:szCs w:val="20"/>
              </w:rPr>
              <w:t>39645</w:t>
            </w:r>
          </w:p>
        </w:tc>
        <w:tc>
          <w:tcPr>
            <w:tcW w:w="4457" w:type="pct"/>
            <w:gridSpan w:val="3"/>
          </w:tcPr>
          <w:p w:rsidR="000D031D" w:rsidRPr="00796437" w:rsidRDefault="000D031D" w:rsidP="000D031D">
            <w:pPr>
              <w:pStyle w:val="SCCLsocParty"/>
              <w:jc w:val="both"/>
              <w:rPr>
                <w:b/>
                <w:sz w:val="20"/>
                <w:szCs w:val="20"/>
                <w:lang w:val="en-CA"/>
              </w:rPr>
            </w:pPr>
            <w:r w:rsidRPr="00796437">
              <w:rPr>
                <w:b/>
                <w:sz w:val="20"/>
                <w:szCs w:val="20"/>
                <w:lang w:val="en-CA"/>
              </w:rPr>
              <w:t>Jamie Boulachanis (formerly John Boulachanis) v. Her Majesty the Queen</w:t>
            </w:r>
          </w:p>
          <w:p w:rsidR="000D031D" w:rsidRPr="00796437" w:rsidRDefault="000D031D" w:rsidP="000D031D">
            <w:pPr>
              <w:jc w:val="both"/>
              <w:rPr>
                <w:sz w:val="20"/>
                <w:lang w:val="en-CA"/>
              </w:rPr>
            </w:pPr>
            <w:r w:rsidRPr="00796437">
              <w:rPr>
                <w:sz w:val="20"/>
                <w:lang w:val="en-CA"/>
              </w:rPr>
              <w:t>(Que.) (Criminal) (By Leave)</w:t>
            </w:r>
          </w:p>
        </w:tc>
      </w:tr>
      <w:tr w:rsidR="000D031D" w:rsidRPr="00796437" w:rsidTr="0009622C">
        <w:tc>
          <w:tcPr>
            <w:tcW w:w="5000" w:type="pct"/>
            <w:gridSpan w:val="4"/>
          </w:tcPr>
          <w:p w:rsidR="000D031D" w:rsidRPr="00796437" w:rsidRDefault="000D031D" w:rsidP="000D031D">
            <w:pPr>
              <w:pStyle w:val="SCCBanSummary"/>
              <w:rPr>
                <w:sz w:val="20"/>
                <w:szCs w:val="20"/>
              </w:rPr>
            </w:pPr>
            <w:r w:rsidRPr="00796437">
              <w:rPr>
                <w:sz w:val="20"/>
                <w:szCs w:val="20"/>
              </w:rPr>
              <w:t>(Publication Ban in Case) (Sealing Order) (</w:t>
            </w:r>
            <w:r w:rsidRPr="00796437">
              <w:rPr>
                <w:sz w:val="20"/>
                <w:szCs w:val="20"/>
                <w:lang w:val="en-GB"/>
              </w:rPr>
              <w:t>Certain information not available to the public</w:t>
            </w:r>
            <w:r w:rsidRPr="00796437">
              <w:rPr>
                <w:sz w:val="20"/>
                <w:szCs w:val="20"/>
              </w:rPr>
              <w:t>)</w:t>
            </w:r>
          </w:p>
          <w:p w:rsidR="000D031D" w:rsidRPr="00796437" w:rsidRDefault="000D031D" w:rsidP="000D031D">
            <w:pPr>
              <w:jc w:val="both"/>
              <w:rPr>
                <w:sz w:val="20"/>
                <w:lang w:val="en-CA"/>
              </w:rPr>
            </w:pPr>
          </w:p>
        </w:tc>
      </w:tr>
      <w:tr w:rsidR="000D031D" w:rsidRPr="00796437" w:rsidTr="0009622C">
        <w:tc>
          <w:tcPr>
            <w:tcW w:w="5000" w:type="pct"/>
            <w:gridSpan w:val="4"/>
          </w:tcPr>
          <w:p w:rsidR="000D031D" w:rsidRPr="00796437" w:rsidRDefault="000D031D" w:rsidP="000D031D">
            <w:pPr>
              <w:jc w:val="both"/>
              <w:rPr>
                <w:sz w:val="20"/>
                <w:lang w:val="en-CA"/>
              </w:rPr>
            </w:pPr>
            <w:proofErr w:type="gramStart"/>
            <w:r w:rsidRPr="00796437">
              <w:rPr>
                <w:iCs/>
                <w:sz w:val="20"/>
                <w:lang w:val="en-CA"/>
              </w:rPr>
              <w:t>Charter of Rights</w:t>
            </w:r>
            <w:r w:rsidRPr="00796437">
              <w:rPr>
                <w:i/>
                <w:iCs/>
                <w:sz w:val="20"/>
                <w:lang w:val="en-CA"/>
              </w:rPr>
              <w:t xml:space="preserve"> </w:t>
            </w:r>
            <w:r w:rsidRPr="00796437">
              <w:rPr>
                <w:iCs/>
                <w:sz w:val="20"/>
                <w:lang w:val="en-CA"/>
              </w:rPr>
              <w:t>— Criminal law —</w:t>
            </w:r>
            <w:r w:rsidRPr="00796437">
              <w:rPr>
                <w:sz w:val="20"/>
                <w:lang w:val="en-CA"/>
              </w:rPr>
              <w:t xml:space="preserve"> Reasonable verdict</w:t>
            </w:r>
            <w:r w:rsidRPr="00796437">
              <w:rPr>
                <w:iCs/>
                <w:sz w:val="20"/>
                <w:lang w:val="en-CA"/>
              </w:rPr>
              <w:t xml:space="preserve"> —</w:t>
            </w:r>
            <w:r w:rsidRPr="00796437">
              <w:rPr>
                <w:iCs/>
                <w:sz w:val="20"/>
                <w:lang w:val="en-CA" w:eastAsia="en-CA"/>
              </w:rPr>
              <w:t xml:space="preserve"> Instructions to jury</w:t>
            </w:r>
            <w:r w:rsidRPr="00796437">
              <w:rPr>
                <w:iCs/>
                <w:sz w:val="20"/>
                <w:lang w:val="en-CA"/>
              </w:rPr>
              <w:t xml:space="preserve"> — </w:t>
            </w:r>
            <w:r w:rsidRPr="00796437">
              <w:rPr>
                <w:iCs/>
                <w:sz w:val="20"/>
                <w:lang w:val="en-CA"/>
              </w:rPr>
              <w:br/>
              <w:t>Reasonable time —</w:t>
            </w:r>
            <w:r w:rsidRPr="00796437">
              <w:rPr>
                <w:sz w:val="20"/>
                <w:lang w:val="en-CA"/>
              </w:rPr>
              <w:t xml:space="preserve"> Whether factual context surrounding commission of offence, that is, facts of case alone, can</w:t>
            </w:r>
            <w:r w:rsidRPr="00796437">
              <w:rPr>
                <w:iCs/>
                <w:sz w:val="20"/>
                <w:lang w:val="en-CA"/>
              </w:rPr>
              <w:t xml:space="preserve"> serve as justification for loss of accused’s constitutional right to be tried within reasonable time guaranteed by s. 11(b) of </w:t>
            </w:r>
            <w:r w:rsidRPr="00796437">
              <w:rPr>
                <w:i/>
                <w:iCs/>
                <w:sz w:val="20"/>
                <w:lang w:val="en-CA"/>
              </w:rPr>
              <w:t>Charter</w:t>
            </w:r>
            <w:r w:rsidRPr="00796437">
              <w:rPr>
                <w:iCs/>
                <w:sz w:val="20"/>
                <w:lang w:val="en-CA"/>
              </w:rPr>
              <w:t xml:space="preserve"> — Whether trial judge erred in law in his instructions by inviting jury to use after</w:t>
            </w:r>
            <w:r w:rsidRPr="00796437">
              <w:rPr>
                <w:iCs/>
                <w:sz w:val="20"/>
                <w:lang w:val="en-CA"/>
              </w:rPr>
              <w:noBreakHyphen/>
              <w:t>the</w:t>
            </w:r>
            <w:r w:rsidRPr="00796437">
              <w:rPr>
                <w:iCs/>
                <w:sz w:val="20"/>
                <w:lang w:val="en-CA"/>
              </w:rPr>
              <w:noBreakHyphen/>
              <w:t xml:space="preserve">fact conduct for purpose broader than that for which it had been admitted in evidence — Whether trial judge’s instructions were wrong in law in light of principles established in </w:t>
            </w:r>
            <w:r w:rsidRPr="00796437">
              <w:rPr>
                <w:i/>
                <w:iCs/>
                <w:sz w:val="20"/>
                <w:lang w:val="en-CA"/>
              </w:rPr>
              <w:t>R. v. Calnen</w:t>
            </w:r>
            <w:r w:rsidRPr="00796437">
              <w:rPr>
                <w:iCs/>
                <w:sz w:val="20"/>
                <w:lang w:val="en-CA"/>
              </w:rPr>
              <w:t>, 2019 SCC 6, [2019] 1 S.C.R. 301 — Whether Crown’s use of PowerPoint that selected excerpts from evidence was violation of rules of fair play, procedural fairness and role of Crown counsel — Whether this manner of proceeding infringed rule against reading back or rehearing only direct examination or part of direct examination — Whether trial judge properly answered jury’s questions by substantially repeating his instructions.</w:t>
            </w:r>
            <w:proofErr w:type="gramEnd"/>
          </w:p>
        </w:tc>
      </w:tr>
      <w:tr w:rsidR="000D031D" w:rsidRPr="00796437" w:rsidTr="0009622C">
        <w:tc>
          <w:tcPr>
            <w:tcW w:w="5000" w:type="pct"/>
            <w:gridSpan w:val="4"/>
          </w:tcPr>
          <w:p w:rsidR="000D031D" w:rsidRPr="00796437" w:rsidRDefault="000D031D" w:rsidP="000D031D">
            <w:pPr>
              <w:jc w:val="both"/>
              <w:rPr>
                <w:sz w:val="20"/>
                <w:lang w:val="en-CA"/>
              </w:rPr>
            </w:pPr>
          </w:p>
          <w:p w:rsidR="000D031D" w:rsidRPr="00796437" w:rsidRDefault="000D031D" w:rsidP="000D031D">
            <w:pPr>
              <w:jc w:val="both"/>
              <w:rPr>
                <w:sz w:val="20"/>
                <w:lang w:val="en-CA"/>
              </w:rPr>
            </w:pPr>
            <w:r w:rsidRPr="00796437">
              <w:rPr>
                <w:sz w:val="20"/>
                <w:lang w:val="en-CA"/>
              </w:rPr>
              <w:t xml:space="preserve">Because of a rumour going around that Robert Tanguay was about to inform the police of the illegal activities of the applicant and two other persons, a plan was devised to kill him. On or about August 9, 1997, </w:t>
            </w:r>
            <w:proofErr w:type="gramStart"/>
            <w:r w:rsidRPr="00796437">
              <w:rPr>
                <w:sz w:val="20"/>
                <w:lang w:val="en-CA"/>
              </w:rPr>
              <w:t>Mr. Tanguay was killed by a firearm at a sand quarry in Rigaud</w:t>
            </w:r>
            <w:proofErr w:type="gramEnd"/>
            <w:r w:rsidRPr="00796437">
              <w:rPr>
                <w:sz w:val="20"/>
                <w:lang w:val="en-CA"/>
              </w:rPr>
              <w:t xml:space="preserve">. The applicant and her two accomplices buried the victim in a hole they had already dug at the sand quarry. The victim’s bones </w:t>
            </w:r>
            <w:proofErr w:type="gramStart"/>
            <w:r w:rsidRPr="00796437">
              <w:rPr>
                <w:sz w:val="20"/>
                <w:lang w:val="en-CA"/>
              </w:rPr>
              <w:t>were found</w:t>
            </w:r>
            <w:proofErr w:type="gramEnd"/>
            <w:r w:rsidRPr="00796437">
              <w:rPr>
                <w:sz w:val="20"/>
                <w:lang w:val="en-CA"/>
              </w:rPr>
              <w:t xml:space="preserve"> at the quarry in 2001. The applicant </w:t>
            </w:r>
            <w:proofErr w:type="gramStart"/>
            <w:r w:rsidRPr="00796437">
              <w:rPr>
                <w:sz w:val="20"/>
                <w:lang w:val="en-CA"/>
              </w:rPr>
              <w:t>was arrested</w:t>
            </w:r>
            <w:proofErr w:type="gramEnd"/>
            <w:r w:rsidRPr="00796437">
              <w:rPr>
                <w:sz w:val="20"/>
                <w:lang w:val="en-CA"/>
              </w:rPr>
              <w:t xml:space="preserve"> in 2011.</w:t>
            </w:r>
            <w:r w:rsidRPr="00796437">
              <w:rPr>
                <w:sz w:val="20"/>
                <w:lang w:val="en-CA" w:eastAsia="en-CA"/>
              </w:rPr>
              <w:t xml:space="preserve"> She filed a motion for a stay of proceedings for unreasonable delay. The Superior Court found that there was no infringement of s. 11(b) of the </w:t>
            </w:r>
            <w:r w:rsidRPr="00796437">
              <w:rPr>
                <w:i/>
                <w:sz w:val="20"/>
                <w:lang w:val="en-CA" w:eastAsia="en-CA"/>
              </w:rPr>
              <w:t>Charter</w:t>
            </w:r>
            <w:r w:rsidRPr="00796437">
              <w:rPr>
                <w:sz w:val="20"/>
                <w:lang w:val="en-CA" w:eastAsia="en-CA"/>
              </w:rPr>
              <w:t xml:space="preserve"> and dismissed the motion. A jury later convicted the applicant of the </w:t>
            </w:r>
            <w:proofErr w:type="gramStart"/>
            <w:r w:rsidRPr="00796437">
              <w:rPr>
                <w:sz w:val="20"/>
                <w:lang w:val="en-CA" w:eastAsia="en-CA"/>
              </w:rPr>
              <w:t>first degree</w:t>
            </w:r>
            <w:proofErr w:type="gramEnd"/>
            <w:r w:rsidRPr="00796437">
              <w:rPr>
                <w:sz w:val="20"/>
                <w:lang w:val="en-CA" w:eastAsia="en-CA"/>
              </w:rPr>
              <w:t xml:space="preserve"> murder of Mr. Tanguay</w:t>
            </w:r>
            <w:r w:rsidRPr="00796437">
              <w:rPr>
                <w:sz w:val="20"/>
                <w:lang w:val="en-CA"/>
              </w:rPr>
              <w:t>. The applicant appealed the guilty verdict and the Superior Court’s judgment dismissing her motion for a stay of proceedings. The Court of Appeal dismissed the appeals, holding that the trial judge had not made any error.</w:t>
            </w:r>
          </w:p>
          <w:p w:rsidR="000D031D" w:rsidRPr="00796437" w:rsidRDefault="000D031D" w:rsidP="000D031D">
            <w:pPr>
              <w:jc w:val="both"/>
              <w:rPr>
                <w:sz w:val="20"/>
                <w:lang w:val="en-CA"/>
              </w:rPr>
            </w:pPr>
          </w:p>
        </w:tc>
      </w:tr>
      <w:tr w:rsidR="000D031D" w:rsidRPr="00796437" w:rsidTr="0009622C">
        <w:tc>
          <w:tcPr>
            <w:tcW w:w="2427" w:type="pct"/>
            <w:gridSpan w:val="2"/>
          </w:tcPr>
          <w:p w:rsidR="000D031D" w:rsidRPr="00796437" w:rsidRDefault="000D031D" w:rsidP="000D031D">
            <w:pPr>
              <w:jc w:val="both"/>
              <w:rPr>
                <w:sz w:val="20"/>
                <w:lang w:val="en-CA"/>
              </w:rPr>
            </w:pPr>
            <w:r w:rsidRPr="00796437">
              <w:rPr>
                <w:sz w:val="20"/>
                <w:lang w:val="en-CA"/>
              </w:rPr>
              <w:t>October 6, 2016</w:t>
            </w:r>
          </w:p>
          <w:p w:rsidR="000D031D" w:rsidRPr="00796437" w:rsidRDefault="000D031D" w:rsidP="000D031D">
            <w:pPr>
              <w:jc w:val="both"/>
              <w:rPr>
                <w:sz w:val="20"/>
                <w:lang w:val="en-CA"/>
              </w:rPr>
            </w:pPr>
            <w:r w:rsidRPr="00796437">
              <w:rPr>
                <w:sz w:val="20"/>
                <w:lang w:val="en-CA"/>
              </w:rPr>
              <w:t>Quebec Superior Court</w:t>
            </w:r>
          </w:p>
          <w:p w:rsidR="000D031D" w:rsidRPr="00796437" w:rsidRDefault="000D031D" w:rsidP="000D031D">
            <w:pPr>
              <w:jc w:val="both"/>
              <w:rPr>
                <w:sz w:val="20"/>
                <w:lang w:val="en-CA"/>
              </w:rPr>
            </w:pPr>
            <w:r w:rsidRPr="00796437">
              <w:rPr>
                <w:sz w:val="20"/>
                <w:lang w:val="en-CA"/>
              </w:rPr>
              <w:t>(Stober J.)</w:t>
            </w:r>
          </w:p>
          <w:p w:rsidR="000D031D" w:rsidRPr="00796437" w:rsidRDefault="000D031D" w:rsidP="000D031D">
            <w:pPr>
              <w:jc w:val="both"/>
              <w:rPr>
                <w:sz w:val="20"/>
                <w:lang w:val="en-CA"/>
              </w:rPr>
            </w:pPr>
            <w:r w:rsidRPr="00796437">
              <w:rPr>
                <w:sz w:val="20"/>
                <w:lang w:val="en-CA"/>
              </w:rPr>
              <w:t>File No.:</w:t>
            </w:r>
            <w:r w:rsidRPr="00796437">
              <w:rPr>
                <w:rFonts w:ascii="Arial" w:hAnsi="Arial" w:cs="Arial"/>
                <w:color w:val="000000"/>
                <w:sz w:val="20"/>
                <w:lang w:val="en-CA"/>
              </w:rPr>
              <w:t xml:space="preserve"> </w:t>
            </w:r>
            <w:r w:rsidRPr="00796437">
              <w:rPr>
                <w:sz w:val="20"/>
                <w:lang w:val="en-CA"/>
              </w:rPr>
              <w:t>500-01-131339-159</w:t>
            </w:r>
          </w:p>
          <w:p w:rsidR="000D031D" w:rsidRPr="00796437" w:rsidRDefault="003A418D" w:rsidP="000D031D">
            <w:pPr>
              <w:jc w:val="both"/>
              <w:rPr>
                <w:sz w:val="20"/>
                <w:lang w:val="en-CA"/>
              </w:rPr>
            </w:pPr>
            <w:hyperlink r:id="rId51" w:history="1">
              <w:r w:rsidR="000D031D" w:rsidRPr="00796437">
                <w:rPr>
                  <w:rStyle w:val="Hyperlink"/>
                  <w:sz w:val="20"/>
                  <w:lang w:val="en-CA"/>
                </w:rPr>
                <w:t>2016 QCCS 6867</w:t>
              </w:r>
            </w:hyperlink>
          </w:p>
          <w:p w:rsidR="000D031D" w:rsidRPr="00796437" w:rsidRDefault="000D031D" w:rsidP="000D031D">
            <w:pPr>
              <w:jc w:val="both"/>
              <w:rPr>
                <w:sz w:val="20"/>
                <w:lang w:val="en-CA"/>
              </w:rPr>
            </w:pPr>
          </w:p>
        </w:tc>
        <w:tc>
          <w:tcPr>
            <w:tcW w:w="243" w:type="pct"/>
          </w:tcPr>
          <w:p w:rsidR="000D031D" w:rsidRPr="00796437" w:rsidRDefault="000D031D" w:rsidP="000D031D">
            <w:pPr>
              <w:jc w:val="both"/>
              <w:rPr>
                <w:sz w:val="20"/>
                <w:lang w:val="en-CA"/>
              </w:rPr>
            </w:pPr>
          </w:p>
        </w:tc>
        <w:tc>
          <w:tcPr>
            <w:tcW w:w="2330" w:type="pct"/>
          </w:tcPr>
          <w:p w:rsidR="000D031D" w:rsidRPr="00796437" w:rsidRDefault="000D031D" w:rsidP="000D031D">
            <w:pPr>
              <w:jc w:val="both"/>
              <w:rPr>
                <w:sz w:val="20"/>
                <w:lang w:val="en-CA"/>
              </w:rPr>
            </w:pPr>
            <w:r w:rsidRPr="00796437">
              <w:rPr>
                <w:sz w:val="20"/>
                <w:lang w:val="en-CA"/>
              </w:rPr>
              <w:t>Motion for stay of proceedings for unreasonable delay dismissed</w:t>
            </w:r>
          </w:p>
        </w:tc>
      </w:tr>
      <w:tr w:rsidR="000D031D" w:rsidRPr="00796437" w:rsidTr="0009622C">
        <w:tc>
          <w:tcPr>
            <w:tcW w:w="2427" w:type="pct"/>
            <w:gridSpan w:val="2"/>
          </w:tcPr>
          <w:p w:rsidR="000D031D" w:rsidRPr="00796437" w:rsidRDefault="000D031D" w:rsidP="000D031D">
            <w:pPr>
              <w:jc w:val="both"/>
              <w:rPr>
                <w:sz w:val="20"/>
                <w:lang w:val="en-CA"/>
              </w:rPr>
            </w:pPr>
            <w:r w:rsidRPr="00796437">
              <w:rPr>
                <w:sz w:val="20"/>
                <w:lang w:val="en-CA"/>
              </w:rPr>
              <w:t>December 17, 2016</w:t>
            </w:r>
          </w:p>
          <w:p w:rsidR="000D031D" w:rsidRPr="00796437" w:rsidRDefault="000D031D" w:rsidP="000D031D">
            <w:pPr>
              <w:jc w:val="both"/>
              <w:rPr>
                <w:sz w:val="20"/>
                <w:lang w:val="en-CA"/>
              </w:rPr>
            </w:pPr>
            <w:r w:rsidRPr="00796437">
              <w:rPr>
                <w:sz w:val="20"/>
                <w:lang w:val="en-CA"/>
              </w:rPr>
              <w:t>Quebec Superior Court</w:t>
            </w:r>
          </w:p>
          <w:p w:rsidR="000D031D" w:rsidRPr="00796437" w:rsidRDefault="000D031D" w:rsidP="000D031D">
            <w:pPr>
              <w:jc w:val="both"/>
              <w:rPr>
                <w:sz w:val="20"/>
                <w:lang w:val="en-CA"/>
              </w:rPr>
            </w:pPr>
            <w:r w:rsidRPr="00796437">
              <w:rPr>
                <w:sz w:val="20"/>
                <w:lang w:val="en-CA"/>
              </w:rPr>
              <w:t>(Stober J.)</w:t>
            </w:r>
          </w:p>
          <w:p w:rsidR="000D031D" w:rsidRPr="00796437" w:rsidRDefault="000D031D" w:rsidP="000D031D">
            <w:pPr>
              <w:jc w:val="both"/>
              <w:rPr>
                <w:sz w:val="20"/>
                <w:lang w:val="en-CA"/>
              </w:rPr>
            </w:pPr>
            <w:r w:rsidRPr="00796437">
              <w:rPr>
                <w:sz w:val="20"/>
                <w:lang w:val="en-CA"/>
              </w:rPr>
              <w:t>File No.: 500-01-131339-159</w:t>
            </w:r>
          </w:p>
          <w:p w:rsidR="000D031D" w:rsidRPr="00796437" w:rsidRDefault="000D031D" w:rsidP="000D031D">
            <w:pPr>
              <w:jc w:val="both"/>
              <w:rPr>
                <w:sz w:val="20"/>
                <w:lang w:val="en-CA"/>
              </w:rPr>
            </w:pPr>
          </w:p>
        </w:tc>
        <w:tc>
          <w:tcPr>
            <w:tcW w:w="243" w:type="pct"/>
          </w:tcPr>
          <w:p w:rsidR="000D031D" w:rsidRPr="00796437" w:rsidRDefault="000D031D" w:rsidP="000D031D">
            <w:pPr>
              <w:jc w:val="both"/>
              <w:rPr>
                <w:sz w:val="20"/>
                <w:lang w:val="en-CA"/>
              </w:rPr>
            </w:pPr>
          </w:p>
        </w:tc>
        <w:tc>
          <w:tcPr>
            <w:tcW w:w="2330" w:type="pct"/>
          </w:tcPr>
          <w:p w:rsidR="000D031D" w:rsidRPr="00796437" w:rsidRDefault="000D031D" w:rsidP="000D031D">
            <w:pPr>
              <w:jc w:val="both"/>
              <w:rPr>
                <w:sz w:val="20"/>
                <w:lang w:val="en-CA"/>
              </w:rPr>
            </w:pPr>
            <w:r w:rsidRPr="00796437">
              <w:rPr>
                <w:sz w:val="20"/>
                <w:lang w:val="en-CA"/>
              </w:rPr>
              <w:t>Applicant convicted by jury of first degree murder</w:t>
            </w:r>
          </w:p>
        </w:tc>
      </w:tr>
      <w:tr w:rsidR="000D031D" w:rsidRPr="00796437" w:rsidTr="0009622C">
        <w:tc>
          <w:tcPr>
            <w:tcW w:w="2427" w:type="pct"/>
            <w:gridSpan w:val="2"/>
          </w:tcPr>
          <w:p w:rsidR="000D031D" w:rsidRPr="00796437" w:rsidRDefault="000D031D" w:rsidP="000D031D">
            <w:pPr>
              <w:jc w:val="both"/>
              <w:rPr>
                <w:sz w:val="20"/>
                <w:lang w:val="en-CA"/>
              </w:rPr>
            </w:pPr>
            <w:r w:rsidRPr="00796437">
              <w:rPr>
                <w:sz w:val="20"/>
                <w:lang w:val="en-CA"/>
              </w:rPr>
              <w:t>January 8, 2020</w:t>
            </w:r>
          </w:p>
          <w:p w:rsidR="000D031D" w:rsidRPr="00796437" w:rsidRDefault="000D031D" w:rsidP="000D031D">
            <w:pPr>
              <w:jc w:val="both"/>
              <w:rPr>
                <w:sz w:val="20"/>
                <w:lang w:val="en-CA"/>
              </w:rPr>
            </w:pPr>
            <w:r w:rsidRPr="00796437">
              <w:rPr>
                <w:sz w:val="20"/>
                <w:lang w:val="en-CA"/>
              </w:rPr>
              <w:t>Quebec Court of Appeal (Montréal)</w:t>
            </w:r>
          </w:p>
          <w:p w:rsidR="000D031D" w:rsidRPr="00796437" w:rsidRDefault="000D031D" w:rsidP="000D031D">
            <w:pPr>
              <w:jc w:val="both"/>
              <w:rPr>
                <w:sz w:val="20"/>
                <w:lang w:val="en-CA"/>
              </w:rPr>
            </w:pPr>
            <w:r w:rsidRPr="00796437">
              <w:rPr>
                <w:sz w:val="20"/>
                <w:lang w:val="en-CA"/>
              </w:rPr>
              <w:t>(Hilton, Marcotte and Schrager JJ.A.)</w:t>
            </w:r>
          </w:p>
          <w:p w:rsidR="000D031D" w:rsidRPr="00796437" w:rsidRDefault="000D031D" w:rsidP="000D031D">
            <w:pPr>
              <w:jc w:val="both"/>
              <w:rPr>
                <w:rFonts w:ascii="Arial" w:hAnsi="Arial" w:cs="Arial"/>
                <w:color w:val="000000"/>
                <w:sz w:val="20"/>
                <w:lang w:val="en-CA"/>
              </w:rPr>
            </w:pPr>
            <w:r w:rsidRPr="00796437">
              <w:rPr>
                <w:sz w:val="20"/>
                <w:lang w:val="en-CA"/>
              </w:rPr>
              <w:t>File Nos.: 500-10-006351-173;</w:t>
            </w:r>
            <w:r w:rsidRPr="00796437">
              <w:rPr>
                <w:rFonts w:ascii="Arial" w:hAnsi="Arial" w:cs="Arial"/>
                <w:color w:val="000000"/>
                <w:sz w:val="20"/>
                <w:lang w:val="en-CA"/>
              </w:rPr>
              <w:t xml:space="preserve"> </w:t>
            </w:r>
            <w:r w:rsidRPr="00796437">
              <w:rPr>
                <w:sz w:val="20"/>
                <w:lang w:val="en-CA"/>
              </w:rPr>
              <w:t>500</w:t>
            </w:r>
            <w:r w:rsidRPr="00796437">
              <w:rPr>
                <w:sz w:val="20"/>
                <w:lang w:val="en-CA"/>
              </w:rPr>
              <w:noBreakHyphen/>
              <w:t>10</w:t>
            </w:r>
            <w:r w:rsidRPr="00796437">
              <w:rPr>
                <w:sz w:val="20"/>
                <w:lang w:val="en-CA"/>
              </w:rPr>
              <w:noBreakHyphen/>
              <w:t>006352</w:t>
            </w:r>
            <w:r w:rsidRPr="00796437">
              <w:rPr>
                <w:sz w:val="20"/>
                <w:lang w:val="en-CA"/>
              </w:rPr>
              <w:noBreakHyphen/>
              <w:t>171</w:t>
            </w:r>
          </w:p>
          <w:p w:rsidR="000D031D" w:rsidRPr="00796437" w:rsidRDefault="003A418D" w:rsidP="000D031D">
            <w:pPr>
              <w:jc w:val="both"/>
              <w:rPr>
                <w:sz w:val="20"/>
                <w:lang w:val="en-CA"/>
              </w:rPr>
            </w:pPr>
            <w:hyperlink r:id="rId52" w:history="1">
              <w:r w:rsidR="000D031D" w:rsidRPr="00796437">
                <w:rPr>
                  <w:rStyle w:val="Hyperlink"/>
                  <w:sz w:val="20"/>
                  <w:lang w:val="en-CA"/>
                </w:rPr>
                <w:t>2020 QCCA 4</w:t>
              </w:r>
            </w:hyperlink>
          </w:p>
          <w:p w:rsidR="000D031D" w:rsidRPr="00796437" w:rsidRDefault="000D031D" w:rsidP="000D031D">
            <w:pPr>
              <w:jc w:val="both"/>
              <w:rPr>
                <w:sz w:val="20"/>
                <w:lang w:val="en-CA"/>
              </w:rPr>
            </w:pPr>
          </w:p>
        </w:tc>
        <w:tc>
          <w:tcPr>
            <w:tcW w:w="243" w:type="pct"/>
          </w:tcPr>
          <w:p w:rsidR="000D031D" w:rsidRPr="00796437" w:rsidRDefault="000D031D" w:rsidP="000D031D">
            <w:pPr>
              <w:jc w:val="both"/>
              <w:rPr>
                <w:sz w:val="20"/>
                <w:lang w:val="en-CA"/>
              </w:rPr>
            </w:pPr>
          </w:p>
        </w:tc>
        <w:tc>
          <w:tcPr>
            <w:tcW w:w="2330" w:type="pct"/>
          </w:tcPr>
          <w:p w:rsidR="000D031D" w:rsidRPr="00796437" w:rsidRDefault="000D031D" w:rsidP="000D031D">
            <w:pPr>
              <w:jc w:val="both"/>
              <w:rPr>
                <w:sz w:val="20"/>
                <w:lang w:val="en-CA"/>
              </w:rPr>
            </w:pPr>
            <w:r w:rsidRPr="00796437">
              <w:rPr>
                <w:sz w:val="20"/>
                <w:lang w:val="en-CA"/>
              </w:rPr>
              <w:t>Appeal from Superior Court’s judgment dismissing motion for stay of proceedings dismissed, and appeal from guilty verdict dismissed</w:t>
            </w:r>
          </w:p>
        </w:tc>
      </w:tr>
      <w:tr w:rsidR="000D031D" w:rsidRPr="00796437" w:rsidTr="0009622C">
        <w:tc>
          <w:tcPr>
            <w:tcW w:w="2427" w:type="pct"/>
            <w:gridSpan w:val="2"/>
          </w:tcPr>
          <w:p w:rsidR="000D031D" w:rsidRPr="00796437" w:rsidRDefault="000D031D" w:rsidP="000D031D">
            <w:pPr>
              <w:jc w:val="both"/>
              <w:rPr>
                <w:sz w:val="20"/>
                <w:lang w:val="en-CA"/>
              </w:rPr>
            </w:pPr>
            <w:r w:rsidRPr="00796437">
              <w:rPr>
                <w:sz w:val="20"/>
                <w:lang w:val="en-CA"/>
              </w:rPr>
              <w:t>April 6, 2021</w:t>
            </w:r>
          </w:p>
          <w:p w:rsidR="000D031D" w:rsidRPr="00796437" w:rsidRDefault="000D031D" w:rsidP="000D031D">
            <w:pPr>
              <w:jc w:val="both"/>
              <w:rPr>
                <w:sz w:val="20"/>
                <w:lang w:val="en-CA"/>
              </w:rPr>
            </w:pPr>
            <w:r w:rsidRPr="00796437">
              <w:rPr>
                <w:sz w:val="20"/>
                <w:lang w:val="en-CA"/>
              </w:rPr>
              <w:t>Supreme Court of Canada</w:t>
            </w:r>
          </w:p>
        </w:tc>
        <w:tc>
          <w:tcPr>
            <w:tcW w:w="243" w:type="pct"/>
          </w:tcPr>
          <w:p w:rsidR="000D031D" w:rsidRPr="00796437" w:rsidRDefault="000D031D" w:rsidP="000D031D">
            <w:pPr>
              <w:jc w:val="both"/>
              <w:rPr>
                <w:sz w:val="20"/>
                <w:lang w:val="en-CA"/>
              </w:rPr>
            </w:pPr>
          </w:p>
        </w:tc>
        <w:tc>
          <w:tcPr>
            <w:tcW w:w="2330" w:type="pct"/>
          </w:tcPr>
          <w:p w:rsidR="000D031D" w:rsidRPr="00796437" w:rsidRDefault="000D031D" w:rsidP="000D031D">
            <w:pPr>
              <w:jc w:val="both"/>
              <w:rPr>
                <w:sz w:val="20"/>
                <w:lang w:val="en-CA"/>
              </w:rPr>
            </w:pPr>
            <w:r w:rsidRPr="00796437">
              <w:rPr>
                <w:sz w:val="20"/>
                <w:lang w:val="en-CA"/>
              </w:rPr>
              <w:t>Application for leave to appeal filed</w:t>
            </w:r>
          </w:p>
          <w:p w:rsidR="000D031D" w:rsidRPr="00796437" w:rsidRDefault="000D031D" w:rsidP="000D031D">
            <w:pPr>
              <w:jc w:val="both"/>
              <w:rPr>
                <w:sz w:val="20"/>
                <w:lang w:val="en-CA"/>
              </w:rPr>
            </w:pPr>
          </w:p>
        </w:tc>
      </w:tr>
    </w:tbl>
    <w:p w:rsidR="000D031D" w:rsidRPr="00796437" w:rsidRDefault="000D031D" w:rsidP="000D031D">
      <w:pPr>
        <w:jc w:val="both"/>
        <w:rPr>
          <w:sz w:val="20"/>
          <w:lang w:val="en-CA"/>
        </w:rPr>
      </w:pPr>
    </w:p>
    <w:p w:rsidR="00D009A8" w:rsidRPr="00796437" w:rsidRDefault="003A418D" w:rsidP="000D031D">
      <w:pPr>
        <w:jc w:val="both"/>
        <w:rPr>
          <w:sz w:val="20"/>
          <w:lang w:val="en-CA"/>
        </w:rPr>
      </w:pPr>
      <w:r>
        <w:rPr>
          <w:sz w:val="20"/>
        </w:rPr>
        <w:pict>
          <v:rect id="_x0000_i1043" style="width:2in;height:1pt" o:hrpct="0" o:hralign="center" o:hrstd="t" o:hrnoshade="t" o:hr="t" fillcolor="black [3213]" stroked="f"/>
        </w:pict>
      </w:r>
    </w:p>
    <w:p w:rsidR="00D009A8" w:rsidRPr="00796437" w:rsidRDefault="00D009A8" w:rsidP="000D031D">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D031D" w:rsidRPr="00796437" w:rsidTr="0009622C">
        <w:tc>
          <w:tcPr>
            <w:tcW w:w="543" w:type="pct"/>
          </w:tcPr>
          <w:p w:rsidR="000D031D" w:rsidRPr="00796437" w:rsidRDefault="000D031D" w:rsidP="000D031D">
            <w:pPr>
              <w:jc w:val="both"/>
              <w:rPr>
                <w:sz w:val="20"/>
              </w:rPr>
            </w:pPr>
            <w:r w:rsidRPr="00796437">
              <w:rPr>
                <w:rStyle w:val="SCCFileNumberChar"/>
                <w:sz w:val="20"/>
                <w:szCs w:val="20"/>
              </w:rPr>
              <w:t>39645</w:t>
            </w:r>
          </w:p>
        </w:tc>
        <w:tc>
          <w:tcPr>
            <w:tcW w:w="4457" w:type="pct"/>
            <w:gridSpan w:val="3"/>
          </w:tcPr>
          <w:p w:rsidR="000D031D" w:rsidRPr="00796437" w:rsidRDefault="000D031D" w:rsidP="000D031D">
            <w:pPr>
              <w:pStyle w:val="SCCLsocParty"/>
              <w:jc w:val="both"/>
              <w:rPr>
                <w:b/>
                <w:sz w:val="20"/>
                <w:szCs w:val="20"/>
              </w:rPr>
            </w:pPr>
            <w:r w:rsidRPr="00796437">
              <w:rPr>
                <w:b/>
                <w:sz w:val="20"/>
                <w:szCs w:val="20"/>
              </w:rPr>
              <w:t>Jamie Boulachanis (autrefois John Boulachanis) c. Sa Majesté la Reine</w:t>
            </w:r>
          </w:p>
          <w:p w:rsidR="000D031D" w:rsidRPr="00796437" w:rsidRDefault="000D031D" w:rsidP="000D031D">
            <w:pPr>
              <w:jc w:val="both"/>
              <w:rPr>
                <w:sz w:val="20"/>
              </w:rPr>
            </w:pPr>
            <w:r w:rsidRPr="00796437">
              <w:rPr>
                <w:sz w:val="20"/>
              </w:rPr>
              <w:t>(Qc) (Criminelle) (Autorisation)</w:t>
            </w:r>
          </w:p>
        </w:tc>
      </w:tr>
      <w:tr w:rsidR="000D031D" w:rsidRPr="003A418D" w:rsidTr="0009622C">
        <w:tc>
          <w:tcPr>
            <w:tcW w:w="5000" w:type="pct"/>
            <w:gridSpan w:val="4"/>
          </w:tcPr>
          <w:p w:rsidR="000D031D" w:rsidRPr="00796437" w:rsidRDefault="000D031D" w:rsidP="000D031D">
            <w:pPr>
              <w:pStyle w:val="SCCBanSummary"/>
              <w:rPr>
                <w:sz w:val="20"/>
                <w:szCs w:val="20"/>
                <w:lang w:val="fr-CA"/>
              </w:rPr>
            </w:pPr>
            <w:r w:rsidRPr="00796437">
              <w:rPr>
                <w:sz w:val="20"/>
                <w:szCs w:val="20"/>
                <w:lang w:val="fr-CA"/>
              </w:rPr>
              <w:t>(Ordonnance de non-publication dans le dossier) (Ordonnance de mise sous scellés) (Certaines informations non disponibles pour le public)</w:t>
            </w:r>
          </w:p>
          <w:p w:rsidR="000D031D" w:rsidRPr="00796437" w:rsidRDefault="000D031D" w:rsidP="000D031D">
            <w:pPr>
              <w:jc w:val="both"/>
              <w:rPr>
                <w:sz w:val="20"/>
                <w:lang w:val="fr-CA"/>
              </w:rPr>
            </w:pPr>
          </w:p>
        </w:tc>
      </w:tr>
      <w:tr w:rsidR="000D031D" w:rsidRPr="003A418D" w:rsidTr="0009622C">
        <w:tc>
          <w:tcPr>
            <w:tcW w:w="5000" w:type="pct"/>
            <w:gridSpan w:val="4"/>
          </w:tcPr>
          <w:p w:rsidR="000D031D" w:rsidRPr="00796437" w:rsidRDefault="000D031D" w:rsidP="000D031D">
            <w:pPr>
              <w:jc w:val="both"/>
              <w:rPr>
                <w:sz w:val="20"/>
                <w:lang w:val="fr-CA"/>
              </w:rPr>
            </w:pPr>
            <w:r w:rsidRPr="00796437">
              <w:rPr>
                <w:i/>
                <w:iCs/>
                <w:sz w:val="20"/>
                <w:lang w:val="fr-CA"/>
              </w:rPr>
              <w:t xml:space="preserve">Charte des droits </w:t>
            </w:r>
            <w:r w:rsidRPr="00796437">
              <w:rPr>
                <w:iCs/>
                <w:sz w:val="20"/>
                <w:lang w:val="fr-CA"/>
              </w:rPr>
              <w:t>— Droit criminel —</w:t>
            </w:r>
            <w:r w:rsidRPr="00796437">
              <w:rPr>
                <w:sz w:val="20"/>
                <w:lang w:val="fr-CA"/>
              </w:rPr>
              <w:t xml:space="preserve"> </w:t>
            </w:r>
            <w:r w:rsidRPr="00796437">
              <w:rPr>
                <w:iCs/>
                <w:sz w:val="20"/>
                <w:lang w:val="fr-CA"/>
              </w:rPr>
              <w:t>Verdict raisonnable —</w:t>
            </w:r>
            <w:r w:rsidRPr="00796437">
              <w:rPr>
                <w:iCs/>
                <w:sz w:val="20"/>
                <w:lang w:val="fr-CA" w:eastAsia="en-CA"/>
              </w:rPr>
              <w:t xml:space="preserve"> </w:t>
            </w:r>
            <w:r w:rsidRPr="00796437">
              <w:rPr>
                <w:iCs/>
                <w:sz w:val="20"/>
                <w:lang w:val="fr-CA"/>
              </w:rPr>
              <w:t>Directives au jury — Délais raisonnables —</w:t>
            </w:r>
            <w:r w:rsidRPr="00796437">
              <w:rPr>
                <w:sz w:val="20"/>
                <w:lang w:val="fr-CA"/>
              </w:rPr>
              <w:t xml:space="preserve"> </w:t>
            </w:r>
            <w:r w:rsidRPr="00796437">
              <w:rPr>
                <w:iCs/>
                <w:sz w:val="20"/>
                <w:lang w:val="fr-CA"/>
              </w:rPr>
              <w:t xml:space="preserve">Le contexte factuel entourant la perpétration d’une infraction, c’est-à-dire les seuls faits d’une affaire, peut-il justifier pour un accusé, la perte du droit constitutionnel d’être jugé dans un délai raisonnable que lui garantit l’al. 11b) de la </w:t>
            </w:r>
            <w:r w:rsidRPr="00796437">
              <w:rPr>
                <w:i/>
                <w:iCs/>
                <w:sz w:val="20"/>
                <w:lang w:val="fr-CA"/>
              </w:rPr>
              <w:t>Charte</w:t>
            </w:r>
            <w:r w:rsidRPr="00796437">
              <w:rPr>
                <w:iCs/>
                <w:sz w:val="20"/>
                <w:lang w:val="fr-CA"/>
              </w:rPr>
              <w:t xml:space="preserve">? — Le juge de première instance a-t-il erré en droit dans ses directives en invitant le jury à faire un usage plus large des comportements après le fait admis que celui pour lequel ils ont été admis en preuve? — Les directives du juge de première instance sont-elles erronées en droit, en regard des enseignements établis dans l’arrêt </w:t>
            </w:r>
            <w:r w:rsidRPr="00796437">
              <w:rPr>
                <w:i/>
                <w:iCs/>
                <w:sz w:val="20"/>
                <w:lang w:val="fr-CA"/>
              </w:rPr>
              <w:t>R. c. Calnen</w:t>
            </w:r>
            <w:r w:rsidRPr="00796437">
              <w:rPr>
                <w:iCs/>
                <w:sz w:val="20"/>
                <w:lang w:val="fr-CA"/>
              </w:rPr>
              <w:t xml:space="preserve">, 2019 CSC 6, [2019] 1 R.C.S 301? — Est-ce que l’usage par la Couronne d’un PowerPoint sélectionnant des extraits de la preuve constitue une violation des règles du </w:t>
            </w:r>
            <w:r w:rsidRPr="00796437">
              <w:rPr>
                <w:i/>
                <w:iCs/>
                <w:sz w:val="20"/>
                <w:lang w:val="fr-CA"/>
              </w:rPr>
              <w:t>fair play</w:t>
            </w:r>
            <w:r w:rsidRPr="00796437">
              <w:rPr>
                <w:iCs/>
                <w:sz w:val="20"/>
                <w:lang w:val="fr-CA"/>
              </w:rPr>
              <w:t>, de l’équité procédurale, et du rôle du procureur de la Couronne? — Cette façon de procéder constitue-t-elle une violation de la règle interdisant la relecture ou la réaudition de seulement l’interrogatoire principal ou d’une de ses parties? — Le juge de première instance a-t-il adéquatement répondu aux questions du jury en faisant substantiellement une répétition de ses directives?</w:t>
            </w:r>
          </w:p>
        </w:tc>
      </w:tr>
      <w:tr w:rsidR="000D031D" w:rsidRPr="003A418D" w:rsidTr="0009622C">
        <w:tc>
          <w:tcPr>
            <w:tcW w:w="5000" w:type="pct"/>
            <w:gridSpan w:val="4"/>
          </w:tcPr>
          <w:p w:rsidR="000D031D" w:rsidRPr="00796437" w:rsidRDefault="000D031D" w:rsidP="000D031D">
            <w:pPr>
              <w:jc w:val="both"/>
              <w:rPr>
                <w:sz w:val="20"/>
                <w:lang w:val="fr-CA"/>
              </w:rPr>
            </w:pPr>
          </w:p>
          <w:p w:rsidR="000D031D" w:rsidRPr="00796437" w:rsidRDefault="000D031D" w:rsidP="000D031D">
            <w:pPr>
              <w:jc w:val="both"/>
              <w:rPr>
                <w:sz w:val="20"/>
                <w:lang w:val="fr-CA"/>
              </w:rPr>
            </w:pPr>
            <w:r w:rsidRPr="00796437">
              <w:rPr>
                <w:sz w:val="20"/>
                <w:lang w:val="fr-CA"/>
              </w:rPr>
              <w:t>Une rumeur circule selon laquelle Robert Tanguay est sur le point de dénoncer à la police des activités illégales de la demanderesse et deux autres personnes. Un plan est donc conçu pour l’assasiné. Le ou vers le 9 août 1997, M. Tanguay est tué par une arme à feu à une sablière à Rigaud. La demanderesse et ses deux complices enterrent la victime dans un trou qu’ils ont préalablement creusé dans la sablière. Les ossements de la victime sont retrouvés dans cette même sablière en 2001. La demanderesse est arrêtée en 2011.</w:t>
            </w:r>
            <w:r w:rsidRPr="00796437">
              <w:rPr>
                <w:sz w:val="20"/>
                <w:lang w:val="fr-CA" w:eastAsia="en-CA"/>
              </w:rPr>
              <w:t xml:space="preserve"> </w:t>
            </w:r>
            <w:r w:rsidRPr="00796437">
              <w:rPr>
                <w:sz w:val="20"/>
                <w:lang w:val="fr-CA"/>
              </w:rPr>
              <w:t xml:space="preserve">La demanderesse dépose une requête en arrêt des procédures pour délais déraisonnables. La Cour supérieure conclut qu’il n’y a aucune violation à l’al. 11b) de la </w:t>
            </w:r>
            <w:r w:rsidRPr="00796437">
              <w:rPr>
                <w:i/>
                <w:sz w:val="20"/>
                <w:lang w:val="fr-CA"/>
              </w:rPr>
              <w:t>Charte</w:t>
            </w:r>
            <w:r w:rsidRPr="00796437">
              <w:rPr>
                <w:sz w:val="20"/>
                <w:lang w:val="fr-CA"/>
              </w:rPr>
              <w:t xml:space="preserve"> et rejette la requête. Par la suite, un jury déclare la demanderesse coupable du meurtre au premier degré de M. Tanguay. La demanderesse fait appel du jugement de la Cour supérieure rejetant sa requête en arrêt des procédures, et du verdict de culpabilité. Concluant que le juge de première instance n’a commis aucune erreur, la Cour d’appel rejette les appels.</w:t>
            </w:r>
          </w:p>
          <w:p w:rsidR="000D031D" w:rsidRPr="00796437" w:rsidRDefault="000D031D" w:rsidP="000D031D">
            <w:pPr>
              <w:jc w:val="both"/>
              <w:rPr>
                <w:sz w:val="20"/>
                <w:lang w:val="fr-CA"/>
              </w:rPr>
            </w:pPr>
          </w:p>
        </w:tc>
      </w:tr>
      <w:tr w:rsidR="000D031D" w:rsidRPr="003A418D" w:rsidTr="0009622C">
        <w:tc>
          <w:tcPr>
            <w:tcW w:w="2427" w:type="pct"/>
            <w:gridSpan w:val="2"/>
          </w:tcPr>
          <w:p w:rsidR="000D031D" w:rsidRPr="00796437" w:rsidRDefault="000D031D" w:rsidP="000D031D">
            <w:pPr>
              <w:jc w:val="both"/>
              <w:rPr>
                <w:sz w:val="20"/>
                <w:lang w:val="fr-CA"/>
              </w:rPr>
            </w:pPr>
            <w:r w:rsidRPr="00796437">
              <w:rPr>
                <w:sz w:val="20"/>
                <w:lang w:val="fr-CA"/>
              </w:rPr>
              <w:t>Le 6 octobre 2016</w:t>
            </w:r>
          </w:p>
          <w:p w:rsidR="000D031D" w:rsidRPr="00796437" w:rsidRDefault="000D031D" w:rsidP="000D031D">
            <w:pPr>
              <w:jc w:val="both"/>
              <w:rPr>
                <w:sz w:val="20"/>
                <w:lang w:val="fr-CA"/>
              </w:rPr>
            </w:pPr>
            <w:r w:rsidRPr="00796437">
              <w:rPr>
                <w:sz w:val="20"/>
                <w:lang w:val="fr-CA"/>
              </w:rPr>
              <w:t>Cour supérieure du Québec</w:t>
            </w:r>
          </w:p>
          <w:p w:rsidR="000D031D" w:rsidRPr="00796437" w:rsidRDefault="000D031D" w:rsidP="000D031D">
            <w:pPr>
              <w:jc w:val="both"/>
              <w:rPr>
                <w:sz w:val="20"/>
                <w:lang w:val="fr-CA"/>
              </w:rPr>
            </w:pPr>
            <w:r w:rsidRPr="00796437">
              <w:rPr>
                <w:sz w:val="20"/>
                <w:lang w:val="fr-CA"/>
              </w:rPr>
              <w:t>(Le juge Stober)</w:t>
            </w:r>
          </w:p>
          <w:p w:rsidR="000D031D" w:rsidRPr="00796437" w:rsidRDefault="000D031D" w:rsidP="000D031D">
            <w:pPr>
              <w:jc w:val="both"/>
              <w:rPr>
                <w:sz w:val="20"/>
                <w:lang w:val="fr-CA"/>
              </w:rPr>
            </w:pPr>
            <w:r w:rsidRPr="00796437">
              <w:rPr>
                <w:sz w:val="20"/>
                <w:lang w:val="fr-CA"/>
              </w:rPr>
              <w:t>Dossier :</w:t>
            </w:r>
            <w:r w:rsidRPr="00796437">
              <w:rPr>
                <w:rFonts w:ascii="Arial" w:hAnsi="Arial" w:cs="Arial"/>
                <w:color w:val="000000"/>
                <w:sz w:val="20"/>
                <w:lang w:val="fr-CA"/>
              </w:rPr>
              <w:t xml:space="preserve"> </w:t>
            </w:r>
            <w:r w:rsidRPr="00796437">
              <w:rPr>
                <w:sz w:val="20"/>
                <w:lang w:val="fr-CA"/>
              </w:rPr>
              <w:t>500-01-131339-159</w:t>
            </w:r>
          </w:p>
          <w:p w:rsidR="000D031D" w:rsidRPr="00796437" w:rsidRDefault="003A418D" w:rsidP="000D031D">
            <w:pPr>
              <w:jc w:val="both"/>
              <w:rPr>
                <w:sz w:val="20"/>
                <w:lang w:val="fr-CA"/>
              </w:rPr>
            </w:pPr>
            <w:hyperlink r:id="rId53" w:history="1">
              <w:r w:rsidR="000D031D" w:rsidRPr="00796437">
                <w:rPr>
                  <w:rStyle w:val="Hyperlink"/>
                  <w:sz w:val="20"/>
                  <w:lang w:val="fr-CA"/>
                </w:rPr>
                <w:t>2016 QCCS 6867</w:t>
              </w:r>
            </w:hyperlink>
          </w:p>
          <w:p w:rsidR="000D031D" w:rsidRPr="00796437" w:rsidRDefault="000D031D" w:rsidP="000D031D">
            <w:pPr>
              <w:jc w:val="both"/>
              <w:rPr>
                <w:sz w:val="20"/>
                <w:lang w:val="fr-CA"/>
              </w:rPr>
            </w:pPr>
          </w:p>
        </w:tc>
        <w:tc>
          <w:tcPr>
            <w:tcW w:w="243" w:type="pct"/>
          </w:tcPr>
          <w:p w:rsidR="000D031D" w:rsidRPr="00796437" w:rsidRDefault="000D031D" w:rsidP="000D031D">
            <w:pPr>
              <w:jc w:val="both"/>
              <w:rPr>
                <w:sz w:val="20"/>
                <w:lang w:val="fr-CA"/>
              </w:rPr>
            </w:pPr>
          </w:p>
        </w:tc>
        <w:tc>
          <w:tcPr>
            <w:tcW w:w="2330" w:type="pct"/>
          </w:tcPr>
          <w:p w:rsidR="000D031D" w:rsidRPr="00796437" w:rsidRDefault="000D031D" w:rsidP="000D031D">
            <w:pPr>
              <w:jc w:val="both"/>
              <w:rPr>
                <w:sz w:val="20"/>
                <w:lang w:val="fr-CA"/>
              </w:rPr>
            </w:pPr>
            <w:r w:rsidRPr="00796437">
              <w:rPr>
                <w:sz w:val="20"/>
                <w:lang w:val="fr-CA"/>
              </w:rPr>
              <w:t>Requête en arrêt des procédures pour délais déraisonnables rejetée.</w:t>
            </w:r>
          </w:p>
        </w:tc>
      </w:tr>
      <w:tr w:rsidR="000D031D" w:rsidRPr="003A418D" w:rsidTr="0009622C">
        <w:tc>
          <w:tcPr>
            <w:tcW w:w="2427" w:type="pct"/>
            <w:gridSpan w:val="2"/>
          </w:tcPr>
          <w:p w:rsidR="000D031D" w:rsidRPr="00796437" w:rsidRDefault="000D031D" w:rsidP="000D031D">
            <w:pPr>
              <w:jc w:val="both"/>
              <w:rPr>
                <w:sz w:val="20"/>
                <w:lang w:val="fr-CA"/>
              </w:rPr>
            </w:pPr>
            <w:r w:rsidRPr="00796437">
              <w:rPr>
                <w:sz w:val="20"/>
                <w:lang w:val="fr-CA"/>
              </w:rPr>
              <w:t>Le 17 décembre 2016</w:t>
            </w:r>
          </w:p>
          <w:p w:rsidR="000D031D" w:rsidRPr="00796437" w:rsidRDefault="000D031D" w:rsidP="000D031D">
            <w:pPr>
              <w:jc w:val="both"/>
              <w:rPr>
                <w:sz w:val="20"/>
                <w:lang w:val="fr-CA"/>
              </w:rPr>
            </w:pPr>
            <w:r w:rsidRPr="00796437">
              <w:rPr>
                <w:sz w:val="20"/>
                <w:lang w:val="fr-CA"/>
              </w:rPr>
              <w:t>Cour supérieure du Québec</w:t>
            </w:r>
          </w:p>
          <w:p w:rsidR="000D031D" w:rsidRPr="00796437" w:rsidRDefault="000D031D" w:rsidP="000D031D">
            <w:pPr>
              <w:jc w:val="both"/>
              <w:rPr>
                <w:sz w:val="20"/>
              </w:rPr>
            </w:pPr>
            <w:r w:rsidRPr="00796437">
              <w:rPr>
                <w:sz w:val="20"/>
              </w:rPr>
              <w:t>(Le juge Stober)</w:t>
            </w:r>
          </w:p>
          <w:p w:rsidR="000D031D" w:rsidRPr="00796437" w:rsidRDefault="000D031D" w:rsidP="000D031D">
            <w:pPr>
              <w:jc w:val="both"/>
              <w:rPr>
                <w:sz w:val="20"/>
              </w:rPr>
            </w:pPr>
            <w:r w:rsidRPr="00796437">
              <w:rPr>
                <w:sz w:val="20"/>
              </w:rPr>
              <w:t>Dossier : 500-01-131339-159</w:t>
            </w:r>
          </w:p>
          <w:p w:rsidR="000D031D" w:rsidRPr="00796437" w:rsidRDefault="000D031D" w:rsidP="000D031D">
            <w:pPr>
              <w:jc w:val="both"/>
              <w:rPr>
                <w:sz w:val="20"/>
              </w:rPr>
            </w:pPr>
          </w:p>
        </w:tc>
        <w:tc>
          <w:tcPr>
            <w:tcW w:w="243" w:type="pct"/>
          </w:tcPr>
          <w:p w:rsidR="000D031D" w:rsidRPr="00796437" w:rsidRDefault="000D031D" w:rsidP="000D031D">
            <w:pPr>
              <w:jc w:val="both"/>
              <w:rPr>
                <w:sz w:val="20"/>
              </w:rPr>
            </w:pPr>
          </w:p>
        </w:tc>
        <w:tc>
          <w:tcPr>
            <w:tcW w:w="2330" w:type="pct"/>
          </w:tcPr>
          <w:p w:rsidR="000D031D" w:rsidRPr="00796437" w:rsidRDefault="000D031D" w:rsidP="000D031D">
            <w:pPr>
              <w:jc w:val="both"/>
              <w:rPr>
                <w:sz w:val="20"/>
                <w:lang w:val="fr-CA"/>
              </w:rPr>
            </w:pPr>
            <w:r w:rsidRPr="00796437">
              <w:rPr>
                <w:sz w:val="20"/>
                <w:lang w:val="fr-CA"/>
              </w:rPr>
              <w:t>La demanderesse est déclarée coupable par un jury de meurtre au premier degré.</w:t>
            </w:r>
          </w:p>
        </w:tc>
      </w:tr>
      <w:tr w:rsidR="000D031D" w:rsidRPr="00796437" w:rsidTr="0009622C">
        <w:tc>
          <w:tcPr>
            <w:tcW w:w="2427" w:type="pct"/>
            <w:gridSpan w:val="2"/>
          </w:tcPr>
          <w:p w:rsidR="000D031D" w:rsidRPr="00796437" w:rsidRDefault="000D031D" w:rsidP="000D031D">
            <w:pPr>
              <w:jc w:val="both"/>
              <w:rPr>
                <w:sz w:val="20"/>
                <w:lang w:val="fr-CA"/>
              </w:rPr>
            </w:pPr>
            <w:r w:rsidRPr="00796437">
              <w:rPr>
                <w:sz w:val="20"/>
                <w:lang w:val="fr-CA"/>
              </w:rPr>
              <w:t>Le 8 janvier 2020</w:t>
            </w:r>
          </w:p>
          <w:p w:rsidR="000D031D" w:rsidRPr="00796437" w:rsidRDefault="000D031D" w:rsidP="000D031D">
            <w:pPr>
              <w:jc w:val="both"/>
              <w:rPr>
                <w:sz w:val="20"/>
                <w:lang w:val="fr-CA"/>
              </w:rPr>
            </w:pPr>
            <w:r w:rsidRPr="00796437">
              <w:rPr>
                <w:sz w:val="20"/>
                <w:lang w:val="fr-CA"/>
              </w:rPr>
              <w:t>Cour d’appel du Québec (Montréal)</w:t>
            </w:r>
          </w:p>
          <w:p w:rsidR="000D031D" w:rsidRPr="00796437" w:rsidRDefault="000D031D" w:rsidP="000D031D">
            <w:pPr>
              <w:jc w:val="both"/>
              <w:rPr>
                <w:sz w:val="20"/>
                <w:lang w:val="fr-CA"/>
              </w:rPr>
            </w:pPr>
            <w:r w:rsidRPr="00796437">
              <w:rPr>
                <w:sz w:val="20"/>
                <w:lang w:val="fr-CA"/>
              </w:rPr>
              <w:t>(Les juges Hilton, Marcotte et Schrager)</w:t>
            </w:r>
          </w:p>
          <w:p w:rsidR="000D031D" w:rsidRPr="00796437" w:rsidRDefault="000D031D" w:rsidP="000D031D">
            <w:pPr>
              <w:jc w:val="both"/>
              <w:rPr>
                <w:rFonts w:ascii="Arial" w:hAnsi="Arial" w:cs="Arial"/>
                <w:color w:val="000000"/>
                <w:sz w:val="20"/>
              </w:rPr>
            </w:pPr>
            <w:r w:rsidRPr="00796437">
              <w:rPr>
                <w:sz w:val="20"/>
              </w:rPr>
              <w:t>Dossiers : 500-10-006351-173;</w:t>
            </w:r>
            <w:r w:rsidRPr="00796437">
              <w:rPr>
                <w:rFonts w:ascii="Arial" w:hAnsi="Arial" w:cs="Arial"/>
                <w:color w:val="000000"/>
                <w:sz w:val="20"/>
              </w:rPr>
              <w:t xml:space="preserve"> </w:t>
            </w:r>
            <w:r w:rsidRPr="00796437">
              <w:rPr>
                <w:sz w:val="20"/>
              </w:rPr>
              <w:t>500</w:t>
            </w:r>
            <w:r w:rsidRPr="00796437">
              <w:rPr>
                <w:sz w:val="20"/>
              </w:rPr>
              <w:noBreakHyphen/>
              <w:t>10</w:t>
            </w:r>
            <w:r w:rsidRPr="00796437">
              <w:rPr>
                <w:sz w:val="20"/>
              </w:rPr>
              <w:noBreakHyphen/>
              <w:t>006352</w:t>
            </w:r>
            <w:r w:rsidRPr="00796437">
              <w:rPr>
                <w:sz w:val="20"/>
              </w:rPr>
              <w:noBreakHyphen/>
              <w:t>171</w:t>
            </w:r>
          </w:p>
          <w:p w:rsidR="000D031D" w:rsidRPr="00796437" w:rsidRDefault="003A418D" w:rsidP="000D031D">
            <w:pPr>
              <w:jc w:val="both"/>
              <w:rPr>
                <w:sz w:val="20"/>
              </w:rPr>
            </w:pPr>
            <w:hyperlink r:id="rId54" w:history="1">
              <w:r w:rsidR="000D031D" w:rsidRPr="00796437">
                <w:rPr>
                  <w:rStyle w:val="Hyperlink"/>
                  <w:sz w:val="20"/>
                </w:rPr>
                <w:t>2020 QCCA 4</w:t>
              </w:r>
            </w:hyperlink>
          </w:p>
          <w:p w:rsidR="000D031D" w:rsidRPr="00796437" w:rsidRDefault="000D031D" w:rsidP="000D031D">
            <w:pPr>
              <w:jc w:val="both"/>
              <w:rPr>
                <w:sz w:val="20"/>
              </w:rPr>
            </w:pPr>
          </w:p>
        </w:tc>
        <w:tc>
          <w:tcPr>
            <w:tcW w:w="243" w:type="pct"/>
          </w:tcPr>
          <w:p w:rsidR="000D031D" w:rsidRPr="00796437" w:rsidRDefault="000D031D" w:rsidP="000D031D">
            <w:pPr>
              <w:jc w:val="both"/>
              <w:rPr>
                <w:sz w:val="20"/>
              </w:rPr>
            </w:pPr>
          </w:p>
        </w:tc>
        <w:tc>
          <w:tcPr>
            <w:tcW w:w="2330" w:type="pct"/>
          </w:tcPr>
          <w:p w:rsidR="000D031D" w:rsidRPr="00796437" w:rsidRDefault="000D031D" w:rsidP="000D031D">
            <w:pPr>
              <w:jc w:val="both"/>
              <w:rPr>
                <w:sz w:val="20"/>
              </w:rPr>
            </w:pPr>
            <w:r w:rsidRPr="00796437">
              <w:rPr>
                <w:sz w:val="20"/>
                <w:lang w:val="fr-CA"/>
              </w:rPr>
              <w:t xml:space="preserve">Appel du jugement de la Cour supérieure rejetant la requête en arrêt des procédures rejeté. </w:t>
            </w:r>
            <w:r w:rsidRPr="00796437">
              <w:rPr>
                <w:sz w:val="20"/>
              </w:rPr>
              <w:t>Appel du verdict de culpabilité rejeté.</w:t>
            </w:r>
          </w:p>
        </w:tc>
      </w:tr>
      <w:tr w:rsidR="000D031D" w:rsidRPr="00796437" w:rsidTr="0009622C">
        <w:tc>
          <w:tcPr>
            <w:tcW w:w="2427" w:type="pct"/>
            <w:gridSpan w:val="2"/>
          </w:tcPr>
          <w:p w:rsidR="000D031D" w:rsidRPr="00796437" w:rsidRDefault="000D031D" w:rsidP="000D031D">
            <w:pPr>
              <w:jc w:val="both"/>
              <w:rPr>
                <w:sz w:val="20"/>
                <w:lang w:val="fr-CA"/>
              </w:rPr>
            </w:pPr>
            <w:r w:rsidRPr="00796437">
              <w:rPr>
                <w:sz w:val="20"/>
                <w:lang w:val="fr-CA"/>
              </w:rPr>
              <w:t>Le 6 avril 2021</w:t>
            </w:r>
          </w:p>
          <w:p w:rsidR="000D031D" w:rsidRPr="00796437" w:rsidRDefault="000D031D" w:rsidP="000D031D">
            <w:pPr>
              <w:jc w:val="both"/>
              <w:rPr>
                <w:sz w:val="20"/>
                <w:lang w:val="fr-CA"/>
              </w:rPr>
            </w:pPr>
            <w:r w:rsidRPr="00796437">
              <w:rPr>
                <w:sz w:val="20"/>
                <w:lang w:val="fr-CA"/>
              </w:rPr>
              <w:t>Cour suprême du Canada</w:t>
            </w:r>
          </w:p>
        </w:tc>
        <w:tc>
          <w:tcPr>
            <w:tcW w:w="243" w:type="pct"/>
          </w:tcPr>
          <w:p w:rsidR="000D031D" w:rsidRPr="00796437" w:rsidRDefault="000D031D" w:rsidP="000D031D">
            <w:pPr>
              <w:jc w:val="both"/>
              <w:rPr>
                <w:sz w:val="20"/>
                <w:lang w:val="fr-CA"/>
              </w:rPr>
            </w:pPr>
          </w:p>
        </w:tc>
        <w:tc>
          <w:tcPr>
            <w:tcW w:w="2330" w:type="pct"/>
          </w:tcPr>
          <w:p w:rsidR="000D031D" w:rsidRPr="00796437" w:rsidRDefault="000D031D" w:rsidP="000D031D">
            <w:pPr>
              <w:jc w:val="both"/>
              <w:rPr>
                <w:sz w:val="20"/>
              </w:rPr>
            </w:pPr>
            <w:r w:rsidRPr="00796437">
              <w:rPr>
                <w:sz w:val="20"/>
              </w:rPr>
              <w:t>Demande d’autorisation d’appel déposée.</w:t>
            </w:r>
          </w:p>
          <w:p w:rsidR="000D031D" w:rsidRPr="00796437" w:rsidRDefault="000D031D" w:rsidP="000D031D">
            <w:pPr>
              <w:jc w:val="both"/>
              <w:rPr>
                <w:sz w:val="20"/>
              </w:rPr>
            </w:pPr>
          </w:p>
        </w:tc>
      </w:tr>
    </w:tbl>
    <w:p w:rsidR="000D031D" w:rsidRPr="00796437" w:rsidRDefault="000D031D" w:rsidP="000D031D">
      <w:pPr>
        <w:jc w:val="both"/>
        <w:rPr>
          <w:sz w:val="20"/>
        </w:rPr>
      </w:pPr>
    </w:p>
    <w:p w:rsidR="00EB7C4F" w:rsidRPr="00796437" w:rsidRDefault="003A418D" w:rsidP="000D031D">
      <w:pPr>
        <w:widowControl w:val="0"/>
        <w:tabs>
          <w:tab w:val="left" w:pos="3840"/>
        </w:tabs>
        <w:jc w:val="both"/>
        <w:rPr>
          <w:sz w:val="20"/>
          <w:lang w:val="fr-CA"/>
        </w:rPr>
      </w:pPr>
      <w:r>
        <w:rPr>
          <w:sz w:val="20"/>
        </w:rPr>
        <w:pict>
          <v:rect id="_x0000_i1044" style="width:2in;height:1pt" o:hrpct="0" o:hralign="center" o:hrstd="t" o:hrnoshade="t" o:hr="t" fillcolor="black [3213]" stroked="f"/>
        </w:pict>
      </w:r>
    </w:p>
    <w:p w:rsidR="00D009A8" w:rsidRPr="00796437" w:rsidRDefault="00D009A8" w:rsidP="000D031D">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D031D" w:rsidRPr="00796437" w:rsidTr="0009622C">
        <w:tc>
          <w:tcPr>
            <w:tcW w:w="543" w:type="pct"/>
          </w:tcPr>
          <w:p w:rsidR="000D031D" w:rsidRPr="00796437" w:rsidRDefault="000D031D" w:rsidP="000D031D">
            <w:pPr>
              <w:jc w:val="both"/>
              <w:rPr>
                <w:sz w:val="20"/>
              </w:rPr>
            </w:pPr>
            <w:r w:rsidRPr="00796437">
              <w:rPr>
                <w:rStyle w:val="SCCFileNumberChar"/>
                <w:sz w:val="20"/>
                <w:szCs w:val="20"/>
              </w:rPr>
              <w:t>39736</w:t>
            </w:r>
          </w:p>
        </w:tc>
        <w:tc>
          <w:tcPr>
            <w:tcW w:w="4457" w:type="pct"/>
            <w:gridSpan w:val="3"/>
          </w:tcPr>
          <w:p w:rsidR="000D031D" w:rsidRPr="00796437" w:rsidRDefault="000D031D" w:rsidP="000D031D">
            <w:pPr>
              <w:pStyle w:val="SCCLsocParty"/>
              <w:jc w:val="both"/>
              <w:rPr>
                <w:b/>
                <w:sz w:val="20"/>
                <w:szCs w:val="20"/>
                <w:lang w:val="en-US"/>
              </w:rPr>
            </w:pPr>
            <w:r w:rsidRPr="00796437">
              <w:rPr>
                <w:b/>
                <w:sz w:val="20"/>
                <w:szCs w:val="20"/>
                <w:lang w:val="en-US"/>
              </w:rPr>
              <w:t>Mokua Gichuru v. Vancouver Swing Society, Matthew Lam, Kaitlin Russell, Angelena Weddell, BC Human Rights Tribunal</w:t>
            </w:r>
          </w:p>
          <w:p w:rsidR="000D031D" w:rsidRPr="00796437" w:rsidRDefault="000D031D" w:rsidP="000D031D">
            <w:pPr>
              <w:jc w:val="both"/>
              <w:rPr>
                <w:sz w:val="20"/>
              </w:rPr>
            </w:pPr>
            <w:r w:rsidRPr="00796437">
              <w:rPr>
                <w:sz w:val="20"/>
              </w:rPr>
              <w:t>(B.C.) (Civil) (By Leave)</w:t>
            </w:r>
          </w:p>
        </w:tc>
      </w:tr>
      <w:tr w:rsidR="000D031D" w:rsidRPr="00796437" w:rsidTr="0009622C">
        <w:tc>
          <w:tcPr>
            <w:tcW w:w="5000" w:type="pct"/>
            <w:gridSpan w:val="4"/>
          </w:tcPr>
          <w:p w:rsidR="000D031D" w:rsidRPr="00796437" w:rsidRDefault="000D031D" w:rsidP="000D031D">
            <w:pPr>
              <w:jc w:val="both"/>
              <w:rPr>
                <w:sz w:val="20"/>
              </w:rPr>
            </w:pPr>
            <w:r w:rsidRPr="00796437">
              <w:rPr>
                <w:sz w:val="20"/>
              </w:rPr>
              <w:t>Administrative law — Boards and Tribunals — BC Human Rights Tribunal — Jurisdiction — Human Rights — Discriminatory practices — Procedural fairness — Did the lower courts err in concluding that the Tribunal has jurisdiction to screen complaints and that its decisions were not patently unreasonable — Does this Court's jurisprudence and provincial human rights legislation allow human rights tribunals to prevent persons from filing complaints that are potentially meritorious — Does this Court's jurisprudence permit employers and organizations to unilaterally categorize individuals as having “power” over others solely on the basis of prohibited grounds (such as age, race, sex, and religion) and subsequently treat those individuals in a different and adverse manner — What are the minimum requirements of procedural fairness in proceedings before an administrative tribunal —Under what circumstances may a judge decide a case on a basis that was not pleaded or argued before him or her.</w:t>
            </w:r>
          </w:p>
          <w:p w:rsidR="000D031D" w:rsidRPr="00796437" w:rsidRDefault="000D031D" w:rsidP="000D031D">
            <w:pPr>
              <w:jc w:val="both"/>
              <w:rPr>
                <w:sz w:val="20"/>
              </w:rPr>
            </w:pPr>
          </w:p>
        </w:tc>
      </w:tr>
      <w:tr w:rsidR="000D031D" w:rsidRPr="00796437" w:rsidTr="0009622C">
        <w:tc>
          <w:tcPr>
            <w:tcW w:w="5000" w:type="pct"/>
            <w:gridSpan w:val="4"/>
          </w:tcPr>
          <w:p w:rsidR="000D031D" w:rsidRPr="00796437" w:rsidRDefault="000D031D" w:rsidP="000D031D">
            <w:pPr>
              <w:spacing w:before="100" w:beforeAutospacing="1" w:after="100" w:afterAutospacing="1"/>
              <w:jc w:val="both"/>
              <w:rPr>
                <w:sz w:val="20"/>
              </w:rPr>
            </w:pPr>
            <w:r w:rsidRPr="00796437">
              <w:rPr>
                <w:sz w:val="20"/>
              </w:rPr>
              <w:t xml:space="preserve">While volunteering at the Vancouver Swing Society (“VSS”), the applicant complained that he was being harassed and bullied by a female member. Looking into the matter, the VSS determined that the applicant’s conduct with younger female members was problematic. It ultimately banned him from volunteering or attending events. The applicant brought a complaint to the respondent Tribunal, alleging discrimination on the basis of age, sex and race. He complained that one of the VSS directors informed him that age and gender were factors that the society took into account in responding to harassment complaints and had sent him a link to an article stereotyping the behavior of older men. The Tribunal advised the applicant that his complaint would be rejected for filing unless he provided more detail on how age, sex and race factored into the VSS decision to ban him. Finding the applicant’s additional information to be insufficient, the Tribunal refused to accept his complaint for filing. </w:t>
            </w:r>
          </w:p>
          <w:p w:rsidR="000D031D" w:rsidRPr="00796437" w:rsidRDefault="000D031D" w:rsidP="000D031D">
            <w:pPr>
              <w:jc w:val="both"/>
              <w:rPr>
                <w:sz w:val="20"/>
              </w:rPr>
            </w:pPr>
            <w:r w:rsidRPr="00796437">
              <w:rPr>
                <w:sz w:val="20"/>
              </w:rPr>
              <w:t>The applicant filed a petition for judicial review. A judge of the Supreme Court of British Columbia adjourned the hearing, recommending that the applicant seek a reconsideration of the screening decision. The Tribunal denied the application for reconsideration on the basis that the new evidence did not support the allegations of discrimination or justify a reversal of the Screening decision. On the matter’s return to the court for judicial review, the Supreme Court of British Columbia ultimately dismissed the petition and the Court of Appeal for British Columbia dismissed the appeal.</w:t>
            </w:r>
          </w:p>
          <w:p w:rsidR="000D031D" w:rsidRPr="00796437" w:rsidRDefault="000D031D" w:rsidP="000D031D">
            <w:pPr>
              <w:jc w:val="both"/>
              <w:rPr>
                <w:sz w:val="20"/>
              </w:rPr>
            </w:pPr>
          </w:p>
        </w:tc>
      </w:tr>
      <w:tr w:rsidR="000D031D" w:rsidRPr="00796437" w:rsidTr="0009622C">
        <w:tc>
          <w:tcPr>
            <w:tcW w:w="2427" w:type="pct"/>
            <w:gridSpan w:val="2"/>
          </w:tcPr>
          <w:p w:rsidR="000D031D" w:rsidRPr="00796437" w:rsidRDefault="000D031D" w:rsidP="000D031D">
            <w:pPr>
              <w:jc w:val="both"/>
              <w:rPr>
                <w:sz w:val="20"/>
              </w:rPr>
            </w:pPr>
            <w:r w:rsidRPr="00796437">
              <w:rPr>
                <w:sz w:val="20"/>
              </w:rPr>
              <w:t>March 21, 2019</w:t>
            </w:r>
          </w:p>
          <w:p w:rsidR="000D031D" w:rsidRPr="00796437" w:rsidRDefault="000D031D" w:rsidP="000D031D">
            <w:pPr>
              <w:jc w:val="both"/>
              <w:rPr>
                <w:sz w:val="20"/>
              </w:rPr>
            </w:pPr>
            <w:r w:rsidRPr="00796437">
              <w:rPr>
                <w:sz w:val="20"/>
              </w:rPr>
              <w:t>Supreme Court of British Columbia</w:t>
            </w:r>
          </w:p>
          <w:p w:rsidR="000D031D" w:rsidRPr="00796437" w:rsidRDefault="000D031D" w:rsidP="000D031D">
            <w:pPr>
              <w:jc w:val="both"/>
              <w:rPr>
                <w:sz w:val="20"/>
              </w:rPr>
            </w:pPr>
            <w:r w:rsidRPr="00796437">
              <w:rPr>
                <w:sz w:val="20"/>
              </w:rPr>
              <w:t>(Masuhara J.)</w:t>
            </w:r>
          </w:p>
          <w:p w:rsidR="000D031D" w:rsidRPr="00796437" w:rsidRDefault="003A418D" w:rsidP="000D031D">
            <w:pPr>
              <w:jc w:val="both"/>
              <w:rPr>
                <w:rStyle w:val="Hyperlink"/>
                <w:sz w:val="20"/>
              </w:rPr>
            </w:pPr>
            <w:hyperlink r:id="rId55" w:history="1">
              <w:r w:rsidR="000D031D" w:rsidRPr="00796437">
                <w:rPr>
                  <w:rStyle w:val="Hyperlink"/>
                  <w:sz w:val="20"/>
                </w:rPr>
                <w:t>2019 BCSC 402</w:t>
              </w:r>
            </w:hyperlink>
          </w:p>
          <w:p w:rsidR="000D031D" w:rsidRPr="00796437" w:rsidRDefault="000D031D" w:rsidP="000D031D">
            <w:pPr>
              <w:jc w:val="both"/>
              <w:rPr>
                <w:sz w:val="20"/>
              </w:rPr>
            </w:pPr>
          </w:p>
        </w:tc>
        <w:tc>
          <w:tcPr>
            <w:tcW w:w="243" w:type="pct"/>
          </w:tcPr>
          <w:p w:rsidR="000D031D" w:rsidRPr="00796437" w:rsidRDefault="000D031D" w:rsidP="000D031D">
            <w:pPr>
              <w:jc w:val="both"/>
              <w:rPr>
                <w:sz w:val="20"/>
              </w:rPr>
            </w:pPr>
          </w:p>
        </w:tc>
        <w:tc>
          <w:tcPr>
            <w:tcW w:w="2330" w:type="pct"/>
          </w:tcPr>
          <w:p w:rsidR="000D031D" w:rsidRPr="00796437" w:rsidRDefault="000D031D" w:rsidP="000D031D">
            <w:pPr>
              <w:jc w:val="both"/>
              <w:rPr>
                <w:sz w:val="20"/>
              </w:rPr>
            </w:pPr>
            <w:r w:rsidRPr="00796437">
              <w:rPr>
                <w:sz w:val="20"/>
              </w:rPr>
              <w:t>Applicant’s petition for judicial review of the BCHRT decision refusing to accept the applicant’s complaint against the respondent, dismissed.</w:t>
            </w:r>
          </w:p>
        </w:tc>
      </w:tr>
      <w:tr w:rsidR="000D031D" w:rsidRPr="00796437" w:rsidTr="0009622C">
        <w:tc>
          <w:tcPr>
            <w:tcW w:w="2427" w:type="pct"/>
            <w:gridSpan w:val="2"/>
          </w:tcPr>
          <w:p w:rsidR="000D031D" w:rsidRPr="00796437" w:rsidRDefault="000D031D" w:rsidP="000D031D">
            <w:pPr>
              <w:jc w:val="both"/>
              <w:rPr>
                <w:sz w:val="20"/>
              </w:rPr>
            </w:pPr>
            <w:r w:rsidRPr="00796437">
              <w:rPr>
                <w:sz w:val="20"/>
              </w:rPr>
              <w:t>March 9, 2021</w:t>
            </w:r>
          </w:p>
          <w:p w:rsidR="000D031D" w:rsidRPr="00796437" w:rsidRDefault="000D031D" w:rsidP="000D031D">
            <w:pPr>
              <w:jc w:val="both"/>
              <w:rPr>
                <w:sz w:val="20"/>
              </w:rPr>
            </w:pPr>
            <w:r w:rsidRPr="00796437">
              <w:rPr>
                <w:sz w:val="20"/>
              </w:rPr>
              <w:t xml:space="preserve">Court of Appeal for British Columbia </w:t>
            </w:r>
          </w:p>
          <w:p w:rsidR="000D031D" w:rsidRPr="00796437" w:rsidRDefault="000D031D" w:rsidP="000D031D">
            <w:pPr>
              <w:jc w:val="both"/>
              <w:rPr>
                <w:sz w:val="20"/>
              </w:rPr>
            </w:pPr>
            <w:r w:rsidRPr="00796437">
              <w:rPr>
                <w:sz w:val="20"/>
              </w:rPr>
              <w:t>(Vancouver)</w:t>
            </w:r>
          </w:p>
          <w:p w:rsidR="000D031D" w:rsidRPr="00796437" w:rsidRDefault="000D031D" w:rsidP="000D031D">
            <w:pPr>
              <w:jc w:val="both"/>
              <w:rPr>
                <w:sz w:val="20"/>
              </w:rPr>
            </w:pPr>
            <w:r w:rsidRPr="00796437">
              <w:rPr>
                <w:sz w:val="20"/>
              </w:rPr>
              <w:t>(Dickson, Fisher, Voith JJ.A.)</w:t>
            </w:r>
          </w:p>
          <w:p w:rsidR="000D031D" w:rsidRPr="00796437" w:rsidRDefault="003A418D" w:rsidP="000D031D">
            <w:pPr>
              <w:jc w:val="both"/>
              <w:rPr>
                <w:sz w:val="20"/>
              </w:rPr>
            </w:pPr>
            <w:hyperlink r:id="rId56" w:history="1">
              <w:r w:rsidR="000D031D" w:rsidRPr="00796437">
                <w:rPr>
                  <w:rStyle w:val="Hyperlink"/>
                  <w:sz w:val="20"/>
                </w:rPr>
                <w:t>2021 BCCA 103</w:t>
              </w:r>
            </w:hyperlink>
            <w:r w:rsidR="000D031D" w:rsidRPr="00796437">
              <w:rPr>
                <w:sz w:val="20"/>
              </w:rPr>
              <w:t>; CA46012</w:t>
            </w:r>
          </w:p>
          <w:p w:rsidR="000D031D" w:rsidRPr="00796437" w:rsidRDefault="000D031D" w:rsidP="000D031D">
            <w:pPr>
              <w:jc w:val="both"/>
              <w:rPr>
                <w:sz w:val="20"/>
              </w:rPr>
            </w:pPr>
          </w:p>
        </w:tc>
        <w:tc>
          <w:tcPr>
            <w:tcW w:w="243" w:type="pct"/>
          </w:tcPr>
          <w:p w:rsidR="000D031D" w:rsidRPr="00796437" w:rsidRDefault="000D031D" w:rsidP="000D031D">
            <w:pPr>
              <w:jc w:val="both"/>
              <w:rPr>
                <w:sz w:val="20"/>
              </w:rPr>
            </w:pPr>
          </w:p>
        </w:tc>
        <w:tc>
          <w:tcPr>
            <w:tcW w:w="2330" w:type="pct"/>
          </w:tcPr>
          <w:p w:rsidR="000D031D" w:rsidRPr="00796437" w:rsidRDefault="000D031D" w:rsidP="000D031D">
            <w:pPr>
              <w:jc w:val="both"/>
              <w:rPr>
                <w:sz w:val="20"/>
              </w:rPr>
            </w:pPr>
            <w:r w:rsidRPr="00796437">
              <w:rPr>
                <w:sz w:val="20"/>
              </w:rPr>
              <w:t>Appeal dismissed.</w:t>
            </w:r>
          </w:p>
          <w:p w:rsidR="000D031D" w:rsidRPr="00796437" w:rsidRDefault="000D031D" w:rsidP="000D031D">
            <w:pPr>
              <w:jc w:val="both"/>
              <w:rPr>
                <w:sz w:val="20"/>
              </w:rPr>
            </w:pPr>
          </w:p>
        </w:tc>
      </w:tr>
      <w:tr w:rsidR="000D031D" w:rsidRPr="00796437" w:rsidTr="0009622C">
        <w:tc>
          <w:tcPr>
            <w:tcW w:w="2427" w:type="pct"/>
            <w:gridSpan w:val="2"/>
          </w:tcPr>
          <w:p w:rsidR="000D031D" w:rsidRPr="00796437" w:rsidRDefault="000D031D" w:rsidP="000D031D">
            <w:pPr>
              <w:jc w:val="both"/>
              <w:rPr>
                <w:sz w:val="20"/>
              </w:rPr>
            </w:pPr>
            <w:r w:rsidRPr="00796437">
              <w:rPr>
                <w:sz w:val="20"/>
              </w:rPr>
              <w:t>May 10, 2021</w:t>
            </w:r>
          </w:p>
          <w:p w:rsidR="000D031D" w:rsidRPr="00796437" w:rsidRDefault="000D031D" w:rsidP="000D031D">
            <w:pPr>
              <w:jc w:val="both"/>
              <w:rPr>
                <w:sz w:val="20"/>
              </w:rPr>
            </w:pPr>
            <w:r w:rsidRPr="00796437">
              <w:rPr>
                <w:sz w:val="20"/>
              </w:rPr>
              <w:t>Supreme Court of Canada</w:t>
            </w:r>
          </w:p>
        </w:tc>
        <w:tc>
          <w:tcPr>
            <w:tcW w:w="243" w:type="pct"/>
          </w:tcPr>
          <w:p w:rsidR="000D031D" w:rsidRPr="00796437" w:rsidRDefault="000D031D" w:rsidP="000D031D">
            <w:pPr>
              <w:jc w:val="both"/>
              <w:rPr>
                <w:sz w:val="20"/>
              </w:rPr>
            </w:pPr>
          </w:p>
        </w:tc>
        <w:tc>
          <w:tcPr>
            <w:tcW w:w="2330" w:type="pct"/>
          </w:tcPr>
          <w:p w:rsidR="000D031D" w:rsidRPr="00796437" w:rsidRDefault="000D031D" w:rsidP="000D031D">
            <w:pPr>
              <w:jc w:val="both"/>
              <w:rPr>
                <w:sz w:val="20"/>
              </w:rPr>
            </w:pPr>
            <w:r w:rsidRPr="00796437">
              <w:rPr>
                <w:sz w:val="20"/>
              </w:rPr>
              <w:t>Application for leave to appeal filed.</w:t>
            </w:r>
          </w:p>
          <w:p w:rsidR="000D031D" w:rsidRPr="00796437" w:rsidRDefault="000D031D" w:rsidP="000D031D">
            <w:pPr>
              <w:jc w:val="both"/>
              <w:rPr>
                <w:sz w:val="20"/>
              </w:rPr>
            </w:pPr>
          </w:p>
        </w:tc>
      </w:tr>
    </w:tbl>
    <w:p w:rsidR="000D031D" w:rsidRPr="00796437" w:rsidRDefault="000D031D" w:rsidP="000D031D">
      <w:pPr>
        <w:jc w:val="both"/>
        <w:rPr>
          <w:sz w:val="20"/>
        </w:rPr>
      </w:pPr>
    </w:p>
    <w:p w:rsidR="00D009A8" w:rsidRPr="00796437" w:rsidRDefault="003A418D" w:rsidP="000D031D">
      <w:pPr>
        <w:jc w:val="both"/>
        <w:rPr>
          <w:sz w:val="20"/>
        </w:rPr>
      </w:pPr>
      <w:r>
        <w:rPr>
          <w:sz w:val="20"/>
        </w:rPr>
        <w:pict>
          <v:rect id="_x0000_i1045" style="width:2in;height:1pt" o:hrpct="0" o:hralign="center" o:hrstd="t" o:hrnoshade="t" o:hr="t" fillcolor="black [3213]" stroked="f"/>
        </w:pict>
      </w:r>
    </w:p>
    <w:p w:rsidR="00D009A8" w:rsidRPr="00796437" w:rsidRDefault="00D009A8" w:rsidP="000D031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D031D" w:rsidRPr="00796437" w:rsidTr="0009622C">
        <w:tc>
          <w:tcPr>
            <w:tcW w:w="543" w:type="pct"/>
          </w:tcPr>
          <w:p w:rsidR="000D031D" w:rsidRPr="00796437" w:rsidRDefault="000D031D" w:rsidP="000D031D">
            <w:pPr>
              <w:jc w:val="both"/>
              <w:rPr>
                <w:sz w:val="20"/>
              </w:rPr>
            </w:pPr>
            <w:r w:rsidRPr="00796437">
              <w:rPr>
                <w:rStyle w:val="SCCFileNumberChar"/>
                <w:sz w:val="20"/>
                <w:szCs w:val="20"/>
              </w:rPr>
              <w:t>39736</w:t>
            </w:r>
          </w:p>
        </w:tc>
        <w:tc>
          <w:tcPr>
            <w:tcW w:w="4457" w:type="pct"/>
            <w:gridSpan w:val="3"/>
          </w:tcPr>
          <w:p w:rsidR="000D031D" w:rsidRPr="00796437" w:rsidRDefault="000D031D" w:rsidP="000D031D">
            <w:pPr>
              <w:pStyle w:val="SCCLsocParty"/>
              <w:jc w:val="both"/>
              <w:rPr>
                <w:b/>
                <w:sz w:val="20"/>
                <w:szCs w:val="20"/>
                <w:lang w:val="en-US"/>
              </w:rPr>
            </w:pPr>
            <w:r w:rsidRPr="00796437">
              <w:rPr>
                <w:b/>
                <w:sz w:val="20"/>
                <w:szCs w:val="20"/>
                <w:lang w:val="en-US"/>
              </w:rPr>
              <w:t>Mokua Gichuru c. Vancouver Swing Society, Matthew Lam, Kaitlin Russell, Angelena Weddell, BC Human Rights Tribunal</w:t>
            </w:r>
          </w:p>
          <w:p w:rsidR="000D031D" w:rsidRPr="00796437" w:rsidRDefault="000D031D" w:rsidP="000D031D">
            <w:pPr>
              <w:jc w:val="both"/>
              <w:rPr>
                <w:sz w:val="20"/>
              </w:rPr>
            </w:pPr>
            <w:r w:rsidRPr="00796437">
              <w:rPr>
                <w:sz w:val="20"/>
              </w:rPr>
              <w:t>(C.</w:t>
            </w:r>
            <w:r w:rsidRPr="00796437">
              <w:rPr>
                <w:sz w:val="20"/>
              </w:rPr>
              <w:noBreakHyphen/>
              <w:t>B.) (Civile) (Autorisation)</w:t>
            </w:r>
          </w:p>
        </w:tc>
      </w:tr>
      <w:tr w:rsidR="000D031D" w:rsidRPr="003A418D" w:rsidTr="0009622C">
        <w:tc>
          <w:tcPr>
            <w:tcW w:w="5000" w:type="pct"/>
            <w:gridSpan w:val="4"/>
          </w:tcPr>
          <w:p w:rsidR="000D031D" w:rsidRPr="00796437" w:rsidRDefault="000D031D" w:rsidP="000D031D">
            <w:pPr>
              <w:jc w:val="both"/>
              <w:rPr>
                <w:sz w:val="20"/>
                <w:lang w:val="fr-CA"/>
              </w:rPr>
            </w:pPr>
            <w:r w:rsidRPr="00796437">
              <w:rPr>
                <w:sz w:val="20"/>
                <w:lang w:val="fr-CA"/>
              </w:rPr>
              <w:t>Droit administratif — Organismes et tribunaux administratifs — Tribunal des droits de la personne de la C.</w:t>
            </w:r>
            <w:r w:rsidRPr="00796437">
              <w:rPr>
                <w:sz w:val="20"/>
                <w:lang w:val="fr-CA"/>
              </w:rPr>
              <w:noBreakHyphen/>
              <w:t>B. — Compétence — Droits de la personne — Pratiques discriminatoires — Équité procédurale — Les tribunaux de juridiction inférieure ont</w:t>
            </w:r>
            <w:r w:rsidRPr="00796437">
              <w:rPr>
                <w:sz w:val="20"/>
                <w:lang w:val="fr-CA"/>
              </w:rPr>
              <w:noBreakHyphen/>
              <w:t>ils commis une erreur en concluant que le Tribunal était compétent pour exercer un examen préalable des plaintes, et que ses décisions n’étaient pas manifestement déraisonnables? — La jurisprudence de la Cour et les dispositions législatives provinciales en matière de droits de la personne permettent</w:t>
            </w:r>
            <w:r w:rsidRPr="00796437">
              <w:rPr>
                <w:sz w:val="20"/>
                <w:lang w:val="fr-CA"/>
              </w:rPr>
              <w:noBreakHyphen/>
              <w:t>elles aux tribunaux des droits de la personne d’interdire à quiconque de déposer des plaintes dignes d’intérêt? — La jurisprudence de la Cour permet</w:t>
            </w:r>
            <w:r w:rsidRPr="00796437">
              <w:rPr>
                <w:sz w:val="20"/>
                <w:lang w:val="fr-CA"/>
              </w:rPr>
              <w:noBreakHyphen/>
              <w:t xml:space="preserve">elle aux employeurs et aux organisations de catégoriser unilatéralement des personnes comme ayant du « pouvoir » sur d’autres uniquement sur le fondement de motifs prohibés (comme l’âge, la race, le sexe et la religion) et subséquemment de traiter ces personnes de manière différente et défavorable? — Quelles sont les exigences minimales d’équité procédurale dans les instances devant un tribunal administratif? — Quelles circonstances justifient qu’un ou une juge puisse trancher une affaire sur un fondement qui n’a pas été plaidé </w:t>
            </w:r>
            <w:proofErr w:type="gramStart"/>
            <w:r w:rsidRPr="00796437">
              <w:rPr>
                <w:sz w:val="20"/>
                <w:lang w:val="fr-CA"/>
              </w:rPr>
              <w:t>ou</w:t>
            </w:r>
            <w:proofErr w:type="gramEnd"/>
            <w:r w:rsidRPr="00796437">
              <w:rPr>
                <w:sz w:val="20"/>
                <w:lang w:val="fr-CA"/>
              </w:rPr>
              <w:t xml:space="preserve"> débattu devant lui ou elle? </w:t>
            </w:r>
          </w:p>
          <w:p w:rsidR="000D031D" w:rsidRPr="00796437" w:rsidRDefault="000D031D" w:rsidP="000D031D">
            <w:pPr>
              <w:jc w:val="both"/>
              <w:rPr>
                <w:sz w:val="20"/>
                <w:lang w:val="fr-CA"/>
              </w:rPr>
            </w:pPr>
          </w:p>
        </w:tc>
      </w:tr>
      <w:tr w:rsidR="000D031D" w:rsidRPr="003A418D" w:rsidTr="0009622C">
        <w:tc>
          <w:tcPr>
            <w:tcW w:w="5000" w:type="pct"/>
            <w:gridSpan w:val="4"/>
          </w:tcPr>
          <w:p w:rsidR="000D031D" w:rsidRPr="00796437" w:rsidRDefault="000D031D" w:rsidP="00D009A8">
            <w:pPr>
              <w:jc w:val="both"/>
              <w:rPr>
                <w:sz w:val="20"/>
                <w:lang w:val="fr-CA"/>
              </w:rPr>
            </w:pPr>
            <w:r w:rsidRPr="00796437">
              <w:rPr>
                <w:sz w:val="20"/>
                <w:lang w:val="fr-CA"/>
              </w:rPr>
              <w:t>Alors qu’il était bénévole à la Vancouver Swing Society (« VSS »), le demandeur s’est plaint d’avoir été harcelé et intimidé par une femme. Après avoir examiné l’affaire, la VSS a déterminé que la conduite du demandeur à l’égard de jeunes femmes était problématique. En bout de ligne, elle lui a interdit de faire du bénévolat ou d’assister aux événements. Le demandeur a présenté une plainte au tribunal défendeur, faisant valoir des allégations de discrimination fondée sur l’âge, le sexe et la race. Il s’est plaint de ce que l’un des directeurs de la VSS l'a informé que l'âge et le genre étaient des facteurs dont la société tenait compte lorsqu’elle répondait aux plaintes de harcèlement, et lui a envoyé un lien vers un article énonçant des stéréotypes du comportement des hommes d’âge mûr. Le Tribunal a avisé le demandeur que le dépôt de sa plainte serait rejeté, à moins qu’il ne fournisse plus de précisions sur la manière dont l’âge, le sexe et la race avaient été pris en considération dans la décision de la VSS de le mettre à l’écart. Concluant que les renseignements supplémentaires du demandeur étaient insuffisants, le Tribunal a refusé d’accepter le dépôt de sa plainte.</w:t>
            </w:r>
          </w:p>
          <w:p w:rsidR="00D009A8" w:rsidRPr="00796437" w:rsidRDefault="00D009A8" w:rsidP="00D009A8">
            <w:pPr>
              <w:jc w:val="both"/>
              <w:rPr>
                <w:sz w:val="20"/>
                <w:lang w:val="fr-CA"/>
              </w:rPr>
            </w:pPr>
          </w:p>
          <w:p w:rsidR="000D031D" w:rsidRPr="00796437" w:rsidRDefault="000D031D" w:rsidP="00D009A8">
            <w:pPr>
              <w:jc w:val="both"/>
              <w:rPr>
                <w:sz w:val="20"/>
                <w:lang w:val="fr-CA"/>
              </w:rPr>
            </w:pPr>
            <w:r w:rsidRPr="00796437">
              <w:rPr>
                <w:sz w:val="20"/>
                <w:lang w:val="fr-CA"/>
              </w:rPr>
              <w:t>Le demandeur a déposé une requête en vue du contrôle judiciaire. Un juge de la Cour suprême de la Colombie</w:t>
            </w:r>
            <w:r w:rsidRPr="00796437">
              <w:rPr>
                <w:sz w:val="20"/>
                <w:lang w:val="fr-CA"/>
              </w:rPr>
              <w:noBreakHyphen/>
              <w:t>Britannique a reporté l’audience, recommandant que le demandeur sollicite un réexamen de la décision préalable. Le Tribunal a rejeté la demande de réexamen, au motif que la nouvelle preuve n’étayait pas les allégations de discrimination ou ne justifiait pas que la décision préalable soit infirmée. Lorsque l’affaire a été renvoyée à la cour en vue du contrôle judiciaire, la Cour suprême de la Colombie</w:t>
            </w:r>
            <w:r w:rsidRPr="00796437">
              <w:rPr>
                <w:sz w:val="20"/>
                <w:lang w:val="fr-CA"/>
              </w:rPr>
              <w:noBreakHyphen/>
              <w:t>Britannique a en définitive rejeté la requête, et la Cour d’appel de la Colombie</w:t>
            </w:r>
            <w:r w:rsidRPr="00796437">
              <w:rPr>
                <w:sz w:val="20"/>
                <w:lang w:val="fr-CA"/>
              </w:rPr>
              <w:noBreakHyphen/>
              <w:t>Britannique a rejeté l’appel.</w:t>
            </w:r>
          </w:p>
          <w:p w:rsidR="000D031D" w:rsidRPr="00796437" w:rsidRDefault="000D031D" w:rsidP="000D031D">
            <w:pPr>
              <w:jc w:val="both"/>
              <w:rPr>
                <w:sz w:val="20"/>
                <w:lang w:val="fr-CA"/>
              </w:rPr>
            </w:pPr>
          </w:p>
        </w:tc>
      </w:tr>
      <w:tr w:rsidR="000D031D" w:rsidRPr="003A418D" w:rsidTr="0009622C">
        <w:tc>
          <w:tcPr>
            <w:tcW w:w="2427" w:type="pct"/>
            <w:gridSpan w:val="2"/>
          </w:tcPr>
          <w:p w:rsidR="000D031D" w:rsidRPr="00796437" w:rsidRDefault="000D031D" w:rsidP="000D031D">
            <w:pPr>
              <w:jc w:val="both"/>
              <w:rPr>
                <w:sz w:val="20"/>
                <w:lang w:val="fr-CA"/>
              </w:rPr>
            </w:pPr>
            <w:r w:rsidRPr="00796437">
              <w:rPr>
                <w:sz w:val="20"/>
                <w:lang w:val="fr-CA"/>
              </w:rPr>
              <w:t>21 mars 2019</w:t>
            </w:r>
          </w:p>
          <w:p w:rsidR="000D031D" w:rsidRPr="00796437" w:rsidRDefault="000D031D" w:rsidP="000D031D">
            <w:pPr>
              <w:jc w:val="both"/>
              <w:rPr>
                <w:sz w:val="20"/>
                <w:lang w:val="fr-CA"/>
              </w:rPr>
            </w:pPr>
            <w:r w:rsidRPr="00796437">
              <w:rPr>
                <w:sz w:val="20"/>
                <w:lang w:val="fr-CA"/>
              </w:rPr>
              <w:t>Cour suprême de la Colombie</w:t>
            </w:r>
            <w:r w:rsidRPr="00796437">
              <w:rPr>
                <w:sz w:val="20"/>
                <w:lang w:val="fr-CA"/>
              </w:rPr>
              <w:noBreakHyphen/>
              <w:t>Britannique</w:t>
            </w:r>
          </w:p>
          <w:p w:rsidR="000D031D" w:rsidRPr="00796437" w:rsidRDefault="000D031D" w:rsidP="000D031D">
            <w:pPr>
              <w:jc w:val="both"/>
              <w:rPr>
                <w:sz w:val="20"/>
              </w:rPr>
            </w:pPr>
            <w:r w:rsidRPr="00796437">
              <w:rPr>
                <w:sz w:val="20"/>
              </w:rPr>
              <w:t>(juge Masuhara)</w:t>
            </w:r>
          </w:p>
          <w:p w:rsidR="000D031D" w:rsidRPr="00796437" w:rsidRDefault="003A418D" w:rsidP="000D031D">
            <w:pPr>
              <w:jc w:val="both"/>
              <w:rPr>
                <w:rStyle w:val="Hyperlink"/>
                <w:sz w:val="20"/>
              </w:rPr>
            </w:pPr>
            <w:hyperlink r:id="rId57" w:history="1">
              <w:r w:rsidR="000D031D" w:rsidRPr="00796437">
                <w:rPr>
                  <w:rStyle w:val="Hyperlink"/>
                  <w:sz w:val="20"/>
                </w:rPr>
                <w:t>2019 BCSC 402</w:t>
              </w:r>
            </w:hyperlink>
          </w:p>
          <w:p w:rsidR="000D031D" w:rsidRPr="00796437" w:rsidRDefault="000D031D" w:rsidP="000D031D">
            <w:pPr>
              <w:jc w:val="both"/>
              <w:rPr>
                <w:sz w:val="20"/>
              </w:rPr>
            </w:pPr>
          </w:p>
        </w:tc>
        <w:tc>
          <w:tcPr>
            <w:tcW w:w="243" w:type="pct"/>
          </w:tcPr>
          <w:p w:rsidR="000D031D" w:rsidRPr="00796437" w:rsidRDefault="000D031D" w:rsidP="000D031D">
            <w:pPr>
              <w:jc w:val="both"/>
              <w:rPr>
                <w:sz w:val="20"/>
              </w:rPr>
            </w:pPr>
          </w:p>
        </w:tc>
        <w:tc>
          <w:tcPr>
            <w:tcW w:w="2330" w:type="pct"/>
          </w:tcPr>
          <w:p w:rsidR="000D031D" w:rsidRPr="00796437" w:rsidRDefault="000D031D" w:rsidP="000D031D">
            <w:pPr>
              <w:jc w:val="both"/>
              <w:rPr>
                <w:sz w:val="20"/>
                <w:lang w:val="fr-CA"/>
              </w:rPr>
            </w:pPr>
            <w:r w:rsidRPr="00796437">
              <w:rPr>
                <w:sz w:val="20"/>
                <w:lang w:val="fr-CA"/>
              </w:rPr>
              <w:t>Rejet de la requête en vue du contrôle judiciaire présentée par le demandeur à l’encontre de la décision du BCHRT de refuser d’accepter la plainte du demandeur contre la défenderesse.</w:t>
            </w:r>
          </w:p>
        </w:tc>
      </w:tr>
      <w:tr w:rsidR="000D031D" w:rsidRPr="00796437" w:rsidTr="0009622C">
        <w:tc>
          <w:tcPr>
            <w:tcW w:w="2427" w:type="pct"/>
            <w:gridSpan w:val="2"/>
          </w:tcPr>
          <w:p w:rsidR="000D031D" w:rsidRPr="00796437" w:rsidRDefault="000D031D" w:rsidP="000D031D">
            <w:pPr>
              <w:jc w:val="both"/>
              <w:rPr>
                <w:sz w:val="20"/>
                <w:lang w:val="fr-CA"/>
              </w:rPr>
            </w:pPr>
            <w:r w:rsidRPr="00796437">
              <w:rPr>
                <w:sz w:val="20"/>
                <w:lang w:val="fr-CA"/>
              </w:rPr>
              <w:t>9 mars 2021</w:t>
            </w:r>
          </w:p>
          <w:p w:rsidR="000D031D" w:rsidRPr="00796437" w:rsidRDefault="000D031D" w:rsidP="000D031D">
            <w:pPr>
              <w:jc w:val="both"/>
              <w:rPr>
                <w:sz w:val="20"/>
                <w:lang w:val="fr-CA"/>
              </w:rPr>
            </w:pPr>
            <w:r w:rsidRPr="00796437">
              <w:rPr>
                <w:sz w:val="20"/>
                <w:lang w:val="fr-CA"/>
              </w:rPr>
              <w:t>Cour d’appel de la Colombie</w:t>
            </w:r>
            <w:r w:rsidRPr="00796437">
              <w:rPr>
                <w:sz w:val="20"/>
                <w:lang w:val="fr-CA"/>
              </w:rPr>
              <w:noBreakHyphen/>
              <w:t>Britannique</w:t>
            </w:r>
          </w:p>
          <w:p w:rsidR="000D031D" w:rsidRPr="00796437" w:rsidRDefault="000D031D" w:rsidP="000D031D">
            <w:pPr>
              <w:jc w:val="both"/>
              <w:rPr>
                <w:sz w:val="20"/>
                <w:lang w:val="fr-CA"/>
              </w:rPr>
            </w:pPr>
            <w:r w:rsidRPr="00796437">
              <w:rPr>
                <w:sz w:val="20"/>
                <w:lang w:val="fr-CA"/>
              </w:rPr>
              <w:t>(Vancouver)</w:t>
            </w:r>
          </w:p>
          <w:p w:rsidR="000D031D" w:rsidRPr="00796437" w:rsidRDefault="000D031D" w:rsidP="000D031D">
            <w:pPr>
              <w:jc w:val="both"/>
              <w:rPr>
                <w:sz w:val="20"/>
                <w:lang w:val="fr-CA"/>
              </w:rPr>
            </w:pPr>
            <w:r w:rsidRPr="00796437">
              <w:rPr>
                <w:sz w:val="20"/>
                <w:lang w:val="fr-CA"/>
              </w:rPr>
              <w:t>(juges Dickson, Fisher, Voith)</w:t>
            </w:r>
          </w:p>
          <w:p w:rsidR="000D031D" w:rsidRPr="00796437" w:rsidRDefault="003A418D" w:rsidP="000D031D">
            <w:pPr>
              <w:jc w:val="both"/>
              <w:rPr>
                <w:sz w:val="20"/>
              </w:rPr>
            </w:pPr>
            <w:hyperlink r:id="rId58" w:history="1">
              <w:r w:rsidR="000D031D" w:rsidRPr="00796437">
                <w:rPr>
                  <w:rStyle w:val="Hyperlink"/>
                  <w:sz w:val="20"/>
                </w:rPr>
                <w:t>2021 BCCA 103</w:t>
              </w:r>
            </w:hyperlink>
            <w:r w:rsidR="000D031D" w:rsidRPr="00796437">
              <w:rPr>
                <w:sz w:val="20"/>
              </w:rPr>
              <w:t>; CA46012</w:t>
            </w:r>
          </w:p>
          <w:p w:rsidR="000D031D" w:rsidRPr="00796437" w:rsidRDefault="000D031D" w:rsidP="000D031D">
            <w:pPr>
              <w:jc w:val="both"/>
              <w:rPr>
                <w:sz w:val="20"/>
              </w:rPr>
            </w:pPr>
          </w:p>
        </w:tc>
        <w:tc>
          <w:tcPr>
            <w:tcW w:w="243" w:type="pct"/>
          </w:tcPr>
          <w:p w:rsidR="000D031D" w:rsidRPr="00796437" w:rsidRDefault="000D031D" w:rsidP="000D031D">
            <w:pPr>
              <w:jc w:val="both"/>
              <w:rPr>
                <w:sz w:val="20"/>
              </w:rPr>
            </w:pPr>
          </w:p>
        </w:tc>
        <w:tc>
          <w:tcPr>
            <w:tcW w:w="2330" w:type="pct"/>
          </w:tcPr>
          <w:p w:rsidR="000D031D" w:rsidRPr="00796437" w:rsidRDefault="000D031D" w:rsidP="000D031D">
            <w:pPr>
              <w:jc w:val="both"/>
              <w:rPr>
                <w:sz w:val="20"/>
              </w:rPr>
            </w:pPr>
            <w:r w:rsidRPr="00796437">
              <w:rPr>
                <w:sz w:val="20"/>
              </w:rPr>
              <w:t>Rejet de l’appel.</w:t>
            </w:r>
          </w:p>
          <w:p w:rsidR="000D031D" w:rsidRPr="00796437" w:rsidRDefault="000D031D" w:rsidP="000D031D">
            <w:pPr>
              <w:jc w:val="both"/>
              <w:rPr>
                <w:sz w:val="20"/>
              </w:rPr>
            </w:pPr>
          </w:p>
        </w:tc>
      </w:tr>
      <w:tr w:rsidR="000D031D" w:rsidRPr="003A418D" w:rsidTr="0009622C">
        <w:tc>
          <w:tcPr>
            <w:tcW w:w="2427" w:type="pct"/>
            <w:gridSpan w:val="2"/>
          </w:tcPr>
          <w:p w:rsidR="000D031D" w:rsidRPr="00796437" w:rsidRDefault="000D031D" w:rsidP="000D031D">
            <w:pPr>
              <w:jc w:val="both"/>
              <w:rPr>
                <w:sz w:val="20"/>
                <w:lang w:val="fr-CA"/>
              </w:rPr>
            </w:pPr>
            <w:r w:rsidRPr="00796437">
              <w:rPr>
                <w:sz w:val="20"/>
                <w:lang w:val="fr-CA"/>
              </w:rPr>
              <w:t>10 mai 2021</w:t>
            </w:r>
          </w:p>
          <w:p w:rsidR="000D031D" w:rsidRPr="00796437" w:rsidRDefault="000D031D" w:rsidP="000D031D">
            <w:pPr>
              <w:jc w:val="both"/>
              <w:rPr>
                <w:sz w:val="20"/>
                <w:lang w:val="fr-CA"/>
              </w:rPr>
            </w:pPr>
            <w:r w:rsidRPr="00796437">
              <w:rPr>
                <w:sz w:val="20"/>
                <w:lang w:val="fr-CA"/>
              </w:rPr>
              <w:t>Cour suprême du Canada</w:t>
            </w:r>
          </w:p>
        </w:tc>
        <w:tc>
          <w:tcPr>
            <w:tcW w:w="243" w:type="pct"/>
          </w:tcPr>
          <w:p w:rsidR="000D031D" w:rsidRPr="00796437" w:rsidRDefault="000D031D" w:rsidP="000D031D">
            <w:pPr>
              <w:jc w:val="both"/>
              <w:rPr>
                <w:sz w:val="20"/>
                <w:lang w:val="fr-CA"/>
              </w:rPr>
            </w:pPr>
          </w:p>
        </w:tc>
        <w:tc>
          <w:tcPr>
            <w:tcW w:w="2330" w:type="pct"/>
          </w:tcPr>
          <w:p w:rsidR="000D031D" w:rsidRPr="00796437" w:rsidRDefault="000D031D" w:rsidP="000D031D">
            <w:pPr>
              <w:jc w:val="both"/>
              <w:rPr>
                <w:sz w:val="20"/>
                <w:lang w:val="fr-CA"/>
              </w:rPr>
            </w:pPr>
            <w:r w:rsidRPr="00796437">
              <w:rPr>
                <w:sz w:val="20"/>
                <w:lang w:val="fr-CA"/>
              </w:rPr>
              <w:t>Dépôt de la demande d’autorisation d’appel.</w:t>
            </w:r>
          </w:p>
          <w:p w:rsidR="000D031D" w:rsidRPr="00796437" w:rsidRDefault="000D031D" w:rsidP="000D031D">
            <w:pPr>
              <w:jc w:val="both"/>
              <w:rPr>
                <w:sz w:val="20"/>
                <w:lang w:val="fr-CA"/>
              </w:rPr>
            </w:pPr>
          </w:p>
        </w:tc>
      </w:tr>
    </w:tbl>
    <w:p w:rsidR="00322A9C" w:rsidRPr="00796437" w:rsidRDefault="00322A9C" w:rsidP="00350651">
      <w:pPr>
        <w:widowControl w:val="0"/>
        <w:tabs>
          <w:tab w:val="left" w:pos="3840"/>
        </w:tabs>
        <w:jc w:val="both"/>
        <w:rPr>
          <w:sz w:val="20"/>
          <w:lang w:val="fr-CA"/>
        </w:rPr>
      </w:pPr>
    </w:p>
    <w:p w:rsidR="005A7B6B" w:rsidRPr="00796437" w:rsidRDefault="003A418D" w:rsidP="00350651">
      <w:pPr>
        <w:widowControl w:val="0"/>
        <w:jc w:val="both"/>
        <w:rPr>
          <w:sz w:val="20"/>
        </w:rPr>
      </w:pPr>
      <w:r>
        <w:rPr>
          <w:sz w:val="20"/>
        </w:rPr>
        <w:pict>
          <v:rect id="_x0000_i1046" style="width:2in;height:1pt" o:hrpct="0" o:hralign="center" o:hrstd="t" o:hrnoshade="t" o:hr="t" fillcolor="black [3213]" stroked="f"/>
        </w:pict>
      </w:r>
    </w:p>
    <w:p w:rsidR="00FD3FA0" w:rsidRPr="00796437" w:rsidRDefault="00FD3FA0" w:rsidP="00350651">
      <w:pPr>
        <w:ind w:left="142" w:hanging="142"/>
        <w:jc w:val="both"/>
        <w:rPr>
          <w:sz w:val="20"/>
        </w:rPr>
      </w:pPr>
    </w:p>
    <w:p w:rsidR="008F2F11" w:rsidRPr="00796437" w:rsidRDefault="008F2F11" w:rsidP="00350651">
      <w:pPr>
        <w:ind w:left="142" w:hanging="142"/>
        <w:jc w:val="both"/>
        <w:rPr>
          <w:sz w:val="20"/>
        </w:rPr>
      </w:pPr>
    </w:p>
    <w:p w:rsidR="008F2F11" w:rsidRPr="00796437" w:rsidRDefault="008F2F11" w:rsidP="00350651">
      <w:pPr>
        <w:ind w:left="142" w:hanging="142"/>
        <w:jc w:val="both"/>
        <w:rPr>
          <w:sz w:val="20"/>
        </w:rPr>
      </w:pPr>
    </w:p>
    <w:p w:rsidR="00D3344A" w:rsidRPr="00796437" w:rsidRDefault="00D3344A" w:rsidP="00D3344A">
      <w:pPr>
        <w:widowControl w:val="0"/>
        <w:outlineLvl w:val="0"/>
      </w:pPr>
      <w:r w:rsidRPr="00796437">
        <w:t xml:space="preserve">Supreme Court of Canada / Cour suprême du </w:t>
      </w:r>
      <w:proofErr w:type="gramStart"/>
      <w:r w:rsidRPr="00796437">
        <w:t>Canad</w:t>
      </w:r>
      <w:r w:rsidR="00EE289F" w:rsidRPr="00796437">
        <w:t>a</w:t>
      </w:r>
      <w:r w:rsidRPr="00796437">
        <w:t xml:space="preserve"> :</w:t>
      </w:r>
      <w:proofErr w:type="gramEnd"/>
    </w:p>
    <w:p w:rsidR="00D3344A" w:rsidRPr="00796437" w:rsidRDefault="003A418D" w:rsidP="00D3344A">
      <w:pPr>
        <w:widowControl w:val="0"/>
        <w:outlineLvl w:val="0"/>
        <w:rPr>
          <w:u w:val="single"/>
        </w:rPr>
      </w:pPr>
      <w:hyperlink r:id="rId59" w:history="1">
        <w:r w:rsidR="009B7391" w:rsidRPr="00796437">
          <w:rPr>
            <w:rStyle w:val="Hyperlink"/>
          </w:rPr>
          <w:t>comments-commentaires@scc-csc.ca</w:t>
        </w:r>
      </w:hyperlink>
    </w:p>
    <w:p w:rsidR="00D3344A" w:rsidRPr="00796437" w:rsidRDefault="0065588C" w:rsidP="00D3344A">
      <w:pPr>
        <w:widowControl w:val="0"/>
        <w:outlineLvl w:val="0"/>
      </w:pPr>
      <w:r w:rsidRPr="00796437">
        <w:t>613-</w:t>
      </w:r>
      <w:r w:rsidR="00D3344A" w:rsidRPr="00796437">
        <w:t>995-4330</w:t>
      </w:r>
    </w:p>
    <w:p w:rsidR="00497B5E" w:rsidRPr="00796437" w:rsidRDefault="00497B5E" w:rsidP="00497B5E">
      <w:pPr>
        <w:widowControl w:val="0"/>
        <w:rPr>
          <w:sz w:val="20"/>
        </w:rPr>
      </w:pPr>
    </w:p>
    <w:p w:rsidR="00F6251B" w:rsidRPr="006E558B" w:rsidRDefault="003F43E6" w:rsidP="00F6251B">
      <w:pPr>
        <w:pStyle w:val="Footer"/>
        <w:jc w:val="center"/>
      </w:pPr>
      <w:r w:rsidRPr="00796437">
        <w:t>- 30 -</w:t>
      </w:r>
    </w:p>
    <w:sectPr w:rsidR="00F6251B" w:rsidRPr="006E558B" w:rsidSect="00E62F93">
      <w:headerReference w:type="even" r:id="rId60"/>
      <w:headerReference w:type="default" r:id="rId61"/>
      <w:footerReference w:type="even" r:id="rId62"/>
      <w:footerReference w:type="default" r:id="rId63"/>
      <w:headerReference w:type="first" r:id="rId64"/>
      <w:footerReference w:type="first" r:id="rId65"/>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494" w:rsidRDefault="00BD3494" w:rsidP="0034178A">
      <w:r>
        <w:separator/>
      </w:r>
    </w:p>
  </w:endnote>
  <w:endnote w:type="continuationSeparator" w:id="0">
    <w:p w:rsidR="00BD3494" w:rsidRDefault="00BD3494"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494" w:rsidRDefault="00BD34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494" w:rsidRPr="009F77F0" w:rsidRDefault="00BD3494"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494" w:rsidRDefault="00BD34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494" w:rsidRDefault="00BD3494" w:rsidP="0034178A">
      <w:r>
        <w:separator/>
      </w:r>
    </w:p>
  </w:footnote>
  <w:footnote w:type="continuationSeparator" w:id="0">
    <w:p w:rsidR="00BD3494" w:rsidRDefault="00BD3494"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494" w:rsidRDefault="00BD34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494" w:rsidRDefault="00BD34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494" w:rsidRDefault="00BD34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21F3"/>
    <w:multiLevelType w:val="hybridMultilevel"/>
    <w:tmpl w:val="4E2AF526"/>
    <w:lvl w:ilvl="0" w:tplc="6A9427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930B2"/>
    <w:multiLevelType w:val="hybridMultilevel"/>
    <w:tmpl w:val="45040626"/>
    <w:lvl w:ilvl="0" w:tplc="22626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854D9"/>
    <w:multiLevelType w:val="hybridMultilevel"/>
    <w:tmpl w:val="BB460794"/>
    <w:lvl w:ilvl="0" w:tplc="266A270A">
      <w:start w:val="1"/>
      <w:numFmt w:val="decimal"/>
      <w:lvlText w:val="%1."/>
      <w:lvlJc w:val="left"/>
      <w:pPr>
        <w:ind w:left="720" w:hanging="360"/>
      </w:pPr>
      <w:rPr>
        <w:b w:val="0"/>
        <w:i w:val="0"/>
        <w:sz w:val="20"/>
        <w:szCs w:val="20"/>
        <w:lang w:val="en-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05B28"/>
    <w:multiLevelType w:val="hybridMultilevel"/>
    <w:tmpl w:val="33EC3438"/>
    <w:lvl w:ilvl="0" w:tplc="A4DC3DE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82F7F"/>
    <w:multiLevelType w:val="hybridMultilevel"/>
    <w:tmpl w:val="1F22AB28"/>
    <w:lvl w:ilvl="0" w:tplc="EADED970">
      <w:start w:val="4"/>
      <w:numFmt w:val="decimal"/>
      <w:lvlText w:val="%1."/>
      <w:lvlJc w:val="left"/>
      <w:pPr>
        <w:tabs>
          <w:tab w:val="num" w:pos="378"/>
        </w:tabs>
        <w:ind w:left="162" w:hanging="72"/>
      </w:pPr>
      <w:rPr>
        <w:rFonts w:hint="default"/>
        <w:b w:val="0"/>
        <w:i w:val="0"/>
        <w:lang w:val="en-CA"/>
      </w:rPr>
    </w:lvl>
    <w:lvl w:ilvl="1" w:tplc="0C0C0019" w:tentative="1">
      <w:start w:val="1"/>
      <w:numFmt w:val="lowerLetter"/>
      <w:lvlText w:val="%2."/>
      <w:lvlJc w:val="left"/>
      <w:pPr>
        <w:ind w:left="1368" w:hanging="360"/>
      </w:pPr>
    </w:lvl>
    <w:lvl w:ilvl="2" w:tplc="0C0C001B" w:tentative="1">
      <w:start w:val="1"/>
      <w:numFmt w:val="lowerRoman"/>
      <w:lvlText w:val="%3."/>
      <w:lvlJc w:val="right"/>
      <w:pPr>
        <w:ind w:left="2088" w:hanging="180"/>
      </w:pPr>
    </w:lvl>
    <w:lvl w:ilvl="3" w:tplc="0C0C000F" w:tentative="1">
      <w:start w:val="1"/>
      <w:numFmt w:val="decimal"/>
      <w:lvlText w:val="%4."/>
      <w:lvlJc w:val="left"/>
      <w:pPr>
        <w:ind w:left="2808" w:hanging="360"/>
      </w:pPr>
    </w:lvl>
    <w:lvl w:ilvl="4" w:tplc="0C0C0019" w:tentative="1">
      <w:start w:val="1"/>
      <w:numFmt w:val="lowerLetter"/>
      <w:lvlText w:val="%5."/>
      <w:lvlJc w:val="left"/>
      <w:pPr>
        <w:ind w:left="3528" w:hanging="360"/>
      </w:pPr>
    </w:lvl>
    <w:lvl w:ilvl="5" w:tplc="0C0C001B" w:tentative="1">
      <w:start w:val="1"/>
      <w:numFmt w:val="lowerRoman"/>
      <w:lvlText w:val="%6."/>
      <w:lvlJc w:val="right"/>
      <w:pPr>
        <w:ind w:left="4248" w:hanging="180"/>
      </w:pPr>
    </w:lvl>
    <w:lvl w:ilvl="6" w:tplc="0C0C000F" w:tentative="1">
      <w:start w:val="1"/>
      <w:numFmt w:val="decimal"/>
      <w:lvlText w:val="%7."/>
      <w:lvlJc w:val="left"/>
      <w:pPr>
        <w:ind w:left="4968" w:hanging="360"/>
      </w:pPr>
    </w:lvl>
    <w:lvl w:ilvl="7" w:tplc="0C0C0019" w:tentative="1">
      <w:start w:val="1"/>
      <w:numFmt w:val="lowerLetter"/>
      <w:lvlText w:val="%8."/>
      <w:lvlJc w:val="left"/>
      <w:pPr>
        <w:ind w:left="5688" w:hanging="360"/>
      </w:pPr>
    </w:lvl>
    <w:lvl w:ilvl="8" w:tplc="0C0C001B" w:tentative="1">
      <w:start w:val="1"/>
      <w:numFmt w:val="lowerRoman"/>
      <w:lvlText w:val="%9."/>
      <w:lvlJc w:val="right"/>
      <w:pPr>
        <w:ind w:left="6408" w:hanging="180"/>
      </w:pPr>
    </w:lvl>
  </w:abstractNum>
  <w:abstractNum w:abstractNumId="5" w15:restartNumberingAfterBreak="0">
    <w:nsid w:val="1F8F7A6D"/>
    <w:multiLevelType w:val="hybridMultilevel"/>
    <w:tmpl w:val="78BC6382"/>
    <w:lvl w:ilvl="0" w:tplc="0F36FA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03853"/>
    <w:multiLevelType w:val="hybridMultilevel"/>
    <w:tmpl w:val="4D66A5C4"/>
    <w:lvl w:ilvl="0" w:tplc="B8D8B88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1B30CC"/>
    <w:multiLevelType w:val="hybridMultilevel"/>
    <w:tmpl w:val="1FAEA3DA"/>
    <w:lvl w:ilvl="0" w:tplc="653ABB5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AC7A8E"/>
    <w:multiLevelType w:val="hybridMultilevel"/>
    <w:tmpl w:val="CC0C653E"/>
    <w:lvl w:ilvl="0" w:tplc="61A45E24">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85579B"/>
    <w:multiLevelType w:val="hybridMultilevel"/>
    <w:tmpl w:val="1F22AB28"/>
    <w:lvl w:ilvl="0" w:tplc="EADED970">
      <w:start w:val="4"/>
      <w:numFmt w:val="decimal"/>
      <w:lvlText w:val="%1."/>
      <w:lvlJc w:val="left"/>
      <w:pPr>
        <w:tabs>
          <w:tab w:val="num" w:pos="558"/>
        </w:tabs>
        <w:ind w:left="342" w:hanging="72"/>
      </w:pPr>
      <w:rPr>
        <w:rFonts w:hint="default"/>
        <w:b w:val="0"/>
        <w:i w:val="0"/>
        <w:lang w:val="en-CA"/>
      </w:rPr>
    </w:lvl>
    <w:lvl w:ilvl="1" w:tplc="0C0C0019" w:tentative="1">
      <w:start w:val="1"/>
      <w:numFmt w:val="lowerLetter"/>
      <w:lvlText w:val="%2."/>
      <w:lvlJc w:val="left"/>
      <w:pPr>
        <w:ind w:left="1368" w:hanging="360"/>
      </w:pPr>
    </w:lvl>
    <w:lvl w:ilvl="2" w:tplc="0C0C001B" w:tentative="1">
      <w:start w:val="1"/>
      <w:numFmt w:val="lowerRoman"/>
      <w:lvlText w:val="%3."/>
      <w:lvlJc w:val="right"/>
      <w:pPr>
        <w:ind w:left="2088" w:hanging="180"/>
      </w:pPr>
    </w:lvl>
    <w:lvl w:ilvl="3" w:tplc="0C0C000F" w:tentative="1">
      <w:start w:val="1"/>
      <w:numFmt w:val="decimal"/>
      <w:lvlText w:val="%4."/>
      <w:lvlJc w:val="left"/>
      <w:pPr>
        <w:ind w:left="2808" w:hanging="360"/>
      </w:pPr>
    </w:lvl>
    <w:lvl w:ilvl="4" w:tplc="0C0C0019" w:tentative="1">
      <w:start w:val="1"/>
      <w:numFmt w:val="lowerLetter"/>
      <w:lvlText w:val="%5."/>
      <w:lvlJc w:val="left"/>
      <w:pPr>
        <w:ind w:left="3528" w:hanging="360"/>
      </w:pPr>
    </w:lvl>
    <w:lvl w:ilvl="5" w:tplc="0C0C001B" w:tentative="1">
      <w:start w:val="1"/>
      <w:numFmt w:val="lowerRoman"/>
      <w:lvlText w:val="%6."/>
      <w:lvlJc w:val="right"/>
      <w:pPr>
        <w:ind w:left="4248" w:hanging="180"/>
      </w:pPr>
    </w:lvl>
    <w:lvl w:ilvl="6" w:tplc="0C0C000F" w:tentative="1">
      <w:start w:val="1"/>
      <w:numFmt w:val="decimal"/>
      <w:lvlText w:val="%7."/>
      <w:lvlJc w:val="left"/>
      <w:pPr>
        <w:ind w:left="4968" w:hanging="360"/>
      </w:pPr>
    </w:lvl>
    <w:lvl w:ilvl="7" w:tplc="0C0C0019" w:tentative="1">
      <w:start w:val="1"/>
      <w:numFmt w:val="lowerLetter"/>
      <w:lvlText w:val="%8."/>
      <w:lvlJc w:val="left"/>
      <w:pPr>
        <w:ind w:left="5688" w:hanging="360"/>
      </w:pPr>
    </w:lvl>
    <w:lvl w:ilvl="8" w:tplc="0C0C001B" w:tentative="1">
      <w:start w:val="1"/>
      <w:numFmt w:val="lowerRoman"/>
      <w:lvlText w:val="%9."/>
      <w:lvlJc w:val="right"/>
      <w:pPr>
        <w:ind w:left="6408" w:hanging="180"/>
      </w:pPr>
    </w:lvl>
  </w:abstractNum>
  <w:abstractNum w:abstractNumId="10" w15:restartNumberingAfterBreak="0">
    <w:nsid w:val="38DC07DA"/>
    <w:multiLevelType w:val="hybridMultilevel"/>
    <w:tmpl w:val="505682C2"/>
    <w:lvl w:ilvl="0" w:tplc="E1DEA73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8F11FD"/>
    <w:multiLevelType w:val="hybridMultilevel"/>
    <w:tmpl w:val="933C0FE4"/>
    <w:lvl w:ilvl="0" w:tplc="E3DABFD6">
      <w:start w:val="1"/>
      <w:numFmt w:val="decimal"/>
      <w:lvlText w:val="%1."/>
      <w:lvlJc w:val="left"/>
      <w:pPr>
        <w:ind w:left="81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AEF6E26"/>
    <w:multiLevelType w:val="hybridMultilevel"/>
    <w:tmpl w:val="D2BAA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B44990"/>
    <w:multiLevelType w:val="hybridMultilevel"/>
    <w:tmpl w:val="CF048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8B6F5D"/>
    <w:multiLevelType w:val="hybridMultilevel"/>
    <w:tmpl w:val="674A18DA"/>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096430"/>
    <w:multiLevelType w:val="hybridMultilevel"/>
    <w:tmpl w:val="BE681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B96A31"/>
    <w:multiLevelType w:val="hybridMultilevel"/>
    <w:tmpl w:val="8EA00CA0"/>
    <w:lvl w:ilvl="0" w:tplc="9D0AFB6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5A6D96"/>
    <w:multiLevelType w:val="hybridMultilevel"/>
    <w:tmpl w:val="35683D3C"/>
    <w:lvl w:ilvl="0" w:tplc="929CF4B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3926A0"/>
    <w:multiLevelType w:val="hybridMultilevel"/>
    <w:tmpl w:val="B9AA479C"/>
    <w:lvl w:ilvl="0" w:tplc="81868CD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7D7072"/>
    <w:multiLevelType w:val="hybridMultilevel"/>
    <w:tmpl w:val="0EAE9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396319"/>
    <w:multiLevelType w:val="hybridMultilevel"/>
    <w:tmpl w:val="EA3C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447A21"/>
    <w:multiLevelType w:val="hybridMultilevel"/>
    <w:tmpl w:val="4E660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2"/>
  </w:num>
  <w:num w:numId="3">
    <w:abstractNumId w:val="3"/>
  </w:num>
  <w:num w:numId="4">
    <w:abstractNumId w:val="9"/>
  </w:num>
  <w:num w:numId="5">
    <w:abstractNumId w:val="18"/>
  </w:num>
  <w:num w:numId="6">
    <w:abstractNumId w:val="7"/>
  </w:num>
  <w:num w:numId="7">
    <w:abstractNumId w:val="5"/>
  </w:num>
  <w:num w:numId="8">
    <w:abstractNumId w:val="4"/>
  </w:num>
  <w:num w:numId="9">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3"/>
  </w:num>
  <w:num w:numId="12">
    <w:abstractNumId w:val="0"/>
  </w:num>
  <w:num w:numId="13">
    <w:abstractNumId w:val="19"/>
  </w:num>
  <w:num w:numId="14">
    <w:abstractNumId w:val="17"/>
  </w:num>
  <w:num w:numId="15">
    <w:abstractNumId w:val="11"/>
  </w:num>
  <w:num w:numId="16">
    <w:abstractNumId w:val="20"/>
  </w:num>
  <w:num w:numId="17">
    <w:abstractNumId w:val="8"/>
  </w:num>
  <w:num w:numId="18">
    <w:abstractNumId w:val="16"/>
  </w:num>
  <w:num w:numId="19">
    <w:abstractNumId w:val="22"/>
  </w:num>
  <w:num w:numId="20">
    <w:abstractNumId w:val="10"/>
  </w:num>
  <w:num w:numId="21">
    <w:abstractNumId w:val="15"/>
  </w:num>
  <w:num w:numId="22">
    <w:abstractNumId w:val="14"/>
  </w:num>
  <w:num w:numId="23">
    <w:abstractNumId w:val="6"/>
  </w:num>
  <w:num w:numId="2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572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6057"/>
    <w:rsid w:val="00006648"/>
    <w:rsid w:val="00006868"/>
    <w:rsid w:val="0000743E"/>
    <w:rsid w:val="000076E7"/>
    <w:rsid w:val="00010A38"/>
    <w:rsid w:val="000128A2"/>
    <w:rsid w:val="00012FFC"/>
    <w:rsid w:val="00013258"/>
    <w:rsid w:val="000136CC"/>
    <w:rsid w:val="0001374A"/>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A5E"/>
    <w:rsid w:val="00043D20"/>
    <w:rsid w:val="00043FDE"/>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2E"/>
    <w:rsid w:val="00060981"/>
    <w:rsid w:val="00060B08"/>
    <w:rsid w:val="00060B62"/>
    <w:rsid w:val="00061283"/>
    <w:rsid w:val="00062012"/>
    <w:rsid w:val="0006231F"/>
    <w:rsid w:val="0006241B"/>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5EC0"/>
    <w:rsid w:val="000770D5"/>
    <w:rsid w:val="0007747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5E26"/>
    <w:rsid w:val="00086629"/>
    <w:rsid w:val="00087808"/>
    <w:rsid w:val="000879BA"/>
    <w:rsid w:val="00087CEF"/>
    <w:rsid w:val="00090151"/>
    <w:rsid w:val="0009046F"/>
    <w:rsid w:val="00090851"/>
    <w:rsid w:val="00090A95"/>
    <w:rsid w:val="00090D30"/>
    <w:rsid w:val="00091FFC"/>
    <w:rsid w:val="00093575"/>
    <w:rsid w:val="00093693"/>
    <w:rsid w:val="00093B7C"/>
    <w:rsid w:val="00093DFA"/>
    <w:rsid w:val="00093FF5"/>
    <w:rsid w:val="000949BD"/>
    <w:rsid w:val="00094C56"/>
    <w:rsid w:val="00095627"/>
    <w:rsid w:val="00095945"/>
    <w:rsid w:val="00095A2E"/>
    <w:rsid w:val="0009622C"/>
    <w:rsid w:val="0009681E"/>
    <w:rsid w:val="00096BDC"/>
    <w:rsid w:val="00096F2F"/>
    <w:rsid w:val="000970A7"/>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D7E"/>
    <w:rsid w:val="000A50F9"/>
    <w:rsid w:val="000A53E5"/>
    <w:rsid w:val="000A6C60"/>
    <w:rsid w:val="000A6F64"/>
    <w:rsid w:val="000A7017"/>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D58"/>
    <w:rsid w:val="000C53A3"/>
    <w:rsid w:val="000C572E"/>
    <w:rsid w:val="000C61C7"/>
    <w:rsid w:val="000C6AA2"/>
    <w:rsid w:val="000C6C97"/>
    <w:rsid w:val="000C7179"/>
    <w:rsid w:val="000C7BD5"/>
    <w:rsid w:val="000D002C"/>
    <w:rsid w:val="000D031D"/>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2FB"/>
    <w:rsid w:val="000E6310"/>
    <w:rsid w:val="000E68D3"/>
    <w:rsid w:val="000E6D46"/>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B65"/>
    <w:rsid w:val="0012732F"/>
    <w:rsid w:val="00130339"/>
    <w:rsid w:val="001307C5"/>
    <w:rsid w:val="00130ADB"/>
    <w:rsid w:val="001311F8"/>
    <w:rsid w:val="00131433"/>
    <w:rsid w:val="0013159F"/>
    <w:rsid w:val="001319D2"/>
    <w:rsid w:val="00131EB1"/>
    <w:rsid w:val="00132635"/>
    <w:rsid w:val="0013283A"/>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47E04"/>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6D7"/>
    <w:rsid w:val="00176784"/>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D6DDC"/>
    <w:rsid w:val="001E04E8"/>
    <w:rsid w:val="001E184B"/>
    <w:rsid w:val="001E1EE3"/>
    <w:rsid w:val="001E1F20"/>
    <w:rsid w:val="001E26B5"/>
    <w:rsid w:val="001E2AA6"/>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3EC"/>
    <w:rsid w:val="002B36C3"/>
    <w:rsid w:val="002B3812"/>
    <w:rsid w:val="002B383A"/>
    <w:rsid w:val="002B4BA7"/>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B7"/>
    <w:rsid w:val="00307309"/>
    <w:rsid w:val="003075BC"/>
    <w:rsid w:val="00307E7E"/>
    <w:rsid w:val="003100F2"/>
    <w:rsid w:val="003101EC"/>
    <w:rsid w:val="003104EE"/>
    <w:rsid w:val="003106DE"/>
    <w:rsid w:val="00311663"/>
    <w:rsid w:val="00311B59"/>
    <w:rsid w:val="00311E4C"/>
    <w:rsid w:val="00311F52"/>
    <w:rsid w:val="0031227B"/>
    <w:rsid w:val="003127F4"/>
    <w:rsid w:val="00312A20"/>
    <w:rsid w:val="00312A92"/>
    <w:rsid w:val="003133C7"/>
    <w:rsid w:val="00313652"/>
    <w:rsid w:val="0031376D"/>
    <w:rsid w:val="00313D36"/>
    <w:rsid w:val="00314899"/>
    <w:rsid w:val="003151B5"/>
    <w:rsid w:val="00315AF8"/>
    <w:rsid w:val="00315C91"/>
    <w:rsid w:val="003168A7"/>
    <w:rsid w:val="00316D90"/>
    <w:rsid w:val="003175F3"/>
    <w:rsid w:val="00317835"/>
    <w:rsid w:val="00317A71"/>
    <w:rsid w:val="00317C72"/>
    <w:rsid w:val="00320ED9"/>
    <w:rsid w:val="00321DAA"/>
    <w:rsid w:val="003225D9"/>
    <w:rsid w:val="00322A9C"/>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02B"/>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651"/>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58BD"/>
    <w:rsid w:val="00365B5F"/>
    <w:rsid w:val="00365DC3"/>
    <w:rsid w:val="0036633C"/>
    <w:rsid w:val="00366CA4"/>
    <w:rsid w:val="00366CC9"/>
    <w:rsid w:val="0036763E"/>
    <w:rsid w:val="00367773"/>
    <w:rsid w:val="00367C14"/>
    <w:rsid w:val="00367E02"/>
    <w:rsid w:val="0037013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319"/>
    <w:rsid w:val="0038547C"/>
    <w:rsid w:val="003857D3"/>
    <w:rsid w:val="00385A88"/>
    <w:rsid w:val="00385BA5"/>
    <w:rsid w:val="00386E93"/>
    <w:rsid w:val="00387900"/>
    <w:rsid w:val="00387AF8"/>
    <w:rsid w:val="00387BE8"/>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18D"/>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4249"/>
    <w:rsid w:val="004042BA"/>
    <w:rsid w:val="004050B4"/>
    <w:rsid w:val="0040522A"/>
    <w:rsid w:val="00405746"/>
    <w:rsid w:val="004062EC"/>
    <w:rsid w:val="00406755"/>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16DC5"/>
    <w:rsid w:val="0042035D"/>
    <w:rsid w:val="00420604"/>
    <w:rsid w:val="00420841"/>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8EC"/>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391"/>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A9B"/>
    <w:rsid w:val="004C60DC"/>
    <w:rsid w:val="004C631D"/>
    <w:rsid w:val="004C7022"/>
    <w:rsid w:val="004C7663"/>
    <w:rsid w:val="004C7FC6"/>
    <w:rsid w:val="004D055D"/>
    <w:rsid w:val="004D08E0"/>
    <w:rsid w:val="004D129E"/>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4559"/>
    <w:rsid w:val="004E458C"/>
    <w:rsid w:val="004E65D9"/>
    <w:rsid w:val="004E70F1"/>
    <w:rsid w:val="004E714B"/>
    <w:rsid w:val="004E723C"/>
    <w:rsid w:val="004E7930"/>
    <w:rsid w:val="004F000D"/>
    <w:rsid w:val="004F0497"/>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49"/>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27A69"/>
    <w:rsid w:val="0053032E"/>
    <w:rsid w:val="00530860"/>
    <w:rsid w:val="00531932"/>
    <w:rsid w:val="00531C3D"/>
    <w:rsid w:val="005325E8"/>
    <w:rsid w:val="005326BA"/>
    <w:rsid w:val="0053277C"/>
    <w:rsid w:val="00532EB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7CB"/>
    <w:rsid w:val="00541971"/>
    <w:rsid w:val="00541FF9"/>
    <w:rsid w:val="005432F7"/>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487B"/>
    <w:rsid w:val="005A5176"/>
    <w:rsid w:val="005A64FE"/>
    <w:rsid w:val="005A6943"/>
    <w:rsid w:val="005A6C46"/>
    <w:rsid w:val="005A71E5"/>
    <w:rsid w:val="005A7B6B"/>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1E45"/>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16F"/>
    <w:rsid w:val="00634573"/>
    <w:rsid w:val="006348CC"/>
    <w:rsid w:val="00635A24"/>
    <w:rsid w:val="00635DDF"/>
    <w:rsid w:val="006366BE"/>
    <w:rsid w:val="00636818"/>
    <w:rsid w:val="00636ADD"/>
    <w:rsid w:val="00636C79"/>
    <w:rsid w:val="006370A1"/>
    <w:rsid w:val="006373D4"/>
    <w:rsid w:val="00637E5C"/>
    <w:rsid w:val="00640221"/>
    <w:rsid w:val="006406E5"/>
    <w:rsid w:val="00640B24"/>
    <w:rsid w:val="0064110A"/>
    <w:rsid w:val="006416FE"/>
    <w:rsid w:val="006417BC"/>
    <w:rsid w:val="00641805"/>
    <w:rsid w:val="0064185B"/>
    <w:rsid w:val="00641C9C"/>
    <w:rsid w:val="00641EE6"/>
    <w:rsid w:val="00641F0C"/>
    <w:rsid w:val="006422EA"/>
    <w:rsid w:val="00642EB3"/>
    <w:rsid w:val="006441AD"/>
    <w:rsid w:val="006442C8"/>
    <w:rsid w:val="0064464F"/>
    <w:rsid w:val="006446B7"/>
    <w:rsid w:val="0064476C"/>
    <w:rsid w:val="00644B90"/>
    <w:rsid w:val="00646E32"/>
    <w:rsid w:val="00646E56"/>
    <w:rsid w:val="00647687"/>
    <w:rsid w:val="00647768"/>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19"/>
    <w:rsid w:val="00657727"/>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3D9"/>
    <w:rsid w:val="00677979"/>
    <w:rsid w:val="0067798B"/>
    <w:rsid w:val="00680232"/>
    <w:rsid w:val="00680316"/>
    <w:rsid w:val="006803A0"/>
    <w:rsid w:val="00680A85"/>
    <w:rsid w:val="00680AC2"/>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78D"/>
    <w:rsid w:val="006C086F"/>
    <w:rsid w:val="006C0D6F"/>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76"/>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5439"/>
    <w:rsid w:val="006F5EA6"/>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4B40"/>
    <w:rsid w:val="0072530B"/>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A78"/>
    <w:rsid w:val="007618B2"/>
    <w:rsid w:val="007620C8"/>
    <w:rsid w:val="00763C94"/>
    <w:rsid w:val="0076468E"/>
    <w:rsid w:val="00764725"/>
    <w:rsid w:val="0076472C"/>
    <w:rsid w:val="007649D6"/>
    <w:rsid w:val="00764B6B"/>
    <w:rsid w:val="00764F0C"/>
    <w:rsid w:val="007655BB"/>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77ECC"/>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900EA"/>
    <w:rsid w:val="00790BDA"/>
    <w:rsid w:val="00790CD2"/>
    <w:rsid w:val="0079103F"/>
    <w:rsid w:val="007918A1"/>
    <w:rsid w:val="0079200A"/>
    <w:rsid w:val="00792169"/>
    <w:rsid w:val="00793091"/>
    <w:rsid w:val="00793F12"/>
    <w:rsid w:val="00794320"/>
    <w:rsid w:val="007943A8"/>
    <w:rsid w:val="007947F4"/>
    <w:rsid w:val="00795DC8"/>
    <w:rsid w:val="00795FC0"/>
    <w:rsid w:val="007963D7"/>
    <w:rsid w:val="0079643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AB"/>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2519"/>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B4D"/>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1F5B"/>
    <w:rsid w:val="008623CA"/>
    <w:rsid w:val="008627A8"/>
    <w:rsid w:val="00862B21"/>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A04B2"/>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2BE6"/>
    <w:rsid w:val="008B3670"/>
    <w:rsid w:val="008B392A"/>
    <w:rsid w:val="008B3E82"/>
    <w:rsid w:val="008B4157"/>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11"/>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C85"/>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27F6D"/>
    <w:rsid w:val="00930FA6"/>
    <w:rsid w:val="00931158"/>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4F0"/>
    <w:rsid w:val="00951718"/>
    <w:rsid w:val="00951817"/>
    <w:rsid w:val="00952BA2"/>
    <w:rsid w:val="00952CCB"/>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E56"/>
    <w:rsid w:val="00960F89"/>
    <w:rsid w:val="009616B6"/>
    <w:rsid w:val="009619CF"/>
    <w:rsid w:val="00962255"/>
    <w:rsid w:val="00962B2A"/>
    <w:rsid w:val="00963502"/>
    <w:rsid w:val="00963C96"/>
    <w:rsid w:val="009648EF"/>
    <w:rsid w:val="009649FF"/>
    <w:rsid w:val="00965DC9"/>
    <w:rsid w:val="00966B53"/>
    <w:rsid w:val="00967433"/>
    <w:rsid w:val="00967539"/>
    <w:rsid w:val="009700F8"/>
    <w:rsid w:val="00970584"/>
    <w:rsid w:val="00970F04"/>
    <w:rsid w:val="009710FB"/>
    <w:rsid w:val="0097114B"/>
    <w:rsid w:val="00971224"/>
    <w:rsid w:val="00971F36"/>
    <w:rsid w:val="009720C3"/>
    <w:rsid w:val="009729B4"/>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5D"/>
    <w:rsid w:val="009C51F7"/>
    <w:rsid w:val="009C5C5F"/>
    <w:rsid w:val="009C5F2B"/>
    <w:rsid w:val="009C5F5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6E1"/>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0A1"/>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F3E"/>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5AA"/>
    <w:rsid w:val="00BA06FA"/>
    <w:rsid w:val="00BA0A23"/>
    <w:rsid w:val="00BA0E6A"/>
    <w:rsid w:val="00BA33A9"/>
    <w:rsid w:val="00BA3460"/>
    <w:rsid w:val="00BA39C2"/>
    <w:rsid w:val="00BA441A"/>
    <w:rsid w:val="00BA49AF"/>
    <w:rsid w:val="00BA4B61"/>
    <w:rsid w:val="00BA5BDA"/>
    <w:rsid w:val="00BA5EB3"/>
    <w:rsid w:val="00BA5F1E"/>
    <w:rsid w:val="00BA5F89"/>
    <w:rsid w:val="00BA60D2"/>
    <w:rsid w:val="00BA6D44"/>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494"/>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FA2"/>
    <w:rsid w:val="00C15480"/>
    <w:rsid w:val="00C166E5"/>
    <w:rsid w:val="00C16980"/>
    <w:rsid w:val="00C16A27"/>
    <w:rsid w:val="00C17F02"/>
    <w:rsid w:val="00C204EF"/>
    <w:rsid w:val="00C20EE2"/>
    <w:rsid w:val="00C21013"/>
    <w:rsid w:val="00C21459"/>
    <w:rsid w:val="00C214B9"/>
    <w:rsid w:val="00C234F7"/>
    <w:rsid w:val="00C2365B"/>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069D"/>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33AB"/>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154B"/>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2E4E"/>
    <w:rsid w:val="00CA32B5"/>
    <w:rsid w:val="00CA3794"/>
    <w:rsid w:val="00CA37CC"/>
    <w:rsid w:val="00CA418B"/>
    <w:rsid w:val="00CA42DE"/>
    <w:rsid w:val="00CA52C0"/>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6"/>
    <w:rsid w:val="00CD7204"/>
    <w:rsid w:val="00CD7CC3"/>
    <w:rsid w:val="00CE0A6E"/>
    <w:rsid w:val="00CE113C"/>
    <w:rsid w:val="00CE1E9C"/>
    <w:rsid w:val="00CE1F89"/>
    <w:rsid w:val="00CE1F94"/>
    <w:rsid w:val="00CE2C20"/>
    <w:rsid w:val="00CE2CC9"/>
    <w:rsid w:val="00CE3FC9"/>
    <w:rsid w:val="00CE42F4"/>
    <w:rsid w:val="00CE47E8"/>
    <w:rsid w:val="00CE4877"/>
    <w:rsid w:val="00CE4C9B"/>
    <w:rsid w:val="00CE6109"/>
    <w:rsid w:val="00CE6260"/>
    <w:rsid w:val="00CE62A5"/>
    <w:rsid w:val="00CE633C"/>
    <w:rsid w:val="00CE6BD0"/>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83A"/>
    <w:rsid w:val="00D0094E"/>
    <w:rsid w:val="00D009A8"/>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18"/>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3655"/>
    <w:rsid w:val="00DC49A0"/>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FFE"/>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7DA"/>
    <w:rsid w:val="00E4596A"/>
    <w:rsid w:val="00E45E6B"/>
    <w:rsid w:val="00E465FE"/>
    <w:rsid w:val="00E46B19"/>
    <w:rsid w:val="00E476B7"/>
    <w:rsid w:val="00E47A35"/>
    <w:rsid w:val="00E47A7A"/>
    <w:rsid w:val="00E47BA8"/>
    <w:rsid w:val="00E50167"/>
    <w:rsid w:val="00E5087A"/>
    <w:rsid w:val="00E5097C"/>
    <w:rsid w:val="00E50EAA"/>
    <w:rsid w:val="00E513DE"/>
    <w:rsid w:val="00E51879"/>
    <w:rsid w:val="00E51DDA"/>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C75"/>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1578"/>
    <w:rsid w:val="00EA224E"/>
    <w:rsid w:val="00EA3FF6"/>
    <w:rsid w:val="00EA5683"/>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B7C4F"/>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55F9"/>
    <w:rsid w:val="00EC6001"/>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3C2F"/>
    <w:rsid w:val="00EE424C"/>
    <w:rsid w:val="00EE59C6"/>
    <w:rsid w:val="00EE69B9"/>
    <w:rsid w:val="00EE75E5"/>
    <w:rsid w:val="00EE76C8"/>
    <w:rsid w:val="00EF0066"/>
    <w:rsid w:val="00EF14B9"/>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43"/>
    <w:rsid w:val="00F1567A"/>
    <w:rsid w:val="00F15DE4"/>
    <w:rsid w:val="00F16949"/>
    <w:rsid w:val="00F16D8C"/>
    <w:rsid w:val="00F177AD"/>
    <w:rsid w:val="00F17C72"/>
    <w:rsid w:val="00F17D2D"/>
    <w:rsid w:val="00F201D4"/>
    <w:rsid w:val="00F20894"/>
    <w:rsid w:val="00F20D29"/>
    <w:rsid w:val="00F20D34"/>
    <w:rsid w:val="00F2115A"/>
    <w:rsid w:val="00F2185C"/>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51D3"/>
    <w:rsid w:val="00F357FA"/>
    <w:rsid w:val="00F35C22"/>
    <w:rsid w:val="00F364B2"/>
    <w:rsid w:val="00F377FB"/>
    <w:rsid w:val="00F37FE3"/>
    <w:rsid w:val="00F40306"/>
    <w:rsid w:val="00F40663"/>
    <w:rsid w:val="00F41337"/>
    <w:rsid w:val="00F4140B"/>
    <w:rsid w:val="00F41940"/>
    <w:rsid w:val="00F433FB"/>
    <w:rsid w:val="00F43AF6"/>
    <w:rsid w:val="00F43E13"/>
    <w:rsid w:val="00F44405"/>
    <w:rsid w:val="00F44796"/>
    <w:rsid w:val="00F44C14"/>
    <w:rsid w:val="00F44D8E"/>
    <w:rsid w:val="00F45DCD"/>
    <w:rsid w:val="00F461AD"/>
    <w:rsid w:val="00F46255"/>
    <w:rsid w:val="00F478ED"/>
    <w:rsid w:val="00F47DC5"/>
    <w:rsid w:val="00F505DA"/>
    <w:rsid w:val="00F50665"/>
    <w:rsid w:val="00F50A23"/>
    <w:rsid w:val="00F50E9F"/>
    <w:rsid w:val="00F51174"/>
    <w:rsid w:val="00F51883"/>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976BA"/>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2B"/>
    <w:rsid w:val="00FB6695"/>
    <w:rsid w:val="00FB66D9"/>
    <w:rsid w:val="00FB74E5"/>
    <w:rsid w:val="00FC05C1"/>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470"/>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2986"/>
    <w:rsid w:val="00FF2F3F"/>
    <w:rsid w:val="00FF3209"/>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2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 w:type="paragraph" w:customStyle="1" w:styleId="stylecause-citation">
    <w:name w:val="stylecause-citation"/>
    <w:basedOn w:val="Normal"/>
    <w:rsid w:val="00E62C75"/>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39784" TargetMode="External"/><Relationship Id="rId18" Type="http://schemas.openxmlformats.org/officeDocument/2006/relationships/hyperlink" Target="https://www.canlii.org/en/qc/qcca/doc/2020/2020qcca1738/2020qcca1738.html" TargetMode="External"/><Relationship Id="rId26" Type="http://schemas.openxmlformats.org/officeDocument/2006/relationships/hyperlink" Target="http://canlii.ca/t/hrd3p" TargetMode="External"/><Relationship Id="rId39" Type="http://schemas.openxmlformats.org/officeDocument/2006/relationships/hyperlink" Target="https://www.canlii.org/en/on/onsc/doc/2015/2015onsc6164/2015onsc6164.html?resultIndex=1" TargetMode="External"/><Relationship Id="rId21" Type="http://schemas.openxmlformats.org/officeDocument/2006/relationships/hyperlink" Target="https://canlii.ca/t/j9rpq" TargetMode="External"/><Relationship Id="rId34" Type="http://schemas.openxmlformats.org/officeDocument/2006/relationships/hyperlink" Target="https://www.canlii.org/en/ca/fct/doc/2020/2020fc770/2020fc770.html" TargetMode="External"/><Relationship Id="rId42" Type="http://schemas.openxmlformats.org/officeDocument/2006/relationships/hyperlink" Target="https://www.canlii.org/fr/ca/caf/doc/2021/2021caf62/2021caf62.pdf" TargetMode="External"/><Relationship Id="rId47" Type="http://schemas.openxmlformats.org/officeDocument/2006/relationships/hyperlink" Target="https://canlii.ca/t/jf72l" TargetMode="External"/><Relationship Id="rId50" Type="http://schemas.openxmlformats.org/officeDocument/2006/relationships/hyperlink" Target="https://canlii.ca/t/jf72l" TargetMode="External"/><Relationship Id="rId55" Type="http://schemas.openxmlformats.org/officeDocument/2006/relationships/hyperlink" Target="https://www.canlii.org/en/bc/bcsc/doc/2019/2019bcsc402/2019bcsc402.html"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cc-csc.ca/case-dossier/info/sum-som-fra.aspx?cas=39645" TargetMode="External"/><Relationship Id="rId29" Type="http://schemas.openxmlformats.org/officeDocument/2006/relationships/hyperlink" Target="http://chttp:/canlii.ca/t/hrd3panlii.ca/t/hrd3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797" TargetMode="External"/><Relationship Id="rId24" Type="http://schemas.openxmlformats.org/officeDocument/2006/relationships/hyperlink" Target="https://canlii.ca/t/j9rpq" TargetMode="External"/><Relationship Id="rId32" Type="http://schemas.openxmlformats.org/officeDocument/2006/relationships/hyperlink" Target="https://canlii.ca/t/jgnz1" TargetMode="External"/><Relationship Id="rId37" Type="http://schemas.openxmlformats.org/officeDocument/2006/relationships/hyperlink" Target="https://www.canlii.org/en/on/onsc/doc/2015/2015onsc6164/2015onsc6164.html?resultIndex=1" TargetMode="External"/><Relationship Id="rId40" Type="http://schemas.openxmlformats.org/officeDocument/2006/relationships/hyperlink" Target="https://www.canlii.org/en/on/onca/doc/2021/2021onca390/2021onca390.html?resultIndex=1" TargetMode="External"/><Relationship Id="rId45" Type="http://schemas.openxmlformats.org/officeDocument/2006/relationships/hyperlink" Target="https://www.canlii.org/en/sk/skqb/doc/2018/2018skqb154/2018skqb154.html" TargetMode="External"/><Relationship Id="rId53" Type="http://schemas.openxmlformats.org/officeDocument/2006/relationships/hyperlink" Target="https://www.canlii.org/fr/qc/qccs/doc/2016/2016qccs6867/2016qccs6867.html?autocompleteStr=2016%20QCCS%206867&amp;autocompletePos=1" TargetMode="External"/><Relationship Id="rId58" Type="http://schemas.openxmlformats.org/officeDocument/2006/relationships/hyperlink" Target="https://www.canlii.org/en/bc/bcca/doc/2021/2021bcca103/2021bcca103.html?autocompleteStr=CA46012&amp;autocompletePos=1"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cc-csc.ca/case-dossier/info/sum-som-eng.aspx?cas=39691" TargetMode="External"/><Relationship Id="rId23" Type="http://schemas.openxmlformats.org/officeDocument/2006/relationships/hyperlink" Target="https://canlii.ca/t/j8dzc" TargetMode="External"/><Relationship Id="rId28" Type="http://schemas.openxmlformats.org/officeDocument/2006/relationships/hyperlink" Target="http://canlii.ca/t/hzcxn" TargetMode="External"/><Relationship Id="rId36" Type="http://schemas.openxmlformats.org/officeDocument/2006/relationships/hyperlink" Target="https://www.canlii.org/fr/ca/caf/doc/2021/2021caf72/2021caf72.html" TargetMode="External"/><Relationship Id="rId49" Type="http://schemas.openxmlformats.org/officeDocument/2006/relationships/hyperlink" Target="https://www.canlii.org/en/sk/skca/doc/2019/2019skca78/2019skca78.html?searchUrlHash=AAAAAQAMMjAxOSBTS0NBIDc4AAAAAAE&amp;resultIndex=2" TargetMode="External"/><Relationship Id="rId57" Type="http://schemas.openxmlformats.org/officeDocument/2006/relationships/hyperlink" Target="https://www.canlii.org/en/bc/bcsc/doc/2019/2019bcsc402/2019bcsc402.html" TargetMode="External"/><Relationship Id="rId61" Type="http://schemas.openxmlformats.org/officeDocument/2006/relationships/header" Target="header2.xml"/><Relationship Id="rId10" Type="http://schemas.openxmlformats.org/officeDocument/2006/relationships/hyperlink" Target="https://www.scc-csc.ca/case-dossier/info/sum-som-fra.aspx?cas=39653" TargetMode="External"/><Relationship Id="rId19" Type="http://schemas.openxmlformats.org/officeDocument/2006/relationships/hyperlink" Target="https://www.canlii.org/fr/qc/qcca/doc/2020/2020qcca1738/2020qcca1738.pdf" TargetMode="External"/><Relationship Id="rId31" Type="http://schemas.openxmlformats.org/officeDocument/2006/relationships/hyperlink" Target="http://canlii.ca/t/hxm3p" TargetMode="External"/><Relationship Id="rId44" Type="http://schemas.openxmlformats.org/officeDocument/2006/relationships/hyperlink" Target="https://www.canlii.org/fr/ca/caf/doc/2021/2021caf62/2021caf62.pdf" TargetMode="External"/><Relationship Id="rId52" Type="http://schemas.openxmlformats.org/officeDocument/2006/relationships/hyperlink" Target="https://www.canlii.org/en/qc/qcca/doc/2020/2020qcca4/2020qcca4.html?autocompleteStr=%3A%20500-10-006351-173%20&amp;autocompletePos=1" TargetMode="Externa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scc-csc.ca/case-dossier/info/sum-som-eng.aspx?cas=39768" TargetMode="External"/><Relationship Id="rId14" Type="http://schemas.openxmlformats.org/officeDocument/2006/relationships/hyperlink" Target="https://www.scc-csc.ca/case-dossier/info/sum-som-fra.aspx?cas=39782" TargetMode="External"/><Relationship Id="rId22" Type="http://schemas.openxmlformats.org/officeDocument/2006/relationships/hyperlink" Target="https://canlii.ca/t/jh1pm" TargetMode="External"/><Relationship Id="rId27" Type="http://schemas.openxmlformats.org/officeDocument/2006/relationships/hyperlink" Target="http://canlii.ca/t/hn936" TargetMode="External"/><Relationship Id="rId30" Type="http://schemas.openxmlformats.org/officeDocument/2006/relationships/hyperlink" Target="http://canlii.ca/t/hn936" TargetMode="External"/><Relationship Id="rId35" Type="http://schemas.openxmlformats.org/officeDocument/2006/relationships/hyperlink" Target="https://www.canlii.org/en/ca/fca/doc/2021/2021fca72/2021fca72.html?resultIndex=3" TargetMode="External"/><Relationship Id="rId43" Type="http://schemas.openxmlformats.org/officeDocument/2006/relationships/hyperlink" Target="https://www.canlii.org/fr/ca/cfpi/doc/2020/2020cf893/2020cf893.pdf" TargetMode="External"/><Relationship Id="rId48" Type="http://schemas.openxmlformats.org/officeDocument/2006/relationships/hyperlink" Target="https://www.canlii.org/en/sk/skqb/doc/2018/2018skqb154/2018skqb154.html" TargetMode="External"/><Relationship Id="rId56" Type="http://schemas.openxmlformats.org/officeDocument/2006/relationships/hyperlink" Target="https://www.canlii.org/en/bc/bcca/doc/2021/2021bcca103/2021bcca103.html?autocompleteStr=CA46012&amp;autocompletePos=1" TargetMode="External"/><Relationship Id="rId64" Type="http://schemas.openxmlformats.org/officeDocument/2006/relationships/header" Target="header3.xml"/><Relationship Id="rId8" Type="http://schemas.openxmlformats.org/officeDocument/2006/relationships/hyperlink" Target="https://www.scc-csc.ca/case-dossier/info/sum-som-fra.aspx?cas=39725" TargetMode="External"/><Relationship Id="rId51" Type="http://schemas.openxmlformats.org/officeDocument/2006/relationships/hyperlink" Target="https://www.canlii.org/fr/qc/qccs/doc/2016/2016qccs6867/2016qccs6867.html?autocompleteStr=2016%20QCCS%206867&amp;autocompletePos=1" TargetMode="External"/><Relationship Id="rId3" Type="http://schemas.openxmlformats.org/officeDocument/2006/relationships/styles" Target="styles.xml"/><Relationship Id="rId12" Type="http://schemas.openxmlformats.org/officeDocument/2006/relationships/hyperlink" Target="https://www.scc-csc.ca/case-dossier/info/sum-som-eng.aspx?cas=39749" TargetMode="External"/><Relationship Id="rId17" Type="http://schemas.openxmlformats.org/officeDocument/2006/relationships/hyperlink" Target="https://www.scc-csc.ca/case-dossier/info/sum-som-eng.aspx?cas=39736" TargetMode="External"/><Relationship Id="rId25" Type="http://schemas.openxmlformats.org/officeDocument/2006/relationships/hyperlink" Target="https://canlii.ca/t/jh1pm" TargetMode="External"/><Relationship Id="rId33" Type="http://schemas.openxmlformats.org/officeDocument/2006/relationships/hyperlink" Target="https://canlii.ca/t/jgnz1" TargetMode="External"/><Relationship Id="rId38" Type="http://schemas.openxmlformats.org/officeDocument/2006/relationships/hyperlink" Target="https://www.canlii.org/en/on/onca/doc/2021/2021onca390/2021onca390.html?resultIndex=1" TargetMode="External"/><Relationship Id="rId46" Type="http://schemas.openxmlformats.org/officeDocument/2006/relationships/hyperlink" Target="https://www.canlii.org/en/sk/skca/doc/2019/2019skca78/2019skca78.html?searchUrlHash=AAAAAQAMMjAxOSBTS0NBIDc4AAAAAAE&amp;resultIndex=2" TargetMode="External"/><Relationship Id="rId59" Type="http://schemas.openxmlformats.org/officeDocument/2006/relationships/hyperlink" Target="mailto:comments-commentaires@scc-csc.ca" TargetMode="External"/><Relationship Id="rId67" Type="http://schemas.openxmlformats.org/officeDocument/2006/relationships/theme" Target="theme/theme1.xml"/><Relationship Id="rId20" Type="http://schemas.openxmlformats.org/officeDocument/2006/relationships/hyperlink" Target="https://canlii.ca/t/j8dzc" TargetMode="External"/><Relationship Id="rId41" Type="http://schemas.openxmlformats.org/officeDocument/2006/relationships/hyperlink" Target="https://www.canlii.org/en/ca/fct/doc/2020/2020fc893/2020fc893.pdf" TargetMode="External"/><Relationship Id="rId54" Type="http://schemas.openxmlformats.org/officeDocument/2006/relationships/hyperlink" Target="https://www.canlii.org/en/qc/qcca/doc/2020/2020qcca4/2020qcca4.html?autocompleteStr=%3A%20500-10-006351-173%20&amp;autocompletePos=1" TargetMode="External"/><Relationship Id="rId6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A3A62-7BDC-4DE6-B502-EA9408C57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9444</Words>
  <Characters>53834</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63152</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2021-12-13T13:42:00Z</dcterms:modified>
</cp:coreProperties>
</file>