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21429D" w:rsidRDefault="000E391F" w:rsidP="000E391F">
      <w:pPr>
        <w:pStyle w:val="Header"/>
        <w:jc w:val="center"/>
        <w:rPr>
          <w:b/>
          <w:sz w:val="32"/>
          <w:szCs w:val="32"/>
        </w:rPr>
      </w:pPr>
      <w:r w:rsidRPr="0021429D">
        <w:rPr>
          <w:b/>
          <w:sz w:val="32"/>
          <w:szCs w:val="32"/>
        </w:rPr>
        <w:t>Supreme Court of Canada / Cour suprême du Canada</w:t>
      </w:r>
    </w:p>
    <w:p w:rsidR="000E391F" w:rsidRPr="0021429D" w:rsidRDefault="000E391F" w:rsidP="000E391F">
      <w:pPr>
        <w:widowControl w:val="0"/>
        <w:rPr>
          <w:sz w:val="20"/>
        </w:rPr>
      </w:pPr>
    </w:p>
    <w:p w:rsidR="000E391F" w:rsidRPr="0021429D" w:rsidRDefault="000E391F" w:rsidP="000E391F">
      <w:pPr>
        <w:widowControl w:val="0"/>
        <w:rPr>
          <w:i/>
          <w:sz w:val="20"/>
        </w:rPr>
      </w:pPr>
    </w:p>
    <w:p w:rsidR="006F2579" w:rsidRPr="0021429D" w:rsidRDefault="006F2579" w:rsidP="006F2579">
      <w:pPr>
        <w:widowControl w:val="0"/>
        <w:rPr>
          <w:i/>
          <w:sz w:val="20"/>
        </w:rPr>
      </w:pPr>
      <w:r w:rsidRPr="0021429D">
        <w:rPr>
          <w:i/>
          <w:sz w:val="20"/>
        </w:rPr>
        <w:t>(</w:t>
      </w:r>
      <w:r w:rsidR="003240B6" w:rsidRPr="0021429D">
        <w:rPr>
          <w:i/>
          <w:sz w:val="20"/>
        </w:rPr>
        <w:t>L</w:t>
      </w:r>
      <w:r w:rsidRPr="0021429D">
        <w:rPr>
          <w:i/>
          <w:sz w:val="20"/>
        </w:rPr>
        <w:t>e français suit)</w:t>
      </w:r>
    </w:p>
    <w:p w:rsidR="006F2579" w:rsidRPr="0021429D" w:rsidRDefault="006F2579" w:rsidP="006F2579">
      <w:pPr>
        <w:widowControl w:val="0"/>
        <w:rPr>
          <w:sz w:val="20"/>
        </w:rPr>
      </w:pPr>
    </w:p>
    <w:p w:rsidR="006F2579" w:rsidRPr="0021429D" w:rsidRDefault="00B07908" w:rsidP="006F2579">
      <w:pPr>
        <w:widowControl w:val="0"/>
        <w:jc w:val="center"/>
        <w:rPr>
          <w:b/>
          <w:szCs w:val="24"/>
        </w:rPr>
      </w:pPr>
      <w:r w:rsidRPr="0021429D">
        <w:rPr>
          <w:szCs w:val="24"/>
        </w:rPr>
        <w:fldChar w:fldCharType="begin"/>
      </w:r>
      <w:r w:rsidR="006F2579" w:rsidRPr="0021429D">
        <w:rPr>
          <w:szCs w:val="24"/>
        </w:rPr>
        <w:instrText xml:space="preserve"> SEQ CHAPTER \h \r 1</w:instrText>
      </w:r>
      <w:r w:rsidRPr="0021429D">
        <w:rPr>
          <w:szCs w:val="24"/>
        </w:rPr>
        <w:fldChar w:fldCharType="end"/>
      </w:r>
      <w:r w:rsidR="006F2579" w:rsidRPr="0021429D">
        <w:rPr>
          <w:b/>
          <w:szCs w:val="24"/>
        </w:rPr>
        <w:t>JUDGMENT</w:t>
      </w:r>
      <w:r w:rsidR="00B17AAC" w:rsidRPr="0021429D">
        <w:rPr>
          <w:b/>
          <w:szCs w:val="24"/>
        </w:rPr>
        <w:t>S</w:t>
      </w:r>
      <w:r w:rsidR="006F2579" w:rsidRPr="0021429D">
        <w:rPr>
          <w:b/>
          <w:szCs w:val="24"/>
        </w:rPr>
        <w:t xml:space="preserve"> TO B</w:t>
      </w:r>
      <w:r w:rsidR="00001846" w:rsidRPr="0021429D">
        <w:rPr>
          <w:b/>
          <w:szCs w:val="24"/>
        </w:rPr>
        <w:t>E RENDERED IN LE</w:t>
      </w:r>
      <w:r w:rsidR="00A0288A" w:rsidRPr="0021429D">
        <w:rPr>
          <w:b/>
          <w:szCs w:val="24"/>
        </w:rPr>
        <w:t>A</w:t>
      </w:r>
      <w:r w:rsidR="00001846" w:rsidRPr="0021429D">
        <w:rPr>
          <w:b/>
          <w:szCs w:val="24"/>
        </w:rPr>
        <w:t>VE APPLICATION</w:t>
      </w:r>
      <w:r w:rsidR="00511288" w:rsidRPr="0021429D">
        <w:rPr>
          <w:b/>
          <w:szCs w:val="24"/>
        </w:rPr>
        <w:t>S</w:t>
      </w:r>
    </w:p>
    <w:p w:rsidR="006F2579" w:rsidRPr="0021429D" w:rsidRDefault="006F2579" w:rsidP="006F2579">
      <w:pPr>
        <w:widowControl w:val="0"/>
        <w:rPr>
          <w:szCs w:val="24"/>
        </w:rPr>
      </w:pPr>
    </w:p>
    <w:p w:rsidR="006F2579" w:rsidRPr="0021429D" w:rsidRDefault="0001473D" w:rsidP="006F2579">
      <w:pPr>
        <w:widowControl w:val="0"/>
        <w:rPr>
          <w:szCs w:val="24"/>
        </w:rPr>
      </w:pPr>
      <w:r w:rsidRPr="0021429D">
        <w:rPr>
          <w:b/>
          <w:szCs w:val="24"/>
        </w:rPr>
        <w:t>March</w:t>
      </w:r>
      <w:r w:rsidR="00A15B66" w:rsidRPr="0021429D">
        <w:rPr>
          <w:b/>
          <w:szCs w:val="24"/>
        </w:rPr>
        <w:t xml:space="preserve"> </w:t>
      </w:r>
      <w:r w:rsidR="00882B6B" w:rsidRPr="0021429D">
        <w:rPr>
          <w:b/>
          <w:szCs w:val="24"/>
        </w:rPr>
        <w:t>14</w:t>
      </w:r>
      <w:r w:rsidR="004441C7" w:rsidRPr="0021429D">
        <w:rPr>
          <w:b/>
          <w:szCs w:val="24"/>
        </w:rPr>
        <w:t>,</w:t>
      </w:r>
      <w:r w:rsidR="006F2579" w:rsidRPr="0021429D">
        <w:rPr>
          <w:b/>
          <w:szCs w:val="24"/>
        </w:rPr>
        <w:t xml:space="preserve"> </w:t>
      </w:r>
      <w:r w:rsidR="0054689F" w:rsidRPr="0021429D">
        <w:rPr>
          <w:b/>
          <w:szCs w:val="24"/>
        </w:rPr>
        <w:t>20</w:t>
      </w:r>
      <w:r w:rsidR="00526754" w:rsidRPr="0021429D">
        <w:rPr>
          <w:b/>
          <w:szCs w:val="24"/>
        </w:rPr>
        <w:t>2</w:t>
      </w:r>
      <w:r w:rsidR="00644008" w:rsidRPr="0021429D">
        <w:rPr>
          <w:b/>
          <w:szCs w:val="24"/>
        </w:rPr>
        <w:t>2</w:t>
      </w:r>
    </w:p>
    <w:p w:rsidR="006F2579" w:rsidRPr="0021429D" w:rsidRDefault="00674F39" w:rsidP="006F2579">
      <w:pPr>
        <w:widowControl w:val="0"/>
        <w:rPr>
          <w:b/>
          <w:szCs w:val="24"/>
        </w:rPr>
      </w:pPr>
      <w:r w:rsidRPr="0021429D">
        <w:rPr>
          <w:b/>
          <w:szCs w:val="24"/>
        </w:rPr>
        <w:t>For immediate release</w:t>
      </w:r>
    </w:p>
    <w:p w:rsidR="006F2579" w:rsidRPr="0021429D" w:rsidRDefault="006F2579" w:rsidP="006F2579">
      <w:pPr>
        <w:widowControl w:val="0"/>
        <w:rPr>
          <w:szCs w:val="24"/>
        </w:rPr>
      </w:pPr>
    </w:p>
    <w:p w:rsidR="006F2579" w:rsidRPr="0021429D" w:rsidRDefault="006F2579" w:rsidP="006F2579">
      <w:pPr>
        <w:widowControl w:val="0"/>
        <w:rPr>
          <w:szCs w:val="24"/>
          <w:lang w:val="fr-CA"/>
        </w:rPr>
      </w:pPr>
      <w:r w:rsidRPr="0021429D">
        <w:rPr>
          <w:b/>
          <w:szCs w:val="24"/>
        </w:rPr>
        <w:t>OTTAWA</w:t>
      </w:r>
      <w:r w:rsidRPr="0021429D">
        <w:rPr>
          <w:szCs w:val="24"/>
        </w:rPr>
        <w:t xml:space="preserve"> – The Supreme Court of Canad</w:t>
      </w:r>
      <w:r w:rsidR="006246E4" w:rsidRPr="0021429D">
        <w:rPr>
          <w:szCs w:val="24"/>
        </w:rPr>
        <w:t>a</w:t>
      </w:r>
      <w:r w:rsidRPr="0021429D">
        <w:rPr>
          <w:szCs w:val="24"/>
        </w:rPr>
        <w:t xml:space="preserve"> announced today that judgment in the following </w:t>
      </w:r>
      <w:r w:rsidR="00DB6199" w:rsidRPr="0021429D">
        <w:rPr>
          <w:szCs w:val="24"/>
        </w:rPr>
        <w:t xml:space="preserve">leave applications </w:t>
      </w:r>
      <w:r w:rsidRPr="0021429D">
        <w:rPr>
          <w:szCs w:val="24"/>
        </w:rPr>
        <w:t>will be delivere</w:t>
      </w:r>
      <w:r w:rsidR="00CE2C5F" w:rsidRPr="0021429D">
        <w:rPr>
          <w:szCs w:val="24"/>
        </w:rPr>
        <w:t>d</w:t>
      </w:r>
      <w:r w:rsidRPr="0021429D">
        <w:rPr>
          <w:szCs w:val="24"/>
        </w:rPr>
        <w:t xml:space="preserve"> at 9:45 a.m. </w:t>
      </w:r>
      <w:r w:rsidR="00E05816" w:rsidRPr="0021429D">
        <w:rPr>
          <w:szCs w:val="24"/>
        </w:rPr>
        <w:t>E</w:t>
      </w:r>
      <w:r w:rsidR="00882B6B" w:rsidRPr="0021429D">
        <w:rPr>
          <w:szCs w:val="24"/>
        </w:rPr>
        <w:t>D</w:t>
      </w:r>
      <w:r w:rsidR="00E05816" w:rsidRPr="0021429D">
        <w:rPr>
          <w:szCs w:val="24"/>
        </w:rPr>
        <w:t>T</w:t>
      </w:r>
      <w:r w:rsidRPr="0021429D">
        <w:rPr>
          <w:szCs w:val="24"/>
        </w:rPr>
        <w:t xml:space="preserve"> on </w:t>
      </w:r>
      <w:r w:rsidR="00322A9C" w:rsidRPr="0021429D">
        <w:rPr>
          <w:szCs w:val="24"/>
        </w:rPr>
        <w:t>Thurs</w:t>
      </w:r>
      <w:r w:rsidR="00680A85" w:rsidRPr="0021429D">
        <w:rPr>
          <w:szCs w:val="24"/>
        </w:rPr>
        <w:t>day</w:t>
      </w:r>
      <w:r w:rsidRPr="0021429D">
        <w:rPr>
          <w:szCs w:val="24"/>
        </w:rPr>
        <w:t xml:space="preserve">, </w:t>
      </w:r>
      <w:r w:rsidR="00BA25C8" w:rsidRPr="0021429D">
        <w:rPr>
          <w:szCs w:val="24"/>
        </w:rPr>
        <w:t>March</w:t>
      </w:r>
      <w:r w:rsidR="00455912" w:rsidRPr="0021429D">
        <w:rPr>
          <w:szCs w:val="24"/>
        </w:rPr>
        <w:t xml:space="preserve"> </w:t>
      </w:r>
      <w:r w:rsidR="0001473D" w:rsidRPr="0021429D">
        <w:rPr>
          <w:szCs w:val="24"/>
        </w:rPr>
        <w:t>1</w:t>
      </w:r>
      <w:r w:rsidR="00882B6B" w:rsidRPr="0021429D">
        <w:rPr>
          <w:szCs w:val="24"/>
        </w:rPr>
        <w:t>7</w:t>
      </w:r>
      <w:r w:rsidR="007E112F" w:rsidRPr="0021429D">
        <w:rPr>
          <w:szCs w:val="24"/>
        </w:rPr>
        <w:t>,</w:t>
      </w:r>
      <w:r w:rsidR="002F38D7" w:rsidRPr="0021429D">
        <w:rPr>
          <w:szCs w:val="24"/>
        </w:rPr>
        <w:t xml:space="preserve"> </w:t>
      </w:r>
      <w:r w:rsidR="006648D1" w:rsidRPr="0021429D">
        <w:rPr>
          <w:szCs w:val="24"/>
        </w:rPr>
        <w:t>20</w:t>
      </w:r>
      <w:r w:rsidR="00526754" w:rsidRPr="0021429D">
        <w:rPr>
          <w:szCs w:val="24"/>
        </w:rPr>
        <w:t>2</w:t>
      </w:r>
      <w:r w:rsidR="00644008" w:rsidRPr="0021429D">
        <w:rPr>
          <w:szCs w:val="24"/>
        </w:rPr>
        <w:t>2</w:t>
      </w:r>
      <w:r w:rsidRPr="0021429D">
        <w:rPr>
          <w:szCs w:val="24"/>
        </w:rPr>
        <w:t xml:space="preserve">. </w:t>
      </w:r>
      <w:r w:rsidRPr="0021429D">
        <w:rPr>
          <w:szCs w:val="24"/>
          <w:lang w:val="fr-CA"/>
        </w:rPr>
        <w:t>This list is subject to chang</w:t>
      </w:r>
      <w:r w:rsidR="00192F7F" w:rsidRPr="0021429D">
        <w:rPr>
          <w:szCs w:val="24"/>
          <w:lang w:val="fr-CA"/>
        </w:rPr>
        <w:t>e</w:t>
      </w:r>
      <w:r w:rsidRPr="0021429D">
        <w:rPr>
          <w:szCs w:val="24"/>
          <w:lang w:val="fr-CA"/>
        </w:rPr>
        <w:t>.</w:t>
      </w:r>
    </w:p>
    <w:p w:rsidR="00FF5AA4" w:rsidRPr="0021429D" w:rsidRDefault="00FF5AA4" w:rsidP="006F2579">
      <w:pPr>
        <w:widowControl w:val="0"/>
        <w:rPr>
          <w:szCs w:val="24"/>
          <w:lang w:val="fr-CA"/>
        </w:rPr>
      </w:pPr>
    </w:p>
    <w:p w:rsidR="00B43418" w:rsidRPr="0021429D" w:rsidRDefault="00B43418" w:rsidP="006F2579">
      <w:pPr>
        <w:widowControl w:val="0"/>
        <w:rPr>
          <w:szCs w:val="24"/>
          <w:lang w:val="fr-CA"/>
        </w:rPr>
      </w:pPr>
    </w:p>
    <w:p w:rsidR="006F2579" w:rsidRPr="0021429D" w:rsidRDefault="006F2579" w:rsidP="006F2579">
      <w:pPr>
        <w:widowControl w:val="0"/>
        <w:jc w:val="center"/>
        <w:rPr>
          <w:szCs w:val="24"/>
          <w:lang w:val="fr-CA"/>
        </w:rPr>
      </w:pPr>
      <w:r w:rsidRPr="0021429D">
        <w:rPr>
          <w:b/>
          <w:szCs w:val="24"/>
          <w:lang w:val="fr-CA"/>
        </w:rPr>
        <w:t>PROCHAIN</w:t>
      </w:r>
      <w:r w:rsidR="00B17AAC" w:rsidRPr="0021429D">
        <w:rPr>
          <w:b/>
          <w:szCs w:val="24"/>
          <w:lang w:val="fr-CA"/>
        </w:rPr>
        <w:t>S</w:t>
      </w:r>
      <w:r w:rsidRPr="0021429D">
        <w:rPr>
          <w:b/>
          <w:szCs w:val="24"/>
          <w:lang w:val="fr-CA"/>
        </w:rPr>
        <w:t xml:space="preserve"> JUGEMENT</w:t>
      </w:r>
      <w:r w:rsidR="00B17AAC" w:rsidRPr="0021429D">
        <w:rPr>
          <w:b/>
          <w:szCs w:val="24"/>
          <w:lang w:val="fr-CA"/>
        </w:rPr>
        <w:t>S</w:t>
      </w:r>
      <w:r w:rsidR="00001846" w:rsidRPr="0021429D">
        <w:rPr>
          <w:b/>
          <w:szCs w:val="24"/>
          <w:lang w:val="fr-CA"/>
        </w:rPr>
        <w:t xml:space="preserve"> SUR DEMANDE</w:t>
      </w:r>
      <w:r w:rsidR="00B17AAC" w:rsidRPr="0021429D">
        <w:rPr>
          <w:b/>
          <w:szCs w:val="24"/>
          <w:lang w:val="fr-CA"/>
        </w:rPr>
        <w:t>S</w:t>
      </w:r>
      <w:r w:rsidRPr="0021429D">
        <w:rPr>
          <w:b/>
          <w:szCs w:val="24"/>
          <w:lang w:val="fr-CA"/>
        </w:rPr>
        <w:t xml:space="preserve"> D’AUTORISATION</w:t>
      </w:r>
    </w:p>
    <w:p w:rsidR="006F2579" w:rsidRPr="0021429D" w:rsidRDefault="006F2579" w:rsidP="006F2579">
      <w:pPr>
        <w:widowControl w:val="0"/>
        <w:rPr>
          <w:szCs w:val="24"/>
          <w:lang w:val="fr-CA"/>
        </w:rPr>
      </w:pPr>
    </w:p>
    <w:p w:rsidR="006F2579" w:rsidRPr="0021429D" w:rsidRDefault="006F2579" w:rsidP="006F2579">
      <w:pPr>
        <w:widowControl w:val="0"/>
        <w:rPr>
          <w:szCs w:val="24"/>
          <w:lang w:val="fr-CA"/>
        </w:rPr>
      </w:pPr>
      <w:r w:rsidRPr="0021429D">
        <w:rPr>
          <w:b/>
          <w:szCs w:val="24"/>
          <w:lang w:val="fr-CA"/>
        </w:rPr>
        <w:t>Le</w:t>
      </w:r>
      <w:r w:rsidR="00957A76" w:rsidRPr="0021429D">
        <w:rPr>
          <w:b/>
          <w:szCs w:val="24"/>
          <w:lang w:val="fr-CA"/>
        </w:rPr>
        <w:t xml:space="preserve"> </w:t>
      </w:r>
      <w:r w:rsidR="00882B6B" w:rsidRPr="0021429D">
        <w:rPr>
          <w:b/>
          <w:szCs w:val="24"/>
          <w:lang w:val="fr-CA"/>
        </w:rPr>
        <w:t>14</w:t>
      </w:r>
      <w:r w:rsidR="00075EC0" w:rsidRPr="0021429D">
        <w:rPr>
          <w:b/>
          <w:szCs w:val="24"/>
          <w:lang w:val="fr-CA"/>
        </w:rPr>
        <w:t xml:space="preserve"> </w:t>
      </w:r>
      <w:r w:rsidR="0001473D" w:rsidRPr="0021429D">
        <w:rPr>
          <w:b/>
          <w:szCs w:val="24"/>
          <w:lang w:val="fr-CA"/>
        </w:rPr>
        <w:t>mars</w:t>
      </w:r>
      <w:r w:rsidR="00A151D1" w:rsidRPr="0021429D">
        <w:rPr>
          <w:b/>
          <w:szCs w:val="24"/>
          <w:lang w:val="fr-CA"/>
        </w:rPr>
        <w:t xml:space="preserve"> 20</w:t>
      </w:r>
      <w:r w:rsidR="00526754" w:rsidRPr="0021429D">
        <w:rPr>
          <w:b/>
          <w:szCs w:val="24"/>
          <w:lang w:val="fr-CA"/>
        </w:rPr>
        <w:t>2</w:t>
      </w:r>
      <w:r w:rsidR="00644008" w:rsidRPr="0021429D">
        <w:rPr>
          <w:b/>
          <w:szCs w:val="24"/>
          <w:lang w:val="fr-CA"/>
        </w:rPr>
        <w:t>2</w:t>
      </w:r>
    </w:p>
    <w:p w:rsidR="006F2579" w:rsidRPr="0021429D" w:rsidRDefault="006F2579" w:rsidP="006F2579">
      <w:pPr>
        <w:widowControl w:val="0"/>
        <w:rPr>
          <w:b/>
          <w:szCs w:val="24"/>
          <w:lang w:val="fr-CA"/>
        </w:rPr>
      </w:pPr>
      <w:r w:rsidRPr="0021429D">
        <w:rPr>
          <w:b/>
          <w:szCs w:val="24"/>
          <w:lang w:val="fr-CA"/>
        </w:rPr>
        <w:t>Pour diffusion immédiate</w:t>
      </w:r>
    </w:p>
    <w:p w:rsidR="006F2579" w:rsidRPr="0021429D" w:rsidRDefault="006F2579" w:rsidP="006F2579">
      <w:pPr>
        <w:widowControl w:val="0"/>
        <w:rPr>
          <w:szCs w:val="24"/>
          <w:lang w:val="fr-CA"/>
        </w:rPr>
      </w:pPr>
    </w:p>
    <w:p w:rsidR="006F2579" w:rsidRPr="0021429D" w:rsidRDefault="006F2579" w:rsidP="006F2579">
      <w:pPr>
        <w:widowControl w:val="0"/>
        <w:rPr>
          <w:szCs w:val="24"/>
          <w:lang w:val="fr-CA"/>
        </w:rPr>
      </w:pPr>
      <w:r w:rsidRPr="0021429D">
        <w:rPr>
          <w:b/>
          <w:szCs w:val="24"/>
          <w:lang w:val="fr-CA"/>
        </w:rPr>
        <w:t>OTTAWA</w:t>
      </w:r>
      <w:r w:rsidRPr="0021429D">
        <w:rPr>
          <w:szCs w:val="24"/>
          <w:lang w:val="fr-CA"/>
        </w:rPr>
        <w:t xml:space="preserve"> – La Cour suprême du Canada annonce que jugement ser</w:t>
      </w:r>
      <w:r w:rsidR="004259F9" w:rsidRPr="0021429D">
        <w:rPr>
          <w:szCs w:val="24"/>
          <w:lang w:val="fr-CA"/>
        </w:rPr>
        <w:t>a</w:t>
      </w:r>
      <w:r w:rsidRPr="0021429D">
        <w:rPr>
          <w:szCs w:val="24"/>
          <w:lang w:val="fr-CA"/>
        </w:rPr>
        <w:t xml:space="preserve"> rendu dans l</w:t>
      </w:r>
      <w:r w:rsidR="008600ED" w:rsidRPr="0021429D">
        <w:rPr>
          <w:szCs w:val="24"/>
          <w:lang w:val="fr-CA"/>
        </w:rPr>
        <w:t>es</w:t>
      </w:r>
      <w:r w:rsidRPr="0021429D">
        <w:rPr>
          <w:szCs w:val="24"/>
          <w:lang w:val="fr-CA"/>
        </w:rPr>
        <w:t xml:space="preserve"> demande</w:t>
      </w:r>
      <w:r w:rsidR="008600ED" w:rsidRPr="0021429D">
        <w:rPr>
          <w:szCs w:val="24"/>
          <w:lang w:val="fr-CA"/>
        </w:rPr>
        <w:t>s</w:t>
      </w:r>
      <w:r w:rsidRPr="0021429D">
        <w:rPr>
          <w:szCs w:val="24"/>
          <w:lang w:val="fr-CA"/>
        </w:rPr>
        <w:t xml:space="preserve"> d</w:t>
      </w:r>
      <w:r w:rsidR="00001846" w:rsidRPr="0021429D">
        <w:rPr>
          <w:szCs w:val="24"/>
          <w:lang w:val="fr-CA"/>
        </w:rPr>
        <w:t>’autorisation suivante</w:t>
      </w:r>
      <w:r w:rsidR="008600ED" w:rsidRPr="0021429D">
        <w:rPr>
          <w:szCs w:val="24"/>
          <w:lang w:val="fr-CA"/>
        </w:rPr>
        <w:t>s</w:t>
      </w:r>
      <w:r w:rsidRPr="0021429D">
        <w:rPr>
          <w:szCs w:val="24"/>
          <w:lang w:val="fr-CA"/>
        </w:rPr>
        <w:t xml:space="preserve"> le </w:t>
      </w:r>
      <w:r w:rsidR="00322A9C" w:rsidRPr="0021429D">
        <w:rPr>
          <w:szCs w:val="24"/>
          <w:lang w:val="fr-CA"/>
        </w:rPr>
        <w:t>jeu</w:t>
      </w:r>
      <w:r w:rsidR="00680A85" w:rsidRPr="0021429D">
        <w:rPr>
          <w:szCs w:val="24"/>
          <w:lang w:val="fr-CA"/>
        </w:rPr>
        <w:t>di</w:t>
      </w:r>
      <w:r w:rsidRPr="0021429D">
        <w:rPr>
          <w:szCs w:val="24"/>
          <w:lang w:val="fr-CA"/>
        </w:rPr>
        <w:t xml:space="preserve"> </w:t>
      </w:r>
      <w:r w:rsidR="0001473D" w:rsidRPr="0021429D">
        <w:rPr>
          <w:szCs w:val="24"/>
          <w:lang w:val="fr-CA"/>
        </w:rPr>
        <w:t>1</w:t>
      </w:r>
      <w:r w:rsidR="00882B6B" w:rsidRPr="0021429D">
        <w:rPr>
          <w:szCs w:val="24"/>
          <w:lang w:val="fr-CA"/>
        </w:rPr>
        <w:t>7</w:t>
      </w:r>
      <w:r w:rsidR="009E0BD3" w:rsidRPr="0021429D">
        <w:rPr>
          <w:szCs w:val="24"/>
          <w:lang w:val="fr-CA"/>
        </w:rPr>
        <w:t xml:space="preserve"> </w:t>
      </w:r>
      <w:r w:rsidR="00BA25C8" w:rsidRPr="0021429D">
        <w:rPr>
          <w:szCs w:val="24"/>
          <w:lang w:val="fr-CA"/>
        </w:rPr>
        <w:t>mars</w:t>
      </w:r>
      <w:r w:rsidR="00694391" w:rsidRPr="0021429D">
        <w:rPr>
          <w:szCs w:val="24"/>
          <w:lang w:val="fr-CA"/>
        </w:rPr>
        <w:t xml:space="preserve"> 2</w:t>
      </w:r>
      <w:r w:rsidR="006648D1" w:rsidRPr="0021429D">
        <w:rPr>
          <w:szCs w:val="24"/>
          <w:lang w:val="fr-CA"/>
        </w:rPr>
        <w:t>0</w:t>
      </w:r>
      <w:r w:rsidR="00526754" w:rsidRPr="0021429D">
        <w:rPr>
          <w:szCs w:val="24"/>
          <w:lang w:val="fr-CA"/>
        </w:rPr>
        <w:t>2</w:t>
      </w:r>
      <w:r w:rsidR="00644008" w:rsidRPr="0021429D">
        <w:rPr>
          <w:szCs w:val="24"/>
          <w:lang w:val="fr-CA"/>
        </w:rPr>
        <w:t>2</w:t>
      </w:r>
      <w:r w:rsidRPr="0021429D">
        <w:rPr>
          <w:szCs w:val="24"/>
          <w:lang w:val="fr-CA"/>
        </w:rPr>
        <w:t xml:space="preserve">, à 9 h 45 </w:t>
      </w:r>
      <w:r w:rsidR="000627A2" w:rsidRPr="0021429D">
        <w:rPr>
          <w:szCs w:val="24"/>
          <w:lang w:val="fr-CA"/>
        </w:rPr>
        <w:t>H</w:t>
      </w:r>
      <w:r w:rsidR="00882B6B" w:rsidRPr="0021429D">
        <w:rPr>
          <w:szCs w:val="24"/>
          <w:lang w:val="fr-CA"/>
        </w:rPr>
        <w:t>A</w:t>
      </w:r>
      <w:r w:rsidRPr="0021429D">
        <w:rPr>
          <w:szCs w:val="24"/>
          <w:lang w:val="fr-CA"/>
        </w:rPr>
        <w:t>E. Cette liste est sujette à modification</w:t>
      </w:r>
      <w:r w:rsidR="00130ADB" w:rsidRPr="0021429D">
        <w:rPr>
          <w:szCs w:val="24"/>
          <w:lang w:val="fr-CA"/>
        </w:rPr>
        <w:t>s</w:t>
      </w:r>
      <w:r w:rsidRPr="0021429D">
        <w:rPr>
          <w:szCs w:val="24"/>
          <w:lang w:val="fr-CA"/>
        </w:rPr>
        <w:t>.</w:t>
      </w:r>
    </w:p>
    <w:p w:rsidR="0080556B" w:rsidRPr="0021429D" w:rsidRDefault="0080556B" w:rsidP="005F2A78">
      <w:pPr>
        <w:widowControl w:val="0"/>
        <w:tabs>
          <w:tab w:val="left" w:pos="3840"/>
        </w:tabs>
        <w:jc w:val="both"/>
        <w:rPr>
          <w:sz w:val="20"/>
          <w:lang w:val="fr-CA"/>
        </w:rPr>
      </w:pPr>
    </w:p>
    <w:p w:rsidR="00867C61" w:rsidRPr="0021429D" w:rsidRDefault="001A79BD" w:rsidP="009B14F4">
      <w:pPr>
        <w:widowControl w:val="0"/>
        <w:jc w:val="both"/>
        <w:rPr>
          <w:sz w:val="20"/>
        </w:rPr>
      </w:pPr>
      <w:r>
        <w:rPr>
          <w:sz w:val="20"/>
        </w:rPr>
        <w:pict>
          <v:rect id="_x0000_i1025" style="width:2in;height:1pt" o:hrpct="0" o:hralign="center" o:hrstd="t" o:hrnoshade="t" o:hr="t" fillcolor="black [3213]" stroked="f"/>
        </w:pict>
      </w:r>
    </w:p>
    <w:p w:rsidR="004A6E51" w:rsidRPr="0021429D" w:rsidRDefault="004A6E51" w:rsidP="002E16B9">
      <w:pPr>
        <w:ind w:left="357" w:hanging="357"/>
        <w:rPr>
          <w:sz w:val="20"/>
          <w:lang w:val="fr-CA"/>
        </w:rPr>
      </w:pPr>
    </w:p>
    <w:p w:rsidR="002E16B9" w:rsidRPr="0021429D" w:rsidRDefault="002E16B9" w:rsidP="002E16B9">
      <w:pPr>
        <w:pStyle w:val="ListParagraph"/>
        <w:numPr>
          <w:ilvl w:val="0"/>
          <w:numId w:val="47"/>
        </w:numPr>
        <w:tabs>
          <w:tab w:val="left" w:pos="360"/>
        </w:tabs>
        <w:ind w:left="357" w:hanging="357"/>
        <w:rPr>
          <w:sz w:val="20"/>
        </w:rPr>
      </w:pPr>
      <w:r w:rsidRPr="0021429D">
        <w:rPr>
          <w:i/>
          <w:sz w:val="20"/>
        </w:rPr>
        <w:t>K.G.P. v. Her Majesty the Queen</w:t>
      </w:r>
      <w:r w:rsidRPr="0021429D">
        <w:rPr>
          <w:sz w:val="20"/>
        </w:rPr>
        <w:t xml:space="preserve"> (Man.) (Criminal) (By Leave)</w:t>
      </w:r>
      <w:r w:rsidR="00727712" w:rsidRPr="0021429D">
        <w:rPr>
          <w:sz w:val="20"/>
        </w:rPr>
        <w:t xml:space="preserve"> </w:t>
      </w:r>
      <w:r w:rsidR="00727712" w:rsidRPr="0021429D">
        <w:rPr>
          <w:rFonts w:eastAsia="Calibri"/>
          <w:sz w:val="20"/>
          <w:szCs w:val="20"/>
        </w:rPr>
        <w:t>(</w:t>
      </w:r>
      <w:hyperlink r:id="rId8" w:history="1">
        <w:r w:rsidR="00727712" w:rsidRPr="0021429D">
          <w:rPr>
            <w:rStyle w:val="Hyperlink"/>
            <w:rFonts w:eastAsia="Calibri"/>
            <w:sz w:val="20"/>
            <w:szCs w:val="20"/>
          </w:rPr>
          <w:t>399</w:t>
        </w:r>
        <w:r w:rsidR="001D16C6" w:rsidRPr="0021429D">
          <w:rPr>
            <w:rStyle w:val="Hyperlink"/>
            <w:rFonts w:eastAsia="Calibri"/>
            <w:sz w:val="20"/>
            <w:szCs w:val="20"/>
          </w:rPr>
          <w:t>0</w:t>
        </w:r>
        <w:r w:rsidR="00727712" w:rsidRPr="0021429D">
          <w:rPr>
            <w:rStyle w:val="Hyperlink"/>
            <w:rFonts w:eastAsia="Calibri"/>
            <w:sz w:val="20"/>
            <w:szCs w:val="20"/>
          </w:rPr>
          <w:t>9</w:t>
        </w:r>
      </w:hyperlink>
      <w:r w:rsidR="00727712" w:rsidRPr="0021429D">
        <w:rPr>
          <w:rFonts w:eastAsia="Calibri"/>
          <w:sz w:val="20"/>
          <w:szCs w:val="20"/>
        </w:rPr>
        <w:t>)</w:t>
      </w:r>
    </w:p>
    <w:p w:rsidR="002E16B9" w:rsidRPr="0021429D" w:rsidRDefault="002E16B9" w:rsidP="002E16B9">
      <w:pPr>
        <w:tabs>
          <w:tab w:val="left" w:pos="360"/>
        </w:tabs>
        <w:ind w:left="357" w:hanging="357"/>
        <w:contextualSpacing/>
        <w:rPr>
          <w:sz w:val="20"/>
        </w:rPr>
      </w:pPr>
    </w:p>
    <w:p w:rsidR="002E16B9" w:rsidRPr="0021429D" w:rsidRDefault="002E16B9" w:rsidP="002E16B9">
      <w:pPr>
        <w:pStyle w:val="ListParagraph"/>
        <w:numPr>
          <w:ilvl w:val="0"/>
          <w:numId w:val="47"/>
        </w:numPr>
        <w:tabs>
          <w:tab w:val="left" w:pos="360"/>
        </w:tabs>
        <w:ind w:left="357" w:hanging="357"/>
        <w:rPr>
          <w:sz w:val="20"/>
          <w:lang w:val="fr-CA"/>
        </w:rPr>
      </w:pPr>
      <w:r w:rsidRPr="0021429D">
        <w:rPr>
          <w:i/>
          <w:sz w:val="20"/>
        </w:rPr>
        <w:t>Andrew Henry Ting v. Cosimo Borelli, et al</w:t>
      </w:r>
      <w:r w:rsidRPr="0021429D">
        <w:rPr>
          <w:sz w:val="20"/>
        </w:rPr>
        <w:t xml:space="preserve">. </w:t>
      </w:r>
      <w:r w:rsidRPr="0021429D">
        <w:rPr>
          <w:sz w:val="20"/>
          <w:lang w:val="fr-CA"/>
        </w:rPr>
        <w:t>(Ont.) (Civil) (By Leave)</w:t>
      </w:r>
      <w:r w:rsidR="00727712" w:rsidRPr="0021429D">
        <w:rPr>
          <w:sz w:val="20"/>
          <w:lang w:val="fr-CA"/>
        </w:rPr>
        <w:t xml:space="preserve"> </w:t>
      </w:r>
      <w:r w:rsidR="00727712" w:rsidRPr="0021429D">
        <w:rPr>
          <w:rFonts w:eastAsia="Calibri"/>
          <w:sz w:val="20"/>
          <w:szCs w:val="20"/>
        </w:rPr>
        <w:t>(</w:t>
      </w:r>
      <w:hyperlink r:id="rId9" w:history="1">
        <w:r w:rsidR="00727712" w:rsidRPr="0021429D">
          <w:rPr>
            <w:rStyle w:val="Hyperlink"/>
            <w:rFonts w:eastAsia="Calibri"/>
            <w:sz w:val="20"/>
            <w:szCs w:val="20"/>
          </w:rPr>
          <w:t>39</w:t>
        </w:r>
        <w:r w:rsidR="001F585B" w:rsidRPr="0021429D">
          <w:rPr>
            <w:rStyle w:val="Hyperlink"/>
            <w:rFonts w:eastAsia="Calibri"/>
            <w:sz w:val="20"/>
            <w:szCs w:val="20"/>
          </w:rPr>
          <w:t>824</w:t>
        </w:r>
      </w:hyperlink>
      <w:r w:rsidR="00727712" w:rsidRPr="0021429D">
        <w:rPr>
          <w:rFonts w:eastAsia="Calibri"/>
          <w:sz w:val="20"/>
          <w:szCs w:val="20"/>
        </w:rPr>
        <w:t>)</w:t>
      </w:r>
    </w:p>
    <w:p w:rsidR="002E16B9" w:rsidRPr="0021429D" w:rsidRDefault="002E16B9" w:rsidP="002E16B9">
      <w:pPr>
        <w:tabs>
          <w:tab w:val="left" w:pos="360"/>
        </w:tabs>
        <w:ind w:left="357" w:hanging="357"/>
        <w:contextualSpacing/>
        <w:rPr>
          <w:sz w:val="20"/>
          <w:lang w:val="fr-CA"/>
        </w:rPr>
      </w:pPr>
    </w:p>
    <w:p w:rsidR="002E16B9" w:rsidRPr="0021429D" w:rsidRDefault="002E16B9" w:rsidP="002E16B9">
      <w:pPr>
        <w:pStyle w:val="ListParagraph"/>
        <w:numPr>
          <w:ilvl w:val="0"/>
          <w:numId w:val="47"/>
        </w:numPr>
        <w:tabs>
          <w:tab w:val="left" w:pos="360"/>
        </w:tabs>
        <w:ind w:left="357" w:hanging="357"/>
        <w:rPr>
          <w:sz w:val="20"/>
          <w:lang w:val="fr-CA"/>
        </w:rPr>
      </w:pPr>
      <w:r w:rsidRPr="0021429D">
        <w:rPr>
          <w:i/>
          <w:sz w:val="20"/>
          <w:lang w:val="fr-CA"/>
        </w:rPr>
        <w:t xml:space="preserve">Dino Sabelli </w:t>
      </w:r>
      <w:r w:rsidR="001F585B" w:rsidRPr="0021429D">
        <w:rPr>
          <w:i/>
          <w:sz w:val="20"/>
          <w:lang w:val="fr-CA"/>
        </w:rPr>
        <w:t>c</w:t>
      </w:r>
      <w:r w:rsidRPr="0021429D">
        <w:rPr>
          <w:i/>
          <w:sz w:val="20"/>
          <w:lang w:val="fr-CA"/>
        </w:rPr>
        <w:t>. Repos de Saint-François-d’Assise</w:t>
      </w:r>
      <w:r w:rsidRPr="0021429D">
        <w:rPr>
          <w:sz w:val="20"/>
          <w:lang w:val="fr-CA"/>
        </w:rPr>
        <w:t xml:space="preserve"> (Qc) (Civile) (Autorisation) </w:t>
      </w:r>
      <w:r w:rsidR="00727712" w:rsidRPr="0021429D">
        <w:rPr>
          <w:rFonts w:eastAsia="Calibri"/>
          <w:sz w:val="20"/>
          <w:szCs w:val="20"/>
          <w:lang w:val="fr-CA"/>
        </w:rPr>
        <w:t>(</w:t>
      </w:r>
      <w:hyperlink r:id="rId10" w:history="1">
        <w:r w:rsidR="00727712" w:rsidRPr="0021429D">
          <w:rPr>
            <w:rStyle w:val="Hyperlink"/>
            <w:rFonts w:eastAsia="Calibri"/>
            <w:sz w:val="20"/>
            <w:szCs w:val="20"/>
            <w:lang w:val="fr-CA"/>
          </w:rPr>
          <w:t>39</w:t>
        </w:r>
        <w:r w:rsidR="001F585B" w:rsidRPr="0021429D">
          <w:rPr>
            <w:rStyle w:val="Hyperlink"/>
            <w:rFonts w:eastAsia="Calibri"/>
            <w:sz w:val="20"/>
            <w:szCs w:val="20"/>
            <w:lang w:val="fr-CA"/>
          </w:rPr>
          <w:t>865</w:t>
        </w:r>
      </w:hyperlink>
      <w:r w:rsidR="00727712" w:rsidRPr="0021429D">
        <w:rPr>
          <w:rFonts w:eastAsia="Calibri"/>
          <w:sz w:val="20"/>
          <w:szCs w:val="20"/>
          <w:lang w:val="fr-CA"/>
        </w:rPr>
        <w:t>)</w:t>
      </w:r>
    </w:p>
    <w:p w:rsidR="002E16B9" w:rsidRPr="0021429D" w:rsidRDefault="002E16B9" w:rsidP="002E16B9">
      <w:pPr>
        <w:tabs>
          <w:tab w:val="left" w:pos="360"/>
        </w:tabs>
        <w:ind w:left="357" w:hanging="357"/>
        <w:contextualSpacing/>
        <w:rPr>
          <w:sz w:val="20"/>
          <w:lang w:val="fr-CA"/>
        </w:rPr>
      </w:pPr>
    </w:p>
    <w:p w:rsidR="002E16B9" w:rsidRPr="0021429D" w:rsidRDefault="002E16B9" w:rsidP="002E16B9">
      <w:pPr>
        <w:pStyle w:val="ListParagraph"/>
        <w:numPr>
          <w:ilvl w:val="0"/>
          <w:numId w:val="47"/>
        </w:numPr>
        <w:tabs>
          <w:tab w:val="left" w:pos="360"/>
        </w:tabs>
        <w:ind w:left="357" w:hanging="357"/>
        <w:rPr>
          <w:sz w:val="20"/>
        </w:rPr>
      </w:pPr>
      <w:r w:rsidRPr="0021429D">
        <w:rPr>
          <w:i/>
          <w:sz w:val="20"/>
        </w:rPr>
        <w:t>Her Majesty the Queen v. Geoffrey Greenwood, et al.</w:t>
      </w:r>
      <w:r w:rsidRPr="0021429D">
        <w:rPr>
          <w:sz w:val="20"/>
        </w:rPr>
        <w:t xml:space="preserve"> (F</w:t>
      </w:r>
      <w:r w:rsidR="001F585B" w:rsidRPr="0021429D">
        <w:rPr>
          <w:sz w:val="20"/>
        </w:rPr>
        <w:t>.</w:t>
      </w:r>
      <w:r w:rsidRPr="0021429D">
        <w:rPr>
          <w:sz w:val="20"/>
        </w:rPr>
        <w:t>C</w:t>
      </w:r>
      <w:r w:rsidR="001F585B" w:rsidRPr="0021429D">
        <w:rPr>
          <w:sz w:val="20"/>
        </w:rPr>
        <w:t>.</w:t>
      </w:r>
      <w:r w:rsidRPr="0021429D">
        <w:rPr>
          <w:sz w:val="20"/>
        </w:rPr>
        <w:t>) (Civil) (By Leave)</w:t>
      </w:r>
      <w:r w:rsidR="00727712" w:rsidRPr="0021429D">
        <w:rPr>
          <w:sz w:val="20"/>
        </w:rPr>
        <w:t xml:space="preserve"> </w:t>
      </w:r>
      <w:r w:rsidR="00727712" w:rsidRPr="0021429D">
        <w:rPr>
          <w:rFonts w:eastAsia="Calibri"/>
          <w:sz w:val="20"/>
          <w:szCs w:val="20"/>
        </w:rPr>
        <w:t>(</w:t>
      </w:r>
      <w:hyperlink r:id="rId11" w:history="1">
        <w:r w:rsidR="00727712" w:rsidRPr="0021429D">
          <w:rPr>
            <w:rStyle w:val="Hyperlink"/>
            <w:rFonts w:eastAsia="Calibri"/>
            <w:sz w:val="20"/>
            <w:szCs w:val="20"/>
          </w:rPr>
          <w:t>39</w:t>
        </w:r>
        <w:r w:rsidR="001F585B" w:rsidRPr="0021429D">
          <w:rPr>
            <w:rStyle w:val="Hyperlink"/>
            <w:rFonts w:eastAsia="Calibri"/>
            <w:sz w:val="20"/>
            <w:szCs w:val="20"/>
          </w:rPr>
          <w:t>885</w:t>
        </w:r>
      </w:hyperlink>
      <w:r w:rsidR="00727712" w:rsidRPr="0021429D">
        <w:rPr>
          <w:rFonts w:eastAsia="Calibri"/>
          <w:sz w:val="20"/>
          <w:szCs w:val="20"/>
        </w:rPr>
        <w:t>)</w:t>
      </w:r>
    </w:p>
    <w:p w:rsidR="002E16B9" w:rsidRPr="0021429D" w:rsidRDefault="002E16B9" w:rsidP="002E16B9">
      <w:pPr>
        <w:tabs>
          <w:tab w:val="left" w:pos="360"/>
        </w:tabs>
        <w:ind w:left="357" w:hanging="357"/>
        <w:contextualSpacing/>
        <w:rPr>
          <w:sz w:val="20"/>
        </w:rPr>
      </w:pPr>
    </w:p>
    <w:p w:rsidR="002E16B9" w:rsidRPr="0021429D" w:rsidRDefault="002E16B9" w:rsidP="002E16B9">
      <w:pPr>
        <w:pStyle w:val="ListParagraph"/>
        <w:numPr>
          <w:ilvl w:val="0"/>
          <w:numId w:val="47"/>
        </w:numPr>
        <w:tabs>
          <w:tab w:val="left" w:pos="360"/>
        </w:tabs>
        <w:ind w:left="357" w:hanging="357"/>
        <w:rPr>
          <w:rStyle w:val="SCCAppellantInfoAppellantInfoChar"/>
          <w:sz w:val="20"/>
          <w:szCs w:val="20"/>
        </w:rPr>
      </w:pPr>
      <w:r w:rsidRPr="0021429D">
        <w:rPr>
          <w:rStyle w:val="SCCAppellantInfoAppellantInfoChar"/>
          <w:i/>
          <w:sz w:val="20"/>
          <w:szCs w:val="20"/>
        </w:rPr>
        <w:t>Peter Kingwatsiak v. Her Majesty the Queen</w:t>
      </w:r>
      <w:r w:rsidRPr="0021429D">
        <w:rPr>
          <w:rStyle w:val="SCCAppellantInfoAppellantInfoChar"/>
          <w:sz w:val="20"/>
          <w:szCs w:val="20"/>
        </w:rPr>
        <w:t xml:space="preserve"> (Nvt) (Criminal) (By Leave)</w:t>
      </w:r>
      <w:r w:rsidR="00727712" w:rsidRPr="0021429D">
        <w:rPr>
          <w:rFonts w:eastAsia="Calibri"/>
          <w:sz w:val="20"/>
          <w:szCs w:val="20"/>
        </w:rPr>
        <w:t xml:space="preserve"> (</w:t>
      </w:r>
      <w:hyperlink r:id="rId12" w:history="1">
        <w:r w:rsidR="00727712" w:rsidRPr="0021429D">
          <w:rPr>
            <w:rStyle w:val="Hyperlink"/>
            <w:rFonts w:eastAsia="Calibri"/>
            <w:sz w:val="20"/>
            <w:szCs w:val="20"/>
          </w:rPr>
          <w:t>399</w:t>
        </w:r>
        <w:r w:rsidR="001F585B" w:rsidRPr="0021429D">
          <w:rPr>
            <w:rStyle w:val="Hyperlink"/>
            <w:rFonts w:eastAsia="Calibri"/>
            <w:sz w:val="20"/>
            <w:szCs w:val="20"/>
          </w:rPr>
          <w:t>4</w:t>
        </w:r>
        <w:r w:rsidR="00727712" w:rsidRPr="0021429D">
          <w:rPr>
            <w:rStyle w:val="Hyperlink"/>
            <w:rFonts w:eastAsia="Calibri"/>
            <w:sz w:val="20"/>
            <w:szCs w:val="20"/>
          </w:rPr>
          <w:t>9</w:t>
        </w:r>
      </w:hyperlink>
      <w:r w:rsidR="00727712" w:rsidRPr="0021429D">
        <w:rPr>
          <w:rFonts w:eastAsia="Calibri"/>
          <w:sz w:val="20"/>
          <w:szCs w:val="20"/>
        </w:rPr>
        <w:t>)</w:t>
      </w:r>
    </w:p>
    <w:p w:rsidR="002E16B9" w:rsidRPr="0021429D" w:rsidRDefault="002E16B9" w:rsidP="002E16B9">
      <w:pPr>
        <w:tabs>
          <w:tab w:val="left" w:pos="360"/>
        </w:tabs>
        <w:ind w:left="357" w:hanging="357"/>
        <w:contextualSpacing/>
        <w:rPr>
          <w:sz w:val="20"/>
          <w:lang w:val="en-CA"/>
        </w:rPr>
      </w:pPr>
    </w:p>
    <w:p w:rsidR="002E16B9" w:rsidRPr="0021429D" w:rsidRDefault="002E16B9" w:rsidP="002E16B9">
      <w:pPr>
        <w:pStyle w:val="ListParagraph"/>
        <w:numPr>
          <w:ilvl w:val="0"/>
          <w:numId w:val="47"/>
        </w:numPr>
        <w:tabs>
          <w:tab w:val="left" w:pos="360"/>
        </w:tabs>
        <w:ind w:left="357" w:hanging="357"/>
        <w:rPr>
          <w:sz w:val="20"/>
          <w:lang w:val="fr-CA"/>
        </w:rPr>
      </w:pPr>
      <w:r w:rsidRPr="0021429D">
        <w:rPr>
          <w:i/>
          <w:sz w:val="20"/>
          <w:lang w:val="fr-CA"/>
        </w:rPr>
        <w:t>Karine Tremblay c. Centre Hi-Fi Chicout</w:t>
      </w:r>
      <w:r w:rsidR="001F585B" w:rsidRPr="0021429D">
        <w:rPr>
          <w:i/>
          <w:sz w:val="20"/>
          <w:lang w:val="fr-CA"/>
        </w:rPr>
        <w:t>i</w:t>
      </w:r>
      <w:r w:rsidRPr="0021429D">
        <w:rPr>
          <w:i/>
          <w:sz w:val="20"/>
          <w:lang w:val="fr-CA"/>
        </w:rPr>
        <w:t>mi</w:t>
      </w:r>
      <w:r w:rsidR="001F585B" w:rsidRPr="0021429D">
        <w:rPr>
          <w:i/>
          <w:sz w:val="20"/>
          <w:lang w:val="fr-CA"/>
        </w:rPr>
        <w:t xml:space="preserve"> (9246-9352 Québec inc.)</w:t>
      </w:r>
      <w:r w:rsidRPr="0021429D">
        <w:rPr>
          <w:i/>
          <w:sz w:val="20"/>
          <w:lang w:val="fr-CA"/>
        </w:rPr>
        <w:t>, et al.</w:t>
      </w:r>
      <w:r w:rsidRPr="0021429D">
        <w:rPr>
          <w:sz w:val="20"/>
          <w:lang w:val="fr-CA"/>
        </w:rPr>
        <w:t xml:space="preserve"> (Qc) (Civile) (Autorisation)</w:t>
      </w:r>
      <w:r w:rsidR="00727712" w:rsidRPr="0021429D">
        <w:rPr>
          <w:sz w:val="20"/>
          <w:lang w:val="fr-CA"/>
        </w:rPr>
        <w:t xml:space="preserve"> </w:t>
      </w:r>
      <w:r w:rsidR="00727712" w:rsidRPr="0021429D">
        <w:rPr>
          <w:rFonts w:eastAsia="Calibri"/>
          <w:sz w:val="20"/>
          <w:szCs w:val="20"/>
          <w:lang w:val="fr-CA"/>
        </w:rPr>
        <w:t>(</w:t>
      </w:r>
      <w:hyperlink r:id="rId13" w:history="1">
        <w:r w:rsidR="00727712" w:rsidRPr="0021429D">
          <w:rPr>
            <w:rStyle w:val="Hyperlink"/>
            <w:rFonts w:eastAsia="Calibri"/>
            <w:sz w:val="20"/>
            <w:szCs w:val="20"/>
            <w:lang w:val="fr-CA"/>
          </w:rPr>
          <w:t>39</w:t>
        </w:r>
        <w:r w:rsidR="001F585B" w:rsidRPr="0021429D">
          <w:rPr>
            <w:rStyle w:val="Hyperlink"/>
            <w:rFonts w:eastAsia="Calibri"/>
            <w:sz w:val="20"/>
            <w:szCs w:val="20"/>
            <w:lang w:val="fr-CA"/>
          </w:rPr>
          <w:t>685</w:t>
        </w:r>
      </w:hyperlink>
      <w:r w:rsidR="00727712" w:rsidRPr="0021429D">
        <w:rPr>
          <w:rFonts w:eastAsia="Calibri"/>
          <w:sz w:val="20"/>
          <w:szCs w:val="20"/>
          <w:lang w:val="fr-CA"/>
        </w:rPr>
        <w:t>)</w:t>
      </w:r>
    </w:p>
    <w:p w:rsidR="002E16B9" w:rsidRPr="0021429D" w:rsidRDefault="002E16B9" w:rsidP="002E16B9">
      <w:pPr>
        <w:tabs>
          <w:tab w:val="left" w:pos="360"/>
        </w:tabs>
        <w:ind w:left="357" w:hanging="357"/>
        <w:contextualSpacing/>
        <w:rPr>
          <w:sz w:val="20"/>
          <w:lang w:val="fr-CA"/>
        </w:rPr>
      </w:pPr>
    </w:p>
    <w:p w:rsidR="002E16B9" w:rsidRPr="0021429D" w:rsidRDefault="002E16B9" w:rsidP="002E16B9">
      <w:pPr>
        <w:pStyle w:val="ListParagraph"/>
        <w:numPr>
          <w:ilvl w:val="0"/>
          <w:numId w:val="47"/>
        </w:numPr>
        <w:tabs>
          <w:tab w:val="left" w:pos="360"/>
        </w:tabs>
        <w:ind w:left="357" w:hanging="357"/>
        <w:rPr>
          <w:sz w:val="20"/>
        </w:rPr>
      </w:pPr>
      <w:r w:rsidRPr="0021429D">
        <w:rPr>
          <w:i/>
          <w:sz w:val="20"/>
        </w:rPr>
        <w:t>Chao Yuan Lin, et al. v. Minister of Public Safety and Emergency Preparedness</w:t>
      </w:r>
      <w:r w:rsidRPr="0021429D">
        <w:rPr>
          <w:sz w:val="20"/>
        </w:rPr>
        <w:t xml:space="preserve"> (F.C.) (Civil) (By Leave)</w:t>
      </w:r>
      <w:r w:rsidR="00727712" w:rsidRPr="0021429D">
        <w:rPr>
          <w:sz w:val="20"/>
        </w:rPr>
        <w:t xml:space="preserve"> </w:t>
      </w:r>
      <w:r w:rsidR="00727712" w:rsidRPr="0021429D">
        <w:rPr>
          <w:rFonts w:eastAsia="Calibri"/>
          <w:sz w:val="20"/>
          <w:szCs w:val="20"/>
        </w:rPr>
        <w:t>(</w:t>
      </w:r>
      <w:hyperlink r:id="rId14" w:history="1">
        <w:r w:rsidR="00727712" w:rsidRPr="0021429D">
          <w:rPr>
            <w:rStyle w:val="Hyperlink"/>
            <w:rFonts w:eastAsia="Calibri"/>
            <w:sz w:val="20"/>
            <w:szCs w:val="20"/>
          </w:rPr>
          <w:t>397</w:t>
        </w:r>
        <w:r w:rsidR="001F585B" w:rsidRPr="0021429D">
          <w:rPr>
            <w:rStyle w:val="Hyperlink"/>
            <w:rFonts w:eastAsia="Calibri"/>
            <w:sz w:val="20"/>
            <w:szCs w:val="20"/>
          </w:rPr>
          <w:t>50</w:t>
        </w:r>
      </w:hyperlink>
      <w:r w:rsidR="00727712" w:rsidRPr="0021429D">
        <w:rPr>
          <w:rFonts w:eastAsia="Calibri"/>
          <w:sz w:val="20"/>
          <w:szCs w:val="20"/>
        </w:rPr>
        <w:t>)</w:t>
      </w:r>
    </w:p>
    <w:p w:rsidR="002E16B9" w:rsidRPr="0021429D" w:rsidRDefault="002E16B9" w:rsidP="002E16B9">
      <w:pPr>
        <w:tabs>
          <w:tab w:val="left" w:pos="360"/>
        </w:tabs>
        <w:ind w:left="357" w:hanging="357"/>
        <w:contextualSpacing/>
        <w:rPr>
          <w:sz w:val="20"/>
        </w:rPr>
      </w:pPr>
    </w:p>
    <w:p w:rsidR="002E16B9" w:rsidRPr="0021429D" w:rsidRDefault="002E16B9" w:rsidP="002E16B9">
      <w:pPr>
        <w:pStyle w:val="ListParagraph"/>
        <w:numPr>
          <w:ilvl w:val="0"/>
          <w:numId w:val="47"/>
        </w:numPr>
        <w:tabs>
          <w:tab w:val="left" w:pos="360"/>
        </w:tabs>
        <w:ind w:left="357" w:hanging="357"/>
        <w:rPr>
          <w:sz w:val="20"/>
        </w:rPr>
      </w:pPr>
      <w:r w:rsidRPr="0021429D">
        <w:rPr>
          <w:i/>
          <w:sz w:val="20"/>
        </w:rPr>
        <w:t xml:space="preserve">William Sharp, et al. </w:t>
      </w:r>
      <w:r w:rsidR="00444837">
        <w:rPr>
          <w:i/>
          <w:sz w:val="20"/>
        </w:rPr>
        <w:t xml:space="preserve">v. </w:t>
      </w:r>
      <w:r w:rsidRPr="0021429D">
        <w:rPr>
          <w:i/>
          <w:sz w:val="20"/>
        </w:rPr>
        <w:t>Royal Mutual Funds Inc.</w:t>
      </w:r>
      <w:r w:rsidRPr="0021429D">
        <w:rPr>
          <w:sz w:val="20"/>
        </w:rPr>
        <w:t xml:space="preserve"> (B.C) (Civil) (By Leave) </w:t>
      </w:r>
      <w:r w:rsidR="00727712" w:rsidRPr="0021429D">
        <w:rPr>
          <w:rFonts w:eastAsia="Calibri"/>
          <w:sz w:val="20"/>
          <w:szCs w:val="20"/>
        </w:rPr>
        <w:t>(</w:t>
      </w:r>
      <w:hyperlink r:id="rId15" w:history="1">
        <w:r w:rsidR="00727712" w:rsidRPr="0021429D">
          <w:rPr>
            <w:rStyle w:val="Hyperlink"/>
            <w:rFonts w:eastAsia="Calibri"/>
            <w:sz w:val="20"/>
            <w:szCs w:val="20"/>
          </w:rPr>
          <w:t>39</w:t>
        </w:r>
        <w:r w:rsidR="001F585B" w:rsidRPr="0021429D">
          <w:rPr>
            <w:rStyle w:val="Hyperlink"/>
            <w:rFonts w:eastAsia="Calibri"/>
            <w:sz w:val="20"/>
            <w:szCs w:val="20"/>
          </w:rPr>
          <w:t>882</w:t>
        </w:r>
      </w:hyperlink>
      <w:r w:rsidR="00727712" w:rsidRPr="0021429D">
        <w:rPr>
          <w:rFonts w:eastAsia="Calibri"/>
          <w:sz w:val="20"/>
          <w:szCs w:val="20"/>
        </w:rPr>
        <w:t>)</w:t>
      </w:r>
    </w:p>
    <w:p w:rsidR="002E16B9" w:rsidRPr="0021429D" w:rsidRDefault="002E16B9" w:rsidP="002E16B9">
      <w:pPr>
        <w:tabs>
          <w:tab w:val="left" w:pos="360"/>
        </w:tabs>
        <w:ind w:left="357" w:hanging="357"/>
        <w:contextualSpacing/>
        <w:rPr>
          <w:sz w:val="20"/>
        </w:rPr>
      </w:pPr>
    </w:p>
    <w:p w:rsidR="002E16B9" w:rsidRPr="0021429D" w:rsidRDefault="002E16B9" w:rsidP="002E16B9">
      <w:pPr>
        <w:pStyle w:val="ListParagraph"/>
        <w:numPr>
          <w:ilvl w:val="0"/>
          <w:numId w:val="47"/>
        </w:numPr>
        <w:tabs>
          <w:tab w:val="left" w:pos="360"/>
        </w:tabs>
        <w:ind w:left="357" w:hanging="357"/>
        <w:rPr>
          <w:i/>
          <w:sz w:val="20"/>
        </w:rPr>
      </w:pPr>
      <w:r w:rsidRPr="0021429D">
        <w:rPr>
          <w:i/>
          <w:sz w:val="20"/>
        </w:rPr>
        <w:t xml:space="preserve">Ravi Raj Walia v. College of Veterinarians of Ontario </w:t>
      </w:r>
      <w:r w:rsidRPr="0021429D">
        <w:rPr>
          <w:sz w:val="20"/>
        </w:rPr>
        <w:t>(Ont.) (Civil) (By Leave)</w:t>
      </w:r>
      <w:r w:rsidR="00727712" w:rsidRPr="0021429D">
        <w:rPr>
          <w:sz w:val="20"/>
        </w:rPr>
        <w:t xml:space="preserve"> </w:t>
      </w:r>
      <w:r w:rsidR="00727712" w:rsidRPr="0021429D">
        <w:rPr>
          <w:rFonts w:eastAsia="Calibri"/>
          <w:sz w:val="20"/>
          <w:szCs w:val="20"/>
        </w:rPr>
        <w:t>(</w:t>
      </w:r>
      <w:hyperlink r:id="rId16" w:history="1">
        <w:r w:rsidR="00727712" w:rsidRPr="0021429D">
          <w:rPr>
            <w:rStyle w:val="Hyperlink"/>
            <w:rFonts w:eastAsia="Calibri"/>
            <w:sz w:val="20"/>
            <w:szCs w:val="20"/>
          </w:rPr>
          <w:t>399</w:t>
        </w:r>
        <w:r w:rsidR="001F585B" w:rsidRPr="0021429D">
          <w:rPr>
            <w:rStyle w:val="Hyperlink"/>
            <w:rFonts w:eastAsia="Calibri"/>
            <w:sz w:val="20"/>
            <w:szCs w:val="20"/>
          </w:rPr>
          <w:t>32</w:t>
        </w:r>
      </w:hyperlink>
      <w:r w:rsidR="00727712" w:rsidRPr="0021429D">
        <w:rPr>
          <w:rFonts w:eastAsia="Calibri"/>
          <w:sz w:val="20"/>
          <w:szCs w:val="20"/>
        </w:rPr>
        <w:t>)</w:t>
      </w:r>
    </w:p>
    <w:p w:rsidR="002E16B9" w:rsidRPr="0021429D" w:rsidRDefault="002E16B9" w:rsidP="002E16B9">
      <w:pPr>
        <w:tabs>
          <w:tab w:val="left" w:pos="360"/>
        </w:tabs>
        <w:ind w:left="357" w:hanging="357"/>
        <w:contextualSpacing/>
        <w:rPr>
          <w:sz w:val="20"/>
        </w:rPr>
      </w:pPr>
    </w:p>
    <w:p w:rsidR="002E16B9" w:rsidRPr="0021429D" w:rsidRDefault="002E16B9" w:rsidP="002E16B9">
      <w:pPr>
        <w:pStyle w:val="ListParagraph"/>
        <w:numPr>
          <w:ilvl w:val="0"/>
          <w:numId w:val="47"/>
        </w:numPr>
        <w:tabs>
          <w:tab w:val="left" w:pos="360"/>
        </w:tabs>
        <w:ind w:left="357" w:hanging="357"/>
        <w:rPr>
          <w:sz w:val="20"/>
          <w:lang w:val="fr-CA"/>
        </w:rPr>
      </w:pPr>
      <w:r w:rsidRPr="0021429D">
        <w:rPr>
          <w:i/>
          <w:sz w:val="20"/>
          <w:lang w:val="fr-CA"/>
        </w:rPr>
        <w:t xml:space="preserve">D.B. </w:t>
      </w:r>
      <w:r w:rsidR="001F585B" w:rsidRPr="0021429D">
        <w:rPr>
          <w:i/>
          <w:sz w:val="20"/>
          <w:lang w:val="fr-CA"/>
        </w:rPr>
        <w:t>c</w:t>
      </w:r>
      <w:r w:rsidRPr="0021429D">
        <w:rPr>
          <w:i/>
          <w:sz w:val="20"/>
          <w:lang w:val="fr-CA"/>
        </w:rPr>
        <w:t>. F.T.</w:t>
      </w:r>
      <w:r w:rsidRPr="0021429D">
        <w:rPr>
          <w:sz w:val="20"/>
          <w:lang w:val="fr-CA"/>
        </w:rPr>
        <w:t xml:space="preserve"> (Qc) (Civile) (Autorisation) </w:t>
      </w:r>
      <w:r w:rsidR="00727712" w:rsidRPr="0021429D">
        <w:rPr>
          <w:rFonts w:eastAsia="Calibri"/>
          <w:sz w:val="20"/>
          <w:szCs w:val="20"/>
          <w:lang w:val="fr-CA"/>
        </w:rPr>
        <w:t>(</w:t>
      </w:r>
      <w:hyperlink r:id="rId17" w:history="1">
        <w:r w:rsidR="00727712" w:rsidRPr="0021429D">
          <w:rPr>
            <w:rStyle w:val="Hyperlink"/>
            <w:rFonts w:eastAsia="Calibri"/>
            <w:sz w:val="20"/>
            <w:szCs w:val="20"/>
            <w:lang w:val="fr-CA"/>
          </w:rPr>
          <w:t>399</w:t>
        </w:r>
        <w:r w:rsidR="001F585B" w:rsidRPr="0021429D">
          <w:rPr>
            <w:rStyle w:val="Hyperlink"/>
            <w:rFonts w:eastAsia="Calibri"/>
            <w:sz w:val="20"/>
            <w:szCs w:val="20"/>
            <w:lang w:val="fr-CA"/>
          </w:rPr>
          <w:t>77</w:t>
        </w:r>
      </w:hyperlink>
      <w:r w:rsidR="00727712" w:rsidRPr="0021429D">
        <w:rPr>
          <w:rFonts w:eastAsia="Calibri"/>
          <w:sz w:val="20"/>
          <w:szCs w:val="20"/>
          <w:lang w:val="fr-CA"/>
        </w:rPr>
        <w:t>)</w:t>
      </w:r>
    </w:p>
    <w:p w:rsidR="002E16B9" w:rsidRPr="0021429D" w:rsidRDefault="002E16B9" w:rsidP="002E16B9">
      <w:pPr>
        <w:widowControl w:val="0"/>
        <w:autoSpaceDE w:val="0"/>
        <w:autoSpaceDN w:val="0"/>
        <w:adjustRightInd w:val="0"/>
        <w:ind w:left="357" w:hanging="357"/>
        <w:rPr>
          <w:sz w:val="20"/>
          <w:lang w:val="fr-CA"/>
        </w:rPr>
      </w:pPr>
    </w:p>
    <w:p w:rsidR="002E16B9" w:rsidRPr="0021429D" w:rsidRDefault="002E16B9" w:rsidP="002E16B9">
      <w:pPr>
        <w:pStyle w:val="ListParagraph"/>
        <w:numPr>
          <w:ilvl w:val="0"/>
          <w:numId w:val="47"/>
        </w:numPr>
        <w:ind w:left="357" w:hanging="357"/>
        <w:rPr>
          <w:sz w:val="20"/>
          <w:lang w:val="fr-CA"/>
        </w:rPr>
      </w:pPr>
      <w:r w:rsidRPr="0021429D">
        <w:rPr>
          <w:i/>
          <w:sz w:val="20"/>
          <w:lang w:val="fr-CA"/>
        </w:rPr>
        <w:t>Benoit Nadeau c. Sa Majesté la Reine</w:t>
      </w:r>
      <w:r w:rsidRPr="0021429D">
        <w:rPr>
          <w:sz w:val="20"/>
          <w:lang w:val="fr-CA"/>
        </w:rPr>
        <w:t xml:space="preserve"> (Qc) (Criminelle) (Autorisation) </w:t>
      </w:r>
      <w:r w:rsidR="00727712" w:rsidRPr="0021429D">
        <w:rPr>
          <w:rFonts w:eastAsia="Calibri"/>
          <w:sz w:val="20"/>
          <w:szCs w:val="20"/>
          <w:lang w:val="fr-CA"/>
        </w:rPr>
        <w:t>(</w:t>
      </w:r>
      <w:hyperlink r:id="rId18" w:history="1">
        <w:r w:rsidR="00727712" w:rsidRPr="0021429D">
          <w:rPr>
            <w:rStyle w:val="Hyperlink"/>
            <w:rFonts w:eastAsia="Calibri"/>
            <w:sz w:val="20"/>
            <w:szCs w:val="20"/>
            <w:lang w:val="fr-CA"/>
          </w:rPr>
          <w:t>399</w:t>
        </w:r>
        <w:r w:rsidR="002640B7" w:rsidRPr="0021429D">
          <w:rPr>
            <w:rStyle w:val="Hyperlink"/>
            <w:rFonts w:eastAsia="Calibri"/>
            <w:sz w:val="20"/>
            <w:szCs w:val="20"/>
            <w:lang w:val="fr-CA"/>
          </w:rPr>
          <w:t>85</w:t>
        </w:r>
      </w:hyperlink>
      <w:r w:rsidR="00727712" w:rsidRPr="0021429D">
        <w:rPr>
          <w:rFonts w:eastAsia="Calibri"/>
          <w:sz w:val="20"/>
          <w:szCs w:val="20"/>
          <w:lang w:val="fr-CA"/>
        </w:rPr>
        <w:t>)</w:t>
      </w:r>
    </w:p>
    <w:p w:rsidR="002E16B9" w:rsidRPr="0021429D" w:rsidRDefault="002E16B9" w:rsidP="002E16B9">
      <w:pPr>
        <w:widowControl w:val="0"/>
        <w:autoSpaceDE w:val="0"/>
        <w:autoSpaceDN w:val="0"/>
        <w:adjustRightInd w:val="0"/>
        <w:ind w:left="357" w:hanging="357"/>
        <w:rPr>
          <w:sz w:val="20"/>
          <w:lang w:val="fr-CA"/>
        </w:rPr>
      </w:pPr>
    </w:p>
    <w:p w:rsidR="002E16B9" w:rsidRPr="0021429D" w:rsidRDefault="002E16B9" w:rsidP="002E16B9">
      <w:pPr>
        <w:pStyle w:val="ListParagraph"/>
        <w:numPr>
          <w:ilvl w:val="0"/>
          <w:numId w:val="47"/>
        </w:numPr>
        <w:ind w:left="357" w:hanging="357"/>
        <w:rPr>
          <w:sz w:val="20"/>
          <w:lang w:val="fr-CA"/>
        </w:rPr>
      </w:pPr>
      <w:r w:rsidRPr="0021429D">
        <w:rPr>
          <w:i/>
          <w:sz w:val="20"/>
          <w:lang w:val="fr-CA"/>
        </w:rPr>
        <w:t xml:space="preserve">Ruth Nicole Bélanger c. 9278-8926 Québec inc, </w:t>
      </w:r>
      <w:r w:rsidR="002640B7" w:rsidRPr="0021429D">
        <w:rPr>
          <w:i/>
          <w:sz w:val="20"/>
          <w:lang w:val="fr-CA"/>
        </w:rPr>
        <w:t xml:space="preserve">et al. </w:t>
      </w:r>
      <w:r w:rsidRPr="0021429D">
        <w:rPr>
          <w:sz w:val="20"/>
          <w:lang w:val="fr-CA"/>
        </w:rPr>
        <w:t xml:space="preserve">(Qc) (Civile) (Autorisation) </w:t>
      </w:r>
      <w:r w:rsidR="00727712" w:rsidRPr="0021429D">
        <w:rPr>
          <w:rFonts w:eastAsia="Calibri"/>
          <w:sz w:val="20"/>
          <w:szCs w:val="20"/>
          <w:lang w:val="fr-CA"/>
        </w:rPr>
        <w:t>(</w:t>
      </w:r>
      <w:hyperlink r:id="rId19" w:history="1">
        <w:r w:rsidR="00727712" w:rsidRPr="0021429D">
          <w:rPr>
            <w:rStyle w:val="Hyperlink"/>
            <w:rFonts w:eastAsia="Calibri"/>
            <w:sz w:val="20"/>
            <w:szCs w:val="20"/>
            <w:lang w:val="fr-CA"/>
          </w:rPr>
          <w:t>397</w:t>
        </w:r>
        <w:r w:rsidR="002640B7" w:rsidRPr="0021429D">
          <w:rPr>
            <w:rStyle w:val="Hyperlink"/>
            <w:rFonts w:eastAsia="Calibri"/>
            <w:sz w:val="20"/>
            <w:szCs w:val="20"/>
            <w:lang w:val="fr-CA"/>
          </w:rPr>
          <w:t>26</w:t>
        </w:r>
      </w:hyperlink>
      <w:r w:rsidR="00727712" w:rsidRPr="0021429D">
        <w:rPr>
          <w:rFonts w:eastAsia="Calibri"/>
          <w:sz w:val="20"/>
          <w:szCs w:val="20"/>
          <w:lang w:val="fr-CA"/>
        </w:rPr>
        <w:t>)</w:t>
      </w:r>
    </w:p>
    <w:p w:rsidR="002E16B9" w:rsidRPr="0021429D" w:rsidRDefault="002E16B9" w:rsidP="002E16B9">
      <w:pPr>
        <w:widowControl w:val="0"/>
        <w:autoSpaceDE w:val="0"/>
        <w:autoSpaceDN w:val="0"/>
        <w:adjustRightInd w:val="0"/>
        <w:ind w:left="357" w:hanging="357"/>
        <w:contextualSpacing/>
        <w:rPr>
          <w:sz w:val="20"/>
          <w:lang w:val="fr-CA"/>
        </w:rPr>
      </w:pPr>
    </w:p>
    <w:p w:rsidR="002E16B9" w:rsidRPr="0021429D" w:rsidRDefault="002E16B9" w:rsidP="002E16B9">
      <w:pPr>
        <w:pStyle w:val="ListParagraph"/>
        <w:numPr>
          <w:ilvl w:val="0"/>
          <w:numId w:val="47"/>
        </w:numPr>
        <w:ind w:left="357" w:hanging="357"/>
        <w:rPr>
          <w:sz w:val="20"/>
        </w:rPr>
      </w:pPr>
      <w:r w:rsidRPr="0021429D">
        <w:rPr>
          <w:i/>
          <w:sz w:val="20"/>
          <w:lang w:val="en-CA"/>
        </w:rPr>
        <w:t>Lorne Wayne Grabher v. Her Majesty the Queen in Right of the Province of Nova Scotia as represented by the Registrar of motor vehicles</w:t>
      </w:r>
      <w:r w:rsidRPr="0021429D">
        <w:rPr>
          <w:sz w:val="20"/>
          <w:lang w:val="en-CA"/>
        </w:rPr>
        <w:t xml:space="preserve"> (N.S.) (Civil) (By Leave) </w:t>
      </w:r>
      <w:r w:rsidR="00727712" w:rsidRPr="0021429D">
        <w:rPr>
          <w:rFonts w:eastAsia="Calibri"/>
          <w:sz w:val="20"/>
          <w:szCs w:val="20"/>
        </w:rPr>
        <w:t>(</w:t>
      </w:r>
      <w:hyperlink r:id="rId20" w:history="1">
        <w:r w:rsidR="00727712" w:rsidRPr="0021429D">
          <w:rPr>
            <w:rStyle w:val="Hyperlink"/>
            <w:rFonts w:eastAsia="Calibri"/>
            <w:sz w:val="20"/>
            <w:szCs w:val="20"/>
          </w:rPr>
          <w:t>39</w:t>
        </w:r>
        <w:r w:rsidR="002640B7" w:rsidRPr="0021429D">
          <w:rPr>
            <w:rStyle w:val="Hyperlink"/>
            <w:rFonts w:eastAsia="Calibri"/>
            <w:sz w:val="20"/>
            <w:szCs w:val="20"/>
          </w:rPr>
          <w:t>883</w:t>
        </w:r>
      </w:hyperlink>
      <w:r w:rsidR="00727712" w:rsidRPr="0021429D">
        <w:rPr>
          <w:rFonts w:eastAsia="Calibri"/>
          <w:sz w:val="20"/>
          <w:szCs w:val="20"/>
        </w:rPr>
        <w:t>)</w:t>
      </w:r>
    </w:p>
    <w:p w:rsidR="002E16B9" w:rsidRPr="0021429D" w:rsidRDefault="002E16B9" w:rsidP="002E16B9">
      <w:pPr>
        <w:widowControl w:val="0"/>
        <w:autoSpaceDE w:val="0"/>
        <w:autoSpaceDN w:val="0"/>
        <w:adjustRightInd w:val="0"/>
        <w:ind w:left="357" w:hanging="357"/>
        <w:contextualSpacing/>
        <w:rPr>
          <w:sz w:val="20"/>
        </w:rPr>
      </w:pPr>
    </w:p>
    <w:p w:rsidR="002E16B9" w:rsidRPr="0021429D" w:rsidRDefault="002E16B9" w:rsidP="002E16B9">
      <w:pPr>
        <w:pStyle w:val="ListParagraph"/>
        <w:numPr>
          <w:ilvl w:val="0"/>
          <w:numId w:val="47"/>
        </w:numPr>
        <w:ind w:left="357" w:hanging="357"/>
        <w:rPr>
          <w:sz w:val="20"/>
        </w:rPr>
      </w:pPr>
      <w:r w:rsidRPr="0021429D">
        <w:rPr>
          <w:i/>
          <w:sz w:val="20"/>
          <w:lang w:val="en-CA"/>
        </w:rPr>
        <w:t xml:space="preserve">Kathleen Walker v. AAA Action Movers (2008) Inc., </w:t>
      </w:r>
      <w:r w:rsidR="002640B7" w:rsidRPr="0021429D">
        <w:rPr>
          <w:i/>
          <w:sz w:val="20"/>
          <w:lang w:val="en-CA"/>
        </w:rPr>
        <w:t>et al.</w:t>
      </w:r>
      <w:r w:rsidRPr="0021429D">
        <w:rPr>
          <w:sz w:val="20"/>
          <w:lang w:val="en-CA"/>
        </w:rPr>
        <w:t xml:space="preserve"> (B.C.) (Civil) (By Leave) </w:t>
      </w:r>
      <w:r w:rsidR="00727712" w:rsidRPr="0021429D">
        <w:rPr>
          <w:rFonts w:eastAsia="Calibri"/>
          <w:sz w:val="20"/>
          <w:szCs w:val="20"/>
        </w:rPr>
        <w:t>(</w:t>
      </w:r>
      <w:hyperlink r:id="rId21" w:history="1">
        <w:r w:rsidR="00727712" w:rsidRPr="0021429D">
          <w:rPr>
            <w:rStyle w:val="Hyperlink"/>
            <w:rFonts w:eastAsia="Calibri"/>
            <w:sz w:val="20"/>
            <w:szCs w:val="20"/>
          </w:rPr>
          <w:t>399</w:t>
        </w:r>
        <w:r w:rsidR="002640B7" w:rsidRPr="0021429D">
          <w:rPr>
            <w:rStyle w:val="Hyperlink"/>
            <w:rFonts w:eastAsia="Calibri"/>
            <w:sz w:val="20"/>
            <w:szCs w:val="20"/>
          </w:rPr>
          <w:t>01</w:t>
        </w:r>
      </w:hyperlink>
      <w:r w:rsidR="00727712" w:rsidRPr="0021429D">
        <w:rPr>
          <w:rFonts w:eastAsia="Calibri"/>
          <w:sz w:val="20"/>
          <w:szCs w:val="20"/>
        </w:rPr>
        <w:t>)</w:t>
      </w:r>
    </w:p>
    <w:p w:rsidR="002E16B9" w:rsidRPr="0021429D" w:rsidRDefault="002E16B9" w:rsidP="002E16B9">
      <w:pPr>
        <w:widowControl w:val="0"/>
        <w:autoSpaceDE w:val="0"/>
        <w:autoSpaceDN w:val="0"/>
        <w:adjustRightInd w:val="0"/>
        <w:ind w:left="357" w:hanging="357"/>
        <w:contextualSpacing/>
        <w:rPr>
          <w:sz w:val="20"/>
          <w:lang w:val="en-CA"/>
        </w:rPr>
      </w:pPr>
    </w:p>
    <w:p w:rsidR="002E16B9" w:rsidRPr="0021429D" w:rsidRDefault="002E16B9" w:rsidP="002E16B9">
      <w:pPr>
        <w:pStyle w:val="ListParagraph"/>
        <w:numPr>
          <w:ilvl w:val="0"/>
          <w:numId w:val="47"/>
        </w:numPr>
        <w:ind w:left="357" w:hanging="357"/>
        <w:rPr>
          <w:sz w:val="20"/>
          <w:lang w:val="en-CA"/>
        </w:rPr>
      </w:pPr>
      <w:r w:rsidRPr="0021429D">
        <w:rPr>
          <w:i/>
          <w:sz w:val="20"/>
          <w:lang w:val="en-CA"/>
        </w:rPr>
        <w:t xml:space="preserve">Arvind B. Sharma v. Chief of Police of the Edmonton Police Service, </w:t>
      </w:r>
      <w:r w:rsidR="002640B7" w:rsidRPr="0021429D">
        <w:rPr>
          <w:i/>
          <w:sz w:val="20"/>
          <w:lang w:val="en-CA"/>
        </w:rPr>
        <w:t>et al.</w:t>
      </w:r>
      <w:r w:rsidRPr="0021429D">
        <w:rPr>
          <w:sz w:val="20"/>
          <w:lang w:val="en-CA"/>
        </w:rPr>
        <w:t xml:space="preserve"> (Alta.) (Civil) (By Leave) </w:t>
      </w:r>
      <w:r w:rsidR="00727712" w:rsidRPr="0021429D">
        <w:rPr>
          <w:rFonts w:eastAsia="Calibri"/>
          <w:sz w:val="20"/>
          <w:szCs w:val="20"/>
        </w:rPr>
        <w:t>(</w:t>
      </w:r>
      <w:hyperlink r:id="rId22" w:history="1">
        <w:r w:rsidR="00727712" w:rsidRPr="0021429D">
          <w:rPr>
            <w:rStyle w:val="Hyperlink"/>
            <w:rFonts w:eastAsia="Calibri"/>
            <w:sz w:val="20"/>
            <w:szCs w:val="20"/>
          </w:rPr>
          <w:t>399</w:t>
        </w:r>
        <w:r w:rsidR="002640B7" w:rsidRPr="0021429D">
          <w:rPr>
            <w:rStyle w:val="Hyperlink"/>
            <w:rFonts w:eastAsia="Calibri"/>
            <w:sz w:val="20"/>
            <w:szCs w:val="20"/>
          </w:rPr>
          <w:t>46</w:t>
        </w:r>
      </w:hyperlink>
      <w:r w:rsidR="00727712" w:rsidRPr="0021429D">
        <w:rPr>
          <w:rFonts w:eastAsia="Calibri"/>
          <w:sz w:val="20"/>
          <w:szCs w:val="20"/>
        </w:rPr>
        <w:t>)</w:t>
      </w:r>
    </w:p>
    <w:p w:rsidR="00387DAF" w:rsidRPr="0021429D" w:rsidRDefault="00387DAF" w:rsidP="0053032E">
      <w:pPr>
        <w:rPr>
          <w:sz w:val="20"/>
        </w:rPr>
      </w:pPr>
    </w:p>
    <w:p w:rsidR="0057402C" w:rsidRPr="0021429D" w:rsidRDefault="001A79BD" w:rsidP="0053032E">
      <w:pPr>
        <w:widowControl w:val="0"/>
        <w:jc w:val="both"/>
        <w:rPr>
          <w:sz w:val="20"/>
        </w:rPr>
      </w:pPr>
      <w:r>
        <w:rPr>
          <w:sz w:val="20"/>
        </w:rPr>
        <w:pict>
          <v:rect id="_x0000_i1026" style="width:2in;height:1pt" o:hrpct="0" o:hralign="center" o:hrstd="t" o:hrnoshade="t" o:hr="t" fillcolor="black [3213]" stroked="f"/>
        </w:pict>
      </w:r>
    </w:p>
    <w:p w:rsidR="005A7B6B" w:rsidRPr="0021429D" w:rsidRDefault="005A7B6B" w:rsidP="00BE5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36457" w:rsidRPr="0021429D" w:rsidTr="00F36457">
        <w:tc>
          <w:tcPr>
            <w:tcW w:w="543" w:type="pct"/>
          </w:tcPr>
          <w:p w:rsidR="00F36457" w:rsidRPr="0021429D" w:rsidRDefault="00F36457" w:rsidP="000A7DE7">
            <w:pPr>
              <w:jc w:val="both"/>
              <w:rPr>
                <w:sz w:val="20"/>
              </w:rPr>
            </w:pPr>
            <w:r w:rsidRPr="0021429D">
              <w:rPr>
                <w:rStyle w:val="SCCFileNumberChar"/>
                <w:sz w:val="20"/>
                <w:szCs w:val="20"/>
              </w:rPr>
              <w:t>39909</w:t>
            </w:r>
          </w:p>
        </w:tc>
        <w:tc>
          <w:tcPr>
            <w:tcW w:w="4457" w:type="pct"/>
            <w:gridSpan w:val="3"/>
          </w:tcPr>
          <w:p w:rsidR="00F36457" w:rsidRPr="0021429D" w:rsidRDefault="00F36457" w:rsidP="000A7DE7">
            <w:pPr>
              <w:pStyle w:val="SCCLsocParty"/>
              <w:jc w:val="both"/>
              <w:rPr>
                <w:b/>
                <w:sz w:val="20"/>
                <w:szCs w:val="20"/>
                <w:lang w:val="en-US"/>
              </w:rPr>
            </w:pPr>
            <w:r w:rsidRPr="0021429D">
              <w:rPr>
                <w:b/>
                <w:sz w:val="20"/>
                <w:szCs w:val="20"/>
                <w:lang w:val="en-US"/>
              </w:rPr>
              <w:t>K.G.P. v. Her Majesty the Queen</w:t>
            </w:r>
          </w:p>
          <w:p w:rsidR="00F36457" w:rsidRPr="0021429D" w:rsidRDefault="00F36457" w:rsidP="000A7DE7">
            <w:pPr>
              <w:jc w:val="both"/>
              <w:rPr>
                <w:sz w:val="20"/>
              </w:rPr>
            </w:pPr>
            <w:r w:rsidRPr="0021429D">
              <w:rPr>
                <w:sz w:val="20"/>
              </w:rPr>
              <w:t>(Man.) (Criminal) (By Leave)</w:t>
            </w:r>
          </w:p>
        </w:tc>
      </w:tr>
      <w:tr w:rsidR="00F36457" w:rsidRPr="0021429D" w:rsidTr="00F36457">
        <w:tc>
          <w:tcPr>
            <w:tcW w:w="5000" w:type="pct"/>
            <w:gridSpan w:val="4"/>
          </w:tcPr>
          <w:p w:rsidR="00F36457" w:rsidRPr="0021429D" w:rsidRDefault="00F36457" w:rsidP="000A7DE7">
            <w:pPr>
              <w:pStyle w:val="SCCBanSummary"/>
              <w:rPr>
                <w:sz w:val="20"/>
                <w:szCs w:val="20"/>
              </w:rPr>
            </w:pPr>
            <w:r w:rsidRPr="0021429D">
              <w:rPr>
                <w:sz w:val="20"/>
                <w:szCs w:val="20"/>
              </w:rPr>
              <w:t>(Publication ban in case)</w:t>
            </w:r>
          </w:p>
          <w:p w:rsidR="00F36457" w:rsidRPr="0021429D" w:rsidRDefault="00F36457" w:rsidP="000A7DE7">
            <w:pPr>
              <w:jc w:val="both"/>
              <w:rPr>
                <w:sz w:val="20"/>
              </w:rPr>
            </w:pPr>
          </w:p>
        </w:tc>
      </w:tr>
      <w:tr w:rsidR="00F36457" w:rsidRPr="0021429D" w:rsidTr="00F36457">
        <w:tc>
          <w:tcPr>
            <w:tcW w:w="5000" w:type="pct"/>
            <w:gridSpan w:val="4"/>
          </w:tcPr>
          <w:p w:rsidR="00F36457" w:rsidRPr="0021429D" w:rsidRDefault="00F36457" w:rsidP="000A7DE7">
            <w:pPr>
              <w:jc w:val="both"/>
              <w:rPr>
                <w:sz w:val="20"/>
              </w:rPr>
            </w:pPr>
            <w:r w:rsidRPr="0021429D">
              <w:rPr>
                <w:sz w:val="20"/>
              </w:rPr>
              <w:t>Criminal law — Offence — Sexual assault — Application of legal principles of capacity and consent — Victim incapable of consenting due to mental illness — Whether the Court of Appeal erred in giving deference to the trial judge’s decision — Whether the trial judge erred in law by allowing the Crown to lead evidence of the victim’s prior sexual history.</w:t>
            </w:r>
          </w:p>
        </w:tc>
      </w:tr>
      <w:tr w:rsidR="00F36457" w:rsidRPr="0021429D" w:rsidTr="00F36457">
        <w:tc>
          <w:tcPr>
            <w:tcW w:w="5000" w:type="pct"/>
            <w:gridSpan w:val="4"/>
          </w:tcPr>
          <w:p w:rsidR="00F36457" w:rsidRPr="0021429D" w:rsidRDefault="00F36457" w:rsidP="000A7DE7">
            <w:pPr>
              <w:jc w:val="both"/>
              <w:rPr>
                <w:sz w:val="20"/>
              </w:rPr>
            </w:pPr>
          </w:p>
          <w:p w:rsidR="00F36457" w:rsidRPr="0021429D" w:rsidRDefault="00F36457" w:rsidP="000A7DE7">
            <w:pPr>
              <w:pStyle w:val="number"/>
              <w:spacing w:before="0" w:beforeAutospacing="0" w:after="0" w:afterAutospacing="0"/>
              <w:ind w:right="60"/>
              <w:jc w:val="both"/>
              <w:rPr>
                <w:color w:val="000000"/>
                <w:sz w:val="20"/>
                <w:szCs w:val="20"/>
              </w:rPr>
            </w:pPr>
            <w:r w:rsidRPr="0021429D">
              <w:rPr>
                <w:color w:val="000000"/>
                <w:sz w:val="20"/>
                <w:szCs w:val="20"/>
              </w:rPr>
              <w:t>The applicant’s position is that the victim consented to the sexual activity, or in the alternative, that he had an honest but mistaken belief that she had communicated consent. Based on the evidence and the expert testimony, the trial judge found that because of her mental illness at the time, the victim did not have the operating mind necessary to appreciate that she was agreeing or to appreciate the nature and quality of the sexual activity. The trial judge rejected the applicant’s defence of an honest but mistaken belief in consent. The applicant was convicted of sexual assault. The conviction appeal was dismissed.</w:t>
            </w:r>
          </w:p>
          <w:p w:rsidR="00F36457" w:rsidRPr="0021429D" w:rsidRDefault="00F36457" w:rsidP="000A7DE7">
            <w:pPr>
              <w:jc w:val="both"/>
              <w:rPr>
                <w:sz w:val="20"/>
              </w:rPr>
            </w:pPr>
          </w:p>
        </w:tc>
      </w:tr>
      <w:tr w:rsidR="00F36457" w:rsidRPr="0021429D" w:rsidTr="00F36457">
        <w:tc>
          <w:tcPr>
            <w:tcW w:w="2427" w:type="pct"/>
            <w:gridSpan w:val="2"/>
          </w:tcPr>
          <w:p w:rsidR="00F36457" w:rsidRPr="0021429D" w:rsidRDefault="00F36457" w:rsidP="000A7DE7">
            <w:pPr>
              <w:jc w:val="both"/>
              <w:rPr>
                <w:sz w:val="20"/>
              </w:rPr>
            </w:pPr>
            <w:r w:rsidRPr="0021429D">
              <w:rPr>
                <w:sz w:val="20"/>
              </w:rPr>
              <w:t>September 29, 2020</w:t>
            </w:r>
          </w:p>
          <w:p w:rsidR="00F36457" w:rsidRPr="0021429D" w:rsidRDefault="00F36457" w:rsidP="000A7DE7">
            <w:pPr>
              <w:jc w:val="both"/>
              <w:rPr>
                <w:sz w:val="20"/>
              </w:rPr>
            </w:pPr>
            <w:r w:rsidRPr="0021429D">
              <w:rPr>
                <w:sz w:val="20"/>
              </w:rPr>
              <w:t>Court of Queen’s Bench of Manitoba</w:t>
            </w:r>
          </w:p>
          <w:p w:rsidR="00F36457" w:rsidRPr="0021429D" w:rsidRDefault="00F36457" w:rsidP="000A7DE7">
            <w:pPr>
              <w:jc w:val="both"/>
              <w:rPr>
                <w:sz w:val="20"/>
              </w:rPr>
            </w:pPr>
            <w:r w:rsidRPr="0021429D">
              <w:rPr>
                <w:sz w:val="20"/>
              </w:rPr>
              <w:t>(McCarthy J.)</w:t>
            </w:r>
          </w:p>
          <w:p w:rsidR="00F36457" w:rsidRPr="0021429D" w:rsidRDefault="001A79BD" w:rsidP="000A7DE7">
            <w:pPr>
              <w:jc w:val="both"/>
              <w:rPr>
                <w:sz w:val="20"/>
              </w:rPr>
            </w:pPr>
            <w:hyperlink r:id="rId23" w:history="1">
              <w:r w:rsidR="00F36457" w:rsidRPr="0021429D">
                <w:rPr>
                  <w:rStyle w:val="Hyperlink"/>
                  <w:sz w:val="20"/>
                </w:rPr>
                <w:t>2020 MBQB 138</w:t>
              </w:r>
            </w:hyperlink>
          </w:p>
          <w:p w:rsidR="00F36457" w:rsidRPr="0021429D" w:rsidRDefault="00F36457" w:rsidP="000A7DE7">
            <w:pPr>
              <w:jc w:val="both"/>
              <w:rPr>
                <w:sz w:val="20"/>
              </w:rPr>
            </w:pP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rPr>
            </w:pPr>
            <w:r w:rsidRPr="0021429D">
              <w:rPr>
                <w:sz w:val="20"/>
              </w:rPr>
              <w:t>Conviction entered: sexual assault</w:t>
            </w:r>
          </w:p>
          <w:p w:rsidR="00F36457" w:rsidRPr="0021429D" w:rsidRDefault="00F36457" w:rsidP="000A7DE7">
            <w:pPr>
              <w:jc w:val="both"/>
              <w:rPr>
                <w:sz w:val="20"/>
              </w:rPr>
            </w:pPr>
          </w:p>
        </w:tc>
      </w:tr>
      <w:tr w:rsidR="00F36457" w:rsidRPr="0021429D" w:rsidTr="00F36457">
        <w:tc>
          <w:tcPr>
            <w:tcW w:w="2427" w:type="pct"/>
            <w:gridSpan w:val="2"/>
          </w:tcPr>
          <w:p w:rsidR="00F36457" w:rsidRPr="0021429D" w:rsidRDefault="00F36457" w:rsidP="000A7DE7">
            <w:pPr>
              <w:jc w:val="both"/>
              <w:rPr>
                <w:sz w:val="20"/>
              </w:rPr>
            </w:pPr>
            <w:r w:rsidRPr="0021429D">
              <w:rPr>
                <w:sz w:val="20"/>
              </w:rPr>
              <w:t>September 17, 2021</w:t>
            </w:r>
          </w:p>
          <w:p w:rsidR="00F36457" w:rsidRPr="0021429D" w:rsidRDefault="00F36457" w:rsidP="000A7DE7">
            <w:pPr>
              <w:jc w:val="both"/>
              <w:rPr>
                <w:sz w:val="20"/>
              </w:rPr>
            </w:pPr>
            <w:r w:rsidRPr="0021429D">
              <w:rPr>
                <w:sz w:val="20"/>
              </w:rPr>
              <w:t>Court of Appeal of Manitoba</w:t>
            </w:r>
          </w:p>
          <w:p w:rsidR="00F36457" w:rsidRPr="0021429D" w:rsidRDefault="00F36457" w:rsidP="000A7DE7">
            <w:pPr>
              <w:jc w:val="both"/>
              <w:rPr>
                <w:sz w:val="20"/>
              </w:rPr>
            </w:pPr>
            <w:r w:rsidRPr="0021429D">
              <w:rPr>
                <w:sz w:val="20"/>
              </w:rPr>
              <w:t>(Cameron, Burnett, Spivak JJ.A.)</w:t>
            </w:r>
          </w:p>
          <w:p w:rsidR="00F36457" w:rsidRPr="0021429D" w:rsidRDefault="001A79BD" w:rsidP="000A7DE7">
            <w:pPr>
              <w:jc w:val="both"/>
              <w:rPr>
                <w:sz w:val="20"/>
              </w:rPr>
            </w:pPr>
            <w:hyperlink r:id="rId24" w:history="1">
              <w:r w:rsidR="00F36457" w:rsidRPr="0021429D">
                <w:rPr>
                  <w:rStyle w:val="Hyperlink"/>
                  <w:sz w:val="20"/>
                </w:rPr>
                <w:t>2021 MBCA 79</w:t>
              </w:r>
            </w:hyperlink>
            <w:r w:rsidR="00F36457" w:rsidRPr="0021429D">
              <w:rPr>
                <w:sz w:val="20"/>
              </w:rPr>
              <w:t>; AR21</w:t>
            </w:r>
            <w:r w:rsidR="00F36457" w:rsidRPr="0021429D">
              <w:rPr>
                <w:sz w:val="20"/>
              </w:rPr>
              <w:noBreakHyphen/>
              <w:t>30</w:t>
            </w:r>
            <w:r w:rsidR="00F36457" w:rsidRPr="0021429D">
              <w:rPr>
                <w:sz w:val="20"/>
              </w:rPr>
              <w:noBreakHyphen/>
              <w:t>09594</w:t>
            </w:r>
          </w:p>
          <w:p w:rsidR="00F36457" w:rsidRPr="0021429D" w:rsidRDefault="00F36457" w:rsidP="000A7DE7">
            <w:pPr>
              <w:jc w:val="both"/>
              <w:rPr>
                <w:sz w:val="20"/>
              </w:rPr>
            </w:pP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rPr>
            </w:pPr>
            <w:r w:rsidRPr="0021429D">
              <w:rPr>
                <w:sz w:val="20"/>
              </w:rPr>
              <w:t>Appeal dismissed</w:t>
            </w:r>
          </w:p>
          <w:p w:rsidR="00F36457" w:rsidRPr="0021429D" w:rsidRDefault="00F36457" w:rsidP="000A7DE7">
            <w:pPr>
              <w:jc w:val="both"/>
              <w:rPr>
                <w:sz w:val="20"/>
              </w:rPr>
            </w:pPr>
          </w:p>
        </w:tc>
      </w:tr>
      <w:tr w:rsidR="00F36457" w:rsidRPr="0021429D" w:rsidTr="00F36457">
        <w:tc>
          <w:tcPr>
            <w:tcW w:w="2427" w:type="pct"/>
            <w:gridSpan w:val="2"/>
          </w:tcPr>
          <w:p w:rsidR="00F36457" w:rsidRPr="0021429D" w:rsidRDefault="00F36457" w:rsidP="000A7DE7">
            <w:pPr>
              <w:jc w:val="both"/>
              <w:rPr>
                <w:sz w:val="20"/>
              </w:rPr>
            </w:pPr>
            <w:r w:rsidRPr="0021429D">
              <w:rPr>
                <w:sz w:val="20"/>
              </w:rPr>
              <w:t>November 16, 2021</w:t>
            </w:r>
          </w:p>
          <w:p w:rsidR="00F36457" w:rsidRPr="0021429D" w:rsidRDefault="00F36457" w:rsidP="000A7DE7">
            <w:pPr>
              <w:jc w:val="both"/>
              <w:rPr>
                <w:sz w:val="20"/>
              </w:rPr>
            </w:pPr>
            <w:r w:rsidRPr="0021429D">
              <w:rPr>
                <w:sz w:val="20"/>
              </w:rPr>
              <w:t>Supreme Court of Canada</w:t>
            </w: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rPr>
            </w:pPr>
            <w:r w:rsidRPr="0021429D">
              <w:rPr>
                <w:sz w:val="20"/>
              </w:rPr>
              <w:t>Application for leave to appeal filed</w:t>
            </w:r>
          </w:p>
          <w:p w:rsidR="00F36457" w:rsidRPr="0021429D" w:rsidRDefault="00F36457" w:rsidP="000A7DE7">
            <w:pPr>
              <w:jc w:val="both"/>
              <w:rPr>
                <w:sz w:val="20"/>
              </w:rPr>
            </w:pPr>
          </w:p>
        </w:tc>
      </w:tr>
    </w:tbl>
    <w:p w:rsidR="00F36457" w:rsidRPr="0021429D" w:rsidRDefault="00F36457" w:rsidP="000A7DE7">
      <w:pPr>
        <w:jc w:val="both"/>
        <w:rPr>
          <w:sz w:val="20"/>
        </w:rPr>
      </w:pPr>
    </w:p>
    <w:p w:rsidR="000A7DE7" w:rsidRPr="0021429D" w:rsidRDefault="001A79BD" w:rsidP="000A7DE7">
      <w:pPr>
        <w:jc w:val="both"/>
        <w:rPr>
          <w:sz w:val="20"/>
        </w:rPr>
      </w:pPr>
      <w:r>
        <w:rPr>
          <w:sz w:val="20"/>
        </w:rPr>
        <w:pict>
          <v:rect id="_x0000_i1027" style="width:2in;height:1pt" o:hrpct="0" o:hralign="center" o:hrstd="t" o:hrnoshade="t" o:hr="t" fillcolor="black [3213]" stroked="f"/>
        </w:pict>
      </w:r>
    </w:p>
    <w:p w:rsidR="000A7DE7" w:rsidRPr="0021429D" w:rsidRDefault="000A7DE7" w:rsidP="000A7DE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36457" w:rsidRPr="0021429D" w:rsidTr="00F36457">
        <w:tc>
          <w:tcPr>
            <w:tcW w:w="543" w:type="pct"/>
          </w:tcPr>
          <w:p w:rsidR="00F36457" w:rsidRPr="0021429D" w:rsidRDefault="00F36457" w:rsidP="000A7DE7">
            <w:pPr>
              <w:jc w:val="both"/>
              <w:rPr>
                <w:sz w:val="20"/>
                <w:lang w:val="fr-CA"/>
              </w:rPr>
            </w:pPr>
            <w:r w:rsidRPr="0021429D">
              <w:rPr>
                <w:rStyle w:val="SCCFileNumberChar"/>
                <w:sz w:val="20"/>
                <w:szCs w:val="20"/>
                <w:lang w:val="fr-CA"/>
              </w:rPr>
              <w:t>39909</w:t>
            </w:r>
          </w:p>
        </w:tc>
        <w:tc>
          <w:tcPr>
            <w:tcW w:w="4457" w:type="pct"/>
            <w:gridSpan w:val="3"/>
          </w:tcPr>
          <w:p w:rsidR="00F36457" w:rsidRPr="0021429D" w:rsidRDefault="00F36457" w:rsidP="000A7DE7">
            <w:pPr>
              <w:pStyle w:val="SCCLsocParty"/>
              <w:jc w:val="both"/>
              <w:rPr>
                <w:b/>
                <w:sz w:val="20"/>
                <w:szCs w:val="20"/>
              </w:rPr>
            </w:pPr>
            <w:r w:rsidRPr="0021429D">
              <w:rPr>
                <w:b/>
                <w:sz w:val="20"/>
                <w:szCs w:val="20"/>
              </w:rPr>
              <w:t>K.G.P. c. Sa Majesté la Reine</w:t>
            </w:r>
          </w:p>
          <w:p w:rsidR="00F36457" w:rsidRPr="0021429D" w:rsidRDefault="00F36457" w:rsidP="000A7DE7">
            <w:pPr>
              <w:jc w:val="both"/>
              <w:rPr>
                <w:sz w:val="20"/>
                <w:lang w:val="fr-CA"/>
              </w:rPr>
            </w:pPr>
            <w:r w:rsidRPr="0021429D">
              <w:rPr>
                <w:sz w:val="20"/>
                <w:lang w:val="fr-CA"/>
              </w:rPr>
              <w:t>(Man.) (Criminelle) (Sur autorisation)</w:t>
            </w:r>
          </w:p>
        </w:tc>
      </w:tr>
      <w:tr w:rsidR="00F36457" w:rsidRPr="001A79BD" w:rsidTr="00F36457">
        <w:tc>
          <w:tcPr>
            <w:tcW w:w="5000" w:type="pct"/>
            <w:gridSpan w:val="4"/>
          </w:tcPr>
          <w:p w:rsidR="00F36457" w:rsidRPr="0021429D" w:rsidRDefault="00F36457" w:rsidP="000A7DE7">
            <w:pPr>
              <w:pStyle w:val="SCCBanSummary"/>
              <w:rPr>
                <w:sz w:val="20"/>
                <w:szCs w:val="20"/>
                <w:lang w:val="fr-CA"/>
              </w:rPr>
            </w:pPr>
            <w:r w:rsidRPr="0021429D">
              <w:rPr>
                <w:sz w:val="20"/>
                <w:szCs w:val="20"/>
                <w:lang w:val="fr-CA"/>
              </w:rPr>
              <w:t>(Ordonnance de non-publication dans le dossier)</w:t>
            </w:r>
          </w:p>
          <w:p w:rsidR="00F36457" w:rsidRPr="0021429D" w:rsidRDefault="00F36457" w:rsidP="000A7DE7">
            <w:pPr>
              <w:jc w:val="both"/>
              <w:rPr>
                <w:sz w:val="20"/>
                <w:lang w:val="fr-CA"/>
              </w:rPr>
            </w:pPr>
          </w:p>
        </w:tc>
      </w:tr>
      <w:tr w:rsidR="00F36457" w:rsidRPr="001A79BD" w:rsidTr="00F36457">
        <w:tc>
          <w:tcPr>
            <w:tcW w:w="5000" w:type="pct"/>
            <w:gridSpan w:val="4"/>
          </w:tcPr>
          <w:p w:rsidR="00F36457" w:rsidRPr="0021429D" w:rsidRDefault="00F36457" w:rsidP="000A7DE7">
            <w:pPr>
              <w:jc w:val="both"/>
              <w:rPr>
                <w:sz w:val="20"/>
                <w:lang w:val="fr-CA"/>
              </w:rPr>
            </w:pPr>
            <w:r w:rsidRPr="0021429D">
              <w:rPr>
                <w:sz w:val="20"/>
                <w:lang w:val="fr-CA"/>
              </w:rPr>
              <w:t>Droit criminel — Infraction — Agression sexuelle — Application des principes juridiques de la capacité et du consentement — Victime incapable de consentir en raison de troubles mentaux — La Cour d’appel a-t-elle commis une erreur en faisant preuve de déférence envers la décision du juge du procès? — Le juge du procès a-t-il commis une erreur de droit en permettant à la Couronne de présenter des éléments de preuve concernant le passé sexuel de la victime?</w:t>
            </w:r>
          </w:p>
        </w:tc>
      </w:tr>
      <w:tr w:rsidR="00F36457" w:rsidRPr="001A79BD" w:rsidTr="00F36457">
        <w:tc>
          <w:tcPr>
            <w:tcW w:w="5000" w:type="pct"/>
            <w:gridSpan w:val="4"/>
          </w:tcPr>
          <w:p w:rsidR="00F36457" w:rsidRPr="0021429D" w:rsidRDefault="00F36457" w:rsidP="000A7DE7">
            <w:pPr>
              <w:jc w:val="both"/>
              <w:rPr>
                <w:sz w:val="20"/>
                <w:lang w:val="fr-CA"/>
              </w:rPr>
            </w:pPr>
          </w:p>
          <w:p w:rsidR="00F36457" w:rsidRPr="0021429D" w:rsidRDefault="00F36457" w:rsidP="000A7DE7">
            <w:pPr>
              <w:pStyle w:val="number"/>
              <w:spacing w:before="0" w:beforeAutospacing="0" w:after="0" w:afterAutospacing="0"/>
              <w:ind w:right="60"/>
              <w:jc w:val="both"/>
              <w:rPr>
                <w:color w:val="000000"/>
                <w:sz w:val="20"/>
                <w:szCs w:val="20"/>
                <w:lang w:val="fr-CA"/>
              </w:rPr>
            </w:pPr>
            <w:r w:rsidRPr="0021429D">
              <w:rPr>
                <w:color w:val="000000"/>
                <w:sz w:val="20"/>
                <w:szCs w:val="20"/>
                <w:lang w:val="fr-CA"/>
              </w:rPr>
              <w:t>Le demandeur soutient que la victime a consenti à l’activité sexuelle ou, à titre subsidiaire, qu’il avait une croyance sincère mais erronée qu’elle avait communiqué son consentement. Selon la preuve et le témoignage de l’expert, le juge du procès a conclu qu’en raison de ses troubles mentaux à ce moment, la victime n’avait pas l’état d’esprit conscient nécessaire pour se rendre compte qu’elle consentait ou pour comprendre la nature et le caractère de l’activité sexuelle. Le juge du procès a rejeté la défense de croyance sincère mais erronée présentée par le demandeur. Celui-ci a été déclaré coupable d’agression sexuelle. L’appel relatif à la déclaration de culpabilité a été rejeté.</w:t>
            </w:r>
          </w:p>
          <w:p w:rsidR="00F36457" w:rsidRPr="0021429D" w:rsidRDefault="00F36457" w:rsidP="000A7DE7">
            <w:pPr>
              <w:jc w:val="both"/>
              <w:rPr>
                <w:sz w:val="20"/>
                <w:lang w:val="fr-CA"/>
              </w:rPr>
            </w:pPr>
          </w:p>
        </w:tc>
      </w:tr>
      <w:tr w:rsidR="00F36457" w:rsidRPr="001A79BD" w:rsidTr="00F36457">
        <w:tc>
          <w:tcPr>
            <w:tcW w:w="2427" w:type="pct"/>
            <w:gridSpan w:val="2"/>
          </w:tcPr>
          <w:p w:rsidR="00F36457" w:rsidRPr="0021429D" w:rsidRDefault="00F36457" w:rsidP="000A7DE7">
            <w:pPr>
              <w:jc w:val="both"/>
              <w:rPr>
                <w:sz w:val="20"/>
                <w:lang w:val="fr-CA"/>
              </w:rPr>
            </w:pPr>
            <w:r w:rsidRPr="0021429D">
              <w:rPr>
                <w:sz w:val="20"/>
                <w:lang w:val="fr-CA"/>
              </w:rPr>
              <w:t>29 septembre 2020</w:t>
            </w:r>
          </w:p>
          <w:p w:rsidR="00F36457" w:rsidRPr="0021429D" w:rsidRDefault="00F36457" w:rsidP="000A7DE7">
            <w:pPr>
              <w:jc w:val="both"/>
              <w:rPr>
                <w:sz w:val="20"/>
                <w:lang w:val="fr-CA"/>
              </w:rPr>
            </w:pPr>
            <w:r w:rsidRPr="0021429D">
              <w:rPr>
                <w:sz w:val="20"/>
                <w:lang w:val="fr-CA"/>
              </w:rPr>
              <w:t>Cour du Banc de la Reine du Manitoba</w:t>
            </w:r>
          </w:p>
          <w:p w:rsidR="00F36457" w:rsidRPr="0021429D" w:rsidRDefault="00F36457" w:rsidP="000A7DE7">
            <w:pPr>
              <w:jc w:val="both"/>
              <w:rPr>
                <w:sz w:val="20"/>
                <w:lang w:val="fr-CA"/>
              </w:rPr>
            </w:pPr>
            <w:r w:rsidRPr="0021429D">
              <w:rPr>
                <w:sz w:val="20"/>
                <w:lang w:val="fr-CA"/>
              </w:rPr>
              <w:lastRenderedPageBreak/>
              <w:t>(Juge McCarthy)</w:t>
            </w:r>
          </w:p>
          <w:p w:rsidR="00F36457" w:rsidRPr="0021429D" w:rsidRDefault="001A79BD" w:rsidP="000A7DE7">
            <w:pPr>
              <w:jc w:val="both"/>
              <w:rPr>
                <w:sz w:val="20"/>
                <w:lang w:val="fr-CA"/>
              </w:rPr>
            </w:pPr>
            <w:hyperlink r:id="rId25" w:history="1">
              <w:r w:rsidR="00F36457" w:rsidRPr="0021429D">
                <w:rPr>
                  <w:rStyle w:val="Hyperlink"/>
                  <w:sz w:val="20"/>
                  <w:lang w:val="fr-CA"/>
                </w:rPr>
                <w:t>2020 MBQB 138</w:t>
              </w:r>
            </w:hyperlink>
          </w:p>
          <w:p w:rsidR="00F36457" w:rsidRPr="0021429D" w:rsidRDefault="00F36457" w:rsidP="000A7DE7">
            <w:pPr>
              <w:jc w:val="both"/>
              <w:rPr>
                <w:sz w:val="20"/>
                <w:lang w:val="fr-CA"/>
              </w:rPr>
            </w:pPr>
          </w:p>
        </w:tc>
        <w:tc>
          <w:tcPr>
            <w:tcW w:w="243" w:type="pct"/>
          </w:tcPr>
          <w:p w:rsidR="00F36457" w:rsidRPr="0021429D" w:rsidRDefault="00F36457" w:rsidP="000A7DE7">
            <w:pPr>
              <w:jc w:val="both"/>
              <w:rPr>
                <w:sz w:val="20"/>
                <w:lang w:val="fr-CA"/>
              </w:rPr>
            </w:pPr>
          </w:p>
        </w:tc>
        <w:tc>
          <w:tcPr>
            <w:tcW w:w="2330" w:type="pct"/>
          </w:tcPr>
          <w:p w:rsidR="00F36457" w:rsidRPr="0021429D" w:rsidRDefault="00F36457" w:rsidP="000A7DE7">
            <w:pPr>
              <w:jc w:val="both"/>
              <w:rPr>
                <w:sz w:val="20"/>
                <w:lang w:val="fr-CA"/>
              </w:rPr>
            </w:pPr>
            <w:r w:rsidRPr="0021429D">
              <w:rPr>
                <w:sz w:val="20"/>
                <w:lang w:val="fr-CA"/>
              </w:rPr>
              <w:t xml:space="preserve">Déclaration de culpabilité inscrite : agression sexuelle </w:t>
            </w:r>
          </w:p>
          <w:p w:rsidR="00F36457" w:rsidRPr="0021429D" w:rsidRDefault="00F36457" w:rsidP="000A7DE7">
            <w:pPr>
              <w:jc w:val="both"/>
              <w:rPr>
                <w:sz w:val="20"/>
                <w:lang w:val="fr-CA"/>
              </w:rPr>
            </w:pPr>
          </w:p>
        </w:tc>
      </w:tr>
      <w:tr w:rsidR="00F36457" w:rsidRPr="0021429D" w:rsidTr="00F36457">
        <w:tc>
          <w:tcPr>
            <w:tcW w:w="2427" w:type="pct"/>
            <w:gridSpan w:val="2"/>
          </w:tcPr>
          <w:p w:rsidR="00F36457" w:rsidRPr="0021429D" w:rsidRDefault="00F36457" w:rsidP="000A7DE7">
            <w:pPr>
              <w:jc w:val="both"/>
              <w:rPr>
                <w:sz w:val="20"/>
                <w:lang w:val="fr-CA"/>
              </w:rPr>
            </w:pPr>
            <w:r w:rsidRPr="0021429D">
              <w:rPr>
                <w:sz w:val="20"/>
                <w:lang w:val="fr-CA"/>
              </w:rPr>
              <w:t>17 septembre 2021</w:t>
            </w:r>
          </w:p>
          <w:p w:rsidR="00F36457" w:rsidRPr="0021429D" w:rsidRDefault="00F36457" w:rsidP="000A7DE7">
            <w:pPr>
              <w:jc w:val="both"/>
              <w:rPr>
                <w:sz w:val="20"/>
                <w:lang w:val="fr-CA"/>
              </w:rPr>
            </w:pPr>
            <w:r w:rsidRPr="0021429D">
              <w:rPr>
                <w:sz w:val="20"/>
                <w:lang w:val="fr-CA"/>
              </w:rPr>
              <w:t>Cour d’appel du Manitoba</w:t>
            </w:r>
          </w:p>
          <w:p w:rsidR="00F36457" w:rsidRPr="0021429D" w:rsidRDefault="00F36457" w:rsidP="000A7DE7">
            <w:pPr>
              <w:jc w:val="both"/>
              <w:rPr>
                <w:sz w:val="20"/>
                <w:lang w:val="fr-CA"/>
              </w:rPr>
            </w:pPr>
            <w:r w:rsidRPr="0021429D">
              <w:rPr>
                <w:sz w:val="20"/>
                <w:lang w:val="fr-CA"/>
              </w:rPr>
              <w:t>(Juges Cameron, Burnett et Spivak)</w:t>
            </w:r>
          </w:p>
          <w:p w:rsidR="00F36457" w:rsidRPr="0021429D" w:rsidRDefault="001A79BD" w:rsidP="000A7DE7">
            <w:pPr>
              <w:jc w:val="both"/>
              <w:rPr>
                <w:sz w:val="20"/>
                <w:lang w:val="fr-CA"/>
              </w:rPr>
            </w:pPr>
            <w:hyperlink r:id="rId26" w:history="1">
              <w:r w:rsidR="00F36457" w:rsidRPr="0021429D">
                <w:rPr>
                  <w:rStyle w:val="Hyperlink"/>
                  <w:sz w:val="20"/>
                  <w:lang w:val="fr-CA"/>
                </w:rPr>
                <w:t>2021 MBCA 79</w:t>
              </w:r>
            </w:hyperlink>
            <w:r w:rsidR="00F36457" w:rsidRPr="0021429D">
              <w:rPr>
                <w:sz w:val="20"/>
                <w:lang w:val="fr-CA"/>
              </w:rPr>
              <w:t>; AR21</w:t>
            </w:r>
            <w:r w:rsidR="00F36457" w:rsidRPr="0021429D">
              <w:rPr>
                <w:sz w:val="20"/>
                <w:lang w:val="fr-CA"/>
              </w:rPr>
              <w:noBreakHyphen/>
              <w:t>30</w:t>
            </w:r>
            <w:r w:rsidR="00F36457" w:rsidRPr="0021429D">
              <w:rPr>
                <w:sz w:val="20"/>
                <w:lang w:val="fr-CA"/>
              </w:rPr>
              <w:noBreakHyphen/>
              <w:t>09594</w:t>
            </w:r>
          </w:p>
          <w:p w:rsidR="00F36457" w:rsidRPr="0021429D" w:rsidRDefault="00F36457" w:rsidP="000A7DE7">
            <w:pPr>
              <w:jc w:val="both"/>
              <w:rPr>
                <w:sz w:val="20"/>
                <w:lang w:val="fr-CA"/>
              </w:rPr>
            </w:pPr>
          </w:p>
        </w:tc>
        <w:tc>
          <w:tcPr>
            <w:tcW w:w="243" w:type="pct"/>
          </w:tcPr>
          <w:p w:rsidR="00F36457" w:rsidRPr="0021429D" w:rsidRDefault="00F36457" w:rsidP="000A7DE7">
            <w:pPr>
              <w:jc w:val="both"/>
              <w:rPr>
                <w:sz w:val="20"/>
                <w:lang w:val="fr-CA"/>
              </w:rPr>
            </w:pPr>
          </w:p>
        </w:tc>
        <w:tc>
          <w:tcPr>
            <w:tcW w:w="2330" w:type="pct"/>
          </w:tcPr>
          <w:p w:rsidR="00F36457" w:rsidRPr="0021429D" w:rsidRDefault="00F36457" w:rsidP="000A7DE7">
            <w:pPr>
              <w:jc w:val="both"/>
              <w:rPr>
                <w:sz w:val="20"/>
                <w:lang w:val="fr-CA"/>
              </w:rPr>
            </w:pPr>
            <w:r w:rsidRPr="0021429D">
              <w:rPr>
                <w:sz w:val="20"/>
                <w:lang w:val="fr-CA"/>
              </w:rPr>
              <w:t>Appel rejeté</w:t>
            </w:r>
          </w:p>
          <w:p w:rsidR="00F36457" w:rsidRPr="0021429D" w:rsidRDefault="00F36457" w:rsidP="000A7DE7">
            <w:pPr>
              <w:jc w:val="both"/>
              <w:rPr>
                <w:sz w:val="20"/>
                <w:lang w:val="fr-CA"/>
              </w:rPr>
            </w:pPr>
          </w:p>
        </w:tc>
      </w:tr>
      <w:tr w:rsidR="00F36457" w:rsidRPr="0021429D" w:rsidTr="00F36457">
        <w:tc>
          <w:tcPr>
            <w:tcW w:w="2427" w:type="pct"/>
            <w:gridSpan w:val="2"/>
          </w:tcPr>
          <w:p w:rsidR="00F36457" w:rsidRPr="0021429D" w:rsidRDefault="00F36457" w:rsidP="000A7DE7">
            <w:pPr>
              <w:jc w:val="both"/>
              <w:rPr>
                <w:sz w:val="20"/>
                <w:lang w:val="fr-CA"/>
              </w:rPr>
            </w:pPr>
            <w:r w:rsidRPr="0021429D">
              <w:rPr>
                <w:sz w:val="20"/>
                <w:lang w:val="fr-CA"/>
              </w:rPr>
              <w:t>16 novembre 2021</w:t>
            </w:r>
          </w:p>
          <w:p w:rsidR="00F36457" w:rsidRPr="0021429D" w:rsidRDefault="00F36457" w:rsidP="000A7DE7">
            <w:pPr>
              <w:jc w:val="both"/>
              <w:rPr>
                <w:sz w:val="20"/>
                <w:lang w:val="fr-CA"/>
              </w:rPr>
            </w:pPr>
            <w:r w:rsidRPr="0021429D">
              <w:rPr>
                <w:sz w:val="20"/>
                <w:lang w:val="fr-CA"/>
              </w:rPr>
              <w:t>Cour suprême du Canada</w:t>
            </w:r>
          </w:p>
        </w:tc>
        <w:tc>
          <w:tcPr>
            <w:tcW w:w="243" w:type="pct"/>
          </w:tcPr>
          <w:p w:rsidR="00F36457" w:rsidRPr="0021429D" w:rsidRDefault="00F36457" w:rsidP="000A7DE7">
            <w:pPr>
              <w:jc w:val="both"/>
              <w:rPr>
                <w:sz w:val="20"/>
                <w:lang w:val="fr-CA"/>
              </w:rPr>
            </w:pPr>
          </w:p>
        </w:tc>
        <w:tc>
          <w:tcPr>
            <w:tcW w:w="2330" w:type="pct"/>
          </w:tcPr>
          <w:p w:rsidR="00F36457" w:rsidRPr="0021429D" w:rsidRDefault="00F36457" w:rsidP="000A7DE7">
            <w:pPr>
              <w:jc w:val="both"/>
              <w:rPr>
                <w:sz w:val="20"/>
                <w:lang w:val="fr-CA"/>
              </w:rPr>
            </w:pPr>
            <w:r w:rsidRPr="0021429D">
              <w:rPr>
                <w:sz w:val="20"/>
                <w:lang w:val="fr-CA"/>
              </w:rPr>
              <w:t>Demande d’autorisation d’appel déposée</w:t>
            </w:r>
          </w:p>
          <w:p w:rsidR="00F36457" w:rsidRPr="0021429D" w:rsidRDefault="00F36457" w:rsidP="000A7DE7">
            <w:pPr>
              <w:jc w:val="both"/>
              <w:rPr>
                <w:sz w:val="20"/>
                <w:lang w:val="fr-CA"/>
              </w:rPr>
            </w:pPr>
          </w:p>
        </w:tc>
      </w:tr>
    </w:tbl>
    <w:p w:rsidR="00F36457" w:rsidRPr="0021429D" w:rsidRDefault="00F36457" w:rsidP="000A7DE7">
      <w:pPr>
        <w:jc w:val="both"/>
        <w:rPr>
          <w:sz w:val="20"/>
          <w:lang w:val="fr-CA"/>
        </w:rPr>
      </w:pPr>
    </w:p>
    <w:p w:rsidR="0001473D" w:rsidRPr="0021429D" w:rsidRDefault="001A79BD" w:rsidP="000A7DE7">
      <w:pPr>
        <w:widowControl w:val="0"/>
        <w:jc w:val="both"/>
        <w:rPr>
          <w:sz w:val="20"/>
          <w:lang w:val="fr-CA"/>
        </w:rPr>
      </w:pPr>
      <w:r>
        <w:rPr>
          <w:sz w:val="20"/>
        </w:rPr>
        <w:pict>
          <v:rect id="_x0000_i1028" style="width:2in;height:1pt" o:hrpct="0" o:hralign="center" o:hrstd="t" o:hrnoshade="t" o:hr="t" fillcolor="black [3213]" stroked="f"/>
        </w:pict>
      </w:r>
    </w:p>
    <w:p w:rsidR="000A7DE7" w:rsidRPr="0021429D" w:rsidRDefault="000A7DE7" w:rsidP="000A7DE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36457" w:rsidRPr="0021429D" w:rsidTr="00F36457">
        <w:tc>
          <w:tcPr>
            <w:tcW w:w="543" w:type="pct"/>
          </w:tcPr>
          <w:p w:rsidR="00F36457" w:rsidRPr="0021429D" w:rsidRDefault="00F36457" w:rsidP="000A7DE7">
            <w:pPr>
              <w:jc w:val="both"/>
              <w:rPr>
                <w:sz w:val="20"/>
              </w:rPr>
            </w:pPr>
            <w:r w:rsidRPr="0021429D">
              <w:rPr>
                <w:rStyle w:val="SCCFileNumberChar"/>
                <w:sz w:val="20"/>
                <w:szCs w:val="20"/>
              </w:rPr>
              <w:t>39824</w:t>
            </w:r>
          </w:p>
        </w:tc>
        <w:tc>
          <w:tcPr>
            <w:tcW w:w="4457" w:type="pct"/>
            <w:gridSpan w:val="3"/>
          </w:tcPr>
          <w:p w:rsidR="00F36457" w:rsidRPr="0021429D" w:rsidRDefault="00F36457" w:rsidP="000A7DE7">
            <w:pPr>
              <w:pStyle w:val="SCCLsocParty"/>
              <w:jc w:val="both"/>
              <w:rPr>
                <w:b/>
                <w:sz w:val="20"/>
                <w:szCs w:val="20"/>
                <w:lang w:val="en-US"/>
              </w:rPr>
            </w:pPr>
            <w:r w:rsidRPr="0021429D">
              <w:rPr>
                <w:b/>
                <w:sz w:val="20"/>
                <w:szCs w:val="20"/>
                <w:lang w:val="en-US"/>
              </w:rPr>
              <w:t>Andrew Henry Ting v. Cosimo Borrelli, Jacqueline Walsh</w:t>
            </w:r>
          </w:p>
          <w:p w:rsidR="00F36457" w:rsidRPr="0021429D" w:rsidRDefault="00F36457" w:rsidP="000A7DE7">
            <w:pPr>
              <w:jc w:val="both"/>
              <w:rPr>
                <w:sz w:val="20"/>
              </w:rPr>
            </w:pPr>
            <w:r w:rsidRPr="0021429D">
              <w:rPr>
                <w:sz w:val="20"/>
              </w:rPr>
              <w:t>(Ont.) (Civil) (By Leave)</w:t>
            </w:r>
          </w:p>
        </w:tc>
      </w:tr>
      <w:tr w:rsidR="00F36457" w:rsidRPr="0021429D" w:rsidTr="00F36457">
        <w:tc>
          <w:tcPr>
            <w:tcW w:w="5000" w:type="pct"/>
            <w:gridSpan w:val="4"/>
          </w:tcPr>
          <w:p w:rsidR="00F36457" w:rsidRPr="0021429D" w:rsidRDefault="00F36457" w:rsidP="000A7DE7">
            <w:pPr>
              <w:jc w:val="both"/>
              <w:rPr>
                <w:sz w:val="20"/>
              </w:rPr>
            </w:pPr>
            <w:r w:rsidRPr="0021429D">
              <w:rPr>
                <w:sz w:val="20"/>
              </w:rPr>
              <w:t xml:space="preserve">Civil procedure — </w:t>
            </w:r>
            <w:r w:rsidRPr="0021429D">
              <w:rPr>
                <w:sz w:val="20"/>
                <w:lang w:val="en-GB"/>
              </w:rPr>
              <w:t xml:space="preserve">Contempt of court — Bankruptcy and insolvency — Procedure — Whether the applicant is entitled to a first right of appeal from his conviction for contempt — If so, whether this is achieved by implying the obligation to provide effective remedies (appeal) praying in aid the </w:t>
            </w:r>
            <w:r w:rsidRPr="0021429D">
              <w:rPr>
                <w:i/>
                <w:sz w:val="20"/>
                <w:lang w:val="en-GB"/>
              </w:rPr>
              <w:t>International Covenant for Human Rights</w:t>
            </w:r>
            <w:r w:rsidRPr="0021429D">
              <w:rPr>
                <w:sz w:val="20"/>
                <w:lang w:val="en-GB"/>
              </w:rPr>
              <w:t xml:space="preserve"> and the </w:t>
            </w:r>
            <w:r w:rsidRPr="0021429D">
              <w:rPr>
                <w:i/>
                <w:sz w:val="20"/>
                <w:lang w:val="en-GB"/>
              </w:rPr>
              <w:t>Canadian Charter of Rights and Freedoms</w:t>
            </w:r>
            <w:r w:rsidRPr="0021429D">
              <w:rPr>
                <w:sz w:val="20"/>
                <w:lang w:val="en-GB"/>
              </w:rPr>
              <w:t xml:space="preserve"> —</w:t>
            </w:r>
            <w:r w:rsidRPr="0021429D">
              <w:rPr>
                <w:sz w:val="20"/>
              </w:rPr>
              <w:t xml:space="preserve"> </w:t>
            </w:r>
            <w:r w:rsidRPr="0021429D">
              <w:rPr>
                <w:sz w:val="20"/>
                <w:lang w:val="en-GB"/>
              </w:rPr>
              <w:t xml:space="preserve">Alternatively, whether this can be achieved by statutory interpretation of the relevant </w:t>
            </w:r>
            <w:r w:rsidRPr="0021429D">
              <w:rPr>
                <w:i/>
                <w:sz w:val="20"/>
              </w:rPr>
              <w:t>Bankruptcy and Insolvency Act</w:t>
            </w:r>
            <w:r w:rsidRPr="0021429D">
              <w:rPr>
                <w:sz w:val="20"/>
              </w:rPr>
              <w:t>, R.S.C. 1985, c. B</w:t>
            </w:r>
            <w:r w:rsidRPr="0021429D">
              <w:rPr>
                <w:sz w:val="20"/>
              </w:rPr>
              <w:noBreakHyphen/>
              <w:t xml:space="preserve">3, </w:t>
            </w:r>
            <w:r w:rsidRPr="0021429D">
              <w:rPr>
                <w:sz w:val="20"/>
                <w:lang w:val="en-GB"/>
              </w:rPr>
              <w:t>provision — What enhanced protections for the liberty of the subject are needed in current epidemic of contempt applications? —</w:t>
            </w:r>
            <w:r w:rsidRPr="0021429D">
              <w:rPr>
                <w:sz w:val="20"/>
              </w:rPr>
              <w:t xml:space="preserve"> </w:t>
            </w:r>
            <w:r w:rsidRPr="0021429D">
              <w:rPr>
                <w:sz w:val="20"/>
                <w:lang w:val="en-GB"/>
              </w:rPr>
              <w:t xml:space="preserve">To what extent is it desirable or necessary to severely curb the use of the contempt remedy for disobedience or court orders? — </w:t>
            </w:r>
            <w:r w:rsidRPr="0021429D">
              <w:rPr>
                <w:i/>
                <w:sz w:val="20"/>
              </w:rPr>
              <w:t>Bankruptcy and Insolvency Act</w:t>
            </w:r>
            <w:r w:rsidRPr="0021429D">
              <w:rPr>
                <w:sz w:val="20"/>
              </w:rPr>
              <w:t>, R.S.C. 1985, c. B</w:t>
            </w:r>
            <w:r w:rsidRPr="0021429D">
              <w:rPr>
                <w:sz w:val="20"/>
              </w:rPr>
              <w:noBreakHyphen/>
              <w:t>3, s. 193(a).</w:t>
            </w:r>
          </w:p>
        </w:tc>
      </w:tr>
      <w:tr w:rsidR="00F36457" w:rsidRPr="0021429D" w:rsidTr="00F36457">
        <w:tc>
          <w:tcPr>
            <w:tcW w:w="5000" w:type="pct"/>
            <w:gridSpan w:val="4"/>
          </w:tcPr>
          <w:p w:rsidR="00F36457" w:rsidRPr="0021429D" w:rsidRDefault="00F36457" w:rsidP="000A7DE7">
            <w:pPr>
              <w:jc w:val="both"/>
              <w:rPr>
                <w:sz w:val="20"/>
              </w:rPr>
            </w:pPr>
          </w:p>
        </w:tc>
      </w:tr>
      <w:tr w:rsidR="00F36457" w:rsidRPr="0021429D" w:rsidTr="00F36457">
        <w:tc>
          <w:tcPr>
            <w:tcW w:w="5000" w:type="pct"/>
            <w:gridSpan w:val="4"/>
          </w:tcPr>
          <w:p w:rsidR="00F36457" w:rsidRPr="0021429D" w:rsidRDefault="00F36457" w:rsidP="000A7DE7">
            <w:pPr>
              <w:jc w:val="both"/>
              <w:rPr>
                <w:sz w:val="20"/>
              </w:rPr>
            </w:pPr>
            <w:r w:rsidRPr="0021429D">
              <w:rPr>
                <w:sz w:val="20"/>
              </w:rPr>
              <w:t>In 2016, the applicant’s father (Mr. Ting Sr.) was adjudged bankrupt by a Hong Kong court. In 2017, the bankruptcy order was recognized by the Ontario Superior Court of Justice, and the respondents, who are the trustees in bankruptcy of Mr. Ting Sr., were appointed as “foreign representatives”. On January 15, 2019, Penny J. granted an order in the bankruptcy proceedings enforcing a letter of request from the Hong Kong court, requiring the applicant to make certain productions and to attend an examination. After an unsuccessful attempt to appeal that order, the applicant failed to attend the examination. The respondents thus brought a motion for contempt.</w:t>
            </w:r>
            <w:r w:rsidRPr="0021429D">
              <w:rPr>
                <w:sz w:val="20"/>
                <w:lang w:eastAsia="en-CA"/>
              </w:rPr>
              <w:t xml:space="preserve"> </w:t>
            </w:r>
            <w:r w:rsidRPr="0021429D">
              <w:rPr>
                <w:sz w:val="20"/>
              </w:rPr>
              <w:t xml:space="preserve">The Ontario Superior Court of Justice found the applicant in contempt and allowed him to purge his contempt within 10 days. Despite the opportunity to purge his contempt, the applicant declined to attend the examination. On February 8, 2021, he was sentenced to seven days of incarceration for contempt, to come into effect seven days after the final adjudication of his appeal of the Contempt Order. In addition to serving a notice of appeal of the Contempt Order, the applicant also served a notice of appeal of the Penalty Order under s. 193(a) of the </w:t>
            </w:r>
            <w:r w:rsidRPr="0021429D">
              <w:rPr>
                <w:i/>
                <w:sz w:val="20"/>
              </w:rPr>
              <w:t>Bankruptcy and Insolvency Act</w:t>
            </w:r>
            <w:r w:rsidRPr="0021429D">
              <w:rPr>
                <w:sz w:val="20"/>
              </w:rPr>
              <w:t>, R.S.C. 1985, c. B</w:t>
            </w:r>
            <w:r w:rsidRPr="0021429D">
              <w:rPr>
                <w:sz w:val="20"/>
              </w:rPr>
              <w:noBreakHyphen/>
              <w:t xml:space="preserve">3. The Court of Appeal for Ontario held that the appeal of the Contempt Order and the Penalty Order do not engage future rights within the scope of s. 193(a) </w:t>
            </w:r>
            <w:r w:rsidRPr="0021429D">
              <w:rPr>
                <w:i/>
                <w:sz w:val="20"/>
              </w:rPr>
              <w:t>BIA</w:t>
            </w:r>
            <w:r w:rsidRPr="0021429D">
              <w:rPr>
                <w:sz w:val="20"/>
              </w:rPr>
              <w:t xml:space="preserve"> and thus quashed the appeal.</w:t>
            </w:r>
          </w:p>
          <w:p w:rsidR="00F36457" w:rsidRPr="0021429D" w:rsidRDefault="00F36457" w:rsidP="000A7DE7">
            <w:pPr>
              <w:jc w:val="both"/>
              <w:rPr>
                <w:sz w:val="20"/>
              </w:rPr>
            </w:pPr>
          </w:p>
        </w:tc>
      </w:tr>
      <w:tr w:rsidR="00F36457" w:rsidRPr="0021429D" w:rsidTr="00F36457">
        <w:tc>
          <w:tcPr>
            <w:tcW w:w="2427" w:type="pct"/>
            <w:gridSpan w:val="2"/>
          </w:tcPr>
          <w:p w:rsidR="00F36457" w:rsidRPr="0021429D" w:rsidRDefault="00F36457" w:rsidP="000A7DE7">
            <w:pPr>
              <w:jc w:val="both"/>
              <w:rPr>
                <w:sz w:val="20"/>
              </w:rPr>
            </w:pPr>
            <w:r w:rsidRPr="0021429D">
              <w:rPr>
                <w:sz w:val="20"/>
              </w:rPr>
              <w:t>October 5, 2020</w:t>
            </w:r>
          </w:p>
          <w:p w:rsidR="00F36457" w:rsidRPr="0021429D" w:rsidRDefault="00F36457" w:rsidP="000A7DE7">
            <w:pPr>
              <w:jc w:val="both"/>
              <w:rPr>
                <w:sz w:val="20"/>
              </w:rPr>
            </w:pPr>
            <w:r w:rsidRPr="0021429D">
              <w:rPr>
                <w:sz w:val="20"/>
              </w:rPr>
              <w:t>Ontario Superior Court of Justice</w:t>
            </w:r>
          </w:p>
          <w:p w:rsidR="00F36457" w:rsidRPr="0021429D" w:rsidRDefault="00F36457" w:rsidP="000A7DE7">
            <w:pPr>
              <w:jc w:val="both"/>
              <w:rPr>
                <w:sz w:val="20"/>
              </w:rPr>
            </w:pPr>
            <w:r w:rsidRPr="0021429D">
              <w:rPr>
                <w:sz w:val="20"/>
              </w:rPr>
              <w:t>(Dietrich J.)</w:t>
            </w:r>
          </w:p>
          <w:p w:rsidR="00F36457" w:rsidRPr="0021429D" w:rsidRDefault="00F36457" w:rsidP="000A7DE7">
            <w:pPr>
              <w:jc w:val="both"/>
              <w:rPr>
                <w:sz w:val="20"/>
              </w:rPr>
            </w:pPr>
            <w:r w:rsidRPr="0021429D">
              <w:rPr>
                <w:sz w:val="20"/>
              </w:rPr>
              <w:t>File No.:</w:t>
            </w:r>
            <w:r w:rsidRPr="0021429D">
              <w:rPr>
                <w:color w:val="000000"/>
                <w:sz w:val="20"/>
              </w:rPr>
              <w:t xml:space="preserve"> </w:t>
            </w:r>
            <w:r w:rsidRPr="0021429D">
              <w:rPr>
                <w:sz w:val="20"/>
              </w:rPr>
              <w:t>CV</w:t>
            </w:r>
            <w:r w:rsidRPr="0021429D">
              <w:rPr>
                <w:sz w:val="20"/>
              </w:rPr>
              <w:noBreakHyphen/>
              <w:t>17</w:t>
            </w:r>
            <w:r w:rsidRPr="0021429D">
              <w:rPr>
                <w:sz w:val="20"/>
              </w:rPr>
              <w:noBreakHyphen/>
              <w:t>5816400CL</w:t>
            </w:r>
          </w:p>
          <w:p w:rsidR="00F36457" w:rsidRPr="0021429D" w:rsidRDefault="001A79BD" w:rsidP="000A7DE7">
            <w:pPr>
              <w:jc w:val="both"/>
              <w:rPr>
                <w:sz w:val="20"/>
              </w:rPr>
            </w:pPr>
            <w:hyperlink r:id="rId27" w:history="1">
              <w:r w:rsidR="00F36457" w:rsidRPr="0021429D">
                <w:rPr>
                  <w:rStyle w:val="Hyperlink"/>
                  <w:sz w:val="20"/>
                </w:rPr>
                <w:t>2020 ONSC 5976</w:t>
              </w:r>
            </w:hyperlink>
          </w:p>
          <w:p w:rsidR="00F36457" w:rsidRPr="0021429D" w:rsidRDefault="00F36457" w:rsidP="000A7DE7">
            <w:pPr>
              <w:jc w:val="both"/>
              <w:rPr>
                <w:sz w:val="20"/>
              </w:rPr>
            </w:pP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tabs>
                <w:tab w:val="left" w:pos="1337"/>
              </w:tabs>
              <w:jc w:val="both"/>
              <w:rPr>
                <w:sz w:val="20"/>
              </w:rPr>
            </w:pPr>
            <w:r w:rsidRPr="0021429D">
              <w:rPr>
                <w:sz w:val="20"/>
              </w:rPr>
              <w:t>Applicant declared to be in contempt</w:t>
            </w:r>
            <w:r w:rsidRPr="0021429D">
              <w:rPr>
                <w:color w:val="000000"/>
                <w:sz w:val="20"/>
              </w:rPr>
              <w:t>.</w:t>
            </w:r>
          </w:p>
          <w:p w:rsidR="00F36457" w:rsidRPr="0021429D" w:rsidRDefault="00F36457" w:rsidP="000A7DE7">
            <w:pPr>
              <w:jc w:val="both"/>
              <w:rPr>
                <w:sz w:val="20"/>
              </w:rPr>
            </w:pPr>
          </w:p>
        </w:tc>
      </w:tr>
      <w:tr w:rsidR="00F36457" w:rsidRPr="0021429D" w:rsidTr="00F36457">
        <w:tc>
          <w:tcPr>
            <w:tcW w:w="2427" w:type="pct"/>
            <w:gridSpan w:val="2"/>
          </w:tcPr>
          <w:p w:rsidR="00F36457" w:rsidRPr="0021429D" w:rsidRDefault="00F36457" w:rsidP="000A7DE7">
            <w:pPr>
              <w:jc w:val="both"/>
              <w:rPr>
                <w:sz w:val="20"/>
              </w:rPr>
            </w:pPr>
            <w:r w:rsidRPr="0021429D">
              <w:rPr>
                <w:sz w:val="20"/>
              </w:rPr>
              <w:t>June 16, 2021</w:t>
            </w:r>
          </w:p>
          <w:p w:rsidR="00F36457" w:rsidRPr="0021429D" w:rsidRDefault="00F36457" w:rsidP="000A7DE7">
            <w:pPr>
              <w:jc w:val="both"/>
              <w:rPr>
                <w:sz w:val="20"/>
              </w:rPr>
            </w:pPr>
            <w:r w:rsidRPr="0021429D">
              <w:rPr>
                <w:sz w:val="20"/>
              </w:rPr>
              <w:t>Court of Appeal for Ontario</w:t>
            </w:r>
          </w:p>
          <w:p w:rsidR="00F36457" w:rsidRPr="0021429D" w:rsidRDefault="00F36457" w:rsidP="000A7DE7">
            <w:pPr>
              <w:jc w:val="both"/>
              <w:rPr>
                <w:sz w:val="20"/>
              </w:rPr>
            </w:pPr>
            <w:r w:rsidRPr="0021429D">
              <w:rPr>
                <w:sz w:val="20"/>
              </w:rPr>
              <w:t>(Rouleau, Hoy and van Rensburg JJ.A.)</w:t>
            </w:r>
          </w:p>
          <w:p w:rsidR="00F36457" w:rsidRPr="0021429D" w:rsidRDefault="00F36457" w:rsidP="000A7DE7">
            <w:pPr>
              <w:jc w:val="both"/>
              <w:rPr>
                <w:sz w:val="20"/>
              </w:rPr>
            </w:pPr>
            <w:r w:rsidRPr="0021429D">
              <w:rPr>
                <w:sz w:val="20"/>
              </w:rPr>
              <w:t>File No.: M52338 (C68764)</w:t>
            </w:r>
          </w:p>
          <w:p w:rsidR="00F36457" w:rsidRPr="0021429D" w:rsidRDefault="001A79BD" w:rsidP="000A7DE7">
            <w:pPr>
              <w:jc w:val="both"/>
              <w:rPr>
                <w:sz w:val="20"/>
              </w:rPr>
            </w:pPr>
            <w:hyperlink r:id="rId28" w:history="1">
              <w:r w:rsidR="00F36457" w:rsidRPr="0021429D">
                <w:rPr>
                  <w:rStyle w:val="Hyperlink"/>
                  <w:sz w:val="20"/>
                </w:rPr>
                <w:t>2021 ONCA 425</w:t>
              </w:r>
            </w:hyperlink>
          </w:p>
          <w:p w:rsidR="00F36457" w:rsidRPr="0021429D" w:rsidRDefault="00F36457" w:rsidP="000A7DE7">
            <w:pPr>
              <w:jc w:val="both"/>
              <w:rPr>
                <w:sz w:val="20"/>
              </w:rPr>
            </w:pP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rPr>
            </w:pPr>
            <w:r w:rsidRPr="0021429D">
              <w:rPr>
                <w:sz w:val="20"/>
              </w:rPr>
              <w:t>Motion to quash appeal granted. Appeal quashed.</w:t>
            </w:r>
          </w:p>
          <w:p w:rsidR="00F36457" w:rsidRPr="0021429D" w:rsidRDefault="00F36457" w:rsidP="000A7DE7">
            <w:pPr>
              <w:jc w:val="both"/>
              <w:rPr>
                <w:sz w:val="20"/>
              </w:rPr>
            </w:pPr>
          </w:p>
        </w:tc>
      </w:tr>
      <w:tr w:rsidR="00F36457" w:rsidRPr="0021429D" w:rsidTr="00F36457">
        <w:tc>
          <w:tcPr>
            <w:tcW w:w="2427" w:type="pct"/>
            <w:gridSpan w:val="2"/>
          </w:tcPr>
          <w:p w:rsidR="00F36457" w:rsidRPr="0021429D" w:rsidRDefault="00F36457" w:rsidP="000A7DE7">
            <w:pPr>
              <w:jc w:val="both"/>
              <w:rPr>
                <w:sz w:val="20"/>
              </w:rPr>
            </w:pPr>
            <w:r w:rsidRPr="0021429D">
              <w:rPr>
                <w:sz w:val="20"/>
              </w:rPr>
              <w:t>September 15, 2021</w:t>
            </w:r>
          </w:p>
          <w:p w:rsidR="00F36457" w:rsidRPr="0021429D" w:rsidRDefault="00F36457" w:rsidP="000A7DE7">
            <w:pPr>
              <w:jc w:val="both"/>
              <w:rPr>
                <w:sz w:val="20"/>
              </w:rPr>
            </w:pPr>
            <w:r w:rsidRPr="0021429D">
              <w:rPr>
                <w:sz w:val="20"/>
              </w:rPr>
              <w:t>Supreme Court of Canada</w:t>
            </w: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rPr>
            </w:pPr>
            <w:r w:rsidRPr="0021429D">
              <w:rPr>
                <w:sz w:val="20"/>
              </w:rPr>
              <w:t>Application for leave to appeal filed.</w:t>
            </w:r>
          </w:p>
          <w:p w:rsidR="00F36457" w:rsidRPr="0021429D" w:rsidRDefault="00F36457" w:rsidP="000A7DE7">
            <w:pPr>
              <w:jc w:val="both"/>
              <w:rPr>
                <w:sz w:val="20"/>
              </w:rPr>
            </w:pPr>
          </w:p>
        </w:tc>
      </w:tr>
    </w:tbl>
    <w:p w:rsidR="00F36457" w:rsidRPr="0021429D" w:rsidRDefault="00F36457" w:rsidP="000A7DE7">
      <w:pPr>
        <w:jc w:val="both"/>
        <w:rPr>
          <w:sz w:val="20"/>
        </w:rPr>
      </w:pPr>
    </w:p>
    <w:p w:rsidR="000A7DE7" w:rsidRPr="0021429D" w:rsidRDefault="001A79BD" w:rsidP="000A7DE7">
      <w:pPr>
        <w:jc w:val="both"/>
        <w:rPr>
          <w:sz w:val="20"/>
        </w:rPr>
      </w:pPr>
      <w:r>
        <w:rPr>
          <w:sz w:val="20"/>
        </w:rPr>
        <w:pict>
          <v:rect id="_x0000_i1029" style="width:2in;height:1pt" o:hrpct="0" o:hralign="center" o:hrstd="t" o:hrnoshade="t" o:hr="t" fillcolor="black [3213]" stroked="f"/>
        </w:pict>
      </w:r>
    </w:p>
    <w:p w:rsidR="000A7DE7" w:rsidRPr="0021429D" w:rsidRDefault="000A7DE7" w:rsidP="000A7DE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36457" w:rsidRPr="0021429D" w:rsidTr="00F36457">
        <w:tc>
          <w:tcPr>
            <w:tcW w:w="543" w:type="pct"/>
          </w:tcPr>
          <w:p w:rsidR="00F36457" w:rsidRPr="0021429D" w:rsidRDefault="00F36457" w:rsidP="000A7DE7">
            <w:pPr>
              <w:jc w:val="both"/>
              <w:rPr>
                <w:sz w:val="20"/>
                <w:lang w:val="fr-CA"/>
              </w:rPr>
            </w:pPr>
            <w:r w:rsidRPr="0021429D">
              <w:rPr>
                <w:rStyle w:val="SCCFileNumberChar"/>
                <w:sz w:val="20"/>
                <w:szCs w:val="20"/>
                <w:lang w:val="fr-CA"/>
              </w:rPr>
              <w:lastRenderedPageBreak/>
              <w:t>39824</w:t>
            </w:r>
          </w:p>
        </w:tc>
        <w:tc>
          <w:tcPr>
            <w:tcW w:w="4457" w:type="pct"/>
            <w:gridSpan w:val="3"/>
          </w:tcPr>
          <w:p w:rsidR="00F36457" w:rsidRPr="0021429D" w:rsidRDefault="00F36457" w:rsidP="000A7DE7">
            <w:pPr>
              <w:pStyle w:val="SCCLsocParty"/>
              <w:jc w:val="both"/>
              <w:rPr>
                <w:b/>
                <w:sz w:val="20"/>
                <w:szCs w:val="20"/>
                <w:lang w:val="en-US"/>
              </w:rPr>
            </w:pPr>
            <w:r w:rsidRPr="0021429D">
              <w:rPr>
                <w:b/>
                <w:sz w:val="20"/>
                <w:szCs w:val="20"/>
                <w:lang w:val="en-US"/>
              </w:rPr>
              <w:t>Andrew Henry Ting c. Cosimo Borrelli, Jacqueline Walsh</w:t>
            </w:r>
          </w:p>
          <w:p w:rsidR="00F36457" w:rsidRPr="0021429D" w:rsidRDefault="00F36457" w:rsidP="000A7DE7">
            <w:pPr>
              <w:jc w:val="both"/>
              <w:rPr>
                <w:sz w:val="20"/>
                <w:lang w:val="fr-CA"/>
              </w:rPr>
            </w:pPr>
            <w:r w:rsidRPr="0021429D">
              <w:rPr>
                <w:sz w:val="20"/>
                <w:lang w:val="fr-CA"/>
              </w:rPr>
              <w:t>(Ont.) (Civile) (Sur autorisation)</w:t>
            </w:r>
          </w:p>
        </w:tc>
      </w:tr>
      <w:tr w:rsidR="00F36457" w:rsidRPr="001A79BD" w:rsidTr="00F36457">
        <w:tc>
          <w:tcPr>
            <w:tcW w:w="5000" w:type="pct"/>
            <w:gridSpan w:val="4"/>
          </w:tcPr>
          <w:p w:rsidR="00F36457" w:rsidRPr="0021429D" w:rsidRDefault="00F36457" w:rsidP="000A7DE7">
            <w:pPr>
              <w:jc w:val="both"/>
              <w:rPr>
                <w:sz w:val="20"/>
                <w:lang w:val="fr-CA"/>
              </w:rPr>
            </w:pPr>
            <w:r w:rsidRPr="0021429D">
              <w:rPr>
                <w:sz w:val="20"/>
                <w:lang w:val="fr-CA"/>
              </w:rPr>
              <w:t>Procédure civile — Outrage au tribunal — Faillite et insolvabilité — Procédure — Le demandeur a</w:t>
            </w:r>
            <w:r w:rsidRPr="0021429D">
              <w:rPr>
                <w:sz w:val="20"/>
                <w:lang w:val="fr-CA"/>
              </w:rPr>
              <w:noBreakHyphen/>
              <w:t>t</w:t>
            </w:r>
            <w:r w:rsidRPr="0021429D">
              <w:rPr>
                <w:sz w:val="20"/>
                <w:lang w:val="fr-CA"/>
              </w:rPr>
              <w:noBreakHyphen/>
              <w:t>il droit à un premier droit d’appel à l’égard de sa condamnation pour outrage? — Dans l’affirmative, ce droit découle</w:t>
            </w:r>
            <w:r w:rsidRPr="0021429D">
              <w:rPr>
                <w:sz w:val="20"/>
                <w:lang w:val="fr-CA"/>
              </w:rPr>
              <w:noBreakHyphen/>
              <w:t>t</w:t>
            </w:r>
            <w:r w:rsidRPr="0021429D">
              <w:rPr>
                <w:sz w:val="20"/>
                <w:lang w:val="fr-CA"/>
              </w:rPr>
              <w:noBreakHyphen/>
              <w:t xml:space="preserve">il de la reconnaissance implicite de l’obligation d’accorder des recours efficaces (appel) s’appuyant sur les </w:t>
            </w:r>
            <w:r w:rsidRPr="0021429D">
              <w:rPr>
                <w:i/>
                <w:sz w:val="20"/>
                <w:lang w:val="fr-CA"/>
              </w:rPr>
              <w:t>Pactes internationaux relatifs aux droits de l’homme</w:t>
            </w:r>
            <w:r w:rsidRPr="0021429D">
              <w:rPr>
                <w:sz w:val="20"/>
                <w:lang w:val="fr-CA"/>
              </w:rPr>
              <w:t xml:space="preserve"> et la </w:t>
            </w:r>
            <w:r w:rsidRPr="0021429D">
              <w:rPr>
                <w:i/>
                <w:sz w:val="20"/>
                <w:lang w:val="fr-CA"/>
              </w:rPr>
              <w:t>Charte canadienne des droits et libertés</w:t>
            </w:r>
            <w:r w:rsidRPr="0021429D">
              <w:rPr>
                <w:sz w:val="20"/>
                <w:lang w:val="fr-CA"/>
              </w:rPr>
              <w:t>? — Autrement, ce droit peut</w:t>
            </w:r>
            <w:r w:rsidRPr="0021429D">
              <w:rPr>
                <w:sz w:val="20"/>
                <w:lang w:val="fr-CA"/>
              </w:rPr>
              <w:noBreakHyphen/>
              <w:t xml:space="preserve">il </w:t>
            </w:r>
            <w:proofErr w:type="gramStart"/>
            <w:r w:rsidRPr="0021429D">
              <w:rPr>
                <w:sz w:val="20"/>
                <w:lang w:val="fr-CA"/>
              </w:rPr>
              <w:t>découler</w:t>
            </w:r>
            <w:proofErr w:type="gramEnd"/>
            <w:r w:rsidRPr="0021429D">
              <w:rPr>
                <w:sz w:val="20"/>
                <w:lang w:val="fr-CA"/>
              </w:rPr>
              <w:t xml:space="preserve"> de l’interprétation législative de la disposition pertinente de la </w:t>
            </w:r>
            <w:r w:rsidRPr="0021429D">
              <w:rPr>
                <w:i/>
                <w:sz w:val="20"/>
                <w:lang w:val="fr-CA"/>
              </w:rPr>
              <w:t>Loi sur la faillite et l’insolvabilité</w:t>
            </w:r>
            <w:r w:rsidRPr="0021429D">
              <w:rPr>
                <w:sz w:val="20"/>
                <w:lang w:val="fr-CA"/>
              </w:rPr>
              <w:t>, L.R.C. 1985, c. B</w:t>
            </w:r>
            <w:r w:rsidRPr="0021429D">
              <w:rPr>
                <w:sz w:val="20"/>
                <w:lang w:val="fr-CA"/>
              </w:rPr>
              <w:noBreakHyphen/>
              <w:t>3? — Quelles protections accrues pour la liberté de l’individu sont nécessaires dans le cadre de l’abondance actuelle de requêtes pour outrage? — Dans quelle mesure est</w:t>
            </w:r>
            <w:r w:rsidRPr="0021429D">
              <w:rPr>
                <w:sz w:val="20"/>
                <w:lang w:val="fr-CA"/>
              </w:rPr>
              <w:noBreakHyphen/>
              <w:t xml:space="preserve">il souhaitable ou nécessaire de réduire considérablement le recours aux requêtes pour outrage concernant la désobéissance ou des ordonnances judiciaires? — </w:t>
            </w:r>
            <w:r w:rsidRPr="0021429D">
              <w:rPr>
                <w:i/>
                <w:sz w:val="20"/>
                <w:lang w:val="fr-CA"/>
              </w:rPr>
              <w:t>Loi sur la faillite et l’insolvabilité</w:t>
            </w:r>
            <w:r w:rsidRPr="0021429D">
              <w:rPr>
                <w:sz w:val="20"/>
                <w:lang w:val="fr-CA"/>
              </w:rPr>
              <w:t>, L.R.C. 1985, c. B</w:t>
            </w:r>
            <w:r w:rsidRPr="0021429D">
              <w:rPr>
                <w:sz w:val="20"/>
                <w:lang w:val="fr-CA"/>
              </w:rPr>
              <w:noBreakHyphen/>
              <w:t>3, art. 193a).</w:t>
            </w:r>
          </w:p>
        </w:tc>
      </w:tr>
      <w:tr w:rsidR="00F36457" w:rsidRPr="001A79BD" w:rsidTr="00F36457">
        <w:tc>
          <w:tcPr>
            <w:tcW w:w="5000" w:type="pct"/>
            <w:gridSpan w:val="4"/>
          </w:tcPr>
          <w:p w:rsidR="00F36457" w:rsidRPr="0021429D" w:rsidRDefault="00F36457" w:rsidP="000A7DE7">
            <w:pPr>
              <w:jc w:val="both"/>
              <w:rPr>
                <w:sz w:val="20"/>
                <w:lang w:val="fr-CA"/>
              </w:rPr>
            </w:pPr>
          </w:p>
        </w:tc>
      </w:tr>
      <w:tr w:rsidR="00F36457" w:rsidRPr="001A79BD" w:rsidTr="00F36457">
        <w:tc>
          <w:tcPr>
            <w:tcW w:w="5000" w:type="pct"/>
            <w:gridSpan w:val="4"/>
          </w:tcPr>
          <w:p w:rsidR="00F36457" w:rsidRPr="0021429D" w:rsidRDefault="00F36457" w:rsidP="000A7DE7">
            <w:pPr>
              <w:jc w:val="both"/>
              <w:rPr>
                <w:sz w:val="20"/>
                <w:lang w:val="fr-CA"/>
              </w:rPr>
            </w:pPr>
            <w:r w:rsidRPr="0021429D">
              <w:rPr>
                <w:sz w:val="20"/>
                <w:lang w:val="fr-CA"/>
              </w:rPr>
              <w:t xml:space="preserve">En 2016, le père du demandeur (M. Ting père) a été déclaré failli par un tribunal de Hong Kong. En 2017, la Cour supérieure de justice de l’Ontario a reconnu l’ordonnance de faillite, et les intimés, qui étaient les syndics de faillite de M. Ting père, ont été nommés « représentants étrangers ». Le 15 janvier 2019, le juge Penny a rendu une ordonnance dans la procédure de faillite qui donnait effet à une lettre de demande du tribunal de Hong Kong, exigeant que le demandeur produise certains documents et prenne part à un interrogatoire. Après une tentative infructueuse d’interjeter appel de cette ordonnance, le demandeur ne s’est pas présenté à l’interrogatoire. Les intimés ont donc déposé une requête pour outrage. La Cour supérieure de justice de l’Ontario a déclaré le demandeur coupable d’outrage et lui a donné 10 jours pour réparer l’outrage. Malgré cette possibilité, le demandeur a refusé de se présenter à l’interrogatoire. Le 8 février 2021, il a été condamné à une peine de sept jours d’incarcération pour outrage, devant entrer en vigueur sept jours après la décision finale quant à son appel de l’ordonnance d’outrage. En plus de signifier un avis d’appel de l’ordonnance d’outrage, le demandeur a aussi signifié un avis d’appel de l’ordonnance relative à la sanction, conformément à l’al. 193a) de la </w:t>
            </w:r>
            <w:r w:rsidRPr="0021429D">
              <w:rPr>
                <w:i/>
                <w:sz w:val="20"/>
                <w:lang w:val="fr-CA"/>
              </w:rPr>
              <w:t>Loi sur la faillite et l’insolvabilité</w:t>
            </w:r>
            <w:r w:rsidRPr="0021429D">
              <w:rPr>
                <w:sz w:val="20"/>
                <w:lang w:val="fr-CA"/>
              </w:rPr>
              <w:t>, L.R.C. 1985, c. B</w:t>
            </w:r>
            <w:r w:rsidRPr="0021429D">
              <w:rPr>
                <w:sz w:val="20"/>
                <w:lang w:val="fr-CA"/>
              </w:rPr>
              <w:noBreakHyphen/>
              <w:t xml:space="preserve">3. La Cour d’appel de l’Ontario a conclu que l’appel de l’ordonnance d’outrage et de l’ordonnance relative à la sanction ne concerne pas des droits futurs comme le prévoit l’al. 193a) de la </w:t>
            </w:r>
            <w:r w:rsidRPr="0021429D">
              <w:rPr>
                <w:i/>
                <w:sz w:val="20"/>
                <w:lang w:val="fr-CA"/>
              </w:rPr>
              <w:t>LFI</w:t>
            </w:r>
            <w:r w:rsidRPr="0021429D">
              <w:rPr>
                <w:sz w:val="20"/>
                <w:lang w:val="fr-CA"/>
              </w:rPr>
              <w:t xml:space="preserve"> et a donc rejeté le pourvoi. </w:t>
            </w:r>
          </w:p>
          <w:p w:rsidR="00F36457" w:rsidRPr="0021429D" w:rsidRDefault="00F36457" w:rsidP="000A7DE7">
            <w:pPr>
              <w:jc w:val="both"/>
              <w:rPr>
                <w:sz w:val="20"/>
                <w:lang w:val="fr-CA"/>
              </w:rPr>
            </w:pPr>
          </w:p>
        </w:tc>
      </w:tr>
      <w:tr w:rsidR="00F36457" w:rsidRPr="0021429D" w:rsidTr="00F36457">
        <w:tc>
          <w:tcPr>
            <w:tcW w:w="2427" w:type="pct"/>
            <w:gridSpan w:val="2"/>
          </w:tcPr>
          <w:p w:rsidR="00F36457" w:rsidRPr="0021429D" w:rsidRDefault="00F36457" w:rsidP="000A7DE7">
            <w:pPr>
              <w:jc w:val="both"/>
              <w:rPr>
                <w:sz w:val="20"/>
                <w:lang w:val="fr-CA"/>
              </w:rPr>
            </w:pPr>
            <w:r w:rsidRPr="0021429D">
              <w:rPr>
                <w:sz w:val="20"/>
                <w:lang w:val="fr-CA"/>
              </w:rPr>
              <w:t>5 octobre 2020</w:t>
            </w:r>
          </w:p>
          <w:p w:rsidR="00F36457" w:rsidRPr="0021429D" w:rsidRDefault="00F36457" w:rsidP="000A7DE7">
            <w:pPr>
              <w:jc w:val="both"/>
              <w:rPr>
                <w:sz w:val="20"/>
                <w:lang w:val="fr-CA"/>
              </w:rPr>
            </w:pPr>
            <w:r w:rsidRPr="0021429D">
              <w:rPr>
                <w:sz w:val="20"/>
                <w:lang w:val="fr-CA"/>
              </w:rPr>
              <w:t xml:space="preserve">Cour supérieure de justice de l’Ontario </w:t>
            </w:r>
          </w:p>
          <w:p w:rsidR="00F36457" w:rsidRPr="0021429D" w:rsidRDefault="00F36457" w:rsidP="000A7DE7">
            <w:pPr>
              <w:jc w:val="both"/>
              <w:rPr>
                <w:sz w:val="20"/>
                <w:lang w:val="fr-CA"/>
              </w:rPr>
            </w:pPr>
            <w:r w:rsidRPr="0021429D">
              <w:rPr>
                <w:sz w:val="20"/>
                <w:lang w:val="fr-CA"/>
              </w:rPr>
              <w:t>(Juge Dietrich)</w:t>
            </w:r>
          </w:p>
          <w:p w:rsidR="00F36457" w:rsidRPr="0021429D" w:rsidRDefault="00F36457" w:rsidP="000A7DE7">
            <w:pPr>
              <w:jc w:val="both"/>
              <w:rPr>
                <w:sz w:val="20"/>
                <w:lang w:val="fr-CA"/>
              </w:rPr>
            </w:pPr>
            <w:r w:rsidRPr="0021429D">
              <w:rPr>
                <w:sz w:val="20"/>
                <w:lang w:val="fr-CA"/>
              </w:rPr>
              <w:t>N</w:t>
            </w:r>
            <w:r w:rsidRPr="0021429D">
              <w:rPr>
                <w:sz w:val="20"/>
                <w:vertAlign w:val="superscript"/>
                <w:lang w:val="fr-CA"/>
              </w:rPr>
              <w:t>o</w:t>
            </w:r>
            <w:r w:rsidRPr="0021429D">
              <w:rPr>
                <w:sz w:val="20"/>
                <w:lang w:val="fr-CA"/>
              </w:rPr>
              <w:t xml:space="preserve"> de greffe :</w:t>
            </w:r>
            <w:r w:rsidRPr="0021429D">
              <w:rPr>
                <w:color w:val="000000"/>
                <w:sz w:val="20"/>
                <w:lang w:val="fr-CA"/>
              </w:rPr>
              <w:t xml:space="preserve"> </w:t>
            </w:r>
            <w:r w:rsidRPr="0021429D">
              <w:rPr>
                <w:sz w:val="20"/>
                <w:lang w:val="fr-CA"/>
              </w:rPr>
              <w:t>CV</w:t>
            </w:r>
            <w:r w:rsidRPr="0021429D">
              <w:rPr>
                <w:sz w:val="20"/>
                <w:lang w:val="fr-CA"/>
              </w:rPr>
              <w:noBreakHyphen/>
              <w:t>17</w:t>
            </w:r>
            <w:r w:rsidRPr="0021429D">
              <w:rPr>
                <w:sz w:val="20"/>
                <w:lang w:val="fr-CA"/>
              </w:rPr>
              <w:noBreakHyphen/>
              <w:t>5816400CL</w:t>
            </w:r>
          </w:p>
          <w:p w:rsidR="00F36457" w:rsidRPr="0021429D" w:rsidRDefault="001A79BD" w:rsidP="000A7DE7">
            <w:pPr>
              <w:jc w:val="both"/>
              <w:rPr>
                <w:sz w:val="20"/>
                <w:lang w:val="fr-CA"/>
              </w:rPr>
            </w:pPr>
            <w:hyperlink r:id="rId29" w:history="1">
              <w:r w:rsidR="00F36457" w:rsidRPr="0021429D">
                <w:rPr>
                  <w:rStyle w:val="Hyperlink"/>
                  <w:sz w:val="20"/>
                  <w:lang w:val="fr-CA"/>
                </w:rPr>
                <w:t>2020 ONSC 5976</w:t>
              </w:r>
            </w:hyperlink>
          </w:p>
          <w:p w:rsidR="00F36457" w:rsidRPr="0021429D" w:rsidRDefault="00F36457" w:rsidP="000A7DE7">
            <w:pPr>
              <w:jc w:val="both"/>
              <w:rPr>
                <w:sz w:val="20"/>
                <w:lang w:val="fr-CA"/>
              </w:rPr>
            </w:pPr>
          </w:p>
        </w:tc>
        <w:tc>
          <w:tcPr>
            <w:tcW w:w="243" w:type="pct"/>
          </w:tcPr>
          <w:p w:rsidR="00F36457" w:rsidRPr="0021429D" w:rsidRDefault="00F36457" w:rsidP="000A7DE7">
            <w:pPr>
              <w:jc w:val="both"/>
              <w:rPr>
                <w:sz w:val="20"/>
                <w:lang w:val="fr-CA"/>
              </w:rPr>
            </w:pPr>
          </w:p>
        </w:tc>
        <w:tc>
          <w:tcPr>
            <w:tcW w:w="2330" w:type="pct"/>
          </w:tcPr>
          <w:p w:rsidR="00F36457" w:rsidRPr="0021429D" w:rsidRDefault="00F36457" w:rsidP="000A7DE7">
            <w:pPr>
              <w:tabs>
                <w:tab w:val="left" w:pos="1337"/>
              </w:tabs>
              <w:jc w:val="both"/>
              <w:rPr>
                <w:sz w:val="20"/>
                <w:lang w:val="fr-CA"/>
              </w:rPr>
            </w:pPr>
            <w:r w:rsidRPr="0021429D">
              <w:rPr>
                <w:sz w:val="20"/>
                <w:lang w:val="fr-CA"/>
              </w:rPr>
              <w:t>Demandeur déclaré coupable d’outrage</w:t>
            </w:r>
            <w:r w:rsidRPr="0021429D">
              <w:rPr>
                <w:color w:val="000000"/>
                <w:sz w:val="20"/>
                <w:lang w:val="fr-CA"/>
              </w:rPr>
              <w:t>.</w:t>
            </w:r>
          </w:p>
          <w:p w:rsidR="00F36457" w:rsidRPr="0021429D" w:rsidRDefault="00F36457" w:rsidP="000A7DE7">
            <w:pPr>
              <w:jc w:val="both"/>
              <w:rPr>
                <w:sz w:val="20"/>
                <w:lang w:val="fr-CA"/>
              </w:rPr>
            </w:pPr>
          </w:p>
        </w:tc>
      </w:tr>
      <w:tr w:rsidR="00F36457" w:rsidRPr="0021429D" w:rsidTr="00F36457">
        <w:tc>
          <w:tcPr>
            <w:tcW w:w="2427" w:type="pct"/>
            <w:gridSpan w:val="2"/>
          </w:tcPr>
          <w:p w:rsidR="00F36457" w:rsidRPr="0021429D" w:rsidRDefault="00F36457" w:rsidP="000A7DE7">
            <w:pPr>
              <w:jc w:val="both"/>
              <w:rPr>
                <w:sz w:val="20"/>
                <w:lang w:val="fr-CA"/>
              </w:rPr>
            </w:pPr>
            <w:r w:rsidRPr="0021429D">
              <w:rPr>
                <w:sz w:val="20"/>
                <w:lang w:val="fr-CA"/>
              </w:rPr>
              <w:t>16 juin 2021</w:t>
            </w:r>
          </w:p>
          <w:p w:rsidR="00F36457" w:rsidRPr="0021429D" w:rsidRDefault="00F36457" w:rsidP="000A7DE7">
            <w:pPr>
              <w:jc w:val="both"/>
              <w:rPr>
                <w:sz w:val="20"/>
                <w:lang w:val="fr-CA"/>
              </w:rPr>
            </w:pPr>
            <w:r w:rsidRPr="0021429D">
              <w:rPr>
                <w:sz w:val="20"/>
                <w:lang w:val="fr-CA"/>
              </w:rPr>
              <w:t>Cour d’appel de l’Ontario</w:t>
            </w:r>
          </w:p>
          <w:p w:rsidR="00F36457" w:rsidRPr="0021429D" w:rsidRDefault="00F36457" w:rsidP="000A7DE7">
            <w:pPr>
              <w:jc w:val="both"/>
              <w:rPr>
                <w:sz w:val="20"/>
                <w:lang w:val="fr-CA"/>
              </w:rPr>
            </w:pPr>
            <w:r w:rsidRPr="0021429D">
              <w:rPr>
                <w:sz w:val="20"/>
                <w:lang w:val="fr-CA"/>
              </w:rPr>
              <w:t>(Juges Rouleau, Hoy et van Rensburg)</w:t>
            </w:r>
          </w:p>
          <w:p w:rsidR="00F36457" w:rsidRPr="0021429D" w:rsidRDefault="00F36457" w:rsidP="000A7DE7">
            <w:pPr>
              <w:jc w:val="both"/>
              <w:rPr>
                <w:sz w:val="20"/>
              </w:rPr>
            </w:pPr>
            <w:r w:rsidRPr="0021429D">
              <w:rPr>
                <w:sz w:val="20"/>
              </w:rPr>
              <w:t>N</w:t>
            </w:r>
            <w:r w:rsidRPr="0021429D">
              <w:rPr>
                <w:sz w:val="20"/>
                <w:vertAlign w:val="superscript"/>
              </w:rPr>
              <w:t>o</w:t>
            </w:r>
            <w:r w:rsidRPr="0021429D">
              <w:rPr>
                <w:sz w:val="20"/>
              </w:rPr>
              <w:t xml:space="preserve"> de greffe : M52338 (C68764)</w:t>
            </w:r>
          </w:p>
          <w:p w:rsidR="00F36457" w:rsidRPr="0021429D" w:rsidRDefault="001A79BD" w:rsidP="000A7DE7">
            <w:pPr>
              <w:jc w:val="both"/>
              <w:rPr>
                <w:sz w:val="20"/>
              </w:rPr>
            </w:pPr>
            <w:hyperlink r:id="rId30" w:history="1">
              <w:r w:rsidR="00F36457" w:rsidRPr="0021429D">
                <w:rPr>
                  <w:rStyle w:val="Hyperlink"/>
                  <w:sz w:val="20"/>
                </w:rPr>
                <w:t>2021 ONCA 425</w:t>
              </w:r>
            </w:hyperlink>
          </w:p>
          <w:p w:rsidR="00F36457" w:rsidRPr="0021429D" w:rsidRDefault="00F36457" w:rsidP="000A7DE7">
            <w:pPr>
              <w:jc w:val="both"/>
              <w:rPr>
                <w:sz w:val="20"/>
              </w:rPr>
            </w:pP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lang w:val="fr-CA"/>
              </w:rPr>
            </w:pPr>
            <w:r w:rsidRPr="0021429D">
              <w:rPr>
                <w:sz w:val="20"/>
                <w:lang w:val="fr-CA"/>
              </w:rPr>
              <w:t>Requête en annulation de l’appel accueillie. Appel rejeté.</w:t>
            </w:r>
          </w:p>
          <w:p w:rsidR="00F36457" w:rsidRPr="0021429D" w:rsidRDefault="00F36457" w:rsidP="000A7DE7">
            <w:pPr>
              <w:jc w:val="both"/>
              <w:rPr>
                <w:sz w:val="20"/>
                <w:lang w:val="fr-CA"/>
              </w:rPr>
            </w:pPr>
          </w:p>
        </w:tc>
      </w:tr>
      <w:tr w:rsidR="00F36457" w:rsidRPr="0021429D" w:rsidTr="00F36457">
        <w:tc>
          <w:tcPr>
            <w:tcW w:w="2427" w:type="pct"/>
            <w:gridSpan w:val="2"/>
          </w:tcPr>
          <w:p w:rsidR="00F36457" w:rsidRPr="0021429D" w:rsidRDefault="00F36457" w:rsidP="000A7DE7">
            <w:pPr>
              <w:jc w:val="both"/>
              <w:rPr>
                <w:sz w:val="20"/>
                <w:lang w:val="fr-CA"/>
              </w:rPr>
            </w:pPr>
            <w:r w:rsidRPr="0021429D">
              <w:rPr>
                <w:sz w:val="20"/>
                <w:lang w:val="fr-CA"/>
              </w:rPr>
              <w:t>15 septembre 2021</w:t>
            </w:r>
          </w:p>
          <w:p w:rsidR="00F36457" w:rsidRPr="0021429D" w:rsidRDefault="00F36457" w:rsidP="000A7DE7">
            <w:pPr>
              <w:jc w:val="both"/>
              <w:rPr>
                <w:sz w:val="20"/>
                <w:lang w:val="fr-CA"/>
              </w:rPr>
            </w:pPr>
            <w:r w:rsidRPr="0021429D">
              <w:rPr>
                <w:sz w:val="20"/>
                <w:lang w:val="fr-CA"/>
              </w:rPr>
              <w:t>Cour suprême du Canada</w:t>
            </w:r>
          </w:p>
        </w:tc>
        <w:tc>
          <w:tcPr>
            <w:tcW w:w="243" w:type="pct"/>
          </w:tcPr>
          <w:p w:rsidR="00F36457" w:rsidRPr="0021429D" w:rsidRDefault="00F36457" w:rsidP="000A7DE7">
            <w:pPr>
              <w:jc w:val="both"/>
              <w:rPr>
                <w:sz w:val="20"/>
                <w:lang w:val="fr-CA"/>
              </w:rPr>
            </w:pPr>
          </w:p>
        </w:tc>
        <w:tc>
          <w:tcPr>
            <w:tcW w:w="2330" w:type="pct"/>
          </w:tcPr>
          <w:p w:rsidR="00F36457" w:rsidRPr="0021429D" w:rsidRDefault="00F36457" w:rsidP="000A7DE7">
            <w:pPr>
              <w:jc w:val="both"/>
              <w:rPr>
                <w:sz w:val="20"/>
                <w:lang w:val="fr-CA"/>
              </w:rPr>
            </w:pPr>
            <w:r w:rsidRPr="0021429D">
              <w:rPr>
                <w:sz w:val="20"/>
                <w:lang w:val="fr-CA"/>
              </w:rPr>
              <w:t>Demande d’autorisation d’appel déposée.</w:t>
            </w:r>
          </w:p>
          <w:p w:rsidR="00F36457" w:rsidRPr="0021429D" w:rsidRDefault="00F36457" w:rsidP="000A7DE7">
            <w:pPr>
              <w:jc w:val="both"/>
              <w:rPr>
                <w:sz w:val="20"/>
                <w:lang w:val="fr-CA"/>
              </w:rPr>
            </w:pPr>
          </w:p>
        </w:tc>
      </w:tr>
    </w:tbl>
    <w:p w:rsidR="00F36457" w:rsidRPr="0021429D" w:rsidRDefault="00F36457" w:rsidP="000A7DE7">
      <w:pPr>
        <w:jc w:val="both"/>
        <w:rPr>
          <w:sz w:val="20"/>
          <w:lang w:val="fr-CA"/>
        </w:rPr>
      </w:pPr>
    </w:p>
    <w:p w:rsidR="0001473D" w:rsidRPr="0021429D" w:rsidRDefault="001A79BD" w:rsidP="000A7DE7">
      <w:pPr>
        <w:widowControl w:val="0"/>
        <w:jc w:val="both"/>
        <w:rPr>
          <w:sz w:val="20"/>
          <w:lang w:val="fr-CA"/>
        </w:rPr>
      </w:pPr>
      <w:r>
        <w:rPr>
          <w:sz w:val="20"/>
        </w:rPr>
        <w:pict>
          <v:rect id="_x0000_i1030" style="width:2in;height:1pt" o:hrpct="0" o:hralign="center" o:hrstd="t" o:hrnoshade="t" o:hr="t" fillcolor="black [3213]" stroked="f"/>
        </w:pict>
      </w:r>
    </w:p>
    <w:p w:rsidR="000A7DE7" w:rsidRPr="0021429D" w:rsidRDefault="000A7DE7" w:rsidP="000A7DE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36457" w:rsidRPr="0021429D">
        <w:tc>
          <w:tcPr>
            <w:tcW w:w="543" w:type="pct"/>
          </w:tcPr>
          <w:p w:rsidR="00F36457" w:rsidRPr="0021429D" w:rsidRDefault="00F36457" w:rsidP="000A7DE7">
            <w:pPr>
              <w:jc w:val="both"/>
              <w:rPr>
                <w:sz w:val="20"/>
              </w:rPr>
            </w:pPr>
            <w:r w:rsidRPr="0021429D">
              <w:rPr>
                <w:rStyle w:val="SCCFileNumberChar"/>
                <w:sz w:val="20"/>
                <w:szCs w:val="20"/>
              </w:rPr>
              <w:t>39865</w:t>
            </w:r>
          </w:p>
        </w:tc>
        <w:tc>
          <w:tcPr>
            <w:tcW w:w="4457" w:type="pct"/>
            <w:gridSpan w:val="3"/>
          </w:tcPr>
          <w:p w:rsidR="00F36457" w:rsidRPr="0021429D" w:rsidRDefault="00F36457" w:rsidP="000A7DE7">
            <w:pPr>
              <w:pStyle w:val="SCCLsocParty"/>
              <w:jc w:val="both"/>
              <w:rPr>
                <w:b/>
                <w:sz w:val="20"/>
                <w:szCs w:val="20"/>
              </w:rPr>
            </w:pPr>
            <w:r w:rsidRPr="0021429D">
              <w:rPr>
                <w:b/>
                <w:sz w:val="20"/>
                <w:szCs w:val="20"/>
              </w:rPr>
              <w:t>Dino Sabelli v. Repos de Saint-François-d’Assise</w:t>
            </w:r>
          </w:p>
          <w:p w:rsidR="00F36457" w:rsidRPr="0021429D" w:rsidRDefault="00F36457" w:rsidP="000A7DE7">
            <w:pPr>
              <w:jc w:val="both"/>
              <w:rPr>
                <w:sz w:val="20"/>
              </w:rPr>
            </w:pPr>
            <w:r w:rsidRPr="0021429D">
              <w:rPr>
                <w:sz w:val="20"/>
              </w:rPr>
              <w:t>(Que.) (Civil) (By Leave</w:t>
            </w:r>
            <w:r w:rsidR="000A7DE7" w:rsidRPr="0021429D">
              <w:rPr>
                <w:sz w:val="20"/>
              </w:rPr>
              <w:t>)</w:t>
            </w:r>
          </w:p>
        </w:tc>
      </w:tr>
      <w:tr w:rsidR="00F36457" w:rsidRPr="0021429D">
        <w:tc>
          <w:tcPr>
            <w:tcW w:w="5000" w:type="pct"/>
            <w:gridSpan w:val="4"/>
          </w:tcPr>
          <w:p w:rsidR="00F36457" w:rsidRPr="0021429D" w:rsidRDefault="00F36457" w:rsidP="000A7DE7">
            <w:pPr>
              <w:jc w:val="both"/>
              <w:rPr>
                <w:sz w:val="20"/>
              </w:rPr>
            </w:pPr>
            <w:r w:rsidRPr="0021429D">
              <w:rPr>
                <w:sz w:val="20"/>
              </w:rPr>
              <w:t xml:space="preserve">Prescription ⸺ Acquisitive prescription ⸺ Property not object of commerce ⸺ Land appropriated to purpose of burial as result of its purchase by corporation created by special statute in order to operate cemetery ⸺ Whether words “purpose to which it has been appropriated” in art. 2876 C.C.Q. have same meaning as word “destination” that appeared in art. 2217 of </w:t>
            </w:r>
            <w:r w:rsidRPr="0021429D">
              <w:rPr>
                <w:i/>
                <w:sz w:val="20"/>
              </w:rPr>
              <w:t>Civil Code of Lower Canada</w:t>
            </w:r>
            <w:r w:rsidRPr="0021429D">
              <w:rPr>
                <w:sz w:val="20"/>
              </w:rPr>
              <w:t xml:space="preserve">, making things that are not objects of commerce, such as cemeteries, imprescriptible ⸺ Whether Court of Appeal could infer trial court’s decision by suggesting that trial court had not considered art. 927 C.C.Q. in order to allow itself to review facts, even though trial court’s consideration of art. 922 C.C.Q. indicated absence of criteria set out in art. 927 C.C.Q., without article being mentioned ⸺ </w:t>
            </w:r>
            <w:r w:rsidRPr="0021429D">
              <w:rPr>
                <w:i/>
                <w:sz w:val="20"/>
              </w:rPr>
              <w:t>Civil Code of Québec</w:t>
            </w:r>
            <w:r w:rsidRPr="0021429D">
              <w:rPr>
                <w:sz w:val="20"/>
              </w:rPr>
              <w:t>, arts. 922, 927 and 2876.</w:t>
            </w:r>
          </w:p>
        </w:tc>
      </w:tr>
      <w:tr w:rsidR="00F36457" w:rsidRPr="0021429D">
        <w:tc>
          <w:tcPr>
            <w:tcW w:w="5000" w:type="pct"/>
            <w:gridSpan w:val="4"/>
          </w:tcPr>
          <w:p w:rsidR="00F36457" w:rsidRPr="0021429D" w:rsidRDefault="00F36457" w:rsidP="000A7DE7">
            <w:pPr>
              <w:jc w:val="both"/>
              <w:rPr>
                <w:sz w:val="20"/>
              </w:rPr>
            </w:pPr>
          </w:p>
        </w:tc>
      </w:tr>
      <w:tr w:rsidR="00F36457" w:rsidRPr="0021429D">
        <w:tc>
          <w:tcPr>
            <w:tcW w:w="5000" w:type="pct"/>
            <w:gridSpan w:val="4"/>
          </w:tcPr>
          <w:p w:rsidR="00F36457" w:rsidRPr="0021429D" w:rsidRDefault="00F36457" w:rsidP="000A7DE7">
            <w:pPr>
              <w:jc w:val="both"/>
              <w:rPr>
                <w:sz w:val="20"/>
              </w:rPr>
            </w:pPr>
            <w:r w:rsidRPr="0021429D">
              <w:rPr>
                <w:sz w:val="20"/>
              </w:rPr>
              <w:lastRenderedPageBreak/>
              <w:t>The applicant, Dino Sabelli, owns two lots located near a cemetery operated by the respondent, Le Repos de Saint</w:t>
            </w:r>
            <w:r w:rsidRPr="0021429D">
              <w:rPr>
                <w:sz w:val="20"/>
              </w:rPr>
              <w:noBreakHyphen/>
              <w:t>François</w:t>
            </w:r>
            <w:r w:rsidRPr="0021429D">
              <w:rPr>
                <w:sz w:val="20"/>
              </w:rPr>
              <w:noBreakHyphen/>
              <w:t>d’Assise, a corporation constituted by special statute for that specific purpose. Mr. Sabelli’s lots contain a rental apartment building and a parking lot used by his tenants. He applied to the Superior Court to be declared the owner, by 10</w:t>
            </w:r>
            <w:r w:rsidRPr="0021429D">
              <w:rPr>
                <w:sz w:val="20"/>
              </w:rPr>
              <w:noBreakHyphen/>
              <w:t>year prescription, of three parcels of land adjacent to his two lots, which, like the previous owners, he uses as a parking area for his tenants. Parcels 1 and 3, covered by the application, are owned by the respondent, which acquired them in 1952 and 1990. The respondent corporation contested Mr. Sabelli’s application for 10</w:t>
            </w:r>
            <w:r w:rsidRPr="0021429D">
              <w:rPr>
                <w:sz w:val="20"/>
              </w:rPr>
              <w:noBreakHyphen/>
              <w:t xml:space="preserve">year prescription in respect of parcels 1 and 3. The Superior Court allowed Mr. Sabelli’s application, and the Court of Appeal allowed the respondent corporation’s appeal. </w:t>
            </w:r>
          </w:p>
          <w:p w:rsidR="00F36457" w:rsidRPr="0021429D" w:rsidRDefault="00F36457" w:rsidP="000A7DE7">
            <w:pPr>
              <w:jc w:val="both"/>
              <w:rPr>
                <w:sz w:val="20"/>
              </w:rPr>
            </w:pPr>
          </w:p>
        </w:tc>
      </w:tr>
      <w:tr w:rsidR="00F36457" w:rsidRPr="0021429D">
        <w:tc>
          <w:tcPr>
            <w:tcW w:w="2427" w:type="pct"/>
            <w:gridSpan w:val="2"/>
          </w:tcPr>
          <w:p w:rsidR="00F36457" w:rsidRPr="0021429D" w:rsidRDefault="00F36457" w:rsidP="000A7DE7">
            <w:pPr>
              <w:jc w:val="both"/>
              <w:rPr>
                <w:sz w:val="20"/>
              </w:rPr>
            </w:pPr>
            <w:r w:rsidRPr="0021429D">
              <w:rPr>
                <w:sz w:val="20"/>
              </w:rPr>
              <w:t>April 16, 2020</w:t>
            </w:r>
          </w:p>
          <w:p w:rsidR="00F36457" w:rsidRPr="0021429D" w:rsidRDefault="00F36457" w:rsidP="000A7DE7">
            <w:pPr>
              <w:jc w:val="both"/>
              <w:rPr>
                <w:sz w:val="20"/>
              </w:rPr>
            </w:pPr>
            <w:r w:rsidRPr="0021429D">
              <w:rPr>
                <w:sz w:val="20"/>
              </w:rPr>
              <w:t>Quebec Superior Court</w:t>
            </w:r>
          </w:p>
          <w:p w:rsidR="00F36457" w:rsidRPr="0021429D" w:rsidRDefault="00F36457" w:rsidP="000A7DE7">
            <w:pPr>
              <w:jc w:val="both"/>
              <w:rPr>
                <w:sz w:val="20"/>
              </w:rPr>
            </w:pPr>
            <w:r w:rsidRPr="0021429D">
              <w:rPr>
                <w:sz w:val="20"/>
              </w:rPr>
              <w:t>(Poisson J.)</w:t>
            </w:r>
          </w:p>
          <w:p w:rsidR="00F36457" w:rsidRPr="0021429D" w:rsidRDefault="001A79BD" w:rsidP="000A7DE7">
            <w:pPr>
              <w:jc w:val="both"/>
              <w:rPr>
                <w:sz w:val="20"/>
              </w:rPr>
            </w:pPr>
            <w:hyperlink r:id="rId31" w:history="1">
              <w:r w:rsidR="00F36457" w:rsidRPr="0021429D">
                <w:rPr>
                  <w:rStyle w:val="Hyperlink"/>
                  <w:sz w:val="20"/>
                </w:rPr>
                <w:t>2020 QCCS 1207</w:t>
              </w:r>
            </w:hyperlink>
          </w:p>
          <w:p w:rsidR="00F36457" w:rsidRPr="0021429D" w:rsidRDefault="00F36457" w:rsidP="000A7DE7">
            <w:pPr>
              <w:jc w:val="both"/>
              <w:rPr>
                <w:sz w:val="20"/>
              </w:rPr>
            </w:pP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rPr>
            </w:pPr>
            <w:r w:rsidRPr="0021429D">
              <w:rPr>
                <w:sz w:val="20"/>
              </w:rPr>
              <w:t>Originating application for judicial recognition of right of ownership acquired by prescription, amended on November 18, 2019, allowed</w:t>
            </w:r>
          </w:p>
          <w:p w:rsidR="00F36457" w:rsidRPr="0021429D" w:rsidRDefault="00F36457" w:rsidP="000A7DE7">
            <w:pPr>
              <w:jc w:val="both"/>
              <w:rPr>
                <w:sz w:val="20"/>
              </w:rPr>
            </w:pPr>
          </w:p>
        </w:tc>
      </w:tr>
      <w:tr w:rsidR="00F36457" w:rsidRPr="0021429D">
        <w:tc>
          <w:tcPr>
            <w:tcW w:w="2427" w:type="pct"/>
            <w:gridSpan w:val="2"/>
          </w:tcPr>
          <w:p w:rsidR="00F36457" w:rsidRPr="0021429D" w:rsidRDefault="00F36457" w:rsidP="000A7DE7">
            <w:pPr>
              <w:jc w:val="both"/>
              <w:rPr>
                <w:sz w:val="20"/>
              </w:rPr>
            </w:pPr>
            <w:r w:rsidRPr="0021429D">
              <w:rPr>
                <w:sz w:val="20"/>
              </w:rPr>
              <w:t>July 20, 2021</w:t>
            </w:r>
          </w:p>
          <w:p w:rsidR="00F36457" w:rsidRPr="0021429D" w:rsidRDefault="00F36457" w:rsidP="000A7DE7">
            <w:pPr>
              <w:jc w:val="both"/>
              <w:rPr>
                <w:sz w:val="20"/>
              </w:rPr>
            </w:pPr>
            <w:r w:rsidRPr="0021429D">
              <w:rPr>
                <w:sz w:val="20"/>
              </w:rPr>
              <w:t>Quebec Court of Appeal (Montréal)</w:t>
            </w:r>
          </w:p>
          <w:p w:rsidR="00F36457" w:rsidRPr="0021429D" w:rsidRDefault="00F36457" w:rsidP="000A7DE7">
            <w:pPr>
              <w:jc w:val="both"/>
              <w:rPr>
                <w:sz w:val="20"/>
              </w:rPr>
            </w:pPr>
            <w:r w:rsidRPr="0021429D">
              <w:rPr>
                <w:sz w:val="20"/>
              </w:rPr>
              <w:t>(Bouchard, Vauclair and Schrager JJ.A.)</w:t>
            </w:r>
          </w:p>
          <w:p w:rsidR="00F36457" w:rsidRPr="0021429D" w:rsidRDefault="001A79BD" w:rsidP="000A7DE7">
            <w:pPr>
              <w:jc w:val="both"/>
              <w:rPr>
                <w:sz w:val="20"/>
              </w:rPr>
            </w:pPr>
            <w:hyperlink r:id="rId32" w:history="1">
              <w:r w:rsidR="00F36457" w:rsidRPr="0021429D">
                <w:rPr>
                  <w:rStyle w:val="Hyperlink"/>
                  <w:sz w:val="20"/>
                </w:rPr>
                <w:t>2021 QCCA 1173</w:t>
              </w:r>
            </w:hyperlink>
          </w:p>
          <w:p w:rsidR="00F36457" w:rsidRPr="0021429D" w:rsidRDefault="00F36457" w:rsidP="000A7DE7">
            <w:pPr>
              <w:jc w:val="both"/>
              <w:rPr>
                <w:sz w:val="20"/>
              </w:rPr>
            </w:pP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rPr>
            </w:pPr>
            <w:r w:rsidRPr="0021429D">
              <w:rPr>
                <w:sz w:val="20"/>
              </w:rPr>
              <w:t xml:space="preserve">Appeal allowed </w:t>
            </w:r>
          </w:p>
          <w:p w:rsidR="00F36457" w:rsidRPr="0021429D" w:rsidRDefault="00F36457" w:rsidP="000A7DE7">
            <w:pPr>
              <w:jc w:val="both"/>
              <w:rPr>
                <w:sz w:val="20"/>
              </w:rPr>
            </w:pPr>
            <w:r w:rsidRPr="0021429D">
              <w:rPr>
                <w:sz w:val="20"/>
              </w:rPr>
              <w:t xml:space="preserve">Trial judgment set aside </w:t>
            </w:r>
          </w:p>
          <w:p w:rsidR="00F36457" w:rsidRPr="0021429D" w:rsidRDefault="00F36457" w:rsidP="000A7DE7">
            <w:pPr>
              <w:jc w:val="both"/>
              <w:rPr>
                <w:sz w:val="20"/>
              </w:rPr>
            </w:pPr>
            <w:r w:rsidRPr="0021429D">
              <w:rPr>
                <w:sz w:val="20"/>
              </w:rPr>
              <w:t xml:space="preserve">Originating application for judicial recognition of right of ownership acquired by prescription in respect of parcels 1 and 3 dismissed </w:t>
            </w:r>
          </w:p>
          <w:p w:rsidR="00F36457" w:rsidRPr="0021429D" w:rsidRDefault="00F36457" w:rsidP="000A7DE7">
            <w:pPr>
              <w:jc w:val="both"/>
              <w:rPr>
                <w:sz w:val="20"/>
              </w:rPr>
            </w:pPr>
          </w:p>
        </w:tc>
      </w:tr>
      <w:tr w:rsidR="00F36457" w:rsidRPr="0021429D">
        <w:tc>
          <w:tcPr>
            <w:tcW w:w="2427" w:type="pct"/>
            <w:gridSpan w:val="2"/>
          </w:tcPr>
          <w:p w:rsidR="00F36457" w:rsidRPr="0021429D" w:rsidRDefault="00F36457" w:rsidP="000A7DE7">
            <w:pPr>
              <w:jc w:val="both"/>
              <w:rPr>
                <w:sz w:val="20"/>
              </w:rPr>
            </w:pPr>
            <w:r w:rsidRPr="0021429D">
              <w:rPr>
                <w:sz w:val="20"/>
              </w:rPr>
              <w:t>September 29, 2021</w:t>
            </w:r>
          </w:p>
          <w:p w:rsidR="00F36457" w:rsidRPr="0021429D" w:rsidRDefault="00F36457" w:rsidP="000A7DE7">
            <w:pPr>
              <w:jc w:val="both"/>
              <w:rPr>
                <w:sz w:val="20"/>
              </w:rPr>
            </w:pPr>
            <w:r w:rsidRPr="0021429D">
              <w:rPr>
                <w:sz w:val="20"/>
              </w:rPr>
              <w:t>Supreme Court of Canada</w:t>
            </w: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rPr>
            </w:pPr>
            <w:r w:rsidRPr="0021429D">
              <w:rPr>
                <w:sz w:val="20"/>
              </w:rPr>
              <w:t>Application for leave to appeal filed</w:t>
            </w:r>
          </w:p>
          <w:p w:rsidR="00F36457" w:rsidRPr="0021429D" w:rsidRDefault="00F36457" w:rsidP="000A7DE7">
            <w:pPr>
              <w:jc w:val="both"/>
              <w:rPr>
                <w:sz w:val="20"/>
              </w:rPr>
            </w:pPr>
          </w:p>
        </w:tc>
      </w:tr>
    </w:tbl>
    <w:p w:rsidR="00F36457" w:rsidRPr="0021429D" w:rsidRDefault="00F36457" w:rsidP="000A7DE7">
      <w:pPr>
        <w:jc w:val="both"/>
        <w:rPr>
          <w:sz w:val="20"/>
        </w:rPr>
      </w:pPr>
    </w:p>
    <w:p w:rsidR="000A7DE7" w:rsidRPr="0021429D" w:rsidRDefault="001A79BD" w:rsidP="000A7DE7">
      <w:pPr>
        <w:jc w:val="both"/>
        <w:rPr>
          <w:sz w:val="20"/>
        </w:rPr>
      </w:pPr>
      <w:r>
        <w:rPr>
          <w:sz w:val="20"/>
        </w:rPr>
        <w:pict>
          <v:rect id="_x0000_i1031" style="width:2in;height:1pt" o:hrpct="0" o:hralign="center" o:hrstd="t" o:hrnoshade="t" o:hr="t" fillcolor="black [3213]" stroked="f"/>
        </w:pict>
      </w:r>
    </w:p>
    <w:p w:rsidR="000A7DE7" w:rsidRPr="0021429D" w:rsidRDefault="000A7DE7" w:rsidP="000A7DE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36457" w:rsidRPr="0021429D">
        <w:tc>
          <w:tcPr>
            <w:tcW w:w="543" w:type="pct"/>
          </w:tcPr>
          <w:p w:rsidR="00F36457" w:rsidRPr="0021429D" w:rsidRDefault="00F36457" w:rsidP="000A7DE7">
            <w:pPr>
              <w:jc w:val="both"/>
              <w:rPr>
                <w:sz w:val="20"/>
              </w:rPr>
            </w:pPr>
            <w:r w:rsidRPr="0021429D">
              <w:rPr>
                <w:rStyle w:val="SCCFileNumberChar"/>
                <w:sz w:val="20"/>
                <w:szCs w:val="20"/>
              </w:rPr>
              <w:t>39865</w:t>
            </w:r>
          </w:p>
        </w:tc>
        <w:tc>
          <w:tcPr>
            <w:tcW w:w="4457" w:type="pct"/>
            <w:gridSpan w:val="3"/>
          </w:tcPr>
          <w:p w:rsidR="00F36457" w:rsidRPr="0021429D" w:rsidRDefault="00F36457" w:rsidP="000A7DE7">
            <w:pPr>
              <w:pStyle w:val="SCCLsocParty"/>
              <w:jc w:val="both"/>
              <w:rPr>
                <w:b/>
                <w:sz w:val="20"/>
                <w:szCs w:val="20"/>
              </w:rPr>
            </w:pPr>
            <w:r w:rsidRPr="0021429D">
              <w:rPr>
                <w:b/>
                <w:sz w:val="20"/>
                <w:szCs w:val="20"/>
              </w:rPr>
              <w:t>Dino Sabelli c. Repos de Saint-François-d'Assise</w:t>
            </w:r>
          </w:p>
          <w:p w:rsidR="00F36457" w:rsidRPr="0021429D" w:rsidRDefault="000A7DE7" w:rsidP="000A7DE7">
            <w:pPr>
              <w:jc w:val="both"/>
              <w:rPr>
                <w:sz w:val="20"/>
              </w:rPr>
            </w:pPr>
            <w:r w:rsidRPr="0021429D">
              <w:rPr>
                <w:sz w:val="20"/>
              </w:rPr>
              <w:t>(Qc) (Civile) (Autorisation)</w:t>
            </w:r>
          </w:p>
        </w:tc>
      </w:tr>
      <w:tr w:rsidR="00F36457" w:rsidRPr="0021429D">
        <w:tc>
          <w:tcPr>
            <w:tcW w:w="5000" w:type="pct"/>
            <w:gridSpan w:val="4"/>
          </w:tcPr>
          <w:p w:rsidR="00F36457" w:rsidRPr="0021429D" w:rsidRDefault="00F36457" w:rsidP="000A7DE7">
            <w:pPr>
              <w:jc w:val="both"/>
              <w:rPr>
                <w:sz w:val="20"/>
              </w:rPr>
            </w:pPr>
            <w:r w:rsidRPr="0021429D">
              <w:rPr>
                <w:sz w:val="20"/>
                <w:lang w:val="fr-CA"/>
              </w:rPr>
              <w:t xml:space="preserve">Prescription </w:t>
            </w:r>
            <w:r w:rsidRPr="0021429D">
              <w:rPr>
                <w:sz w:val="20"/>
              </w:rPr>
              <w:t>⸺</w:t>
            </w:r>
            <w:r w:rsidRPr="0021429D">
              <w:rPr>
                <w:sz w:val="20"/>
                <w:lang w:val="fr-CA"/>
              </w:rPr>
              <w:t xml:space="preserve"> Prescription acquisitive </w:t>
            </w:r>
            <w:r w:rsidRPr="0021429D">
              <w:rPr>
                <w:sz w:val="20"/>
              </w:rPr>
              <w:t>⸺</w:t>
            </w:r>
            <w:r w:rsidRPr="0021429D">
              <w:rPr>
                <w:sz w:val="20"/>
                <w:lang w:val="fr-CA"/>
              </w:rPr>
              <w:t xml:space="preserve"> Bien hors commerce </w:t>
            </w:r>
            <w:r w:rsidRPr="0021429D">
              <w:rPr>
                <w:sz w:val="20"/>
              </w:rPr>
              <w:t>⸺</w:t>
            </w:r>
            <w:r w:rsidRPr="0021429D">
              <w:rPr>
                <w:sz w:val="20"/>
                <w:lang w:val="fr-CA"/>
              </w:rPr>
              <w:t xml:space="preserve"> Affectation d’un terrain à des fins d’inhumation résultant de l’achat de ce terrain par une corporation établie par loi spéciale et dont la finalité est l’exploitation de cimetière </w:t>
            </w:r>
            <w:r w:rsidRPr="0021429D">
              <w:rPr>
                <w:sz w:val="20"/>
              </w:rPr>
              <w:t>⸺</w:t>
            </w:r>
            <w:r w:rsidRPr="0021429D">
              <w:rPr>
                <w:sz w:val="20"/>
                <w:lang w:val="fr-CA"/>
              </w:rPr>
              <w:t xml:space="preserve"> Le mot « affectation », tel que le stipule l’art. 2876 CCQ a</w:t>
            </w:r>
            <w:r w:rsidRPr="0021429D">
              <w:rPr>
                <w:sz w:val="20"/>
                <w:lang w:val="fr-CA"/>
              </w:rPr>
              <w:noBreakHyphen/>
              <w:t>t</w:t>
            </w:r>
            <w:r w:rsidRPr="0021429D">
              <w:rPr>
                <w:sz w:val="20"/>
                <w:lang w:val="fr-CA"/>
              </w:rPr>
              <w:noBreakHyphen/>
              <w:t xml:space="preserve">il la même signification que le mot « destination » qui apparaissait à l’art. 2217 du </w:t>
            </w:r>
            <w:r w:rsidRPr="0021429D">
              <w:rPr>
                <w:i/>
                <w:sz w:val="20"/>
                <w:lang w:val="fr-CA"/>
              </w:rPr>
              <w:t>Code civil du Bas Canada</w:t>
            </w:r>
            <w:r w:rsidRPr="0021429D">
              <w:rPr>
                <w:sz w:val="20"/>
                <w:lang w:val="fr-CA"/>
              </w:rPr>
              <w:t xml:space="preserve">, rendant imprescriptibles les objets hors commerce, tels que les cimetières? </w:t>
            </w:r>
            <w:r w:rsidRPr="0021429D">
              <w:rPr>
                <w:sz w:val="20"/>
              </w:rPr>
              <w:t>⸺</w:t>
            </w:r>
            <w:r w:rsidRPr="0021429D">
              <w:rPr>
                <w:sz w:val="20"/>
                <w:lang w:val="fr-CA"/>
              </w:rPr>
              <w:t xml:space="preserve"> La Cour d’appel peut</w:t>
            </w:r>
            <w:r w:rsidRPr="0021429D">
              <w:rPr>
                <w:sz w:val="20"/>
                <w:lang w:val="fr-CA"/>
              </w:rPr>
              <w:noBreakHyphen/>
              <w:t xml:space="preserve">elle inférer la décision du tribunal de première instance en soutenant que ce dernier n’a pas procédé à l’étude de l’art. 927 CCQ pour s’autoriser à faire l’étude des faits, alors que l’étude de l’art. 922 CCQ par le tribunal de première instance faisait état de l’absence des critères de l’art. 927 CCQ sans utiliser la mention de l’article? </w:t>
            </w:r>
            <w:r w:rsidRPr="0021429D">
              <w:rPr>
                <w:sz w:val="20"/>
              </w:rPr>
              <w:t xml:space="preserve">⸺ </w:t>
            </w:r>
            <w:r w:rsidRPr="0021429D">
              <w:rPr>
                <w:i/>
                <w:sz w:val="20"/>
              </w:rPr>
              <w:t>Code civil du Québec</w:t>
            </w:r>
            <w:r w:rsidRPr="0021429D">
              <w:rPr>
                <w:sz w:val="20"/>
              </w:rPr>
              <w:t>, art. 922, 927 et 2876.</w:t>
            </w:r>
          </w:p>
        </w:tc>
      </w:tr>
      <w:tr w:rsidR="00F36457" w:rsidRPr="0021429D">
        <w:tc>
          <w:tcPr>
            <w:tcW w:w="5000" w:type="pct"/>
            <w:gridSpan w:val="4"/>
          </w:tcPr>
          <w:p w:rsidR="00F36457" w:rsidRPr="0021429D" w:rsidRDefault="00F36457" w:rsidP="000A7DE7">
            <w:pPr>
              <w:jc w:val="both"/>
              <w:rPr>
                <w:sz w:val="20"/>
              </w:rPr>
            </w:pPr>
          </w:p>
        </w:tc>
      </w:tr>
      <w:tr w:rsidR="00F36457" w:rsidRPr="001A79BD">
        <w:tc>
          <w:tcPr>
            <w:tcW w:w="5000" w:type="pct"/>
            <w:gridSpan w:val="4"/>
          </w:tcPr>
          <w:p w:rsidR="00F36457" w:rsidRPr="0021429D" w:rsidRDefault="00F36457" w:rsidP="000A7DE7">
            <w:pPr>
              <w:jc w:val="both"/>
              <w:rPr>
                <w:sz w:val="20"/>
                <w:lang w:val="fr-CA"/>
              </w:rPr>
            </w:pPr>
            <w:r w:rsidRPr="0021429D">
              <w:rPr>
                <w:sz w:val="20"/>
                <w:lang w:val="fr-CA"/>
              </w:rPr>
              <w:t>Le demandeur M. Dino Sabelli est propriétaire de deux lots situés à proximité d’un cimetière sous l’exploitation de l’intimée Le Repos Saint</w:t>
            </w:r>
            <w:r w:rsidRPr="0021429D">
              <w:rPr>
                <w:sz w:val="20"/>
                <w:lang w:val="fr-CA"/>
              </w:rPr>
              <w:noBreakHyphen/>
              <w:t xml:space="preserve">François d’Assise, une corporation constituée par loi spéciale afin de poursuivre cette fin particulière. M. Sabelli possède sur ses lots un immeuble à logements locatifs et un stationnement utilisé par ses locataires. M. Sabelli a saisi la Cour supérieure d’une demande afin d’être déclaré propriétaire, par prescription décennale de trois parcelles de terrains adjacentes à ses deux lots qu’il utilise, tout comme les propriétaires antérieurs, comme aire de stationnement pour ses locataires. Or, les parcelles 1 et 3 visées par la demande sont la propriété de l’intimée qui en a fait l’acquisition en 1952 et en 1990. La corporation intimée conteste la demande de prescription décennale de M. Sabelli relative aux parcelles l et 3. La Cour supérieure a accueilli la demande de M. Sabelli et la Cour d’appel a accueilli l’appel de la corporation intimée. </w:t>
            </w:r>
          </w:p>
          <w:p w:rsidR="00F36457" w:rsidRPr="0021429D" w:rsidRDefault="00F36457" w:rsidP="000A7DE7">
            <w:pPr>
              <w:jc w:val="both"/>
              <w:rPr>
                <w:sz w:val="20"/>
                <w:lang w:val="fr-CA"/>
              </w:rPr>
            </w:pPr>
          </w:p>
        </w:tc>
      </w:tr>
      <w:tr w:rsidR="00F36457" w:rsidRPr="001A79BD">
        <w:tc>
          <w:tcPr>
            <w:tcW w:w="2427" w:type="pct"/>
            <w:gridSpan w:val="2"/>
          </w:tcPr>
          <w:p w:rsidR="00F36457" w:rsidRPr="0021429D" w:rsidRDefault="00F36457" w:rsidP="000A7DE7">
            <w:pPr>
              <w:jc w:val="both"/>
              <w:rPr>
                <w:sz w:val="20"/>
                <w:lang w:val="fr-CA"/>
              </w:rPr>
            </w:pPr>
            <w:r w:rsidRPr="0021429D">
              <w:rPr>
                <w:sz w:val="20"/>
                <w:lang w:val="fr-CA"/>
              </w:rPr>
              <w:t>Le 16 avril 2020</w:t>
            </w:r>
          </w:p>
          <w:p w:rsidR="00F36457" w:rsidRPr="0021429D" w:rsidRDefault="00F36457" w:rsidP="000A7DE7">
            <w:pPr>
              <w:jc w:val="both"/>
              <w:rPr>
                <w:sz w:val="20"/>
                <w:lang w:val="fr-CA"/>
              </w:rPr>
            </w:pPr>
            <w:r w:rsidRPr="0021429D">
              <w:rPr>
                <w:sz w:val="20"/>
                <w:lang w:val="fr-CA"/>
              </w:rPr>
              <w:t>Cour supérieure du Québec</w:t>
            </w:r>
          </w:p>
          <w:p w:rsidR="00F36457" w:rsidRPr="0021429D" w:rsidRDefault="00F36457" w:rsidP="000A7DE7">
            <w:pPr>
              <w:jc w:val="both"/>
              <w:rPr>
                <w:sz w:val="20"/>
              </w:rPr>
            </w:pPr>
            <w:r w:rsidRPr="0021429D">
              <w:rPr>
                <w:sz w:val="20"/>
              </w:rPr>
              <w:t>(La juge Poisson)</w:t>
            </w:r>
          </w:p>
          <w:p w:rsidR="00F36457" w:rsidRPr="0021429D" w:rsidRDefault="001A79BD" w:rsidP="000A7DE7">
            <w:pPr>
              <w:jc w:val="both"/>
              <w:rPr>
                <w:sz w:val="20"/>
              </w:rPr>
            </w:pPr>
            <w:hyperlink r:id="rId33" w:history="1">
              <w:r w:rsidR="00F36457" w:rsidRPr="0021429D">
                <w:rPr>
                  <w:rStyle w:val="Hyperlink"/>
                  <w:sz w:val="20"/>
                </w:rPr>
                <w:t>2020 QCCS 1207</w:t>
              </w:r>
            </w:hyperlink>
          </w:p>
          <w:p w:rsidR="00F36457" w:rsidRPr="0021429D" w:rsidRDefault="00F36457" w:rsidP="000A7DE7">
            <w:pPr>
              <w:jc w:val="both"/>
              <w:rPr>
                <w:sz w:val="20"/>
              </w:rPr>
            </w:pP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lang w:val="fr-CA"/>
              </w:rPr>
            </w:pPr>
            <w:r w:rsidRPr="0021429D">
              <w:rPr>
                <w:sz w:val="20"/>
                <w:lang w:val="fr-CA"/>
              </w:rPr>
              <w:t>Demande introductive d’instance en reconnaissance judiciaire du droit de propriété acquis par prescription modifiée le 18 novembre 2019 accueillie.</w:t>
            </w:r>
          </w:p>
          <w:p w:rsidR="00F36457" w:rsidRPr="0021429D" w:rsidRDefault="00F36457" w:rsidP="000A7DE7">
            <w:pPr>
              <w:jc w:val="both"/>
              <w:rPr>
                <w:sz w:val="20"/>
                <w:lang w:val="fr-CA"/>
              </w:rPr>
            </w:pPr>
          </w:p>
        </w:tc>
      </w:tr>
      <w:tr w:rsidR="00F36457" w:rsidRPr="001A79BD">
        <w:tc>
          <w:tcPr>
            <w:tcW w:w="2427" w:type="pct"/>
            <w:gridSpan w:val="2"/>
          </w:tcPr>
          <w:p w:rsidR="00F36457" w:rsidRPr="0021429D" w:rsidRDefault="00F36457" w:rsidP="000A7DE7">
            <w:pPr>
              <w:jc w:val="both"/>
              <w:rPr>
                <w:sz w:val="20"/>
                <w:lang w:val="fr-CA"/>
              </w:rPr>
            </w:pPr>
            <w:r w:rsidRPr="0021429D">
              <w:rPr>
                <w:sz w:val="20"/>
                <w:lang w:val="fr-CA"/>
              </w:rPr>
              <w:t>Le 20 juillet 2021</w:t>
            </w:r>
          </w:p>
          <w:p w:rsidR="00F36457" w:rsidRPr="0021429D" w:rsidRDefault="00F36457" w:rsidP="000A7DE7">
            <w:pPr>
              <w:jc w:val="both"/>
              <w:rPr>
                <w:sz w:val="20"/>
                <w:lang w:val="fr-CA"/>
              </w:rPr>
            </w:pPr>
            <w:r w:rsidRPr="0021429D">
              <w:rPr>
                <w:sz w:val="20"/>
                <w:lang w:val="fr-CA"/>
              </w:rPr>
              <w:t>Cour d’appel du Québec (Montréal)</w:t>
            </w:r>
          </w:p>
          <w:p w:rsidR="00F36457" w:rsidRPr="0021429D" w:rsidRDefault="00F36457" w:rsidP="000A7DE7">
            <w:pPr>
              <w:jc w:val="both"/>
              <w:rPr>
                <w:sz w:val="20"/>
                <w:lang w:val="fr-CA"/>
              </w:rPr>
            </w:pPr>
            <w:r w:rsidRPr="0021429D">
              <w:rPr>
                <w:sz w:val="20"/>
                <w:lang w:val="fr-CA"/>
              </w:rPr>
              <w:t>(Les juges Bouchard, Vauclair et Schrager)</w:t>
            </w:r>
          </w:p>
          <w:p w:rsidR="00F36457" w:rsidRPr="0021429D" w:rsidRDefault="001A79BD" w:rsidP="000A7DE7">
            <w:pPr>
              <w:jc w:val="both"/>
              <w:rPr>
                <w:sz w:val="20"/>
              </w:rPr>
            </w:pPr>
            <w:hyperlink r:id="rId34" w:history="1">
              <w:r w:rsidR="00F36457" w:rsidRPr="0021429D">
                <w:rPr>
                  <w:rStyle w:val="Hyperlink"/>
                  <w:sz w:val="20"/>
                </w:rPr>
                <w:t>2021 QCCA 1173</w:t>
              </w:r>
            </w:hyperlink>
          </w:p>
          <w:p w:rsidR="00F36457" w:rsidRPr="0021429D" w:rsidRDefault="00F36457" w:rsidP="000A7DE7">
            <w:pPr>
              <w:jc w:val="both"/>
              <w:rPr>
                <w:sz w:val="20"/>
              </w:rPr>
            </w:pP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lang w:val="fr-CA"/>
              </w:rPr>
            </w:pPr>
            <w:r w:rsidRPr="0021429D">
              <w:rPr>
                <w:sz w:val="20"/>
                <w:lang w:val="fr-CA"/>
              </w:rPr>
              <w:t xml:space="preserve">Appel accueilli. </w:t>
            </w:r>
          </w:p>
          <w:p w:rsidR="00F36457" w:rsidRPr="0021429D" w:rsidRDefault="00F36457" w:rsidP="000A7DE7">
            <w:pPr>
              <w:jc w:val="both"/>
              <w:rPr>
                <w:sz w:val="20"/>
                <w:lang w:val="fr-CA"/>
              </w:rPr>
            </w:pPr>
            <w:r w:rsidRPr="0021429D">
              <w:rPr>
                <w:sz w:val="20"/>
                <w:lang w:val="fr-CA"/>
              </w:rPr>
              <w:t xml:space="preserve">Jugement de première instance infirmé. </w:t>
            </w:r>
          </w:p>
          <w:p w:rsidR="00F36457" w:rsidRPr="0021429D" w:rsidRDefault="00F36457" w:rsidP="000A7DE7">
            <w:pPr>
              <w:jc w:val="both"/>
              <w:rPr>
                <w:sz w:val="20"/>
                <w:lang w:val="fr-CA"/>
              </w:rPr>
            </w:pPr>
            <w:r w:rsidRPr="0021429D">
              <w:rPr>
                <w:sz w:val="20"/>
                <w:lang w:val="fr-CA"/>
              </w:rPr>
              <w:lastRenderedPageBreak/>
              <w:t xml:space="preserve">Demande introductive d’instance en reconnaissance judiciaire du droit de propriété acquis par prescription à l’égard des parcelles 1 et 3 rejetée. </w:t>
            </w:r>
          </w:p>
          <w:p w:rsidR="00F36457" w:rsidRPr="0021429D" w:rsidRDefault="00F36457" w:rsidP="000A7DE7">
            <w:pPr>
              <w:jc w:val="both"/>
              <w:rPr>
                <w:sz w:val="20"/>
                <w:lang w:val="fr-CA"/>
              </w:rPr>
            </w:pPr>
          </w:p>
        </w:tc>
      </w:tr>
      <w:tr w:rsidR="00F36457" w:rsidRPr="0021429D">
        <w:tc>
          <w:tcPr>
            <w:tcW w:w="2427" w:type="pct"/>
            <w:gridSpan w:val="2"/>
          </w:tcPr>
          <w:p w:rsidR="00F36457" w:rsidRPr="0021429D" w:rsidRDefault="00F36457" w:rsidP="000A7DE7">
            <w:pPr>
              <w:jc w:val="both"/>
              <w:rPr>
                <w:sz w:val="20"/>
                <w:lang w:val="fr-CA"/>
              </w:rPr>
            </w:pPr>
            <w:r w:rsidRPr="0021429D">
              <w:rPr>
                <w:sz w:val="20"/>
                <w:lang w:val="fr-CA"/>
              </w:rPr>
              <w:lastRenderedPageBreak/>
              <w:t>Le 29 septembre 2021</w:t>
            </w:r>
          </w:p>
          <w:p w:rsidR="00F36457" w:rsidRPr="0021429D" w:rsidRDefault="00F36457" w:rsidP="000A7DE7">
            <w:pPr>
              <w:jc w:val="both"/>
              <w:rPr>
                <w:sz w:val="20"/>
                <w:lang w:val="fr-CA"/>
              </w:rPr>
            </w:pPr>
            <w:r w:rsidRPr="0021429D">
              <w:rPr>
                <w:sz w:val="20"/>
                <w:lang w:val="fr-CA"/>
              </w:rPr>
              <w:t>Cour suprême du Canada</w:t>
            </w:r>
          </w:p>
        </w:tc>
        <w:tc>
          <w:tcPr>
            <w:tcW w:w="243" w:type="pct"/>
          </w:tcPr>
          <w:p w:rsidR="00F36457" w:rsidRPr="0021429D" w:rsidRDefault="00F36457" w:rsidP="000A7DE7">
            <w:pPr>
              <w:jc w:val="both"/>
              <w:rPr>
                <w:sz w:val="20"/>
                <w:lang w:val="fr-CA"/>
              </w:rPr>
            </w:pPr>
          </w:p>
        </w:tc>
        <w:tc>
          <w:tcPr>
            <w:tcW w:w="2330" w:type="pct"/>
          </w:tcPr>
          <w:p w:rsidR="00F36457" w:rsidRPr="0021429D" w:rsidRDefault="00F36457" w:rsidP="000A7DE7">
            <w:pPr>
              <w:jc w:val="both"/>
              <w:rPr>
                <w:sz w:val="20"/>
              </w:rPr>
            </w:pPr>
            <w:r w:rsidRPr="0021429D">
              <w:rPr>
                <w:sz w:val="20"/>
              </w:rPr>
              <w:t>Demande d'autorisation d'appel déposée</w:t>
            </w:r>
          </w:p>
          <w:p w:rsidR="00F36457" w:rsidRPr="0021429D" w:rsidRDefault="00F36457" w:rsidP="000A7DE7">
            <w:pPr>
              <w:jc w:val="both"/>
              <w:rPr>
                <w:sz w:val="20"/>
              </w:rPr>
            </w:pPr>
          </w:p>
        </w:tc>
      </w:tr>
    </w:tbl>
    <w:p w:rsidR="00F36457" w:rsidRPr="0021429D" w:rsidRDefault="00F36457" w:rsidP="000A7DE7">
      <w:pPr>
        <w:jc w:val="both"/>
        <w:rPr>
          <w:sz w:val="20"/>
        </w:rPr>
      </w:pPr>
    </w:p>
    <w:p w:rsidR="0001473D" w:rsidRPr="0021429D" w:rsidRDefault="001A79BD" w:rsidP="000A7DE7">
      <w:pPr>
        <w:widowControl w:val="0"/>
        <w:jc w:val="both"/>
        <w:rPr>
          <w:sz w:val="20"/>
          <w:lang w:val="fr-CA"/>
        </w:rPr>
      </w:pPr>
      <w:r>
        <w:rPr>
          <w:sz w:val="20"/>
        </w:rPr>
        <w:pict>
          <v:rect id="_x0000_i1032" style="width:2in;height:1pt" o:hrpct="0" o:hralign="center" o:hrstd="t" o:hrnoshade="t" o:hr="t" fillcolor="black [3213]" stroked="f"/>
        </w:pict>
      </w:r>
    </w:p>
    <w:p w:rsidR="000A7DE7" w:rsidRPr="0021429D" w:rsidRDefault="000A7DE7" w:rsidP="000A7DE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36457" w:rsidRPr="0021429D" w:rsidTr="00F36457">
        <w:tc>
          <w:tcPr>
            <w:tcW w:w="543" w:type="pct"/>
          </w:tcPr>
          <w:p w:rsidR="00F36457" w:rsidRPr="0021429D" w:rsidRDefault="00F36457" w:rsidP="000A7DE7">
            <w:pPr>
              <w:jc w:val="both"/>
              <w:rPr>
                <w:sz w:val="20"/>
              </w:rPr>
            </w:pPr>
            <w:r w:rsidRPr="0021429D">
              <w:rPr>
                <w:rStyle w:val="SCCFileNumberChar"/>
                <w:sz w:val="20"/>
                <w:szCs w:val="20"/>
              </w:rPr>
              <w:t>39885</w:t>
            </w:r>
          </w:p>
        </w:tc>
        <w:tc>
          <w:tcPr>
            <w:tcW w:w="4457" w:type="pct"/>
            <w:gridSpan w:val="3"/>
          </w:tcPr>
          <w:p w:rsidR="00F36457" w:rsidRPr="0021429D" w:rsidRDefault="00F36457" w:rsidP="000A7DE7">
            <w:pPr>
              <w:pStyle w:val="SCCLsocParty"/>
              <w:jc w:val="both"/>
              <w:rPr>
                <w:b/>
                <w:sz w:val="20"/>
                <w:szCs w:val="20"/>
                <w:lang w:val="en-US"/>
              </w:rPr>
            </w:pPr>
            <w:r w:rsidRPr="0021429D">
              <w:rPr>
                <w:b/>
                <w:sz w:val="20"/>
                <w:szCs w:val="20"/>
                <w:lang w:val="en-US"/>
              </w:rPr>
              <w:t>Her Majesty the Queen v. Geoffrey Greenwood, Todd Gray</w:t>
            </w:r>
          </w:p>
          <w:p w:rsidR="00F36457" w:rsidRPr="0021429D" w:rsidRDefault="00F36457" w:rsidP="000A7DE7">
            <w:pPr>
              <w:jc w:val="both"/>
              <w:rPr>
                <w:sz w:val="20"/>
              </w:rPr>
            </w:pPr>
            <w:r w:rsidRPr="0021429D">
              <w:rPr>
                <w:sz w:val="20"/>
              </w:rPr>
              <w:t>(F</w:t>
            </w:r>
            <w:r w:rsidR="000A7DE7" w:rsidRPr="0021429D">
              <w:rPr>
                <w:sz w:val="20"/>
              </w:rPr>
              <w:t>.</w:t>
            </w:r>
            <w:r w:rsidRPr="0021429D">
              <w:rPr>
                <w:sz w:val="20"/>
              </w:rPr>
              <w:t>C</w:t>
            </w:r>
            <w:r w:rsidR="000A7DE7" w:rsidRPr="0021429D">
              <w:rPr>
                <w:sz w:val="20"/>
              </w:rPr>
              <w:t>.</w:t>
            </w:r>
            <w:r w:rsidRPr="0021429D">
              <w:rPr>
                <w:sz w:val="20"/>
              </w:rPr>
              <w:t>) (Civil) (By Leave)</w:t>
            </w:r>
          </w:p>
        </w:tc>
      </w:tr>
      <w:tr w:rsidR="00F36457" w:rsidRPr="0021429D" w:rsidTr="00F36457">
        <w:tc>
          <w:tcPr>
            <w:tcW w:w="5000" w:type="pct"/>
            <w:gridSpan w:val="4"/>
          </w:tcPr>
          <w:p w:rsidR="00F36457" w:rsidRPr="0021429D" w:rsidRDefault="00F36457" w:rsidP="000A7DE7">
            <w:pPr>
              <w:jc w:val="both"/>
              <w:rPr>
                <w:sz w:val="20"/>
              </w:rPr>
            </w:pPr>
            <w:r w:rsidRPr="0021429D">
              <w:rPr>
                <w:sz w:val="20"/>
              </w:rPr>
              <w:t>Civil procedure — Class actions</w:t>
            </w:r>
            <w:bookmarkStart w:id="0" w:name="par2"/>
            <w:bookmarkEnd w:id="0"/>
            <w:r w:rsidRPr="0021429D">
              <w:rPr>
                <w:sz w:val="20"/>
              </w:rPr>
              <w:t xml:space="preserve"> — Certification — </w:t>
            </w:r>
            <w:r w:rsidRPr="0021429D">
              <w:rPr>
                <w:color w:val="212121"/>
                <w:sz w:val="20"/>
              </w:rPr>
              <w:t xml:space="preserve">Role of exclusive jurisdictional model for labour disputes </w:t>
            </w:r>
            <w:r w:rsidRPr="0021429D">
              <w:rPr>
                <w:sz w:val="20"/>
              </w:rPr>
              <w:t>in an application to certify a class proceeding — When and on what basis is an exception to the model warranted — Whether to recognize a tort in negligence for workplace harassment — If so, whether to limit tort to non</w:t>
            </w:r>
            <w:r w:rsidRPr="0021429D">
              <w:rPr>
                <w:sz w:val="20"/>
              </w:rPr>
              <w:noBreakHyphen/>
              <w:t xml:space="preserve">unionized workers — Whether litigant should be bound by position in previous case where it consented to certification to obtain court approval of a class action settlement — Whether public report is admissible to determine whether court should assume jurisdiction or whether requirements met for certification — If so, in what circumstances? </w:t>
            </w:r>
          </w:p>
        </w:tc>
      </w:tr>
      <w:tr w:rsidR="00F36457" w:rsidRPr="0021429D" w:rsidTr="00F36457">
        <w:tc>
          <w:tcPr>
            <w:tcW w:w="5000" w:type="pct"/>
            <w:gridSpan w:val="4"/>
          </w:tcPr>
          <w:p w:rsidR="00F36457" w:rsidRPr="0021429D" w:rsidRDefault="00F36457" w:rsidP="000A7DE7">
            <w:pPr>
              <w:jc w:val="both"/>
              <w:rPr>
                <w:sz w:val="20"/>
              </w:rPr>
            </w:pPr>
          </w:p>
          <w:p w:rsidR="00F36457" w:rsidRPr="0021429D" w:rsidRDefault="00F36457" w:rsidP="000A7DE7">
            <w:pPr>
              <w:jc w:val="both"/>
              <w:rPr>
                <w:sz w:val="20"/>
              </w:rPr>
            </w:pPr>
            <w:r w:rsidRPr="0021429D">
              <w:rPr>
                <w:sz w:val="20"/>
                <w:lang w:val="en"/>
              </w:rPr>
              <w:t xml:space="preserve">Two </w:t>
            </w:r>
            <w:r w:rsidRPr="0021429D">
              <w:rPr>
                <w:sz w:val="20"/>
              </w:rPr>
              <w:t>full</w:t>
            </w:r>
            <w:r w:rsidRPr="0021429D">
              <w:rPr>
                <w:sz w:val="20"/>
              </w:rPr>
              <w:noBreakHyphen/>
              <w:t>time Regular Members of the RCMP</w:t>
            </w:r>
            <w:r w:rsidRPr="0021429D">
              <w:rPr>
                <w:sz w:val="20"/>
                <w:lang w:val="en"/>
              </w:rPr>
              <w:t xml:space="preserve"> commenced an action in negligence against the RCMP and applied to certify the action as a class proceeding. They seek </w:t>
            </w:r>
            <w:r w:rsidRPr="0021429D">
              <w:rPr>
                <w:sz w:val="20"/>
              </w:rPr>
              <w:t>damages</w:t>
            </w:r>
            <w:r w:rsidRPr="0021429D">
              <w:rPr>
                <w:sz w:val="20"/>
                <w:lang w:val="en"/>
              </w:rPr>
              <w:t xml:space="preserve"> for</w:t>
            </w:r>
            <w:r w:rsidRPr="0021429D">
              <w:rPr>
                <w:sz w:val="20"/>
              </w:rPr>
              <w:t xml:space="preserve"> failing to provide a workplace free from bullying, harassment and intimidation. </w:t>
            </w:r>
            <w:r w:rsidRPr="0021429D">
              <w:rPr>
                <w:sz w:val="20"/>
                <w:lang w:val="en"/>
              </w:rPr>
              <w:t>The motions judge certified the matter as a class proceeding and approved common questions. The Federal Court of Appeal allowed an appeal in part. It struck one common question and narrowed the class</w:t>
            </w:r>
            <w:r w:rsidRPr="0021429D">
              <w:rPr>
                <w:sz w:val="20"/>
              </w:rPr>
              <w:t>.</w:t>
            </w:r>
          </w:p>
        </w:tc>
      </w:tr>
      <w:tr w:rsidR="00F36457" w:rsidRPr="0021429D" w:rsidTr="00F36457">
        <w:tc>
          <w:tcPr>
            <w:tcW w:w="5000" w:type="pct"/>
            <w:gridSpan w:val="4"/>
          </w:tcPr>
          <w:p w:rsidR="00F36457" w:rsidRPr="0021429D" w:rsidRDefault="00F36457" w:rsidP="000A7DE7">
            <w:pPr>
              <w:jc w:val="both"/>
              <w:rPr>
                <w:sz w:val="20"/>
              </w:rPr>
            </w:pPr>
          </w:p>
        </w:tc>
      </w:tr>
      <w:tr w:rsidR="00F36457" w:rsidRPr="0021429D" w:rsidTr="00F36457">
        <w:tc>
          <w:tcPr>
            <w:tcW w:w="2427" w:type="pct"/>
            <w:gridSpan w:val="2"/>
          </w:tcPr>
          <w:p w:rsidR="00F36457" w:rsidRPr="0021429D" w:rsidRDefault="00F36457" w:rsidP="000A7DE7">
            <w:pPr>
              <w:jc w:val="both"/>
              <w:rPr>
                <w:sz w:val="20"/>
              </w:rPr>
            </w:pPr>
            <w:r w:rsidRPr="0021429D">
              <w:rPr>
                <w:sz w:val="20"/>
              </w:rPr>
              <w:t>January 23, 2020</w:t>
            </w:r>
          </w:p>
          <w:p w:rsidR="00F36457" w:rsidRPr="0021429D" w:rsidRDefault="00F36457" w:rsidP="000A7DE7">
            <w:pPr>
              <w:jc w:val="both"/>
              <w:rPr>
                <w:sz w:val="20"/>
              </w:rPr>
            </w:pPr>
            <w:r w:rsidRPr="0021429D">
              <w:rPr>
                <w:sz w:val="20"/>
              </w:rPr>
              <w:t>Federal Court</w:t>
            </w:r>
          </w:p>
          <w:p w:rsidR="00F36457" w:rsidRPr="0021429D" w:rsidRDefault="00F36457" w:rsidP="000A7DE7">
            <w:pPr>
              <w:jc w:val="both"/>
              <w:rPr>
                <w:sz w:val="20"/>
              </w:rPr>
            </w:pPr>
            <w:r w:rsidRPr="0021429D">
              <w:rPr>
                <w:sz w:val="20"/>
              </w:rPr>
              <w:t xml:space="preserve">(McDonald J.) </w:t>
            </w:r>
          </w:p>
          <w:p w:rsidR="00F36457" w:rsidRPr="0021429D" w:rsidRDefault="001A79BD" w:rsidP="000A7DE7">
            <w:pPr>
              <w:jc w:val="both"/>
              <w:rPr>
                <w:sz w:val="20"/>
              </w:rPr>
            </w:pPr>
            <w:hyperlink r:id="rId35" w:history="1">
              <w:r w:rsidR="00F36457" w:rsidRPr="0021429D">
                <w:rPr>
                  <w:rStyle w:val="Hyperlink"/>
                  <w:sz w:val="20"/>
                </w:rPr>
                <w:t>2020 FC 119</w:t>
              </w:r>
            </w:hyperlink>
          </w:p>
          <w:p w:rsidR="00F36457" w:rsidRPr="0021429D" w:rsidRDefault="00F36457" w:rsidP="000A7DE7">
            <w:pPr>
              <w:jc w:val="both"/>
              <w:rPr>
                <w:sz w:val="20"/>
              </w:rPr>
            </w:pP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rPr>
            </w:pPr>
            <w:r w:rsidRPr="0021429D">
              <w:rPr>
                <w:sz w:val="20"/>
              </w:rPr>
              <w:t>Motion to certify a class proceeding allowed</w:t>
            </w:r>
          </w:p>
        </w:tc>
      </w:tr>
      <w:tr w:rsidR="00F36457" w:rsidRPr="0021429D" w:rsidTr="00F36457">
        <w:tc>
          <w:tcPr>
            <w:tcW w:w="2427" w:type="pct"/>
            <w:gridSpan w:val="2"/>
          </w:tcPr>
          <w:p w:rsidR="00F36457" w:rsidRPr="0021429D" w:rsidRDefault="00F36457" w:rsidP="000A7DE7">
            <w:pPr>
              <w:jc w:val="both"/>
              <w:rPr>
                <w:sz w:val="20"/>
              </w:rPr>
            </w:pPr>
            <w:r w:rsidRPr="0021429D">
              <w:rPr>
                <w:sz w:val="20"/>
              </w:rPr>
              <w:t>September 21, 2021</w:t>
            </w:r>
          </w:p>
          <w:p w:rsidR="00F36457" w:rsidRPr="0021429D" w:rsidRDefault="00F36457" w:rsidP="000A7DE7">
            <w:pPr>
              <w:jc w:val="both"/>
              <w:rPr>
                <w:sz w:val="20"/>
              </w:rPr>
            </w:pPr>
            <w:r w:rsidRPr="0021429D">
              <w:rPr>
                <w:sz w:val="20"/>
              </w:rPr>
              <w:t>Federal Court of Appeal</w:t>
            </w:r>
          </w:p>
          <w:p w:rsidR="00F36457" w:rsidRPr="0021429D" w:rsidRDefault="00F36457" w:rsidP="000A7DE7">
            <w:pPr>
              <w:jc w:val="both"/>
              <w:rPr>
                <w:sz w:val="20"/>
              </w:rPr>
            </w:pPr>
            <w:r w:rsidRPr="0021429D">
              <w:rPr>
                <w:sz w:val="20"/>
              </w:rPr>
              <w:t>(Webb, Near, Gleason JJ.A.)</w:t>
            </w:r>
          </w:p>
          <w:p w:rsidR="00F36457" w:rsidRPr="0021429D" w:rsidRDefault="001A79BD" w:rsidP="000A7DE7">
            <w:pPr>
              <w:jc w:val="both"/>
              <w:rPr>
                <w:sz w:val="20"/>
              </w:rPr>
            </w:pPr>
            <w:hyperlink r:id="rId36" w:history="1">
              <w:r w:rsidR="00F36457" w:rsidRPr="0021429D">
                <w:rPr>
                  <w:rStyle w:val="Hyperlink"/>
                  <w:sz w:val="20"/>
                </w:rPr>
                <w:t>2021 FCA 186</w:t>
              </w:r>
            </w:hyperlink>
            <w:r w:rsidR="00F36457" w:rsidRPr="0021429D">
              <w:rPr>
                <w:sz w:val="20"/>
              </w:rPr>
              <w:t>; A</w:t>
            </w:r>
            <w:r w:rsidR="00F36457" w:rsidRPr="0021429D">
              <w:rPr>
                <w:sz w:val="20"/>
              </w:rPr>
              <w:noBreakHyphen/>
              <w:t>42</w:t>
            </w:r>
            <w:r w:rsidR="00F36457" w:rsidRPr="0021429D">
              <w:rPr>
                <w:sz w:val="20"/>
              </w:rPr>
              <w:noBreakHyphen/>
              <w:t>20</w:t>
            </w:r>
          </w:p>
          <w:p w:rsidR="00F36457" w:rsidRPr="0021429D" w:rsidRDefault="00F36457" w:rsidP="000A7DE7">
            <w:pPr>
              <w:jc w:val="both"/>
              <w:rPr>
                <w:sz w:val="20"/>
              </w:rPr>
            </w:pP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lang w:val="en"/>
              </w:rPr>
            </w:pPr>
            <w:r w:rsidRPr="0021429D">
              <w:rPr>
                <w:sz w:val="20"/>
                <w:lang w:val="en"/>
              </w:rPr>
              <w:t>Appeal allowed in part, certification order set aside and remitted to be amended</w:t>
            </w:r>
          </w:p>
        </w:tc>
      </w:tr>
      <w:tr w:rsidR="00F36457" w:rsidRPr="0021429D" w:rsidTr="00F36457">
        <w:tc>
          <w:tcPr>
            <w:tcW w:w="2427" w:type="pct"/>
            <w:gridSpan w:val="2"/>
          </w:tcPr>
          <w:p w:rsidR="00F36457" w:rsidRPr="0021429D" w:rsidRDefault="00F36457" w:rsidP="000A7DE7">
            <w:pPr>
              <w:jc w:val="both"/>
              <w:rPr>
                <w:sz w:val="20"/>
              </w:rPr>
            </w:pPr>
            <w:r w:rsidRPr="0021429D">
              <w:rPr>
                <w:sz w:val="20"/>
              </w:rPr>
              <w:t>November 22, 2021</w:t>
            </w:r>
          </w:p>
          <w:p w:rsidR="00F36457" w:rsidRPr="0021429D" w:rsidRDefault="00F36457" w:rsidP="000A7DE7">
            <w:pPr>
              <w:jc w:val="both"/>
              <w:rPr>
                <w:sz w:val="20"/>
              </w:rPr>
            </w:pPr>
            <w:r w:rsidRPr="0021429D">
              <w:rPr>
                <w:sz w:val="20"/>
              </w:rPr>
              <w:t>Supreme Court of Canada</w:t>
            </w: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rPr>
            </w:pPr>
            <w:r w:rsidRPr="0021429D">
              <w:rPr>
                <w:sz w:val="20"/>
              </w:rPr>
              <w:t>Application for leave to appeal filed</w:t>
            </w:r>
          </w:p>
          <w:p w:rsidR="00F36457" w:rsidRPr="0021429D" w:rsidRDefault="00F36457" w:rsidP="000A7DE7">
            <w:pPr>
              <w:jc w:val="both"/>
              <w:rPr>
                <w:sz w:val="20"/>
              </w:rPr>
            </w:pPr>
          </w:p>
        </w:tc>
      </w:tr>
    </w:tbl>
    <w:p w:rsidR="00F36457" w:rsidRPr="0021429D" w:rsidRDefault="00F36457" w:rsidP="000A7DE7">
      <w:pPr>
        <w:jc w:val="both"/>
        <w:rPr>
          <w:sz w:val="20"/>
        </w:rPr>
      </w:pPr>
    </w:p>
    <w:p w:rsidR="000A7DE7" w:rsidRPr="0021429D" w:rsidRDefault="001A79BD" w:rsidP="000A7DE7">
      <w:pPr>
        <w:jc w:val="both"/>
        <w:rPr>
          <w:sz w:val="20"/>
        </w:rPr>
      </w:pPr>
      <w:r>
        <w:rPr>
          <w:sz w:val="20"/>
        </w:rPr>
        <w:pict>
          <v:rect id="_x0000_i1033" style="width:2in;height:1pt" o:hrpct="0" o:hralign="center" o:hrstd="t" o:hrnoshade="t" o:hr="t" fillcolor="black [3213]" stroked="f"/>
        </w:pict>
      </w:r>
    </w:p>
    <w:p w:rsidR="000A7DE7" w:rsidRPr="0021429D" w:rsidRDefault="000A7DE7" w:rsidP="000A7DE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36457" w:rsidRPr="001A79BD" w:rsidTr="00F36457">
        <w:tc>
          <w:tcPr>
            <w:tcW w:w="543" w:type="pct"/>
          </w:tcPr>
          <w:p w:rsidR="00F36457" w:rsidRPr="0021429D" w:rsidRDefault="00F36457" w:rsidP="000A7DE7">
            <w:pPr>
              <w:jc w:val="both"/>
              <w:rPr>
                <w:sz w:val="20"/>
                <w:lang w:val="fr-CA"/>
              </w:rPr>
            </w:pPr>
            <w:r w:rsidRPr="0021429D">
              <w:rPr>
                <w:rStyle w:val="SCCFileNumberChar"/>
                <w:sz w:val="20"/>
                <w:szCs w:val="20"/>
                <w:lang w:val="fr-CA"/>
              </w:rPr>
              <w:t>39885</w:t>
            </w:r>
          </w:p>
        </w:tc>
        <w:tc>
          <w:tcPr>
            <w:tcW w:w="4457" w:type="pct"/>
            <w:gridSpan w:val="3"/>
          </w:tcPr>
          <w:p w:rsidR="00F36457" w:rsidRPr="0021429D" w:rsidRDefault="00F36457" w:rsidP="000A7DE7">
            <w:pPr>
              <w:pStyle w:val="SCCLsocParty"/>
              <w:jc w:val="both"/>
              <w:rPr>
                <w:b/>
                <w:sz w:val="20"/>
                <w:szCs w:val="20"/>
              </w:rPr>
            </w:pPr>
            <w:r w:rsidRPr="0021429D">
              <w:rPr>
                <w:b/>
                <w:sz w:val="20"/>
                <w:szCs w:val="20"/>
              </w:rPr>
              <w:t>Sa Majesté la Reine c. Geoffrey Greenwood, Todd Gray</w:t>
            </w:r>
          </w:p>
          <w:p w:rsidR="00F36457" w:rsidRPr="0021429D" w:rsidRDefault="00F36457" w:rsidP="000A7DE7">
            <w:pPr>
              <w:jc w:val="both"/>
              <w:rPr>
                <w:sz w:val="20"/>
                <w:lang w:val="fr-CA"/>
              </w:rPr>
            </w:pPr>
            <w:r w:rsidRPr="0021429D">
              <w:rPr>
                <w:sz w:val="20"/>
                <w:lang w:val="fr-CA"/>
              </w:rPr>
              <w:t>(C</w:t>
            </w:r>
            <w:r w:rsidR="000A7DE7" w:rsidRPr="0021429D">
              <w:rPr>
                <w:sz w:val="20"/>
                <w:lang w:val="fr-CA"/>
              </w:rPr>
              <w:t>.</w:t>
            </w:r>
            <w:r w:rsidRPr="0021429D">
              <w:rPr>
                <w:sz w:val="20"/>
                <w:lang w:val="fr-CA"/>
              </w:rPr>
              <w:t>F</w:t>
            </w:r>
            <w:r w:rsidR="000A7DE7" w:rsidRPr="0021429D">
              <w:rPr>
                <w:sz w:val="20"/>
                <w:lang w:val="fr-CA"/>
              </w:rPr>
              <w:t>.</w:t>
            </w:r>
            <w:r w:rsidRPr="0021429D">
              <w:rPr>
                <w:sz w:val="20"/>
                <w:lang w:val="fr-CA"/>
              </w:rPr>
              <w:t>) (Civile) (Sur autorisation)</w:t>
            </w:r>
          </w:p>
        </w:tc>
      </w:tr>
      <w:tr w:rsidR="00F36457" w:rsidRPr="001A79BD" w:rsidTr="00F36457">
        <w:tc>
          <w:tcPr>
            <w:tcW w:w="5000" w:type="pct"/>
            <w:gridSpan w:val="4"/>
          </w:tcPr>
          <w:p w:rsidR="00F36457" w:rsidRPr="0021429D" w:rsidRDefault="00F36457" w:rsidP="000A7DE7">
            <w:pPr>
              <w:jc w:val="both"/>
              <w:rPr>
                <w:sz w:val="20"/>
                <w:lang w:val="fr-CA"/>
              </w:rPr>
            </w:pPr>
            <w:r w:rsidRPr="0021429D">
              <w:rPr>
                <w:sz w:val="20"/>
                <w:lang w:val="fr-CA"/>
              </w:rPr>
              <w:t>Procédure civile — Recours collectifs — Accréditation — Rôle du modèle de compétence exclusive pour les conflits de travail dans le cadre d’une demande d’accréditation d’un recours collectif — Dans quelles circonstances et sur quels fondements une exception au modèle est-elle justifiée? — Doit-on reconnaître un délit de négligence pour harcèlement en milieu de travail? — Dans l’affirmative, le délit doit-il se limiter aux travailleurs non syndiqués? — Le demandeur devrait-il être lié par sa position dans une affaire antérieure où il avait consenti à l’accréditation afin d’obtenir l’approbation judiciaire pour un règlement de recours collectif? — Un rapport public est-il admissible pour établir si le tribunal devrait se déclarer compétent ou si les conditions d’accréditation sont réunies? — Dans l’affirmative, dans quelles circonstances?</w:t>
            </w:r>
          </w:p>
          <w:p w:rsidR="00F36457" w:rsidRPr="0021429D" w:rsidRDefault="00F36457" w:rsidP="000A7DE7">
            <w:pPr>
              <w:jc w:val="both"/>
              <w:rPr>
                <w:sz w:val="20"/>
                <w:lang w:val="fr-CA"/>
              </w:rPr>
            </w:pPr>
          </w:p>
        </w:tc>
      </w:tr>
      <w:tr w:rsidR="00F36457" w:rsidRPr="001A79BD" w:rsidTr="00F36457">
        <w:tc>
          <w:tcPr>
            <w:tcW w:w="5000" w:type="pct"/>
            <w:gridSpan w:val="4"/>
          </w:tcPr>
          <w:p w:rsidR="00F36457" w:rsidRPr="0021429D" w:rsidRDefault="00F36457" w:rsidP="000A7DE7">
            <w:pPr>
              <w:jc w:val="both"/>
              <w:rPr>
                <w:sz w:val="20"/>
                <w:lang w:val="fr-CA"/>
              </w:rPr>
            </w:pPr>
            <w:r w:rsidRPr="0021429D">
              <w:rPr>
                <w:sz w:val="20"/>
                <w:lang w:val="fr-CA"/>
              </w:rPr>
              <w:t>Deux membres réguliers à temps plein de la GRC ont intenté une action en négligence contre la GRC et ont demandé l’accréditation de l’action en tant que recours collectif. Ils cherchent à obtenir des dommages-intérêts parce qu’ils soutiennent que la GRC ne leur a pas fourni un environnement de travail exempt d’intimidation et de harcèlement. Le juge des requêtes a accrédité l’action en tant que recours collectif et a approuvé les questions communes. La Cour d’appel fédérale a accueilli l’appel en partie. Elle a radié une question commune et a restreint le recours collectif.</w:t>
            </w:r>
          </w:p>
        </w:tc>
      </w:tr>
      <w:tr w:rsidR="00F36457" w:rsidRPr="001A79BD" w:rsidTr="00F36457">
        <w:tc>
          <w:tcPr>
            <w:tcW w:w="5000" w:type="pct"/>
            <w:gridSpan w:val="4"/>
          </w:tcPr>
          <w:p w:rsidR="00F36457" w:rsidRPr="0021429D" w:rsidRDefault="00F36457" w:rsidP="000A7DE7">
            <w:pPr>
              <w:jc w:val="both"/>
              <w:rPr>
                <w:sz w:val="20"/>
                <w:lang w:val="fr-CA"/>
              </w:rPr>
            </w:pPr>
          </w:p>
        </w:tc>
      </w:tr>
      <w:tr w:rsidR="00F36457" w:rsidRPr="001A79BD" w:rsidTr="00F36457">
        <w:tc>
          <w:tcPr>
            <w:tcW w:w="2427" w:type="pct"/>
            <w:gridSpan w:val="2"/>
          </w:tcPr>
          <w:p w:rsidR="00F36457" w:rsidRPr="0021429D" w:rsidRDefault="00F36457" w:rsidP="000A7DE7">
            <w:pPr>
              <w:jc w:val="both"/>
              <w:rPr>
                <w:sz w:val="20"/>
                <w:lang w:val="fr-CA"/>
              </w:rPr>
            </w:pPr>
            <w:r w:rsidRPr="0021429D">
              <w:rPr>
                <w:sz w:val="20"/>
                <w:lang w:val="fr-CA"/>
              </w:rPr>
              <w:t>23 janvier 2020</w:t>
            </w:r>
          </w:p>
          <w:p w:rsidR="00F36457" w:rsidRPr="0021429D" w:rsidRDefault="00F36457" w:rsidP="000A7DE7">
            <w:pPr>
              <w:jc w:val="both"/>
              <w:rPr>
                <w:sz w:val="20"/>
                <w:lang w:val="fr-CA"/>
              </w:rPr>
            </w:pPr>
            <w:r w:rsidRPr="0021429D">
              <w:rPr>
                <w:sz w:val="20"/>
                <w:lang w:val="fr-CA"/>
              </w:rPr>
              <w:t>Cour fédérale</w:t>
            </w:r>
          </w:p>
          <w:p w:rsidR="00F36457" w:rsidRPr="0021429D" w:rsidRDefault="00F36457" w:rsidP="000A7DE7">
            <w:pPr>
              <w:jc w:val="both"/>
              <w:rPr>
                <w:sz w:val="20"/>
                <w:lang w:val="fr-CA"/>
              </w:rPr>
            </w:pPr>
            <w:r w:rsidRPr="0021429D">
              <w:rPr>
                <w:sz w:val="20"/>
                <w:lang w:val="fr-CA"/>
              </w:rPr>
              <w:t xml:space="preserve">(Juge McDonald) </w:t>
            </w:r>
          </w:p>
          <w:p w:rsidR="00F36457" w:rsidRPr="0021429D" w:rsidRDefault="001A79BD" w:rsidP="000A7DE7">
            <w:pPr>
              <w:jc w:val="both"/>
              <w:rPr>
                <w:sz w:val="20"/>
                <w:lang w:val="fr-CA"/>
              </w:rPr>
            </w:pPr>
            <w:hyperlink r:id="rId37" w:history="1">
              <w:r w:rsidR="00F36457" w:rsidRPr="0021429D">
                <w:rPr>
                  <w:rStyle w:val="Hyperlink"/>
                  <w:sz w:val="20"/>
                  <w:lang w:val="fr-CA"/>
                </w:rPr>
                <w:t>2020 CF 119</w:t>
              </w:r>
            </w:hyperlink>
          </w:p>
          <w:p w:rsidR="00F36457" w:rsidRPr="0021429D" w:rsidRDefault="00F36457" w:rsidP="000A7DE7">
            <w:pPr>
              <w:jc w:val="both"/>
              <w:rPr>
                <w:sz w:val="20"/>
                <w:lang w:val="fr-CA"/>
              </w:rPr>
            </w:pPr>
          </w:p>
        </w:tc>
        <w:tc>
          <w:tcPr>
            <w:tcW w:w="243" w:type="pct"/>
          </w:tcPr>
          <w:p w:rsidR="00F36457" w:rsidRPr="0021429D" w:rsidRDefault="00F36457" w:rsidP="000A7DE7">
            <w:pPr>
              <w:jc w:val="both"/>
              <w:rPr>
                <w:sz w:val="20"/>
                <w:lang w:val="fr-CA"/>
              </w:rPr>
            </w:pPr>
          </w:p>
        </w:tc>
        <w:tc>
          <w:tcPr>
            <w:tcW w:w="2330" w:type="pct"/>
          </w:tcPr>
          <w:p w:rsidR="00F36457" w:rsidRPr="0021429D" w:rsidRDefault="00F36457" w:rsidP="000A7DE7">
            <w:pPr>
              <w:jc w:val="both"/>
              <w:rPr>
                <w:sz w:val="20"/>
                <w:lang w:val="fr-CA"/>
              </w:rPr>
            </w:pPr>
            <w:r w:rsidRPr="0021429D">
              <w:rPr>
                <w:sz w:val="20"/>
                <w:lang w:val="fr-CA"/>
              </w:rPr>
              <w:t xml:space="preserve">Demande d’accréditation d’un recours collectif accueillie </w:t>
            </w:r>
          </w:p>
        </w:tc>
      </w:tr>
      <w:tr w:rsidR="00F36457" w:rsidRPr="001A79BD" w:rsidTr="00F36457">
        <w:tc>
          <w:tcPr>
            <w:tcW w:w="2427" w:type="pct"/>
            <w:gridSpan w:val="2"/>
          </w:tcPr>
          <w:p w:rsidR="00F36457" w:rsidRPr="0021429D" w:rsidRDefault="00F36457" w:rsidP="000A7DE7">
            <w:pPr>
              <w:jc w:val="both"/>
              <w:rPr>
                <w:sz w:val="20"/>
                <w:lang w:val="fr-CA"/>
              </w:rPr>
            </w:pPr>
            <w:r w:rsidRPr="0021429D">
              <w:rPr>
                <w:sz w:val="20"/>
                <w:lang w:val="fr-CA"/>
              </w:rPr>
              <w:t>21 septembre 2021</w:t>
            </w:r>
          </w:p>
          <w:p w:rsidR="00F36457" w:rsidRPr="0021429D" w:rsidRDefault="00F36457" w:rsidP="000A7DE7">
            <w:pPr>
              <w:jc w:val="both"/>
              <w:rPr>
                <w:sz w:val="20"/>
                <w:lang w:val="fr-CA"/>
              </w:rPr>
            </w:pPr>
            <w:r w:rsidRPr="0021429D">
              <w:rPr>
                <w:sz w:val="20"/>
                <w:lang w:val="fr-CA"/>
              </w:rPr>
              <w:t>Cour d’appel fédérale</w:t>
            </w:r>
          </w:p>
          <w:p w:rsidR="00F36457" w:rsidRPr="0021429D" w:rsidRDefault="00F36457" w:rsidP="000A7DE7">
            <w:pPr>
              <w:jc w:val="both"/>
              <w:rPr>
                <w:sz w:val="20"/>
                <w:lang w:val="fr-CA"/>
              </w:rPr>
            </w:pPr>
            <w:r w:rsidRPr="0021429D">
              <w:rPr>
                <w:sz w:val="20"/>
                <w:lang w:val="fr-CA"/>
              </w:rPr>
              <w:t>(Juges Webb, Near et Gleason)</w:t>
            </w:r>
          </w:p>
          <w:p w:rsidR="00F36457" w:rsidRPr="0021429D" w:rsidRDefault="001A79BD" w:rsidP="000A7DE7">
            <w:pPr>
              <w:jc w:val="both"/>
              <w:rPr>
                <w:sz w:val="20"/>
                <w:lang w:val="fr-CA"/>
              </w:rPr>
            </w:pPr>
            <w:hyperlink r:id="rId38" w:history="1">
              <w:r w:rsidR="00F36457" w:rsidRPr="0021429D">
                <w:rPr>
                  <w:rStyle w:val="Hyperlink"/>
                  <w:sz w:val="20"/>
                  <w:lang w:val="fr-CA"/>
                </w:rPr>
                <w:t>2021 CAF 186</w:t>
              </w:r>
            </w:hyperlink>
            <w:r w:rsidR="00F36457" w:rsidRPr="0021429D">
              <w:rPr>
                <w:sz w:val="20"/>
                <w:lang w:val="fr-CA"/>
              </w:rPr>
              <w:t>; A</w:t>
            </w:r>
            <w:r w:rsidR="00F36457" w:rsidRPr="0021429D">
              <w:rPr>
                <w:sz w:val="20"/>
                <w:lang w:val="fr-CA"/>
              </w:rPr>
              <w:noBreakHyphen/>
              <w:t>42</w:t>
            </w:r>
            <w:r w:rsidR="00F36457" w:rsidRPr="0021429D">
              <w:rPr>
                <w:sz w:val="20"/>
                <w:lang w:val="fr-CA"/>
              </w:rPr>
              <w:noBreakHyphen/>
              <w:t>20</w:t>
            </w:r>
          </w:p>
          <w:p w:rsidR="00F36457" w:rsidRPr="0021429D" w:rsidRDefault="00F36457" w:rsidP="000A7DE7">
            <w:pPr>
              <w:jc w:val="both"/>
              <w:rPr>
                <w:sz w:val="20"/>
                <w:lang w:val="fr-CA"/>
              </w:rPr>
            </w:pPr>
          </w:p>
        </w:tc>
        <w:tc>
          <w:tcPr>
            <w:tcW w:w="243" w:type="pct"/>
          </w:tcPr>
          <w:p w:rsidR="00F36457" w:rsidRPr="0021429D" w:rsidRDefault="00F36457" w:rsidP="000A7DE7">
            <w:pPr>
              <w:jc w:val="both"/>
              <w:rPr>
                <w:sz w:val="20"/>
                <w:lang w:val="fr-CA"/>
              </w:rPr>
            </w:pPr>
          </w:p>
        </w:tc>
        <w:tc>
          <w:tcPr>
            <w:tcW w:w="2330" w:type="pct"/>
          </w:tcPr>
          <w:p w:rsidR="00F36457" w:rsidRPr="0021429D" w:rsidRDefault="00F36457" w:rsidP="000A7DE7">
            <w:pPr>
              <w:jc w:val="both"/>
              <w:rPr>
                <w:sz w:val="20"/>
                <w:lang w:val="fr-CA"/>
              </w:rPr>
            </w:pPr>
            <w:r w:rsidRPr="0021429D">
              <w:rPr>
                <w:sz w:val="20"/>
                <w:lang w:val="fr-CA"/>
              </w:rPr>
              <w:t>Appel accueilli en partie, ordonnance d’accréditation annulée et renvoyée pour modification</w:t>
            </w:r>
          </w:p>
        </w:tc>
      </w:tr>
      <w:tr w:rsidR="00F36457" w:rsidRPr="0021429D" w:rsidTr="00F36457">
        <w:tc>
          <w:tcPr>
            <w:tcW w:w="2427" w:type="pct"/>
            <w:gridSpan w:val="2"/>
          </w:tcPr>
          <w:p w:rsidR="00F36457" w:rsidRPr="0021429D" w:rsidRDefault="00F36457" w:rsidP="000A7DE7">
            <w:pPr>
              <w:jc w:val="both"/>
              <w:rPr>
                <w:sz w:val="20"/>
                <w:lang w:val="fr-CA"/>
              </w:rPr>
            </w:pPr>
            <w:r w:rsidRPr="0021429D">
              <w:rPr>
                <w:sz w:val="20"/>
                <w:lang w:val="fr-CA"/>
              </w:rPr>
              <w:t>22 novembre 2021</w:t>
            </w:r>
          </w:p>
          <w:p w:rsidR="00F36457" w:rsidRPr="0021429D" w:rsidRDefault="00F36457" w:rsidP="000A7DE7">
            <w:pPr>
              <w:jc w:val="both"/>
              <w:rPr>
                <w:sz w:val="20"/>
                <w:lang w:val="fr-CA"/>
              </w:rPr>
            </w:pPr>
            <w:r w:rsidRPr="0021429D">
              <w:rPr>
                <w:sz w:val="20"/>
                <w:lang w:val="fr-CA"/>
              </w:rPr>
              <w:t>Cour suprême du Canada</w:t>
            </w:r>
          </w:p>
        </w:tc>
        <w:tc>
          <w:tcPr>
            <w:tcW w:w="243" w:type="pct"/>
          </w:tcPr>
          <w:p w:rsidR="00F36457" w:rsidRPr="0021429D" w:rsidRDefault="00F36457" w:rsidP="000A7DE7">
            <w:pPr>
              <w:jc w:val="both"/>
              <w:rPr>
                <w:sz w:val="20"/>
                <w:lang w:val="fr-CA"/>
              </w:rPr>
            </w:pPr>
          </w:p>
        </w:tc>
        <w:tc>
          <w:tcPr>
            <w:tcW w:w="2330" w:type="pct"/>
          </w:tcPr>
          <w:p w:rsidR="00F36457" w:rsidRPr="0021429D" w:rsidRDefault="00F36457" w:rsidP="000A7DE7">
            <w:pPr>
              <w:jc w:val="both"/>
              <w:rPr>
                <w:sz w:val="20"/>
                <w:lang w:val="fr-CA"/>
              </w:rPr>
            </w:pPr>
            <w:r w:rsidRPr="0021429D">
              <w:rPr>
                <w:sz w:val="20"/>
                <w:lang w:val="fr-CA"/>
              </w:rPr>
              <w:t>Demande d’autorisation d’appel déposée</w:t>
            </w:r>
          </w:p>
          <w:p w:rsidR="00F36457" w:rsidRPr="0021429D" w:rsidRDefault="00F36457" w:rsidP="000A7DE7">
            <w:pPr>
              <w:jc w:val="both"/>
              <w:rPr>
                <w:sz w:val="20"/>
                <w:lang w:val="fr-CA"/>
              </w:rPr>
            </w:pPr>
          </w:p>
        </w:tc>
      </w:tr>
    </w:tbl>
    <w:p w:rsidR="00F36457" w:rsidRPr="0021429D" w:rsidRDefault="00F36457" w:rsidP="000A7DE7">
      <w:pPr>
        <w:jc w:val="both"/>
        <w:rPr>
          <w:sz w:val="20"/>
          <w:lang w:val="fr-CA"/>
        </w:rPr>
      </w:pPr>
    </w:p>
    <w:p w:rsidR="000A7DE7" w:rsidRPr="0021429D" w:rsidRDefault="001A79BD" w:rsidP="000A7DE7">
      <w:pPr>
        <w:jc w:val="both"/>
        <w:rPr>
          <w:sz w:val="20"/>
          <w:lang w:val="fr-CA"/>
        </w:rPr>
      </w:pPr>
      <w:r>
        <w:rPr>
          <w:sz w:val="20"/>
        </w:rPr>
        <w:pict>
          <v:rect id="_x0000_i1034" style="width:2in;height:1pt" o:hrpct="0" o:hralign="center" o:hrstd="t" o:hrnoshade="t" o:hr="t" fillcolor="black [3213]" stroked="f"/>
        </w:pict>
      </w:r>
    </w:p>
    <w:p w:rsidR="0001473D" w:rsidRPr="0021429D" w:rsidRDefault="0001473D" w:rsidP="000A7DE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36457" w:rsidRPr="0021429D" w:rsidTr="00F36457">
        <w:tc>
          <w:tcPr>
            <w:tcW w:w="543" w:type="pct"/>
          </w:tcPr>
          <w:p w:rsidR="00F36457" w:rsidRPr="0021429D" w:rsidRDefault="00F36457" w:rsidP="000A7DE7">
            <w:pPr>
              <w:jc w:val="both"/>
              <w:rPr>
                <w:sz w:val="20"/>
              </w:rPr>
            </w:pPr>
            <w:r w:rsidRPr="0021429D">
              <w:rPr>
                <w:rStyle w:val="SCCFileNumberChar"/>
                <w:sz w:val="20"/>
                <w:szCs w:val="20"/>
              </w:rPr>
              <w:t>39949</w:t>
            </w:r>
          </w:p>
        </w:tc>
        <w:tc>
          <w:tcPr>
            <w:tcW w:w="4457" w:type="pct"/>
            <w:gridSpan w:val="3"/>
          </w:tcPr>
          <w:p w:rsidR="00F36457" w:rsidRPr="0021429D" w:rsidRDefault="00F36457" w:rsidP="000A7DE7">
            <w:pPr>
              <w:pStyle w:val="SCCLsocParty"/>
              <w:jc w:val="both"/>
              <w:rPr>
                <w:b/>
                <w:sz w:val="20"/>
                <w:szCs w:val="20"/>
                <w:lang w:val="en-US"/>
              </w:rPr>
            </w:pPr>
            <w:r w:rsidRPr="0021429D">
              <w:rPr>
                <w:b/>
                <w:sz w:val="20"/>
                <w:szCs w:val="20"/>
                <w:lang w:val="en-US"/>
              </w:rPr>
              <w:t>Peter Kingwatsiak v. Her Majesty the Queen</w:t>
            </w:r>
          </w:p>
          <w:p w:rsidR="00F36457" w:rsidRPr="0021429D" w:rsidRDefault="00F36457" w:rsidP="000A7DE7">
            <w:pPr>
              <w:jc w:val="both"/>
              <w:rPr>
                <w:sz w:val="20"/>
              </w:rPr>
            </w:pPr>
            <w:r w:rsidRPr="0021429D">
              <w:rPr>
                <w:sz w:val="20"/>
              </w:rPr>
              <w:t>(Nvt) (Criminal) (By Leave)</w:t>
            </w:r>
          </w:p>
        </w:tc>
      </w:tr>
      <w:tr w:rsidR="00F36457" w:rsidRPr="0021429D" w:rsidTr="00F36457">
        <w:tc>
          <w:tcPr>
            <w:tcW w:w="5000" w:type="pct"/>
            <w:gridSpan w:val="4"/>
          </w:tcPr>
          <w:p w:rsidR="00F36457" w:rsidRPr="0021429D" w:rsidRDefault="00F36457" w:rsidP="000A7DE7">
            <w:pPr>
              <w:pStyle w:val="SCCBanSummary"/>
              <w:rPr>
                <w:sz w:val="20"/>
                <w:szCs w:val="20"/>
              </w:rPr>
            </w:pPr>
            <w:proofErr w:type="gramStart"/>
            <w:r w:rsidRPr="0021429D">
              <w:rPr>
                <w:i/>
                <w:smallCaps w:val="0"/>
                <w:sz w:val="20"/>
                <w:szCs w:val="20"/>
              </w:rPr>
              <w:t>Charter of Rights</w:t>
            </w:r>
            <w:r w:rsidRPr="0021429D">
              <w:rPr>
                <w:smallCaps w:val="0"/>
                <w:sz w:val="20"/>
                <w:szCs w:val="20"/>
              </w:rPr>
              <w:t xml:space="preserve"> — Right to interpreter — Court</w:t>
            </w:r>
            <w:r w:rsidRPr="0021429D">
              <w:rPr>
                <w:smallCaps w:val="0"/>
                <w:sz w:val="20"/>
                <w:szCs w:val="20"/>
              </w:rPr>
              <w:noBreakHyphen/>
              <w:t xml:space="preserve">appointed interpreter — In light of Canada’s recognition that Indigenous languages are “at the core of reconciliation with Indigenous peoples”, to what extent does the </w:t>
            </w:r>
            <w:r w:rsidRPr="0021429D">
              <w:rPr>
                <w:i/>
                <w:smallCaps w:val="0"/>
                <w:sz w:val="20"/>
                <w:szCs w:val="20"/>
              </w:rPr>
              <w:t>R. v. Tran</w:t>
            </w:r>
            <w:r w:rsidRPr="0021429D">
              <w:rPr>
                <w:smallCaps w:val="0"/>
                <w:sz w:val="20"/>
                <w:szCs w:val="20"/>
              </w:rPr>
              <w:t xml:space="preserve">, [1994] 2 S.C.R. 951 decision apply to Indigenous languages and, if so, how should the Court apply its framework in this context — How should Canadian courts apply s. 14 of the </w:t>
            </w:r>
            <w:r w:rsidRPr="0021429D">
              <w:rPr>
                <w:i/>
                <w:smallCaps w:val="0"/>
                <w:sz w:val="20"/>
                <w:szCs w:val="20"/>
              </w:rPr>
              <w:t xml:space="preserve">Charter </w:t>
            </w:r>
            <w:r w:rsidRPr="0021429D">
              <w:rPr>
                <w:smallCaps w:val="0"/>
                <w:sz w:val="20"/>
                <w:szCs w:val="20"/>
              </w:rPr>
              <w:t xml:space="preserve">to Indigenous languages — Does a trial judge’s finding that an accused person lacked credibility as a witness because he testified in Inuktitut constitute a breach of s. 14 of the </w:t>
            </w:r>
            <w:r w:rsidRPr="0021429D">
              <w:rPr>
                <w:i/>
                <w:smallCaps w:val="0"/>
                <w:sz w:val="20"/>
                <w:szCs w:val="20"/>
              </w:rPr>
              <w:t>Charter</w:t>
            </w:r>
            <w:r w:rsidRPr="0021429D">
              <w:rPr>
                <w:smallCaps w:val="0"/>
                <w:sz w:val="20"/>
                <w:szCs w:val="20"/>
              </w:rPr>
              <w:t xml:space="preserve"> and s. 8 of the </w:t>
            </w:r>
            <w:r w:rsidRPr="0021429D">
              <w:rPr>
                <w:i/>
                <w:smallCaps w:val="0"/>
                <w:sz w:val="20"/>
                <w:szCs w:val="20"/>
              </w:rPr>
              <w:t>Official Languages Act</w:t>
            </w:r>
            <w:r w:rsidRPr="0021429D">
              <w:rPr>
                <w:smallCaps w:val="0"/>
                <w:sz w:val="20"/>
                <w:szCs w:val="20"/>
              </w:rPr>
              <w:t xml:space="preserve">, S Nu 2008, c. 10 — When should a Canadian court draw an adverse inference from a witness raising difficulties with the translation of their testimony — s. 14 of the </w:t>
            </w:r>
            <w:r w:rsidRPr="0021429D">
              <w:rPr>
                <w:i/>
                <w:smallCaps w:val="0"/>
                <w:sz w:val="20"/>
                <w:szCs w:val="20"/>
              </w:rPr>
              <w:t>Charter of Rights and Freedoms</w:t>
            </w:r>
            <w:r w:rsidRPr="0021429D">
              <w:rPr>
                <w:smallCaps w:val="0"/>
                <w:sz w:val="20"/>
                <w:szCs w:val="20"/>
              </w:rPr>
              <w:t>.</w:t>
            </w:r>
            <w:proofErr w:type="gramEnd"/>
          </w:p>
        </w:tc>
      </w:tr>
      <w:tr w:rsidR="00F36457" w:rsidRPr="0021429D" w:rsidTr="00F36457">
        <w:tc>
          <w:tcPr>
            <w:tcW w:w="5000" w:type="pct"/>
            <w:gridSpan w:val="4"/>
          </w:tcPr>
          <w:p w:rsidR="00F36457" w:rsidRPr="0021429D" w:rsidRDefault="00F36457" w:rsidP="000A7DE7">
            <w:pPr>
              <w:jc w:val="both"/>
              <w:rPr>
                <w:sz w:val="20"/>
              </w:rPr>
            </w:pPr>
          </w:p>
          <w:p w:rsidR="00F36457" w:rsidRPr="0021429D" w:rsidRDefault="00F36457" w:rsidP="000A7DE7">
            <w:pPr>
              <w:jc w:val="both"/>
              <w:rPr>
                <w:sz w:val="20"/>
              </w:rPr>
            </w:pPr>
            <w:r w:rsidRPr="0021429D">
              <w:rPr>
                <w:color w:val="000000"/>
                <w:sz w:val="20"/>
              </w:rPr>
              <w:t>The applicant admitted shooting the victim, and stabbing his uncle, but argued that he did not have the specific intent for murder because he was intoxicated by sniffing gasoline. At trial, the applicant testified in the Inuktitut language using the services of a trained translator. The first interpreter was replaced, on consent, with another who was more experienced with the applicant’s dialect.</w:t>
            </w:r>
            <w:r w:rsidRPr="0021429D">
              <w:rPr>
                <w:sz w:val="20"/>
              </w:rPr>
              <w:t xml:space="preserve"> The applicant was convicted of first degree murder, and aggravated assault. His conviction appeal was dismissed.</w:t>
            </w:r>
          </w:p>
        </w:tc>
      </w:tr>
      <w:tr w:rsidR="00F36457" w:rsidRPr="0021429D" w:rsidTr="00F36457">
        <w:tc>
          <w:tcPr>
            <w:tcW w:w="5000" w:type="pct"/>
            <w:gridSpan w:val="4"/>
          </w:tcPr>
          <w:p w:rsidR="00F36457" w:rsidRPr="0021429D" w:rsidRDefault="00F36457" w:rsidP="000A7DE7">
            <w:pPr>
              <w:jc w:val="both"/>
              <w:rPr>
                <w:sz w:val="20"/>
              </w:rPr>
            </w:pPr>
          </w:p>
        </w:tc>
      </w:tr>
      <w:tr w:rsidR="00F36457" w:rsidRPr="0021429D" w:rsidTr="00F36457">
        <w:tc>
          <w:tcPr>
            <w:tcW w:w="2427" w:type="pct"/>
            <w:gridSpan w:val="2"/>
          </w:tcPr>
          <w:p w:rsidR="00F36457" w:rsidRPr="0021429D" w:rsidRDefault="00F36457" w:rsidP="000A7DE7">
            <w:pPr>
              <w:jc w:val="both"/>
              <w:rPr>
                <w:sz w:val="20"/>
              </w:rPr>
            </w:pPr>
            <w:r w:rsidRPr="0021429D">
              <w:rPr>
                <w:sz w:val="20"/>
              </w:rPr>
              <w:t>February 2, 2016</w:t>
            </w:r>
          </w:p>
          <w:p w:rsidR="00F36457" w:rsidRPr="0021429D" w:rsidRDefault="00F36457" w:rsidP="000A7DE7">
            <w:pPr>
              <w:jc w:val="both"/>
              <w:rPr>
                <w:sz w:val="20"/>
              </w:rPr>
            </w:pPr>
            <w:r w:rsidRPr="0021429D">
              <w:rPr>
                <w:sz w:val="20"/>
              </w:rPr>
              <w:t>Nunavut Court of Justice</w:t>
            </w:r>
          </w:p>
          <w:p w:rsidR="00F36457" w:rsidRPr="0021429D" w:rsidRDefault="00F36457" w:rsidP="000A7DE7">
            <w:pPr>
              <w:jc w:val="both"/>
              <w:rPr>
                <w:sz w:val="20"/>
              </w:rPr>
            </w:pPr>
            <w:r w:rsidRPr="0021429D">
              <w:rPr>
                <w:sz w:val="20"/>
              </w:rPr>
              <w:t>(Tulloch J.)</w:t>
            </w:r>
          </w:p>
          <w:p w:rsidR="00F36457" w:rsidRPr="0021429D" w:rsidRDefault="001A79BD" w:rsidP="000A7DE7">
            <w:pPr>
              <w:jc w:val="both"/>
              <w:rPr>
                <w:sz w:val="20"/>
              </w:rPr>
            </w:pPr>
            <w:hyperlink r:id="rId39" w:history="1">
              <w:r w:rsidR="00F36457" w:rsidRPr="0021429D">
                <w:rPr>
                  <w:rStyle w:val="Hyperlink"/>
                  <w:sz w:val="20"/>
                </w:rPr>
                <w:t>2016 NUCJ 2</w:t>
              </w:r>
            </w:hyperlink>
          </w:p>
          <w:p w:rsidR="00F36457" w:rsidRPr="0021429D" w:rsidRDefault="00F36457" w:rsidP="000A7DE7">
            <w:pPr>
              <w:jc w:val="both"/>
              <w:rPr>
                <w:sz w:val="20"/>
              </w:rPr>
            </w:pP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rPr>
            </w:pPr>
            <w:r w:rsidRPr="0021429D">
              <w:rPr>
                <w:sz w:val="20"/>
              </w:rPr>
              <w:t>Convictions entered: first degree murder, aggravated assault</w:t>
            </w:r>
          </w:p>
          <w:p w:rsidR="00F36457" w:rsidRPr="0021429D" w:rsidRDefault="00F36457" w:rsidP="000A7DE7">
            <w:pPr>
              <w:jc w:val="both"/>
              <w:rPr>
                <w:sz w:val="20"/>
              </w:rPr>
            </w:pPr>
          </w:p>
        </w:tc>
      </w:tr>
      <w:tr w:rsidR="00F36457" w:rsidRPr="0021429D" w:rsidTr="00F36457">
        <w:tc>
          <w:tcPr>
            <w:tcW w:w="2427" w:type="pct"/>
            <w:gridSpan w:val="2"/>
          </w:tcPr>
          <w:p w:rsidR="00F36457" w:rsidRPr="0021429D" w:rsidRDefault="00F36457" w:rsidP="000A7DE7">
            <w:pPr>
              <w:jc w:val="both"/>
              <w:rPr>
                <w:sz w:val="20"/>
              </w:rPr>
            </w:pPr>
            <w:r w:rsidRPr="0021429D">
              <w:rPr>
                <w:sz w:val="20"/>
              </w:rPr>
              <w:t>October 18, 2021</w:t>
            </w:r>
          </w:p>
          <w:p w:rsidR="00F36457" w:rsidRPr="0021429D" w:rsidRDefault="00F36457" w:rsidP="000A7DE7">
            <w:pPr>
              <w:jc w:val="both"/>
              <w:rPr>
                <w:sz w:val="20"/>
              </w:rPr>
            </w:pPr>
            <w:r w:rsidRPr="0021429D">
              <w:rPr>
                <w:sz w:val="20"/>
              </w:rPr>
              <w:t>Court of Appeal of Nunavut</w:t>
            </w:r>
          </w:p>
          <w:p w:rsidR="00F36457" w:rsidRPr="0021429D" w:rsidRDefault="00F36457" w:rsidP="000A7DE7">
            <w:pPr>
              <w:jc w:val="both"/>
              <w:rPr>
                <w:sz w:val="20"/>
              </w:rPr>
            </w:pPr>
            <w:r w:rsidRPr="0021429D">
              <w:rPr>
                <w:sz w:val="20"/>
              </w:rPr>
              <w:t>(Shaner, Schutz, Feehan JJ.A.)</w:t>
            </w:r>
          </w:p>
          <w:p w:rsidR="00F36457" w:rsidRPr="0021429D" w:rsidRDefault="00F36457" w:rsidP="000A7DE7">
            <w:pPr>
              <w:jc w:val="both"/>
              <w:rPr>
                <w:sz w:val="20"/>
              </w:rPr>
            </w:pPr>
            <w:r w:rsidRPr="0021429D">
              <w:rPr>
                <w:sz w:val="20"/>
              </w:rPr>
              <w:t>03</w:t>
            </w:r>
            <w:r w:rsidRPr="0021429D">
              <w:rPr>
                <w:sz w:val="20"/>
              </w:rPr>
              <w:noBreakHyphen/>
              <w:t>18</w:t>
            </w:r>
            <w:r w:rsidRPr="0021429D">
              <w:rPr>
                <w:sz w:val="20"/>
              </w:rPr>
              <w:noBreakHyphen/>
              <w:t>002</w:t>
            </w:r>
            <w:r w:rsidRPr="0021429D">
              <w:rPr>
                <w:sz w:val="20"/>
              </w:rPr>
              <w:noBreakHyphen/>
              <w:t xml:space="preserve">CAP; </w:t>
            </w:r>
            <w:hyperlink r:id="rId40" w:history="1">
              <w:r w:rsidRPr="0021429D">
                <w:rPr>
                  <w:rStyle w:val="Hyperlink"/>
                  <w:sz w:val="20"/>
                </w:rPr>
                <w:t>2021 NUCA 18</w:t>
              </w:r>
            </w:hyperlink>
          </w:p>
          <w:p w:rsidR="00F36457" w:rsidRPr="0021429D" w:rsidRDefault="00F36457" w:rsidP="000A7DE7">
            <w:pPr>
              <w:jc w:val="both"/>
              <w:rPr>
                <w:sz w:val="20"/>
              </w:rPr>
            </w:pP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rPr>
            </w:pPr>
            <w:r w:rsidRPr="0021429D">
              <w:rPr>
                <w:sz w:val="20"/>
              </w:rPr>
              <w:t>Appeal dismissed</w:t>
            </w:r>
          </w:p>
          <w:p w:rsidR="00F36457" w:rsidRPr="0021429D" w:rsidRDefault="00F36457" w:rsidP="000A7DE7">
            <w:pPr>
              <w:jc w:val="both"/>
              <w:rPr>
                <w:sz w:val="20"/>
              </w:rPr>
            </w:pPr>
          </w:p>
        </w:tc>
      </w:tr>
      <w:tr w:rsidR="00F36457" w:rsidRPr="0021429D" w:rsidTr="00F36457">
        <w:tc>
          <w:tcPr>
            <w:tcW w:w="2427" w:type="pct"/>
            <w:gridSpan w:val="2"/>
          </w:tcPr>
          <w:p w:rsidR="00F36457" w:rsidRPr="0021429D" w:rsidRDefault="00F36457" w:rsidP="000A7DE7">
            <w:pPr>
              <w:jc w:val="both"/>
              <w:rPr>
                <w:sz w:val="20"/>
              </w:rPr>
            </w:pPr>
            <w:r w:rsidRPr="0021429D">
              <w:rPr>
                <w:sz w:val="20"/>
              </w:rPr>
              <w:t>December 9, 2021</w:t>
            </w:r>
          </w:p>
          <w:p w:rsidR="00F36457" w:rsidRPr="0021429D" w:rsidRDefault="00F36457" w:rsidP="000A7DE7">
            <w:pPr>
              <w:jc w:val="both"/>
              <w:rPr>
                <w:sz w:val="20"/>
              </w:rPr>
            </w:pPr>
            <w:r w:rsidRPr="0021429D">
              <w:rPr>
                <w:sz w:val="20"/>
              </w:rPr>
              <w:t>Supreme Court of Canada</w:t>
            </w: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rPr>
            </w:pPr>
            <w:r w:rsidRPr="0021429D">
              <w:rPr>
                <w:sz w:val="20"/>
              </w:rPr>
              <w:t>Application for leave to appeal filed</w:t>
            </w:r>
          </w:p>
          <w:p w:rsidR="00F36457" w:rsidRPr="0021429D" w:rsidRDefault="00F36457" w:rsidP="000A7DE7">
            <w:pPr>
              <w:jc w:val="both"/>
              <w:rPr>
                <w:sz w:val="20"/>
              </w:rPr>
            </w:pPr>
          </w:p>
        </w:tc>
      </w:tr>
    </w:tbl>
    <w:p w:rsidR="00F36457" w:rsidRPr="0021429D" w:rsidRDefault="00F36457" w:rsidP="000A7DE7">
      <w:pPr>
        <w:jc w:val="both"/>
        <w:rPr>
          <w:sz w:val="20"/>
        </w:rPr>
      </w:pPr>
    </w:p>
    <w:p w:rsidR="000A7DE7" w:rsidRPr="0021429D" w:rsidRDefault="001A79BD" w:rsidP="000A7DE7">
      <w:pPr>
        <w:jc w:val="both"/>
        <w:rPr>
          <w:sz w:val="20"/>
        </w:rPr>
      </w:pPr>
      <w:r>
        <w:rPr>
          <w:sz w:val="20"/>
        </w:rPr>
        <w:pict>
          <v:rect id="_x0000_i1035" style="width:2in;height:1pt" o:hrpct="0" o:hralign="center" o:hrstd="t" o:hrnoshade="t" o:hr="t" fillcolor="black [3213]" stroked="f"/>
        </w:pict>
      </w:r>
    </w:p>
    <w:p w:rsidR="000A7DE7" w:rsidRPr="0021429D" w:rsidRDefault="000A7DE7" w:rsidP="000A7DE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36457" w:rsidRPr="0021429D" w:rsidTr="00F36457">
        <w:tc>
          <w:tcPr>
            <w:tcW w:w="543" w:type="pct"/>
          </w:tcPr>
          <w:p w:rsidR="00F36457" w:rsidRPr="0021429D" w:rsidRDefault="00F36457" w:rsidP="000A7DE7">
            <w:pPr>
              <w:jc w:val="both"/>
              <w:rPr>
                <w:sz w:val="20"/>
              </w:rPr>
            </w:pPr>
            <w:r w:rsidRPr="0021429D">
              <w:rPr>
                <w:rStyle w:val="SCCFileNumberChar"/>
                <w:sz w:val="20"/>
                <w:szCs w:val="20"/>
              </w:rPr>
              <w:t>39949</w:t>
            </w:r>
          </w:p>
        </w:tc>
        <w:tc>
          <w:tcPr>
            <w:tcW w:w="4457" w:type="pct"/>
            <w:gridSpan w:val="3"/>
          </w:tcPr>
          <w:p w:rsidR="00F36457" w:rsidRPr="0021429D" w:rsidRDefault="00F36457" w:rsidP="000A7DE7">
            <w:pPr>
              <w:pStyle w:val="SCCLsocParty"/>
              <w:jc w:val="both"/>
              <w:rPr>
                <w:b/>
                <w:sz w:val="20"/>
                <w:szCs w:val="20"/>
                <w:lang w:val="en-US"/>
              </w:rPr>
            </w:pPr>
            <w:r w:rsidRPr="0021429D">
              <w:rPr>
                <w:b/>
                <w:sz w:val="20"/>
                <w:szCs w:val="20"/>
                <w:lang w:val="en-US"/>
              </w:rPr>
              <w:t>Peter Kingwatsiak c. Her Majesty the Queen</w:t>
            </w:r>
          </w:p>
          <w:p w:rsidR="00F36457" w:rsidRPr="0021429D" w:rsidRDefault="00F36457" w:rsidP="000A7DE7">
            <w:pPr>
              <w:jc w:val="both"/>
              <w:rPr>
                <w:sz w:val="20"/>
              </w:rPr>
            </w:pPr>
            <w:r w:rsidRPr="0021429D">
              <w:rPr>
                <w:sz w:val="20"/>
              </w:rPr>
              <w:t>(N</w:t>
            </w:r>
            <w:r w:rsidR="000A7DE7" w:rsidRPr="0021429D">
              <w:rPr>
                <w:sz w:val="20"/>
              </w:rPr>
              <w:t>t</w:t>
            </w:r>
            <w:r w:rsidRPr="0021429D">
              <w:rPr>
                <w:sz w:val="20"/>
              </w:rPr>
              <w:t>) (Criminelle) (Sur autorisation)</w:t>
            </w:r>
          </w:p>
        </w:tc>
      </w:tr>
      <w:tr w:rsidR="00F36457" w:rsidRPr="001A79BD" w:rsidTr="00F36457">
        <w:tc>
          <w:tcPr>
            <w:tcW w:w="5000" w:type="pct"/>
            <w:gridSpan w:val="4"/>
          </w:tcPr>
          <w:p w:rsidR="00F36457" w:rsidRPr="0021429D" w:rsidRDefault="00F36457" w:rsidP="000A7DE7">
            <w:pPr>
              <w:pStyle w:val="SCCBanSummary"/>
              <w:rPr>
                <w:smallCaps w:val="0"/>
                <w:sz w:val="20"/>
                <w:szCs w:val="20"/>
                <w:lang w:val="fr-CA"/>
              </w:rPr>
            </w:pPr>
            <w:r w:rsidRPr="0021429D">
              <w:rPr>
                <w:i/>
                <w:smallCaps w:val="0"/>
                <w:sz w:val="20"/>
                <w:szCs w:val="20"/>
                <w:lang w:val="fr-CA"/>
              </w:rPr>
              <w:t>Charte des droits</w:t>
            </w:r>
            <w:r w:rsidRPr="0021429D">
              <w:rPr>
                <w:smallCaps w:val="0"/>
                <w:sz w:val="20"/>
                <w:szCs w:val="20"/>
                <w:lang w:val="fr-CA"/>
              </w:rPr>
              <w:t xml:space="preserve"> — Droit à un interprète — Interprète nommé par le tribunal — Compte tenu de la reconnaissance par le Canada que les langues </w:t>
            </w:r>
            <w:r w:rsidRPr="0021429D">
              <w:rPr>
                <w:smallCaps w:val="0"/>
                <w:color w:val="333333"/>
                <w:sz w:val="20"/>
                <w:szCs w:val="20"/>
                <w:shd w:val="clear" w:color="auto" w:fill="FFFFFF"/>
                <w:lang w:val="fr-CA"/>
              </w:rPr>
              <w:t xml:space="preserve">autochtones sont des éléments qui « sont au cœur de la réconciliation avec les peuples autochtones », dans quelle mesure la décision </w:t>
            </w:r>
            <w:r w:rsidRPr="0021429D">
              <w:rPr>
                <w:i/>
                <w:smallCaps w:val="0"/>
                <w:color w:val="333333"/>
                <w:sz w:val="20"/>
                <w:szCs w:val="20"/>
                <w:shd w:val="clear" w:color="auto" w:fill="FFFFFF"/>
                <w:lang w:val="fr-CA"/>
              </w:rPr>
              <w:t>R. c. Tran</w:t>
            </w:r>
            <w:r w:rsidRPr="0021429D">
              <w:rPr>
                <w:smallCaps w:val="0"/>
                <w:color w:val="333333"/>
                <w:sz w:val="20"/>
                <w:szCs w:val="20"/>
                <w:shd w:val="clear" w:color="auto" w:fill="FFFFFF"/>
                <w:lang w:val="fr-CA"/>
              </w:rPr>
              <w:t>, [1994] 2 R.C.S. 951, s’applique</w:t>
            </w:r>
            <w:r w:rsidRPr="0021429D">
              <w:rPr>
                <w:smallCaps w:val="0"/>
                <w:color w:val="333333"/>
                <w:sz w:val="20"/>
                <w:szCs w:val="20"/>
                <w:shd w:val="clear" w:color="auto" w:fill="FFFFFF"/>
                <w:lang w:val="fr-CA"/>
              </w:rPr>
              <w:noBreakHyphen/>
              <w:t>t</w:t>
            </w:r>
            <w:r w:rsidRPr="0021429D">
              <w:rPr>
                <w:smallCaps w:val="0"/>
                <w:color w:val="333333"/>
                <w:sz w:val="20"/>
                <w:szCs w:val="20"/>
                <w:shd w:val="clear" w:color="auto" w:fill="FFFFFF"/>
                <w:lang w:val="fr-CA"/>
              </w:rPr>
              <w:noBreakHyphen/>
              <w:t>elle aux langues autochtones et, le cas échéant, comment, dans ce contexte, la Cour devrait</w:t>
            </w:r>
            <w:r w:rsidRPr="0021429D">
              <w:rPr>
                <w:smallCaps w:val="0"/>
                <w:color w:val="333333"/>
                <w:sz w:val="20"/>
                <w:szCs w:val="20"/>
                <w:shd w:val="clear" w:color="auto" w:fill="FFFFFF"/>
                <w:lang w:val="fr-CA"/>
              </w:rPr>
              <w:noBreakHyphen/>
              <w:t xml:space="preserve">elle appliquer le cadre qui y est énoncé? </w:t>
            </w:r>
            <w:r w:rsidRPr="0021429D">
              <w:rPr>
                <w:smallCaps w:val="0"/>
                <w:color w:val="333333"/>
                <w:sz w:val="20"/>
                <w:szCs w:val="20"/>
                <w:shd w:val="clear" w:color="auto" w:fill="FFFFFF"/>
                <w:lang w:val="fr-CA"/>
              </w:rPr>
              <w:lastRenderedPageBreak/>
              <w:t>— Comment les tribunaux canadiens devraient</w:t>
            </w:r>
            <w:r w:rsidRPr="0021429D">
              <w:rPr>
                <w:smallCaps w:val="0"/>
                <w:color w:val="333333"/>
                <w:sz w:val="20"/>
                <w:szCs w:val="20"/>
                <w:shd w:val="clear" w:color="auto" w:fill="FFFFFF"/>
                <w:lang w:val="fr-CA"/>
              </w:rPr>
              <w:noBreakHyphen/>
              <w:t xml:space="preserve">ils appliquer l’art. 14 de la </w:t>
            </w:r>
            <w:r w:rsidRPr="0021429D">
              <w:rPr>
                <w:i/>
                <w:smallCaps w:val="0"/>
                <w:color w:val="333333"/>
                <w:sz w:val="20"/>
                <w:szCs w:val="20"/>
                <w:shd w:val="clear" w:color="auto" w:fill="FFFFFF"/>
                <w:lang w:val="fr-CA"/>
              </w:rPr>
              <w:t>Charte</w:t>
            </w:r>
            <w:r w:rsidRPr="0021429D">
              <w:rPr>
                <w:smallCaps w:val="0"/>
                <w:color w:val="333333"/>
                <w:sz w:val="20"/>
                <w:szCs w:val="20"/>
                <w:shd w:val="clear" w:color="auto" w:fill="FFFFFF"/>
                <w:lang w:val="fr-CA"/>
              </w:rPr>
              <w:t xml:space="preserve"> aux langues autochtones? — La conclusion d’une juge du procès qu’un accusé manquait de crédibilité comme témoin parce qu’il s’est adressé à la Cour en Inuktitut constitue-t-elle une violation de l’art. 14 de la </w:t>
            </w:r>
            <w:r w:rsidRPr="0021429D">
              <w:rPr>
                <w:i/>
                <w:smallCaps w:val="0"/>
                <w:color w:val="333333"/>
                <w:sz w:val="20"/>
                <w:szCs w:val="20"/>
                <w:shd w:val="clear" w:color="auto" w:fill="FFFFFF"/>
                <w:lang w:val="fr-CA"/>
              </w:rPr>
              <w:t>Charte</w:t>
            </w:r>
            <w:r w:rsidRPr="0021429D">
              <w:rPr>
                <w:smallCaps w:val="0"/>
                <w:color w:val="333333"/>
                <w:sz w:val="20"/>
                <w:szCs w:val="20"/>
                <w:shd w:val="clear" w:color="auto" w:fill="FFFFFF"/>
                <w:lang w:val="fr-CA"/>
              </w:rPr>
              <w:t xml:space="preserve"> et de l’art. 8 de la </w:t>
            </w:r>
            <w:r w:rsidRPr="0021429D">
              <w:rPr>
                <w:i/>
                <w:smallCaps w:val="0"/>
                <w:color w:val="333333"/>
                <w:sz w:val="20"/>
                <w:szCs w:val="20"/>
                <w:shd w:val="clear" w:color="auto" w:fill="FFFFFF"/>
                <w:lang w:val="fr-CA"/>
              </w:rPr>
              <w:t>Loi sur les langues officielles</w:t>
            </w:r>
            <w:r w:rsidRPr="0021429D">
              <w:rPr>
                <w:smallCaps w:val="0"/>
                <w:color w:val="333333"/>
                <w:sz w:val="20"/>
                <w:szCs w:val="20"/>
                <w:shd w:val="clear" w:color="auto" w:fill="FFFFFF"/>
                <w:lang w:val="fr-CA"/>
              </w:rPr>
              <w:t xml:space="preserve">, LNun 2008, c. 10 — Quand un tribunal canadien doit-il tirer une inférence défavorable du fait qu’un témoin soulève des difficultés avec la traduction de son témoignage? — Art. 14 de la </w:t>
            </w:r>
            <w:r w:rsidRPr="0021429D">
              <w:rPr>
                <w:i/>
                <w:smallCaps w:val="0"/>
                <w:color w:val="333333"/>
                <w:sz w:val="20"/>
                <w:szCs w:val="20"/>
                <w:shd w:val="clear" w:color="auto" w:fill="FFFFFF"/>
                <w:lang w:val="fr-CA"/>
              </w:rPr>
              <w:t>Charte des droits et libertés</w:t>
            </w:r>
            <w:r w:rsidRPr="0021429D">
              <w:rPr>
                <w:smallCaps w:val="0"/>
                <w:color w:val="333333"/>
                <w:sz w:val="20"/>
                <w:szCs w:val="20"/>
                <w:shd w:val="clear" w:color="auto" w:fill="FFFFFF"/>
                <w:lang w:val="fr-CA"/>
              </w:rPr>
              <w:t>.</w:t>
            </w:r>
          </w:p>
          <w:p w:rsidR="00F36457" w:rsidRPr="0021429D" w:rsidRDefault="00F36457" w:rsidP="000A7DE7">
            <w:pPr>
              <w:pStyle w:val="SCCBanSummary"/>
              <w:rPr>
                <w:sz w:val="20"/>
                <w:szCs w:val="20"/>
                <w:lang w:val="fr-CA"/>
              </w:rPr>
            </w:pPr>
          </w:p>
        </w:tc>
      </w:tr>
      <w:tr w:rsidR="00F36457" w:rsidRPr="0021429D" w:rsidTr="00F36457">
        <w:tc>
          <w:tcPr>
            <w:tcW w:w="5000" w:type="pct"/>
            <w:gridSpan w:val="4"/>
          </w:tcPr>
          <w:p w:rsidR="00F36457" w:rsidRPr="0021429D" w:rsidRDefault="00F36457" w:rsidP="000A7DE7">
            <w:pPr>
              <w:jc w:val="both"/>
              <w:rPr>
                <w:sz w:val="20"/>
              </w:rPr>
            </w:pPr>
            <w:r w:rsidRPr="0021429D">
              <w:rPr>
                <w:sz w:val="20"/>
                <w:lang w:val="fr-CA"/>
              </w:rPr>
              <w:lastRenderedPageBreak/>
              <w:t>Le demandeur a admis avoir tiré sur la victime et poignardé son oncle, mais il a fait valoir qu’il n’avait pas l’intention spécifique de commettre un meurtre parce qu’il était intoxiqué après avoir inhalé de l’essence. Au procès, le demandeur a témoigné en inuktitut et recouru aux services d’un interprète qualifié. Un premier interprète a été remplacé, de consentement, par un autre plus expérimenté relativement au dialecte du demandeur. Ce dernier a été déclaré coupable de meurtre au premier degré et de voies de fait grave. L’appel de sa déclaratio</w:t>
            </w:r>
            <w:r w:rsidR="000A7DE7" w:rsidRPr="0021429D">
              <w:rPr>
                <w:sz w:val="20"/>
                <w:lang w:val="fr-CA"/>
              </w:rPr>
              <w:t>n de culpabilité a été rejeté.</w:t>
            </w:r>
          </w:p>
        </w:tc>
      </w:tr>
      <w:tr w:rsidR="00F36457" w:rsidRPr="0021429D" w:rsidTr="00F36457">
        <w:tc>
          <w:tcPr>
            <w:tcW w:w="5000" w:type="pct"/>
            <w:gridSpan w:val="4"/>
          </w:tcPr>
          <w:p w:rsidR="00F36457" w:rsidRPr="0021429D" w:rsidRDefault="00F36457" w:rsidP="000A7DE7">
            <w:pPr>
              <w:jc w:val="both"/>
              <w:rPr>
                <w:sz w:val="20"/>
              </w:rPr>
            </w:pPr>
          </w:p>
        </w:tc>
      </w:tr>
      <w:tr w:rsidR="00F36457" w:rsidRPr="001A79BD" w:rsidTr="00F36457">
        <w:tc>
          <w:tcPr>
            <w:tcW w:w="2427" w:type="pct"/>
            <w:gridSpan w:val="2"/>
          </w:tcPr>
          <w:p w:rsidR="00F36457" w:rsidRPr="0021429D" w:rsidRDefault="00F36457" w:rsidP="000A7DE7">
            <w:pPr>
              <w:jc w:val="both"/>
              <w:rPr>
                <w:sz w:val="20"/>
                <w:lang w:val="fr-CA"/>
              </w:rPr>
            </w:pPr>
            <w:r w:rsidRPr="0021429D">
              <w:rPr>
                <w:sz w:val="20"/>
                <w:lang w:val="fr-CA"/>
              </w:rPr>
              <w:t>2 février 2016</w:t>
            </w:r>
          </w:p>
          <w:p w:rsidR="00F36457" w:rsidRPr="0021429D" w:rsidRDefault="00F36457" w:rsidP="000A7DE7">
            <w:pPr>
              <w:jc w:val="both"/>
              <w:rPr>
                <w:sz w:val="20"/>
                <w:lang w:val="fr-CA"/>
              </w:rPr>
            </w:pPr>
            <w:r w:rsidRPr="0021429D">
              <w:rPr>
                <w:sz w:val="20"/>
                <w:lang w:val="fr-CA"/>
              </w:rPr>
              <w:t>Cour de justice du Nunavut</w:t>
            </w:r>
          </w:p>
          <w:p w:rsidR="00F36457" w:rsidRPr="0021429D" w:rsidRDefault="00F36457" w:rsidP="000A7DE7">
            <w:pPr>
              <w:jc w:val="both"/>
              <w:rPr>
                <w:sz w:val="20"/>
              </w:rPr>
            </w:pPr>
            <w:r w:rsidRPr="0021429D">
              <w:rPr>
                <w:sz w:val="20"/>
              </w:rPr>
              <w:t>(Juge Tulloch)</w:t>
            </w:r>
          </w:p>
          <w:p w:rsidR="00F36457" w:rsidRPr="0021429D" w:rsidRDefault="001A79BD" w:rsidP="000A7DE7">
            <w:pPr>
              <w:jc w:val="both"/>
              <w:rPr>
                <w:sz w:val="20"/>
              </w:rPr>
            </w:pPr>
            <w:hyperlink r:id="rId41" w:history="1">
              <w:r w:rsidR="00F36457" w:rsidRPr="0021429D">
                <w:rPr>
                  <w:rStyle w:val="Hyperlink"/>
                  <w:sz w:val="20"/>
                </w:rPr>
                <w:t>2016 NUCJ 2</w:t>
              </w:r>
            </w:hyperlink>
          </w:p>
          <w:p w:rsidR="00F36457" w:rsidRPr="0021429D" w:rsidRDefault="00F36457" w:rsidP="000A7DE7">
            <w:pPr>
              <w:jc w:val="both"/>
              <w:rPr>
                <w:sz w:val="20"/>
              </w:rPr>
            </w:pP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lang w:val="fr-CA"/>
              </w:rPr>
            </w:pPr>
            <w:r w:rsidRPr="0021429D">
              <w:rPr>
                <w:sz w:val="20"/>
                <w:lang w:val="fr-CA"/>
              </w:rPr>
              <w:t>Déclarations de culpabilité inscrites : meurtre au premier degré, voies de fait graves</w:t>
            </w:r>
          </w:p>
          <w:p w:rsidR="00F36457" w:rsidRPr="0021429D" w:rsidRDefault="00F36457" w:rsidP="000A7DE7">
            <w:pPr>
              <w:jc w:val="both"/>
              <w:rPr>
                <w:sz w:val="20"/>
                <w:lang w:val="fr-CA"/>
              </w:rPr>
            </w:pPr>
          </w:p>
        </w:tc>
      </w:tr>
      <w:tr w:rsidR="00F36457" w:rsidRPr="0021429D" w:rsidTr="00F36457">
        <w:tc>
          <w:tcPr>
            <w:tcW w:w="2427" w:type="pct"/>
            <w:gridSpan w:val="2"/>
          </w:tcPr>
          <w:p w:rsidR="00F36457" w:rsidRPr="0021429D" w:rsidRDefault="00F36457" w:rsidP="000A7DE7">
            <w:pPr>
              <w:jc w:val="both"/>
              <w:rPr>
                <w:sz w:val="20"/>
                <w:lang w:val="fr-CA"/>
              </w:rPr>
            </w:pPr>
            <w:r w:rsidRPr="0021429D">
              <w:rPr>
                <w:sz w:val="20"/>
                <w:lang w:val="fr-CA"/>
              </w:rPr>
              <w:t>18 octobre 2021</w:t>
            </w:r>
          </w:p>
          <w:p w:rsidR="00F36457" w:rsidRPr="0021429D" w:rsidRDefault="00F36457" w:rsidP="000A7DE7">
            <w:pPr>
              <w:jc w:val="both"/>
              <w:rPr>
                <w:sz w:val="20"/>
                <w:lang w:val="fr-CA"/>
              </w:rPr>
            </w:pPr>
            <w:r w:rsidRPr="0021429D">
              <w:rPr>
                <w:sz w:val="20"/>
                <w:lang w:val="fr-CA"/>
              </w:rPr>
              <w:t>Cour d’appel du Nunavut</w:t>
            </w:r>
          </w:p>
          <w:p w:rsidR="00F36457" w:rsidRPr="0021429D" w:rsidRDefault="00F36457" w:rsidP="000A7DE7">
            <w:pPr>
              <w:jc w:val="both"/>
              <w:rPr>
                <w:sz w:val="20"/>
                <w:lang w:val="fr-CA"/>
              </w:rPr>
            </w:pPr>
            <w:r w:rsidRPr="0021429D">
              <w:rPr>
                <w:sz w:val="20"/>
                <w:lang w:val="fr-CA"/>
              </w:rPr>
              <w:t>(Juges Shaner, Schutz et Feehan)</w:t>
            </w:r>
          </w:p>
          <w:p w:rsidR="00F36457" w:rsidRPr="0021429D" w:rsidRDefault="00F36457" w:rsidP="000A7DE7">
            <w:pPr>
              <w:jc w:val="both"/>
              <w:rPr>
                <w:sz w:val="20"/>
              </w:rPr>
            </w:pPr>
            <w:r w:rsidRPr="0021429D">
              <w:rPr>
                <w:sz w:val="20"/>
              </w:rPr>
              <w:t>03</w:t>
            </w:r>
            <w:r w:rsidRPr="0021429D">
              <w:rPr>
                <w:sz w:val="20"/>
              </w:rPr>
              <w:noBreakHyphen/>
              <w:t>18</w:t>
            </w:r>
            <w:r w:rsidRPr="0021429D">
              <w:rPr>
                <w:sz w:val="20"/>
              </w:rPr>
              <w:noBreakHyphen/>
              <w:t>002</w:t>
            </w:r>
            <w:r w:rsidRPr="0021429D">
              <w:rPr>
                <w:sz w:val="20"/>
              </w:rPr>
              <w:noBreakHyphen/>
              <w:t xml:space="preserve">CAP; </w:t>
            </w:r>
            <w:hyperlink r:id="rId42" w:history="1">
              <w:r w:rsidRPr="0021429D">
                <w:rPr>
                  <w:rStyle w:val="Hyperlink"/>
                  <w:sz w:val="20"/>
                </w:rPr>
                <w:t>2021 NUCA 18</w:t>
              </w:r>
            </w:hyperlink>
          </w:p>
          <w:p w:rsidR="00F36457" w:rsidRPr="0021429D" w:rsidRDefault="00F36457" w:rsidP="000A7DE7">
            <w:pPr>
              <w:jc w:val="both"/>
              <w:rPr>
                <w:sz w:val="20"/>
              </w:rPr>
            </w:pP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rPr>
            </w:pPr>
            <w:r w:rsidRPr="0021429D">
              <w:rPr>
                <w:sz w:val="20"/>
              </w:rPr>
              <w:t>Appel rejeté</w:t>
            </w:r>
          </w:p>
          <w:p w:rsidR="00F36457" w:rsidRPr="0021429D" w:rsidRDefault="00F36457" w:rsidP="000A7DE7">
            <w:pPr>
              <w:jc w:val="both"/>
              <w:rPr>
                <w:sz w:val="20"/>
              </w:rPr>
            </w:pPr>
          </w:p>
        </w:tc>
      </w:tr>
      <w:tr w:rsidR="00F36457" w:rsidRPr="0021429D" w:rsidTr="00F36457">
        <w:tc>
          <w:tcPr>
            <w:tcW w:w="2427" w:type="pct"/>
            <w:gridSpan w:val="2"/>
          </w:tcPr>
          <w:p w:rsidR="00F36457" w:rsidRPr="0021429D" w:rsidRDefault="00F36457" w:rsidP="000A7DE7">
            <w:pPr>
              <w:jc w:val="both"/>
              <w:rPr>
                <w:sz w:val="20"/>
                <w:lang w:val="fr-CA"/>
              </w:rPr>
            </w:pPr>
            <w:r w:rsidRPr="0021429D">
              <w:rPr>
                <w:sz w:val="20"/>
                <w:lang w:val="fr-CA"/>
              </w:rPr>
              <w:t>9 décembre 2021</w:t>
            </w:r>
          </w:p>
          <w:p w:rsidR="00F36457" w:rsidRPr="0021429D" w:rsidRDefault="00F36457" w:rsidP="000A7DE7">
            <w:pPr>
              <w:jc w:val="both"/>
              <w:rPr>
                <w:sz w:val="20"/>
                <w:lang w:val="fr-CA"/>
              </w:rPr>
            </w:pPr>
            <w:r w:rsidRPr="0021429D">
              <w:rPr>
                <w:sz w:val="20"/>
                <w:lang w:val="fr-CA"/>
              </w:rPr>
              <w:t>Cour suprême du Canada</w:t>
            </w:r>
          </w:p>
        </w:tc>
        <w:tc>
          <w:tcPr>
            <w:tcW w:w="243" w:type="pct"/>
          </w:tcPr>
          <w:p w:rsidR="00F36457" w:rsidRPr="0021429D" w:rsidRDefault="00F36457" w:rsidP="000A7DE7">
            <w:pPr>
              <w:jc w:val="both"/>
              <w:rPr>
                <w:sz w:val="20"/>
                <w:lang w:val="fr-CA"/>
              </w:rPr>
            </w:pPr>
          </w:p>
        </w:tc>
        <w:tc>
          <w:tcPr>
            <w:tcW w:w="2330" w:type="pct"/>
          </w:tcPr>
          <w:p w:rsidR="00F36457" w:rsidRPr="0021429D" w:rsidRDefault="00F36457" w:rsidP="000A7DE7">
            <w:pPr>
              <w:jc w:val="both"/>
              <w:rPr>
                <w:sz w:val="20"/>
              </w:rPr>
            </w:pPr>
            <w:r w:rsidRPr="0021429D">
              <w:rPr>
                <w:sz w:val="20"/>
              </w:rPr>
              <w:t>Demande d’autorisation d’appel déposée</w:t>
            </w:r>
          </w:p>
          <w:p w:rsidR="00F36457" w:rsidRPr="0021429D" w:rsidRDefault="00F36457" w:rsidP="000A7DE7">
            <w:pPr>
              <w:jc w:val="both"/>
              <w:rPr>
                <w:sz w:val="20"/>
              </w:rPr>
            </w:pPr>
          </w:p>
        </w:tc>
      </w:tr>
    </w:tbl>
    <w:p w:rsidR="00F36457" w:rsidRPr="0021429D" w:rsidRDefault="00F36457" w:rsidP="000A7DE7">
      <w:pPr>
        <w:jc w:val="both"/>
        <w:rPr>
          <w:sz w:val="20"/>
        </w:rPr>
      </w:pPr>
    </w:p>
    <w:p w:rsidR="0001473D" w:rsidRPr="0021429D" w:rsidRDefault="001A79BD" w:rsidP="000A7DE7">
      <w:pPr>
        <w:widowControl w:val="0"/>
        <w:jc w:val="both"/>
        <w:rPr>
          <w:sz w:val="20"/>
          <w:lang w:val="fr-CA"/>
        </w:rPr>
      </w:pPr>
      <w:r>
        <w:rPr>
          <w:sz w:val="20"/>
        </w:rPr>
        <w:pict>
          <v:rect id="_x0000_i1036" style="width:2in;height:1pt" o:hrpct="0" o:hralign="center" o:hrstd="t" o:hrnoshade="t" o:hr="t" fillcolor="black [3213]" stroked="f"/>
        </w:pict>
      </w:r>
    </w:p>
    <w:p w:rsidR="000A7DE7" w:rsidRPr="0021429D" w:rsidRDefault="000A7DE7" w:rsidP="000A7DE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36457" w:rsidRPr="0021429D" w:rsidTr="00F36457">
        <w:tc>
          <w:tcPr>
            <w:tcW w:w="543" w:type="pct"/>
          </w:tcPr>
          <w:p w:rsidR="00F36457" w:rsidRPr="0021429D" w:rsidRDefault="00F36457" w:rsidP="000A7DE7">
            <w:pPr>
              <w:jc w:val="both"/>
              <w:rPr>
                <w:sz w:val="20"/>
                <w:lang w:val="en-CA"/>
              </w:rPr>
            </w:pPr>
            <w:r w:rsidRPr="0021429D">
              <w:rPr>
                <w:rStyle w:val="SCCFileNumberChar"/>
                <w:sz w:val="20"/>
                <w:szCs w:val="20"/>
              </w:rPr>
              <w:t>39685</w:t>
            </w:r>
          </w:p>
        </w:tc>
        <w:tc>
          <w:tcPr>
            <w:tcW w:w="4457" w:type="pct"/>
            <w:gridSpan w:val="3"/>
          </w:tcPr>
          <w:p w:rsidR="00F36457" w:rsidRPr="0021429D" w:rsidRDefault="00F36457" w:rsidP="000A7DE7">
            <w:pPr>
              <w:jc w:val="both"/>
              <w:rPr>
                <w:b/>
                <w:sz w:val="20"/>
                <w:lang w:val="en-CA"/>
              </w:rPr>
            </w:pPr>
            <w:r w:rsidRPr="0021429D">
              <w:rPr>
                <w:b/>
                <w:sz w:val="20"/>
                <w:lang w:val="en-CA"/>
              </w:rPr>
              <w:t xml:space="preserve">Karine Tremblay v. Centre Hi-Fi Chicoutimi, 9246-9352 Québec inc., Centre Hi-Fi (149667 Canada inc.), Centre Hi-Fi (2763923 Canada inc.), The Brick Warehouse LP and Staples Canada ULC </w:t>
            </w:r>
          </w:p>
          <w:p w:rsidR="00F36457" w:rsidRPr="0021429D" w:rsidRDefault="00F36457" w:rsidP="000A7DE7">
            <w:pPr>
              <w:jc w:val="both"/>
              <w:rPr>
                <w:sz w:val="20"/>
                <w:lang w:val="en-CA"/>
              </w:rPr>
            </w:pPr>
            <w:r w:rsidRPr="0021429D">
              <w:rPr>
                <w:sz w:val="20"/>
                <w:lang w:val="en-CA"/>
              </w:rPr>
              <w:t>(Que.) (Civil) (By Leave)</w:t>
            </w:r>
          </w:p>
        </w:tc>
      </w:tr>
      <w:tr w:rsidR="00F36457" w:rsidRPr="0021429D" w:rsidTr="00F36457">
        <w:tc>
          <w:tcPr>
            <w:tcW w:w="5000" w:type="pct"/>
            <w:gridSpan w:val="4"/>
          </w:tcPr>
          <w:p w:rsidR="00F36457" w:rsidRPr="0021429D" w:rsidRDefault="00F36457" w:rsidP="000A7DE7">
            <w:pPr>
              <w:jc w:val="both"/>
              <w:rPr>
                <w:sz w:val="20"/>
                <w:lang w:val="en-CA"/>
              </w:rPr>
            </w:pPr>
            <w:r w:rsidRPr="0021429D">
              <w:rPr>
                <w:sz w:val="20"/>
                <w:lang w:val="en-CA"/>
              </w:rPr>
              <w:t xml:space="preserve">Civil procedure </w:t>
            </w:r>
            <w:r w:rsidRPr="0021429D">
              <w:rPr>
                <w:i/>
                <w:iCs/>
                <w:color w:val="000000"/>
                <w:sz w:val="20"/>
                <w:lang w:val="en-CA"/>
              </w:rPr>
              <w:t>—</w:t>
            </w:r>
            <w:r w:rsidRPr="0021429D">
              <w:rPr>
                <w:sz w:val="20"/>
                <w:lang w:val="en-CA"/>
              </w:rPr>
              <w:t xml:space="preserve"> Class action </w:t>
            </w:r>
            <w:r w:rsidRPr="0021429D">
              <w:rPr>
                <w:i/>
                <w:iCs/>
                <w:color w:val="000000"/>
                <w:sz w:val="20"/>
                <w:lang w:val="en-CA"/>
              </w:rPr>
              <w:t xml:space="preserve">— </w:t>
            </w:r>
            <w:r w:rsidRPr="0021429D">
              <w:rPr>
                <w:iCs/>
                <w:color w:val="000000"/>
                <w:sz w:val="20"/>
                <w:lang w:val="en-CA"/>
              </w:rPr>
              <w:t>Authorization</w:t>
            </w:r>
            <w:r w:rsidRPr="0021429D">
              <w:rPr>
                <w:sz w:val="20"/>
                <w:lang w:val="en-CA"/>
              </w:rPr>
              <w:t xml:space="preserve"> </w:t>
            </w:r>
            <w:r w:rsidRPr="0021429D">
              <w:rPr>
                <w:i/>
                <w:iCs/>
                <w:color w:val="000000"/>
                <w:sz w:val="20"/>
                <w:lang w:val="en-CA"/>
              </w:rPr>
              <w:t>—</w:t>
            </w:r>
            <w:r w:rsidRPr="0021429D">
              <w:rPr>
                <w:sz w:val="20"/>
                <w:lang w:val="en-CA"/>
              </w:rPr>
              <w:t xml:space="preserve"> </w:t>
            </w:r>
            <w:r w:rsidRPr="0021429D">
              <w:rPr>
                <w:i/>
                <w:sz w:val="20"/>
                <w:lang w:val="en-CA"/>
              </w:rPr>
              <w:t>Res judicata</w:t>
            </w:r>
            <w:r w:rsidRPr="0021429D">
              <w:rPr>
                <w:sz w:val="20"/>
                <w:lang w:val="en-CA"/>
              </w:rPr>
              <w:t xml:space="preserve"> </w:t>
            </w:r>
            <w:r w:rsidRPr="0021429D">
              <w:rPr>
                <w:i/>
                <w:iCs/>
                <w:color w:val="000000"/>
                <w:sz w:val="20"/>
                <w:lang w:val="en-CA"/>
              </w:rPr>
              <w:t xml:space="preserve">— </w:t>
            </w:r>
            <w:r w:rsidRPr="0021429D">
              <w:rPr>
                <w:iCs/>
                <w:color w:val="000000"/>
                <w:sz w:val="20"/>
                <w:lang w:val="en-CA"/>
              </w:rPr>
              <w:t>Prescription — Whether judgment dismissing application for authorization to institute class action on basis of insufficiency of allegations or evidence is final — Whether it was premature to find that applicant’s action against respondents 149667 Canada inc. and 9246</w:t>
            </w:r>
            <w:r w:rsidRPr="0021429D">
              <w:rPr>
                <w:iCs/>
                <w:color w:val="000000"/>
                <w:sz w:val="20"/>
                <w:lang w:val="en-CA"/>
              </w:rPr>
              <w:noBreakHyphen/>
              <w:t>9352 Québec inc. was prescribed.</w:t>
            </w:r>
          </w:p>
        </w:tc>
      </w:tr>
      <w:tr w:rsidR="00F36457" w:rsidRPr="0021429D" w:rsidTr="00F36457">
        <w:tc>
          <w:tcPr>
            <w:tcW w:w="5000" w:type="pct"/>
            <w:gridSpan w:val="4"/>
          </w:tcPr>
          <w:p w:rsidR="00F36457" w:rsidRPr="0021429D" w:rsidRDefault="00F36457" w:rsidP="000A7DE7">
            <w:pPr>
              <w:jc w:val="both"/>
              <w:rPr>
                <w:sz w:val="20"/>
                <w:lang w:val="en-CA"/>
              </w:rPr>
            </w:pPr>
          </w:p>
        </w:tc>
      </w:tr>
      <w:tr w:rsidR="00F36457" w:rsidRPr="0021429D" w:rsidTr="00F36457">
        <w:tc>
          <w:tcPr>
            <w:tcW w:w="5000" w:type="pct"/>
            <w:gridSpan w:val="4"/>
          </w:tcPr>
          <w:p w:rsidR="00F36457" w:rsidRPr="0021429D" w:rsidRDefault="00F36457" w:rsidP="000A7DE7">
            <w:pPr>
              <w:jc w:val="both"/>
              <w:rPr>
                <w:sz w:val="20"/>
                <w:lang w:val="en-CA"/>
              </w:rPr>
            </w:pPr>
            <w:r w:rsidRPr="0021429D">
              <w:rPr>
                <w:sz w:val="20"/>
                <w:lang w:val="en-CA"/>
              </w:rPr>
              <w:t>In 2016, the Superior Court refused to authorize a class action against the respondents Staples Canada ULC, The Brick Warehouse LP and 2763923 Canada inc. on the ground that the facts alleged did not appear to justify the conclusions sought (</w:t>
            </w:r>
            <w:r w:rsidRPr="0021429D">
              <w:rPr>
                <w:i/>
                <w:sz w:val="20"/>
                <w:lang w:val="en-CA"/>
              </w:rPr>
              <w:t>Code of Civil Procedure</w:t>
            </w:r>
            <w:r w:rsidRPr="0021429D">
              <w:rPr>
                <w:sz w:val="20"/>
                <w:lang w:val="en-CA"/>
              </w:rPr>
              <w:t>, CQLR, c. C</w:t>
            </w:r>
            <w:r w:rsidRPr="0021429D">
              <w:rPr>
                <w:sz w:val="20"/>
                <w:lang w:val="en-CA"/>
              </w:rPr>
              <w:noBreakHyphen/>
              <w:t xml:space="preserve">25.01, </w:t>
            </w:r>
            <w:proofErr w:type="gramStart"/>
            <w:r w:rsidRPr="0021429D">
              <w:rPr>
                <w:sz w:val="20"/>
                <w:lang w:val="en-CA"/>
              </w:rPr>
              <w:t>art</w:t>
            </w:r>
            <w:proofErr w:type="gramEnd"/>
            <w:r w:rsidRPr="0021429D">
              <w:rPr>
                <w:sz w:val="20"/>
                <w:lang w:val="en-CA"/>
              </w:rPr>
              <w:t xml:space="preserve">. 575(2)). No appeal from that decision </w:t>
            </w:r>
            <w:proofErr w:type="gramStart"/>
            <w:r w:rsidRPr="0021429D">
              <w:rPr>
                <w:sz w:val="20"/>
                <w:lang w:val="en-CA"/>
              </w:rPr>
              <w:t>was validly brought</w:t>
            </w:r>
            <w:proofErr w:type="gramEnd"/>
            <w:r w:rsidRPr="0021429D">
              <w:rPr>
                <w:sz w:val="20"/>
                <w:lang w:val="en-CA"/>
              </w:rPr>
              <w:t xml:space="preserve">. Later, in 2017, the applicant, who had participated in the first proceeding, filed a new application to institute a class action based on similar facts against the same respondents (and two other respondent companies, </w:t>
            </w:r>
            <w:r w:rsidRPr="0021429D">
              <w:rPr>
                <w:iCs/>
                <w:color w:val="000000"/>
                <w:sz w:val="20"/>
                <w:lang w:val="en-CA"/>
              </w:rPr>
              <w:t>149667 Canada inc. and 9246</w:t>
            </w:r>
            <w:r w:rsidRPr="0021429D">
              <w:rPr>
                <w:iCs/>
                <w:color w:val="000000"/>
                <w:sz w:val="20"/>
                <w:lang w:val="en-CA"/>
              </w:rPr>
              <w:noBreakHyphen/>
              <w:t>9352 Québec inc.</w:t>
            </w:r>
            <w:r w:rsidRPr="0021429D">
              <w:rPr>
                <w:sz w:val="20"/>
                <w:lang w:val="en-CA"/>
              </w:rPr>
              <w:t xml:space="preserve">). The application </w:t>
            </w:r>
            <w:proofErr w:type="gramStart"/>
            <w:r w:rsidRPr="0021429D">
              <w:rPr>
                <w:sz w:val="20"/>
                <w:lang w:val="en-CA"/>
              </w:rPr>
              <w:t>was essentially aimed</w:t>
            </w:r>
            <w:proofErr w:type="gramEnd"/>
            <w:r w:rsidRPr="0021429D">
              <w:rPr>
                <w:sz w:val="20"/>
                <w:lang w:val="en-CA"/>
              </w:rPr>
              <w:t xml:space="preserve"> at sanctioning misrepresentations concerning the purchase of additional warranties arising from the acquisition of consumer goods. The respondents opposed the second application by raising exceptions to dismiss based on </w:t>
            </w:r>
            <w:r w:rsidRPr="0021429D">
              <w:rPr>
                <w:i/>
                <w:sz w:val="20"/>
                <w:lang w:val="en-CA"/>
              </w:rPr>
              <w:t>res judicata</w:t>
            </w:r>
            <w:r w:rsidRPr="0021429D">
              <w:rPr>
                <w:sz w:val="20"/>
                <w:lang w:val="en-CA"/>
              </w:rPr>
              <w:t xml:space="preserve"> and prescription. The Superior Court allowed the exceptions raised by the respondents, and the Court of Appeal dismissed the applicant’s appeal. </w:t>
            </w:r>
            <w:r w:rsidRPr="0021429D">
              <w:rPr>
                <w:i/>
                <w:sz w:val="20"/>
                <w:lang w:val="en-CA"/>
              </w:rPr>
              <w:t>Res judicata</w:t>
            </w:r>
            <w:r w:rsidRPr="0021429D">
              <w:rPr>
                <w:sz w:val="20"/>
                <w:lang w:val="en-CA"/>
              </w:rPr>
              <w:t xml:space="preserve"> </w:t>
            </w:r>
            <w:proofErr w:type="gramStart"/>
            <w:r w:rsidRPr="0021429D">
              <w:rPr>
                <w:sz w:val="20"/>
                <w:lang w:val="en-CA"/>
              </w:rPr>
              <w:t>could not be circumvented</w:t>
            </w:r>
            <w:proofErr w:type="gramEnd"/>
            <w:r w:rsidRPr="0021429D">
              <w:rPr>
                <w:sz w:val="20"/>
                <w:lang w:val="en-CA"/>
              </w:rPr>
              <w:t xml:space="preserve"> in order to assert rights or make arguments that should have been advanced the first time.</w:t>
            </w:r>
          </w:p>
          <w:p w:rsidR="00F36457" w:rsidRPr="0021429D" w:rsidRDefault="00F36457" w:rsidP="000A7DE7">
            <w:pPr>
              <w:jc w:val="both"/>
              <w:rPr>
                <w:sz w:val="20"/>
                <w:lang w:val="en-CA"/>
              </w:rPr>
            </w:pPr>
          </w:p>
        </w:tc>
      </w:tr>
      <w:tr w:rsidR="00F36457" w:rsidRPr="0021429D" w:rsidTr="00F36457">
        <w:tc>
          <w:tcPr>
            <w:tcW w:w="2427" w:type="pct"/>
            <w:gridSpan w:val="2"/>
          </w:tcPr>
          <w:p w:rsidR="00F36457" w:rsidRPr="0021429D" w:rsidRDefault="00F36457" w:rsidP="000A7DE7">
            <w:pPr>
              <w:jc w:val="both"/>
              <w:rPr>
                <w:sz w:val="20"/>
                <w:lang w:val="en-CA"/>
              </w:rPr>
            </w:pPr>
            <w:r w:rsidRPr="0021429D">
              <w:rPr>
                <w:sz w:val="20"/>
                <w:lang w:val="en-CA"/>
              </w:rPr>
              <w:t>April 29, 2019</w:t>
            </w:r>
          </w:p>
          <w:p w:rsidR="00F36457" w:rsidRPr="0021429D" w:rsidRDefault="00F36457" w:rsidP="000A7DE7">
            <w:pPr>
              <w:jc w:val="both"/>
              <w:rPr>
                <w:sz w:val="20"/>
                <w:lang w:val="en-CA"/>
              </w:rPr>
            </w:pPr>
            <w:r w:rsidRPr="0021429D">
              <w:rPr>
                <w:sz w:val="20"/>
                <w:lang w:val="en-CA"/>
              </w:rPr>
              <w:t>Quebec Superior Court</w:t>
            </w:r>
          </w:p>
          <w:p w:rsidR="00F36457" w:rsidRPr="0021429D" w:rsidRDefault="00F36457" w:rsidP="000A7DE7">
            <w:pPr>
              <w:jc w:val="both"/>
              <w:rPr>
                <w:sz w:val="20"/>
                <w:lang w:val="en-CA"/>
              </w:rPr>
            </w:pPr>
            <w:r w:rsidRPr="0021429D">
              <w:rPr>
                <w:sz w:val="20"/>
                <w:lang w:val="en-CA"/>
              </w:rPr>
              <w:t>(Dallaire J.)</w:t>
            </w:r>
          </w:p>
          <w:p w:rsidR="00F36457" w:rsidRPr="0021429D" w:rsidRDefault="001A79BD" w:rsidP="000A7DE7">
            <w:pPr>
              <w:jc w:val="both"/>
              <w:rPr>
                <w:rStyle w:val="Hyperlink"/>
                <w:color w:val="auto"/>
                <w:sz w:val="20"/>
                <w:u w:val="none"/>
                <w:lang w:val="en-CA"/>
              </w:rPr>
            </w:pPr>
            <w:hyperlink r:id="rId43" w:history="1">
              <w:r w:rsidR="00F36457" w:rsidRPr="0021429D">
                <w:rPr>
                  <w:rStyle w:val="Hyperlink"/>
                  <w:sz w:val="20"/>
                  <w:lang w:val="en-CA"/>
                </w:rPr>
                <w:t>2019 QCCS 1800</w:t>
              </w:r>
            </w:hyperlink>
          </w:p>
          <w:p w:rsidR="000A7DE7" w:rsidRPr="0021429D" w:rsidRDefault="000A7DE7" w:rsidP="000A7DE7">
            <w:pPr>
              <w:jc w:val="both"/>
              <w:rPr>
                <w:sz w:val="20"/>
                <w:lang w:val="en-CA"/>
              </w:rPr>
            </w:pPr>
          </w:p>
        </w:tc>
        <w:tc>
          <w:tcPr>
            <w:tcW w:w="243" w:type="pct"/>
          </w:tcPr>
          <w:p w:rsidR="00F36457" w:rsidRPr="0021429D" w:rsidRDefault="00F36457" w:rsidP="000A7DE7">
            <w:pPr>
              <w:jc w:val="both"/>
              <w:rPr>
                <w:sz w:val="20"/>
                <w:lang w:val="en-CA"/>
              </w:rPr>
            </w:pPr>
          </w:p>
        </w:tc>
        <w:tc>
          <w:tcPr>
            <w:tcW w:w="2330" w:type="pct"/>
          </w:tcPr>
          <w:p w:rsidR="00F36457" w:rsidRPr="0021429D" w:rsidRDefault="00F36457" w:rsidP="000A7DE7">
            <w:pPr>
              <w:jc w:val="both"/>
              <w:rPr>
                <w:sz w:val="20"/>
                <w:lang w:val="en-CA"/>
              </w:rPr>
            </w:pPr>
            <w:r w:rsidRPr="0021429D">
              <w:rPr>
                <w:sz w:val="20"/>
                <w:lang w:val="en-CA"/>
              </w:rPr>
              <w:t xml:space="preserve">Applications to dismiss based on </w:t>
            </w:r>
            <w:r w:rsidRPr="0021429D">
              <w:rPr>
                <w:i/>
                <w:sz w:val="20"/>
                <w:lang w:val="en-CA"/>
              </w:rPr>
              <w:t xml:space="preserve">res judicata </w:t>
            </w:r>
            <w:r w:rsidRPr="0021429D">
              <w:rPr>
                <w:sz w:val="20"/>
                <w:lang w:val="en-CA"/>
              </w:rPr>
              <w:t>and prescription allowed; re</w:t>
            </w:r>
            <w:r w:rsidRPr="0021429D">
              <w:rPr>
                <w:sz w:val="20"/>
                <w:lang w:val="en-CA"/>
              </w:rPr>
              <w:noBreakHyphen/>
              <w:t>amended application for authorization to institute class action dismissed</w:t>
            </w:r>
          </w:p>
          <w:p w:rsidR="00F36457" w:rsidRPr="0021429D" w:rsidRDefault="00F36457" w:rsidP="000A7DE7">
            <w:pPr>
              <w:jc w:val="both"/>
              <w:rPr>
                <w:sz w:val="20"/>
                <w:lang w:val="en-CA"/>
              </w:rPr>
            </w:pPr>
          </w:p>
        </w:tc>
      </w:tr>
      <w:tr w:rsidR="00F36457" w:rsidRPr="0021429D" w:rsidTr="00F36457">
        <w:tc>
          <w:tcPr>
            <w:tcW w:w="2427" w:type="pct"/>
            <w:gridSpan w:val="2"/>
          </w:tcPr>
          <w:p w:rsidR="00F36457" w:rsidRPr="0021429D" w:rsidRDefault="00F36457" w:rsidP="000A7DE7">
            <w:pPr>
              <w:jc w:val="both"/>
              <w:rPr>
                <w:sz w:val="20"/>
                <w:lang w:val="en-CA"/>
              </w:rPr>
            </w:pPr>
            <w:r w:rsidRPr="0021429D">
              <w:rPr>
                <w:sz w:val="20"/>
                <w:lang w:val="en-CA"/>
              </w:rPr>
              <w:t>March 31, 2021</w:t>
            </w:r>
          </w:p>
          <w:p w:rsidR="00F36457" w:rsidRPr="0021429D" w:rsidRDefault="00F36457" w:rsidP="000A7DE7">
            <w:pPr>
              <w:jc w:val="both"/>
              <w:rPr>
                <w:sz w:val="20"/>
                <w:lang w:val="en-CA"/>
              </w:rPr>
            </w:pPr>
            <w:r w:rsidRPr="0021429D">
              <w:rPr>
                <w:sz w:val="20"/>
                <w:lang w:val="en-CA"/>
              </w:rPr>
              <w:lastRenderedPageBreak/>
              <w:t>Quebec Court of Appeal (Québec)</w:t>
            </w:r>
          </w:p>
          <w:p w:rsidR="00F36457" w:rsidRPr="0021429D" w:rsidRDefault="00F36457" w:rsidP="000A7DE7">
            <w:pPr>
              <w:jc w:val="both"/>
              <w:rPr>
                <w:sz w:val="20"/>
                <w:lang w:val="en-CA"/>
              </w:rPr>
            </w:pPr>
            <w:r w:rsidRPr="0021429D">
              <w:rPr>
                <w:sz w:val="20"/>
                <w:lang w:val="en-CA"/>
              </w:rPr>
              <w:t>(Doyon, Vauclair and Rancourt JJ.A.)</w:t>
            </w:r>
          </w:p>
          <w:p w:rsidR="00F36457" w:rsidRPr="0021429D" w:rsidRDefault="00F36457" w:rsidP="000A7DE7">
            <w:pPr>
              <w:jc w:val="both"/>
              <w:rPr>
                <w:sz w:val="20"/>
                <w:lang w:val="en-CA"/>
              </w:rPr>
            </w:pPr>
            <w:r w:rsidRPr="0021429D">
              <w:rPr>
                <w:sz w:val="20"/>
                <w:lang w:val="en-CA"/>
              </w:rPr>
              <w:t>No. 200</w:t>
            </w:r>
            <w:r w:rsidRPr="0021429D">
              <w:rPr>
                <w:sz w:val="20"/>
                <w:lang w:val="en-CA"/>
              </w:rPr>
              <w:noBreakHyphen/>
              <w:t>09</w:t>
            </w:r>
            <w:r w:rsidRPr="0021429D">
              <w:rPr>
                <w:sz w:val="20"/>
                <w:lang w:val="en-CA"/>
              </w:rPr>
              <w:noBreakHyphen/>
              <w:t>010028</w:t>
            </w:r>
            <w:r w:rsidRPr="0021429D">
              <w:rPr>
                <w:sz w:val="20"/>
                <w:lang w:val="en-CA"/>
              </w:rPr>
              <w:noBreakHyphen/>
              <w:t>196</w:t>
            </w:r>
          </w:p>
          <w:p w:rsidR="00F36457" w:rsidRPr="0021429D" w:rsidRDefault="001A79BD" w:rsidP="000A7DE7">
            <w:pPr>
              <w:jc w:val="both"/>
              <w:rPr>
                <w:sz w:val="20"/>
                <w:lang w:val="en-CA"/>
              </w:rPr>
            </w:pPr>
            <w:hyperlink r:id="rId44" w:history="1">
              <w:r w:rsidR="00F36457" w:rsidRPr="0021429D">
                <w:rPr>
                  <w:rStyle w:val="Hyperlink"/>
                  <w:sz w:val="20"/>
                  <w:lang w:val="en-CA"/>
                </w:rPr>
                <w:t>2021 QCCA 546</w:t>
              </w:r>
            </w:hyperlink>
          </w:p>
          <w:p w:rsidR="00F36457" w:rsidRPr="0021429D" w:rsidRDefault="00F36457" w:rsidP="000A7DE7">
            <w:pPr>
              <w:jc w:val="both"/>
              <w:rPr>
                <w:sz w:val="20"/>
                <w:lang w:val="en-CA"/>
              </w:rPr>
            </w:pPr>
          </w:p>
        </w:tc>
        <w:tc>
          <w:tcPr>
            <w:tcW w:w="243" w:type="pct"/>
          </w:tcPr>
          <w:p w:rsidR="00F36457" w:rsidRPr="0021429D" w:rsidRDefault="00F36457" w:rsidP="000A7DE7">
            <w:pPr>
              <w:jc w:val="both"/>
              <w:rPr>
                <w:sz w:val="20"/>
                <w:lang w:val="en-CA"/>
              </w:rPr>
            </w:pPr>
          </w:p>
        </w:tc>
        <w:tc>
          <w:tcPr>
            <w:tcW w:w="2330" w:type="pct"/>
          </w:tcPr>
          <w:p w:rsidR="00F36457" w:rsidRPr="0021429D" w:rsidRDefault="00F36457" w:rsidP="000A7DE7">
            <w:pPr>
              <w:jc w:val="both"/>
              <w:rPr>
                <w:sz w:val="20"/>
                <w:lang w:val="en-CA"/>
              </w:rPr>
            </w:pPr>
            <w:r w:rsidRPr="0021429D">
              <w:rPr>
                <w:sz w:val="20"/>
                <w:lang w:val="en-CA"/>
              </w:rPr>
              <w:t>Appeal dismissed</w:t>
            </w:r>
          </w:p>
          <w:p w:rsidR="00F36457" w:rsidRPr="0021429D" w:rsidRDefault="00F36457" w:rsidP="000A7DE7">
            <w:pPr>
              <w:jc w:val="both"/>
              <w:rPr>
                <w:sz w:val="20"/>
                <w:lang w:val="en-CA"/>
              </w:rPr>
            </w:pPr>
          </w:p>
        </w:tc>
      </w:tr>
      <w:tr w:rsidR="00F36457" w:rsidRPr="0021429D" w:rsidTr="00F36457">
        <w:tc>
          <w:tcPr>
            <w:tcW w:w="2427" w:type="pct"/>
            <w:gridSpan w:val="2"/>
          </w:tcPr>
          <w:p w:rsidR="00F36457" w:rsidRPr="0021429D" w:rsidRDefault="00F36457" w:rsidP="000A7DE7">
            <w:pPr>
              <w:jc w:val="both"/>
              <w:rPr>
                <w:sz w:val="20"/>
                <w:lang w:val="en-CA"/>
              </w:rPr>
            </w:pPr>
            <w:r w:rsidRPr="0021429D">
              <w:rPr>
                <w:sz w:val="20"/>
                <w:lang w:val="en-CA"/>
              </w:rPr>
              <w:lastRenderedPageBreak/>
              <w:t>May 31, 2021</w:t>
            </w:r>
          </w:p>
          <w:p w:rsidR="00F36457" w:rsidRPr="0021429D" w:rsidRDefault="00F36457" w:rsidP="000A7DE7">
            <w:pPr>
              <w:jc w:val="both"/>
              <w:rPr>
                <w:sz w:val="20"/>
                <w:lang w:val="en-CA"/>
              </w:rPr>
            </w:pPr>
            <w:r w:rsidRPr="0021429D">
              <w:rPr>
                <w:sz w:val="20"/>
                <w:lang w:val="en-CA"/>
              </w:rPr>
              <w:t>Supreme Court of Canada</w:t>
            </w:r>
          </w:p>
        </w:tc>
        <w:tc>
          <w:tcPr>
            <w:tcW w:w="243" w:type="pct"/>
          </w:tcPr>
          <w:p w:rsidR="00F36457" w:rsidRPr="0021429D" w:rsidRDefault="00F36457" w:rsidP="000A7DE7">
            <w:pPr>
              <w:jc w:val="both"/>
              <w:rPr>
                <w:sz w:val="20"/>
                <w:lang w:val="en-CA"/>
              </w:rPr>
            </w:pPr>
          </w:p>
        </w:tc>
        <w:tc>
          <w:tcPr>
            <w:tcW w:w="2330" w:type="pct"/>
          </w:tcPr>
          <w:p w:rsidR="00F36457" w:rsidRPr="0021429D" w:rsidRDefault="00F36457" w:rsidP="000A7DE7">
            <w:pPr>
              <w:jc w:val="both"/>
              <w:rPr>
                <w:sz w:val="20"/>
                <w:lang w:val="en-CA"/>
              </w:rPr>
            </w:pPr>
            <w:r w:rsidRPr="0021429D">
              <w:rPr>
                <w:sz w:val="20"/>
                <w:lang w:val="en-CA"/>
              </w:rPr>
              <w:t>Application for leave to appeal filed</w:t>
            </w:r>
          </w:p>
        </w:tc>
      </w:tr>
    </w:tbl>
    <w:p w:rsidR="00F36457" w:rsidRPr="0021429D" w:rsidRDefault="00F36457" w:rsidP="000A7DE7">
      <w:pPr>
        <w:jc w:val="both"/>
        <w:rPr>
          <w:sz w:val="20"/>
          <w:lang w:val="en-CA"/>
        </w:rPr>
      </w:pPr>
    </w:p>
    <w:p w:rsidR="000A7DE7" w:rsidRPr="0021429D" w:rsidRDefault="001A79BD" w:rsidP="000A7DE7">
      <w:pPr>
        <w:jc w:val="both"/>
        <w:rPr>
          <w:sz w:val="20"/>
          <w:lang w:val="en-CA"/>
        </w:rPr>
      </w:pPr>
      <w:r>
        <w:rPr>
          <w:sz w:val="20"/>
        </w:rPr>
        <w:pict>
          <v:rect id="_x0000_i1037" style="width:2in;height:1pt" o:hrpct="0" o:hralign="center" o:hrstd="t" o:hrnoshade="t" o:hr="t" fillcolor="black [3213]" stroked="f"/>
        </w:pict>
      </w:r>
    </w:p>
    <w:p w:rsidR="000A7DE7" w:rsidRPr="0021429D" w:rsidRDefault="000A7DE7" w:rsidP="000A7DE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36457" w:rsidRPr="0021429D" w:rsidTr="00F36457">
        <w:tc>
          <w:tcPr>
            <w:tcW w:w="543" w:type="pct"/>
          </w:tcPr>
          <w:p w:rsidR="00F36457" w:rsidRPr="0021429D" w:rsidRDefault="00F36457" w:rsidP="000A7DE7">
            <w:pPr>
              <w:jc w:val="both"/>
              <w:rPr>
                <w:sz w:val="20"/>
              </w:rPr>
            </w:pPr>
            <w:r w:rsidRPr="0021429D">
              <w:rPr>
                <w:rStyle w:val="SCCFileNumberChar"/>
                <w:sz w:val="20"/>
                <w:szCs w:val="20"/>
              </w:rPr>
              <w:t>39685</w:t>
            </w:r>
          </w:p>
        </w:tc>
        <w:tc>
          <w:tcPr>
            <w:tcW w:w="4457" w:type="pct"/>
            <w:gridSpan w:val="3"/>
          </w:tcPr>
          <w:p w:rsidR="00F36457" w:rsidRPr="0021429D" w:rsidRDefault="00F36457" w:rsidP="000A7DE7">
            <w:pPr>
              <w:jc w:val="both"/>
              <w:rPr>
                <w:b/>
                <w:sz w:val="20"/>
                <w:lang w:val="fr-CA"/>
              </w:rPr>
            </w:pPr>
            <w:r w:rsidRPr="0021429D">
              <w:rPr>
                <w:b/>
                <w:sz w:val="20"/>
                <w:lang w:val="fr-CA"/>
              </w:rPr>
              <w:t xml:space="preserve">Karine Tremblay c. Centre Hi-Fi Chicoutimi, 9246-9352 Québec inc., Centre Hi-Fi, nom sous lequel s’identifie la compagnie numérique dûment constituée 149667 Canada inc., Centre Hi-Fi, nom sous lequel s’identifie la compagnie numérique dûment constituée 2763923 Canada inc., Entrepôt The Brick SEC et Bureau en Gros </w:t>
            </w:r>
          </w:p>
          <w:p w:rsidR="00F36457" w:rsidRPr="0021429D" w:rsidRDefault="00F36457" w:rsidP="000A7DE7">
            <w:pPr>
              <w:jc w:val="both"/>
              <w:rPr>
                <w:sz w:val="20"/>
              </w:rPr>
            </w:pPr>
            <w:r w:rsidRPr="0021429D">
              <w:rPr>
                <w:sz w:val="20"/>
              </w:rPr>
              <w:t>(Qc) (Civile) (Autorisation)</w:t>
            </w:r>
          </w:p>
        </w:tc>
      </w:tr>
      <w:tr w:rsidR="00F36457" w:rsidRPr="001A79BD" w:rsidTr="00F36457">
        <w:tc>
          <w:tcPr>
            <w:tcW w:w="5000" w:type="pct"/>
            <w:gridSpan w:val="4"/>
          </w:tcPr>
          <w:p w:rsidR="00F36457" w:rsidRPr="0021429D" w:rsidRDefault="00F36457" w:rsidP="000A7DE7">
            <w:pPr>
              <w:jc w:val="both"/>
              <w:rPr>
                <w:sz w:val="20"/>
                <w:lang w:val="fr-CA"/>
              </w:rPr>
            </w:pPr>
            <w:r w:rsidRPr="0021429D">
              <w:rPr>
                <w:sz w:val="20"/>
                <w:lang w:val="fr-CA"/>
              </w:rPr>
              <w:t xml:space="preserve">Procédure civile </w:t>
            </w:r>
            <w:r w:rsidRPr="0021429D">
              <w:rPr>
                <w:i/>
                <w:iCs/>
                <w:color w:val="000000"/>
                <w:sz w:val="20"/>
                <w:lang w:val="fr-CA"/>
              </w:rPr>
              <w:t>—</w:t>
            </w:r>
            <w:r w:rsidRPr="0021429D">
              <w:rPr>
                <w:sz w:val="20"/>
                <w:lang w:val="fr-CA"/>
              </w:rPr>
              <w:t xml:space="preserve"> Recours collectif </w:t>
            </w:r>
            <w:r w:rsidRPr="0021429D">
              <w:rPr>
                <w:i/>
                <w:iCs/>
                <w:color w:val="000000"/>
                <w:sz w:val="20"/>
                <w:lang w:val="fr-CA"/>
              </w:rPr>
              <w:t xml:space="preserve">— </w:t>
            </w:r>
            <w:r w:rsidRPr="0021429D">
              <w:rPr>
                <w:sz w:val="20"/>
                <w:lang w:val="fr-CA"/>
              </w:rPr>
              <w:t xml:space="preserve">Autorisation </w:t>
            </w:r>
            <w:r w:rsidRPr="0021429D">
              <w:rPr>
                <w:i/>
                <w:iCs/>
                <w:color w:val="000000"/>
                <w:sz w:val="20"/>
                <w:lang w:val="fr-CA"/>
              </w:rPr>
              <w:t>—</w:t>
            </w:r>
            <w:r w:rsidRPr="0021429D">
              <w:rPr>
                <w:sz w:val="20"/>
                <w:lang w:val="fr-CA"/>
              </w:rPr>
              <w:t xml:space="preserve"> Autorité de la chose jugée </w:t>
            </w:r>
            <w:r w:rsidRPr="0021429D">
              <w:rPr>
                <w:i/>
                <w:iCs/>
                <w:color w:val="000000"/>
                <w:sz w:val="20"/>
                <w:lang w:val="fr-CA"/>
              </w:rPr>
              <w:t xml:space="preserve">— </w:t>
            </w:r>
            <w:r w:rsidRPr="0021429D">
              <w:rPr>
                <w:iCs/>
                <w:color w:val="000000"/>
                <w:sz w:val="20"/>
                <w:lang w:val="fr-CA"/>
              </w:rPr>
              <w:t>Prescription — Un jugement rejetant une demande d’autorisation d’exercer une action collective sur la base d’insuffisance d’allégations ou d’éléments de preuve revêt</w:t>
            </w:r>
            <w:r w:rsidRPr="0021429D">
              <w:rPr>
                <w:iCs/>
                <w:color w:val="000000"/>
                <w:sz w:val="20"/>
                <w:lang w:val="fr-CA"/>
              </w:rPr>
              <w:noBreakHyphen/>
              <w:t>il un caractère définitif? — Était</w:t>
            </w:r>
            <w:r w:rsidRPr="0021429D">
              <w:rPr>
                <w:iCs/>
                <w:color w:val="000000"/>
                <w:sz w:val="20"/>
                <w:lang w:val="fr-CA"/>
              </w:rPr>
              <w:noBreakHyphen/>
              <w:t>il prématuré de conclure à la prescription du recours de la demanderesse à l’égard des intimées 149667 Canada inc. et 9246</w:t>
            </w:r>
            <w:r w:rsidRPr="0021429D">
              <w:rPr>
                <w:iCs/>
                <w:color w:val="000000"/>
                <w:sz w:val="20"/>
                <w:lang w:val="fr-CA"/>
              </w:rPr>
              <w:noBreakHyphen/>
              <w:t>9352 Québec inc.?</w:t>
            </w:r>
          </w:p>
        </w:tc>
      </w:tr>
      <w:tr w:rsidR="00F36457" w:rsidRPr="001A79BD" w:rsidTr="00F36457">
        <w:tc>
          <w:tcPr>
            <w:tcW w:w="5000" w:type="pct"/>
            <w:gridSpan w:val="4"/>
          </w:tcPr>
          <w:p w:rsidR="00F36457" w:rsidRPr="0021429D" w:rsidRDefault="00F36457" w:rsidP="000A7DE7">
            <w:pPr>
              <w:jc w:val="both"/>
              <w:rPr>
                <w:sz w:val="20"/>
                <w:lang w:val="fr-CA"/>
              </w:rPr>
            </w:pPr>
          </w:p>
        </w:tc>
      </w:tr>
      <w:tr w:rsidR="00F36457" w:rsidRPr="001A79BD" w:rsidTr="00F36457">
        <w:tc>
          <w:tcPr>
            <w:tcW w:w="5000" w:type="pct"/>
            <w:gridSpan w:val="4"/>
          </w:tcPr>
          <w:p w:rsidR="00F36457" w:rsidRPr="0021429D" w:rsidRDefault="00F36457" w:rsidP="000A7DE7">
            <w:pPr>
              <w:jc w:val="both"/>
              <w:rPr>
                <w:sz w:val="20"/>
                <w:lang w:val="fr-CA"/>
              </w:rPr>
            </w:pPr>
            <w:r w:rsidRPr="0021429D">
              <w:rPr>
                <w:sz w:val="20"/>
                <w:lang w:val="fr-CA"/>
              </w:rPr>
              <w:t>En 2016, la Cour supérieure refuse l’autorisation d’exercer une action collective contre les intimées Bureau en Gros, Entrepôt The Brick SEC et 2763923 Canada inc. au motif que les faits allégués ne paraissent pas justifier les conclusions recherchées (</w:t>
            </w:r>
            <w:r w:rsidRPr="0021429D">
              <w:rPr>
                <w:i/>
                <w:sz w:val="20"/>
                <w:lang w:val="fr-CA"/>
              </w:rPr>
              <w:t>Code de procédure civile</w:t>
            </w:r>
            <w:r w:rsidRPr="0021429D">
              <w:rPr>
                <w:sz w:val="20"/>
                <w:lang w:val="fr-CA"/>
              </w:rPr>
              <w:t>, RLRQ c C</w:t>
            </w:r>
            <w:r w:rsidRPr="0021429D">
              <w:rPr>
                <w:sz w:val="20"/>
                <w:lang w:val="fr-CA"/>
              </w:rPr>
              <w:noBreakHyphen/>
              <w:t xml:space="preserve">25.01, art. 575 (2)). Aucun appel valablement formé n’est interjeté de cette décision. Plus tard en 2017, la demanderesse, qui a participé à cette première procédure, dépose une nouvelle demande d’exercer une action collective fondée sur des faits similaires et contre les mêmes intimées (ainsi que deux autres sociétés intimées, </w:t>
            </w:r>
            <w:r w:rsidRPr="0021429D">
              <w:rPr>
                <w:iCs/>
                <w:color w:val="000000"/>
                <w:sz w:val="20"/>
                <w:lang w:val="fr-CA"/>
              </w:rPr>
              <w:t>149667 Canada inc. et 9246</w:t>
            </w:r>
            <w:r w:rsidRPr="0021429D">
              <w:rPr>
                <w:iCs/>
                <w:color w:val="000000"/>
                <w:sz w:val="20"/>
                <w:lang w:val="fr-CA"/>
              </w:rPr>
              <w:noBreakHyphen/>
              <w:t>9352 Québec inc.</w:t>
            </w:r>
            <w:r w:rsidRPr="0021429D">
              <w:rPr>
                <w:sz w:val="20"/>
                <w:lang w:val="fr-CA"/>
              </w:rPr>
              <w:t>). La demande vise essentiellement à sanctionner des fausses représentations au regard de l’achat de garanties supplémentaires découlant de l’acquisition de biens de consommation. Les intimées s’opposent à cette deuxième demande par la présentation de moyens d’irrecevabilité reposant sur l’autorité de la chose jugée et sur la prescription. La Cour supérieure accueille les moyens des intimées, et la Cour d’appel rejette l’appel de la demanderesse. L’autorité de la chose jugée ne peut être contournée pour faire valoir des faits ou des arguments qui auraient dû être avancés la première fois.</w:t>
            </w:r>
          </w:p>
          <w:p w:rsidR="00F36457" w:rsidRPr="0021429D" w:rsidRDefault="00F36457" w:rsidP="000A7DE7">
            <w:pPr>
              <w:jc w:val="both"/>
              <w:rPr>
                <w:sz w:val="20"/>
                <w:lang w:val="fr-CA"/>
              </w:rPr>
            </w:pPr>
          </w:p>
        </w:tc>
      </w:tr>
      <w:tr w:rsidR="00F36457" w:rsidRPr="001A79BD" w:rsidTr="00F36457">
        <w:tc>
          <w:tcPr>
            <w:tcW w:w="2427" w:type="pct"/>
            <w:gridSpan w:val="2"/>
          </w:tcPr>
          <w:p w:rsidR="00F36457" w:rsidRPr="0021429D" w:rsidRDefault="00F36457" w:rsidP="000A7DE7">
            <w:pPr>
              <w:jc w:val="both"/>
              <w:rPr>
                <w:sz w:val="20"/>
                <w:lang w:val="fr-CA"/>
              </w:rPr>
            </w:pPr>
            <w:r w:rsidRPr="0021429D">
              <w:rPr>
                <w:sz w:val="20"/>
                <w:lang w:val="fr-CA"/>
              </w:rPr>
              <w:t>Le 29 avril 2019</w:t>
            </w:r>
          </w:p>
          <w:p w:rsidR="00F36457" w:rsidRPr="0021429D" w:rsidRDefault="00F36457" w:rsidP="000A7DE7">
            <w:pPr>
              <w:jc w:val="both"/>
              <w:rPr>
                <w:sz w:val="20"/>
                <w:lang w:val="fr-CA"/>
              </w:rPr>
            </w:pPr>
            <w:r w:rsidRPr="0021429D">
              <w:rPr>
                <w:sz w:val="20"/>
                <w:lang w:val="fr-CA"/>
              </w:rPr>
              <w:t>Cour supérieure du Québec</w:t>
            </w:r>
          </w:p>
          <w:p w:rsidR="00F36457" w:rsidRPr="0021429D" w:rsidRDefault="00F36457" w:rsidP="000A7DE7">
            <w:pPr>
              <w:jc w:val="both"/>
              <w:rPr>
                <w:sz w:val="20"/>
              </w:rPr>
            </w:pPr>
            <w:r w:rsidRPr="0021429D">
              <w:rPr>
                <w:sz w:val="20"/>
              </w:rPr>
              <w:t>(le juge Dallaire)</w:t>
            </w:r>
          </w:p>
          <w:p w:rsidR="00F36457" w:rsidRPr="0021429D" w:rsidRDefault="001A79BD" w:rsidP="000A7DE7">
            <w:pPr>
              <w:jc w:val="both"/>
              <w:rPr>
                <w:sz w:val="20"/>
              </w:rPr>
            </w:pPr>
            <w:hyperlink r:id="rId45" w:history="1">
              <w:r w:rsidR="00F36457" w:rsidRPr="0021429D">
                <w:rPr>
                  <w:rStyle w:val="Hyperlink"/>
                  <w:sz w:val="20"/>
                </w:rPr>
                <w:t>2019 QCCS 1800</w:t>
              </w:r>
            </w:hyperlink>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lang w:val="fr-CA"/>
              </w:rPr>
            </w:pPr>
            <w:r w:rsidRPr="0021429D">
              <w:rPr>
                <w:sz w:val="20"/>
                <w:lang w:val="fr-CA"/>
              </w:rPr>
              <w:t xml:space="preserve">Demandes en irrecevabilité portant sur la chose jugée et sur </w:t>
            </w:r>
            <w:proofErr w:type="gramStart"/>
            <w:r w:rsidRPr="0021429D">
              <w:rPr>
                <w:sz w:val="20"/>
                <w:lang w:val="fr-CA"/>
              </w:rPr>
              <w:t>la prescription accueillies</w:t>
            </w:r>
            <w:proofErr w:type="gramEnd"/>
            <w:r w:rsidRPr="0021429D">
              <w:rPr>
                <w:sz w:val="20"/>
                <w:lang w:val="fr-CA"/>
              </w:rPr>
              <w:t>; demande remodifiée pour autorisation d’exercer une action collective rejetée</w:t>
            </w:r>
          </w:p>
          <w:p w:rsidR="00F36457" w:rsidRPr="0021429D" w:rsidRDefault="00F36457" w:rsidP="000A7DE7">
            <w:pPr>
              <w:jc w:val="both"/>
              <w:rPr>
                <w:sz w:val="20"/>
                <w:lang w:val="fr-CA"/>
              </w:rPr>
            </w:pPr>
          </w:p>
        </w:tc>
      </w:tr>
      <w:tr w:rsidR="00F36457" w:rsidRPr="0021429D" w:rsidTr="00F36457">
        <w:tc>
          <w:tcPr>
            <w:tcW w:w="2427" w:type="pct"/>
            <w:gridSpan w:val="2"/>
          </w:tcPr>
          <w:p w:rsidR="00F36457" w:rsidRPr="0021429D" w:rsidRDefault="00F36457" w:rsidP="000A7DE7">
            <w:pPr>
              <w:jc w:val="both"/>
              <w:rPr>
                <w:sz w:val="20"/>
                <w:lang w:val="fr-CA"/>
              </w:rPr>
            </w:pPr>
            <w:r w:rsidRPr="0021429D">
              <w:rPr>
                <w:sz w:val="20"/>
                <w:lang w:val="fr-CA"/>
              </w:rPr>
              <w:t>Le 31 mars 2021</w:t>
            </w:r>
          </w:p>
          <w:p w:rsidR="00F36457" w:rsidRPr="0021429D" w:rsidRDefault="00F36457" w:rsidP="000A7DE7">
            <w:pPr>
              <w:jc w:val="both"/>
              <w:rPr>
                <w:sz w:val="20"/>
                <w:lang w:val="fr-CA"/>
              </w:rPr>
            </w:pPr>
            <w:r w:rsidRPr="0021429D">
              <w:rPr>
                <w:sz w:val="20"/>
                <w:lang w:val="fr-CA"/>
              </w:rPr>
              <w:t>Cour d’appel du Québec (Québec)</w:t>
            </w:r>
          </w:p>
          <w:p w:rsidR="00F36457" w:rsidRPr="0021429D" w:rsidRDefault="00F36457" w:rsidP="000A7DE7">
            <w:pPr>
              <w:jc w:val="both"/>
              <w:rPr>
                <w:sz w:val="20"/>
                <w:lang w:val="fr-CA"/>
              </w:rPr>
            </w:pPr>
            <w:r w:rsidRPr="0021429D">
              <w:rPr>
                <w:sz w:val="20"/>
                <w:lang w:val="fr-CA"/>
              </w:rPr>
              <w:t>(les juges Doyon, Vauclair et Rancourt)</w:t>
            </w:r>
          </w:p>
          <w:p w:rsidR="00F36457" w:rsidRPr="0021429D" w:rsidRDefault="00F36457" w:rsidP="000A7DE7">
            <w:pPr>
              <w:jc w:val="both"/>
              <w:rPr>
                <w:sz w:val="20"/>
              </w:rPr>
            </w:pPr>
            <w:r w:rsidRPr="0021429D">
              <w:rPr>
                <w:sz w:val="20"/>
              </w:rPr>
              <w:t>No. 200</w:t>
            </w:r>
            <w:r w:rsidRPr="0021429D">
              <w:rPr>
                <w:sz w:val="20"/>
              </w:rPr>
              <w:noBreakHyphen/>
              <w:t>09</w:t>
            </w:r>
            <w:r w:rsidRPr="0021429D">
              <w:rPr>
                <w:sz w:val="20"/>
              </w:rPr>
              <w:noBreakHyphen/>
              <w:t>010028</w:t>
            </w:r>
            <w:r w:rsidRPr="0021429D">
              <w:rPr>
                <w:sz w:val="20"/>
              </w:rPr>
              <w:noBreakHyphen/>
              <w:t>196</w:t>
            </w:r>
          </w:p>
          <w:p w:rsidR="00F36457" w:rsidRPr="0021429D" w:rsidRDefault="001A79BD" w:rsidP="000A7DE7">
            <w:pPr>
              <w:jc w:val="both"/>
              <w:rPr>
                <w:sz w:val="20"/>
              </w:rPr>
            </w:pPr>
            <w:hyperlink r:id="rId46" w:history="1">
              <w:r w:rsidR="00F36457" w:rsidRPr="0021429D">
                <w:rPr>
                  <w:rStyle w:val="Hyperlink"/>
                  <w:sz w:val="20"/>
                </w:rPr>
                <w:t>2021 QCCA 546</w:t>
              </w:r>
            </w:hyperlink>
          </w:p>
          <w:p w:rsidR="00F36457" w:rsidRPr="0021429D" w:rsidRDefault="00F36457" w:rsidP="000A7DE7">
            <w:pPr>
              <w:jc w:val="both"/>
              <w:rPr>
                <w:sz w:val="20"/>
              </w:rPr>
            </w:pP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rPr>
            </w:pPr>
            <w:r w:rsidRPr="0021429D">
              <w:rPr>
                <w:sz w:val="20"/>
              </w:rPr>
              <w:t>Appel rejeté</w:t>
            </w:r>
          </w:p>
          <w:p w:rsidR="00F36457" w:rsidRPr="0021429D" w:rsidRDefault="00F36457" w:rsidP="000A7DE7">
            <w:pPr>
              <w:jc w:val="both"/>
              <w:rPr>
                <w:sz w:val="20"/>
              </w:rPr>
            </w:pPr>
          </w:p>
        </w:tc>
      </w:tr>
      <w:tr w:rsidR="00F36457" w:rsidRPr="0021429D" w:rsidTr="00F36457">
        <w:tc>
          <w:tcPr>
            <w:tcW w:w="2427" w:type="pct"/>
            <w:gridSpan w:val="2"/>
          </w:tcPr>
          <w:p w:rsidR="00F36457" w:rsidRPr="0021429D" w:rsidRDefault="00F36457" w:rsidP="000A7DE7">
            <w:pPr>
              <w:jc w:val="both"/>
              <w:rPr>
                <w:sz w:val="20"/>
                <w:lang w:val="fr-CA"/>
              </w:rPr>
            </w:pPr>
            <w:r w:rsidRPr="0021429D">
              <w:rPr>
                <w:sz w:val="20"/>
                <w:lang w:val="fr-CA"/>
              </w:rPr>
              <w:t>Le 31 mai 2021</w:t>
            </w:r>
          </w:p>
          <w:p w:rsidR="00F36457" w:rsidRPr="0021429D" w:rsidRDefault="00F36457" w:rsidP="000A7DE7">
            <w:pPr>
              <w:jc w:val="both"/>
              <w:rPr>
                <w:sz w:val="20"/>
                <w:lang w:val="fr-CA"/>
              </w:rPr>
            </w:pPr>
            <w:r w:rsidRPr="0021429D">
              <w:rPr>
                <w:sz w:val="20"/>
                <w:lang w:val="fr-CA"/>
              </w:rPr>
              <w:t>Cour suprême du Canada</w:t>
            </w:r>
          </w:p>
        </w:tc>
        <w:tc>
          <w:tcPr>
            <w:tcW w:w="243" w:type="pct"/>
          </w:tcPr>
          <w:p w:rsidR="00F36457" w:rsidRPr="0021429D" w:rsidRDefault="00F36457" w:rsidP="000A7DE7">
            <w:pPr>
              <w:jc w:val="both"/>
              <w:rPr>
                <w:sz w:val="20"/>
                <w:lang w:val="fr-CA"/>
              </w:rPr>
            </w:pPr>
          </w:p>
        </w:tc>
        <w:tc>
          <w:tcPr>
            <w:tcW w:w="2330" w:type="pct"/>
          </w:tcPr>
          <w:p w:rsidR="00F36457" w:rsidRPr="0021429D" w:rsidRDefault="00F36457" w:rsidP="000A7DE7">
            <w:pPr>
              <w:jc w:val="both"/>
              <w:rPr>
                <w:sz w:val="20"/>
              </w:rPr>
            </w:pPr>
            <w:r w:rsidRPr="0021429D">
              <w:rPr>
                <w:sz w:val="20"/>
              </w:rPr>
              <w:t>Demande d’autorisation d’appel déposée</w:t>
            </w:r>
          </w:p>
        </w:tc>
      </w:tr>
    </w:tbl>
    <w:p w:rsidR="00F36457" w:rsidRPr="0021429D" w:rsidRDefault="00F36457" w:rsidP="000A7DE7">
      <w:pPr>
        <w:jc w:val="both"/>
        <w:rPr>
          <w:sz w:val="20"/>
        </w:rPr>
      </w:pPr>
    </w:p>
    <w:p w:rsidR="0001473D" w:rsidRPr="0021429D" w:rsidRDefault="001A79BD" w:rsidP="000A7DE7">
      <w:pPr>
        <w:widowControl w:val="0"/>
        <w:jc w:val="both"/>
        <w:rPr>
          <w:sz w:val="20"/>
          <w:lang w:val="fr-CA"/>
        </w:rPr>
      </w:pPr>
      <w:r>
        <w:rPr>
          <w:sz w:val="20"/>
        </w:rPr>
        <w:pict>
          <v:rect id="_x0000_i1038" style="width:2in;height:1pt" o:hrpct="0" o:hralign="center" o:hrstd="t" o:hrnoshade="t" o:hr="t" fillcolor="black [3213]" stroked="f"/>
        </w:pict>
      </w:r>
    </w:p>
    <w:p w:rsidR="000A7DE7" w:rsidRPr="0021429D" w:rsidRDefault="000A7DE7" w:rsidP="000A7DE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36457" w:rsidRPr="0021429D" w:rsidTr="00F36457">
        <w:tc>
          <w:tcPr>
            <w:tcW w:w="543" w:type="pct"/>
          </w:tcPr>
          <w:p w:rsidR="00F36457" w:rsidRPr="0021429D" w:rsidRDefault="00F36457" w:rsidP="000A7DE7">
            <w:pPr>
              <w:jc w:val="both"/>
              <w:rPr>
                <w:sz w:val="20"/>
              </w:rPr>
            </w:pPr>
            <w:r w:rsidRPr="0021429D">
              <w:rPr>
                <w:rStyle w:val="SCCFileNumberChar"/>
                <w:sz w:val="20"/>
                <w:szCs w:val="20"/>
              </w:rPr>
              <w:t>39750</w:t>
            </w:r>
          </w:p>
        </w:tc>
        <w:tc>
          <w:tcPr>
            <w:tcW w:w="4457" w:type="pct"/>
            <w:gridSpan w:val="3"/>
          </w:tcPr>
          <w:p w:rsidR="00F36457" w:rsidRPr="0021429D" w:rsidRDefault="00F36457" w:rsidP="000A7DE7">
            <w:pPr>
              <w:pStyle w:val="SCCLsocParty"/>
              <w:jc w:val="both"/>
              <w:rPr>
                <w:b/>
                <w:sz w:val="20"/>
                <w:szCs w:val="20"/>
                <w:lang w:val="en-US"/>
              </w:rPr>
            </w:pPr>
            <w:r w:rsidRPr="0021429D">
              <w:rPr>
                <w:b/>
                <w:sz w:val="20"/>
                <w:szCs w:val="20"/>
                <w:lang w:val="en-US"/>
              </w:rPr>
              <w:t>Chao Yuan Lin, Xiang Zhou, Hua Ren v. Minister of Public Safety and Emergency Preparedness</w:t>
            </w:r>
          </w:p>
          <w:p w:rsidR="00F36457" w:rsidRPr="0021429D" w:rsidRDefault="00F36457" w:rsidP="000A7DE7">
            <w:pPr>
              <w:jc w:val="both"/>
              <w:rPr>
                <w:sz w:val="20"/>
              </w:rPr>
            </w:pPr>
            <w:r w:rsidRPr="0021429D">
              <w:rPr>
                <w:sz w:val="20"/>
              </w:rPr>
              <w:t>(F</w:t>
            </w:r>
            <w:r w:rsidR="000A7DE7" w:rsidRPr="0021429D">
              <w:rPr>
                <w:sz w:val="20"/>
              </w:rPr>
              <w:t>.</w:t>
            </w:r>
            <w:r w:rsidRPr="0021429D">
              <w:rPr>
                <w:sz w:val="20"/>
              </w:rPr>
              <w:t>C</w:t>
            </w:r>
            <w:r w:rsidR="000A7DE7" w:rsidRPr="0021429D">
              <w:rPr>
                <w:sz w:val="20"/>
              </w:rPr>
              <w:t>.</w:t>
            </w:r>
            <w:r w:rsidRPr="0021429D">
              <w:rPr>
                <w:sz w:val="20"/>
              </w:rPr>
              <w:t>) (Civil) (By Leave)</w:t>
            </w:r>
          </w:p>
        </w:tc>
      </w:tr>
      <w:tr w:rsidR="00F36457" w:rsidRPr="0021429D" w:rsidTr="00F36457">
        <w:tc>
          <w:tcPr>
            <w:tcW w:w="5000" w:type="pct"/>
            <w:gridSpan w:val="4"/>
          </w:tcPr>
          <w:p w:rsidR="00F36457" w:rsidRPr="0021429D" w:rsidRDefault="00F36457" w:rsidP="000A7DE7">
            <w:pPr>
              <w:jc w:val="both"/>
              <w:rPr>
                <w:sz w:val="20"/>
              </w:rPr>
            </w:pPr>
            <w:r w:rsidRPr="0021429D">
              <w:rPr>
                <w:sz w:val="20"/>
              </w:rPr>
              <w:t xml:space="preserve">Immigration — Permanent residents — Judicial review — Doctrine of prematurity — Permanent residents contesting Minister’s referral of report on inadmissibility to Immigration and Refugee Board for hearing — Federal Court of Appeal dismissing appeal as premature — Whether the Federal Court of Appeal has the discretion or jurisdiction to dismiss an appeal based on a proper certified question without hearing its merits — Whether it is premature to seek judicial review of the Minister’s referral to an inadmissibility hearing pursuant to s. 44 of the </w:t>
            </w:r>
            <w:r w:rsidRPr="0021429D">
              <w:rPr>
                <w:i/>
                <w:sz w:val="20"/>
              </w:rPr>
              <w:t xml:space="preserve">Immigration and </w:t>
            </w:r>
            <w:r w:rsidRPr="0021429D">
              <w:rPr>
                <w:i/>
                <w:sz w:val="20"/>
              </w:rPr>
              <w:lastRenderedPageBreak/>
              <w:t>Refugee Protection Act</w:t>
            </w:r>
            <w:r w:rsidRPr="0021429D">
              <w:rPr>
                <w:sz w:val="20"/>
              </w:rPr>
              <w:t>, S.C. 2001, c. 27 — Whether a lower court’s decision can remain intact after a finding of prematurity.</w:t>
            </w:r>
          </w:p>
        </w:tc>
      </w:tr>
      <w:tr w:rsidR="00F36457" w:rsidRPr="0021429D" w:rsidTr="00F36457">
        <w:tc>
          <w:tcPr>
            <w:tcW w:w="5000" w:type="pct"/>
            <w:gridSpan w:val="4"/>
          </w:tcPr>
          <w:p w:rsidR="00F36457" w:rsidRPr="0021429D" w:rsidRDefault="00F36457" w:rsidP="000A7DE7">
            <w:pPr>
              <w:jc w:val="both"/>
              <w:rPr>
                <w:sz w:val="20"/>
              </w:rPr>
            </w:pPr>
          </w:p>
        </w:tc>
      </w:tr>
      <w:tr w:rsidR="00F36457" w:rsidRPr="0021429D" w:rsidTr="00F36457">
        <w:tc>
          <w:tcPr>
            <w:tcW w:w="5000" w:type="pct"/>
            <w:gridSpan w:val="4"/>
          </w:tcPr>
          <w:p w:rsidR="00F36457" w:rsidRPr="0021429D" w:rsidRDefault="00F36457" w:rsidP="000A7DE7">
            <w:pPr>
              <w:jc w:val="both"/>
              <w:rPr>
                <w:sz w:val="20"/>
              </w:rPr>
            </w:pPr>
            <w:r w:rsidRPr="0021429D">
              <w:rPr>
                <w:sz w:val="20"/>
              </w:rPr>
              <w:t xml:space="preserve">The applicants face the prospect of losing their Canadian permanent residency status for alleged misrepresentation in contravention of s. 40 of the </w:t>
            </w:r>
            <w:r w:rsidRPr="0021429D">
              <w:rPr>
                <w:i/>
                <w:sz w:val="20"/>
              </w:rPr>
              <w:t>Immigration and Refugee Protection Act</w:t>
            </w:r>
            <w:r w:rsidRPr="0021429D">
              <w:rPr>
                <w:sz w:val="20"/>
              </w:rPr>
              <w:t>, S.C. 2001, c. 27 (“IRPA”). They have been the subject of the process described in s. 44 of the IRPA: the delegates of the respondent Minister of Public Safety and Emergency Preparedness expressed evidence</w:t>
            </w:r>
            <w:r w:rsidRPr="0021429D">
              <w:rPr>
                <w:sz w:val="20"/>
              </w:rPr>
              <w:noBreakHyphen/>
              <w:t>based beliefs that the circumstances were sufficient to warrant an adjudicated decision on their admissibility before the Immigration Division (“ID”) of the Immigration and Refugee Board. The applicants applied to the Federal Court for judicial review of the decisions to refer their cases to the ID. The Federal Court dismissed their applications, holding that the decisions were reasonable and made in conformity with the discretion conferred by s. 44 of the IRPA. It certified a question for appeal, concerning the scope of discretion under s. 44 to refer a case to the ID for a permanent resident. The Minister raised the issue of prematurity before the Federal Court of Appeal, submitting that judicial review should not be brought until all available and adequate administrative recourses were pursued. The Federal Court of Appeal agreed that the applications were premature. Accordingly, the applicants’ appeal was dismissed.</w:t>
            </w:r>
          </w:p>
          <w:p w:rsidR="00F36457" w:rsidRPr="0021429D" w:rsidRDefault="00F36457" w:rsidP="000A7DE7">
            <w:pPr>
              <w:jc w:val="both"/>
              <w:rPr>
                <w:sz w:val="20"/>
              </w:rPr>
            </w:pPr>
          </w:p>
        </w:tc>
      </w:tr>
      <w:tr w:rsidR="00F36457" w:rsidRPr="0021429D" w:rsidTr="00F36457">
        <w:tc>
          <w:tcPr>
            <w:tcW w:w="2427" w:type="pct"/>
            <w:gridSpan w:val="2"/>
          </w:tcPr>
          <w:p w:rsidR="00F36457" w:rsidRPr="0021429D" w:rsidRDefault="00F36457" w:rsidP="000A7DE7">
            <w:pPr>
              <w:jc w:val="both"/>
              <w:rPr>
                <w:sz w:val="20"/>
              </w:rPr>
            </w:pPr>
            <w:r w:rsidRPr="0021429D">
              <w:rPr>
                <w:sz w:val="20"/>
              </w:rPr>
              <w:t>June 26, 2019</w:t>
            </w:r>
          </w:p>
          <w:p w:rsidR="00F36457" w:rsidRPr="0021429D" w:rsidRDefault="00F36457" w:rsidP="000A7DE7">
            <w:pPr>
              <w:jc w:val="both"/>
              <w:rPr>
                <w:sz w:val="20"/>
              </w:rPr>
            </w:pPr>
            <w:r w:rsidRPr="0021429D">
              <w:rPr>
                <w:sz w:val="20"/>
              </w:rPr>
              <w:t>Federal Court</w:t>
            </w:r>
          </w:p>
          <w:p w:rsidR="00F36457" w:rsidRPr="0021429D" w:rsidRDefault="00F36457" w:rsidP="000A7DE7">
            <w:pPr>
              <w:jc w:val="both"/>
              <w:rPr>
                <w:sz w:val="20"/>
              </w:rPr>
            </w:pPr>
            <w:r w:rsidRPr="0021429D">
              <w:rPr>
                <w:sz w:val="20"/>
              </w:rPr>
              <w:t>(Barnes J.)</w:t>
            </w:r>
          </w:p>
          <w:p w:rsidR="00F36457" w:rsidRPr="0021429D" w:rsidRDefault="001A79BD" w:rsidP="000A7DE7">
            <w:pPr>
              <w:jc w:val="both"/>
              <w:rPr>
                <w:sz w:val="20"/>
              </w:rPr>
            </w:pPr>
            <w:hyperlink r:id="rId47" w:history="1">
              <w:r w:rsidR="00F36457" w:rsidRPr="0021429D">
                <w:rPr>
                  <w:rStyle w:val="Hyperlink"/>
                  <w:sz w:val="20"/>
                </w:rPr>
                <w:t>2019 FC 862</w:t>
              </w:r>
            </w:hyperlink>
          </w:p>
          <w:p w:rsidR="00F36457" w:rsidRPr="0021429D" w:rsidRDefault="00F36457" w:rsidP="000A7DE7">
            <w:pPr>
              <w:jc w:val="both"/>
              <w:rPr>
                <w:sz w:val="20"/>
              </w:rPr>
            </w:pP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rPr>
            </w:pPr>
            <w:r w:rsidRPr="0021429D">
              <w:rPr>
                <w:sz w:val="20"/>
              </w:rPr>
              <w:t>Applicants’ applications for judicial review dismissed; question certified for appeal</w:t>
            </w:r>
          </w:p>
          <w:p w:rsidR="00F36457" w:rsidRPr="0021429D" w:rsidRDefault="00F36457" w:rsidP="000A7DE7">
            <w:pPr>
              <w:jc w:val="both"/>
              <w:rPr>
                <w:sz w:val="20"/>
              </w:rPr>
            </w:pPr>
          </w:p>
        </w:tc>
      </w:tr>
      <w:tr w:rsidR="00F36457" w:rsidRPr="0021429D" w:rsidTr="00F36457">
        <w:tc>
          <w:tcPr>
            <w:tcW w:w="2427" w:type="pct"/>
            <w:gridSpan w:val="2"/>
          </w:tcPr>
          <w:p w:rsidR="00F36457" w:rsidRPr="0021429D" w:rsidRDefault="00F36457" w:rsidP="000A7DE7">
            <w:pPr>
              <w:jc w:val="both"/>
              <w:rPr>
                <w:sz w:val="20"/>
              </w:rPr>
            </w:pPr>
            <w:r w:rsidRPr="0021429D">
              <w:rPr>
                <w:sz w:val="20"/>
              </w:rPr>
              <w:t>April 21, 2021</w:t>
            </w:r>
          </w:p>
          <w:p w:rsidR="00F36457" w:rsidRPr="0021429D" w:rsidRDefault="00F36457" w:rsidP="000A7DE7">
            <w:pPr>
              <w:jc w:val="both"/>
              <w:rPr>
                <w:sz w:val="20"/>
              </w:rPr>
            </w:pPr>
            <w:r w:rsidRPr="0021429D">
              <w:rPr>
                <w:sz w:val="20"/>
              </w:rPr>
              <w:t>Federal Court of Appeal</w:t>
            </w:r>
          </w:p>
          <w:p w:rsidR="00F36457" w:rsidRPr="0021429D" w:rsidRDefault="00F36457" w:rsidP="000A7DE7">
            <w:pPr>
              <w:jc w:val="both"/>
              <w:rPr>
                <w:sz w:val="20"/>
              </w:rPr>
            </w:pPr>
            <w:r w:rsidRPr="0021429D">
              <w:rPr>
                <w:sz w:val="20"/>
              </w:rPr>
              <w:t>(Stratas, Laskin, and Mactavish, JJ.A.)</w:t>
            </w:r>
          </w:p>
          <w:p w:rsidR="00F36457" w:rsidRPr="0021429D" w:rsidRDefault="001A79BD" w:rsidP="000A7DE7">
            <w:pPr>
              <w:jc w:val="both"/>
              <w:rPr>
                <w:sz w:val="20"/>
              </w:rPr>
            </w:pPr>
            <w:hyperlink r:id="rId48" w:history="1">
              <w:r w:rsidR="00F36457" w:rsidRPr="0021429D">
                <w:rPr>
                  <w:rStyle w:val="Hyperlink"/>
                  <w:sz w:val="20"/>
                </w:rPr>
                <w:t>2021 FCA 81</w:t>
              </w:r>
            </w:hyperlink>
            <w:r w:rsidR="00F36457" w:rsidRPr="0021429D">
              <w:rPr>
                <w:sz w:val="20"/>
              </w:rPr>
              <w:t xml:space="preserve"> (Docket: A</w:t>
            </w:r>
            <w:r w:rsidR="00F36457" w:rsidRPr="0021429D">
              <w:rPr>
                <w:sz w:val="20"/>
              </w:rPr>
              <w:noBreakHyphen/>
              <w:t>279</w:t>
            </w:r>
            <w:r w:rsidR="00F36457" w:rsidRPr="0021429D">
              <w:rPr>
                <w:sz w:val="20"/>
              </w:rPr>
              <w:noBreakHyphen/>
              <w:t>19)</w:t>
            </w:r>
          </w:p>
          <w:p w:rsidR="00F36457" w:rsidRPr="0021429D" w:rsidRDefault="00F36457" w:rsidP="000A7DE7">
            <w:pPr>
              <w:jc w:val="both"/>
              <w:rPr>
                <w:sz w:val="20"/>
              </w:rPr>
            </w:pP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rPr>
            </w:pPr>
            <w:r w:rsidRPr="0021429D">
              <w:rPr>
                <w:sz w:val="20"/>
              </w:rPr>
              <w:t>Appeal dismissed</w:t>
            </w:r>
          </w:p>
          <w:p w:rsidR="00F36457" w:rsidRPr="0021429D" w:rsidRDefault="00F36457" w:rsidP="000A7DE7">
            <w:pPr>
              <w:jc w:val="both"/>
              <w:rPr>
                <w:sz w:val="20"/>
              </w:rPr>
            </w:pPr>
          </w:p>
        </w:tc>
      </w:tr>
      <w:tr w:rsidR="00F36457" w:rsidRPr="0021429D" w:rsidTr="00F36457">
        <w:tc>
          <w:tcPr>
            <w:tcW w:w="2427" w:type="pct"/>
            <w:gridSpan w:val="2"/>
          </w:tcPr>
          <w:p w:rsidR="00F36457" w:rsidRPr="0021429D" w:rsidRDefault="00F36457" w:rsidP="000A7DE7">
            <w:pPr>
              <w:jc w:val="both"/>
              <w:rPr>
                <w:sz w:val="20"/>
              </w:rPr>
            </w:pPr>
            <w:r w:rsidRPr="0021429D">
              <w:rPr>
                <w:sz w:val="20"/>
              </w:rPr>
              <w:t>June 17, 2021</w:t>
            </w:r>
          </w:p>
          <w:p w:rsidR="00F36457" w:rsidRPr="0021429D" w:rsidRDefault="00F36457" w:rsidP="000A7DE7">
            <w:pPr>
              <w:jc w:val="both"/>
              <w:rPr>
                <w:sz w:val="20"/>
              </w:rPr>
            </w:pPr>
            <w:r w:rsidRPr="0021429D">
              <w:rPr>
                <w:sz w:val="20"/>
              </w:rPr>
              <w:t>Supreme Court of Canada</w:t>
            </w: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rPr>
            </w:pPr>
            <w:r w:rsidRPr="0021429D">
              <w:rPr>
                <w:sz w:val="20"/>
              </w:rPr>
              <w:t>Application for leave to appeal filed</w:t>
            </w:r>
          </w:p>
          <w:p w:rsidR="00F36457" w:rsidRPr="0021429D" w:rsidRDefault="00F36457" w:rsidP="000A7DE7">
            <w:pPr>
              <w:jc w:val="both"/>
              <w:rPr>
                <w:sz w:val="20"/>
              </w:rPr>
            </w:pPr>
          </w:p>
        </w:tc>
      </w:tr>
    </w:tbl>
    <w:p w:rsidR="00F36457" w:rsidRPr="0021429D" w:rsidRDefault="00F36457" w:rsidP="000A7DE7">
      <w:pPr>
        <w:jc w:val="both"/>
        <w:rPr>
          <w:sz w:val="20"/>
        </w:rPr>
      </w:pPr>
    </w:p>
    <w:p w:rsidR="00F36457" w:rsidRPr="0021429D" w:rsidRDefault="001A79BD" w:rsidP="000A7DE7">
      <w:pPr>
        <w:jc w:val="both"/>
        <w:rPr>
          <w:sz w:val="20"/>
        </w:rPr>
      </w:pPr>
      <w:r>
        <w:rPr>
          <w:sz w:val="20"/>
        </w:rPr>
        <w:pict>
          <v:rect id="_x0000_i1039" style="width:2in;height:1pt" o:hrpct="0" o:hralign="center" o:hrstd="t" o:hrnoshade="t" o:hr="t" fillcolor="black [3213]" stroked="f"/>
        </w:pict>
      </w:r>
    </w:p>
    <w:p w:rsidR="000A7DE7" w:rsidRPr="0021429D" w:rsidRDefault="000A7DE7" w:rsidP="000A7DE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36457" w:rsidRPr="001A79BD" w:rsidTr="00F36457">
        <w:tc>
          <w:tcPr>
            <w:tcW w:w="543" w:type="pct"/>
          </w:tcPr>
          <w:p w:rsidR="00F36457" w:rsidRPr="0021429D" w:rsidRDefault="00F36457" w:rsidP="000A7DE7">
            <w:pPr>
              <w:jc w:val="both"/>
              <w:rPr>
                <w:sz w:val="20"/>
              </w:rPr>
            </w:pPr>
            <w:r w:rsidRPr="0021429D">
              <w:rPr>
                <w:rStyle w:val="SCCFileNumberChar"/>
                <w:sz w:val="20"/>
                <w:szCs w:val="20"/>
              </w:rPr>
              <w:t>39750</w:t>
            </w:r>
          </w:p>
        </w:tc>
        <w:tc>
          <w:tcPr>
            <w:tcW w:w="4457" w:type="pct"/>
            <w:gridSpan w:val="3"/>
          </w:tcPr>
          <w:p w:rsidR="00F36457" w:rsidRPr="0021429D" w:rsidRDefault="00F36457" w:rsidP="000A7DE7">
            <w:pPr>
              <w:pStyle w:val="SCCLsocParty"/>
              <w:jc w:val="both"/>
              <w:rPr>
                <w:b/>
                <w:sz w:val="20"/>
                <w:szCs w:val="20"/>
                <w:lang w:val="en-US"/>
              </w:rPr>
            </w:pPr>
            <w:r w:rsidRPr="0021429D">
              <w:rPr>
                <w:b/>
                <w:sz w:val="20"/>
                <w:szCs w:val="20"/>
                <w:lang w:val="en-US"/>
              </w:rPr>
              <w:t>Chao Yuan Lin, Xiang Zhou, Hua Ren v. Minister of Public Safety and Emergency Preparedness</w:t>
            </w:r>
          </w:p>
          <w:p w:rsidR="00F36457" w:rsidRPr="0021429D" w:rsidRDefault="00F36457" w:rsidP="000A7DE7">
            <w:pPr>
              <w:jc w:val="both"/>
              <w:rPr>
                <w:sz w:val="20"/>
                <w:lang w:val="fr-CA"/>
              </w:rPr>
            </w:pPr>
            <w:r w:rsidRPr="0021429D">
              <w:rPr>
                <w:sz w:val="20"/>
                <w:lang w:val="fr-CA"/>
              </w:rPr>
              <w:t>(C</w:t>
            </w:r>
            <w:r w:rsidR="000A7DE7" w:rsidRPr="0021429D">
              <w:rPr>
                <w:sz w:val="20"/>
                <w:lang w:val="fr-CA"/>
              </w:rPr>
              <w:t>.</w:t>
            </w:r>
            <w:r w:rsidRPr="0021429D">
              <w:rPr>
                <w:sz w:val="20"/>
                <w:lang w:val="fr-CA"/>
              </w:rPr>
              <w:t>F</w:t>
            </w:r>
            <w:r w:rsidR="000A7DE7" w:rsidRPr="0021429D">
              <w:rPr>
                <w:sz w:val="20"/>
                <w:lang w:val="fr-CA"/>
              </w:rPr>
              <w:t>.</w:t>
            </w:r>
            <w:r w:rsidRPr="0021429D">
              <w:rPr>
                <w:sz w:val="20"/>
                <w:lang w:val="fr-CA"/>
              </w:rPr>
              <w:t>) (Civile) (Sur autorisation)</w:t>
            </w:r>
          </w:p>
        </w:tc>
      </w:tr>
      <w:tr w:rsidR="00F36457" w:rsidRPr="0021429D" w:rsidTr="00F36457">
        <w:tc>
          <w:tcPr>
            <w:tcW w:w="5000" w:type="pct"/>
            <w:gridSpan w:val="4"/>
          </w:tcPr>
          <w:p w:rsidR="00F36457" w:rsidRPr="0021429D" w:rsidRDefault="00F36457" w:rsidP="000A7DE7">
            <w:pPr>
              <w:jc w:val="both"/>
              <w:rPr>
                <w:sz w:val="20"/>
                <w:lang w:val="fr-CA"/>
              </w:rPr>
            </w:pPr>
            <w:r w:rsidRPr="0021429D">
              <w:rPr>
                <w:sz w:val="20"/>
                <w:lang w:val="fr-CA"/>
              </w:rPr>
              <w:t>Immigration — Résidents permanents — Contrôle judiciaire — Doctrine de la prématurité — Contestation par des résidents permanents du renvoi par le ministre d’un rapport sur l’interdiction de territoire à la Commission de l’immigration et du statut de réfugié pour audition — Appel devant la Cour d’appel fédérale rejeté pour prématurité — La Cour d’appel fédérale a</w:t>
            </w:r>
            <w:r w:rsidRPr="0021429D">
              <w:rPr>
                <w:sz w:val="20"/>
                <w:lang w:val="fr-CA"/>
              </w:rPr>
              <w:noBreakHyphen/>
              <w:t>t</w:t>
            </w:r>
            <w:r w:rsidRPr="0021429D">
              <w:rPr>
                <w:sz w:val="20"/>
                <w:lang w:val="fr-CA"/>
              </w:rPr>
              <w:noBreakHyphen/>
              <w:t>elle le pouvoir discrétionnaire ou la compétence de rejeter un appel fondé sur une question adéquatement certifiée sans audition sur le fond? — Est</w:t>
            </w:r>
            <w:r w:rsidRPr="0021429D">
              <w:rPr>
                <w:sz w:val="20"/>
                <w:lang w:val="fr-CA"/>
              </w:rPr>
              <w:noBreakHyphen/>
              <w:t xml:space="preserve">il prématuré de solliciter un contrôle judiciaire du renvoi par le ministre pour audience sur l’interdiction de territoire en vertu de l’art. 44 de la </w:t>
            </w:r>
            <w:r w:rsidRPr="0021429D">
              <w:rPr>
                <w:i/>
                <w:sz w:val="20"/>
                <w:lang w:val="fr-CA"/>
              </w:rPr>
              <w:t>Loi sur l’immigration et la protection des réfugiés</w:t>
            </w:r>
            <w:r w:rsidRPr="0021429D">
              <w:rPr>
                <w:sz w:val="20"/>
                <w:lang w:val="fr-CA"/>
              </w:rPr>
              <w:t>, L.C. 2001, c. 27 — Une décision d’une cour d’instance inférieure peut</w:t>
            </w:r>
            <w:r w:rsidRPr="0021429D">
              <w:rPr>
                <w:sz w:val="20"/>
                <w:lang w:val="fr-CA"/>
              </w:rPr>
              <w:noBreakHyphen/>
              <w:t>elle rester intacte après une conclusion de prématurité?</w:t>
            </w:r>
          </w:p>
          <w:p w:rsidR="00F36457" w:rsidRPr="0021429D" w:rsidRDefault="00F36457" w:rsidP="000A7DE7">
            <w:pPr>
              <w:jc w:val="both"/>
              <w:rPr>
                <w:sz w:val="20"/>
                <w:lang w:val="fr-CA"/>
              </w:rPr>
            </w:pPr>
          </w:p>
          <w:p w:rsidR="00F36457" w:rsidRPr="0021429D" w:rsidRDefault="00F36457" w:rsidP="000A7DE7">
            <w:pPr>
              <w:jc w:val="both"/>
              <w:rPr>
                <w:sz w:val="20"/>
                <w:lang w:val="fr-CA"/>
              </w:rPr>
            </w:pPr>
            <w:r w:rsidRPr="0021429D">
              <w:rPr>
                <w:sz w:val="20"/>
                <w:lang w:val="fr-CA"/>
              </w:rPr>
              <w:t xml:space="preserve">Les demandeurs risquent de perdre leur statut de résidents permanents au Canada pour avoir fait de fausses déclarations, une infraction prévue à l’art. 40 de la </w:t>
            </w:r>
            <w:r w:rsidRPr="0021429D">
              <w:rPr>
                <w:i/>
                <w:sz w:val="20"/>
                <w:lang w:val="fr-CA"/>
              </w:rPr>
              <w:t>Loi sur l’immigration et la protection des réfugiés</w:t>
            </w:r>
            <w:r w:rsidRPr="0021429D">
              <w:rPr>
                <w:sz w:val="20"/>
                <w:lang w:val="fr-CA"/>
              </w:rPr>
              <w:t>, L.C. 2001, c. 27 (« LIPR »). Ils ont fait l’objet du processus décrit à l’art. 44 de la LIPR : les représentants de l’intimé, le ministre de la Sécurité publique et de la Protection civile, ont exprimé des opinions fondées sur des faits selon lesquelles les circonstances étaient suffisantes pour justifier que la Division de l’Immigration (« DI ») de la Commission de l’immigration et du statut de réfugié se prononce sur l’interdiction des demandeurs. Les demandeurs ont présenté devant la Cour fédérale une demande de contrôle judiciaire des décisions de déférer leurs causes à la DI. La Cour fédérale a rejeté leurs demandes, concluant que les décisions étaient raisonnables et conformes au pouvoir discrétionnaire conféré par l’art. 44 de la LIPR. Elle a certifié une question pour appel concernant la portée du pouvoir discrétionnaire prévu à l’art. 44 de déférer la cause d’un résident permanent devant la DI. Le ministre a soulevé la question de la prématurité devant la Cour d’appel fédérale et a fait valoir qu’un recours en contrôle judiciaire ne devrait pas être intenté tant que tous les recours administratifs applicables et appropriés n’ont pas été épuisés. La Cour d’appel fédérale était d’accord que les demandes étaient prématurées. En conséquence, l’appel des demandeurs a été rejeté.</w:t>
            </w:r>
          </w:p>
        </w:tc>
      </w:tr>
      <w:tr w:rsidR="00F36457" w:rsidRPr="0021429D" w:rsidTr="00F36457">
        <w:tc>
          <w:tcPr>
            <w:tcW w:w="5000" w:type="pct"/>
            <w:gridSpan w:val="4"/>
          </w:tcPr>
          <w:p w:rsidR="00F36457" w:rsidRPr="0021429D" w:rsidRDefault="00F36457" w:rsidP="000A7DE7">
            <w:pPr>
              <w:jc w:val="both"/>
              <w:rPr>
                <w:sz w:val="20"/>
              </w:rPr>
            </w:pPr>
          </w:p>
        </w:tc>
      </w:tr>
      <w:tr w:rsidR="00F36457" w:rsidRPr="001A79BD" w:rsidTr="00F36457">
        <w:tc>
          <w:tcPr>
            <w:tcW w:w="2427" w:type="pct"/>
            <w:gridSpan w:val="2"/>
          </w:tcPr>
          <w:p w:rsidR="00F36457" w:rsidRPr="0021429D" w:rsidRDefault="00F36457" w:rsidP="000A7DE7">
            <w:pPr>
              <w:jc w:val="both"/>
              <w:rPr>
                <w:sz w:val="20"/>
                <w:lang w:val="fr-CA"/>
              </w:rPr>
            </w:pPr>
            <w:r w:rsidRPr="0021429D">
              <w:rPr>
                <w:sz w:val="20"/>
                <w:lang w:val="fr-CA"/>
              </w:rPr>
              <w:t>26 juin 2019</w:t>
            </w:r>
          </w:p>
          <w:p w:rsidR="00F36457" w:rsidRPr="0021429D" w:rsidRDefault="00F36457" w:rsidP="000A7DE7">
            <w:pPr>
              <w:jc w:val="both"/>
              <w:rPr>
                <w:sz w:val="20"/>
                <w:lang w:val="fr-CA"/>
              </w:rPr>
            </w:pPr>
            <w:r w:rsidRPr="0021429D">
              <w:rPr>
                <w:sz w:val="20"/>
                <w:lang w:val="fr-CA"/>
              </w:rPr>
              <w:t>Cour fédérale</w:t>
            </w:r>
          </w:p>
          <w:p w:rsidR="00F36457" w:rsidRPr="0021429D" w:rsidRDefault="00F36457" w:rsidP="000A7DE7">
            <w:pPr>
              <w:jc w:val="both"/>
              <w:rPr>
                <w:sz w:val="20"/>
                <w:lang w:val="fr-CA"/>
              </w:rPr>
            </w:pPr>
            <w:r w:rsidRPr="0021429D">
              <w:rPr>
                <w:sz w:val="20"/>
                <w:lang w:val="fr-CA"/>
              </w:rPr>
              <w:t>(Juge Barnes)</w:t>
            </w:r>
          </w:p>
          <w:p w:rsidR="00F36457" w:rsidRPr="0021429D" w:rsidRDefault="001A79BD" w:rsidP="000A7DE7">
            <w:pPr>
              <w:jc w:val="both"/>
              <w:rPr>
                <w:sz w:val="20"/>
              </w:rPr>
            </w:pPr>
            <w:hyperlink r:id="rId49" w:history="1">
              <w:r w:rsidR="00F36457" w:rsidRPr="0021429D">
                <w:rPr>
                  <w:rStyle w:val="Hyperlink"/>
                  <w:sz w:val="20"/>
                </w:rPr>
                <w:t>2019 FC 862</w:t>
              </w:r>
            </w:hyperlink>
          </w:p>
          <w:p w:rsidR="00F36457" w:rsidRPr="0021429D" w:rsidRDefault="00F36457" w:rsidP="000A7DE7">
            <w:pPr>
              <w:jc w:val="both"/>
              <w:rPr>
                <w:sz w:val="20"/>
              </w:rPr>
            </w:pP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lang w:val="fr-CA"/>
              </w:rPr>
            </w:pPr>
            <w:r w:rsidRPr="0021429D">
              <w:rPr>
                <w:sz w:val="20"/>
                <w:lang w:val="fr-CA"/>
              </w:rPr>
              <w:t>Demandes de contrôle judiciaire des demandeurs rejetées; question certifiée pour l’appel</w:t>
            </w:r>
          </w:p>
          <w:p w:rsidR="00F36457" w:rsidRPr="0021429D" w:rsidRDefault="00F36457" w:rsidP="000A7DE7">
            <w:pPr>
              <w:jc w:val="both"/>
              <w:rPr>
                <w:sz w:val="20"/>
                <w:lang w:val="fr-CA"/>
              </w:rPr>
            </w:pPr>
          </w:p>
        </w:tc>
      </w:tr>
      <w:tr w:rsidR="00F36457" w:rsidRPr="0021429D" w:rsidTr="00F36457">
        <w:tc>
          <w:tcPr>
            <w:tcW w:w="2427" w:type="pct"/>
            <w:gridSpan w:val="2"/>
          </w:tcPr>
          <w:p w:rsidR="00F36457" w:rsidRPr="0021429D" w:rsidRDefault="00F36457" w:rsidP="000A7DE7">
            <w:pPr>
              <w:jc w:val="both"/>
              <w:rPr>
                <w:sz w:val="20"/>
                <w:lang w:val="fr-CA"/>
              </w:rPr>
            </w:pPr>
            <w:r w:rsidRPr="0021429D">
              <w:rPr>
                <w:sz w:val="20"/>
                <w:lang w:val="fr-CA"/>
              </w:rPr>
              <w:t>21 avril 2021</w:t>
            </w:r>
          </w:p>
          <w:p w:rsidR="00F36457" w:rsidRPr="0021429D" w:rsidRDefault="00F36457" w:rsidP="000A7DE7">
            <w:pPr>
              <w:jc w:val="both"/>
              <w:rPr>
                <w:sz w:val="20"/>
                <w:lang w:val="fr-CA"/>
              </w:rPr>
            </w:pPr>
            <w:r w:rsidRPr="0021429D">
              <w:rPr>
                <w:sz w:val="20"/>
                <w:lang w:val="fr-CA"/>
              </w:rPr>
              <w:t>Cour d’appel fédérale</w:t>
            </w:r>
          </w:p>
          <w:p w:rsidR="00F36457" w:rsidRPr="0021429D" w:rsidRDefault="00F36457" w:rsidP="000A7DE7">
            <w:pPr>
              <w:jc w:val="both"/>
              <w:rPr>
                <w:sz w:val="20"/>
                <w:lang w:val="fr-CA"/>
              </w:rPr>
            </w:pPr>
            <w:r w:rsidRPr="0021429D">
              <w:rPr>
                <w:sz w:val="20"/>
                <w:lang w:val="fr-CA"/>
              </w:rPr>
              <w:t>(Juges Stratas, Laskin et Mactavish)</w:t>
            </w:r>
          </w:p>
          <w:p w:rsidR="00F36457" w:rsidRPr="0021429D" w:rsidRDefault="001A79BD" w:rsidP="000A7DE7">
            <w:pPr>
              <w:jc w:val="both"/>
              <w:rPr>
                <w:sz w:val="20"/>
              </w:rPr>
            </w:pPr>
            <w:hyperlink r:id="rId50" w:history="1">
              <w:r w:rsidR="00F36457" w:rsidRPr="0021429D">
                <w:rPr>
                  <w:rStyle w:val="Hyperlink"/>
                  <w:sz w:val="20"/>
                </w:rPr>
                <w:t>2021 FCA 81</w:t>
              </w:r>
            </w:hyperlink>
            <w:r w:rsidR="00F36457" w:rsidRPr="0021429D">
              <w:rPr>
                <w:sz w:val="20"/>
              </w:rPr>
              <w:t xml:space="preserve"> (Dossier A</w:t>
            </w:r>
            <w:r w:rsidR="00F36457" w:rsidRPr="0021429D">
              <w:rPr>
                <w:sz w:val="20"/>
              </w:rPr>
              <w:noBreakHyphen/>
              <w:t>279</w:t>
            </w:r>
            <w:r w:rsidR="00F36457" w:rsidRPr="0021429D">
              <w:rPr>
                <w:sz w:val="20"/>
              </w:rPr>
              <w:noBreakHyphen/>
              <w:t>19)</w:t>
            </w:r>
          </w:p>
          <w:p w:rsidR="00F36457" w:rsidRPr="0021429D" w:rsidRDefault="00F36457" w:rsidP="000A7DE7">
            <w:pPr>
              <w:jc w:val="both"/>
              <w:rPr>
                <w:sz w:val="20"/>
              </w:rPr>
            </w:pP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rPr>
            </w:pPr>
            <w:r w:rsidRPr="0021429D">
              <w:rPr>
                <w:sz w:val="20"/>
              </w:rPr>
              <w:t>Appel rejeté</w:t>
            </w:r>
          </w:p>
          <w:p w:rsidR="00F36457" w:rsidRPr="0021429D" w:rsidRDefault="00F36457" w:rsidP="000A7DE7">
            <w:pPr>
              <w:jc w:val="both"/>
              <w:rPr>
                <w:sz w:val="20"/>
              </w:rPr>
            </w:pPr>
          </w:p>
        </w:tc>
      </w:tr>
      <w:tr w:rsidR="00F36457" w:rsidRPr="0021429D" w:rsidTr="00F36457">
        <w:tc>
          <w:tcPr>
            <w:tcW w:w="2427" w:type="pct"/>
            <w:gridSpan w:val="2"/>
          </w:tcPr>
          <w:p w:rsidR="00F36457" w:rsidRPr="0021429D" w:rsidRDefault="00F36457" w:rsidP="000A7DE7">
            <w:pPr>
              <w:jc w:val="both"/>
              <w:rPr>
                <w:sz w:val="20"/>
                <w:lang w:val="fr-CA"/>
              </w:rPr>
            </w:pPr>
            <w:r w:rsidRPr="0021429D">
              <w:rPr>
                <w:sz w:val="20"/>
                <w:lang w:val="fr-CA"/>
              </w:rPr>
              <w:t>17 juin 2021</w:t>
            </w:r>
          </w:p>
          <w:p w:rsidR="00F36457" w:rsidRPr="0021429D" w:rsidRDefault="00F36457" w:rsidP="000A7DE7">
            <w:pPr>
              <w:jc w:val="both"/>
              <w:rPr>
                <w:sz w:val="20"/>
                <w:lang w:val="fr-CA"/>
              </w:rPr>
            </w:pPr>
            <w:r w:rsidRPr="0021429D">
              <w:rPr>
                <w:sz w:val="20"/>
                <w:lang w:val="fr-CA"/>
              </w:rPr>
              <w:t>Cour suprême du Canada</w:t>
            </w:r>
          </w:p>
        </w:tc>
        <w:tc>
          <w:tcPr>
            <w:tcW w:w="243" w:type="pct"/>
          </w:tcPr>
          <w:p w:rsidR="00F36457" w:rsidRPr="0021429D" w:rsidRDefault="00F36457" w:rsidP="000A7DE7">
            <w:pPr>
              <w:jc w:val="both"/>
              <w:rPr>
                <w:sz w:val="20"/>
                <w:lang w:val="fr-CA"/>
              </w:rPr>
            </w:pPr>
          </w:p>
        </w:tc>
        <w:tc>
          <w:tcPr>
            <w:tcW w:w="2330" w:type="pct"/>
          </w:tcPr>
          <w:p w:rsidR="00F36457" w:rsidRPr="0021429D" w:rsidRDefault="00F36457" w:rsidP="000A7DE7">
            <w:pPr>
              <w:jc w:val="both"/>
              <w:rPr>
                <w:sz w:val="20"/>
              </w:rPr>
            </w:pPr>
            <w:r w:rsidRPr="0021429D">
              <w:rPr>
                <w:sz w:val="20"/>
              </w:rPr>
              <w:t>Demande d’autorisation d’appel déposée</w:t>
            </w:r>
          </w:p>
          <w:p w:rsidR="00F36457" w:rsidRPr="0021429D" w:rsidRDefault="00F36457" w:rsidP="000A7DE7">
            <w:pPr>
              <w:jc w:val="both"/>
              <w:rPr>
                <w:sz w:val="20"/>
              </w:rPr>
            </w:pPr>
          </w:p>
        </w:tc>
      </w:tr>
    </w:tbl>
    <w:p w:rsidR="00F36457" w:rsidRPr="0021429D" w:rsidRDefault="00F36457" w:rsidP="000A7DE7">
      <w:pPr>
        <w:jc w:val="both"/>
        <w:rPr>
          <w:sz w:val="20"/>
        </w:rPr>
      </w:pPr>
    </w:p>
    <w:p w:rsidR="000B2273" w:rsidRPr="0021429D" w:rsidRDefault="001A79BD" w:rsidP="000A7DE7">
      <w:pPr>
        <w:jc w:val="both"/>
        <w:rPr>
          <w:sz w:val="20"/>
        </w:rPr>
      </w:pPr>
      <w:r>
        <w:rPr>
          <w:sz w:val="20"/>
        </w:rPr>
        <w:pict>
          <v:rect id="_x0000_i1040" style="width:2in;height:1pt" o:hrpct="0" o:hralign="center" o:hrstd="t" o:hrnoshade="t" o:hr="t" fillcolor="black [3213]" stroked="f"/>
        </w:pict>
      </w:r>
    </w:p>
    <w:p w:rsidR="00F36457" w:rsidRPr="0021429D" w:rsidRDefault="00F36457" w:rsidP="000A7DE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36457" w:rsidRPr="0021429D" w:rsidTr="00F36457">
        <w:tc>
          <w:tcPr>
            <w:tcW w:w="543" w:type="pct"/>
          </w:tcPr>
          <w:p w:rsidR="00F36457" w:rsidRPr="0021429D" w:rsidRDefault="00F36457" w:rsidP="000A7DE7">
            <w:pPr>
              <w:jc w:val="both"/>
              <w:rPr>
                <w:sz w:val="20"/>
              </w:rPr>
            </w:pPr>
            <w:r w:rsidRPr="0021429D">
              <w:rPr>
                <w:rStyle w:val="SCCFileNumberChar"/>
                <w:sz w:val="20"/>
                <w:szCs w:val="20"/>
              </w:rPr>
              <w:t>39882</w:t>
            </w:r>
          </w:p>
        </w:tc>
        <w:tc>
          <w:tcPr>
            <w:tcW w:w="4457" w:type="pct"/>
            <w:gridSpan w:val="3"/>
          </w:tcPr>
          <w:p w:rsidR="00F36457" w:rsidRPr="0021429D" w:rsidRDefault="00F36457" w:rsidP="000A7DE7">
            <w:pPr>
              <w:pStyle w:val="SCCLsocParty"/>
              <w:jc w:val="both"/>
              <w:rPr>
                <w:b/>
                <w:sz w:val="20"/>
                <w:szCs w:val="20"/>
                <w:lang w:val="en-US"/>
              </w:rPr>
            </w:pPr>
            <w:r w:rsidRPr="0021429D">
              <w:rPr>
                <w:b/>
                <w:sz w:val="20"/>
                <w:szCs w:val="20"/>
                <w:lang w:val="en-US"/>
              </w:rPr>
              <w:t>William Sharp, Dianne Sharp v. Royal Mutual Funds Inc.</w:t>
            </w:r>
          </w:p>
          <w:p w:rsidR="00F36457" w:rsidRPr="0021429D" w:rsidRDefault="00F36457" w:rsidP="000A7DE7">
            <w:pPr>
              <w:jc w:val="both"/>
              <w:rPr>
                <w:sz w:val="20"/>
              </w:rPr>
            </w:pPr>
            <w:r w:rsidRPr="0021429D">
              <w:rPr>
                <w:sz w:val="20"/>
              </w:rPr>
              <w:t>(B.C.) (Civil) (By Leave)</w:t>
            </w:r>
          </w:p>
        </w:tc>
      </w:tr>
      <w:tr w:rsidR="00F36457" w:rsidRPr="0021429D" w:rsidTr="00F36457">
        <w:tc>
          <w:tcPr>
            <w:tcW w:w="5000" w:type="pct"/>
            <w:gridSpan w:val="4"/>
          </w:tcPr>
          <w:p w:rsidR="00F36457" w:rsidRPr="0021429D" w:rsidRDefault="00F36457" w:rsidP="000A7DE7">
            <w:pPr>
              <w:jc w:val="both"/>
              <w:rPr>
                <w:sz w:val="20"/>
              </w:rPr>
            </w:pPr>
            <w:r w:rsidRPr="0021429D">
              <w:rPr>
                <w:sz w:val="20"/>
              </w:rPr>
              <w:t>Civil procedure — Class proceedings — Certification — Whether the lower courts correctly determined the scope of the prohibition against a court refusing certification merely on the basis that putative class members have a claim for damages requiring individual assessment after the determination of common issues?</w:t>
            </w:r>
          </w:p>
        </w:tc>
      </w:tr>
      <w:tr w:rsidR="00F36457" w:rsidRPr="0021429D" w:rsidTr="00F36457">
        <w:tc>
          <w:tcPr>
            <w:tcW w:w="5000" w:type="pct"/>
            <w:gridSpan w:val="4"/>
          </w:tcPr>
          <w:p w:rsidR="00F36457" w:rsidRPr="0021429D" w:rsidRDefault="00F36457" w:rsidP="000A7DE7">
            <w:pPr>
              <w:jc w:val="both"/>
              <w:rPr>
                <w:sz w:val="20"/>
              </w:rPr>
            </w:pPr>
          </w:p>
        </w:tc>
      </w:tr>
      <w:tr w:rsidR="00F36457" w:rsidRPr="0021429D" w:rsidTr="00F36457">
        <w:tc>
          <w:tcPr>
            <w:tcW w:w="5000" w:type="pct"/>
            <w:gridSpan w:val="4"/>
          </w:tcPr>
          <w:p w:rsidR="00F36457" w:rsidRPr="0021429D" w:rsidRDefault="00F36457" w:rsidP="000A7DE7">
            <w:pPr>
              <w:jc w:val="both"/>
              <w:rPr>
                <w:sz w:val="20"/>
              </w:rPr>
            </w:pPr>
            <w:r w:rsidRPr="0021429D">
              <w:rPr>
                <w:sz w:val="20"/>
              </w:rPr>
              <w:t>Royal Mutual Funds Inc, (“RMFI”) is a wholly</w:t>
            </w:r>
            <w:r w:rsidRPr="0021429D">
              <w:rPr>
                <w:sz w:val="20"/>
              </w:rPr>
              <w:noBreakHyphen/>
              <w:t>owned subsidiary of the Royal Bank of Canada (“RBC”) and the principal distributor of RBC’s mutual funds. The advisors who sell mutual funds on behalf of RMFI are employees of RBC. RMFI’s Investment and Retirement Planners are paid primarily based on commissions and bonuses. Under an Enhanced Compensation Arrangement, RBC paid them higher commission for the sale of any of approximately 30 RBC Portfolio Solutions funds. Each of the Portfolio Solutions funds is differentiated based on risk tolerance, investment timelines, and asset mixes. In October 2016, RMFI reported a concern with the Enhanced Compensation Arrangement to the Ontario Securities Commission and discontinued the arrangement. It reached a settlement agreement with the Securities Commission, under which it admitted and acknowledged that it had breached securities laws by providing an incentive for certain advisors to recommend certain RMFI funds over other mutual funds, and by failing to establish a system of controls that avoided the problem. RMFI agreed to a reprimand, an administrative penalty of $1.1 million, and a $20,000 order of costs.</w:t>
            </w:r>
          </w:p>
          <w:p w:rsidR="00F36457" w:rsidRPr="0021429D" w:rsidRDefault="00F36457" w:rsidP="000A7DE7">
            <w:pPr>
              <w:jc w:val="both"/>
              <w:rPr>
                <w:sz w:val="20"/>
              </w:rPr>
            </w:pPr>
          </w:p>
          <w:p w:rsidR="00F36457" w:rsidRPr="0021429D" w:rsidRDefault="00F36457" w:rsidP="000A7DE7">
            <w:pPr>
              <w:jc w:val="both"/>
              <w:rPr>
                <w:sz w:val="20"/>
              </w:rPr>
            </w:pPr>
            <w:r w:rsidRPr="0021429D">
              <w:rPr>
                <w:sz w:val="20"/>
              </w:rPr>
              <w:t>The Sharps, who had invested with RMFI, commenced the underlying action and then filed an application to certify the action as a class proceeding on behalf of customers who had purchased the Portfolio Solutions funds from Investment and Retirement Planners when the Enhanced Compensation Arrangement was in effect. They later applied to add three additional representative plaintiffs.</w:t>
            </w:r>
          </w:p>
          <w:p w:rsidR="00F36457" w:rsidRPr="0021429D" w:rsidRDefault="00F36457" w:rsidP="000A7DE7">
            <w:pPr>
              <w:jc w:val="both"/>
              <w:rPr>
                <w:sz w:val="20"/>
              </w:rPr>
            </w:pPr>
          </w:p>
          <w:p w:rsidR="00F36457" w:rsidRPr="0021429D" w:rsidRDefault="00F36457" w:rsidP="000A7DE7">
            <w:pPr>
              <w:jc w:val="both"/>
              <w:rPr>
                <w:sz w:val="20"/>
              </w:rPr>
            </w:pPr>
            <w:r w:rsidRPr="0021429D">
              <w:rPr>
                <w:sz w:val="20"/>
              </w:rPr>
              <w:t>The chambers judge dismissed the application for certification. The Court of Appeal dismissed the appeal.</w:t>
            </w:r>
          </w:p>
          <w:p w:rsidR="00F36457" w:rsidRPr="0021429D" w:rsidRDefault="00F36457" w:rsidP="000A7DE7">
            <w:pPr>
              <w:jc w:val="both"/>
              <w:rPr>
                <w:sz w:val="20"/>
              </w:rPr>
            </w:pPr>
          </w:p>
        </w:tc>
      </w:tr>
      <w:tr w:rsidR="00F36457" w:rsidRPr="0021429D" w:rsidTr="00F36457">
        <w:tc>
          <w:tcPr>
            <w:tcW w:w="2427" w:type="pct"/>
            <w:gridSpan w:val="2"/>
          </w:tcPr>
          <w:p w:rsidR="00F36457" w:rsidRPr="0021429D" w:rsidRDefault="00F36457" w:rsidP="000A7DE7">
            <w:pPr>
              <w:jc w:val="both"/>
              <w:rPr>
                <w:sz w:val="20"/>
              </w:rPr>
            </w:pPr>
            <w:r w:rsidRPr="0021429D">
              <w:rPr>
                <w:sz w:val="20"/>
              </w:rPr>
              <w:t>November 20, 2020</w:t>
            </w:r>
          </w:p>
          <w:p w:rsidR="00F36457" w:rsidRPr="0021429D" w:rsidRDefault="00F36457" w:rsidP="000A7DE7">
            <w:pPr>
              <w:jc w:val="both"/>
              <w:rPr>
                <w:sz w:val="20"/>
              </w:rPr>
            </w:pPr>
            <w:r w:rsidRPr="0021429D">
              <w:rPr>
                <w:sz w:val="20"/>
              </w:rPr>
              <w:t>Supreme Court of British Columbia</w:t>
            </w:r>
          </w:p>
          <w:p w:rsidR="00F36457" w:rsidRPr="0021429D" w:rsidRDefault="00F36457" w:rsidP="000A7DE7">
            <w:pPr>
              <w:jc w:val="both"/>
              <w:rPr>
                <w:sz w:val="20"/>
              </w:rPr>
            </w:pPr>
            <w:r w:rsidRPr="0021429D">
              <w:rPr>
                <w:sz w:val="20"/>
              </w:rPr>
              <w:t>(Francis J.)</w:t>
            </w:r>
          </w:p>
          <w:p w:rsidR="00F36457" w:rsidRPr="0021429D" w:rsidRDefault="001A79BD" w:rsidP="000A7DE7">
            <w:pPr>
              <w:jc w:val="both"/>
              <w:rPr>
                <w:sz w:val="20"/>
              </w:rPr>
            </w:pPr>
            <w:hyperlink r:id="rId51" w:history="1">
              <w:r w:rsidR="00F36457" w:rsidRPr="0021429D">
                <w:rPr>
                  <w:rStyle w:val="Hyperlink"/>
                  <w:sz w:val="20"/>
                </w:rPr>
                <w:t>2020 BCSC 1781</w:t>
              </w:r>
            </w:hyperlink>
          </w:p>
          <w:p w:rsidR="00F36457" w:rsidRPr="0021429D" w:rsidRDefault="00F36457" w:rsidP="000A7DE7">
            <w:pPr>
              <w:jc w:val="both"/>
              <w:rPr>
                <w:sz w:val="20"/>
              </w:rPr>
            </w:pP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rPr>
            </w:pPr>
            <w:r w:rsidRPr="0021429D">
              <w:rPr>
                <w:sz w:val="20"/>
              </w:rPr>
              <w:t>Motion for certification as a class proceeding dismissed</w:t>
            </w:r>
          </w:p>
          <w:p w:rsidR="00F36457" w:rsidRPr="0021429D" w:rsidRDefault="00F36457" w:rsidP="000A7DE7">
            <w:pPr>
              <w:jc w:val="both"/>
              <w:rPr>
                <w:sz w:val="20"/>
              </w:rPr>
            </w:pPr>
          </w:p>
        </w:tc>
      </w:tr>
      <w:tr w:rsidR="00F36457" w:rsidRPr="0021429D" w:rsidTr="00F36457">
        <w:tc>
          <w:tcPr>
            <w:tcW w:w="2427" w:type="pct"/>
            <w:gridSpan w:val="2"/>
          </w:tcPr>
          <w:p w:rsidR="00F36457" w:rsidRPr="0021429D" w:rsidRDefault="00F36457" w:rsidP="000A7DE7">
            <w:pPr>
              <w:jc w:val="both"/>
              <w:rPr>
                <w:sz w:val="20"/>
              </w:rPr>
            </w:pPr>
            <w:r w:rsidRPr="0021429D">
              <w:rPr>
                <w:sz w:val="20"/>
              </w:rPr>
              <w:t>August 11, 2021</w:t>
            </w:r>
          </w:p>
          <w:p w:rsidR="00F36457" w:rsidRPr="0021429D" w:rsidRDefault="00F36457" w:rsidP="000A7DE7">
            <w:pPr>
              <w:jc w:val="both"/>
              <w:rPr>
                <w:sz w:val="20"/>
              </w:rPr>
            </w:pPr>
            <w:r w:rsidRPr="0021429D">
              <w:rPr>
                <w:sz w:val="20"/>
              </w:rPr>
              <w:t xml:space="preserve">Court of Appeal for British Columbia </w:t>
            </w:r>
          </w:p>
          <w:p w:rsidR="00F36457" w:rsidRPr="0021429D" w:rsidRDefault="00F36457" w:rsidP="000A7DE7">
            <w:pPr>
              <w:jc w:val="both"/>
              <w:rPr>
                <w:sz w:val="20"/>
              </w:rPr>
            </w:pPr>
            <w:r w:rsidRPr="0021429D">
              <w:rPr>
                <w:sz w:val="20"/>
              </w:rPr>
              <w:t>(Vancouver)</w:t>
            </w:r>
          </w:p>
          <w:p w:rsidR="00F36457" w:rsidRPr="0021429D" w:rsidRDefault="00F36457" w:rsidP="000A7DE7">
            <w:pPr>
              <w:jc w:val="both"/>
              <w:rPr>
                <w:sz w:val="20"/>
              </w:rPr>
            </w:pPr>
            <w:r w:rsidRPr="0021429D">
              <w:rPr>
                <w:sz w:val="20"/>
              </w:rPr>
              <w:t>(Newbury, Saunders, Voith JJ.A.)</w:t>
            </w:r>
          </w:p>
          <w:p w:rsidR="00F36457" w:rsidRPr="0021429D" w:rsidRDefault="001A79BD" w:rsidP="000A7DE7">
            <w:pPr>
              <w:jc w:val="both"/>
              <w:rPr>
                <w:sz w:val="20"/>
              </w:rPr>
            </w:pPr>
            <w:hyperlink r:id="rId52" w:history="1">
              <w:r w:rsidR="00F36457" w:rsidRPr="0021429D">
                <w:rPr>
                  <w:rStyle w:val="Hyperlink"/>
                  <w:sz w:val="20"/>
                </w:rPr>
                <w:t>2021 BCCA 307</w:t>
              </w:r>
            </w:hyperlink>
          </w:p>
          <w:p w:rsidR="00F36457" w:rsidRPr="0021429D" w:rsidRDefault="00F36457" w:rsidP="000A7DE7">
            <w:pPr>
              <w:jc w:val="both"/>
              <w:rPr>
                <w:sz w:val="20"/>
              </w:rPr>
            </w:pP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rPr>
            </w:pPr>
            <w:r w:rsidRPr="0021429D">
              <w:rPr>
                <w:sz w:val="20"/>
              </w:rPr>
              <w:t>Appeal dismissed</w:t>
            </w:r>
          </w:p>
          <w:p w:rsidR="00F36457" w:rsidRPr="0021429D" w:rsidRDefault="00F36457" w:rsidP="000A7DE7">
            <w:pPr>
              <w:jc w:val="both"/>
              <w:rPr>
                <w:sz w:val="20"/>
              </w:rPr>
            </w:pPr>
          </w:p>
        </w:tc>
      </w:tr>
      <w:tr w:rsidR="00F36457" w:rsidRPr="0021429D" w:rsidTr="00F36457">
        <w:tc>
          <w:tcPr>
            <w:tcW w:w="2427" w:type="pct"/>
            <w:gridSpan w:val="2"/>
          </w:tcPr>
          <w:p w:rsidR="00F36457" w:rsidRPr="0021429D" w:rsidRDefault="00F36457" w:rsidP="000A7DE7">
            <w:pPr>
              <w:jc w:val="both"/>
              <w:rPr>
                <w:sz w:val="20"/>
              </w:rPr>
            </w:pPr>
            <w:r w:rsidRPr="0021429D">
              <w:rPr>
                <w:sz w:val="20"/>
              </w:rPr>
              <w:t>October 7, 2021</w:t>
            </w:r>
          </w:p>
          <w:p w:rsidR="00F36457" w:rsidRPr="0021429D" w:rsidRDefault="00F36457" w:rsidP="000A7DE7">
            <w:pPr>
              <w:jc w:val="both"/>
              <w:rPr>
                <w:sz w:val="20"/>
              </w:rPr>
            </w:pPr>
            <w:r w:rsidRPr="0021429D">
              <w:rPr>
                <w:sz w:val="20"/>
              </w:rPr>
              <w:t>Supreme Court of Canada</w:t>
            </w: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rPr>
            </w:pPr>
            <w:r w:rsidRPr="0021429D">
              <w:rPr>
                <w:sz w:val="20"/>
              </w:rPr>
              <w:t>Application for leave to appeal filed</w:t>
            </w:r>
          </w:p>
          <w:p w:rsidR="00F36457" w:rsidRPr="0021429D" w:rsidRDefault="00F36457" w:rsidP="000A7DE7">
            <w:pPr>
              <w:jc w:val="both"/>
              <w:rPr>
                <w:sz w:val="20"/>
              </w:rPr>
            </w:pPr>
          </w:p>
        </w:tc>
      </w:tr>
    </w:tbl>
    <w:p w:rsidR="00F36457" w:rsidRPr="0021429D" w:rsidRDefault="00F36457" w:rsidP="000A7DE7">
      <w:pPr>
        <w:jc w:val="both"/>
        <w:rPr>
          <w:sz w:val="20"/>
        </w:rPr>
      </w:pPr>
    </w:p>
    <w:p w:rsidR="000B2273" w:rsidRPr="0021429D" w:rsidRDefault="001A79BD" w:rsidP="000A7DE7">
      <w:pPr>
        <w:jc w:val="both"/>
        <w:rPr>
          <w:sz w:val="20"/>
        </w:rPr>
      </w:pPr>
      <w:r>
        <w:rPr>
          <w:sz w:val="20"/>
        </w:rPr>
        <w:lastRenderedPageBreak/>
        <w:pict>
          <v:rect id="_x0000_i1041" style="width:2in;height:1pt" o:hrpct="0" o:hralign="center" o:hrstd="t" o:hrnoshade="t" o:hr="t" fillcolor="black [3213]" stroked="f"/>
        </w:pict>
      </w:r>
    </w:p>
    <w:p w:rsidR="000B2273" w:rsidRPr="0021429D" w:rsidRDefault="000B2273" w:rsidP="000A7DE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36457" w:rsidRPr="001A79BD" w:rsidTr="00F36457">
        <w:tc>
          <w:tcPr>
            <w:tcW w:w="543" w:type="pct"/>
          </w:tcPr>
          <w:p w:rsidR="00F36457" w:rsidRPr="0021429D" w:rsidRDefault="00F36457" w:rsidP="000A7DE7">
            <w:pPr>
              <w:jc w:val="both"/>
              <w:rPr>
                <w:sz w:val="20"/>
              </w:rPr>
            </w:pPr>
            <w:r w:rsidRPr="0021429D">
              <w:rPr>
                <w:rStyle w:val="SCCFileNumberChar"/>
                <w:sz w:val="20"/>
                <w:szCs w:val="20"/>
              </w:rPr>
              <w:t>39882</w:t>
            </w:r>
          </w:p>
        </w:tc>
        <w:tc>
          <w:tcPr>
            <w:tcW w:w="4457" w:type="pct"/>
            <w:gridSpan w:val="3"/>
          </w:tcPr>
          <w:p w:rsidR="00F36457" w:rsidRPr="0021429D" w:rsidRDefault="00F36457" w:rsidP="000A7DE7">
            <w:pPr>
              <w:pStyle w:val="SCCLsocParty"/>
              <w:jc w:val="both"/>
              <w:rPr>
                <w:b/>
                <w:sz w:val="20"/>
                <w:szCs w:val="20"/>
                <w:lang w:val="en-US"/>
              </w:rPr>
            </w:pPr>
            <w:r w:rsidRPr="0021429D">
              <w:rPr>
                <w:b/>
                <w:sz w:val="20"/>
                <w:szCs w:val="20"/>
                <w:lang w:val="en-US"/>
              </w:rPr>
              <w:t>William Sharp, Dianne Sharp c. Royal Mutual Funds Inc.</w:t>
            </w:r>
          </w:p>
          <w:p w:rsidR="00F36457" w:rsidRPr="0021429D" w:rsidRDefault="00F36457" w:rsidP="000A7DE7">
            <w:pPr>
              <w:jc w:val="both"/>
              <w:rPr>
                <w:sz w:val="20"/>
                <w:lang w:val="fr-CA"/>
              </w:rPr>
            </w:pPr>
            <w:r w:rsidRPr="0021429D">
              <w:rPr>
                <w:sz w:val="20"/>
                <w:lang w:val="fr-CA"/>
              </w:rPr>
              <w:t>(C.-B.) (Civile) (Sur autorisation)</w:t>
            </w:r>
          </w:p>
        </w:tc>
      </w:tr>
      <w:tr w:rsidR="00F36457" w:rsidRPr="001A79BD" w:rsidTr="00F36457">
        <w:tc>
          <w:tcPr>
            <w:tcW w:w="5000" w:type="pct"/>
            <w:gridSpan w:val="4"/>
          </w:tcPr>
          <w:p w:rsidR="00F36457" w:rsidRPr="0021429D" w:rsidRDefault="00F36457" w:rsidP="000A7DE7">
            <w:pPr>
              <w:jc w:val="both"/>
              <w:rPr>
                <w:sz w:val="20"/>
                <w:lang w:val="fr-CA"/>
              </w:rPr>
            </w:pPr>
            <w:r w:rsidRPr="0021429D">
              <w:rPr>
                <w:sz w:val="20"/>
                <w:lang w:val="fr-CA"/>
              </w:rPr>
              <w:t>Procédure civile — Recours collectif — Certification — Les cours d’instances inférieures ont</w:t>
            </w:r>
            <w:r w:rsidRPr="0021429D">
              <w:rPr>
                <w:sz w:val="20"/>
                <w:lang w:val="fr-CA"/>
              </w:rPr>
              <w:noBreakHyphen/>
              <w:t>elles bien cerné la portée de l’interdiction faite à un tribunal de refuser la certification uniquement sur le fondement que des membres putatifs du groupe visé par le recours collectif ont une demande en dommages</w:t>
            </w:r>
            <w:r w:rsidRPr="0021429D">
              <w:rPr>
                <w:sz w:val="20"/>
                <w:lang w:val="fr-CA"/>
              </w:rPr>
              <w:noBreakHyphen/>
              <w:t>intérêts exigeant un examen individuel après la détermination des questions communes?</w:t>
            </w:r>
          </w:p>
          <w:p w:rsidR="00F36457" w:rsidRPr="0021429D" w:rsidRDefault="00F36457" w:rsidP="000A7DE7">
            <w:pPr>
              <w:jc w:val="both"/>
              <w:rPr>
                <w:sz w:val="20"/>
                <w:lang w:val="fr-CA"/>
              </w:rPr>
            </w:pPr>
          </w:p>
          <w:p w:rsidR="00F36457" w:rsidRPr="0021429D" w:rsidRDefault="00F36457" w:rsidP="000A7DE7">
            <w:pPr>
              <w:jc w:val="both"/>
              <w:rPr>
                <w:sz w:val="20"/>
                <w:lang w:val="fr-CA"/>
              </w:rPr>
            </w:pPr>
            <w:r w:rsidRPr="0021429D">
              <w:rPr>
                <w:sz w:val="20"/>
                <w:lang w:val="fr-CA"/>
              </w:rPr>
              <w:t>Royal Mutual Funds Inc. (« RMFI </w:t>
            </w:r>
            <w:r w:rsidRPr="0021429D">
              <w:rPr>
                <w:rFonts w:asciiTheme="minorBidi" w:hAnsiTheme="minorBidi"/>
                <w:sz w:val="20"/>
                <w:lang w:val="fr-CA"/>
              </w:rPr>
              <w:t xml:space="preserve">») est une filiale en propriété exclusive de la Banque Royale du Canada </w:t>
            </w:r>
            <w:r w:rsidRPr="0021429D">
              <w:rPr>
                <w:sz w:val="20"/>
                <w:lang w:val="fr-CA"/>
              </w:rPr>
              <w:t>(« RBC </w:t>
            </w:r>
            <w:r w:rsidRPr="0021429D">
              <w:rPr>
                <w:rFonts w:asciiTheme="minorBidi" w:hAnsiTheme="minorBidi"/>
                <w:sz w:val="20"/>
                <w:lang w:val="fr-CA"/>
              </w:rPr>
              <w:t xml:space="preserve">») et principal distributeur des fonds communs de placement de cette dernière. Les conseillers qui vendent les fonds communs de placement au nom de la RMFI sont des employés de la RBC. Les planificateurs d’investissement et de retraite de la RMFI sont payés principalement à commission et en bonus. Selon un Régime de rémunération amélioré, la RBC leur payait une commission plus élevée pour la vente de l’un ou l’autre des quelque 30 Fonds Portfolio Solutions. Chacun des fonds de ce type varie en fonction de la tolérance au risque, des calendriers d’investissement et de la répartition des actifs. En octobre 2016, la RMFI a signalé un problème avec le Régime de rémunération amélioré à la Commission des valeurs mobilières de l’Ontario et a mis fin au régime. Elle a conclu une entente avec la Commission des valeurs mobilières par laquelle elle admettait et reconnaissait qu’elle avait bel et bien contrevenu à la législation sur les valeurs mobilières en offrant un incitatif à certains conseillers pour qu’ils recommandent certains fonds de la RMFI plutôt que d’autres fonds communs de placement, et en n’établissant pas un système de contrôles pour éviter le problème. La RMFI a consenti à une réprimande, à une sanction administrative de 1,1 million de dollars, et à une ordonnance pour les dépens d’un montant de 20 000 $. </w:t>
            </w:r>
          </w:p>
        </w:tc>
      </w:tr>
      <w:tr w:rsidR="00F36457" w:rsidRPr="001A79BD" w:rsidTr="00F36457">
        <w:tc>
          <w:tcPr>
            <w:tcW w:w="5000" w:type="pct"/>
            <w:gridSpan w:val="4"/>
          </w:tcPr>
          <w:p w:rsidR="00F36457" w:rsidRPr="0021429D" w:rsidRDefault="00F36457" w:rsidP="000A7DE7">
            <w:pPr>
              <w:jc w:val="both"/>
              <w:rPr>
                <w:sz w:val="20"/>
                <w:lang w:val="fr-CA"/>
              </w:rPr>
            </w:pPr>
          </w:p>
        </w:tc>
      </w:tr>
      <w:tr w:rsidR="00F36457" w:rsidRPr="001A79BD" w:rsidTr="00F36457">
        <w:tc>
          <w:tcPr>
            <w:tcW w:w="5000" w:type="pct"/>
            <w:gridSpan w:val="4"/>
          </w:tcPr>
          <w:p w:rsidR="00F36457" w:rsidRPr="0021429D" w:rsidRDefault="00F36457" w:rsidP="000A7DE7">
            <w:pPr>
              <w:jc w:val="both"/>
              <w:rPr>
                <w:sz w:val="20"/>
                <w:lang w:val="fr-CA"/>
              </w:rPr>
            </w:pPr>
            <w:r w:rsidRPr="0021429D">
              <w:rPr>
                <w:sz w:val="20"/>
                <w:lang w:val="fr-CA"/>
              </w:rPr>
              <w:t>Les Sharp, qui avaient investi avec la RMFI, ont intenté l’action sous-jacente, puis ont déposé une demande de certification de l’action à titre de recours collectif au nom des consommateurs qui avaient acheté des Fonds Portfolio Solutions des planificateurs d’investissement et de retraite pendant que le Régime de rémunération amélioré était en vigueur. Plus tard, ils ont demandé l’autorisation d’ajouter trois représentants des demandeurs supplémentaires.</w:t>
            </w:r>
          </w:p>
          <w:p w:rsidR="00F36457" w:rsidRPr="0021429D" w:rsidRDefault="00F36457" w:rsidP="000A7DE7">
            <w:pPr>
              <w:jc w:val="both"/>
              <w:rPr>
                <w:sz w:val="20"/>
                <w:lang w:val="fr-CA"/>
              </w:rPr>
            </w:pPr>
          </w:p>
          <w:p w:rsidR="00F36457" w:rsidRPr="0021429D" w:rsidRDefault="00F36457" w:rsidP="000A7DE7">
            <w:pPr>
              <w:jc w:val="both"/>
              <w:rPr>
                <w:sz w:val="20"/>
                <w:lang w:val="fr-CA"/>
              </w:rPr>
            </w:pPr>
            <w:r w:rsidRPr="0021429D">
              <w:rPr>
                <w:sz w:val="20"/>
                <w:lang w:val="fr-CA"/>
              </w:rPr>
              <w:t>La juge en chambre a rejeté la demande de certification. La Cour d’appel a rejeté l’appel.</w:t>
            </w:r>
          </w:p>
          <w:p w:rsidR="00F36457" w:rsidRPr="0021429D" w:rsidRDefault="00F36457" w:rsidP="000A7DE7">
            <w:pPr>
              <w:jc w:val="both"/>
              <w:rPr>
                <w:sz w:val="20"/>
                <w:lang w:val="fr-CA"/>
              </w:rPr>
            </w:pPr>
          </w:p>
        </w:tc>
      </w:tr>
      <w:tr w:rsidR="00F36457" w:rsidRPr="001A79BD" w:rsidTr="00F36457">
        <w:tc>
          <w:tcPr>
            <w:tcW w:w="2427" w:type="pct"/>
            <w:gridSpan w:val="2"/>
          </w:tcPr>
          <w:p w:rsidR="00F36457" w:rsidRPr="0021429D" w:rsidRDefault="00F36457" w:rsidP="000A7DE7">
            <w:pPr>
              <w:jc w:val="both"/>
              <w:rPr>
                <w:sz w:val="20"/>
                <w:lang w:val="fr-CA"/>
              </w:rPr>
            </w:pPr>
            <w:r w:rsidRPr="0021429D">
              <w:rPr>
                <w:sz w:val="20"/>
                <w:lang w:val="fr-CA"/>
              </w:rPr>
              <w:t>20 novembre 2020</w:t>
            </w:r>
          </w:p>
          <w:p w:rsidR="00F36457" w:rsidRPr="0021429D" w:rsidRDefault="00F36457" w:rsidP="000A7DE7">
            <w:pPr>
              <w:jc w:val="both"/>
              <w:rPr>
                <w:sz w:val="20"/>
                <w:lang w:val="fr-CA"/>
              </w:rPr>
            </w:pPr>
            <w:r w:rsidRPr="0021429D">
              <w:rPr>
                <w:sz w:val="20"/>
                <w:lang w:val="fr-CA"/>
              </w:rPr>
              <w:t>Cour suprême de la Colombie</w:t>
            </w:r>
            <w:r w:rsidRPr="0021429D">
              <w:rPr>
                <w:sz w:val="20"/>
                <w:lang w:val="fr-CA"/>
              </w:rPr>
              <w:noBreakHyphen/>
              <w:t>Britannique</w:t>
            </w:r>
          </w:p>
          <w:p w:rsidR="00F36457" w:rsidRPr="0021429D" w:rsidRDefault="00F36457" w:rsidP="000A7DE7">
            <w:pPr>
              <w:jc w:val="both"/>
              <w:rPr>
                <w:sz w:val="20"/>
              </w:rPr>
            </w:pPr>
            <w:r w:rsidRPr="0021429D">
              <w:rPr>
                <w:sz w:val="20"/>
              </w:rPr>
              <w:t>(Juge Francis)</w:t>
            </w:r>
          </w:p>
          <w:p w:rsidR="00F36457" w:rsidRPr="0021429D" w:rsidRDefault="001A79BD" w:rsidP="000A7DE7">
            <w:pPr>
              <w:jc w:val="both"/>
              <w:rPr>
                <w:sz w:val="20"/>
              </w:rPr>
            </w:pPr>
            <w:hyperlink r:id="rId53" w:history="1">
              <w:r w:rsidR="00F36457" w:rsidRPr="0021429D">
                <w:rPr>
                  <w:rStyle w:val="Hyperlink"/>
                  <w:sz w:val="20"/>
                </w:rPr>
                <w:t>2020 BCSC 1781</w:t>
              </w:r>
            </w:hyperlink>
          </w:p>
          <w:p w:rsidR="00F36457" w:rsidRPr="0021429D" w:rsidRDefault="00F36457" w:rsidP="000A7DE7">
            <w:pPr>
              <w:jc w:val="both"/>
              <w:rPr>
                <w:sz w:val="20"/>
              </w:rPr>
            </w:pPr>
          </w:p>
        </w:tc>
        <w:tc>
          <w:tcPr>
            <w:tcW w:w="243" w:type="pct"/>
          </w:tcPr>
          <w:p w:rsidR="00F36457" w:rsidRPr="0021429D" w:rsidRDefault="00F36457" w:rsidP="000A7DE7">
            <w:pPr>
              <w:jc w:val="both"/>
              <w:rPr>
                <w:sz w:val="20"/>
              </w:rPr>
            </w:pPr>
            <w:r w:rsidRPr="0021429D">
              <w:rPr>
                <w:sz w:val="20"/>
              </w:rPr>
              <w:t>°</w:t>
            </w:r>
          </w:p>
        </w:tc>
        <w:tc>
          <w:tcPr>
            <w:tcW w:w="2330" w:type="pct"/>
          </w:tcPr>
          <w:p w:rsidR="00F36457" w:rsidRPr="0021429D" w:rsidRDefault="00F36457" w:rsidP="000A7DE7">
            <w:pPr>
              <w:jc w:val="both"/>
              <w:rPr>
                <w:sz w:val="20"/>
                <w:lang w:val="fr-CA"/>
              </w:rPr>
            </w:pPr>
            <w:r w:rsidRPr="0021429D">
              <w:rPr>
                <w:sz w:val="20"/>
                <w:lang w:val="fr-CA"/>
              </w:rPr>
              <w:t xml:space="preserve">Requête en certification d’un recours collectif rejetée </w:t>
            </w:r>
          </w:p>
          <w:p w:rsidR="00F36457" w:rsidRPr="0021429D" w:rsidRDefault="00F36457" w:rsidP="000A7DE7">
            <w:pPr>
              <w:jc w:val="both"/>
              <w:rPr>
                <w:sz w:val="20"/>
                <w:lang w:val="fr-CA"/>
              </w:rPr>
            </w:pPr>
          </w:p>
        </w:tc>
      </w:tr>
      <w:tr w:rsidR="00F36457" w:rsidRPr="0021429D" w:rsidTr="00F36457">
        <w:tc>
          <w:tcPr>
            <w:tcW w:w="2427" w:type="pct"/>
            <w:gridSpan w:val="2"/>
          </w:tcPr>
          <w:p w:rsidR="00F36457" w:rsidRPr="0021429D" w:rsidRDefault="00F36457" w:rsidP="000A7DE7">
            <w:pPr>
              <w:jc w:val="both"/>
              <w:rPr>
                <w:sz w:val="20"/>
                <w:lang w:val="fr-CA"/>
              </w:rPr>
            </w:pPr>
            <w:r w:rsidRPr="0021429D">
              <w:rPr>
                <w:sz w:val="20"/>
                <w:lang w:val="fr-CA"/>
              </w:rPr>
              <w:t>11 août 2021</w:t>
            </w:r>
          </w:p>
          <w:p w:rsidR="00F36457" w:rsidRPr="0021429D" w:rsidRDefault="00F36457" w:rsidP="000A7DE7">
            <w:pPr>
              <w:jc w:val="both"/>
              <w:rPr>
                <w:sz w:val="20"/>
                <w:lang w:val="fr-CA"/>
              </w:rPr>
            </w:pPr>
            <w:r w:rsidRPr="0021429D">
              <w:rPr>
                <w:sz w:val="20"/>
                <w:lang w:val="fr-CA"/>
              </w:rPr>
              <w:t>Cour d’appel de la Colombie</w:t>
            </w:r>
            <w:r w:rsidRPr="0021429D">
              <w:rPr>
                <w:sz w:val="20"/>
                <w:lang w:val="fr-CA"/>
              </w:rPr>
              <w:noBreakHyphen/>
              <w:t xml:space="preserve">Britannique </w:t>
            </w:r>
          </w:p>
          <w:p w:rsidR="00F36457" w:rsidRPr="0021429D" w:rsidRDefault="00F36457" w:rsidP="000A7DE7">
            <w:pPr>
              <w:jc w:val="both"/>
              <w:rPr>
                <w:sz w:val="20"/>
                <w:lang w:val="fr-CA"/>
              </w:rPr>
            </w:pPr>
            <w:r w:rsidRPr="0021429D">
              <w:rPr>
                <w:sz w:val="20"/>
                <w:lang w:val="fr-CA"/>
              </w:rPr>
              <w:t>(Vancouver)</w:t>
            </w:r>
          </w:p>
          <w:p w:rsidR="00F36457" w:rsidRPr="0021429D" w:rsidRDefault="00F36457" w:rsidP="000A7DE7">
            <w:pPr>
              <w:jc w:val="both"/>
              <w:rPr>
                <w:sz w:val="20"/>
                <w:lang w:val="fr-CA"/>
              </w:rPr>
            </w:pPr>
            <w:r w:rsidRPr="0021429D">
              <w:rPr>
                <w:sz w:val="20"/>
                <w:lang w:val="fr-CA"/>
              </w:rPr>
              <w:t>(Juges Newbury, Saunders et Voith)</w:t>
            </w:r>
          </w:p>
          <w:p w:rsidR="00F36457" w:rsidRPr="0021429D" w:rsidRDefault="001A79BD" w:rsidP="000A7DE7">
            <w:pPr>
              <w:jc w:val="both"/>
              <w:rPr>
                <w:sz w:val="20"/>
                <w:lang w:val="fr-CA"/>
              </w:rPr>
            </w:pPr>
            <w:hyperlink r:id="rId54" w:history="1">
              <w:r w:rsidR="00F36457" w:rsidRPr="0021429D">
                <w:rPr>
                  <w:rStyle w:val="Hyperlink"/>
                  <w:sz w:val="20"/>
                  <w:lang w:val="fr-CA"/>
                </w:rPr>
                <w:t>2021 BCCA 307</w:t>
              </w:r>
            </w:hyperlink>
          </w:p>
          <w:p w:rsidR="00F36457" w:rsidRPr="0021429D" w:rsidRDefault="00F36457" w:rsidP="000A7DE7">
            <w:pPr>
              <w:jc w:val="both"/>
              <w:rPr>
                <w:sz w:val="20"/>
                <w:lang w:val="fr-CA"/>
              </w:rPr>
            </w:pPr>
          </w:p>
        </w:tc>
        <w:tc>
          <w:tcPr>
            <w:tcW w:w="243" w:type="pct"/>
          </w:tcPr>
          <w:p w:rsidR="00F36457" w:rsidRPr="0021429D" w:rsidRDefault="00F36457" w:rsidP="000A7DE7">
            <w:pPr>
              <w:jc w:val="both"/>
              <w:rPr>
                <w:sz w:val="20"/>
                <w:lang w:val="fr-CA"/>
              </w:rPr>
            </w:pPr>
          </w:p>
        </w:tc>
        <w:tc>
          <w:tcPr>
            <w:tcW w:w="2330" w:type="pct"/>
          </w:tcPr>
          <w:p w:rsidR="00F36457" w:rsidRPr="0021429D" w:rsidRDefault="00F36457" w:rsidP="000A7DE7">
            <w:pPr>
              <w:jc w:val="both"/>
              <w:rPr>
                <w:sz w:val="20"/>
              </w:rPr>
            </w:pPr>
            <w:r w:rsidRPr="0021429D">
              <w:rPr>
                <w:sz w:val="20"/>
              </w:rPr>
              <w:t>Appel rejeté</w:t>
            </w:r>
          </w:p>
          <w:p w:rsidR="00F36457" w:rsidRPr="0021429D" w:rsidRDefault="00F36457" w:rsidP="000A7DE7">
            <w:pPr>
              <w:jc w:val="both"/>
              <w:rPr>
                <w:sz w:val="20"/>
              </w:rPr>
            </w:pPr>
          </w:p>
        </w:tc>
      </w:tr>
      <w:tr w:rsidR="00F36457" w:rsidRPr="0021429D" w:rsidTr="00F36457">
        <w:tc>
          <w:tcPr>
            <w:tcW w:w="2427" w:type="pct"/>
            <w:gridSpan w:val="2"/>
          </w:tcPr>
          <w:p w:rsidR="00F36457" w:rsidRPr="0021429D" w:rsidRDefault="00F36457" w:rsidP="000A7DE7">
            <w:pPr>
              <w:jc w:val="both"/>
              <w:rPr>
                <w:sz w:val="20"/>
                <w:lang w:val="fr-CA"/>
              </w:rPr>
            </w:pPr>
            <w:r w:rsidRPr="0021429D">
              <w:rPr>
                <w:sz w:val="20"/>
                <w:lang w:val="fr-CA"/>
              </w:rPr>
              <w:t>7 octobre 2021</w:t>
            </w:r>
          </w:p>
          <w:p w:rsidR="00F36457" w:rsidRPr="0021429D" w:rsidRDefault="00F36457" w:rsidP="000A7DE7">
            <w:pPr>
              <w:jc w:val="both"/>
              <w:rPr>
                <w:sz w:val="20"/>
                <w:lang w:val="fr-CA"/>
              </w:rPr>
            </w:pPr>
            <w:r w:rsidRPr="0021429D">
              <w:rPr>
                <w:sz w:val="20"/>
                <w:lang w:val="fr-CA"/>
              </w:rPr>
              <w:t>Cour suprême du Canada</w:t>
            </w:r>
          </w:p>
        </w:tc>
        <w:tc>
          <w:tcPr>
            <w:tcW w:w="243" w:type="pct"/>
          </w:tcPr>
          <w:p w:rsidR="00F36457" w:rsidRPr="0021429D" w:rsidRDefault="00F36457" w:rsidP="000A7DE7">
            <w:pPr>
              <w:jc w:val="both"/>
              <w:rPr>
                <w:sz w:val="20"/>
                <w:lang w:val="fr-CA"/>
              </w:rPr>
            </w:pPr>
          </w:p>
        </w:tc>
        <w:tc>
          <w:tcPr>
            <w:tcW w:w="2330" w:type="pct"/>
          </w:tcPr>
          <w:p w:rsidR="00F36457" w:rsidRPr="0021429D" w:rsidRDefault="00F36457" w:rsidP="000A7DE7">
            <w:pPr>
              <w:jc w:val="both"/>
              <w:rPr>
                <w:sz w:val="20"/>
              </w:rPr>
            </w:pPr>
            <w:r w:rsidRPr="0021429D">
              <w:rPr>
                <w:sz w:val="20"/>
              </w:rPr>
              <w:t>Demande d’autorisation d’appel déposée</w:t>
            </w:r>
          </w:p>
          <w:p w:rsidR="00F36457" w:rsidRPr="0021429D" w:rsidRDefault="00F36457" w:rsidP="000A7DE7">
            <w:pPr>
              <w:jc w:val="both"/>
              <w:rPr>
                <w:sz w:val="20"/>
              </w:rPr>
            </w:pPr>
          </w:p>
        </w:tc>
      </w:tr>
    </w:tbl>
    <w:p w:rsidR="00F36457" w:rsidRPr="0021429D" w:rsidRDefault="00F36457" w:rsidP="000A7DE7">
      <w:pPr>
        <w:jc w:val="both"/>
        <w:rPr>
          <w:sz w:val="20"/>
        </w:rPr>
      </w:pPr>
    </w:p>
    <w:p w:rsidR="00F36457" w:rsidRPr="0021429D" w:rsidRDefault="001A79BD" w:rsidP="000A7DE7">
      <w:pPr>
        <w:widowControl w:val="0"/>
        <w:jc w:val="both"/>
        <w:rPr>
          <w:sz w:val="20"/>
          <w:lang w:val="fr-CA"/>
        </w:rPr>
      </w:pPr>
      <w:r>
        <w:rPr>
          <w:sz w:val="20"/>
        </w:rPr>
        <w:pict>
          <v:rect id="_x0000_i1042" style="width:2in;height:1pt" o:hrpct="0" o:hralign="center" o:hrstd="t" o:hrnoshade="t" o:hr="t" fillcolor="black [3213]" stroked="f"/>
        </w:pict>
      </w:r>
    </w:p>
    <w:p w:rsidR="000B2273" w:rsidRPr="0021429D" w:rsidRDefault="000B2273" w:rsidP="000A7DE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36457" w:rsidRPr="0021429D" w:rsidTr="00F36457">
        <w:tc>
          <w:tcPr>
            <w:tcW w:w="543" w:type="pct"/>
          </w:tcPr>
          <w:p w:rsidR="00F36457" w:rsidRPr="0021429D" w:rsidRDefault="00F36457" w:rsidP="000A7DE7">
            <w:pPr>
              <w:jc w:val="both"/>
              <w:rPr>
                <w:sz w:val="20"/>
              </w:rPr>
            </w:pPr>
            <w:r w:rsidRPr="0021429D">
              <w:rPr>
                <w:rStyle w:val="SCCFileNumberChar"/>
                <w:sz w:val="20"/>
                <w:szCs w:val="20"/>
              </w:rPr>
              <w:t>39932</w:t>
            </w:r>
          </w:p>
        </w:tc>
        <w:tc>
          <w:tcPr>
            <w:tcW w:w="4457" w:type="pct"/>
            <w:gridSpan w:val="3"/>
          </w:tcPr>
          <w:p w:rsidR="00F36457" w:rsidRPr="0021429D" w:rsidRDefault="00F36457" w:rsidP="000A7DE7">
            <w:pPr>
              <w:pStyle w:val="SCCLsocParty"/>
              <w:jc w:val="both"/>
              <w:rPr>
                <w:b/>
                <w:sz w:val="20"/>
                <w:szCs w:val="20"/>
                <w:lang w:val="en-US"/>
              </w:rPr>
            </w:pPr>
            <w:r w:rsidRPr="0021429D">
              <w:rPr>
                <w:b/>
                <w:sz w:val="20"/>
                <w:szCs w:val="20"/>
                <w:lang w:val="en-US"/>
              </w:rPr>
              <w:t>Ravi Raj Walia v. College of Veterinarians</w:t>
            </w:r>
          </w:p>
          <w:p w:rsidR="00F36457" w:rsidRPr="0021429D" w:rsidRDefault="00F36457" w:rsidP="000A7DE7">
            <w:pPr>
              <w:jc w:val="both"/>
              <w:rPr>
                <w:sz w:val="20"/>
              </w:rPr>
            </w:pPr>
            <w:r w:rsidRPr="0021429D">
              <w:rPr>
                <w:sz w:val="20"/>
              </w:rPr>
              <w:t>(Ont.) (Civil) (By Leave)</w:t>
            </w:r>
          </w:p>
        </w:tc>
      </w:tr>
      <w:tr w:rsidR="00F36457" w:rsidRPr="0021429D" w:rsidTr="00F36457">
        <w:tc>
          <w:tcPr>
            <w:tcW w:w="5000" w:type="pct"/>
            <w:gridSpan w:val="4"/>
          </w:tcPr>
          <w:p w:rsidR="00F36457" w:rsidRPr="0021429D" w:rsidRDefault="00F36457" w:rsidP="000A7DE7">
            <w:pPr>
              <w:jc w:val="both"/>
              <w:rPr>
                <w:sz w:val="20"/>
              </w:rPr>
            </w:pPr>
            <w:r w:rsidRPr="0021429D">
              <w:rPr>
                <w:bCs/>
                <w:color w:val="212121"/>
                <w:sz w:val="20"/>
              </w:rPr>
              <w:t xml:space="preserve">Administrative law — </w:t>
            </w:r>
            <w:r w:rsidRPr="0021429D">
              <w:rPr>
                <w:rStyle w:val="sh441390907"/>
                <w:bCs/>
                <w:color w:val="212121"/>
                <w:sz w:val="20"/>
              </w:rPr>
              <w:t>W</w:t>
            </w:r>
            <w:r w:rsidRPr="0021429D">
              <w:rPr>
                <w:bCs/>
                <w:color w:val="212121"/>
                <w:sz w:val="20"/>
              </w:rPr>
              <w:t xml:space="preserve">hether applicant raises a legal issue — </w:t>
            </w:r>
            <w:r w:rsidRPr="0021429D">
              <w:rPr>
                <w:rStyle w:val="sh441390907"/>
                <w:bCs/>
                <w:color w:val="212121"/>
                <w:sz w:val="20"/>
              </w:rPr>
              <w:t>Whether applicant raises an issue</w:t>
            </w:r>
            <w:r w:rsidRPr="0021429D">
              <w:rPr>
                <w:bCs/>
                <w:color w:val="212121"/>
                <w:sz w:val="20"/>
              </w:rPr>
              <w:t xml:space="preserve"> of public importance?</w:t>
            </w:r>
          </w:p>
        </w:tc>
      </w:tr>
      <w:tr w:rsidR="00F36457" w:rsidRPr="0021429D" w:rsidTr="00F36457">
        <w:tc>
          <w:tcPr>
            <w:tcW w:w="5000" w:type="pct"/>
            <w:gridSpan w:val="4"/>
          </w:tcPr>
          <w:p w:rsidR="00F36457" w:rsidRPr="0021429D" w:rsidRDefault="00F36457" w:rsidP="000A7DE7">
            <w:pPr>
              <w:jc w:val="both"/>
              <w:rPr>
                <w:sz w:val="20"/>
              </w:rPr>
            </w:pPr>
          </w:p>
          <w:p w:rsidR="00F36457" w:rsidRPr="0021429D" w:rsidRDefault="00F36457" w:rsidP="000A7DE7">
            <w:pPr>
              <w:widowControl w:val="0"/>
              <w:kinsoku w:val="0"/>
              <w:overflowPunct w:val="0"/>
              <w:jc w:val="both"/>
              <w:textAlignment w:val="baseline"/>
              <w:rPr>
                <w:sz w:val="20"/>
              </w:rPr>
            </w:pPr>
            <w:r w:rsidRPr="0021429D">
              <w:rPr>
                <w:sz w:val="20"/>
              </w:rPr>
              <w:t xml:space="preserve">A complaint against Dr. Walia to the College of Veterinarians was referred to a Discipline Committee which found professional misconduct. Dr. Walia exhausted his rights to appeal and to seek leave to appeal. </w:t>
            </w:r>
            <w:r w:rsidRPr="0021429D">
              <w:rPr>
                <w:sz w:val="20"/>
                <w:lang w:val="en"/>
              </w:rPr>
              <w:t xml:space="preserve">The College began enforcing penalties. </w:t>
            </w:r>
            <w:r w:rsidRPr="0021429D">
              <w:rPr>
                <w:sz w:val="20"/>
              </w:rPr>
              <w:t>Dr. Walia filed three motions with the Divisional Court.</w:t>
            </w:r>
            <w:r w:rsidRPr="0021429D">
              <w:rPr>
                <w:sz w:val="20"/>
                <w:lang w:val="en"/>
              </w:rPr>
              <w:t xml:space="preserve"> </w:t>
            </w:r>
            <w:r w:rsidRPr="0021429D">
              <w:rPr>
                <w:sz w:val="20"/>
              </w:rPr>
              <w:t>The Divisional Court dismissed all three motions. The Court of Appeal denied leave to appeal.</w:t>
            </w:r>
          </w:p>
        </w:tc>
      </w:tr>
      <w:tr w:rsidR="00F36457" w:rsidRPr="0021429D" w:rsidTr="00F36457">
        <w:tc>
          <w:tcPr>
            <w:tcW w:w="5000" w:type="pct"/>
            <w:gridSpan w:val="4"/>
          </w:tcPr>
          <w:p w:rsidR="00F36457" w:rsidRPr="0021429D" w:rsidRDefault="00F36457" w:rsidP="000A7DE7">
            <w:pPr>
              <w:widowControl w:val="0"/>
              <w:kinsoku w:val="0"/>
              <w:overflowPunct w:val="0"/>
              <w:jc w:val="both"/>
              <w:textAlignment w:val="baseline"/>
              <w:rPr>
                <w:sz w:val="20"/>
              </w:rPr>
            </w:pPr>
          </w:p>
        </w:tc>
      </w:tr>
      <w:tr w:rsidR="00F36457" w:rsidRPr="0021429D" w:rsidTr="00F36457">
        <w:tc>
          <w:tcPr>
            <w:tcW w:w="2427" w:type="pct"/>
            <w:gridSpan w:val="2"/>
          </w:tcPr>
          <w:p w:rsidR="00F36457" w:rsidRPr="0021429D" w:rsidRDefault="00F36457" w:rsidP="000A7DE7">
            <w:pPr>
              <w:jc w:val="both"/>
              <w:rPr>
                <w:sz w:val="20"/>
              </w:rPr>
            </w:pPr>
            <w:r w:rsidRPr="0021429D">
              <w:rPr>
                <w:sz w:val="20"/>
              </w:rPr>
              <w:t>December 23, 2020</w:t>
            </w:r>
          </w:p>
          <w:p w:rsidR="00F36457" w:rsidRPr="0021429D" w:rsidRDefault="00F36457" w:rsidP="000A7DE7">
            <w:pPr>
              <w:jc w:val="both"/>
              <w:rPr>
                <w:sz w:val="20"/>
              </w:rPr>
            </w:pPr>
            <w:r w:rsidRPr="0021429D">
              <w:rPr>
                <w:sz w:val="20"/>
              </w:rPr>
              <w:t>Ontario Superior Court of Justice</w:t>
            </w:r>
          </w:p>
          <w:p w:rsidR="00F36457" w:rsidRPr="0021429D" w:rsidRDefault="00F36457" w:rsidP="000A7DE7">
            <w:pPr>
              <w:jc w:val="both"/>
              <w:rPr>
                <w:sz w:val="20"/>
              </w:rPr>
            </w:pPr>
            <w:r w:rsidRPr="0021429D">
              <w:rPr>
                <w:sz w:val="20"/>
              </w:rPr>
              <w:t>(Smith, Lederer, Favreau JJ.)</w:t>
            </w:r>
          </w:p>
          <w:p w:rsidR="00F36457" w:rsidRPr="0021429D" w:rsidRDefault="001A79BD" w:rsidP="000A7DE7">
            <w:pPr>
              <w:jc w:val="both"/>
              <w:rPr>
                <w:sz w:val="20"/>
              </w:rPr>
            </w:pPr>
            <w:hyperlink r:id="rId55" w:history="1">
              <w:r w:rsidR="00F36457" w:rsidRPr="0021429D">
                <w:rPr>
                  <w:rStyle w:val="Hyperlink"/>
                  <w:sz w:val="20"/>
                </w:rPr>
                <w:t>2020 ONSC 8057</w:t>
              </w:r>
            </w:hyperlink>
          </w:p>
          <w:p w:rsidR="00F36457" w:rsidRPr="0021429D" w:rsidRDefault="00F36457" w:rsidP="000A7DE7">
            <w:pPr>
              <w:jc w:val="both"/>
              <w:rPr>
                <w:sz w:val="20"/>
              </w:rPr>
            </w:pP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rPr>
            </w:pPr>
            <w:r w:rsidRPr="0021429D">
              <w:rPr>
                <w:sz w:val="20"/>
              </w:rPr>
              <w:t>Motions dismissed</w:t>
            </w:r>
          </w:p>
          <w:p w:rsidR="00F36457" w:rsidRPr="0021429D" w:rsidRDefault="00F36457" w:rsidP="000A7DE7">
            <w:pPr>
              <w:jc w:val="both"/>
              <w:rPr>
                <w:sz w:val="20"/>
              </w:rPr>
            </w:pPr>
          </w:p>
        </w:tc>
      </w:tr>
      <w:tr w:rsidR="00F36457" w:rsidRPr="0021429D" w:rsidTr="00F36457">
        <w:tc>
          <w:tcPr>
            <w:tcW w:w="2427" w:type="pct"/>
            <w:gridSpan w:val="2"/>
          </w:tcPr>
          <w:p w:rsidR="00F36457" w:rsidRPr="0021429D" w:rsidRDefault="00F36457" w:rsidP="000A7DE7">
            <w:pPr>
              <w:jc w:val="both"/>
              <w:rPr>
                <w:sz w:val="20"/>
              </w:rPr>
            </w:pPr>
            <w:r w:rsidRPr="0021429D">
              <w:rPr>
                <w:sz w:val="20"/>
              </w:rPr>
              <w:t>October 8, 2021</w:t>
            </w:r>
          </w:p>
          <w:p w:rsidR="00F36457" w:rsidRPr="0021429D" w:rsidRDefault="00F36457" w:rsidP="000A7DE7">
            <w:pPr>
              <w:jc w:val="both"/>
              <w:rPr>
                <w:sz w:val="20"/>
              </w:rPr>
            </w:pPr>
            <w:r w:rsidRPr="0021429D">
              <w:rPr>
                <w:sz w:val="20"/>
              </w:rPr>
              <w:t>Court of Appeal for Ontario</w:t>
            </w:r>
          </w:p>
          <w:p w:rsidR="00F36457" w:rsidRPr="0021429D" w:rsidRDefault="00F36457" w:rsidP="000A7DE7">
            <w:pPr>
              <w:jc w:val="both"/>
              <w:rPr>
                <w:sz w:val="20"/>
              </w:rPr>
            </w:pPr>
            <w:r w:rsidRPr="0021429D">
              <w:rPr>
                <w:sz w:val="20"/>
              </w:rPr>
              <w:t>(Hourigan, Huscroft, Coroza JJ.A.)</w:t>
            </w:r>
          </w:p>
          <w:p w:rsidR="00F36457" w:rsidRPr="0021429D" w:rsidRDefault="00F36457" w:rsidP="000A7DE7">
            <w:pPr>
              <w:jc w:val="both"/>
              <w:rPr>
                <w:sz w:val="20"/>
              </w:rPr>
            </w:pPr>
            <w:r w:rsidRPr="0021429D">
              <w:rPr>
                <w:sz w:val="20"/>
              </w:rPr>
              <w:t>M52134 (Unreported)</w:t>
            </w:r>
          </w:p>
          <w:p w:rsidR="00F36457" w:rsidRPr="0021429D" w:rsidRDefault="00F36457" w:rsidP="000A7DE7">
            <w:pPr>
              <w:jc w:val="both"/>
              <w:rPr>
                <w:sz w:val="20"/>
              </w:rPr>
            </w:pP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rPr>
            </w:pPr>
            <w:r w:rsidRPr="0021429D">
              <w:rPr>
                <w:sz w:val="20"/>
              </w:rPr>
              <w:t>Application for leave to appeal dismissed</w:t>
            </w:r>
          </w:p>
          <w:p w:rsidR="00F36457" w:rsidRPr="0021429D" w:rsidRDefault="00F36457" w:rsidP="000A7DE7">
            <w:pPr>
              <w:jc w:val="both"/>
              <w:rPr>
                <w:sz w:val="20"/>
              </w:rPr>
            </w:pPr>
          </w:p>
        </w:tc>
      </w:tr>
      <w:tr w:rsidR="00F36457" w:rsidRPr="0021429D" w:rsidTr="00F36457">
        <w:tc>
          <w:tcPr>
            <w:tcW w:w="2427" w:type="pct"/>
            <w:gridSpan w:val="2"/>
          </w:tcPr>
          <w:p w:rsidR="00F36457" w:rsidRPr="0021429D" w:rsidRDefault="00F36457" w:rsidP="000A7DE7">
            <w:pPr>
              <w:jc w:val="both"/>
              <w:rPr>
                <w:sz w:val="20"/>
              </w:rPr>
            </w:pPr>
            <w:r w:rsidRPr="0021429D">
              <w:rPr>
                <w:sz w:val="20"/>
              </w:rPr>
              <w:t>November 5, 2021</w:t>
            </w:r>
          </w:p>
          <w:p w:rsidR="00F36457" w:rsidRPr="0021429D" w:rsidRDefault="00F36457" w:rsidP="000A7DE7">
            <w:pPr>
              <w:jc w:val="both"/>
              <w:rPr>
                <w:sz w:val="20"/>
              </w:rPr>
            </w:pPr>
            <w:r w:rsidRPr="0021429D">
              <w:rPr>
                <w:sz w:val="20"/>
              </w:rPr>
              <w:t>Supreme Court of Canada</w:t>
            </w: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rPr>
            </w:pPr>
            <w:r w:rsidRPr="0021429D">
              <w:rPr>
                <w:sz w:val="20"/>
              </w:rPr>
              <w:t>Application for leave to appeal filed</w:t>
            </w:r>
          </w:p>
          <w:p w:rsidR="00F36457" w:rsidRPr="0021429D" w:rsidRDefault="00F36457" w:rsidP="000A7DE7">
            <w:pPr>
              <w:jc w:val="both"/>
              <w:rPr>
                <w:sz w:val="20"/>
              </w:rPr>
            </w:pPr>
          </w:p>
        </w:tc>
      </w:tr>
    </w:tbl>
    <w:p w:rsidR="00F36457" w:rsidRPr="0021429D" w:rsidRDefault="00F36457" w:rsidP="000A7DE7">
      <w:pPr>
        <w:jc w:val="both"/>
        <w:rPr>
          <w:sz w:val="20"/>
        </w:rPr>
      </w:pPr>
    </w:p>
    <w:p w:rsidR="000B2273" w:rsidRPr="0021429D" w:rsidRDefault="001A79BD" w:rsidP="000A7DE7">
      <w:pPr>
        <w:jc w:val="both"/>
        <w:rPr>
          <w:sz w:val="20"/>
        </w:rPr>
      </w:pPr>
      <w:r>
        <w:rPr>
          <w:sz w:val="20"/>
        </w:rPr>
        <w:pict>
          <v:rect id="_x0000_i1043" style="width:2in;height:1pt" o:hrpct="0" o:hralign="center" o:hrstd="t" o:hrnoshade="t" o:hr="t" fillcolor="black [3213]" stroked="f"/>
        </w:pict>
      </w:r>
    </w:p>
    <w:p w:rsidR="000B2273" w:rsidRPr="0021429D" w:rsidRDefault="000B2273" w:rsidP="000A7DE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36457" w:rsidRPr="0021429D" w:rsidTr="00F36457">
        <w:tc>
          <w:tcPr>
            <w:tcW w:w="543" w:type="pct"/>
          </w:tcPr>
          <w:p w:rsidR="00F36457" w:rsidRPr="0021429D" w:rsidRDefault="00F36457" w:rsidP="000A7DE7">
            <w:pPr>
              <w:jc w:val="both"/>
              <w:rPr>
                <w:sz w:val="20"/>
              </w:rPr>
            </w:pPr>
            <w:r w:rsidRPr="0021429D">
              <w:rPr>
                <w:rStyle w:val="SCCFileNumberChar"/>
                <w:sz w:val="20"/>
                <w:szCs w:val="20"/>
              </w:rPr>
              <w:t>39932</w:t>
            </w:r>
          </w:p>
        </w:tc>
        <w:tc>
          <w:tcPr>
            <w:tcW w:w="4457" w:type="pct"/>
            <w:gridSpan w:val="3"/>
          </w:tcPr>
          <w:p w:rsidR="00F36457" w:rsidRPr="0021429D" w:rsidRDefault="00F36457" w:rsidP="000A7DE7">
            <w:pPr>
              <w:pStyle w:val="SCCLsocParty"/>
              <w:jc w:val="both"/>
              <w:rPr>
                <w:b/>
                <w:sz w:val="20"/>
                <w:szCs w:val="20"/>
                <w:lang w:val="en-US"/>
              </w:rPr>
            </w:pPr>
            <w:r w:rsidRPr="0021429D">
              <w:rPr>
                <w:b/>
                <w:sz w:val="20"/>
                <w:szCs w:val="20"/>
                <w:lang w:val="en-US"/>
              </w:rPr>
              <w:t>Ravi Raj Walia c. College of Veterinarians</w:t>
            </w:r>
          </w:p>
          <w:p w:rsidR="00F36457" w:rsidRPr="0021429D" w:rsidRDefault="00F36457" w:rsidP="000A7DE7">
            <w:pPr>
              <w:jc w:val="both"/>
              <w:rPr>
                <w:sz w:val="20"/>
              </w:rPr>
            </w:pPr>
            <w:r w:rsidRPr="0021429D">
              <w:rPr>
                <w:sz w:val="20"/>
              </w:rPr>
              <w:t>(Ont.) (Civile) (Sur autorisation)</w:t>
            </w:r>
          </w:p>
        </w:tc>
      </w:tr>
      <w:tr w:rsidR="00F36457" w:rsidRPr="001A79BD" w:rsidTr="00F36457">
        <w:tc>
          <w:tcPr>
            <w:tcW w:w="5000" w:type="pct"/>
            <w:gridSpan w:val="4"/>
          </w:tcPr>
          <w:p w:rsidR="00F36457" w:rsidRPr="0021429D" w:rsidRDefault="00F36457" w:rsidP="000A7DE7">
            <w:pPr>
              <w:jc w:val="both"/>
              <w:rPr>
                <w:sz w:val="20"/>
                <w:lang w:val="fr-CA"/>
              </w:rPr>
            </w:pPr>
            <w:r w:rsidRPr="0021429D">
              <w:rPr>
                <w:bCs/>
                <w:color w:val="212121"/>
                <w:sz w:val="20"/>
                <w:lang w:val="fr-CA"/>
              </w:rPr>
              <w:t>Droit administratif — Le demandeur soulève</w:t>
            </w:r>
            <w:r w:rsidRPr="0021429D">
              <w:rPr>
                <w:bCs/>
                <w:color w:val="212121"/>
                <w:sz w:val="20"/>
                <w:lang w:val="fr-CA"/>
              </w:rPr>
              <w:noBreakHyphen/>
              <w:t>t</w:t>
            </w:r>
            <w:r w:rsidRPr="0021429D">
              <w:rPr>
                <w:bCs/>
                <w:color w:val="212121"/>
                <w:sz w:val="20"/>
                <w:lang w:val="fr-CA"/>
              </w:rPr>
              <w:noBreakHyphen/>
              <w:t>il une question juridique? — Le demandeur soulève</w:t>
            </w:r>
            <w:r w:rsidRPr="0021429D">
              <w:rPr>
                <w:bCs/>
                <w:color w:val="212121"/>
                <w:sz w:val="20"/>
                <w:lang w:val="fr-CA"/>
              </w:rPr>
              <w:noBreakHyphen/>
              <w:t>t</w:t>
            </w:r>
            <w:r w:rsidRPr="0021429D">
              <w:rPr>
                <w:bCs/>
                <w:color w:val="212121"/>
                <w:sz w:val="20"/>
                <w:lang w:val="fr-CA"/>
              </w:rPr>
              <w:noBreakHyphen/>
              <w:t>il une question d’importance pour le public?</w:t>
            </w:r>
          </w:p>
        </w:tc>
      </w:tr>
      <w:tr w:rsidR="00F36457" w:rsidRPr="001A79BD" w:rsidTr="00F36457">
        <w:tc>
          <w:tcPr>
            <w:tcW w:w="5000" w:type="pct"/>
            <w:gridSpan w:val="4"/>
          </w:tcPr>
          <w:p w:rsidR="00F36457" w:rsidRPr="0021429D" w:rsidRDefault="00F36457" w:rsidP="000A7DE7">
            <w:pPr>
              <w:jc w:val="both"/>
              <w:rPr>
                <w:sz w:val="20"/>
                <w:lang w:val="fr-CA"/>
              </w:rPr>
            </w:pPr>
          </w:p>
          <w:p w:rsidR="00F36457" w:rsidRPr="0021429D" w:rsidRDefault="00F36457" w:rsidP="000A7DE7">
            <w:pPr>
              <w:widowControl w:val="0"/>
              <w:kinsoku w:val="0"/>
              <w:overflowPunct w:val="0"/>
              <w:jc w:val="both"/>
              <w:textAlignment w:val="baseline"/>
              <w:rPr>
                <w:sz w:val="20"/>
                <w:lang w:val="fr-CA"/>
              </w:rPr>
            </w:pPr>
            <w:r w:rsidRPr="0021429D">
              <w:rPr>
                <w:sz w:val="20"/>
                <w:lang w:val="fr-CA"/>
              </w:rPr>
              <w:t>Une plainte formulée auprès du College of Veterinarians contre le D</w:t>
            </w:r>
            <w:r w:rsidRPr="0021429D">
              <w:rPr>
                <w:sz w:val="20"/>
                <w:vertAlign w:val="superscript"/>
                <w:lang w:val="fr-CA"/>
              </w:rPr>
              <w:t>r</w:t>
            </w:r>
            <w:r w:rsidRPr="0021429D">
              <w:rPr>
                <w:sz w:val="20"/>
                <w:lang w:val="fr-CA"/>
              </w:rPr>
              <w:t xml:space="preserve"> Walia a été renvoyée à un comité de discipline qui a conclu à une erreur professionnelle. Le D</w:t>
            </w:r>
            <w:r w:rsidRPr="0021429D">
              <w:rPr>
                <w:sz w:val="20"/>
                <w:vertAlign w:val="superscript"/>
                <w:lang w:val="fr-CA"/>
              </w:rPr>
              <w:t>r</w:t>
            </w:r>
            <w:r w:rsidRPr="0021429D">
              <w:rPr>
                <w:sz w:val="20"/>
                <w:lang w:val="fr-CA"/>
              </w:rPr>
              <w:t xml:space="preserve"> Walia a épuisé ses droits d’appel et celui de demander l’autorisation d’interjeter appel. Le College a commencé à appliquer des sanctions. Le D</w:t>
            </w:r>
            <w:r w:rsidRPr="0021429D">
              <w:rPr>
                <w:sz w:val="20"/>
                <w:vertAlign w:val="superscript"/>
                <w:lang w:val="fr-CA"/>
              </w:rPr>
              <w:t>r</w:t>
            </w:r>
            <w:r w:rsidRPr="0021429D">
              <w:rPr>
                <w:sz w:val="20"/>
                <w:lang w:val="fr-CA"/>
              </w:rPr>
              <w:t xml:space="preserve"> Walia a déposé trois motions devant la Cour divisionnaire. Celle</w:t>
            </w:r>
            <w:r w:rsidRPr="0021429D">
              <w:rPr>
                <w:sz w:val="20"/>
                <w:lang w:val="fr-CA"/>
              </w:rPr>
              <w:noBreakHyphen/>
              <w:t>ci a rejeté les trois motions. La Cour d’appel a refusé l’autorisation d’appel.</w:t>
            </w:r>
          </w:p>
        </w:tc>
      </w:tr>
      <w:tr w:rsidR="00F36457" w:rsidRPr="001A79BD" w:rsidTr="00F36457">
        <w:tc>
          <w:tcPr>
            <w:tcW w:w="5000" w:type="pct"/>
            <w:gridSpan w:val="4"/>
          </w:tcPr>
          <w:p w:rsidR="00F36457" w:rsidRPr="0021429D" w:rsidRDefault="00F36457" w:rsidP="000A7DE7">
            <w:pPr>
              <w:widowControl w:val="0"/>
              <w:kinsoku w:val="0"/>
              <w:overflowPunct w:val="0"/>
              <w:jc w:val="both"/>
              <w:textAlignment w:val="baseline"/>
              <w:rPr>
                <w:sz w:val="20"/>
                <w:lang w:val="fr-CA"/>
              </w:rPr>
            </w:pPr>
          </w:p>
        </w:tc>
      </w:tr>
      <w:tr w:rsidR="00F36457" w:rsidRPr="0021429D" w:rsidTr="00F36457">
        <w:tc>
          <w:tcPr>
            <w:tcW w:w="2427" w:type="pct"/>
            <w:gridSpan w:val="2"/>
          </w:tcPr>
          <w:p w:rsidR="00F36457" w:rsidRPr="0021429D" w:rsidRDefault="00F36457" w:rsidP="000A7DE7">
            <w:pPr>
              <w:jc w:val="both"/>
              <w:rPr>
                <w:sz w:val="20"/>
                <w:lang w:val="fr-CA"/>
              </w:rPr>
            </w:pPr>
            <w:r w:rsidRPr="0021429D">
              <w:rPr>
                <w:sz w:val="20"/>
                <w:lang w:val="fr-CA"/>
              </w:rPr>
              <w:t>23 décembre 2020</w:t>
            </w:r>
          </w:p>
          <w:p w:rsidR="00F36457" w:rsidRPr="0021429D" w:rsidRDefault="00F36457" w:rsidP="000A7DE7">
            <w:pPr>
              <w:jc w:val="both"/>
              <w:rPr>
                <w:sz w:val="20"/>
                <w:lang w:val="fr-CA"/>
              </w:rPr>
            </w:pPr>
            <w:r w:rsidRPr="0021429D">
              <w:rPr>
                <w:sz w:val="20"/>
                <w:lang w:val="fr-CA"/>
              </w:rPr>
              <w:t xml:space="preserve">Cour supérieure de justice de l’Ontario </w:t>
            </w:r>
          </w:p>
          <w:p w:rsidR="00F36457" w:rsidRPr="0021429D" w:rsidRDefault="00F36457" w:rsidP="000A7DE7">
            <w:pPr>
              <w:jc w:val="both"/>
              <w:rPr>
                <w:sz w:val="20"/>
                <w:lang w:val="fr-CA"/>
              </w:rPr>
            </w:pPr>
            <w:r w:rsidRPr="0021429D">
              <w:rPr>
                <w:sz w:val="20"/>
                <w:lang w:val="fr-CA"/>
              </w:rPr>
              <w:t>(Juges Smith, Lederer et Favreau)</w:t>
            </w:r>
          </w:p>
          <w:p w:rsidR="00F36457" w:rsidRPr="0021429D" w:rsidRDefault="001A79BD" w:rsidP="000A7DE7">
            <w:pPr>
              <w:jc w:val="both"/>
              <w:rPr>
                <w:sz w:val="20"/>
              </w:rPr>
            </w:pPr>
            <w:hyperlink r:id="rId56" w:history="1">
              <w:r w:rsidR="00F36457" w:rsidRPr="0021429D">
                <w:rPr>
                  <w:rStyle w:val="Hyperlink"/>
                  <w:sz w:val="20"/>
                </w:rPr>
                <w:t>2020 ONSC 8057</w:t>
              </w:r>
            </w:hyperlink>
          </w:p>
          <w:p w:rsidR="00F36457" w:rsidRPr="0021429D" w:rsidRDefault="00F36457" w:rsidP="000A7DE7">
            <w:pPr>
              <w:jc w:val="both"/>
              <w:rPr>
                <w:sz w:val="20"/>
              </w:rPr>
            </w:pP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rPr>
            </w:pPr>
            <w:r w:rsidRPr="0021429D">
              <w:rPr>
                <w:sz w:val="20"/>
              </w:rPr>
              <w:t>Requêtes rejetées</w:t>
            </w:r>
          </w:p>
          <w:p w:rsidR="00F36457" w:rsidRPr="0021429D" w:rsidRDefault="00F36457" w:rsidP="000A7DE7">
            <w:pPr>
              <w:jc w:val="both"/>
              <w:rPr>
                <w:sz w:val="20"/>
              </w:rPr>
            </w:pPr>
          </w:p>
        </w:tc>
      </w:tr>
      <w:tr w:rsidR="00F36457" w:rsidRPr="0021429D" w:rsidTr="00F36457">
        <w:tc>
          <w:tcPr>
            <w:tcW w:w="2427" w:type="pct"/>
            <w:gridSpan w:val="2"/>
          </w:tcPr>
          <w:p w:rsidR="00F36457" w:rsidRPr="0021429D" w:rsidRDefault="00F36457" w:rsidP="000A7DE7">
            <w:pPr>
              <w:jc w:val="both"/>
              <w:rPr>
                <w:sz w:val="20"/>
                <w:lang w:val="fr-CA"/>
              </w:rPr>
            </w:pPr>
            <w:r w:rsidRPr="0021429D">
              <w:rPr>
                <w:sz w:val="20"/>
                <w:lang w:val="fr-CA"/>
              </w:rPr>
              <w:t>8 octobre 2021</w:t>
            </w:r>
          </w:p>
          <w:p w:rsidR="00F36457" w:rsidRPr="0021429D" w:rsidRDefault="00F36457" w:rsidP="000A7DE7">
            <w:pPr>
              <w:jc w:val="both"/>
              <w:rPr>
                <w:sz w:val="20"/>
                <w:lang w:val="fr-CA"/>
              </w:rPr>
            </w:pPr>
            <w:r w:rsidRPr="0021429D">
              <w:rPr>
                <w:sz w:val="20"/>
                <w:lang w:val="fr-CA"/>
              </w:rPr>
              <w:t>Cour d’appel de l’Ontario</w:t>
            </w:r>
          </w:p>
          <w:p w:rsidR="00F36457" w:rsidRPr="0021429D" w:rsidRDefault="00F36457" w:rsidP="000A7DE7">
            <w:pPr>
              <w:jc w:val="both"/>
              <w:rPr>
                <w:sz w:val="20"/>
                <w:lang w:val="fr-CA"/>
              </w:rPr>
            </w:pPr>
            <w:r w:rsidRPr="0021429D">
              <w:rPr>
                <w:sz w:val="20"/>
                <w:lang w:val="fr-CA"/>
              </w:rPr>
              <w:t>(Juges Hourigan, Huscroft et Coroza)</w:t>
            </w:r>
          </w:p>
          <w:p w:rsidR="00F36457" w:rsidRPr="0021429D" w:rsidRDefault="00F36457" w:rsidP="000A7DE7">
            <w:pPr>
              <w:jc w:val="both"/>
              <w:rPr>
                <w:sz w:val="20"/>
              </w:rPr>
            </w:pPr>
            <w:r w:rsidRPr="0021429D">
              <w:rPr>
                <w:sz w:val="20"/>
              </w:rPr>
              <w:t>M52134 (Non publiée)</w:t>
            </w:r>
          </w:p>
          <w:p w:rsidR="00F36457" w:rsidRPr="0021429D" w:rsidRDefault="00F36457" w:rsidP="000A7DE7">
            <w:pPr>
              <w:jc w:val="both"/>
              <w:rPr>
                <w:sz w:val="20"/>
              </w:rPr>
            </w:pP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rPr>
            </w:pPr>
            <w:r w:rsidRPr="0021429D">
              <w:rPr>
                <w:sz w:val="20"/>
              </w:rPr>
              <w:t>Demande d’autorisation d’appel rejetée</w:t>
            </w:r>
          </w:p>
          <w:p w:rsidR="00F36457" w:rsidRPr="0021429D" w:rsidRDefault="00F36457" w:rsidP="000A7DE7">
            <w:pPr>
              <w:jc w:val="both"/>
              <w:rPr>
                <w:sz w:val="20"/>
              </w:rPr>
            </w:pPr>
          </w:p>
        </w:tc>
      </w:tr>
      <w:tr w:rsidR="00F36457" w:rsidRPr="0021429D" w:rsidTr="00F36457">
        <w:tc>
          <w:tcPr>
            <w:tcW w:w="2427" w:type="pct"/>
            <w:gridSpan w:val="2"/>
          </w:tcPr>
          <w:p w:rsidR="00F36457" w:rsidRPr="0021429D" w:rsidRDefault="00F36457" w:rsidP="000A7DE7">
            <w:pPr>
              <w:jc w:val="both"/>
              <w:rPr>
                <w:sz w:val="20"/>
                <w:lang w:val="fr-CA"/>
              </w:rPr>
            </w:pPr>
            <w:r w:rsidRPr="0021429D">
              <w:rPr>
                <w:sz w:val="20"/>
                <w:lang w:val="fr-CA"/>
              </w:rPr>
              <w:t>5 novembre 2021</w:t>
            </w:r>
          </w:p>
          <w:p w:rsidR="00F36457" w:rsidRPr="0021429D" w:rsidRDefault="00F36457" w:rsidP="000A7DE7">
            <w:pPr>
              <w:jc w:val="both"/>
              <w:rPr>
                <w:sz w:val="20"/>
                <w:lang w:val="fr-CA"/>
              </w:rPr>
            </w:pPr>
            <w:r w:rsidRPr="0021429D">
              <w:rPr>
                <w:sz w:val="20"/>
                <w:lang w:val="fr-CA"/>
              </w:rPr>
              <w:t>Cour suprême du Canada</w:t>
            </w:r>
          </w:p>
        </w:tc>
        <w:tc>
          <w:tcPr>
            <w:tcW w:w="243" w:type="pct"/>
          </w:tcPr>
          <w:p w:rsidR="00F36457" w:rsidRPr="0021429D" w:rsidRDefault="00F36457" w:rsidP="000A7DE7">
            <w:pPr>
              <w:jc w:val="both"/>
              <w:rPr>
                <w:sz w:val="20"/>
                <w:lang w:val="fr-CA"/>
              </w:rPr>
            </w:pPr>
          </w:p>
        </w:tc>
        <w:tc>
          <w:tcPr>
            <w:tcW w:w="2330" w:type="pct"/>
          </w:tcPr>
          <w:p w:rsidR="00F36457" w:rsidRPr="0021429D" w:rsidRDefault="00F36457" w:rsidP="000A7DE7">
            <w:pPr>
              <w:jc w:val="both"/>
              <w:rPr>
                <w:sz w:val="20"/>
              </w:rPr>
            </w:pPr>
            <w:r w:rsidRPr="0021429D">
              <w:rPr>
                <w:sz w:val="20"/>
              </w:rPr>
              <w:t>Demande d’autorisation d’appel déposée</w:t>
            </w:r>
          </w:p>
          <w:p w:rsidR="00F36457" w:rsidRPr="0021429D" w:rsidRDefault="00F36457" w:rsidP="000A7DE7">
            <w:pPr>
              <w:jc w:val="both"/>
              <w:rPr>
                <w:sz w:val="20"/>
              </w:rPr>
            </w:pPr>
          </w:p>
        </w:tc>
      </w:tr>
    </w:tbl>
    <w:p w:rsidR="00F36457" w:rsidRPr="0021429D" w:rsidRDefault="00F36457" w:rsidP="000A7DE7">
      <w:pPr>
        <w:jc w:val="both"/>
        <w:rPr>
          <w:sz w:val="20"/>
        </w:rPr>
      </w:pPr>
    </w:p>
    <w:p w:rsidR="00F36457" w:rsidRPr="0021429D" w:rsidRDefault="001A79BD" w:rsidP="000A7DE7">
      <w:pPr>
        <w:widowControl w:val="0"/>
        <w:jc w:val="both"/>
        <w:rPr>
          <w:sz w:val="20"/>
          <w:lang w:val="fr-CA"/>
        </w:rPr>
      </w:pPr>
      <w:r>
        <w:rPr>
          <w:sz w:val="20"/>
        </w:rPr>
        <w:pict>
          <v:rect id="_x0000_i1044" style="width:2in;height:1pt" o:hrpct="0" o:hralign="center" o:hrstd="t" o:hrnoshade="t" o:hr="t" fillcolor="black [3213]" stroked="f"/>
        </w:pict>
      </w:r>
    </w:p>
    <w:p w:rsidR="000B2273" w:rsidRPr="0021429D" w:rsidRDefault="000B2273" w:rsidP="000A7DE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36457" w:rsidRPr="0021429D" w:rsidTr="00F36457">
        <w:tc>
          <w:tcPr>
            <w:tcW w:w="543" w:type="pct"/>
          </w:tcPr>
          <w:p w:rsidR="00F36457" w:rsidRPr="0021429D" w:rsidRDefault="00F36457" w:rsidP="000A7DE7">
            <w:pPr>
              <w:jc w:val="both"/>
              <w:rPr>
                <w:sz w:val="20"/>
                <w:lang w:val="en-CA"/>
              </w:rPr>
            </w:pPr>
            <w:r w:rsidRPr="0021429D">
              <w:rPr>
                <w:rStyle w:val="SCCFileNumberChar"/>
                <w:sz w:val="20"/>
                <w:szCs w:val="20"/>
              </w:rPr>
              <w:t>39977</w:t>
            </w:r>
          </w:p>
        </w:tc>
        <w:tc>
          <w:tcPr>
            <w:tcW w:w="4457" w:type="pct"/>
            <w:gridSpan w:val="3"/>
          </w:tcPr>
          <w:p w:rsidR="00F36457" w:rsidRPr="0021429D" w:rsidRDefault="00F36457" w:rsidP="000A7DE7">
            <w:pPr>
              <w:pStyle w:val="SCCLsocParty"/>
              <w:jc w:val="both"/>
              <w:rPr>
                <w:b/>
                <w:sz w:val="20"/>
                <w:szCs w:val="20"/>
                <w:lang w:val="en-CA"/>
              </w:rPr>
            </w:pPr>
            <w:r w:rsidRPr="0021429D">
              <w:rPr>
                <w:b/>
                <w:sz w:val="20"/>
                <w:szCs w:val="20"/>
                <w:lang w:val="en-CA"/>
              </w:rPr>
              <w:t>D.B. v. F.T.</w:t>
            </w:r>
          </w:p>
          <w:p w:rsidR="00F36457" w:rsidRPr="0021429D" w:rsidRDefault="00F36457" w:rsidP="000A7DE7">
            <w:pPr>
              <w:jc w:val="both"/>
              <w:rPr>
                <w:sz w:val="20"/>
                <w:lang w:val="en-CA"/>
              </w:rPr>
            </w:pPr>
            <w:r w:rsidRPr="0021429D">
              <w:rPr>
                <w:sz w:val="20"/>
                <w:lang w:val="en-CA"/>
              </w:rPr>
              <w:t>(Que.) (Civil) (By Leave)</w:t>
            </w:r>
          </w:p>
        </w:tc>
      </w:tr>
      <w:tr w:rsidR="00F36457" w:rsidRPr="0021429D" w:rsidTr="00F36457">
        <w:tc>
          <w:tcPr>
            <w:tcW w:w="5000" w:type="pct"/>
            <w:gridSpan w:val="4"/>
          </w:tcPr>
          <w:p w:rsidR="00F36457" w:rsidRPr="0021429D" w:rsidRDefault="00F36457" w:rsidP="000A7DE7">
            <w:pPr>
              <w:pStyle w:val="SCCBanSummary"/>
              <w:rPr>
                <w:sz w:val="20"/>
                <w:szCs w:val="20"/>
              </w:rPr>
            </w:pPr>
            <w:r w:rsidRPr="0021429D">
              <w:rPr>
                <w:sz w:val="20"/>
                <w:szCs w:val="20"/>
              </w:rPr>
              <w:t>(Publication Ban on Party)</w:t>
            </w:r>
          </w:p>
          <w:p w:rsidR="00F36457" w:rsidRPr="0021429D" w:rsidRDefault="00F36457" w:rsidP="000A7DE7">
            <w:pPr>
              <w:jc w:val="both"/>
              <w:rPr>
                <w:sz w:val="20"/>
                <w:lang w:val="en-CA"/>
              </w:rPr>
            </w:pPr>
          </w:p>
          <w:p w:rsidR="00F36457" w:rsidRPr="0021429D" w:rsidRDefault="00F36457" w:rsidP="000A7DE7">
            <w:pPr>
              <w:jc w:val="both"/>
              <w:rPr>
                <w:sz w:val="20"/>
                <w:lang w:val="en-CA"/>
              </w:rPr>
            </w:pPr>
            <w:r w:rsidRPr="0021429D">
              <w:rPr>
                <w:sz w:val="20"/>
                <w:lang w:val="en-CA"/>
              </w:rPr>
              <w:t xml:space="preserve">Family law — Support — Child support — Guidelines — Imputing income — Arrears — Return of passport — Civil procedure — Parties — Absence — Whether fundamental right to be heard at one’s trial can be respected where one party is unable to address all aspects of trial — Whether objective of </w:t>
            </w:r>
            <w:r w:rsidRPr="0021429D">
              <w:rPr>
                <w:i/>
                <w:sz w:val="20"/>
                <w:lang w:val="en-CA"/>
              </w:rPr>
              <w:t xml:space="preserve">Family Orders and Agreements Enforcement Assistance Act </w:t>
            </w:r>
            <w:r w:rsidRPr="0021429D">
              <w:rPr>
                <w:sz w:val="20"/>
                <w:lang w:val="en-CA"/>
              </w:rPr>
              <w:t>(</w:t>
            </w:r>
            <w:r w:rsidRPr="0021429D">
              <w:rPr>
                <w:i/>
                <w:sz w:val="20"/>
                <w:lang w:val="en-CA"/>
              </w:rPr>
              <w:t>FOAEAA</w:t>
            </w:r>
            <w:r w:rsidRPr="0021429D">
              <w:rPr>
                <w:sz w:val="20"/>
                <w:lang w:val="en-CA"/>
              </w:rPr>
              <w:t xml:space="preserve">) can be achieved where support payer’s Canadian passport has been taken away, having regard to fact that support payer is already outside Canada — Whether s. 19 of </w:t>
            </w:r>
            <w:r w:rsidRPr="0021429D">
              <w:rPr>
                <w:i/>
                <w:sz w:val="20"/>
                <w:lang w:val="en-CA"/>
              </w:rPr>
              <w:t xml:space="preserve">Federal Child Support Guidelines </w:t>
            </w:r>
            <w:r w:rsidRPr="0021429D">
              <w:rPr>
                <w:sz w:val="20"/>
                <w:lang w:val="en-CA"/>
              </w:rPr>
              <w:t>(</w:t>
            </w:r>
            <w:r w:rsidRPr="0021429D">
              <w:rPr>
                <w:i/>
                <w:sz w:val="20"/>
                <w:lang w:val="en-CA"/>
              </w:rPr>
              <w:t>FCSG</w:t>
            </w:r>
            <w:r w:rsidRPr="0021429D">
              <w:rPr>
                <w:sz w:val="20"/>
                <w:lang w:val="en-CA"/>
              </w:rPr>
              <w:t xml:space="preserve">) applies systematically even where support payer has no income or has income lower than income to be imputed to them — </w:t>
            </w:r>
            <w:r w:rsidRPr="0021429D">
              <w:rPr>
                <w:i/>
                <w:sz w:val="20"/>
                <w:lang w:val="en-CA"/>
              </w:rPr>
              <w:t>Family Orders and Agreements Enforcement Assistance Act</w:t>
            </w:r>
            <w:r w:rsidRPr="0021429D">
              <w:rPr>
                <w:sz w:val="20"/>
                <w:lang w:val="en-CA"/>
              </w:rPr>
              <w:t xml:space="preserve">, R.S.C. 1985, c. 4 (2nd Supp.), s. 72 — </w:t>
            </w:r>
            <w:r w:rsidRPr="0021429D">
              <w:rPr>
                <w:i/>
                <w:sz w:val="20"/>
                <w:lang w:val="en-CA"/>
              </w:rPr>
              <w:t>Federal Child Support Guidelines</w:t>
            </w:r>
            <w:r w:rsidRPr="0021429D">
              <w:rPr>
                <w:sz w:val="20"/>
                <w:lang w:val="en-CA"/>
              </w:rPr>
              <w:t>, SOR/97</w:t>
            </w:r>
            <w:r w:rsidRPr="0021429D">
              <w:rPr>
                <w:sz w:val="20"/>
                <w:lang w:val="en-CA"/>
              </w:rPr>
              <w:noBreakHyphen/>
              <w:t>175, s. 19.</w:t>
            </w:r>
          </w:p>
        </w:tc>
      </w:tr>
      <w:tr w:rsidR="00F36457" w:rsidRPr="0021429D" w:rsidTr="00F36457">
        <w:tc>
          <w:tcPr>
            <w:tcW w:w="5000" w:type="pct"/>
            <w:gridSpan w:val="4"/>
          </w:tcPr>
          <w:p w:rsidR="00F36457" w:rsidRPr="0021429D" w:rsidRDefault="00F36457" w:rsidP="000A7DE7">
            <w:pPr>
              <w:jc w:val="both"/>
              <w:rPr>
                <w:sz w:val="20"/>
                <w:lang w:val="en-CA"/>
              </w:rPr>
            </w:pPr>
          </w:p>
        </w:tc>
      </w:tr>
      <w:tr w:rsidR="00F36457" w:rsidRPr="0021429D" w:rsidTr="00F36457">
        <w:tc>
          <w:tcPr>
            <w:tcW w:w="5000" w:type="pct"/>
            <w:gridSpan w:val="4"/>
          </w:tcPr>
          <w:p w:rsidR="00F36457" w:rsidRPr="0021429D" w:rsidRDefault="00F36457" w:rsidP="000A7DE7">
            <w:pPr>
              <w:jc w:val="both"/>
              <w:rPr>
                <w:sz w:val="20"/>
                <w:lang w:val="en-CA"/>
              </w:rPr>
            </w:pPr>
            <w:r w:rsidRPr="0021429D">
              <w:rPr>
                <w:sz w:val="20"/>
                <w:lang w:val="en-CA"/>
              </w:rPr>
              <w:lastRenderedPageBreak/>
              <w:t xml:space="preserve">The parties, who are the parents of three children, asked a court to grant them a divorce and to rule on the corollary relief sought. Since June 2018, the applicant had been residing in Senegal, the country where the parties were married before they </w:t>
            </w:r>
            <w:proofErr w:type="gramStart"/>
            <w:r w:rsidRPr="0021429D">
              <w:rPr>
                <w:sz w:val="20"/>
                <w:lang w:val="en-CA"/>
              </w:rPr>
              <w:t>emigrated</w:t>
            </w:r>
            <w:proofErr w:type="gramEnd"/>
            <w:r w:rsidRPr="0021429D">
              <w:rPr>
                <w:sz w:val="20"/>
                <w:lang w:val="en-CA"/>
              </w:rPr>
              <w:t xml:space="preserve"> to Canada in 2008. The applicant had not paid support since August 2018. The children lived with the respondent in Quebec. </w:t>
            </w:r>
          </w:p>
          <w:p w:rsidR="00F36457" w:rsidRPr="0021429D" w:rsidRDefault="00F36457" w:rsidP="000A7DE7">
            <w:pPr>
              <w:jc w:val="both"/>
              <w:rPr>
                <w:sz w:val="20"/>
                <w:lang w:val="en-CA"/>
              </w:rPr>
            </w:pPr>
          </w:p>
          <w:p w:rsidR="00F36457" w:rsidRPr="0021429D" w:rsidRDefault="00F36457" w:rsidP="000A7DE7">
            <w:pPr>
              <w:jc w:val="both"/>
              <w:rPr>
                <w:sz w:val="20"/>
                <w:lang w:val="en-CA"/>
              </w:rPr>
            </w:pPr>
            <w:r w:rsidRPr="0021429D">
              <w:rPr>
                <w:sz w:val="20"/>
                <w:lang w:val="en-CA"/>
              </w:rPr>
              <w:t xml:space="preserve">At the hearing on the merits, which </w:t>
            </w:r>
            <w:proofErr w:type="gramStart"/>
            <w:r w:rsidRPr="0021429D">
              <w:rPr>
                <w:sz w:val="20"/>
                <w:lang w:val="en-CA"/>
              </w:rPr>
              <w:t>was postponed</w:t>
            </w:r>
            <w:proofErr w:type="gramEnd"/>
            <w:r w:rsidRPr="0021429D">
              <w:rPr>
                <w:sz w:val="20"/>
                <w:lang w:val="en-CA"/>
              </w:rPr>
              <w:t xml:space="preserve"> twice, the Superior Court found that the record contained the information needed to issue the divorce judgment and rule on the corollary relief notwithstanding the applicant’s absence. In addition to granting the divorce, the court set the amount of child support by imputing to the applicant the income he had earned at his last job. It denied the applicant’s request for the return of his Canadian passport because he had given no reason that could justify ending the suspension. The Court of Appeal dismissed the applicant’s appeal, finding that his right to </w:t>
            </w:r>
            <w:proofErr w:type="gramStart"/>
            <w:r w:rsidRPr="0021429D">
              <w:rPr>
                <w:sz w:val="20"/>
                <w:lang w:val="en-CA"/>
              </w:rPr>
              <w:t>be heard</w:t>
            </w:r>
            <w:proofErr w:type="gramEnd"/>
            <w:r w:rsidRPr="0021429D">
              <w:rPr>
                <w:sz w:val="20"/>
                <w:lang w:val="en-CA"/>
              </w:rPr>
              <w:t xml:space="preserve"> had been respected, that his request for the return of his passport should not be granted and that the imputation of income to him was consistent with the case law.</w:t>
            </w:r>
          </w:p>
          <w:p w:rsidR="00F36457" w:rsidRPr="0021429D" w:rsidRDefault="00F36457" w:rsidP="000A7DE7">
            <w:pPr>
              <w:jc w:val="both"/>
              <w:rPr>
                <w:sz w:val="20"/>
                <w:lang w:val="en-CA"/>
              </w:rPr>
            </w:pPr>
          </w:p>
        </w:tc>
      </w:tr>
      <w:tr w:rsidR="00F36457" w:rsidRPr="0021429D" w:rsidTr="00F36457">
        <w:tc>
          <w:tcPr>
            <w:tcW w:w="2427" w:type="pct"/>
            <w:gridSpan w:val="2"/>
          </w:tcPr>
          <w:p w:rsidR="00F36457" w:rsidRPr="0021429D" w:rsidRDefault="00F36457" w:rsidP="000A7DE7">
            <w:pPr>
              <w:jc w:val="both"/>
              <w:rPr>
                <w:sz w:val="20"/>
                <w:lang w:val="en-CA"/>
              </w:rPr>
            </w:pPr>
            <w:r w:rsidRPr="0021429D">
              <w:rPr>
                <w:sz w:val="20"/>
                <w:lang w:val="en-CA"/>
              </w:rPr>
              <w:t>December 22, 2020</w:t>
            </w:r>
          </w:p>
          <w:p w:rsidR="00F36457" w:rsidRPr="0021429D" w:rsidRDefault="00F36457" w:rsidP="000A7DE7">
            <w:pPr>
              <w:jc w:val="both"/>
              <w:rPr>
                <w:sz w:val="20"/>
                <w:lang w:val="en-CA"/>
              </w:rPr>
            </w:pPr>
            <w:r w:rsidRPr="0021429D">
              <w:rPr>
                <w:sz w:val="20"/>
                <w:lang w:val="en-CA"/>
              </w:rPr>
              <w:t>Quebec Superior Court</w:t>
            </w:r>
          </w:p>
          <w:p w:rsidR="00F36457" w:rsidRPr="0021429D" w:rsidRDefault="00F36457" w:rsidP="000A7DE7">
            <w:pPr>
              <w:jc w:val="both"/>
              <w:rPr>
                <w:sz w:val="20"/>
                <w:lang w:val="en-CA"/>
              </w:rPr>
            </w:pPr>
            <w:r w:rsidRPr="0021429D">
              <w:rPr>
                <w:sz w:val="20"/>
                <w:lang w:val="en-CA"/>
              </w:rPr>
              <w:t>(Arcand J.)</w:t>
            </w:r>
          </w:p>
          <w:p w:rsidR="00F36457" w:rsidRPr="0021429D" w:rsidRDefault="00F36457" w:rsidP="000A7DE7">
            <w:pPr>
              <w:jc w:val="both"/>
              <w:rPr>
                <w:sz w:val="20"/>
                <w:lang w:val="en-CA"/>
              </w:rPr>
            </w:pPr>
            <w:r w:rsidRPr="0021429D">
              <w:rPr>
                <w:sz w:val="20"/>
                <w:lang w:val="en-CA"/>
              </w:rPr>
              <w:t>(500</w:t>
            </w:r>
            <w:r w:rsidRPr="0021429D">
              <w:rPr>
                <w:sz w:val="20"/>
                <w:lang w:val="en-CA"/>
              </w:rPr>
              <w:noBreakHyphen/>
              <w:t>12</w:t>
            </w:r>
            <w:r w:rsidRPr="0021429D">
              <w:rPr>
                <w:sz w:val="20"/>
                <w:lang w:val="en-CA"/>
              </w:rPr>
              <w:noBreakHyphen/>
              <w:t>335615</w:t>
            </w:r>
            <w:r w:rsidRPr="0021429D">
              <w:rPr>
                <w:sz w:val="20"/>
                <w:lang w:val="en-CA"/>
              </w:rPr>
              <w:noBreakHyphen/>
              <w:t>179)</w:t>
            </w:r>
          </w:p>
          <w:p w:rsidR="00F36457" w:rsidRPr="0021429D" w:rsidRDefault="00F36457" w:rsidP="000A7DE7">
            <w:pPr>
              <w:jc w:val="both"/>
              <w:rPr>
                <w:sz w:val="20"/>
                <w:lang w:val="en-CA"/>
              </w:rPr>
            </w:pPr>
          </w:p>
        </w:tc>
        <w:tc>
          <w:tcPr>
            <w:tcW w:w="243" w:type="pct"/>
          </w:tcPr>
          <w:p w:rsidR="00F36457" w:rsidRPr="0021429D" w:rsidRDefault="00F36457" w:rsidP="000A7DE7">
            <w:pPr>
              <w:jc w:val="both"/>
              <w:rPr>
                <w:sz w:val="20"/>
                <w:lang w:val="en-CA"/>
              </w:rPr>
            </w:pPr>
          </w:p>
        </w:tc>
        <w:tc>
          <w:tcPr>
            <w:tcW w:w="2330" w:type="pct"/>
          </w:tcPr>
          <w:p w:rsidR="00F36457" w:rsidRPr="0021429D" w:rsidRDefault="00F36457" w:rsidP="000A7DE7">
            <w:pPr>
              <w:jc w:val="both"/>
              <w:rPr>
                <w:sz w:val="20"/>
                <w:lang w:val="en-CA"/>
              </w:rPr>
            </w:pPr>
            <w:r w:rsidRPr="0021429D">
              <w:rPr>
                <w:sz w:val="20"/>
                <w:lang w:val="en-CA"/>
              </w:rPr>
              <w:t xml:space="preserve">Divorce and corollary relief granted </w:t>
            </w:r>
          </w:p>
          <w:p w:rsidR="00F36457" w:rsidRPr="0021429D" w:rsidRDefault="00F36457" w:rsidP="000A7DE7">
            <w:pPr>
              <w:jc w:val="both"/>
              <w:rPr>
                <w:sz w:val="20"/>
                <w:lang w:val="en-CA"/>
              </w:rPr>
            </w:pPr>
          </w:p>
        </w:tc>
      </w:tr>
      <w:tr w:rsidR="00F36457" w:rsidRPr="0021429D" w:rsidTr="00F36457">
        <w:tc>
          <w:tcPr>
            <w:tcW w:w="2427" w:type="pct"/>
            <w:gridSpan w:val="2"/>
          </w:tcPr>
          <w:p w:rsidR="00F36457" w:rsidRPr="0021429D" w:rsidRDefault="00F36457" w:rsidP="000A7DE7">
            <w:pPr>
              <w:jc w:val="both"/>
              <w:rPr>
                <w:sz w:val="20"/>
                <w:lang w:val="en-CA"/>
              </w:rPr>
            </w:pPr>
            <w:r w:rsidRPr="0021429D">
              <w:rPr>
                <w:sz w:val="20"/>
                <w:lang w:val="en-CA"/>
              </w:rPr>
              <w:t>October 7, 2021</w:t>
            </w:r>
          </w:p>
          <w:p w:rsidR="00F36457" w:rsidRPr="0021429D" w:rsidRDefault="00F36457" w:rsidP="000A7DE7">
            <w:pPr>
              <w:jc w:val="both"/>
              <w:rPr>
                <w:sz w:val="20"/>
                <w:lang w:val="en-CA"/>
              </w:rPr>
            </w:pPr>
            <w:r w:rsidRPr="0021429D">
              <w:rPr>
                <w:sz w:val="20"/>
                <w:lang w:val="en-CA"/>
              </w:rPr>
              <w:t>Quebec Court of Appeal (Montréal)</w:t>
            </w:r>
          </w:p>
          <w:p w:rsidR="00F36457" w:rsidRPr="0021429D" w:rsidRDefault="00F36457" w:rsidP="000A7DE7">
            <w:pPr>
              <w:jc w:val="both"/>
              <w:rPr>
                <w:sz w:val="20"/>
                <w:lang w:val="en-CA"/>
              </w:rPr>
            </w:pPr>
            <w:r w:rsidRPr="0021429D">
              <w:rPr>
                <w:sz w:val="20"/>
                <w:lang w:val="en-CA"/>
              </w:rPr>
              <w:t>(Gagnon, Healy and Gagné JJ.A.)</w:t>
            </w:r>
          </w:p>
          <w:p w:rsidR="00F36457" w:rsidRPr="0021429D" w:rsidRDefault="001A79BD" w:rsidP="000A7DE7">
            <w:pPr>
              <w:jc w:val="both"/>
              <w:rPr>
                <w:sz w:val="20"/>
                <w:lang w:val="en-CA"/>
              </w:rPr>
            </w:pPr>
            <w:hyperlink r:id="rId57" w:history="1">
              <w:r w:rsidR="00F36457" w:rsidRPr="0021429D">
                <w:rPr>
                  <w:rStyle w:val="Hyperlink"/>
                  <w:sz w:val="20"/>
                  <w:lang w:val="en-CA"/>
                </w:rPr>
                <w:t>2021 QCCA 1539</w:t>
              </w:r>
            </w:hyperlink>
            <w:r w:rsidR="00F36457" w:rsidRPr="0021429D">
              <w:rPr>
                <w:sz w:val="20"/>
                <w:lang w:val="en-CA"/>
              </w:rPr>
              <w:t xml:space="preserve"> (500</w:t>
            </w:r>
            <w:r w:rsidR="00F36457" w:rsidRPr="0021429D">
              <w:rPr>
                <w:sz w:val="20"/>
                <w:lang w:val="en-CA"/>
              </w:rPr>
              <w:noBreakHyphen/>
              <w:t>09</w:t>
            </w:r>
            <w:r w:rsidR="00F36457" w:rsidRPr="0021429D">
              <w:rPr>
                <w:sz w:val="20"/>
                <w:lang w:val="en-CA"/>
              </w:rPr>
              <w:noBreakHyphen/>
              <w:t>029306</w:t>
            </w:r>
            <w:r w:rsidR="00F36457" w:rsidRPr="0021429D">
              <w:rPr>
                <w:sz w:val="20"/>
                <w:lang w:val="en-CA"/>
              </w:rPr>
              <w:noBreakHyphen/>
              <w:t>214)</w:t>
            </w:r>
          </w:p>
          <w:p w:rsidR="00F36457" w:rsidRPr="0021429D" w:rsidRDefault="00F36457" w:rsidP="000A7DE7">
            <w:pPr>
              <w:jc w:val="both"/>
              <w:rPr>
                <w:sz w:val="20"/>
                <w:lang w:val="en-CA"/>
              </w:rPr>
            </w:pPr>
          </w:p>
        </w:tc>
        <w:tc>
          <w:tcPr>
            <w:tcW w:w="243" w:type="pct"/>
          </w:tcPr>
          <w:p w:rsidR="00F36457" w:rsidRPr="0021429D" w:rsidRDefault="00F36457" w:rsidP="000A7DE7">
            <w:pPr>
              <w:jc w:val="both"/>
              <w:rPr>
                <w:sz w:val="20"/>
                <w:lang w:val="en-CA"/>
              </w:rPr>
            </w:pPr>
          </w:p>
        </w:tc>
        <w:tc>
          <w:tcPr>
            <w:tcW w:w="2330" w:type="pct"/>
          </w:tcPr>
          <w:p w:rsidR="00F36457" w:rsidRPr="0021429D" w:rsidRDefault="00F36457" w:rsidP="000A7DE7">
            <w:pPr>
              <w:jc w:val="both"/>
              <w:rPr>
                <w:sz w:val="20"/>
                <w:lang w:val="en-CA"/>
              </w:rPr>
            </w:pPr>
            <w:r w:rsidRPr="0021429D">
              <w:rPr>
                <w:sz w:val="20"/>
                <w:lang w:val="en-CA"/>
              </w:rPr>
              <w:t>Appeal dismissed</w:t>
            </w:r>
          </w:p>
          <w:p w:rsidR="00F36457" w:rsidRPr="0021429D" w:rsidRDefault="00F36457" w:rsidP="000A7DE7">
            <w:pPr>
              <w:jc w:val="both"/>
              <w:rPr>
                <w:sz w:val="20"/>
                <w:lang w:val="en-CA"/>
              </w:rPr>
            </w:pPr>
          </w:p>
        </w:tc>
      </w:tr>
      <w:tr w:rsidR="00F36457" w:rsidRPr="0021429D" w:rsidTr="00F36457">
        <w:tc>
          <w:tcPr>
            <w:tcW w:w="2427" w:type="pct"/>
            <w:gridSpan w:val="2"/>
          </w:tcPr>
          <w:p w:rsidR="00F36457" w:rsidRPr="0021429D" w:rsidRDefault="00F36457" w:rsidP="000A7DE7">
            <w:pPr>
              <w:jc w:val="both"/>
              <w:rPr>
                <w:sz w:val="20"/>
                <w:lang w:val="en-CA"/>
              </w:rPr>
            </w:pPr>
            <w:r w:rsidRPr="0021429D">
              <w:rPr>
                <w:sz w:val="20"/>
                <w:lang w:val="en-CA"/>
              </w:rPr>
              <w:t>November 29, 2021</w:t>
            </w:r>
          </w:p>
          <w:p w:rsidR="00F36457" w:rsidRPr="0021429D" w:rsidRDefault="00F36457" w:rsidP="000A7DE7">
            <w:pPr>
              <w:jc w:val="both"/>
              <w:rPr>
                <w:sz w:val="20"/>
                <w:lang w:val="en-CA"/>
              </w:rPr>
            </w:pPr>
            <w:r w:rsidRPr="0021429D">
              <w:rPr>
                <w:sz w:val="20"/>
                <w:lang w:val="en-CA"/>
              </w:rPr>
              <w:t>Supreme Court of Canada</w:t>
            </w:r>
          </w:p>
        </w:tc>
        <w:tc>
          <w:tcPr>
            <w:tcW w:w="243" w:type="pct"/>
          </w:tcPr>
          <w:p w:rsidR="00F36457" w:rsidRPr="0021429D" w:rsidRDefault="00F36457" w:rsidP="000A7DE7">
            <w:pPr>
              <w:jc w:val="both"/>
              <w:rPr>
                <w:sz w:val="20"/>
                <w:lang w:val="en-CA"/>
              </w:rPr>
            </w:pPr>
          </w:p>
        </w:tc>
        <w:tc>
          <w:tcPr>
            <w:tcW w:w="2330" w:type="pct"/>
          </w:tcPr>
          <w:p w:rsidR="00F36457" w:rsidRPr="0021429D" w:rsidRDefault="00F36457" w:rsidP="000A7DE7">
            <w:pPr>
              <w:jc w:val="both"/>
              <w:rPr>
                <w:sz w:val="20"/>
                <w:lang w:val="en-CA"/>
              </w:rPr>
            </w:pPr>
            <w:r w:rsidRPr="0021429D">
              <w:rPr>
                <w:sz w:val="20"/>
                <w:lang w:val="en-CA"/>
              </w:rPr>
              <w:t>Application for leave to appeal filed</w:t>
            </w:r>
          </w:p>
          <w:p w:rsidR="00F36457" w:rsidRPr="0021429D" w:rsidRDefault="00F36457" w:rsidP="000A7DE7">
            <w:pPr>
              <w:jc w:val="both"/>
              <w:rPr>
                <w:sz w:val="20"/>
                <w:lang w:val="en-CA"/>
              </w:rPr>
            </w:pPr>
          </w:p>
        </w:tc>
      </w:tr>
    </w:tbl>
    <w:p w:rsidR="00F36457" w:rsidRPr="0021429D" w:rsidRDefault="00F36457" w:rsidP="000A7DE7">
      <w:pPr>
        <w:jc w:val="both"/>
        <w:rPr>
          <w:sz w:val="20"/>
          <w:lang w:val="en-CA"/>
        </w:rPr>
      </w:pPr>
    </w:p>
    <w:p w:rsidR="000B2273" w:rsidRPr="0021429D" w:rsidRDefault="001A79BD" w:rsidP="000A7DE7">
      <w:pPr>
        <w:jc w:val="both"/>
        <w:rPr>
          <w:sz w:val="20"/>
          <w:lang w:val="en-CA"/>
        </w:rPr>
      </w:pPr>
      <w:r>
        <w:rPr>
          <w:sz w:val="20"/>
        </w:rPr>
        <w:pict>
          <v:rect id="_x0000_i1045" style="width:2in;height:1pt" o:hrpct="0" o:hralign="center" o:hrstd="t" o:hrnoshade="t" o:hr="t" fillcolor="black [3213]" stroked="f"/>
        </w:pict>
      </w:r>
    </w:p>
    <w:p w:rsidR="000B2273" w:rsidRPr="0021429D" w:rsidRDefault="000B2273" w:rsidP="000A7DE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36457" w:rsidRPr="001A79BD" w:rsidTr="00F36457">
        <w:tc>
          <w:tcPr>
            <w:tcW w:w="543" w:type="pct"/>
          </w:tcPr>
          <w:p w:rsidR="00F36457" w:rsidRPr="0021429D" w:rsidRDefault="00F36457" w:rsidP="000A7DE7">
            <w:pPr>
              <w:jc w:val="both"/>
              <w:rPr>
                <w:sz w:val="20"/>
              </w:rPr>
            </w:pPr>
            <w:r w:rsidRPr="0021429D">
              <w:rPr>
                <w:rStyle w:val="SCCFileNumberChar"/>
                <w:sz w:val="20"/>
                <w:szCs w:val="20"/>
              </w:rPr>
              <w:t>39977</w:t>
            </w:r>
          </w:p>
        </w:tc>
        <w:tc>
          <w:tcPr>
            <w:tcW w:w="4457" w:type="pct"/>
            <w:gridSpan w:val="3"/>
          </w:tcPr>
          <w:p w:rsidR="00F36457" w:rsidRPr="0021429D" w:rsidRDefault="00F36457" w:rsidP="000A7DE7">
            <w:pPr>
              <w:pStyle w:val="SCCLsocParty"/>
              <w:jc w:val="both"/>
              <w:rPr>
                <w:b/>
                <w:sz w:val="20"/>
                <w:szCs w:val="20"/>
              </w:rPr>
            </w:pPr>
            <w:r w:rsidRPr="0021429D">
              <w:rPr>
                <w:b/>
                <w:sz w:val="20"/>
                <w:szCs w:val="20"/>
              </w:rPr>
              <w:t>D.B. c. F.T.</w:t>
            </w:r>
          </w:p>
          <w:p w:rsidR="00F36457" w:rsidRPr="0021429D" w:rsidRDefault="00F36457" w:rsidP="000A7DE7">
            <w:pPr>
              <w:jc w:val="both"/>
              <w:rPr>
                <w:sz w:val="20"/>
                <w:lang w:val="fr-CA"/>
              </w:rPr>
            </w:pPr>
            <w:r w:rsidRPr="0021429D">
              <w:rPr>
                <w:sz w:val="20"/>
                <w:lang w:val="fr-CA"/>
              </w:rPr>
              <w:t>(Qc) (Civile) (Autorisation)</w:t>
            </w:r>
          </w:p>
        </w:tc>
      </w:tr>
      <w:tr w:rsidR="00F36457" w:rsidRPr="001A79BD" w:rsidTr="00F36457">
        <w:tc>
          <w:tcPr>
            <w:tcW w:w="5000" w:type="pct"/>
            <w:gridSpan w:val="4"/>
          </w:tcPr>
          <w:p w:rsidR="00F36457" w:rsidRPr="0021429D" w:rsidRDefault="00F36457" w:rsidP="000A7DE7">
            <w:pPr>
              <w:pStyle w:val="SCCBanSummary"/>
              <w:rPr>
                <w:sz w:val="20"/>
                <w:szCs w:val="20"/>
                <w:lang w:val="fr-CA"/>
              </w:rPr>
            </w:pPr>
            <w:r w:rsidRPr="0021429D">
              <w:rPr>
                <w:sz w:val="20"/>
                <w:szCs w:val="20"/>
                <w:lang w:val="fr-CA"/>
              </w:rPr>
              <w:t>(Ordonnance de non</w:t>
            </w:r>
            <w:r w:rsidRPr="0021429D">
              <w:rPr>
                <w:sz w:val="20"/>
                <w:szCs w:val="20"/>
                <w:lang w:val="fr-CA"/>
              </w:rPr>
              <w:noBreakHyphen/>
              <w:t>publication visant une partie)</w:t>
            </w:r>
          </w:p>
          <w:p w:rsidR="00F36457" w:rsidRPr="0021429D" w:rsidRDefault="00F36457" w:rsidP="000A7DE7">
            <w:pPr>
              <w:jc w:val="both"/>
              <w:rPr>
                <w:sz w:val="20"/>
                <w:lang w:val="fr-CA"/>
              </w:rPr>
            </w:pPr>
          </w:p>
          <w:p w:rsidR="00F36457" w:rsidRPr="0021429D" w:rsidRDefault="00F36457" w:rsidP="000A7DE7">
            <w:pPr>
              <w:jc w:val="both"/>
              <w:rPr>
                <w:sz w:val="20"/>
                <w:lang w:val="fr-CA"/>
              </w:rPr>
            </w:pPr>
            <w:r w:rsidRPr="0021429D">
              <w:rPr>
                <w:sz w:val="20"/>
                <w:lang w:val="fr-CA"/>
              </w:rPr>
              <w:t>Droit de la famille — Aliments — Pension alimentaire pour enfants — Lignes directrices — Attribution d’un revenu — Arrérages — Restitution de passeport — Procédure civile — Parties — Absence — Le droit fondamental d’être entendu lors de son procès pourrait</w:t>
            </w:r>
            <w:r w:rsidRPr="0021429D">
              <w:rPr>
                <w:sz w:val="20"/>
                <w:lang w:val="fr-CA"/>
              </w:rPr>
              <w:noBreakHyphen/>
              <w:t xml:space="preserve">il être respecté quand une partie ne peut répondre à tous les aspects de son procès? — L’objectif de la </w:t>
            </w:r>
            <w:r w:rsidRPr="0021429D">
              <w:rPr>
                <w:i/>
                <w:sz w:val="20"/>
                <w:lang w:val="fr-CA"/>
              </w:rPr>
              <w:t>Loi d’aide à l’exécution des ordonnances et des ententes familiales</w:t>
            </w:r>
            <w:r w:rsidRPr="0021429D">
              <w:rPr>
                <w:sz w:val="20"/>
                <w:lang w:val="fr-CA"/>
              </w:rPr>
              <w:t xml:space="preserve"> (</w:t>
            </w:r>
            <w:r w:rsidRPr="0021429D">
              <w:rPr>
                <w:i/>
                <w:sz w:val="20"/>
                <w:lang w:val="fr-CA"/>
              </w:rPr>
              <w:t>LAEOEF</w:t>
            </w:r>
            <w:r w:rsidRPr="0021429D">
              <w:rPr>
                <w:sz w:val="20"/>
                <w:lang w:val="fr-CA"/>
              </w:rPr>
              <w:t>) pourrait</w:t>
            </w:r>
            <w:r w:rsidRPr="0021429D">
              <w:rPr>
                <w:sz w:val="20"/>
                <w:lang w:val="fr-CA"/>
              </w:rPr>
              <w:noBreakHyphen/>
              <w:t xml:space="preserve">il être atteint dans le cas où le retrait du passeport canadien du débiteur alimentaire a été appliqué, eu égard au fait que le débiteur de la pension alimentaire se trouve déjà à l’extérieur du Canada? — L’application de l’art. 19 des </w:t>
            </w:r>
            <w:r w:rsidRPr="0021429D">
              <w:rPr>
                <w:i/>
                <w:sz w:val="20"/>
                <w:lang w:val="fr-CA"/>
              </w:rPr>
              <w:t>Lignes directrices fédérales</w:t>
            </w:r>
            <w:r w:rsidRPr="0021429D">
              <w:rPr>
                <w:sz w:val="20"/>
                <w:lang w:val="fr-CA"/>
              </w:rPr>
              <w:t xml:space="preserve"> (</w:t>
            </w:r>
            <w:r w:rsidRPr="0021429D">
              <w:rPr>
                <w:i/>
                <w:sz w:val="20"/>
                <w:lang w:val="fr-CA"/>
              </w:rPr>
              <w:t>LDF</w:t>
            </w:r>
            <w:r w:rsidRPr="0021429D">
              <w:rPr>
                <w:sz w:val="20"/>
                <w:lang w:val="fr-CA"/>
              </w:rPr>
              <w:t>) trouve</w:t>
            </w:r>
            <w:r w:rsidRPr="0021429D">
              <w:rPr>
                <w:sz w:val="20"/>
                <w:lang w:val="fr-CA"/>
              </w:rPr>
              <w:noBreakHyphen/>
              <w:t>t</w:t>
            </w:r>
            <w:r w:rsidRPr="0021429D">
              <w:rPr>
                <w:sz w:val="20"/>
                <w:lang w:val="fr-CA"/>
              </w:rPr>
              <w:noBreakHyphen/>
              <w:t xml:space="preserve">il application systématiquement, même si le débiteur alimentaire est sans revenu, ou avec un revenu moindre que le revenu devant être attribué? — </w:t>
            </w:r>
            <w:r w:rsidRPr="0021429D">
              <w:rPr>
                <w:i/>
                <w:sz w:val="20"/>
                <w:lang w:val="fr-CA"/>
              </w:rPr>
              <w:t>Loi d’aide à l’exécution des ordonnances et des ententes familiales</w:t>
            </w:r>
            <w:r w:rsidRPr="0021429D">
              <w:rPr>
                <w:sz w:val="20"/>
                <w:lang w:val="fr-CA"/>
              </w:rPr>
              <w:t xml:space="preserve">, L.R.C. 1985, c. 4 (2e suppl.), art. 72 — </w:t>
            </w:r>
            <w:r w:rsidRPr="0021429D">
              <w:rPr>
                <w:i/>
                <w:sz w:val="20"/>
                <w:lang w:val="fr-CA"/>
              </w:rPr>
              <w:t>Lignes directrices fédérales sur les pensions alimentaires pour enfants</w:t>
            </w:r>
            <w:r w:rsidRPr="0021429D">
              <w:rPr>
                <w:sz w:val="20"/>
                <w:lang w:val="fr-CA"/>
              </w:rPr>
              <w:t>, DORS/97</w:t>
            </w:r>
            <w:r w:rsidRPr="0021429D">
              <w:rPr>
                <w:sz w:val="20"/>
                <w:lang w:val="fr-CA"/>
              </w:rPr>
              <w:noBreakHyphen/>
              <w:t>175, art. 19</w:t>
            </w:r>
          </w:p>
        </w:tc>
      </w:tr>
      <w:tr w:rsidR="00F36457" w:rsidRPr="001A79BD" w:rsidTr="00F36457">
        <w:tc>
          <w:tcPr>
            <w:tcW w:w="5000" w:type="pct"/>
            <w:gridSpan w:val="4"/>
          </w:tcPr>
          <w:p w:rsidR="00F36457" w:rsidRPr="0021429D" w:rsidRDefault="00F36457" w:rsidP="000A7DE7">
            <w:pPr>
              <w:jc w:val="both"/>
              <w:rPr>
                <w:sz w:val="20"/>
                <w:lang w:val="fr-CA"/>
              </w:rPr>
            </w:pPr>
          </w:p>
        </w:tc>
      </w:tr>
      <w:tr w:rsidR="00F36457" w:rsidRPr="001A79BD" w:rsidTr="00F36457">
        <w:tc>
          <w:tcPr>
            <w:tcW w:w="5000" w:type="pct"/>
            <w:gridSpan w:val="4"/>
          </w:tcPr>
          <w:p w:rsidR="00F36457" w:rsidRPr="0021429D" w:rsidRDefault="00F36457" w:rsidP="000A7DE7">
            <w:pPr>
              <w:jc w:val="both"/>
              <w:rPr>
                <w:sz w:val="20"/>
                <w:lang w:val="fr-CA"/>
              </w:rPr>
            </w:pPr>
            <w:r w:rsidRPr="0021429D">
              <w:rPr>
                <w:sz w:val="20"/>
                <w:lang w:val="fr-CA"/>
              </w:rPr>
              <w:t xml:space="preserve">Les parties, parents de trois enfants, demandent au tribunal de prononcer leur divorce et de disposer des demandes accessoires. Depuis juin 2018, le demandeur réside au Sénégal, pays où les parties se sont mariées avant d’émigrer au Canada en 2008, et depuis août 2018, le demandeur ne verse pas de pensions alimentaires. Les enfants demeurent avec l’intimée au Québec. </w:t>
            </w:r>
          </w:p>
          <w:p w:rsidR="00F36457" w:rsidRPr="0021429D" w:rsidRDefault="00F36457" w:rsidP="000A7DE7">
            <w:pPr>
              <w:jc w:val="both"/>
              <w:rPr>
                <w:sz w:val="20"/>
                <w:lang w:val="fr-CA"/>
              </w:rPr>
            </w:pPr>
          </w:p>
          <w:p w:rsidR="00F36457" w:rsidRPr="0021429D" w:rsidRDefault="00F36457" w:rsidP="000A7DE7">
            <w:pPr>
              <w:jc w:val="both"/>
              <w:rPr>
                <w:sz w:val="20"/>
                <w:lang w:val="fr-CA"/>
              </w:rPr>
            </w:pPr>
            <w:r w:rsidRPr="0021429D">
              <w:rPr>
                <w:sz w:val="20"/>
                <w:lang w:val="fr-CA"/>
              </w:rPr>
              <w:t>Lors de l’audience sur le fond, reportée à deux reprises, la Cour supérieure conclut que le dossier contient l’information nécessaire pour rendre le jugement de divorce et disposer des demandes accessoires malgré l’absence du demandeur. En plus de prononcer le divorce, la cour fixe le montant de la pension alimentaire au bénéfice des enfants en imputant au demandeur le revenu qu’il gagnait lors de son dernier emploi et rejette la demande du demandeur pour la restitution de son passeport canadien, celui</w:t>
            </w:r>
            <w:r w:rsidRPr="0021429D">
              <w:rPr>
                <w:sz w:val="20"/>
                <w:lang w:val="fr-CA"/>
              </w:rPr>
              <w:noBreakHyphen/>
              <w:t>ci ne présentant aucun motif qui pourrait permettre la fin de la suspension. La Cour d’appel rejette l’appel du demandeur, d’avis que le droit du demandeur d’être entendu a été respecté, qu’il n’y a pas lieu de faire droit à sa demande de restitution de passeport et que l’attribution de son revenu est conforme à la jurisprudence.</w:t>
            </w:r>
          </w:p>
          <w:p w:rsidR="00F36457" w:rsidRPr="0021429D" w:rsidRDefault="00F36457" w:rsidP="000A7DE7">
            <w:pPr>
              <w:jc w:val="both"/>
              <w:rPr>
                <w:sz w:val="20"/>
                <w:lang w:val="fr-CA"/>
              </w:rPr>
            </w:pPr>
          </w:p>
        </w:tc>
      </w:tr>
      <w:tr w:rsidR="00F36457" w:rsidRPr="0021429D" w:rsidTr="00F36457">
        <w:tc>
          <w:tcPr>
            <w:tcW w:w="2427" w:type="pct"/>
            <w:gridSpan w:val="2"/>
          </w:tcPr>
          <w:p w:rsidR="00F36457" w:rsidRPr="0021429D" w:rsidRDefault="00F36457" w:rsidP="000A7DE7">
            <w:pPr>
              <w:jc w:val="both"/>
              <w:rPr>
                <w:sz w:val="20"/>
                <w:lang w:val="fr-CA"/>
              </w:rPr>
            </w:pPr>
            <w:r w:rsidRPr="0021429D">
              <w:rPr>
                <w:sz w:val="20"/>
                <w:lang w:val="fr-CA"/>
              </w:rPr>
              <w:lastRenderedPageBreak/>
              <w:t>Le 22 décembre 2020</w:t>
            </w:r>
          </w:p>
          <w:p w:rsidR="00F36457" w:rsidRPr="0021429D" w:rsidRDefault="00F36457" w:rsidP="000A7DE7">
            <w:pPr>
              <w:jc w:val="both"/>
              <w:rPr>
                <w:sz w:val="20"/>
                <w:lang w:val="fr-CA"/>
              </w:rPr>
            </w:pPr>
            <w:r w:rsidRPr="0021429D">
              <w:rPr>
                <w:sz w:val="20"/>
                <w:lang w:val="fr-CA"/>
              </w:rPr>
              <w:t>Cour supérieure du Québec</w:t>
            </w:r>
          </w:p>
          <w:p w:rsidR="00F36457" w:rsidRPr="0021429D" w:rsidRDefault="00F36457" w:rsidP="000A7DE7">
            <w:pPr>
              <w:jc w:val="both"/>
              <w:rPr>
                <w:sz w:val="20"/>
              </w:rPr>
            </w:pPr>
            <w:r w:rsidRPr="0021429D">
              <w:rPr>
                <w:sz w:val="20"/>
              </w:rPr>
              <w:t>(La juge Arcand)</w:t>
            </w:r>
          </w:p>
          <w:p w:rsidR="00F36457" w:rsidRPr="0021429D" w:rsidRDefault="00F36457" w:rsidP="000A7DE7">
            <w:pPr>
              <w:jc w:val="both"/>
              <w:rPr>
                <w:sz w:val="20"/>
              </w:rPr>
            </w:pPr>
            <w:r w:rsidRPr="0021429D">
              <w:rPr>
                <w:sz w:val="20"/>
              </w:rPr>
              <w:t>(500</w:t>
            </w:r>
            <w:r w:rsidRPr="0021429D">
              <w:rPr>
                <w:sz w:val="20"/>
              </w:rPr>
              <w:noBreakHyphen/>
              <w:t>12</w:t>
            </w:r>
            <w:r w:rsidRPr="0021429D">
              <w:rPr>
                <w:sz w:val="20"/>
              </w:rPr>
              <w:noBreakHyphen/>
              <w:t>335615</w:t>
            </w:r>
            <w:r w:rsidRPr="0021429D">
              <w:rPr>
                <w:sz w:val="20"/>
              </w:rPr>
              <w:noBreakHyphen/>
              <w:t>179)</w:t>
            </w:r>
          </w:p>
          <w:p w:rsidR="00F36457" w:rsidRPr="0021429D" w:rsidRDefault="00F36457" w:rsidP="000A7DE7">
            <w:pPr>
              <w:jc w:val="both"/>
              <w:rPr>
                <w:sz w:val="20"/>
              </w:rPr>
            </w:pP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rPr>
            </w:pPr>
            <w:r w:rsidRPr="0021429D">
              <w:rPr>
                <w:sz w:val="20"/>
              </w:rPr>
              <w:t xml:space="preserve">Divorce et mesures accessoires prononcés </w:t>
            </w:r>
          </w:p>
          <w:p w:rsidR="00F36457" w:rsidRPr="0021429D" w:rsidRDefault="00F36457" w:rsidP="000A7DE7">
            <w:pPr>
              <w:jc w:val="both"/>
              <w:rPr>
                <w:sz w:val="20"/>
              </w:rPr>
            </w:pPr>
          </w:p>
        </w:tc>
      </w:tr>
      <w:tr w:rsidR="00F36457" w:rsidRPr="0021429D" w:rsidTr="00F36457">
        <w:tc>
          <w:tcPr>
            <w:tcW w:w="2427" w:type="pct"/>
            <w:gridSpan w:val="2"/>
          </w:tcPr>
          <w:p w:rsidR="00F36457" w:rsidRPr="0021429D" w:rsidRDefault="00F36457" w:rsidP="000A7DE7">
            <w:pPr>
              <w:jc w:val="both"/>
              <w:rPr>
                <w:sz w:val="20"/>
                <w:lang w:val="fr-CA"/>
              </w:rPr>
            </w:pPr>
            <w:r w:rsidRPr="0021429D">
              <w:rPr>
                <w:sz w:val="20"/>
                <w:lang w:val="fr-CA"/>
              </w:rPr>
              <w:t>Le 7 octobre 2021</w:t>
            </w:r>
          </w:p>
          <w:p w:rsidR="00F36457" w:rsidRPr="0021429D" w:rsidRDefault="00F36457" w:rsidP="000A7DE7">
            <w:pPr>
              <w:jc w:val="both"/>
              <w:rPr>
                <w:sz w:val="20"/>
                <w:lang w:val="fr-CA"/>
              </w:rPr>
            </w:pPr>
            <w:r w:rsidRPr="0021429D">
              <w:rPr>
                <w:sz w:val="20"/>
                <w:lang w:val="fr-CA"/>
              </w:rPr>
              <w:t>Cour d’appel du Québec (Montréal)</w:t>
            </w:r>
          </w:p>
          <w:p w:rsidR="00F36457" w:rsidRPr="0021429D" w:rsidRDefault="00F36457" w:rsidP="000A7DE7">
            <w:pPr>
              <w:jc w:val="both"/>
              <w:rPr>
                <w:sz w:val="20"/>
                <w:lang w:val="fr-CA"/>
              </w:rPr>
            </w:pPr>
            <w:r w:rsidRPr="0021429D">
              <w:rPr>
                <w:sz w:val="20"/>
                <w:lang w:val="fr-CA"/>
              </w:rPr>
              <w:t>(Les juges Gagnon, Healy et Gagné)</w:t>
            </w:r>
          </w:p>
          <w:p w:rsidR="00F36457" w:rsidRPr="0021429D" w:rsidRDefault="001A79BD" w:rsidP="000A7DE7">
            <w:pPr>
              <w:jc w:val="both"/>
              <w:rPr>
                <w:sz w:val="20"/>
              </w:rPr>
            </w:pPr>
            <w:hyperlink r:id="rId58" w:history="1">
              <w:r w:rsidR="00F36457" w:rsidRPr="0021429D">
                <w:rPr>
                  <w:rStyle w:val="Hyperlink"/>
                  <w:sz w:val="20"/>
                </w:rPr>
                <w:t>2021 QCCA 1539</w:t>
              </w:r>
            </w:hyperlink>
            <w:r w:rsidR="00F36457" w:rsidRPr="0021429D">
              <w:rPr>
                <w:sz w:val="20"/>
              </w:rPr>
              <w:t xml:space="preserve"> (500</w:t>
            </w:r>
            <w:r w:rsidR="00F36457" w:rsidRPr="0021429D">
              <w:rPr>
                <w:sz w:val="20"/>
              </w:rPr>
              <w:noBreakHyphen/>
              <w:t>09</w:t>
            </w:r>
            <w:r w:rsidR="00F36457" w:rsidRPr="0021429D">
              <w:rPr>
                <w:sz w:val="20"/>
              </w:rPr>
              <w:noBreakHyphen/>
              <w:t>029306</w:t>
            </w:r>
            <w:r w:rsidR="00F36457" w:rsidRPr="0021429D">
              <w:rPr>
                <w:sz w:val="20"/>
              </w:rPr>
              <w:noBreakHyphen/>
              <w:t>214)</w:t>
            </w:r>
          </w:p>
          <w:p w:rsidR="00F36457" w:rsidRPr="0021429D" w:rsidRDefault="00F36457" w:rsidP="000A7DE7">
            <w:pPr>
              <w:jc w:val="both"/>
              <w:rPr>
                <w:sz w:val="20"/>
              </w:rPr>
            </w:pPr>
          </w:p>
        </w:tc>
        <w:tc>
          <w:tcPr>
            <w:tcW w:w="243" w:type="pct"/>
          </w:tcPr>
          <w:p w:rsidR="00F36457" w:rsidRPr="0021429D" w:rsidRDefault="00F36457" w:rsidP="000A7DE7">
            <w:pPr>
              <w:jc w:val="both"/>
              <w:rPr>
                <w:sz w:val="20"/>
              </w:rPr>
            </w:pPr>
          </w:p>
        </w:tc>
        <w:tc>
          <w:tcPr>
            <w:tcW w:w="2330" w:type="pct"/>
          </w:tcPr>
          <w:p w:rsidR="00F36457" w:rsidRPr="0021429D" w:rsidRDefault="00F36457" w:rsidP="000A7DE7">
            <w:pPr>
              <w:jc w:val="both"/>
              <w:rPr>
                <w:sz w:val="20"/>
              </w:rPr>
            </w:pPr>
            <w:r w:rsidRPr="0021429D">
              <w:rPr>
                <w:sz w:val="20"/>
              </w:rPr>
              <w:t>Appel rejeté</w:t>
            </w:r>
          </w:p>
          <w:p w:rsidR="00F36457" w:rsidRPr="0021429D" w:rsidRDefault="00F36457" w:rsidP="000A7DE7">
            <w:pPr>
              <w:jc w:val="both"/>
              <w:rPr>
                <w:sz w:val="20"/>
              </w:rPr>
            </w:pPr>
          </w:p>
        </w:tc>
      </w:tr>
      <w:tr w:rsidR="00F36457" w:rsidRPr="0021429D" w:rsidTr="00F36457">
        <w:tc>
          <w:tcPr>
            <w:tcW w:w="2427" w:type="pct"/>
            <w:gridSpan w:val="2"/>
          </w:tcPr>
          <w:p w:rsidR="00F36457" w:rsidRPr="0021429D" w:rsidRDefault="00F36457" w:rsidP="000A7DE7">
            <w:pPr>
              <w:jc w:val="both"/>
              <w:rPr>
                <w:sz w:val="20"/>
                <w:lang w:val="fr-CA"/>
              </w:rPr>
            </w:pPr>
            <w:r w:rsidRPr="0021429D">
              <w:rPr>
                <w:sz w:val="20"/>
                <w:lang w:val="fr-CA"/>
              </w:rPr>
              <w:t>Le 29 novembre 2021</w:t>
            </w:r>
          </w:p>
          <w:p w:rsidR="00F36457" w:rsidRPr="0021429D" w:rsidRDefault="00F36457" w:rsidP="000A7DE7">
            <w:pPr>
              <w:jc w:val="both"/>
              <w:rPr>
                <w:sz w:val="20"/>
                <w:lang w:val="fr-CA"/>
              </w:rPr>
            </w:pPr>
            <w:r w:rsidRPr="0021429D">
              <w:rPr>
                <w:sz w:val="20"/>
                <w:lang w:val="fr-CA"/>
              </w:rPr>
              <w:t>Cour suprême du Canada</w:t>
            </w:r>
          </w:p>
        </w:tc>
        <w:tc>
          <w:tcPr>
            <w:tcW w:w="243" w:type="pct"/>
          </w:tcPr>
          <w:p w:rsidR="00F36457" w:rsidRPr="0021429D" w:rsidRDefault="00F36457" w:rsidP="000A7DE7">
            <w:pPr>
              <w:jc w:val="both"/>
              <w:rPr>
                <w:sz w:val="20"/>
                <w:lang w:val="fr-CA"/>
              </w:rPr>
            </w:pPr>
          </w:p>
        </w:tc>
        <w:tc>
          <w:tcPr>
            <w:tcW w:w="2330" w:type="pct"/>
          </w:tcPr>
          <w:p w:rsidR="00F36457" w:rsidRPr="0021429D" w:rsidRDefault="00F36457" w:rsidP="000A7DE7">
            <w:pPr>
              <w:jc w:val="both"/>
              <w:rPr>
                <w:sz w:val="20"/>
              </w:rPr>
            </w:pPr>
            <w:r w:rsidRPr="0021429D">
              <w:rPr>
                <w:sz w:val="20"/>
              </w:rPr>
              <w:t>Demande d’autorisation d’appel déposée</w:t>
            </w:r>
          </w:p>
          <w:p w:rsidR="00F36457" w:rsidRPr="0021429D" w:rsidRDefault="00F36457" w:rsidP="000A7DE7">
            <w:pPr>
              <w:jc w:val="both"/>
              <w:rPr>
                <w:sz w:val="20"/>
              </w:rPr>
            </w:pPr>
          </w:p>
        </w:tc>
      </w:tr>
    </w:tbl>
    <w:p w:rsidR="00F36457" w:rsidRPr="0021429D" w:rsidRDefault="00F36457" w:rsidP="000A7DE7">
      <w:pPr>
        <w:jc w:val="both"/>
        <w:rPr>
          <w:sz w:val="20"/>
        </w:rPr>
      </w:pPr>
    </w:p>
    <w:p w:rsidR="00F36457" w:rsidRPr="0021429D" w:rsidRDefault="001A79BD" w:rsidP="000A7DE7">
      <w:pPr>
        <w:widowControl w:val="0"/>
        <w:jc w:val="both"/>
        <w:rPr>
          <w:sz w:val="20"/>
          <w:lang w:val="fr-CA"/>
        </w:rPr>
      </w:pPr>
      <w:r>
        <w:rPr>
          <w:sz w:val="20"/>
        </w:rPr>
        <w:pict>
          <v:rect id="_x0000_i1046" style="width:2in;height:1pt" o:hrpct="0" o:hralign="center" o:hrstd="t" o:hrnoshade="t" o:hr="t" fillcolor="black [3213]" stroked="f"/>
        </w:pict>
      </w:r>
    </w:p>
    <w:p w:rsidR="00F36457" w:rsidRPr="0021429D" w:rsidRDefault="00F36457" w:rsidP="000A7DE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A7DE7" w:rsidRPr="0021429D" w:rsidTr="00E95A6A">
        <w:tc>
          <w:tcPr>
            <w:tcW w:w="543" w:type="pct"/>
          </w:tcPr>
          <w:p w:rsidR="000A7DE7" w:rsidRPr="0021429D" w:rsidRDefault="000A7DE7" w:rsidP="000A7DE7">
            <w:pPr>
              <w:jc w:val="both"/>
              <w:rPr>
                <w:sz w:val="20"/>
                <w:lang w:val="en-CA"/>
              </w:rPr>
            </w:pPr>
            <w:r w:rsidRPr="0021429D">
              <w:rPr>
                <w:rStyle w:val="SCCFileNumberChar"/>
                <w:sz w:val="20"/>
                <w:szCs w:val="20"/>
              </w:rPr>
              <w:t>39985</w:t>
            </w:r>
          </w:p>
        </w:tc>
        <w:tc>
          <w:tcPr>
            <w:tcW w:w="4457" w:type="pct"/>
            <w:gridSpan w:val="3"/>
          </w:tcPr>
          <w:p w:rsidR="000A7DE7" w:rsidRPr="0021429D" w:rsidRDefault="000A7DE7" w:rsidP="000A7DE7">
            <w:pPr>
              <w:pStyle w:val="SCCLsocParty"/>
              <w:jc w:val="both"/>
              <w:rPr>
                <w:b/>
                <w:sz w:val="20"/>
                <w:szCs w:val="20"/>
                <w:lang w:val="en-CA"/>
              </w:rPr>
            </w:pPr>
            <w:r w:rsidRPr="0021429D">
              <w:rPr>
                <w:b/>
                <w:sz w:val="20"/>
                <w:szCs w:val="20"/>
                <w:lang w:val="en-CA"/>
              </w:rPr>
              <w:t>Benoit Nadeau v. Her Majesty the Queen</w:t>
            </w:r>
          </w:p>
          <w:p w:rsidR="000A7DE7" w:rsidRPr="0021429D" w:rsidRDefault="000A7DE7" w:rsidP="000A7DE7">
            <w:pPr>
              <w:jc w:val="both"/>
              <w:rPr>
                <w:sz w:val="20"/>
                <w:lang w:val="en-CA"/>
              </w:rPr>
            </w:pPr>
            <w:r w:rsidRPr="0021429D">
              <w:rPr>
                <w:sz w:val="20"/>
                <w:lang w:val="en-CA"/>
              </w:rPr>
              <w:t>(Que.) (Criminal) (By Leave)</w:t>
            </w:r>
          </w:p>
        </w:tc>
      </w:tr>
      <w:tr w:rsidR="000A7DE7" w:rsidRPr="0021429D" w:rsidTr="00E95A6A">
        <w:tc>
          <w:tcPr>
            <w:tcW w:w="5000" w:type="pct"/>
            <w:gridSpan w:val="4"/>
          </w:tcPr>
          <w:p w:rsidR="000A7DE7" w:rsidRPr="0021429D" w:rsidRDefault="000A7DE7" w:rsidP="000A7DE7">
            <w:pPr>
              <w:jc w:val="both"/>
              <w:rPr>
                <w:sz w:val="20"/>
                <w:lang w:val="en-CA"/>
              </w:rPr>
            </w:pPr>
            <w:r w:rsidRPr="0021429D">
              <w:rPr>
                <w:sz w:val="20"/>
                <w:lang w:val="en-CA"/>
              </w:rPr>
              <w:t xml:space="preserve">Criminal law — Evidence — Fresh evidence — Motion to adduce fresh evidence — Absence of appeal — Jurisdiction of Court of Appeal — Whether applicable criteria from </w:t>
            </w:r>
            <w:r w:rsidRPr="0021429D">
              <w:rPr>
                <w:i/>
                <w:sz w:val="20"/>
                <w:lang w:val="en-CA"/>
              </w:rPr>
              <w:t>Palmer v. The Queen</w:t>
            </w:r>
            <w:r w:rsidRPr="0021429D">
              <w:rPr>
                <w:sz w:val="20"/>
                <w:lang w:val="en-CA"/>
              </w:rPr>
              <w:t xml:space="preserve">, [1980] 1 S.C.R. 759, and </w:t>
            </w:r>
            <w:r w:rsidRPr="0021429D">
              <w:rPr>
                <w:i/>
                <w:sz w:val="20"/>
                <w:lang w:val="en-CA"/>
              </w:rPr>
              <w:t>R. v. Lévesque</w:t>
            </w:r>
            <w:r w:rsidRPr="0021429D">
              <w:rPr>
                <w:sz w:val="20"/>
                <w:lang w:val="en-CA"/>
              </w:rPr>
              <w:t>, [2000] 2 S.C.R. 487, apply in this case.</w:t>
            </w:r>
          </w:p>
        </w:tc>
      </w:tr>
      <w:tr w:rsidR="000A7DE7" w:rsidRPr="0021429D" w:rsidTr="00E95A6A">
        <w:tc>
          <w:tcPr>
            <w:tcW w:w="5000" w:type="pct"/>
            <w:gridSpan w:val="4"/>
          </w:tcPr>
          <w:p w:rsidR="000A7DE7" w:rsidRPr="0021429D" w:rsidRDefault="000A7DE7" w:rsidP="000A7DE7">
            <w:pPr>
              <w:jc w:val="both"/>
              <w:rPr>
                <w:sz w:val="20"/>
                <w:lang w:val="en-CA"/>
              </w:rPr>
            </w:pPr>
          </w:p>
        </w:tc>
      </w:tr>
      <w:tr w:rsidR="000A7DE7" w:rsidRPr="0021429D" w:rsidTr="00E95A6A">
        <w:tc>
          <w:tcPr>
            <w:tcW w:w="5000" w:type="pct"/>
            <w:gridSpan w:val="4"/>
          </w:tcPr>
          <w:p w:rsidR="000A7DE7" w:rsidRPr="0021429D" w:rsidRDefault="000A7DE7" w:rsidP="000A7DE7">
            <w:pPr>
              <w:jc w:val="both"/>
              <w:rPr>
                <w:sz w:val="20"/>
                <w:lang w:val="en-CA"/>
              </w:rPr>
            </w:pPr>
            <w:r w:rsidRPr="0021429D">
              <w:rPr>
                <w:sz w:val="20"/>
                <w:lang w:val="en-CA"/>
              </w:rPr>
              <w:t xml:space="preserve">Following a new trial, the applicant, Benoit Nadeau, </w:t>
            </w:r>
            <w:proofErr w:type="gramStart"/>
            <w:r w:rsidRPr="0021429D">
              <w:rPr>
                <w:sz w:val="20"/>
                <w:lang w:val="en-CA"/>
              </w:rPr>
              <w:t>was convicted</w:t>
            </w:r>
            <w:proofErr w:type="gramEnd"/>
            <w:r w:rsidRPr="0021429D">
              <w:rPr>
                <w:sz w:val="20"/>
                <w:lang w:val="en-CA"/>
              </w:rPr>
              <w:t xml:space="preserve"> of criminal harassment. The Court of Québec gave him a conditional sentence accompanied by three years of supervised probation, community service hours and restitution. The trial judge found that it was necessary to convict Mr. Nadeau in order to deter him from committing other offences, given the fact that he had reoffended against the same victim. A discharge would be contrary to the public interest. The Superior Court dismissed the sentence appeal, and the Court of Appeal struck the motion to adduce fresh evidence from the roll because it had no jurisdiction to hear the motion in the absence of an appeal. A motion for leave to appeal to the Court of Appeal </w:t>
            </w:r>
            <w:proofErr w:type="gramStart"/>
            <w:r w:rsidRPr="0021429D">
              <w:rPr>
                <w:sz w:val="20"/>
                <w:lang w:val="en-CA"/>
              </w:rPr>
              <w:t>had been dismissed</w:t>
            </w:r>
            <w:proofErr w:type="gramEnd"/>
            <w:r w:rsidRPr="0021429D">
              <w:rPr>
                <w:sz w:val="20"/>
                <w:lang w:val="en-CA"/>
              </w:rPr>
              <w:t xml:space="preserve"> more than a year earlier.</w:t>
            </w:r>
          </w:p>
          <w:p w:rsidR="000A7DE7" w:rsidRPr="0021429D" w:rsidRDefault="000A7DE7" w:rsidP="000A7DE7">
            <w:pPr>
              <w:jc w:val="both"/>
              <w:rPr>
                <w:sz w:val="20"/>
                <w:lang w:val="en-CA"/>
              </w:rPr>
            </w:pPr>
          </w:p>
        </w:tc>
      </w:tr>
      <w:tr w:rsidR="000A7DE7" w:rsidRPr="0021429D" w:rsidTr="00E95A6A">
        <w:tc>
          <w:tcPr>
            <w:tcW w:w="2427" w:type="pct"/>
            <w:gridSpan w:val="2"/>
          </w:tcPr>
          <w:p w:rsidR="000A7DE7" w:rsidRPr="0021429D" w:rsidRDefault="000A7DE7" w:rsidP="000A7DE7">
            <w:pPr>
              <w:jc w:val="both"/>
              <w:rPr>
                <w:sz w:val="20"/>
                <w:lang w:val="en-CA"/>
              </w:rPr>
            </w:pPr>
            <w:r w:rsidRPr="0021429D">
              <w:rPr>
                <w:sz w:val="20"/>
                <w:lang w:val="en-CA"/>
              </w:rPr>
              <w:t>January 12, 2018</w:t>
            </w:r>
          </w:p>
          <w:p w:rsidR="000A7DE7" w:rsidRPr="0021429D" w:rsidRDefault="000A7DE7" w:rsidP="000A7DE7">
            <w:pPr>
              <w:jc w:val="both"/>
              <w:rPr>
                <w:sz w:val="20"/>
                <w:lang w:val="en-CA"/>
              </w:rPr>
            </w:pPr>
            <w:r w:rsidRPr="0021429D">
              <w:rPr>
                <w:sz w:val="20"/>
                <w:lang w:val="en-CA"/>
              </w:rPr>
              <w:t>Court of Québec</w:t>
            </w:r>
          </w:p>
          <w:p w:rsidR="000A7DE7" w:rsidRPr="0021429D" w:rsidRDefault="000A7DE7" w:rsidP="000A7DE7">
            <w:pPr>
              <w:jc w:val="both"/>
              <w:rPr>
                <w:sz w:val="20"/>
                <w:lang w:val="en-CA"/>
              </w:rPr>
            </w:pPr>
            <w:r w:rsidRPr="0021429D">
              <w:rPr>
                <w:sz w:val="20"/>
                <w:lang w:val="en-CA"/>
              </w:rPr>
              <w:t>(Judge Labrie)</w:t>
            </w:r>
          </w:p>
          <w:p w:rsidR="000A7DE7" w:rsidRDefault="000A7DE7" w:rsidP="000A7DE7">
            <w:pPr>
              <w:jc w:val="both"/>
              <w:rPr>
                <w:sz w:val="20"/>
                <w:lang w:val="en-CA"/>
              </w:rPr>
            </w:pPr>
            <w:r w:rsidRPr="0021429D">
              <w:rPr>
                <w:sz w:val="20"/>
                <w:lang w:val="en-CA"/>
              </w:rPr>
              <w:t>505</w:t>
            </w:r>
            <w:r w:rsidRPr="0021429D">
              <w:rPr>
                <w:sz w:val="20"/>
                <w:lang w:val="en-CA"/>
              </w:rPr>
              <w:noBreakHyphen/>
              <w:t>01</w:t>
            </w:r>
            <w:r w:rsidRPr="0021429D">
              <w:rPr>
                <w:sz w:val="20"/>
                <w:lang w:val="en-CA"/>
              </w:rPr>
              <w:noBreakHyphen/>
              <w:t>085129</w:t>
            </w:r>
            <w:r w:rsidRPr="0021429D">
              <w:rPr>
                <w:sz w:val="20"/>
                <w:lang w:val="en-CA"/>
              </w:rPr>
              <w:noBreakHyphen/>
              <w:t>092</w:t>
            </w:r>
          </w:p>
          <w:p w:rsidR="001A79BD" w:rsidRPr="0021429D" w:rsidRDefault="001A79BD" w:rsidP="000A7DE7">
            <w:pPr>
              <w:jc w:val="both"/>
              <w:rPr>
                <w:sz w:val="20"/>
                <w:lang w:val="en-CA"/>
              </w:rPr>
            </w:pPr>
          </w:p>
        </w:tc>
        <w:tc>
          <w:tcPr>
            <w:tcW w:w="243" w:type="pct"/>
          </w:tcPr>
          <w:p w:rsidR="000A7DE7" w:rsidRPr="0021429D" w:rsidRDefault="000A7DE7" w:rsidP="000A7DE7">
            <w:pPr>
              <w:jc w:val="both"/>
              <w:rPr>
                <w:sz w:val="20"/>
                <w:lang w:val="en-CA"/>
              </w:rPr>
            </w:pPr>
          </w:p>
        </w:tc>
        <w:tc>
          <w:tcPr>
            <w:tcW w:w="2330" w:type="pct"/>
          </w:tcPr>
          <w:p w:rsidR="000A7DE7" w:rsidRPr="0021429D" w:rsidRDefault="000A7DE7" w:rsidP="000A7DE7">
            <w:pPr>
              <w:jc w:val="both"/>
              <w:rPr>
                <w:sz w:val="20"/>
                <w:lang w:val="en-CA"/>
              </w:rPr>
            </w:pPr>
            <w:r w:rsidRPr="0021429D">
              <w:rPr>
                <w:sz w:val="20"/>
                <w:lang w:val="en-CA"/>
              </w:rPr>
              <w:t>Accused given conditional sentence accompanied by three years of probation for criminal harassment; motion to reopen case dismissed</w:t>
            </w:r>
          </w:p>
          <w:p w:rsidR="000A7DE7" w:rsidRPr="0021429D" w:rsidRDefault="000A7DE7" w:rsidP="000A7DE7">
            <w:pPr>
              <w:jc w:val="both"/>
              <w:rPr>
                <w:sz w:val="20"/>
                <w:lang w:val="en-CA"/>
              </w:rPr>
            </w:pPr>
          </w:p>
        </w:tc>
      </w:tr>
      <w:tr w:rsidR="000A7DE7" w:rsidRPr="0021429D" w:rsidTr="00E95A6A">
        <w:tc>
          <w:tcPr>
            <w:tcW w:w="2427" w:type="pct"/>
            <w:gridSpan w:val="2"/>
          </w:tcPr>
          <w:p w:rsidR="000A7DE7" w:rsidRPr="0021429D" w:rsidRDefault="000A7DE7" w:rsidP="000A7DE7">
            <w:pPr>
              <w:jc w:val="both"/>
              <w:rPr>
                <w:sz w:val="20"/>
                <w:lang w:val="en-CA"/>
              </w:rPr>
            </w:pPr>
            <w:r w:rsidRPr="0021429D">
              <w:rPr>
                <w:sz w:val="20"/>
                <w:lang w:val="en-CA"/>
              </w:rPr>
              <w:t>September 5, 2019</w:t>
            </w:r>
          </w:p>
          <w:p w:rsidR="000A7DE7" w:rsidRPr="0021429D" w:rsidRDefault="000A7DE7" w:rsidP="000A7DE7">
            <w:pPr>
              <w:jc w:val="both"/>
              <w:rPr>
                <w:sz w:val="20"/>
                <w:lang w:val="en-CA"/>
              </w:rPr>
            </w:pPr>
            <w:r w:rsidRPr="0021429D">
              <w:rPr>
                <w:sz w:val="20"/>
                <w:lang w:val="en-CA"/>
              </w:rPr>
              <w:t>Quebec Superior Court</w:t>
            </w:r>
          </w:p>
          <w:p w:rsidR="000A7DE7" w:rsidRPr="0021429D" w:rsidRDefault="000A7DE7" w:rsidP="000A7DE7">
            <w:pPr>
              <w:jc w:val="both"/>
              <w:rPr>
                <w:sz w:val="20"/>
                <w:lang w:val="en-CA"/>
              </w:rPr>
            </w:pPr>
            <w:r w:rsidRPr="0021429D">
              <w:rPr>
                <w:sz w:val="20"/>
                <w:lang w:val="en-CA"/>
              </w:rPr>
              <w:t>(Royer J.)</w:t>
            </w:r>
          </w:p>
          <w:p w:rsidR="000A7DE7" w:rsidRPr="0021429D" w:rsidRDefault="001A79BD" w:rsidP="000A7DE7">
            <w:pPr>
              <w:jc w:val="both"/>
              <w:rPr>
                <w:sz w:val="20"/>
                <w:lang w:val="en-CA"/>
              </w:rPr>
            </w:pPr>
            <w:hyperlink r:id="rId59" w:history="1">
              <w:r w:rsidR="000A7DE7" w:rsidRPr="0021429D">
                <w:rPr>
                  <w:rStyle w:val="Hyperlink"/>
                  <w:sz w:val="20"/>
                  <w:lang w:val="en-CA"/>
                </w:rPr>
                <w:t>2019 QCCS 3779</w:t>
              </w:r>
            </w:hyperlink>
          </w:p>
          <w:p w:rsidR="000A7DE7" w:rsidRPr="0021429D" w:rsidRDefault="000A7DE7" w:rsidP="000A7DE7">
            <w:pPr>
              <w:jc w:val="both"/>
              <w:rPr>
                <w:sz w:val="20"/>
                <w:lang w:val="en-CA"/>
              </w:rPr>
            </w:pPr>
          </w:p>
        </w:tc>
        <w:tc>
          <w:tcPr>
            <w:tcW w:w="243" w:type="pct"/>
          </w:tcPr>
          <w:p w:rsidR="000A7DE7" w:rsidRPr="0021429D" w:rsidRDefault="000A7DE7" w:rsidP="000A7DE7">
            <w:pPr>
              <w:jc w:val="both"/>
              <w:rPr>
                <w:sz w:val="20"/>
                <w:lang w:val="en-CA"/>
              </w:rPr>
            </w:pPr>
          </w:p>
        </w:tc>
        <w:tc>
          <w:tcPr>
            <w:tcW w:w="2330" w:type="pct"/>
          </w:tcPr>
          <w:p w:rsidR="000A7DE7" w:rsidRPr="0021429D" w:rsidRDefault="000A7DE7" w:rsidP="000A7DE7">
            <w:pPr>
              <w:jc w:val="both"/>
              <w:rPr>
                <w:sz w:val="20"/>
                <w:lang w:val="en-CA"/>
              </w:rPr>
            </w:pPr>
            <w:r w:rsidRPr="0021429D">
              <w:rPr>
                <w:sz w:val="20"/>
                <w:lang w:val="en-CA"/>
              </w:rPr>
              <w:t>Motion for disclosure of evidence dismissed; appeal dismissed</w:t>
            </w:r>
          </w:p>
          <w:p w:rsidR="000A7DE7" w:rsidRPr="0021429D" w:rsidRDefault="000A7DE7" w:rsidP="000A7DE7">
            <w:pPr>
              <w:jc w:val="both"/>
              <w:rPr>
                <w:sz w:val="20"/>
                <w:lang w:val="en-CA"/>
              </w:rPr>
            </w:pPr>
          </w:p>
        </w:tc>
      </w:tr>
      <w:tr w:rsidR="000A7DE7" w:rsidRPr="0021429D" w:rsidTr="00E95A6A">
        <w:tc>
          <w:tcPr>
            <w:tcW w:w="2427" w:type="pct"/>
            <w:gridSpan w:val="2"/>
          </w:tcPr>
          <w:p w:rsidR="000A7DE7" w:rsidRPr="0021429D" w:rsidRDefault="000A7DE7" w:rsidP="000A7DE7">
            <w:pPr>
              <w:jc w:val="both"/>
              <w:rPr>
                <w:sz w:val="20"/>
                <w:lang w:val="en-CA"/>
              </w:rPr>
            </w:pPr>
            <w:r w:rsidRPr="0021429D">
              <w:rPr>
                <w:sz w:val="20"/>
                <w:lang w:val="en-CA"/>
              </w:rPr>
              <w:t>June 14, 2021</w:t>
            </w:r>
          </w:p>
          <w:p w:rsidR="000A7DE7" w:rsidRPr="0021429D" w:rsidRDefault="000A7DE7" w:rsidP="000A7DE7">
            <w:pPr>
              <w:jc w:val="both"/>
              <w:rPr>
                <w:sz w:val="20"/>
                <w:lang w:val="en-CA"/>
              </w:rPr>
            </w:pPr>
            <w:r w:rsidRPr="0021429D">
              <w:rPr>
                <w:sz w:val="20"/>
                <w:lang w:val="en-CA"/>
              </w:rPr>
              <w:t>Quebec Court of Appeal (Montréal)</w:t>
            </w:r>
          </w:p>
          <w:p w:rsidR="000A7DE7" w:rsidRPr="0021429D" w:rsidRDefault="000A7DE7" w:rsidP="000A7DE7">
            <w:pPr>
              <w:jc w:val="both"/>
              <w:rPr>
                <w:sz w:val="20"/>
                <w:lang w:val="en-CA"/>
              </w:rPr>
            </w:pPr>
            <w:r w:rsidRPr="0021429D">
              <w:rPr>
                <w:sz w:val="20"/>
                <w:lang w:val="en-CA"/>
              </w:rPr>
              <w:t>(Doyon, Gagné and Cotnam JJ.A.)</w:t>
            </w:r>
          </w:p>
          <w:p w:rsidR="000A7DE7" w:rsidRPr="0021429D" w:rsidRDefault="001A79BD" w:rsidP="000A7DE7">
            <w:pPr>
              <w:jc w:val="both"/>
              <w:rPr>
                <w:sz w:val="20"/>
                <w:lang w:val="en-CA"/>
              </w:rPr>
            </w:pPr>
            <w:hyperlink r:id="rId60" w:history="1">
              <w:r w:rsidR="000A7DE7" w:rsidRPr="0021429D">
                <w:rPr>
                  <w:rStyle w:val="Hyperlink"/>
                  <w:sz w:val="20"/>
                  <w:lang w:val="en-CA"/>
                </w:rPr>
                <w:t>2021 QCCA 1022</w:t>
              </w:r>
            </w:hyperlink>
            <w:r w:rsidR="000A7DE7" w:rsidRPr="0021429D">
              <w:rPr>
                <w:sz w:val="20"/>
                <w:lang w:val="en-CA"/>
              </w:rPr>
              <w:t xml:space="preserve"> (500</w:t>
            </w:r>
            <w:r w:rsidR="000A7DE7" w:rsidRPr="0021429D">
              <w:rPr>
                <w:sz w:val="20"/>
                <w:lang w:val="en-CA"/>
              </w:rPr>
              <w:noBreakHyphen/>
              <w:t>10</w:t>
            </w:r>
            <w:r w:rsidR="000A7DE7" w:rsidRPr="0021429D">
              <w:rPr>
                <w:sz w:val="20"/>
                <w:lang w:val="en-CA"/>
              </w:rPr>
              <w:noBreakHyphen/>
              <w:t>007177</w:t>
            </w:r>
            <w:r w:rsidR="000A7DE7" w:rsidRPr="0021429D">
              <w:rPr>
                <w:sz w:val="20"/>
                <w:lang w:val="en-CA"/>
              </w:rPr>
              <w:noBreakHyphen/>
              <w:t>197)</w:t>
            </w:r>
          </w:p>
          <w:p w:rsidR="000A7DE7" w:rsidRPr="0021429D" w:rsidRDefault="000A7DE7" w:rsidP="000A7DE7">
            <w:pPr>
              <w:jc w:val="both"/>
              <w:rPr>
                <w:sz w:val="20"/>
                <w:lang w:val="en-CA"/>
              </w:rPr>
            </w:pPr>
          </w:p>
        </w:tc>
        <w:tc>
          <w:tcPr>
            <w:tcW w:w="243" w:type="pct"/>
          </w:tcPr>
          <w:p w:rsidR="000A7DE7" w:rsidRPr="0021429D" w:rsidRDefault="000A7DE7" w:rsidP="000A7DE7">
            <w:pPr>
              <w:jc w:val="both"/>
              <w:rPr>
                <w:sz w:val="20"/>
                <w:lang w:val="en-CA"/>
              </w:rPr>
            </w:pPr>
          </w:p>
        </w:tc>
        <w:tc>
          <w:tcPr>
            <w:tcW w:w="2330" w:type="pct"/>
          </w:tcPr>
          <w:p w:rsidR="000A7DE7" w:rsidRPr="0021429D" w:rsidRDefault="000A7DE7" w:rsidP="000A7DE7">
            <w:pPr>
              <w:jc w:val="both"/>
              <w:rPr>
                <w:sz w:val="20"/>
                <w:lang w:val="en-CA"/>
              </w:rPr>
            </w:pPr>
            <w:r w:rsidRPr="0021429D">
              <w:rPr>
                <w:sz w:val="20"/>
                <w:lang w:val="en-CA"/>
              </w:rPr>
              <w:t>Motion to adduce fresh evidence struck from roll</w:t>
            </w:r>
          </w:p>
          <w:p w:rsidR="000A7DE7" w:rsidRPr="0021429D" w:rsidRDefault="000A7DE7" w:rsidP="000A7DE7">
            <w:pPr>
              <w:jc w:val="both"/>
              <w:rPr>
                <w:sz w:val="20"/>
                <w:lang w:val="en-CA"/>
              </w:rPr>
            </w:pPr>
          </w:p>
        </w:tc>
      </w:tr>
      <w:tr w:rsidR="000A7DE7" w:rsidRPr="0021429D" w:rsidTr="00E95A6A">
        <w:tc>
          <w:tcPr>
            <w:tcW w:w="2427" w:type="pct"/>
            <w:gridSpan w:val="2"/>
          </w:tcPr>
          <w:p w:rsidR="000A7DE7" w:rsidRPr="0021429D" w:rsidRDefault="000A7DE7" w:rsidP="000A7DE7">
            <w:pPr>
              <w:jc w:val="both"/>
              <w:rPr>
                <w:sz w:val="20"/>
                <w:lang w:val="en-CA"/>
              </w:rPr>
            </w:pPr>
            <w:r w:rsidRPr="0021429D">
              <w:rPr>
                <w:sz w:val="20"/>
                <w:lang w:val="en-CA"/>
              </w:rPr>
              <w:t>July 13, 2021</w:t>
            </w:r>
          </w:p>
          <w:p w:rsidR="000A7DE7" w:rsidRPr="0021429D" w:rsidRDefault="000A7DE7" w:rsidP="000A7DE7">
            <w:pPr>
              <w:jc w:val="both"/>
              <w:rPr>
                <w:sz w:val="20"/>
                <w:lang w:val="en-CA"/>
              </w:rPr>
            </w:pPr>
            <w:r w:rsidRPr="0021429D">
              <w:rPr>
                <w:sz w:val="20"/>
                <w:lang w:val="en-CA"/>
              </w:rPr>
              <w:t>Supreme Court of Canada</w:t>
            </w:r>
          </w:p>
        </w:tc>
        <w:tc>
          <w:tcPr>
            <w:tcW w:w="243" w:type="pct"/>
          </w:tcPr>
          <w:p w:rsidR="000A7DE7" w:rsidRPr="0021429D" w:rsidRDefault="000A7DE7" w:rsidP="000A7DE7">
            <w:pPr>
              <w:jc w:val="both"/>
              <w:rPr>
                <w:sz w:val="20"/>
                <w:lang w:val="en-CA"/>
              </w:rPr>
            </w:pPr>
          </w:p>
        </w:tc>
        <w:tc>
          <w:tcPr>
            <w:tcW w:w="2330" w:type="pct"/>
          </w:tcPr>
          <w:p w:rsidR="000A7DE7" w:rsidRPr="0021429D" w:rsidRDefault="000A7DE7" w:rsidP="000A7DE7">
            <w:pPr>
              <w:jc w:val="both"/>
              <w:rPr>
                <w:sz w:val="20"/>
                <w:lang w:val="en-CA"/>
              </w:rPr>
            </w:pPr>
            <w:r w:rsidRPr="0021429D">
              <w:rPr>
                <w:sz w:val="20"/>
                <w:lang w:val="en-CA"/>
              </w:rPr>
              <w:t>Application for leave to appeal filed</w:t>
            </w:r>
          </w:p>
          <w:p w:rsidR="000A7DE7" w:rsidRPr="0021429D" w:rsidRDefault="000A7DE7" w:rsidP="000A7DE7">
            <w:pPr>
              <w:jc w:val="both"/>
              <w:rPr>
                <w:sz w:val="20"/>
                <w:lang w:val="en-CA"/>
              </w:rPr>
            </w:pPr>
          </w:p>
        </w:tc>
      </w:tr>
    </w:tbl>
    <w:p w:rsidR="000A7DE7" w:rsidRPr="0021429D" w:rsidRDefault="000A7DE7" w:rsidP="000A7DE7">
      <w:pPr>
        <w:jc w:val="both"/>
        <w:rPr>
          <w:sz w:val="20"/>
          <w:lang w:val="en-CA"/>
        </w:rPr>
      </w:pPr>
    </w:p>
    <w:p w:rsidR="000B2273" w:rsidRPr="0021429D" w:rsidRDefault="001A79BD" w:rsidP="000A7DE7">
      <w:pPr>
        <w:jc w:val="both"/>
        <w:rPr>
          <w:sz w:val="20"/>
          <w:lang w:val="en-CA"/>
        </w:rPr>
      </w:pPr>
      <w:r>
        <w:rPr>
          <w:sz w:val="20"/>
        </w:rPr>
        <w:pict>
          <v:rect id="_x0000_i1047" style="width:2in;height:1pt" o:hrpct="0" o:hralign="center" o:hrstd="t" o:hrnoshade="t" o:hr="t" fillcolor="black [3213]" stroked="f"/>
        </w:pict>
      </w:r>
    </w:p>
    <w:p w:rsidR="000B2273" w:rsidRPr="0021429D" w:rsidRDefault="000B2273" w:rsidP="000A7DE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A7DE7" w:rsidRPr="0021429D" w:rsidTr="00E95A6A">
        <w:tc>
          <w:tcPr>
            <w:tcW w:w="543" w:type="pct"/>
          </w:tcPr>
          <w:p w:rsidR="000A7DE7" w:rsidRPr="0021429D" w:rsidRDefault="000A7DE7" w:rsidP="000A7DE7">
            <w:pPr>
              <w:jc w:val="both"/>
              <w:rPr>
                <w:sz w:val="20"/>
              </w:rPr>
            </w:pPr>
            <w:r w:rsidRPr="0021429D">
              <w:rPr>
                <w:rStyle w:val="SCCFileNumberChar"/>
                <w:sz w:val="20"/>
                <w:szCs w:val="20"/>
              </w:rPr>
              <w:t>39985</w:t>
            </w:r>
          </w:p>
        </w:tc>
        <w:tc>
          <w:tcPr>
            <w:tcW w:w="4457" w:type="pct"/>
            <w:gridSpan w:val="3"/>
          </w:tcPr>
          <w:p w:rsidR="000A7DE7" w:rsidRPr="0021429D" w:rsidRDefault="000A7DE7" w:rsidP="000A7DE7">
            <w:pPr>
              <w:pStyle w:val="SCCLsocParty"/>
              <w:jc w:val="both"/>
              <w:rPr>
                <w:b/>
                <w:sz w:val="20"/>
                <w:szCs w:val="20"/>
              </w:rPr>
            </w:pPr>
            <w:r w:rsidRPr="0021429D">
              <w:rPr>
                <w:b/>
                <w:sz w:val="20"/>
                <w:szCs w:val="20"/>
              </w:rPr>
              <w:t>Benoit Nadeau c. Sa Majesté la Reine</w:t>
            </w:r>
          </w:p>
          <w:p w:rsidR="000A7DE7" w:rsidRPr="0021429D" w:rsidRDefault="000A7DE7" w:rsidP="000A7DE7">
            <w:pPr>
              <w:jc w:val="both"/>
              <w:rPr>
                <w:sz w:val="20"/>
              </w:rPr>
            </w:pPr>
            <w:r w:rsidRPr="0021429D">
              <w:rPr>
                <w:sz w:val="20"/>
              </w:rPr>
              <w:t>(Qc) (Criminelle) (Autorisation)</w:t>
            </w:r>
          </w:p>
        </w:tc>
      </w:tr>
      <w:tr w:rsidR="000A7DE7" w:rsidRPr="001A79BD" w:rsidTr="00E95A6A">
        <w:tc>
          <w:tcPr>
            <w:tcW w:w="5000" w:type="pct"/>
            <w:gridSpan w:val="4"/>
          </w:tcPr>
          <w:p w:rsidR="000A7DE7" w:rsidRPr="0021429D" w:rsidRDefault="000A7DE7" w:rsidP="000A7DE7">
            <w:pPr>
              <w:jc w:val="both"/>
              <w:rPr>
                <w:sz w:val="20"/>
                <w:lang w:val="fr-CA"/>
              </w:rPr>
            </w:pPr>
            <w:r w:rsidRPr="0021429D">
              <w:rPr>
                <w:sz w:val="20"/>
                <w:lang w:val="fr-CA"/>
              </w:rPr>
              <w:lastRenderedPageBreak/>
              <w:t xml:space="preserve">Droit criminel — Preuve — Nouvel élément de preuve — Requête pour constitution d’une nouvelle preuve — Absence d’appel — Compétence de la Cour d’appel — Les critères applicables des arrêts </w:t>
            </w:r>
            <w:r w:rsidRPr="0021429D">
              <w:rPr>
                <w:i/>
                <w:sz w:val="20"/>
                <w:lang w:val="fr-CA"/>
              </w:rPr>
              <w:t>Palmer c. La Reine</w:t>
            </w:r>
            <w:r w:rsidRPr="0021429D">
              <w:rPr>
                <w:sz w:val="20"/>
                <w:lang w:val="fr-CA"/>
              </w:rPr>
              <w:t xml:space="preserve">, [1980] 1 R.C.S. 759, et </w:t>
            </w:r>
            <w:r w:rsidRPr="0021429D">
              <w:rPr>
                <w:i/>
                <w:sz w:val="20"/>
                <w:lang w:val="fr-CA"/>
              </w:rPr>
              <w:t>R. c. Lévesque</w:t>
            </w:r>
            <w:r w:rsidRPr="0021429D">
              <w:rPr>
                <w:sz w:val="20"/>
                <w:lang w:val="fr-CA"/>
              </w:rPr>
              <w:t>, [2000] 2 R.C.S. 487, s’appliquent</w:t>
            </w:r>
            <w:r w:rsidRPr="0021429D">
              <w:rPr>
                <w:sz w:val="20"/>
                <w:lang w:val="fr-CA"/>
              </w:rPr>
              <w:noBreakHyphen/>
            </w:r>
            <w:proofErr w:type="spellStart"/>
            <w:r w:rsidRPr="0021429D">
              <w:rPr>
                <w:sz w:val="20"/>
                <w:lang w:val="fr-CA"/>
              </w:rPr>
              <w:t>ils</w:t>
            </w:r>
            <w:proofErr w:type="spellEnd"/>
            <w:r w:rsidRPr="0021429D">
              <w:rPr>
                <w:sz w:val="20"/>
                <w:lang w:val="fr-CA"/>
              </w:rPr>
              <w:t xml:space="preserve"> dans le présent cas?</w:t>
            </w:r>
          </w:p>
        </w:tc>
      </w:tr>
      <w:tr w:rsidR="000A7DE7" w:rsidRPr="001A79BD" w:rsidTr="00E95A6A">
        <w:tc>
          <w:tcPr>
            <w:tcW w:w="5000" w:type="pct"/>
            <w:gridSpan w:val="4"/>
          </w:tcPr>
          <w:p w:rsidR="000A7DE7" w:rsidRPr="0021429D" w:rsidRDefault="000A7DE7" w:rsidP="000A7DE7">
            <w:pPr>
              <w:jc w:val="both"/>
              <w:rPr>
                <w:sz w:val="20"/>
                <w:lang w:val="fr-CA"/>
              </w:rPr>
            </w:pPr>
          </w:p>
        </w:tc>
      </w:tr>
      <w:tr w:rsidR="000A7DE7" w:rsidRPr="001A79BD" w:rsidTr="00E95A6A">
        <w:tc>
          <w:tcPr>
            <w:tcW w:w="5000" w:type="pct"/>
            <w:gridSpan w:val="4"/>
          </w:tcPr>
          <w:p w:rsidR="000A7DE7" w:rsidRPr="0021429D" w:rsidRDefault="000A7DE7" w:rsidP="000A7DE7">
            <w:pPr>
              <w:jc w:val="both"/>
              <w:rPr>
                <w:sz w:val="20"/>
                <w:lang w:val="fr-CA"/>
              </w:rPr>
            </w:pPr>
            <w:r w:rsidRPr="0021429D">
              <w:rPr>
                <w:sz w:val="20"/>
                <w:lang w:val="fr-CA"/>
              </w:rPr>
              <w:t>Au terme d’un nouveau procès, Benoit Nadeau, demandeur, est trouvé coupable de harcèlement criminel. La Cour du Québec le condamne à un sursis de sentence assorti d’une probation de trois ans avec suivi, accomplissement d’heures de travaux communautaires et dédommagement. Le juge de première instance retient qu’il est nécessaire de condamner M. Nadeau pour le dissuader de commettre d’autres infractions compte tenu de sa récidive contre la même victime. Une absolution serait contraire à l’intérêt public. La Cour supérieure rejette l’appel de la peine et la Cour d’appel raye du rôle la requête pour constituer une nouvelle preuve, étant donné qu’elle n’a pas compétence pour entendre la demande en l’absence d’appel. Une requête pour permission d’appeler devant la Cour d’appel avait été rejetée plus d’un an auparavant.</w:t>
            </w:r>
          </w:p>
          <w:p w:rsidR="000A7DE7" w:rsidRPr="0021429D" w:rsidRDefault="000A7DE7" w:rsidP="000A7DE7">
            <w:pPr>
              <w:jc w:val="both"/>
              <w:rPr>
                <w:sz w:val="20"/>
                <w:lang w:val="fr-CA"/>
              </w:rPr>
            </w:pPr>
          </w:p>
        </w:tc>
      </w:tr>
      <w:tr w:rsidR="000A7DE7" w:rsidRPr="001A79BD" w:rsidTr="00E95A6A">
        <w:tc>
          <w:tcPr>
            <w:tcW w:w="2427" w:type="pct"/>
            <w:gridSpan w:val="2"/>
          </w:tcPr>
          <w:p w:rsidR="000A7DE7" w:rsidRPr="0021429D" w:rsidRDefault="000A7DE7" w:rsidP="000A7DE7">
            <w:pPr>
              <w:jc w:val="both"/>
              <w:rPr>
                <w:sz w:val="20"/>
                <w:lang w:val="fr-CA"/>
              </w:rPr>
            </w:pPr>
            <w:r w:rsidRPr="0021429D">
              <w:rPr>
                <w:sz w:val="20"/>
                <w:lang w:val="fr-CA"/>
              </w:rPr>
              <w:t>Le 12 janvier 2018</w:t>
            </w:r>
          </w:p>
          <w:p w:rsidR="000A7DE7" w:rsidRPr="0021429D" w:rsidRDefault="000A7DE7" w:rsidP="000A7DE7">
            <w:pPr>
              <w:jc w:val="both"/>
              <w:rPr>
                <w:sz w:val="20"/>
                <w:lang w:val="fr-CA"/>
              </w:rPr>
            </w:pPr>
            <w:r w:rsidRPr="0021429D">
              <w:rPr>
                <w:sz w:val="20"/>
                <w:lang w:val="fr-CA"/>
              </w:rPr>
              <w:t>Cour du Québec</w:t>
            </w:r>
          </w:p>
          <w:p w:rsidR="000A7DE7" w:rsidRPr="0021429D" w:rsidRDefault="000A7DE7" w:rsidP="000A7DE7">
            <w:pPr>
              <w:jc w:val="both"/>
              <w:rPr>
                <w:sz w:val="20"/>
                <w:lang w:val="fr-CA"/>
              </w:rPr>
            </w:pPr>
            <w:r w:rsidRPr="0021429D">
              <w:rPr>
                <w:sz w:val="20"/>
                <w:lang w:val="fr-CA"/>
              </w:rPr>
              <w:t>(Le juge Labrie)</w:t>
            </w:r>
          </w:p>
          <w:p w:rsidR="000A7DE7" w:rsidRDefault="000A7DE7" w:rsidP="000A7DE7">
            <w:pPr>
              <w:jc w:val="both"/>
              <w:rPr>
                <w:sz w:val="20"/>
              </w:rPr>
            </w:pPr>
            <w:r w:rsidRPr="0021429D">
              <w:rPr>
                <w:sz w:val="20"/>
              </w:rPr>
              <w:t>505</w:t>
            </w:r>
            <w:r w:rsidRPr="0021429D">
              <w:rPr>
                <w:sz w:val="20"/>
              </w:rPr>
              <w:noBreakHyphen/>
              <w:t>01</w:t>
            </w:r>
            <w:r w:rsidRPr="0021429D">
              <w:rPr>
                <w:sz w:val="20"/>
              </w:rPr>
              <w:noBreakHyphen/>
              <w:t>085129</w:t>
            </w:r>
            <w:r w:rsidRPr="0021429D">
              <w:rPr>
                <w:sz w:val="20"/>
              </w:rPr>
              <w:noBreakHyphen/>
              <w:t>092</w:t>
            </w:r>
          </w:p>
          <w:p w:rsidR="001A79BD" w:rsidRPr="0021429D" w:rsidRDefault="001A79BD" w:rsidP="000A7DE7">
            <w:pPr>
              <w:jc w:val="both"/>
              <w:rPr>
                <w:sz w:val="20"/>
              </w:rPr>
            </w:pPr>
          </w:p>
        </w:tc>
        <w:tc>
          <w:tcPr>
            <w:tcW w:w="243" w:type="pct"/>
          </w:tcPr>
          <w:p w:rsidR="000A7DE7" w:rsidRPr="0021429D" w:rsidRDefault="000A7DE7" w:rsidP="000A7DE7">
            <w:pPr>
              <w:jc w:val="both"/>
              <w:rPr>
                <w:sz w:val="20"/>
              </w:rPr>
            </w:pPr>
          </w:p>
        </w:tc>
        <w:tc>
          <w:tcPr>
            <w:tcW w:w="2330" w:type="pct"/>
          </w:tcPr>
          <w:p w:rsidR="000A7DE7" w:rsidRPr="0021429D" w:rsidRDefault="000A7DE7" w:rsidP="000A7DE7">
            <w:pPr>
              <w:jc w:val="both"/>
              <w:rPr>
                <w:sz w:val="20"/>
                <w:lang w:val="fr-CA"/>
              </w:rPr>
            </w:pPr>
            <w:r w:rsidRPr="0021429D">
              <w:rPr>
                <w:sz w:val="20"/>
                <w:lang w:val="fr-CA"/>
              </w:rPr>
              <w:t>Accusé condamné à un sursis de sentence assorti d’une probation de trois ans pour harcèlement criminel; requête pour réouverture de preuve rejetée</w:t>
            </w:r>
          </w:p>
          <w:p w:rsidR="000A7DE7" w:rsidRPr="0021429D" w:rsidRDefault="000A7DE7" w:rsidP="000A7DE7">
            <w:pPr>
              <w:jc w:val="both"/>
              <w:rPr>
                <w:sz w:val="20"/>
                <w:lang w:val="fr-CA"/>
              </w:rPr>
            </w:pPr>
          </w:p>
        </w:tc>
        <w:bookmarkStart w:id="1" w:name="_GoBack"/>
        <w:bookmarkEnd w:id="1"/>
      </w:tr>
      <w:tr w:rsidR="000A7DE7" w:rsidRPr="001A79BD" w:rsidTr="00E95A6A">
        <w:tc>
          <w:tcPr>
            <w:tcW w:w="2427" w:type="pct"/>
            <w:gridSpan w:val="2"/>
          </w:tcPr>
          <w:p w:rsidR="000A7DE7" w:rsidRPr="0021429D" w:rsidRDefault="000A7DE7" w:rsidP="000A7DE7">
            <w:pPr>
              <w:jc w:val="both"/>
              <w:rPr>
                <w:sz w:val="20"/>
                <w:lang w:val="fr-CA"/>
              </w:rPr>
            </w:pPr>
            <w:r w:rsidRPr="0021429D">
              <w:rPr>
                <w:sz w:val="20"/>
                <w:lang w:val="fr-CA"/>
              </w:rPr>
              <w:t>Le 5 septembre 2019</w:t>
            </w:r>
          </w:p>
          <w:p w:rsidR="000A7DE7" w:rsidRPr="0021429D" w:rsidRDefault="000A7DE7" w:rsidP="000A7DE7">
            <w:pPr>
              <w:jc w:val="both"/>
              <w:rPr>
                <w:sz w:val="20"/>
                <w:lang w:val="fr-CA"/>
              </w:rPr>
            </w:pPr>
            <w:r w:rsidRPr="0021429D">
              <w:rPr>
                <w:sz w:val="20"/>
                <w:lang w:val="fr-CA"/>
              </w:rPr>
              <w:t>Cour supérieure du Québec</w:t>
            </w:r>
          </w:p>
          <w:p w:rsidR="000A7DE7" w:rsidRPr="0021429D" w:rsidRDefault="000A7DE7" w:rsidP="000A7DE7">
            <w:pPr>
              <w:jc w:val="both"/>
              <w:rPr>
                <w:sz w:val="20"/>
              </w:rPr>
            </w:pPr>
            <w:r w:rsidRPr="0021429D">
              <w:rPr>
                <w:sz w:val="20"/>
              </w:rPr>
              <w:t>(Le juge Royer)</w:t>
            </w:r>
          </w:p>
          <w:p w:rsidR="000A7DE7" w:rsidRPr="0021429D" w:rsidRDefault="001A79BD" w:rsidP="000A7DE7">
            <w:pPr>
              <w:jc w:val="both"/>
              <w:rPr>
                <w:sz w:val="20"/>
              </w:rPr>
            </w:pPr>
            <w:hyperlink r:id="rId61" w:history="1">
              <w:r w:rsidR="000A7DE7" w:rsidRPr="0021429D">
                <w:rPr>
                  <w:rStyle w:val="Hyperlink"/>
                  <w:sz w:val="20"/>
                </w:rPr>
                <w:t>2019 QCCS 3779</w:t>
              </w:r>
            </w:hyperlink>
          </w:p>
          <w:p w:rsidR="000A7DE7" w:rsidRPr="0021429D" w:rsidRDefault="000A7DE7" w:rsidP="000A7DE7">
            <w:pPr>
              <w:jc w:val="both"/>
              <w:rPr>
                <w:sz w:val="20"/>
              </w:rPr>
            </w:pPr>
          </w:p>
        </w:tc>
        <w:tc>
          <w:tcPr>
            <w:tcW w:w="243" w:type="pct"/>
          </w:tcPr>
          <w:p w:rsidR="000A7DE7" w:rsidRPr="0021429D" w:rsidRDefault="000A7DE7" w:rsidP="000A7DE7">
            <w:pPr>
              <w:jc w:val="both"/>
              <w:rPr>
                <w:sz w:val="20"/>
              </w:rPr>
            </w:pPr>
          </w:p>
        </w:tc>
        <w:tc>
          <w:tcPr>
            <w:tcW w:w="2330" w:type="pct"/>
          </w:tcPr>
          <w:p w:rsidR="000A7DE7" w:rsidRPr="0021429D" w:rsidRDefault="000A7DE7" w:rsidP="000A7DE7">
            <w:pPr>
              <w:jc w:val="both"/>
              <w:rPr>
                <w:sz w:val="20"/>
                <w:lang w:val="fr-CA"/>
              </w:rPr>
            </w:pPr>
            <w:r w:rsidRPr="0021429D">
              <w:rPr>
                <w:sz w:val="20"/>
                <w:lang w:val="fr-CA"/>
              </w:rPr>
              <w:t>Requête pour divulgation de preuve rejetée; appel rejeté</w:t>
            </w:r>
          </w:p>
          <w:p w:rsidR="000A7DE7" w:rsidRPr="0021429D" w:rsidRDefault="000A7DE7" w:rsidP="000A7DE7">
            <w:pPr>
              <w:jc w:val="both"/>
              <w:rPr>
                <w:sz w:val="20"/>
                <w:lang w:val="fr-CA"/>
              </w:rPr>
            </w:pPr>
          </w:p>
        </w:tc>
      </w:tr>
      <w:tr w:rsidR="000A7DE7" w:rsidRPr="001A79BD" w:rsidTr="00E95A6A">
        <w:tc>
          <w:tcPr>
            <w:tcW w:w="2427" w:type="pct"/>
            <w:gridSpan w:val="2"/>
          </w:tcPr>
          <w:p w:rsidR="000A7DE7" w:rsidRPr="0021429D" w:rsidRDefault="000A7DE7" w:rsidP="000A7DE7">
            <w:pPr>
              <w:jc w:val="both"/>
              <w:rPr>
                <w:sz w:val="20"/>
                <w:lang w:val="fr-CA"/>
              </w:rPr>
            </w:pPr>
            <w:r w:rsidRPr="0021429D">
              <w:rPr>
                <w:sz w:val="20"/>
                <w:lang w:val="fr-CA"/>
              </w:rPr>
              <w:t>Le 14 juin 2021</w:t>
            </w:r>
          </w:p>
          <w:p w:rsidR="000A7DE7" w:rsidRPr="0021429D" w:rsidRDefault="000A7DE7" w:rsidP="000A7DE7">
            <w:pPr>
              <w:jc w:val="both"/>
              <w:rPr>
                <w:sz w:val="20"/>
                <w:lang w:val="fr-CA"/>
              </w:rPr>
            </w:pPr>
            <w:r w:rsidRPr="0021429D">
              <w:rPr>
                <w:sz w:val="20"/>
                <w:lang w:val="fr-CA"/>
              </w:rPr>
              <w:t>Cour d’appel du Québec (Montréal)</w:t>
            </w:r>
          </w:p>
          <w:p w:rsidR="000A7DE7" w:rsidRPr="0021429D" w:rsidRDefault="000A7DE7" w:rsidP="000A7DE7">
            <w:pPr>
              <w:jc w:val="both"/>
              <w:rPr>
                <w:sz w:val="20"/>
                <w:lang w:val="fr-CA"/>
              </w:rPr>
            </w:pPr>
            <w:r w:rsidRPr="0021429D">
              <w:rPr>
                <w:sz w:val="20"/>
                <w:lang w:val="fr-CA"/>
              </w:rPr>
              <w:t>(Les juges Doyon, Gagné et Cotnam)</w:t>
            </w:r>
          </w:p>
          <w:p w:rsidR="000A7DE7" w:rsidRPr="0021429D" w:rsidRDefault="001A79BD" w:rsidP="000A7DE7">
            <w:pPr>
              <w:jc w:val="both"/>
              <w:rPr>
                <w:sz w:val="20"/>
              </w:rPr>
            </w:pPr>
            <w:hyperlink r:id="rId62" w:history="1">
              <w:r w:rsidR="000A7DE7" w:rsidRPr="0021429D">
                <w:rPr>
                  <w:rStyle w:val="Hyperlink"/>
                  <w:sz w:val="20"/>
                </w:rPr>
                <w:t>2021 QCCA 1022</w:t>
              </w:r>
            </w:hyperlink>
            <w:r w:rsidR="000A7DE7" w:rsidRPr="0021429D">
              <w:rPr>
                <w:sz w:val="20"/>
              </w:rPr>
              <w:t xml:space="preserve"> (500</w:t>
            </w:r>
            <w:r w:rsidR="000A7DE7" w:rsidRPr="0021429D">
              <w:rPr>
                <w:sz w:val="20"/>
              </w:rPr>
              <w:noBreakHyphen/>
              <w:t>10</w:t>
            </w:r>
            <w:r w:rsidR="000A7DE7" w:rsidRPr="0021429D">
              <w:rPr>
                <w:sz w:val="20"/>
              </w:rPr>
              <w:noBreakHyphen/>
              <w:t>007177</w:t>
            </w:r>
            <w:r w:rsidR="000A7DE7" w:rsidRPr="0021429D">
              <w:rPr>
                <w:sz w:val="20"/>
              </w:rPr>
              <w:noBreakHyphen/>
              <w:t>197)</w:t>
            </w:r>
          </w:p>
          <w:p w:rsidR="000A7DE7" w:rsidRPr="0021429D" w:rsidRDefault="000A7DE7" w:rsidP="000A7DE7">
            <w:pPr>
              <w:jc w:val="both"/>
              <w:rPr>
                <w:sz w:val="20"/>
              </w:rPr>
            </w:pPr>
          </w:p>
        </w:tc>
        <w:tc>
          <w:tcPr>
            <w:tcW w:w="243" w:type="pct"/>
          </w:tcPr>
          <w:p w:rsidR="000A7DE7" w:rsidRPr="0021429D" w:rsidRDefault="000A7DE7" w:rsidP="000A7DE7">
            <w:pPr>
              <w:jc w:val="both"/>
              <w:rPr>
                <w:sz w:val="20"/>
              </w:rPr>
            </w:pPr>
          </w:p>
        </w:tc>
        <w:tc>
          <w:tcPr>
            <w:tcW w:w="2330" w:type="pct"/>
          </w:tcPr>
          <w:p w:rsidR="000A7DE7" w:rsidRPr="0021429D" w:rsidRDefault="000A7DE7" w:rsidP="000A7DE7">
            <w:pPr>
              <w:jc w:val="both"/>
              <w:rPr>
                <w:sz w:val="20"/>
                <w:lang w:val="fr-CA"/>
              </w:rPr>
            </w:pPr>
            <w:r w:rsidRPr="0021429D">
              <w:rPr>
                <w:sz w:val="20"/>
                <w:lang w:val="fr-CA"/>
              </w:rPr>
              <w:t>Requête pour constituer une nouvelle preuve rayée du rôle</w:t>
            </w:r>
          </w:p>
          <w:p w:rsidR="000A7DE7" w:rsidRPr="0021429D" w:rsidRDefault="000A7DE7" w:rsidP="000A7DE7">
            <w:pPr>
              <w:jc w:val="both"/>
              <w:rPr>
                <w:sz w:val="20"/>
                <w:lang w:val="fr-CA"/>
              </w:rPr>
            </w:pPr>
          </w:p>
        </w:tc>
      </w:tr>
      <w:tr w:rsidR="000A7DE7" w:rsidRPr="0021429D" w:rsidTr="00E95A6A">
        <w:tc>
          <w:tcPr>
            <w:tcW w:w="2427" w:type="pct"/>
            <w:gridSpan w:val="2"/>
          </w:tcPr>
          <w:p w:rsidR="000A7DE7" w:rsidRPr="0021429D" w:rsidRDefault="000A7DE7" w:rsidP="000A7DE7">
            <w:pPr>
              <w:jc w:val="both"/>
              <w:rPr>
                <w:sz w:val="20"/>
                <w:lang w:val="fr-CA"/>
              </w:rPr>
            </w:pPr>
            <w:r w:rsidRPr="0021429D">
              <w:rPr>
                <w:sz w:val="20"/>
                <w:lang w:val="fr-CA"/>
              </w:rPr>
              <w:t>Le 13 juillet 2021</w:t>
            </w:r>
          </w:p>
          <w:p w:rsidR="000A7DE7" w:rsidRPr="0021429D" w:rsidRDefault="000A7DE7" w:rsidP="000A7DE7">
            <w:pPr>
              <w:jc w:val="both"/>
              <w:rPr>
                <w:sz w:val="20"/>
                <w:lang w:val="fr-CA"/>
              </w:rPr>
            </w:pPr>
            <w:r w:rsidRPr="0021429D">
              <w:rPr>
                <w:sz w:val="20"/>
                <w:lang w:val="fr-CA"/>
              </w:rPr>
              <w:t>Cour suprême du Canada</w:t>
            </w:r>
          </w:p>
        </w:tc>
        <w:tc>
          <w:tcPr>
            <w:tcW w:w="243" w:type="pct"/>
          </w:tcPr>
          <w:p w:rsidR="000A7DE7" w:rsidRPr="0021429D" w:rsidRDefault="000A7DE7" w:rsidP="000A7DE7">
            <w:pPr>
              <w:jc w:val="both"/>
              <w:rPr>
                <w:sz w:val="20"/>
                <w:lang w:val="fr-CA"/>
              </w:rPr>
            </w:pPr>
          </w:p>
        </w:tc>
        <w:tc>
          <w:tcPr>
            <w:tcW w:w="2330" w:type="pct"/>
          </w:tcPr>
          <w:p w:rsidR="000A7DE7" w:rsidRPr="0021429D" w:rsidRDefault="000A7DE7" w:rsidP="000A7DE7">
            <w:pPr>
              <w:jc w:val="both"/>
              <w:rPr>
                <w:sz w:val="20"/>
              </w:rPr>
            </w:pPr>
            <w:r w:rsidRPr="0021429D">
              <w:rPr>
                <w:sz w:val="20"/>
              </w:rPr>
              <w:t>Demande d’autorisation d’appel déposée</w:t>
            </w:r>
          </w:p>
          <w:p w:rsidR="000A7DE7" w:rsidRPr="0021429D" w:rsidRDefault="000A7DE7" w:rsidP="000A7DE7">
            <w:pPr>
              <w:jc w:val="both"/>
              <w:rPr>
                <w:sz w:val="20"/>
              </w:rPr>
            </w:pPr>
          </w:p>
        </w:tc>
      </w:tr>
    </w:tbl>
    <w:p w:rsidR="000A7DE7" w:rsidRPr="0021429D" w:rsidRDefault="000A7DE7" w:rsidP="000A7DE7">
      <w:pPr>
        <w:jc w:val="both"/>
        <w:rPr>
          <w:sz w:val="20"/>
        </w:rPr>
      </w:pPr>
    </w:p>
    <w:p w:rsidR="000B2273" w:rsidRPr="0021429D" w:rsidRDefault="001A79BD" w:rsidP="000A7DE7">
      <w:pPr>
        <w:jc w:val="both"/>
        <w:rPr>
          <w:sz w:val="20"/>
        </w:rPr>
      </w:pPr>
      <w:r>
        <w:rPr>
          <w:sz w:val="20"/>
        </w:rPr>
        <w:pict>
          <v:rect id="_x0000_i1048" style="width:2in;height:1pt" o:hrpct="0" o:hralign="center" o:hrstd="t" o:hrnoshade="t" o:hr="t" fillcolor="black [3213]" stroked="f"/>
        </w:pict>
      </w:r>
    </w:p>
    <w:p w:rsidR="0001473D" w:rsidRPr="0021429D" w:rsidRDefault="0001473D" w:rsidP="000A7DE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A7DE7" w:rsidRPr="0021429D" w:rsidTr="00E95A6A">
        <w:tc>
          <w:tcPr>
            <w:tcW w:w="543" w:type="pct"/>
          </w:tcPr>
          <w:p w:rsidR="000A7DE7" w:rsidRPr="0021429D" w:rsidRDefault="000A7DE7" w:rsidP="000A7DE7">
            <w:pPr>
              <w:jc w:val="both"/>
              <w:rPr>
                <w:sz w:val="20"/>
                <w:lang w:val="en-CA"/>
              </w:rPr>
            </w:pPr>
            <w:r w:rsidRPr="0021429D">
              <w:rPr>
                <w:rStyle w:val="SCCFileNumberChar"/>
                <w:sz w:val="20"/>
                <w:szCs w:val="20"/>
              </w:rPr>
              <w:t>39726</w:t>
            </w:r>
          </w:p>
        </w:tc>
        <w:tc>
          <w:tcPr>
            <w:tcW w:w="4457" w:type="pct"/>
            <w:gridSpan w:val="3"/>
          </w:tcPr>
          <w:p w:rsidR="000A7DE7" w:rsidRPr="0021429D" w:rsidRDefault="000A7DE7" w:rsidP="000A7DE7">
            <w:pPr>
              <w:pStyle w:val="SCCLsocParty"/>
              <w:jc w:val="both"/>
              <w:rPr>
                <w:b/>
                <w:sz w:val="20"/>
                <w:szCs w:val="20"/>
              </w:rPr>
            </w:pPr>
            <w:r w:rsidRPr="0021429D">
              <w:rPr>
                <w:b/>
                <w:sz w:val="20"/>
                <w:szCs w:val="20"/>
              </w:rPr>
              <w:t>Ruth Nicole Bélanger v. 9278-8926 Québec inc., Saul Kolomeir, Zachary Kolomeir</w:t>
            </w:r>
          </w:p>
          <w:p w:rsidR="000A7DE7" w:rsidRPr="0021429D" w:rsidRDefault="000A7DE7" w:rsidP="000A7DE7">
            <w:pPr>
              <w:jc w:val="both"/>
              <w:rPr>
                <w:sz w:val="20"/>
                <w:lang w:val="en-CA"/>
              </w:rPr>
            </w:pPr>
            <w:r w:rsidRPr="0021429D">
              <w:rPr>
                <w:sz w:val="20"/>
                <w:lang w:val="en-CA"/>
              </w:rPr>
              <w:t>(Que.) (Civil) (By Leave)</w:t>
            </w:r>
          </w:p>
        </w:tc>
      </w:tr>
      <w:tr w:rsidR="000A7DE7" w:rsidRPr="0021429D" w:rsidTr="00E95A6A">
        <w:tc>
          <w:tcPr>
            <w:tcW w:w="5000" w:type="pct"/>
            <w:gridSpan w:val="4"/>
          </w:tcPr>
          <w:p w:rsidR="000A7DE7" w:rsidRPr="0021429D" w:rsidRDefault="000A7DE7" w:rsidP="000A7DE7">
            <w:pPr>
              <w:jc w:val="both"/>
              <w:rPr>
                <w:sz w:val="20"/>
                <w:lang w:val="en-CA"/>
              </w:rPr>
            </w:pPr>
            <w:proofErr w:type="gramStart"/>
            <w:r w:rsidRPr="0021429D">
              <w:rPr>
                <w:sz w:val="20"/>
                <w:lang w:val="en-CA"/>
              </w:rPr>
              <w:t>Civil procedure — Appeals — Application for leave to appeal — Whether Quebec Court of Appeal erred in stating that appeal was not appropriate remedy against interlocutory judgment of Quebec Superior Court that failed to rule on part of applications relating to preliminary exceptions — Whether Quebec Court of Appeal erred in dismissing applicant’s application for leave to appeal from judgment on defendants’ preliminary applications despite fact that those applications were not supported by valid affidavits — Whether Quebec Court of Appeal erred in dismissing applicant’s application for leave to appeal despite fact that trial judge had declined to decide issue of dismissal of defendants’ applications before hearing parties on merits of applications — Whether Quebec Court of Appeal erred in dismissing applicant’s application for leave to appeal despite fact that trial judge did not have access to exhibits filed by applicant at hearing and likely had not looked at applicant’s evidence beforehand.</w:t>
            </w:r>
            <w:proofErr w:type="gramEnd"/>
          </w:p>
        </w:tc>
      </w:tr>
      <w:tr w:rsidR="000A7DE7" w:rsidRPr="0021429D" w:rsidTr="00E95A6A">
        <w:tc>
          <w:tcPr>
            <w:tcW w:w="5000" w:type="pct"/>
            <w:gridSpan w:val="4"/>
          </w:tcPr>
          <w:p w:rsidR="000A7DE7" w:rsidRPr="0021429D" w:rsidRDefault="000A7DE7" w:rsidP="000A7DE7">
            <w:pPr>
              <w:jc w:val="both"/>
              <w:rPr>
                <w:sz w:val="20"/>
                <w:lang w:val="en-CA"/>
              </w:rPr>
            </w:pPr>
          </w:p>
        </w:tc>
      </w:tr>
      <w:tr w:rsidR="000A7DE7" w:rsidRPr="0021429D" w:rsidTr="00E95A6A">
        <w:tc>
          <w:tcPr>
            <w:tcW w:w="5000" w:type="pct"/>
            <w:gridSpan w:val="4"/>
          </w:tcPr>
          <w:p w:rsidR="000A7DE7" w:rsidRPr="0021429D" w:rsidRDefault="000A7DE7" w:rsidP="000A7DE7">
            <w:pPr>
              <w:jc w:val="both"/>
              <w:rPr>
                <w:sz w:val="20"/>
                <w:lang w:val="en-CA"/>
              </w:rPr>
            </w:pPr>
            <w:r w:rsidRPr="0021429D">
              <w:rPr>
                <w:sz w:val="20"/>
                <w:lang w:val="en-CA"/>
              </w:rPr>
              <w:t>In December 2019, the applicant, Ruth Nicole Bélanger, brought an action in the Superior Court complaining about work done in the dwelling she rented from the respondent 9278</w:t>
            </w:r>
            <w:r w:rsidRPr="0021429D">
              <w:rPr>
                <w:sz w:val="20"/>
                <w:lang w:val="en-CA"/>
              </w:rPr>
              <w:noBreakHyphen/>
              <w:t xml:space="preserve">8926 Québec inc. and work that </w:t>
            </w:r>
            <w:proofErr w:type="gramStart"/>
            <w:r w:rsidRPr="0021429D">
              <w:rPr>
                <w:sz w:val="20"/>
                <w:lang w:val="en-CA"/>
              </w:rPr>
              <w:t>had not been completed</w:t>
            </w:r>
            <w:proofErr w:type="gramEnd"/>
            <w:r w:rsidRPr="0021429D">
              <w:rPr>
                <w:sz w:val="20"/>
                <w:lang w:val="en-CA"/>
              </w:rPr>
              <w:t xml:space="preserve"> before she moved in, causing her serious harm. Because the case was not yet ready to be set down for trial on the merits, a hearing </w:t>
            </w:r>
            <w:proofErr w:type="gramStart"/>
            <w:r w:rsidRPr="0021429D">
              <w:rPr>
                <w:sz w:val="20"/>
                <w:lang w:val="en-CA"/>
              </w:rPr>
              <w:t>was scheduled</w:t>
            </w:r>
            <w:proofErr w:type="gramEnd"/>
            <w:r w:rsidRPr="0021429D">
              <w:rPr>
                <w:sz w:val="20"/>
                <w:lang w:val="en-CA"/>
              </w:rPr>
              <w:t xml:space="preserve"> to deal with certain applications made by the parties.</w:t>
            </w:r>
          </w:p>
          <w:p w:rsidR="000A7DE7" w:rsidRPr="0021429D" w:rsidRDefault="000A7DE7" w:rsidP="000A7DE7">
            <w:pPr>
              <w:jc w:val="both"/>
              <w:rPr>
                <w:sz w:val="20"/>
                <w:lang w:val="en-CA"/>
              </w:rPr>
            </w:pPr>
          </w:p>
          <w:p w:rsidR="000A7DE7" w:rsidRPr="0021429D" w:rsidRDefault="000A7DE7" w:rsidP="000A7DE7">
            <w:pPr>
              <w:jc w:val="both"/>
              <w:rPr>
                <w:sz w:val="20"/>
                <w:lang w:val="en-CA"/>
              </w:rPr>
            </w:pPr>
            <w:r w:rsidRPr="0021429D">
              <w:rPr>
                <w:sz w:val="20"/>
                <w:lang w:val="en-CA"/>
              </w:rPr>
              <w:t xml:space="preserve">The Superior Court dismissed Ms. Bélanger’s application for an order that the respondents pay a provision for costs to cover the expenses and fees of the experts she wished to retain to prepare her evidence concerning the contamination of the building. It granted some of the applications made by the respondents seeking (1) particulars on certain vague allegations, (2) the disclosure of documents, and (3) the striking of certain allegations. The Court of Appeal dismissed Ms. Bélanger’s application for leave to appeal. </w:t>
            </w:r>
          </w:p>
          <w:p w:rsidR="000A7DE7" w:rsidRPr="0021429D" w:rsidRDefault="000A7DE7" w:rsidP="000A7DE7">
            <w:pPr>
              <w:jc w:val="both"/>
              <w:rPr>
                <w:sz w:val="20"/>
                <w:lang w:val="en-CA"/>
              </w:rPr>
            </w:pPr>
          </w:p>
        </w:tc>
      </w:tr>
      <w:tr w:rsidR="000A7DE7" w:rsidRPr="0021429D" w:rsidTr="00E95A6A">
        <w:tc>
          <w:tcPr>
            <w:tcW w:w="2427" w:type="pct"/>
            <w:gridSpan w:val="2"/>
          </w:tcPr>
          <w:p w:rsidR="000A7DE7" w:rsidRPr="0021429D" w:rsidRDefault="000A7DE7" w:rsidP="000A7DE7">
            <w:pPr>
              <w:jc w:val="both"/>
              <w:rPr>
                <w:sz w:val="20"/>
                <w:lang w:val="en-CA"/>
              </w:rPr>
            </w:pPr>
            <w:r w:rsidRPr="0021429D">
              <w:rPr>
                <w:sz w:val="20"/>
                <w:lang w:val="en-CA"/>
              </w:rPr>
              <w:lastRenderedPageBreak/>
              <w:t>September 23, 2020</w:t>
            </w:r>
          </w:p>
          <w:p w:rsidR="000A7DE7" w:rsidRPr="0021429D" w:rsidRDefault="000A7DE7" w:rsidP="000A7DE7">
            <w:pPr>
              <w:jc w:val="both"/>
              <w:rPr>
                <w:sz w:val="20"/>
                <w:lang w:val="en-CA"/>
              </w:rPr>
            </w:pPr>
            <w:r w:rsidRPr="0021429D">
              <w:rPr>
                <w:sz w:val="20"/>
                <w:lang w:val="en-CA"/>
              </w:rPr>
              <w:t>Quebec Superior Court</w:t>
            </w:r>
          </w:p>
          <w:p w:rsidR="000A7DE7" w:rsidRPr="0021429D" w:rsidRDefault="000A7DE7" w:rsidP="000A7DE7">
            <w:pPr>
              <w:jc w:val="both"/>
              <w:rPr>
                <w:sz w:val="20"/>
                <w:lang w:val="en-CA"/>
              </w:rPr>
            </w:pPr>
            <w:r w:rsidRPr="0021429D">
              <w:rPr>
                <w:sz w:val="20"/>
                <w:lang w:val="en-CA"/>
              </w:rPr>
              <w:t>(Lacoste J.)</w:t>
            </w:r>
          </w:p>
          <w:p w:rsidR="000A7DE7" w:rsidRPr="0021429D" w:rsidRDefault="001A79BD" w:rsidP="000A7DE7">
            <w:pPr>
              <w:jc w:val="both"/>
              <w:rPr>
                <w:sz w:val="20"/>
                <w:lang w:val="en-CA"/>
              </w:rPr>
            </w:pPr>
            <w:hyperlink r:id="rId63" w:history="1">
              <w:r w:rsidR="000A7DE7" w:rsidRPr="0021429D">
                <w:rPr>
                  <w:rStyle w:val="Hyperlink"/>
                  <w:sz w:val="20"/>
                  <w:lang w:val="en-CA"/>
                </w:rPr>
                <w:t>2020 QCCS 2991</w:t>
              </w:r>
            </w:hyperlink>
          </w:p>
          <w:p w:rsidR="000A7DE7" w:rsidRPr="0021429D" w:rsidRDefault="000A7DE7" w:rsidP="000A7DE7">
            <w:pPr>
              <w:jc w:val="both"/>
              <w:rPr>
                <w:sz w:val="20"/>
                <w:lang w:val="en-CA"/>
              </w:rPr>
            </w:pPr>
          </w:p>
        </w:tc>
        <w:tc>
          <w:tcPr>
            <w:tcW w:w="243" w:type="pct"/>
          </w:tcPr>
          <w:p w:rsidR="000A7DE7" w:rsidRPr="0021429D" w:rsidRDefault="000A7DE7" w:rsidP="000A7DE7">
            <w:pPr>
              <w:jc w:val="both"/>
              <w:rPr>
                <w:sz w:val="20"/>
                <w:lang w:val="en-CA"/>
              </w:rPr>
            </w:pPr>
          </w:p>
        </w:tc>
        <w:tc>
          <w:tcPr>
            <w:tcW w:w="2330" w:type="pct"/>
          </w:tcPr>
          <w:p w:rsidR="000A7DE7" w:rsidRPr="0021429D" w:rsidRDefault="000A7DE7" w:rsidP="000A7DE7">
            <w:pPr>
              <w:jc w:val="both"/>
              <w:rPr>
                <w:sz w:val="20"/>
                <w:lang w:val="en-CA"/>
              </w:rPr>
            </w:pPr>
            <w:r w:rsidRPr="0021429D">
              <w:rPr>
                <w:sz w:val="20"/>
                <w:lang w:val="en-CA"/>
              </w:rPr>
              <w:t>Application for provision for costs dismissed and declared abusive; respondents’ motion for dismissal, particulars, disclosure of documents, striking of allegations and abuse of procedure granted in part</w:t>
            </w:r>
          </w:p>
          <w:p w:rsidR="000A7DE7" w:rsidRPr="0021429D" w:rsidRDefault="000A7DE7" w:rsidP="000A7DE7">
            <w:pPr>
              <w:jc w:val="both"/>
              <w:rPr>
                <w:sz w:val="20"/>
                <w:lang w:val="en-CA"/>
              </w:rPr>
            </w:pPr>
          </w:p>
        </w:tc>
      </w:tr>
      <w:tr w:rsidR="000A7DE7" w:rsidRPr="0021429D" w:rsidTr="00E95A6A">
        <w:tc>
          <w:tcPr>
            <w:tcW w:w="2427" w:type="pct"/>
            <w:gridSpan w:val="2"/>
          </w:tcPr>
          <w:p w:rsidR="000A7DE7" w:rsidRPr="0021429D" w:rsidRDefault="000A7DE7" w:rsidP="000A7DE7">
            <w:pPr>
              <w:jc w:val="both"/>
              <w:rPr>
                <w:sz w:val="20"/>
                <w:lang w:val="en-CA"/>
              </w:rPr>
            </w:pPr>
            <w:r w:rsidRPr="0021429D">
              <w:rPr>
                <w:sz w:val="20"/>
                <w:lang w:val="en-CA"/>
              </w:rPr>
              <w:t>December 16, 2020</w:t>
            </w:r>
          </w:p>
          <w:p w:rsidR="000A7DE7" w:rsidRPr="0021429D" w:rsidRDefault="000A7DE7" w:rsidP="000A7DE7">
            <w:pPr>
              <w:jc w:val="both"/>
              <w:rPr>
                <w:sz w:val="20"/>
                <w:lang w:val="en-CA"/>
              </w:rPr>
            </w:pPr>
            <w:r w:rsidRPr="0021429D">
              <w:rPr>
                <w:sz w:val="20"/>
                <w:lang w:val="en-CA"/>
              </w:rPr>
              <w:t>Quebec Court of Appeal (Montréal)</w:t>
            </w:r>
          </w:p>
          <w:p w:rsidR="000A7DE7" w:rsidRPr="0021429D" w:rsidRDefault="000A7DE7" w:rsidP="000A7DE7">
            <w:pPr>
              <w:jc w:val="both"/>
              <w:rPr>
                <w:sz w:val="20"/>
                <w:lang w:val="en-CA"/>
              </w:rPr>
            </w:pPr>
            <w:r w:rsidRPr="0021429D">
              <w:rPr>
                <w:sz w:val="20"/>
                <w:lang w:val="en-CA"/>
              </w:rPr>
              <w:t>(Sansfaçon J.A.)</w:t>
            </w:r>
          </w:p>
          <w:p w:rsidR="000A7DE7" w:rsidRPr="0021429D" w:rsidRDefault="001A79BD" w:rsidP="000A7DE7">
            <w:pPr>
              <w:jc w:val="both"/>
              <w:rPr>
                <w:sz w:val="20"/>
                <w:lang w:val="en-CA"/>
              </w:rPr>
            </w:pPr>
            <w:hyperlink r:id="rId64" w:history="1">
              <w:r w:rsidR="000A7DE7" w:rsidRPr="0021429D">
                <w:rPr>
                  <w:rStyle w:val="Hyperlink"/>
                  <w:sz w:val="20"/>
                  <w:lang w:val="en-CA"/>
                </w:rPr>
                <w:t>2020 QCCA 1736</w:t>
              </w:r>
            </w:hyperlink>
            <w:r w:rsidR="000A7DE7" w:rsidRPr="0021429D">
              <w:rPr>
                <w:sz w:val="20"/>
                <w:lang w:val="en-CA"/>
              </w:rPr>
              <w:t xml:space="preserve"> (500</w:t>
            </w:r>
            <w:r w:rsidR="000A7DE7" w:rsidRPr="0021429D">
              <w:rPr>
                <w:sz w:val="20"/>
                <w:lang w:val="en-CA"/>
              </w:rPr>
              <w:noBreakHyphen/>
              <w:t>09</w:t>
            </w:r>
            <w:r w:rsidR="000A7DE7" w:rsidRPr="0021429D">
              <w:rPr>
                <w:sz w:val="20"/>
                <w:lang w:val="en-CA"/>
              </w:rPr>
              <w:noBreakHyphen/>
              <w:t>029191</w:t>
            </w:r>
            <w:r w:rsidR="000A7DE7" w:rsidRPr="0021429D">
              <w:rPr>
                <w:sz w:val="20"/>
                <w:lang w:val="en-CA"/>
              </w:rPr>
              <w:noBreakHyphen/>
              <w:t>202)</w:t>
            </w:r>
          </w:p>
          <w:p w:rsidR="000A7DE7" w:rsidRPr="0021429D" w:rsidRDefault="000A7DE7" w:rsidP="000A7DE7">
            <w:pPr>
              <w:jc w:val="both"/>
              <w:rPr>
                <w:sz w:val="20"/>
                <w:lang w:val="en-CA"/>
              </w:rPr>
            </w:pPr>
          </w:p>
        </w:tc>
        <w:tc>
          <w:tcPr>
            <w:tcW w:w="243" w:type="pct"/>
          </w:tcPr>
          <w:p w:rsidR="000A7DE7" w:rsidRPr="0021429D" w:rsidRDefault="000A7DE7" w:rsidP="000A7DE7">
            <w:pPr>
              <w:jc w:val="both"/>
              <w:rPr>
                <w:sz w:val="20"/>
                <w:lang w:val="en-CA"/>
              </w:rPr>
            </w:pPr>
          </w:p>
        </w:tc>
        <w:tc>
          <w:tcPr>
            <w:tcW w:w="2330" w:type="pct"/>
          </w:tcPr>
          <w:p w:rsidR="000A7DE7" w:rsidRPr="0021429D" w:rsidRDefault="000A7DE7" w:rsidP="000A7DE7">
            <w:pPr>
              <w:jc w:val="both"/>
              <w:rPr>
                <w:sz w:val="20"/>
                <w:lang w:val="en-CA"/>
              </w:rPr>
            </w:pPr>
            <w:r w:rsidRPr="0021429D">
              <w:rPr>
                <w:sz w:val="20"/>
                <w:lang w:val="en-CA"/>
              </w:rPr>
              <w:t>Application for leave to appeal dismissed</w:t>
            </w:r>
          </w:p>
          <w:p w:rsidR="000A7DE7" w:rsidRPr="0021429D" w:rsidRDefault="000A7DE7" w:rsidP="000A7DE7">
            <w:pPr>
              <w:jc w:val="both"/>
              <w:rPr>
                <w:sz w:val="20"/>
                <w:lang w:val="en-CA"/>
              </w:rPr>
            </w:pPr>
          </w:p>
        </w:tc>
      </w:tr>
      <w:tr w:rsidR="000A7DE7" w:rsidRPr="0021429D" w:rsidTr="00E95A6A">
        <w:tc>
          <w:tcPr>
            <w:tcW w:w="2427" w:type="pct"/>
            <w:gridSpan w:val="2"/>
          </w:tcPr>
          <w:p w:rsidR="000A7DE7" w:rsidRPr="0021429D" w:rsidRDefault="000A7DE7" w:rsidP="000A7DE7">
            <w:pPr>
              <w:jc w:val="both"/>
              <w:rPr>
                <w:sz w:val="20"/>
                <w:lang w:val="en-CA"/>
              </w:rPr>
            </w:pPr>
            <w:r w:rsidRPr="0021429D">
              <w:rPr>
                <w:sz w:val="20"/>
                <w:lang w:val="en-CA"/>
              </w:rPr>
              <w:t>February 15, 2021</w:t>
            </w:r>
          </w:p>
          <w:p w:rsidR="000A7DE7" w:rsidRPr="0021429D" w:rsidRDefault="000A7DE7" w:rsidP="000A7DE7">
            <w:pPr>
              <w:jc w:val="both"/>
              <w:rPr>
                <w:sz w:val="20"/>
                <w:lang w:val="en-CA"/>
              </w:rPr>
            </w:pPr>
            <w:r w:rsidRPr="0021429D">
              <w:rPr>
                <w:sz w:val="20"/>
                <w:lang w:val="en-CA"/>
              </w:rPr>
              <w:t>Supreme Court of Canada</w:t>
            </w:r>
          </w:p>
        </w:tc>
        <w:tc>
          <w:tcPr>
            <w:tcW w:w="243" w:type="pct"/>
          </w:tcPr>
          <w:p w:rsidR="000A7DE7" w:rsidRPr="0021429D" w:rsidRDefault="000A7DE7" w:rsidP="000A7DE7">
            <w:pPr>
              <w:jc w:val="both"/>
              <w:rPr>
                <w:sz w:val="20"/>
                <w:lang w:val="en-CA"/>
              </w:rPr>
            </w:pPr>
          </w:p>
        </w:tc>
        <w:tc>
          <w:tcPr>
            <w:tcW w:w="2330" w:type="pct"/>
          </w:tcPr>
          <w:p w:rsidR="000A7DE7" w:rsidRPr="0021429D" w:rsidRDefault="000A7DE7" w:rsidP="000A7DE7">
            <w:pPr>
              <w:jc w:val="both"/>
              <w:rPr>
                <w:sz w:val="20"/>
                <w:lang w:val="en-CA"/>
              </w:rPr>
            </w:pPr>
            <w:r w:rsidRPr="0021429D">
              <w:rPr>
                <w:sz w:val="20"/>
                <w:lang w:val="en-CA"/>
              </w:rPr>
              <w:t>Application for leave to appeal filed</w:t>
            </w:r>
          </w:p>
          <w:p w:rsidR="000A7DE7" w:rsidRPr="0021429D" w:rsidRDefault="000A7DE7" w:rsidP="000A7DE7">
            <w:pPr>
              <w:jc w:val="both"/>
              <w:rPr>
                <w:sz w:val="20"/>
                <w:lang w:val="en-CA"/>
              </w:rPr>
            </w:pPr>
          </w:p>
        </w:tc>
      </w:tr>
    </w:tbl>
    <w:p w:rsidR="000A7DE7" w:rsidRPr="0021429D" w:rsidRDefault="000A7DE7" w:rsidP="000A7DE7">
      <w:pPr>
        <w:jc w:val="both"/>
        <w:rPr>
          <w:sz w:val="20"/>
          <w:lang w:val="en-CA"/>
        </w:rPr>
      </w:pPr>
    </w:p>
    <w:p w:rsidR="000B2273" w:rsidRPr="0021429D" w:rsidRDefault="001A79BD" w:rsidP="000A7DE7">
      <w:pPr>
        <w:jc w:val="both"/>
        <w:rPr>
          <w:sz w:val="20"/>
          <w:lang w:val="en-CA"/>
        </w:rPr>
      </w:pPr>
      <w:r>
        <w:rPr>
          <w:sz w:val="20"/>
        </w:rPr>
        <w:pict>
          <v:rect id="_x0000_i1049" style="width:2in;height:1pt" o:hrpct="0" o:hralign="center" o:hrstd="t" o:hrnoshade="t" o:hr="t" fillcolor="black [3213]" stroked="f"/>
        </w:pict>
      </w:r>
    </w:p>
    <w:p w:rsidR="000B2273" w:rsidRPr="0021429D" w:rsidRDefault="000B2273" w:rsidP="000A7DE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A7DE7" w:rsidRPr="0021429D" w:rsidTr="00E95A6A">
        <w:tc>
          <w:tcPr>
            <w:tcW w:w="543" w:type="pct"/>
          </w:tcPr>
          <w:p w:rsidR="000A7DE7" w:rsidRPr="0021429D" w:rsidRDefault="000A7DE7" w:rsidP="000A7DE7">
            <w:pPr>
              <w:jc w:val="both"/>
              <w:rPr>
                <w:sz w:val="20"/>
              </w:rPr>
            </w:pPr>
            <w:r w:rsidRPr="0021429D">
              <w:rPr>
                <w:rStyle w:val="SCCFileNumberChar"/>
                <w:sz w:val="20"/>
                <w:szCs w:val="20"/>
              </w:rPr>
              <w:t>39726</w:t>
            </w:r>
          </w:p>
        </w:tc>
        <w:tc>
          <w:tcPr>
            <w:tcW w:w="4457" w:type="pct"/>
            <w:gridSpan w:val="3"/>
          </w:tcPr>
          <w:p w:rsidR="000A7DE7" w:rsidRPr="0021429D" w:rsidRDefault="000A7DE7" w:rsidP="000A7DE7">
            <w:pPr>
              <w:pStyle w:val="SCCLsocParty"/>
              <w:jc w:val="both"/>
              <w:rPr>
                <w:b/>
                <w:sz w:val="20"/>
                <w:szCs w:val="20"/>
              </w:rPr>
            </w:pPr>
            <w:r w:rsidRPr="0021429D">
              <w:rPr>
                <w:b/>
                <w:sz w:val="20"/>
                <w:szCs w:val="20"/>
              </w:rPr>
              <w:t>Ruth Nicole Bélanger c. 9278-8926 Québec inc, Saul Kolomeir, Zachary Kolomeir</w:t>
            </w:r>
          </w:p>
          <w:p w:rsidR="000A7DE7" w:rsidRPr="0021429D" w:rsidRDefault="000A7DE7" w:rsidP="000A7DE7">
            <w:pPr>
              <w:jc w:val="both"/>
              <w:rPr>
                <w:sz w:val="20"/>
              </w:rPr>
            </w:pPr>
            <w:r w:rsidRPr="0021429D">
              <w:rPr>
                <w:sz w:val="20"/>
              </w:rPr>
              <w:t>(Qc) (Civile) (Autorisation)</w:t>
            </w:r>
          </w:p>
        </w:tc>
      </w:tr>
      <w:tr w:rsidR="000A7DE7" w:rsidRPr="001A79BD" w:rsidTr="00E95A6A">
        <w:tc>
          <w:tcPr>
            <w:tcW w:w="5000" w:type="pct"/>
            <w:gridSpan w:val="4"/>
          </w:tcPr>
          <w:p w:rsidR="000A7DE7" w:rsidRPr="0021429D" w:rsidRDefault="000A7DE7" w:rsidP="000A7DE7">
            <w:pPr>
              <w:jc w:val="both"/>
              <w:rPr>
                <w:sz w:val="20"/>
                <w:lang w:val="fr-CA"/>
              </w:rPr>
            </w:pPr>
            <w:r w:rsidRPr="0021429D">
              <w:rPr>
                <w:sz w:val="20"/>
                <w:lang w:val="fr-CA"/>
              </w:rPr>
              <w:t>Procédure civile — Appels — Demande de permission d’appeler — La Cour d’appel du Québec a</w:t>
            </w:r>
            <w:r w:rsidRPr="0021429D">
              <w:rPr>
                <w:sz w:val="20"/>
                <w:lang w:val="fr-CA"/>
              </w:rPr>
              <w:noBreakHyphen/>
              <w:t>t</w:t>
            </w:r>
            <w:r w:rsidRPr="0021429D">
              <w:rPr>
                <w:sz w:val="20"/>
                <w:lang w:val="fr-CA"/>
              </w:rPr>
              <w:noBreakHyphen/>
              <w:t>elle erré en déclarant que le remède approprié à l’encontre d’un jugement interlocutoire de la Cour supérieure du Québec qui omet de se prononcer à l’égard d’une partie des demandes sur les moyens préliminaires n’est pas l’appel? — La Cour d’appel du Québec a</w:t>
            </w:r>
            <w:r w:rsidRPr="0021429D">
              <w:rPr>
                <w:sz w:val="20"/>
                <w:lang w:val="fr-CA"/>
              </w:rPr>
              <w:noBreakHyphen/>
              <w:t>t</w:t>
            </w:r>
            <w:r w:rsidRPr="0021429D">
              <w:rPr>
                <w:sz w:val="20"/>
                <w:lang w:val="fr-CA"/>
              </w:rPr>
              <w:noBreakHyphen/>
              <w:t>elle erré en rejetant la demande de permission d’appeler de la demanderesse concernant un jugement sur les demandes préliminaires des défendeurs alors que ces dernières n’étaient pas appuyées de déclarations assermentées valables? — La Cour d’appel du Québec a</w:t>
            </w:r>
            <w:r w:rsidRPr="0021429D">
              <w:rPr>
                <w:sz w:val="20"/>
                <w:lang w:val="fr-CA"/>
              </w:rPr>
              <w:noBreakHyphen/>
              <w:t>t</w:t>
            </w:r>
            <w:r w:rsidRPr="0021429D">
              <w:rPr>
                <w:sz w:val="20"/>
                <w:lang w:val="fr-CA"/>
              </w:rPr>
              <w:noBreakHyphen/>
              <w:t>elle erré en rejetant la demande de permission d’appeler de la demanderesse alors que le juge de première instance a refusé de trancher la question d’irrecevabilité des demandes des défendeurs avant d’entendre les parties sur le fond des demandes? — La Cour d’appel du Québec a</w:t>
            </w:r>
            <w:r w:rsidRPr="0021429D">
              <w:rPr>
                <w:sz w:val="20"/>
                <w:lang w:val="fr-CA"/>
              </w:rPr>
              <w:noBreakHyphen/>
              <w:t>t</w:t>
            </w:r>
            <w:r w:rsidRPr="0021429D">
              <w:rPr>
                <w:sz w:val="20"/>
                <w:lang w:val="fr-CA"/>
              </w:rPr>
              <w:noBreakHyphen/>
              <w:t>elle erré en rejetant la demande de permission d’appeler de la demanderesse alors que le juge de première instance n’avait pas accès aux pièces déposées par la demanderesse lors de l’audition et qu’il n’avait vraisemblablement pas consulté la preuve de la demanderesse au préalable?</w:t>
            </w:r>
          </w:p>
        </w:tc>
      </w:tr>
      <w:tr w:rsidR="000A7DE7" w:rsidRPr="001A79BD" w:rsidTr="00E95A6A">
        <w:tc>
          <w:tcPr>
            <w:tcW w:w="5000" w:type="pct"/>
            <w:gridSpan w:val="4"/>
          </w:tcPr>
          <w:p w:rsidR="000A7DE7" w:rsidRPr="0021429D" w:rsidRDefault="000A7DE7" w:rsidP="000A7DE7">
            <w:pPr>
              <w:jc w:val="both"/>
              <w:rPr>
                <w:sz w:val="20"/>
                <w:lang w:val="fr-CA"/>
              </w:rPr>
            </w:pPr>
          </w:p>
        </w:tc>
      </w:tr>
      <w:tr w:rsidR="000A7DE7" w:rsidRPr="001A79BD" w:rsidTr="00E95A6A">
        <w:tc>
          <w:tcPr>
            <w:tcW w:w="5000" w:type="pct"/>
            <w:gridSpan w:val="4"/>
          </w:tcPr>
          <w:p w:rsidR="000A7DE7" w:rsidRPr="0021429D" w:rsidRDefault="000A7DE7" w:rsidP="000A7DE7">
            <w:pPr>
              <w:jc w:val="both"/>
              <w:rPr>
                <w:sz w:val="20"/>
                <w:lang w:val="fr-CA"/>
              </w:rPr>
            </w:pPr>
            <w:r w:rsidRPr="0021429D">
              <w:rPr>
                <w:sz w:val="20"/>
                <w:lang w:val="fr-CA"/>
              </w:rPr>
              <w:t>En décembre 2019, la demanderesse, Ruth Nicole Bélanger, intente un recours en Cour supérieure. Madame Bélanger se plaignait des travaux faits dans son logement loué de l’intimée 9278</w:t>
            </w:r>
            <w:r w:rsidRPr="0021429D">
              <w:rPr>
                <w:sz w:val="20"/>
                <w:lang w:val="fr-CA"/>
              </w:rPr>
              <w:noBreakHyphen/>
              <w:t>8926 Québec inc. et de ceux qui n’étaient pas complétés avant qu’elle emménage, lui causant un préjudice sérieux. Le dossier n’étant toujours pas prêt à être mis au rôle au fond, une audience a été fixée pour traiter de certaines demandes des parties.</w:t>
            </w:r>
          </w:p>
          <w:p w:rsidR="000A7DE7" w:rsidRPr="0021429D" w:rsidRDefault="000A7DE7" w:rsidP="000A7DE7">
            <w:pPr>
              <w:jc w:val="both"/>
              <w:rPr>
                <w:sz w:val="20"/>
                <w:lang w:val="fr-CA"/>
              </w:rPr>
            </w:pPr>
          </w:p>
          <w:p w:rsidR="000A7DE7" w:rsidRPr="0021429D" w:rsidRDefault="000A7DE7" w:rsidP="000A7DE7">
            <w:pPr>
              <w:jc w:val="both"/>
              <w:rPr>
                <w:sz w:val="20"/>
                <w:lang w:val="fr-CA"/>
              </w:rPr>
            </w:pPr>
            <w:r w:rsidRPr="0021429D">
              <w:rPr>
                <w:sz w:val="20"/>
                <w:lang w:val="fr-CA"/>
              </w:rPr>
              <w:t xml:space="preserve">La Cour supérieure rejette la demande de Mme Bélanger pour qu’il soit ordonné aux intimés de fournir une provision pour frais afin de couvrir les frais et honoraires des experts qu’elle désire retenir pour préparer sa preuve sur la contamination de l’immeuble. Elle accueille certaines des demandes des intimés visant à obtenir (1) des précisions sur certains allégués imprécis, (2) la communication aux intimés de documents, et (3) la radiation de certains allégués. La Cour d’appel rejette la demande de Mme Bélanger pour permission d’appeler. </w:t>
            </w:r>
          </w:p>
          <w:p w:rsidR="000A7DE7" w:rsidRPr="0021429D" w:rsidRDefault="000A7DE7" w:rsidP="000A7DE7">
            <w:pPr>
              <w:jc w:val="both"/>
              <w:rPr>
                <w:sz w:val="20"/>
                <w:lang w:val="fr-CA"/>
              </w:rPr>
            </w:pPr>
          </w:p>
        </w:tc>
      </w:tr>
      <w:tr w:rsidR="000A7DE7" w:rsidRPr="001A79BD" w:rsidTr="00E95A6A">
        <w:tc>
          <w:tcPr>
            <w:tcW w:w="2427" w:type="pct"/>
            <w:gridSpan w:val="2"/>
          </w:tcPr>
          <w:p w:rsidR="000A7DE7" w:rsidRPr="0021429D" w:rsidRDefault="000A7DE7" w:rsidP="000A7DE7">
            <w:pPr>
              <w:jc w:val="both"/>
              <w:rPr>
                <w:sz w:val="20"/>
                <w:lang w:val="fr-CA"/>
              </w:rPr>
            </w:pPr>
            <w:r w:rsidRPr="0021429D">
              <w:rPr>
                <w:sz w:val="20"/>
                <w:lang w:val="fr-CA"/>
              </w:rPr>
              <w:t>Le 23 septembre 2020</w:t>
            </w:r>
          </w:p>
          <w:p w:rsidR="000A7DE7" w:rsidRPr="0021429D" w:rsidRDefault="000A7DE7" w:rsidP="000A7DE7">
            <w:pPr>
              <w:jc w:val="both"/>
              <w:rPr>
                <w:sz w:val="20"/>
                <w:lang w:val="fr-CA"/>
              </w:rPr>
            </w:pPr>
            <w:r w:rsidRPr="0021429D">
              <w:rPr>
                <w:sz w:val="20"/>
                <w:lang w:val="fr-CA"/>
              </w:rPr>
              <w:t>Cour supérieure du Québec</w:t>
            </w:r>
          </w:p>
          <w:p w:rsidR="000A7DE7" w:rsidRPr="0021429D" w:rsidRDefault="000A7DE7" w:rsidP="000A7DE7">
            <w:pPr>
              <w:jc w:val="both"/>
              <w:rPr>
                <w:sz w:val="20"/>
              </w:rPr>
            </w:pPr>
            <w:r w:rsidRPr="0021429D">
              <w:rPr>
                <w:sz w:val="20"/>
              </w:rPr>
              <w:t>(Le juge Lacoste)</w:t>
            </w:r>
          </w:p>
          <w:p w:rsidR="000A7DE7" w:rsidRPr="0021429D" w:rsidRDefault="001A79BD" w:rsidP="000A7DE7">
            <w:pPr>
              <w:jc w:val="both"/>
              <w:rPr>
                <w:sz w:val="20"/>
              </w:rPr>
            </w:pPr>
            <w:hyperlink r:id="rId65" w:history="1">
              <w:r w:rsidR="000A7DE7" w:rsidRPr="0021429D">
                <w:rPr>
                  <w:rStyle w:val="Hyperlink"/>
                  <w:sz w:val="20"/>
                </w:rPr>
                <w:t>2020 QCCS 2991</w:t>
              </w:r>
            </w:hyperlink>
          </w:p>
          <w:p w:rsidR="000A7DE7" w:rsidRPr="0021429D" w:rsidRDefault="000A7DE7" w:rsidP="000A7DE7">
            <w:pPr>
              <w:jc w:val="both"/>
              <w:rPr>
                <w:sz w:val="20"/>
              </w:rPr>
            </w:pPr>
          </w:p>
        </w:tc>
        <w:tc>
          <w:tcPr>
            <w:tcW w:w="243" w:type="pct"/>
          </w:tcPr>
          <w:p w:rsidR="000A7DE7" w:rsidRPr="0021429D" w:rsidRDefault="000A7DE7" w:rsidP="000A7DE7">
            <w:pPr>
              <w:jc w:val="both"/>
              <w:rPr>
                <w:sz w:val="20"/>
              </w:rPr>
            </w:pPr>
          </w:p>
        </w:tc>
        <w:tc>
          <w:tcPr>
            <w:tcW w:w="2330" w:type="pct"/>
          </w:tcPr>
          <w:p w:rsidR="000A7DE7" w:rsidRPr="0021429D" w:rsidRDefault="000A7DE7" w:rsidP="000A7DE7">
            <w:pPr>
              <w:jc w:val="both"/>
              <w:rPr>
                <w:sz w:val="20"/>
                <w:lang w:val="fr-CA"/>
              </w:rPr>
            </w:pPr>
            <w:r w:rsidRPr="0021429D">
              <w:rPr>
                <w:sz w:val="20"/>
                <w:lang w:val="fr-CA"/>
              </w:rPr>
              <w:t>Demande de provision pour frais rejetée et déclarée abusive; requête des intimés pour rejet, précisions, communication de documents, radiation d’allégués et abus de procédure accueillie en partie</w:t>
            </w:r>
          </w:p>
          <w:p w:rsidR="000A7DE7" w:rsidRPr="0021429D" w:rsidRDefault="000A7DE7" w:rsidP="000A7DE7">
            <w:pPr>
              <w:jc w:val="both"/>
              <w:rPr>
                <w:sz w:val="20"/>
                <w:lang w:val="fr-CA"/>
              </w:rPr>
            </w:pPr>
          </w:p>
        </w:tc>
      </w:tr>
      <w:tr w:rsidR="000A7DE7" w:rsidRPr="0021429D" w:rsidTr="00E95A6A">
        <w:tc>
          <w:tcPr>
            <w:tcW w:w="2427" w:type="pct"/>
            <w:gridSpan w:val="2"/>
          </w:tcPr>
          <w:p w:rsidR="000A7DE7" w:rsidRPr="0021429D" w:rsidRDefault="000A7DE7" w:rsidP="000A7DE7">
            <w:pPr>
              <w:jc w:val="both"/>
              <w:rPr>
                <w:sz w:val="20"/>
                <w:lang w:val="fr-CA"/>
              </w:rPr>
            </w:pPr>
            <w:r w:rsidRPr="0021429D">
              <w:rPr>
                <w:sz w:val="20"/>
                <w:lang w:val="fr-CA"/>
              </w:rPr>
              <w:t>Le 16 décembre 2020</w:t>
            </w:r>
          </w:p>
          <w:p w:rsidR="000A7DE7" w:rsidRPr="0021429D" w:rsidRDefault="000A7DE7" w:rsidP="000A7DE7">
            <w:pPr>
              <w:jc w:val="both"/>
              <w:rPr>
                <w:sz w:val="20"/>
                <w:lang w:val="fr-CA"/>
              </w:rPr>
            </w:pPr>
            <w:r w:rsidRPr="0021429D">
              <w:rPr>
                <w:sz w:val="20"/>
                <w:lang w:val="fr-CA"/>
              </w:rPr>
              <w:t>Cour d’appel du Québec (Montréal)</w:t>
            </w:r>
          </w:p>
          <w:p w:rsidR="000A7DE7" w:rsidRPr="0021429D" w:rsidRDefault="000A7DE7" w:rsidP="000A7DE7">
            <w:pPr>
              <w:jc w:val="both"/>
              <w:rPr>
                <w:sz w:val="20"/>
              </w:rPr>
            </w:pPr>
            <w:r w:rsidRPr="0021429D">
              <w:rPr>
                <w:sz w:val="20"/>
              </w:rPr>
              <w:t>(Le juge Sansfaçon)</w:t>
            </w:r>
          </w:p>
          <w:p w:rsidR="000A7DE7" w:rsidRPr="0021429D" w:rsidRDefault="001A79BD" w:rsidP="000A7DE7">
            <w:pPr>
              <w:jc w:val="both"/>
              <w:rPr>
                <w:sz w:val="20"/>
              </w:rPr>
            </w:pPr>
            <w:hyperlink r:id="rId66" w:history="1">
              <w:r w:rsidR="000A7DE7" w:rsidRPr="0021429D">
                <w:rPr>
                  <w:rStyle w:val="Hyperlink"/>
                  <w:sz w:val="20"/>
                </w:rPr>
                <w:t>2020 QCCA 1736</w:t>
              </w:r>
            </w:hyperlink>
            <w:r w:rsidR="000A7DE7" w:rsidRPr="0021429D">
              <w:rPr>
                <w:sz w:val="20"/>
              </w:rPr>
              <w:t xml:space="preserve"> (500</w:t>
            </w:r>
            <w:r w:rsidR="000A7DE7" w:rsidRPr="0021429D">
              <w:rPr>
                <w:sz w:val="20"/>
              </w:rPr>
              <w:noBreakHyphen/>
              <w:t>09</w:t>
            </w:r>
            <w:r w:rsidR="000A7DE7" w:rsidRPr="0021429D">
              <w:rPr>
                <w:sz w:val="20"/>
              </w:rPr>
              <w:noBreakHyphen/>
              <w:t>029191</w:t>
            </w:r>
            <w:r w:rsidR="000A7DE7" w:rsidRPr="0021429D">
              <w:rPr>
                <w:sz w:val="20"/>
              </w:rPr>
              <w:noBreakHyphen/>
              <w:t>202)</w:t>
            </w:r>
          </w:p>
          <w:p w:rsidR="000A7DE7" w:rsidRPr="0021429D" w:rsidRDefault="000A7DE7" w:rsidP="000A7DE7">
            <w:pPr>
              <w:jc w:val="both"/>
              <w:rPr>
                <w:sz w:val="20"/>
              </w:rPr>
            </w:pPr>
          </w:p>
        </w:tc>
        <w:tc>
          <w:tcPr>
            <w:tcW w:w="243" w:type="pct"/>
          </w:tcPr>
          <w:p w:rsidR="000A7DE7" w:rsidRPr="0021429D" w:rsidRDefault="000A7DE7" w:rsidP="000A7DE7">
            <w:pPr>
              <w:jc w:val="both"/>
              <w:rPr>
                <w:sz w:val="20"/>
              </w:rPr>
            </w:pPr>
          </w:p>
        </w:tc>
        <w:tc>
          <w:tcPr>
            <w:tcW w:w="2330" w:type="pct"/>
          </w:tcPr>
          <w:p w:rsidR="000A7DE7" w:rsidRPr="0021429D" w:rsidRDefault="000A7DE7" w:rsidP="000A7DE7">
            <w:pPr>
              <w:jc w:val="both"/>
              <w:rPr>
                <w:sz w:val="20"/>
              </w:rPr>
            </w:pPr>
            <w:r w:rsidRPr="0021429D">
              <w:rPr>
                <w:sz w:val="20"/>
              </w:rPr>
              <w:t>Demande pour permission d’appeler rejetée</w:t>
            </w:r>
          </w:p>
          <w:p w:rsidR="000A7DE7" w:rsidRPr="0021429D" w:rsidRDefault="000A7DE7" w:rsidP="000A7DE7">
            <w:pPr>
              <w:jc w:val="both"/>
              <w:rPr>
                <w:sz w:val="20"/>
              </w:rPr>
            </w:pPr>
          </w:p>
        </w:tc>
      </w:tr>
      <w:tr w:rsidR="000A7DE7" w:rsidRPr="0021429D" w:rsidTr="00E95A6A">
        <w:tc>
          <w:tcPr>
            <w:tcW w:w="2427" w:type="pct"/>
            <w:gridSpan w:val="2"/>
          </w:tcPr>
          <w:p w:rsidR="000A7DE7" w:rsidRPr="0021429D" w:rsidRDefault="000A7DE7" w:rsidP="000A7DE7">
            <w:pPr>
              <w:jc w:val="both"/>
              <w:rPr>
                <w:sz w:val="20"/>
                <w:lang w:val="fr-CA"/>
              </w:rPr>
            </w:pPr>
            <w:r w:rsidRPr="0021429D">
              <w:rPr>
                <w:sz w:val="20"/>
                <w:lang w:val="fr-CA"/>
              </w:rPr>
              <w:t>Le 15 février 2021</w:t>
            </w:r>
          </w:p>
          <w:p w:rsidR="000A7DE7" w:rsidRPr="0021429D" w:rsidRDefault="000A7DE7" w:rsidP="000A7DE7">
            <w:pPr>
              <w:jc w:val="both"/>
              <w:rPr>
                <w:sz w:val="20"/>
                <w:lang w:val="fr-CA"/>
              </w:rPr>
            </w:pPr>
            <w:r w:rsidRPr="0021429D">
              <w:rPr>
                <w:sz w:val="20"/>
                <w:lang w:val="fr-CA"/>
              </w:rPr>
              <w:t>Cour suprême du Canada</w:t>
            </w:r>
          </w:p>
        </w:tc>
        <w:tc>
          <w:tcPr>
            <w:tcW w:w="243" w:type="pct"/>
          </w:tcPr>
          <w:p w:rsidR="000A7DE7" w:rsidRPr="0021429D" w:rsidRDefault="000A7DE7" w:rsidP="000A7DE7">
            <w:pPr>
              <w:jc w:val="both"/>
              <w:rPr>
                <w:sz w:val="20"/>
                <w:lang w:val="fr-CA"/>
              </w:rPr>
            </w:pPr>
          </w:p>
        </w:tc>
        <w:tc>
          <w:tcPr>
            <w:tcW w:w="2330" w:type="pct"/>
          </w:tcPr>
          <w:p w:rsidR="000A7DE7" w:rsidRPr="0021429D" w:rsidRDefault="000A7DE7" w:rsidP="000A7DE7">
            <w:pPr>
              <w:jc w:val="both"/>
              <w:rPr>
                <w:sz w:val="20"/>
              </w:rPr>
            </w:pPr>
            <w:r w:rsidRPr="0021429D">
              <w:rPr>
                <w:sz w:val="20"/>
              </w:rPr>
              <w:t>Demande d’autorisation d’appel déposée</w:t>
            </w:r>
          </w:p>
          <w:p w:rsidR="000A7DE7" w:rsidRPr="0021429D" w:rsidRDefault="000A7DE7" w:rsidP="000A7DE7">
            <w:pPr>
              <w:jc w:val="both"/>
              <w:rPr>
                <w:sz w:val="20"/>
              </w:rPr>
            </w:pPr>
          </w:p>
        </w:tc>
      </w:tr>
    </w:tbl>
    <w:p w:rsidR="000A7DE7" w:rsidRPr="0021429D" w:rsidRDefault="000A7DE7" w:rsidP="000A7DE7">
      <w:pPr>
        <w:jc w:val="both"/>
        <w:rPr>
          <w:sz w:val="20"/>
        </w:rPr>
      </w:pPr>
    </w:p>
    <w:p w:rsidR="000B2273" w:rsidRPr="0021429D" w:rsidRDefault="001A79BD" w:rsidP="000A7DE7">
      <w:pPr>
        <w:jc w:val="both"/>
        <w:rPr>
          <w:sz w:val="20"/>
        </w:rPr>
      </w:pPr>
      <w:r>
        <w:rPr>
          <w:sz w:val="20"/>
        </w:rPr>
        <w:pict>
          <v:rect id="_x0000_i1050" style="width:2in;height:1pt" o:hrpct="0" o:hralign="center" o:hrstd="t" o:hrnoshade="t" o:hr="t" fillcolor="black [3213]" stroked="f"/>
        </w:pict>
      </w:r>
    </w:p>
    <w:p w:rsidR="00F36457" w:rsidRPr="0021429D" w:rsidRDefault="00F36457" w:rsidP="000A7DE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A7DE7" w:rsidRPr="0021429D" w:rsidTr="00E95A6A">
        <w:tc>
          <w:tcPr>
            <w:tcW w:w="543" w:type="pct"/>
          </w:tcPr>
          <w:p w:rsidR="000A7DE7" w:rsidRPr="0021429D" w:rsidRDefault="000A7DE7" w:rsidP="000A7DE7">
            <w:pPr>
              <w:jc w:val="both"/>
              <w:rPr>
                <w:sz w:val="20"/>
              </w:rPr>
            </w:pPr>
            <w:r w:rsidRPr="0021429D">
              <w:rPr>
                <w:rStyle w:val="SCCFileNumberChar"/>
                <w:sz w:val="20"/>
                <w:szCs w:val="20"/>
              </w:rPr>
              <w:t>39883</w:t>
            </w:r>
          </w:p>
        </w:tc>
        <w:tc>
          <w:tcPr>
            <w:tcW w:w="4457" w:type="pct"/>
            <w:gridSpan w:val="3"/>
          </w:tcPr>
          <w:p w:rsidR="000A7DE7" w:rsidRPr="0021429D" w:rsidRDefault="000A7DE7" w:rsidP="000A7DE7">
            <w:pPr>
              <w:pStyle w:val="SCCLsocParty"/>
              <w:jc w:val="both"/>
              <w:rPr>
                <w:b/>
                <w:sz w:val="20"/>
                <w:szCs w:val="20"/>
                <w:lang w:val="en-US"/>
              </w:rPr>
            </w:pPr>
            <w:r w:rsidRPr="0021429D">
              <w:rPr>
                <w:b/>
                <w:sz w:val="20"/>
                <w:szCs w:val="20"/>
                <w:lang w:val="en-US"/>
              </w:rPr>
              <w:t xml:space="preserve">Lorne Wayne Grabher v. Her Majesty the Queen in Right of the Province of Nova Scotia as represented by the Registrar of </w:t>
            </w:r>
            <w:r w:rsidR="000B2273" w:rsidRPr="0021429D">
              <w:rPr>
                <w:b/>
                <w:sz w:val="20"/>
                <w:szCs w:val="20"/>
                <w:lang w:val="en-US"/>
              </w:rPr>
              <w:t>M</w:t>
            </w:r>
            <w:r w:rsidRPr="0021429D">
              <w:rPr>
                <w:b/>
                <w:sz w:val="20"/>
                <w:szCs w:val="20"/>
                <w:lang w:val="en-US"/>
              </w:rPr>
              <w:t>otor vehicles</w:t>
            </w:r>
          </w:p>
          <w:p w:rsidR="000A7DE7" w:rsidRPr="0021429D" w:rsidRDefault="000A7DE7" w:rsidP="000A7DE7">
            <w:pPr>
              <w:jc w:val="both"/>
              <w:rPr>
                <w:sz w:val="20"/>
              </w:rPr>
            </w:pPr>
            <w:r w:rsidRPr="0021429D">
              <w:rPr>
                <w:sz w:val="20"/>
              </w:rPr>
              <w:t>(N.S.) (Civil) (By Leave)</w:t>
            </w:r>
          </w:p>
        </w:tc>
      </w:tr>
      <w:tr w:rsidR="000A7DE7" w:rsidRPr="0021429D" w:rsidTr="00E95A6A">
        <w:tc>
          <w:tcPr>
            <w:tcW w:w="5000" w:type="pct"/>
            <w:gridSpan w:val="4"/>
          </w:tcPr>
          <w:p w:rsidR="000A7DE7" w:rsidRPr="0021429D" w:rsidRDefault="000A7DE7" w:rsidP="000A7DE7">
            <w:pPr>
              <w:jc w:val="both"/>
              <w:rPr>
                <w:sz w:val="20"/>
              </w:rPr>
            </w:pPr>
            <w:r w:rsidRPr="0021429D">
              <w:rPr>
                <w:i/>
                <w:sz w:val="20"/>
              </w:rPr>
              <w:t>Charter of Rights</w:t>
            </w:r>
            <w:r w:rsidRPr="0021429D">
              <w:rPr>
                <w:sz w:val="20"/>
              </w:rPr>
              <w:t xml:space="preserve"> — Freedom of expression — Personalized license plate  bearing surname cancelled as could be misinterpreted as socially unacceptable slogan — Lower courts dismissing </w:t>
            </w:r>
            <w:r w:rsidRPr="0021429D">
              <w:rPr>
                <w:i/>
                <w:sz w:val="20"/>
              </w:rPr>
              <w:t>Charter</w:t>
            </w:r>
            <w:r w:rsidRPr="0021429D">
              <w:rPr>
                <w:sz w:val="20"/>
              </w:rPr>
              <w:t xml:space="preserve"> challenge to </w:t>
            </w:r>
            <w:r w:rsidRPr="0021429D">
              <w:rPr>
                <w:i/>
                <w:iCs/>
                <w:sz w:val="20"/>
              </w:rPr>
              <w:t>Personalized Number Plates Regulations</w:t>
            </w:r>
            <w:r w:rsidRPr="0021429D">
              <w:rPr>
                <w:iCs/>
                <w:sz w:val="20"/>
              </w:rPr>
              <w:t xml:space="preserve">, N.S. Reg. 124/2005 </w:t>
            </w:r>
            <w:r w:rsidRPr="0021429D">
              <w:rPr>
                <w:sz w:val="20"/>
              </w:rPr>
              <w:t xml:space="preserve">— Whether </w:t>
            </w:r>
            <w:r w:rsidRPr="0021429D">
              <w:rPr>
                <w:i/>
                <w:sz w:val="20"/>
              </w:rPr>
              <w:t>Charter</w:t>
            </w:r>
            <w:r w:rsidRPr="0021429D">
              <w:rPr>
                <w:sz w:val="20"/>
              </w:rPr>
              <w:t xml:space="preserve"> protects freedom of expression on personalized license plate — What types of government-owned property engages s. 2(b) rights — How should Canadian courts determine which public spaces are or are not protected by s. 2(b) — When should expressive activity be excluded from s. 2(b) protection by virtue of its “method or location”.</w:t>
            </w:r>
          </w:p>
        </w:tc>
      </w:tr>
      <w:tr w:rsidR="000A7DE7" w:rsidRPr="0021429D" w:rsidTr="00E95A6A">
        <w:tc>
          <w:tcPr>
            <w:tcW w:w="5000" w:type="pct"/>
            <w:gridSpan w:val="4"/>
          </w:tcPr>
          <w:p w:rsidR="000A7DE7" w:rsidRPr="0021429D" w:rsidRDefault="000A7DE7" w:rsidP="000A7DE7">
            <w:pPr>
              <w:jc w:val="both"/>
              <w:rPr>
                <w:sz w:val="20"/>
              </w:rPr>
            </w:pPr>
          </w:p>
        </w:tc>
      </w:tr>
      <w:tr w:rsidR="000A7DE7" w:rsidRPr="0021429D" w:rsidTr="00E95A6A">
        <w:tc>
          <w:tcPr>
            <w:tcW w:w="5000" w:type="pct"/>
            <w:gridSpan w:val="4"/>
          </w:tcPr>
          <w:p w:rsidR="000A7DE7" w:rsidRPr="0021429D" w:rsidRDefault="000A7DE7" w:rsidP="000A7DE7">
            <w:pPr>
              <w:jc w:val="both"/>
              <w:rPr>
                <w:sz w:val="20"/>
              </w:rPr>
            </w:pPr>
            <w:r w:rsidRPr="0021429D">
              <w:rPr>
                <w:sz w:val="20"/>
              </w:rPr>
              <w:t>The respondent, Province of Nova Scotia, under the authority of the Registrar of motor vehicles, gives persons registering certain types of vehicles the opportunity to apply for personalized license plates. The applicant, Lorne Wayne Grabher, for over 27 years, applied for and was granted permission to display GRABHER on his government-issued license plate.</w:t>
            </w:r>
          </w:p>
          <w:p w:rsidR="000A7DE7" w:rsidRPr="0021429D" w:rsidRDefault="000A7DE7" w:rsidP="000A7DE7">
            <w:pPr>
              <w:jc w:val="both"/>
              <w:rPr>
                <w:sz w:val="20"/>
              </w:rPr>
            </w:pPr>
          </w:p>
          <w:p w:rsidR="000A7DE7" w:rsidRPr="0021429D" w:rsidRDefault="000A7DE7" w:rsidP="000A7DE7">
            <w:pPr>
              <w:jc w:val="both"/>
              <w:rPr>
                <w:sz w:val="20"/>
              </w:rPr>
            </w:pPr>
            <w:r w:rsidRPr="0021429D">
              <w:rPr>
                <w:sz w:val="20"/>
              </w:rPr>
              <w:t>In December 2016, the Registrar of motor vehicles advised Mr. Grabher that his personalized license plate was to be cancelled as it may be misinterpreted as “a socially unacceptable slogan”. Section 5(c</w:t>
            </w:r>
            <w:proofErr w:type="gramStart"/>
            <w:r w:rsidRPr="0021429D">
              <w:rPr>
                <w:sz w:val="20"/>
              </w:rPr>
              <w:t>)(</w:t>
            </w:r>
            <w:proofErr w:type="gramEnd"/>
            <w:r w:rsidRPr="0021429D">
              <w:rPr>
                <w:sz w:val="20"/>
              </w:rPr>
              <w:t xml:space="preserve">iv) of the </w:t>
            </w:r>
            <w:r w:rsidRPr="0021429D">
              <w:rPr>
                <w:i/>
                <w:iCs/>
                <w:sz w:val="20"/>
              </w:rPr>
              <w:t>Personalized Number Plates Regulations</w:t>
            </w:r>
            <w:r w:rsidRPr="0021429D">
              <w:rPr>
                <w:sz w:val="20"/>
              </w:rPr>
              <w:t xml:space="preserve"> provides that the Registrar may refuse to issue personalized number plates to an applicant if the plate designation selected by the applicant, in the opinion of the Registrar, contains a combination of characters that expresses or implies a word, phrase or idea that is or may be considered offensive or not in good taste.</w:t>
            </w:r>
          </w:p>
          <w:p w:rsidR="000A7DE7" w:rsidRPr="0021429D" w:rsidRDefault="000A7DE7" w:rsidP="000A7DE7">
            <w:pPr>
              <w:jc w:val="both"/>
              <w:rPr>
                <w:sz w:val="20"/>
              </w:rPr>
            </w:pPr>
          </w:p>
          <w:p w:rsidR="000A7DE7" w:rsidRPr="0021429D" w:rsidRDefault="000A7DE7" w:rsidP="000A7DE7">
            <w:pPr>
              <w:jc w:val="both"/>
              <w:rPr>
                <w:sz w:val="20"/>
              </w:rPr>
            </w:pPr>
            <w:r w:rsidRPr="0021429D">
              <w:rPr>
                <w:sz w:val="20"/>
              </w:rPr>
              <w:t xml:space="preserve">Mr. Grabher brought an application in the Supreme Court of Nova Scotia. He asked the court to find the Registrar’s decision to recall his personalized license plate, and the regulation that permitted her to do so, contravened his freedom of expression (s. 2(b)) and equality rights (s. 15) guaranteed under the </w:t>
            </w:r>
            <w:r w:rsidRPr="0021429D">
              <w:rPr>
                <w:i/>
                <w:sz w:val="20"/>
              </w:rPr>
              <w:t>Charter</w:t>
            </w:r>
            <w:r w:rsidRPr="0021429D">
              <w:rPr>
                <w:sz w:val="20"/>
              </w:rPr>
              <w:t xml:space="preserve">.  </w:t>
            </w:r>
          </w:p>
          <w:p w:rsidR="000A7DE7" w:rsidRPr="0021429D" w:rsidRDefault="000A7DE7" w:rsidP="000A7DE7">
            <w:pPr>
              <w:jc w:val="both"/>
              <w:rPr>
                <w:sz w:val="20"/>
              </w:rPr>
            </w:pPr>
          </w:p>
          <w:p w:rsidR="000A7DE7" w:rsidRPr="0021429D" w:rsidRDefault="000A7DE7" w:rsidP="000A7DE7">
            <w:pPr>
              <w:jc w:val="both"/>
              <w:rPr>
                <w:sz w:val="20"/>
              </w:rPr>
            </w:pPr>
            <w:r w:rsidRPr="0021429D">
              <w:rPr>
                <w:sz w:val="20"/>
              </w:rPr>
              <w:t xml:space="preserve">The Supreme Court of Nova Scotia concluded the revocation of Mr. Grabher’s personalized license plate did not contravene either s. 2(b) or s. 15 of the </w:t>
            </w:r>
            <w:r w:rsidRPr="0021429D">
              <w:rPr>
                <w:i/>
                <w:sz w:val="20"/>
              </w:rPr>
              <w:t>Charter</w:t>
            </w:r>
            <w:r w:rsidRPr="0021429D">
              <w:rPr>
                <w:sz w:val="20"/>
              </w:rPr>
              <w:t>. Mr. Grabher’s application was dismissed. The Court of Appeal dismissed the appeal.</w:t>
            </w:r>
          </w:p>
          <w:p w:rsidR="000A7DE7" w:rsidRPr="0021429D" w:rsidRDefault="000A7DE7" w:rsidP="000A7DE7">
            <w:pPr>
              <w:jc w:val="both"/>
              <w:rPr>
                <w:sz w:val="20"/>
              </w:rPr>
            </w:pPr>
          </w:p>
        </w:tc>
      </w:tr>
      <w:tr w:rsidR="000A7DE7" w:rsidRPr="0021429D" w:rsidTr="00E95A6A">
        <w:tc>
          <w:tcPr>
            <w:tcW w:w="2427" w:type="pct"/>
            <w:gridSpan w:val="2"/>
          </w:tcPr>
          <w:p w:rsidR="000A7DE7" w:rsidRPr="0021429D" w:rsidRDefault="000A7DE7" w:rsidP="000A7DE7">
            <w:pPr>
              <w:jc w:val="both"/>
              <w:rPr>
                <w:sz w:val="20"/>
              </w:rPr>
            </w:pPr>
            <w:r w:rsidRPr="0021429D">
              <w:rPr>
                <w:sz w:val="20"/>
              </w:rPr>
              <w:t>April 11, 2018</w:t>
            </w:r>
          </w:p>
          <w:p w:rsidR="000A7DE7" w:rsidRPr="0021429D" w:rsidRDefault="000A7DE7" w:rsidP="000A7DE7">
            <w:pPr>
              <w:jc w:val="both"/>
              <w:rPr>
                <w:sz w:val="20"/>
              </w:rPr>
            </w:pPr>
            <w:r w:rsidRPr="0021429D">
              <w:rPr>
                <w:sz w:val="20"/>
              </w:rPr>
              <w:t>Supreme Court of Nova Scotia, Trial Division</w:t>
            </w:r>
          </w:p>
          <w:p w:rsidR="000A7DE7" w:rsidRPr="0021429D" w:rsidRDefault="000A7DE7" w:rsidP="000A7DE7">
            <w:pPr>
              <w:jc w:val="both"/>
              <w:rPr>
                <w:sz w:val="20"/>
              </w:rPr>
            </w:pPr>
            <w:r w:rsidRPr="0021429D">
              <w:rPr>
                <w:sz w:val="20"/>
              </w:rPr>
              <w:t>(Muise J.)</w:t>
            </w:r>
          </w:p>
          <w:p w:rsidR="000A7DE7" w:rsidRPr="0021429D" w:rsidRDefault="001A79BD" w:rsidP="000A7DE7">
            <w:pPr>
              <w:jc w:val="both"/>
              <w:rPr>
                <w:sz w:val="20"/>
              </w:rPr>
            </w:pPr>
            <w:hyperlink r:id="rId67" w:history="1">
              <w:r w:rsidR="000A7DE7" w:rsidRPr="0021429D">
                <w:rPr>
                  <w:rStyle w:val="Hyperlink"/>
                  <w:sz w:val="20"/>
                </w:rPr>
                <w:t>2018 NSSC 87</w:t>
              </w:r>
            </w:hyperlink>
          </w:p>
          <w:p w:rsidR="000A7DE7" w:rsidRPr="0021429D" w:rsidRDefault="000A7DE7" w:rsidP="000A7DE7">
            <w:pPr>
              <w:jc w:val="both"/>
              <w:rPr>
                <w:sz w:val="20"/>
              </w:rPr>
            </w:pPr>
          </w:p>
        </w:tc>
        <w:tc>
          <w:tcPr>
            <w:tcW w:w="243" w:type="pct"/>
          </w:tcPr>
          <w:p w:rsidR="000A7DE7" w:rsidRPr="0021429D" w:rsidRDefault="000A7DE7" w:rsidP="000A7DE7">
            <w:pPr>
              <w:jc w:val="both"/>
              <w:rPr>
                <w:sz w:val="20"/>
              </w:rPr>
            </w:pPr>
          </w:p>
        </w:tc>
        <w:tc>
          <w:tcPr>
            <w:tcW w:w="2330" w:type="pct"/>
          </w:tcPr>
          <w:p w:rsidR="000A7DE7" w:rsidRPr="0021429D" w:rsidRDefault="000A7DE7" w:rsidP="000A7DE7">
            <w:pPr>
              <w:jc w:val="both"/>
              <w:rPr>
                <w:sz w:val="20"/>
              </w:rPr>
            </w:pPr>
            <w:r w:rsidRPr="0021429D">
              <w:rPr>
                <w:sz w:val="20"/>
              </w:rPr>
              <w:t xml:space="preserve">Motion to strike affidavit filed to provide expert opinion in Registrar’s case, granted in part, but only to the extent that, to be admissible, report must be revised to comply with given format.  </w:t>
            </w:r>
          </w:p>
        </w:tc>
      </w:tr>
      <w:tr w:rsidR="000A7DE7" w:rsidRPr="0021429D" w:rsidTr="00E95A6A">
        <w:tc>
          <w:tcPr>
            <w:tcW w:w="2427" w:type="pct"/>
            <w:gridSpan w:val="2"/>
          </w:tcPr>
          <w:p w:rsidR="000A7DE7" w:rsidRPr="0021429D" w:rsidRDefault="000A7DE7" w:rsidP="000A7DE7">
            <w:pPr>
              <w:jc w:val="both"/>
              <w:rPr>
                <w:sz w:val="20"/>
              </w:rPr>
            </w:pPr>
            <w:r w:rsidRPr="0021429D">
              <w:rPr>
                <w:sz w:val="20"/>
              </w:rPr>
              <w:t>January 31, 2020</w:t>
            </w:r>
          </w:p>
          <w:p w:rsidR="000A7DE7" w:rsidRPr="0021429D" w:rsidRDefault="000A7DE7" w:rsidP="000A7DE7">
            <w:pPr>
              <w:jc w:val="both"/>
              <w:rPr>
                <w:sz w:val="20"/>
              </w:rPr>
            </w:pPr>
            <w:r w:rsidRPr="0021429D">
              <w:rPr>
                <w:sz w:val="20"/>
              </w:rPr>
              <w:t>Supreme Court of Nova Scotia, Trial Division</w:t>
            </w:r>
          </w:p>
          <w:p w:rsidR="000A7DE7" w:rsidRPr="0021429D" w:rsidRDefault="000A7DE7" w:rsidP="000A7DE7">
            <w:pPr>
              <w:jc w:val="both"/>
              <w:rPr>
                <w:sz w:val="20"/>
              </w:rPr>
            </w:pPr>
            <w:r w:rsidRPr="0021429D">
              <w:rPr>
                <w:sz w:val="20"/>
              </w:rPr>
              <w:t>(Jamieson J.)</w:t>
            </w:r>
          </w:p>
          <w:p w:rsidR="000A7DE7" w:rsidRPr="0021429D" w:rsidRDefault="001A79BD" w:rsidP="000A7DE7">
            <w:pPr>
              <w:jc w:val="both"/>
              <w:rPr>
                <w:sz w:val="20"/>
              </w:rPr>
            </w:pPr>
            <w:hyperlink r:id="rId68" w:history="1">
              <w:r w:rsidR="000A7DE7" w:rsidRPr="0021429D">
                <w:rPr>
                  <w:rStyle w:val="Hyperlink"/>
                  <w:sz w:val="20"/>
                </w:rPr>
                <w:t>2020 NSSC 46</w:t>
              </w:r>
            </w:hyperlink>
          </w:p>
          <w:p w:rsidR="000A7DE7" w:rsidRPr="0021429D" w:rsidRDefault="000A7DE7" w:rsidP="000A7DE7">
            <w:pPr>
              <w:jc w:val="both"/>
              <w:rPr>
                <w:sz w:val="20"/>
              </w:rPr>
            </w:pPr>
          </w:p>
        </w:tc>
        <w:tc>
          <w:tcPr>
            <w:tcW w:w="243" w:type="pct"/>
          </w:tcPr>
          <w:p w:rsidR="000A7DE7" w:rsidRPr="0021429D" w:rsidRDefault="000A7DE7" w:rsidP="000A7DE7">
            <w:pPr>
              <w:jc w:val="both"/>
              <w:rPr>
                <w:sz w:val="20"/>
              </w:rPr>
            </w:pPr>
          </w:p>
        </w:tc>
        <w:tc>
          <w:tcPr>
            <w:tcW w:w="2330" w:type="pct"/>
          </w:tcPr>
          <w:p w:rsidR="000A7DE7" w:rsidRPr="0021429D" w:rsidRDefault="000A7DE7" w:rsidP="000A7DE7">
            <w:pPr>
              <w:jc w:val="both"/>
              <w:rPr>
                <w:sz w:val="20"/>
              </w:rPr>
            </w:pPr>
            <w:r w:rsidRPr="0021429D">
              <w:rPr>
                <w:sz w:val="20"/>
              </w:rPr>
              <w:t xml:space="preserve">Application for declaration that cancellation of license plate, which bears surname, infringes s. 2(b) and s. 15, dismissed. Application for declaration that ss. 5(c)(iv) and 8 of the </w:t>
            </w:r>
            <w:r w:rsidRPr="0021429D">
              <w:rPr>
                <w:i/>
                <w:iCs/>
                <w:sz w:val="20"/>
              </w:rPr>
              <w:t>Personalized Number Plates Regulations</w:t>
            </w:r>
            <w:r w:rsidRPr="0021429D">
              <w:rPr>
                <w:sz w:val="20"/>
              </w:rPr>
              <w:t xml:space="preserve">, NS Reg 124/2005, infringe s. 2(b) of the </w:t>
            </w:r>
            <w:r w:rsidRPr="0021429D">
              <w:rPr>
                <w:i/>
                <w:sz w:val="20"/>
              </w:rPr>
              <w:t>Charter</w:t>
            </w:r>
            <w:r w:rsidRPr="0021429D">
              <w:rPr>
                <w:sz w:val="20"/>
              </w:rPr>
              <w:t xml:space="preserve"> and are of no force or effect, dismissed. </w:t>
            </w:r>
          </w:p>
          <w:p w:rsidR="000A7DE7" w:rsidRPr="0021429D" w:rsidRDefault="000A7DE7" w:rsidP="000A7DE7">
            <w:pPr>
              <w:jc w:val="both"/>
              <w:rPr>
                <w:sz w:val="20"/>
              </w:rPr>
            </w:pPr>
          </w:p>
        </w:tc>
      </w:tr>
      <w:tr w:rsidR="000A7DE7" w:rsidRPr="0021429D" w:rsidTr="00E95A6A">
        <w:tc>
          <w:tcPr>
            <w:tcW w:w="2427" w:type="pct"/>
            <w:gridSpan w:val="2"/>
          </w:tcPr>
          <w:p w:rsidR="000A7DE7" w:rsidRPr="0021429D" w:rsidRDefault="000A7DE7" w:rsidP="000A7DE7">
            <w:pPr>
              <w:jc w:val="both"/>
              <w:rPr>
                <w:sz w:val="20"/>
              </w:rPr>
            </w:pPr>
            <w:r w:rsidRPr="0021429D">
              <w:rPr>
                <w:sz w:val="20"/>
              </w:rPr>
              <w:t>August 24, 2021</w:t>
            </w:r>
          </w:p>
          <w:p w:rsidR="000A7DE7" w:rsidRPr="0021429D" w:rsidRDefault="000A7DE7" w:rsidP="000A7DE7">
            <w:pPr>
              <w:jc w:val="both"/>
              <w:rPr>
                <w:sz w:val="20"/>
              </w:rPr>
            </w:pPr>
            <w:r w:rsidRPr="0021429D">
              <w:rPr>
                <w:sz w:val="20"/>
              </w:rPr>
              <w:t>Nova Scotia Court of Appeal</w:t>
            </w:r>
          </w:p>
          <w:p w:rsidR="000A7DE7" w:rsidRPr="0021429D" w:rsidRDefault="000A7DE7" w:rsidP="000A7DE7">
            <w:pPr>
              <w:jc w:val="both"/>
              <w:rPr>
                <w:sz w:val="20"/>
              </w:rPr>
            </w:pPr>
            <w:r w:rsidRPr="0021429D">
              <w:rPr>
                <w:sz w:val="20"/>
              </w:rPr>
              <w:t>(Beveridge, Fichaud and Bourgeois JJ.A.)</w:t>
            </w:r>
          </w:p>
          <w:p w:rsidR="000A7DE7" w:rsidRPr="0021429D" w:rsidRDefault="001A79BD" w:rsidP="000A7DE7">
            <w:pPr>
              <w:jc w:val="both"/>
              <w:rPr>
                <w:sz w:val="20"/>
              </w:rPr>
            </w:pPr>
            <w:hyperlink r:id="rId69" w:history="1">
              <w:r w:rsidR="000A7DE7" w:rsidRPr="0021429D">
                <w:rPr>
                  <w:rStyle w:val="Hyperlink"/>
                  <w:sz w:val="20"/>
                </w:rPr>
                <w:t>2021 NSCA 63</w:t>
              </w:r>
            </w:hyperlink>
          </w:p>
          <w:p w:rsidR="000A7DE7" w:rsidRPr="0021429D" w:rsidRDefault="000A7DE7" w:rsidP="000A7DE7">
            <w:pPr>
              <w:jc w:val="both"/>
              <w:rPr>
                <w:sz w:val="20"/>
              </w:rPr>
            </w:pPr>
            <w:r w:rsidRPr="0021429D">
              <w:rPr>
                <w:sz w:val="20"/>
              </w:rPr>
              <w:t>File No. CA497266</w:t>
            </w:r>
          </w:p>
          <w:p w:rsidR="000B2273" w:rsidRPr="0021429D" w:rsidRDefault="000B2273" w:rsidP="000A7DE7">
            <w:pPr>
              <w:jc w:val="both"/>
              <w:rPr>
                <w:sz w:val="20"/>
              </w:rPr>
            </w:pPr>
          </w:p>
        </w:tc>
        <w:tc>
          <w:tcPr>
            <w:tcW w:w="243" w:type="pct"/>
          </w:tcPr>
          <w:p w:rsidR="000A7DE7" w:rsidRPr="0021429D" w:rsidRDefault="000A7DE7" w:rsidP="000A7DE7">
            <w:pPr>
              <w:jc w:val="both"/>
              <w:rPr>
                <w:sz w:val="20"/>
              </w:rPr>
            </w:pPr>
          </w:p>
        </w:tc>
        <w:tc>
          <w:tcPr>
            <w:tcW w:w="2330" w:type="pct"/>
          </w:tcPr>
          <w:p w:rsidR="000A7DE7" w:rsidRPr="0021429D" w:rsidRDefault="000A7DE7" w:rsidP="000A7DE7">
            <w:pPr>
              <w:jc w:val="both"/>
              <w:rPr>
                <w:sz w:val="20"/>
              </w:rPr>
            </w:pPr>
            <w:r w:rsidRPr="0021429D">
              <w:rPr>
                <w:sz w:val="20"/>
              </w:rPr>
              <w:t>Appeal dismissed.</w:t>
            </w:r>
          </w:p>
          <w:p w:rsidR="000A7DE7" w:rsidRPr="0021429D" w:rsidRDefault="000A7DE7" w:rsidP="000A7DE7">
            <w:pPr>
              <w:jc w:val="both"/>
              <w:rPr>
                <w:sz w:val="20"/>
              </w:rPr>
            </w:pPr>
          </w:p>
        </w:tc>
      </w:tr>
      <w:tr w:rsidR="000A7DE7" w:rsidRPr="0021429D" w:rsidTr="00E95A6A">
        <w:tc>
          <w:tcPr>
            <w:tcW w:w="2427" w:type="pct"/>
            <w:gridSpan w:val="2"/>
          </w:tcPr>
          <w:p w:rsidR="000A7DE7" w:rsidRPr="0021429D" w:rsidRDefault="000A7DE7" w:rsidP="000A7DE7">
            <w:pPr>
              <w:jc w:val="both"/>
              <w:rPr>
                <w:sz w:val="20"/>
              </w:rPr>
            </w:pPr>
            <w:r w:rsidRPr="0021429D">
              <w:rPr>
                <w:sz w:val="20"/>
              </w:rPr>
              <w:t>October 8, 2021</w:t>
            </w:r>
          </w:p>
          <w:p w:rsidR="000A7DE7" w:rsidRPr="0021429D" w:rsidRDefault="000A7DE7" w:rsidP="000A7DE7">
            <w:pPr>
              <w:jc w:val="both"/>
              <w:rPr>
                <w:sz w:val="20"/>
              </w:rPr>
            </w:pPr>
            <w:r w:rsidRPr="0021429D">
              <w:rPr>
                <w:sz w:val="20"/>
              </w:rPr>
              <w:t>Supreme Court of Canada</w:t>
            </w:r>
          </w:p>
          <w:p w:rsidR="000A7DE7" w:rsidRPr="0021429D" w:rsidRDefault="000A7DE7" w:rsidP="000A7DE7">
            <w:pPr>
              <w:jc w:val="both"/>
              <w:rPr>
                <w:sz w:val="20"/>
              </w:rPr>
            </w:pPr>
          </w:p>
        </w:tc>
        <w:tc>
          <w:tcPr>
            <w:tcW w:w="243" w:type="pct"/>
          </w:tcPr>
          <w:p w:rsidR="000A7DE7" w:rsidRPr="0021429D" w:rsidRDefault="000A7DE7" w:rsidP="000A7DE7">
            <w:pPr>
              <w:jc w:val="both"/>
              <w:rPr>
                <w:sz w:val="20"/>
              </w:rPr>
            </w:pPr>
          </w:p>
        </w:tc>
        <w:tc>
          <w:tcPr>
            <w:tcW w:w="2330" w:type="pct"/>
          </w:tcPr>
          <w:p w:rsidR="000A7DE7" w:rsidRPr="0021429D" w:rsidRDefault="000A7DE7" w:rsidP="000A7DE7">
            <w:pPr>
              <w:jc w:val="both"/>
              <w:rPr>
                <w:sz w:val="20"/>
              </w:rPr>
            </w:pPr>
            <w:r w:rsidRPr="0021429D">
              <w:rPr>
                <w:sz w:val="20"/>
              </w:rPr>
              <w:t>Application for leave to appeal filed.</w:t>
            </w:r>
          </w:p>
          <w:p w:rsidR="000A7DE7" w:rsidRPr="0021429D" w:rsidRDefault="000A7DE7" w:rsidP="000A7DE7">
            <w:pPr>
              <w:jc w:val="both"/>
              <w:rPr>
                <w:sz w:val="20"/>
              </w:rPr>
            </w:pPr>
          </w:p>
        </w:tc>
      </w:tr>
      <w:tr w:rsidR="000A7DE7" w:rsidRPr="0021429D" w:rsidTr="00E95A6A">
        <w:tc>
          <w:tcPr>
            <w:tcW w:w="2427" w:type="pct"/>
            <w:gridSpan w:val="2"/>
          </w:tcPr>
          <w:p w:rsidR="000A7DE7" w:rsidRPr="0021429D" w:rsidRDefault="000A7DE7" w:rsidP="000A7DE7">
            <w:pPr>
              <w:jc w:val="both"/>
              <w:rPr>
                <w:sz w:val="20"/>
              </w:rPr>
            </w:pPr>
            <w:r w:rsidRPr="0021429D">
              <w:rPr>
                <w:sz w:val="20"/>
              </w:rPr>
              <w:t>January 14, 2022</w:t>
            </w:r>
          </w:p>
          <w:p w:rsidR="000A7DE7" w:rsidRPr="0021429D" w:rsidRDefault="000A7DE7" w:rsidP="000A7DE7">
            <w:pPr>
              <w:jc w:val="both"/>
              <w:rPr>
                <w:sz w:val="20"/>
              </w:rPr>
            </w:pPr>
            <w:r w:rsidRPr="0021429D">
              <w:rPr>
                <w:sz w:val="20"/>
              </w:rPr>
              <w:t>Supreme Court of Canada</w:t>
            </w:r>
          </w:p>
        </w:tc>
        <w:tc>
          <w:tcPr>
            <w:tcW w:w="243" w:type="pct"/>
          </w:tcPr>
          <w:p w:rsidR="000A7DE7" w:rsidRPr="0021429D" w:rsidRDefault="000A7DE7" w:rsidP="000A7DE7">
            <w:pPr>
              <w:jc w:val="both"/>
              <w:rPr>
                <w:sz w:val="20"/>
              </w:rPr>
            </w:pPr>
          </w:p>
        </w:tc>
        <w:tc>
          <w:tcPr>
            <w:tcW w:w="2330" w:type="pct"/>
          </w:tcPr>
          <w:p w:rsidR="000A7DE7" w:rsidRPr="0021429D" w:rsidRDefault="000A7DE7" w:rsidP="000A7DE7">
            <w:pPr>
              <w:jc w:val="both"/>
              <w:rPr>
                <w:sz w:val="20"/>
              </w:rPr>
            </w:pPr>
            <w:r w:rsidRPr="0021429D">
              <w:rPr>
                <w:sz w:val="20"/>
              </w:rPr>
              <w:t>Motion for an extension of time to serve and/or file response.</w:t>
            </w:r>
          </w:p>
        </w:tc>
      </w:tr>
    </w:tbl>
    <w:p w:rsidR="000A7DE7" w:rsidRPr="0021429D" w:rsidRDefault="000A7DE7" w:rsidP="000A7DE7">
      <w:pPr>
        <w:jc w:val="both"/>
        <w:rPr>
          <w:sz w:val="20"/>
        </w:rPr>
      </w:pPr>
    </w:p>
    <w:p w:rsidR="000B2273" w:rsidRPr="0021429D" w:rsidRDefault="001A79BD" w:rsidP="000A7DE7">
      <w:pPr>
        <w:jc w:val="both"/>
        <w:rPr>
          <w:sz w:val="20"/>
        </w:rPr>
      </w:pPr>
      <w:r>
        <w:rPr>
          <w:sz w:val="20"/>
        </w:rPr>
        <w:pict>
          <v:rect id="_x0000_i1051" style="width:2in;height:1pt" o:hrpct="0" o:hralign="center" o:hrstd="t" o:hrnoshade="t" o:hr="t" fillcolor="black [3213]" stroked="f"/>
        </w:pict>
      </w:r>
    </w:p>
    <w:p w:rsidR="000B2273" w:rsidRPr="0021429D" w:rsidRDefault="000B2273" w:rsidP="000A7DE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A7DE7" w:rsidRPr="001A79BD" w:rsidTr="00E95A6A">
        <w:tc>
          <w:tcPr>
            <w:tcW w:w="543" w:type="pct"/>
          </w:tcPr>
          <w:p w:rsidR="000A7DE7" w:rsidRPr="0021429D" w:rsidRDefault="000A7DE7" w:rsidP="000A7DE7">
            <w:pPr>
              <w:jc w:val="both"/>
              <w:rPr>
                <w:sz w:val="20"/>
                <w:lang w:val="fr-CA"/>
              </w:rPr>
            </w:pPr>
            <w:r w:rsidRPr="0021429D">
              <w:rPr>
                <w:rStyle w:val="SCCFileNumberChar"/>
                <w:sz w:val="20"/>
                <w:szCs w:val="20"/>
                <w:lang w:val="fr-CA"/>
              </w:rPr>
              <w:lastRenderedPageBreak/>
              <w:t>39883</w:t>
            </w:r>
          </w:p>
        </w:tc>
        <w:tc>
          <w:tcPr>
            <w:tcW w:w="4457" w:type="pct"/>
            <w:gridSpan w:val="3"/>
          </w:tcPr>
          <w:p w:rsidR="000A7DE7" w:rsidRPr="0021429D" w:rsidRDefault="000A7DE7" w:rsidP="000A7DE7">
            <w:pPr>
              <w:pStyle w:val="SCCLsocParty"/>
              <w:jc w:val="both"/>
              <w:rPr>
                <w:b/>
                <w:sz w:val="20"/>
                <w:szCs w:val="20"/>
              </w:rPr>
            </w:pPr>
            <w:r w:rsidRPr="0021429D">
              <w:rPr>
                <w:b/>
                <w:sz w:val="20"/>
                <w:szCs w:val="20"/>
              </w:rPr>
              <w:t>Lorne Wayne Grabher c. Sa Majesté la Reine du chef de la province de la Nouvelle-Écosse représentée par le Registrar of Motor Vehicles</w:t>
            </w:r>
          </w:p>
          <w:p w:rsidR="000A7DE7" w:rsidRPr="0021429D" w:rsidRDefault="000A7DE7" w:rsidP="000A7DE7">
            <w:pPr>
              <w:jc w:val="both"/>
              <w:rPr>
                <w:sz w:val="20"/>
                <w:lang w:val="fr-CA"/>
              </w:rPr>
            </w:pPr>
            <w:r w:rsidRPr="0021429D">
              <w:rPr>
                <w:sz w:val="20"/>
                <w:lang w:val="fr-CA"/>
              </w:rPr>
              <w:t>(N.-É.) (Civile) (Sur autorisation)</w:t>
            </w:r>
          </w:p>
        </w:tc>
      </w:tr>
      <w:tr w:rsidR="000A7DE7" w:rsidRPr="001A79BD" w:rsidTr="00E95A6A">
        <w:tc>
          <w:tcPr>
            <w:tcW w:w="5000" w:type="pct"/>
            <w:gridSpan w:val="4"/>
          </w:tcPr>
          <w:p w:rsidR="000A7DE7" w:rsidRPr="0021429D" w:rsidRDefault="000A7DE7" w:rsidP="000A7DE7">
            <w:pPr>
              <w:jc w:val="both"/>
              <w:rPr>
                <w:sz w:val="20"/>
                <w:lang w:val="fr-CA"/>
              </w:rPr>
            </w:pPr>
            <w:r w:rsidRPr="0021429D">
              <w:rPr>
                <w:i/>
                <w:sz w:val="20"/>
                <w:lang w:val="fr-CA"/>
              </w:rPr>
              <w:t>Charte des droits</w:t>
            </w:r>
            <w:r w:rsidRPr="0021429D">
              <w:rPr>
                <w:sz w:val="20"/>
                <w:lang w:val="fr-CA"/>
              </w:rPr>
              <w:t xml:space="preserve"> — Liberté d’expression — La plaque d’immatriculation personnalisée portant le nom de famille est annulée au motif qu’elle pouvait être mal interprétée comme étant un slogan inacceptable sur le plan social — </w:t>
            </w:r>
            <w:r w:rsidRPr="0021429D">
              <w:rPr>
                <w:iCs/>
                <w:sz w:val="20"/>
                <w:lang w:val="fr-CA"/>
              </w:rPr>
              <w:t>L</w:t>
            </w:r>
            <w:r w:rsidRPr="0021429D">
              <w:rPr>
                <w:sz w:val="20"/>
                <w:lang w:val="fr-CA"/>
              </w:rPr>
              <w:t xml:space="preserve">es juridictions inférieures rejettent la contestation de la constitutionnalité du règlement intitulé </w:t>
            </w:r>
            <w:r w:rsidRPr="0021429D">
              <w:rPr>
                <w:i/>
                <w:iCs/>
                <w:sz w:val="20"/>
                <w:lang w:val="fr-CA"/>
              </w:rPr>
              <w:t>Personalized Number Plates Regulations</w:t>
            </w:r>
            <w:r w:rsidRPr="0021429D">
              <w:rPr>
                <w:iCs/>
                <w:sz w:val="20"/>
                <w:lang w:val="fr-CA"/>
              </w:rPr>
              <w:t xml:space="preserve">, N.S. Reg. 124/2005 </w:t>
            </w:r>
            <w:r w:rsidRPr="0021429D">
              <w:rPr>
                <w:sz w:val="20"/>
                <w:lang w:val="fr-CA"/>
              </w:rPr>
              <w:t xml:space="preserve">— La </w:t>
            </w:r>
            <w:r w:rsidRPr="0021429D">
              <w:rPr>
                <w:i/>
                <w:sz w:val="20"/>
                <w:lang w:val="fr-CA"/>
              </w:rPr>
              <w:t xml:space="preserve">Charte </w:t>
            </w:r>
            <w:r w:rsidRPr="0021429D">
              <w:rPr>
                <w:sz w:val="20"/>
                <w:lang w:val="fr-CA"/>
              </w:rPr>
              <w:t>protège</w:t>
            </w:r>
            <w:r w:rsidRPr="0021429D">
              <w:rPr>
                <w:sz w:val="20"/>
                <w:lang w:val="fr-CA"/>
              </w:rPr>
              <w:noBreakHyphen/>
              <w:t>t</w:t>
            </w:r>
            <w:r w:rsidRPr="0021429D">
              <w:rPr>
                <w:sz w:val="20"/>
                <w:lang w:val="fr-CA"/>
              </w:rPr>
              <w:noBreakHyphen/>
              <w:t>elle la liberté d’expression relative aux plaques d’immatriculation personnalisées ? — Quels types de biens appartenant à l’État mettent en jeu les droits garantis par l’al. 2</w:t>
            </w:r>
            <w:r w:rsidRPr="0021429D">
              <w:rPr>
                <w:i/>
                <w:sz w:val="20"/>
                <w:lang w:val="fr-CA"/>
              </w:rPr>
              <w:t>b</w:t>
            </w:r>
            <w:r w:rsidRPr="0021429D">
              <w:rPr>
                <w:sz w:val="20"/>
                <w:lang w:val="fr-CA"/>
              </w:rPr>
              <w:t>) ? — De quelle façon les tribunaux canadiens devraient-ils déterminer quels espaces publics sont protégés ou non par l’al. 2</w:t>
            </w:r>
            <w:r w:rsidRPr="0021429D">
              <w:rPr>
                <w:i/>
                <w:sz w:val="20"/>
                <w:lang w:val="fr-CA"/>
              </w:rPr>
              <w:t>b</w:t>
            </w:r>
            <w:r w:rsidRPr="0021429D">
              <w:rPr>
                <w:sz w:val="20"/>
                <w:lang w:val="fr-CA"/>
              </w:rPr>
              <w:t>) ? — Dans quelles circonstances une activité expressive devrait</w:t>
            </w:r>
            <w:r w:rsidRPr="0021429D">
              <w:rPr>
                <w:sz w:val="20"/>
                <w:lang w:val="fr-CA"/>
              </w:rPr>
              <w:noBreakHyphen/>
              <w:t>elle être exclue du champ d’application de l’al. 2</w:t>
            </w:r>
            <w:r w:rsidRPr="0021429D">
              <w:rPr>
                <w:i/>
                <w:sz w:val="20"/>
                <w:lang w:val="fr-CA"/>
              </w:rPr>
              <w:t>b</w:t>
            </w:r>
            <w:r w:rsidRPr="0021429D">
              <w:rPr>
                <w:sz w:val="20"/>
                <w:lang w:val="fr-CA"/>
              </w:rPr>
              <w:t>) en raison du « lieu ou mode d’expression » de celle</w:t>
            </w:r>
            <w:r w:rsidRPr="0021429D">
              <w:rPr>
                <w:sz w:val="20"/>
                <w:lang w:val="fr-CA"/>
              </w:rPr>
              <w:noBreakHyphen/>
              <w:t>ci ?</w:t>
            </w:r>
          </w:p>
        </w:tc>
      </w:tr>
      <w:tr w:rsidR="000A7DE7" w:rsidRPr="001A79BD" w:rsidTr="00E95A6A">
        <w:tc>
          <w:tcPr>
            <w:tcW w:w="5000" w:type="pct"/>
            <w:gridSpan w:val="4"/>
          </w:tcPr>
          <w:p w:rsidR="000A7DE7" w:rsidRPr="0021429D" w:rsidRDefault="000A7DE7" w:rsidP="000A7DE7">
            <w:pPr>
              <w:jc w:val="both"/>
              <w:rPr>
                <w:sz w:val="20"/>
                <w:lang w:val="fr-CA"/>
              </w:rPr>
            </w:pPr>
          </w:p>
        </w:tc>
      </w:tr>
      <w:tr w:rsidR="000A7DE7" w:rsidRPr="001A79BD" w:rsidTr="00E95A6A">
        <w:tc>
          <w:tcPr>
            <w:tcW w:w="5000" w:type="pct"/>
            <w:gridSpan w:val="4"/>
          </w:tcPr>
          <w:p w:rsidR="000A7DE7" w:rsidRPr="0021429D" w:rsidRDefault="000A7DE7" w:rsidP="000A7DE7">
            <w:pPr>
              <w:jc w:val="both"/>
              <w:rPr>
                <w:sz w:val="20"/>
                <w:lang w:val="fr-CA"/>
              </w:rPr>
            </w:pPr>
            <w:r w:rsidRPr="0021429D">
              <w:rPr>
                <w:sz w:val="20"/>
                <w:lang w:val="fr-CA"/>
              </w:rPr>
              <w:t>L’intimée, la province de la Nouvelle</w:t>
            </w:r>
            <w:r w:rsidRPr="0021429D">
              <w:rPr>
                <w:sz w:val="20"/>
                <w:lang w:val="fr-CA"/>
              </w:rPr>
              <w:noBreakHyphen/>
              <w:t>Écosse, sous l’autorité du Registrar of Motor Vehicles (« registraire des véhicules à moteur »), permet aux personnes qui immatriculent certains types de véhicules de présenter une demande afin d’obtenir une plaque d’immatriculation personnalisée. Le demandeur Lorne Wayne Grabher avait, pendant plus de 27 ans, demandé que le nom « GRABHER » apparaisse sur sa plaque d’immatriculation délivrée par le gouvernement, et cette demande lui avait toujours été accordée.</w:t>
            </w:r>
          </w:p>
          <w:p w:rsidR="000A7DE7" w:rsidRPr="0021429D" w:rsidRDefault="000A7DE7" w:rsidP="000A7DE7">
            <w:pPr>
              <w:jc w:val="both"/>
              <w:rPr>
                <w:sz w:val="20"/>
                <w:lang w:val="fr-CA"/>
              </w:rPr>
            </w:pPr>
          </w:p>
          <w:p w:rsidR="000A7DE7" w:rsidRPr="0021429D" w:rsidRDefault="000A7DE7" w:rsidP="000A7DE7">
            <w:pPr>
              <w:jc w:val="both"/>
              <w:rPr>
                <w:sz w:val="20"/>
                <w:lang w:val="fr-CA"/>
              </w:rPr>
            </w:pPr>
            <w:r w:rsidRPr="0021429D">
              <w:rPr>
                <w:sz w:val="20"/>
                <w:lang w:val="fr-CA"/>
              </w:rPr>
              <w:t xml:space="preserve">En décembre 2016, </w:t>
            </w:r>
            <w:proofErr w:type="gramStart"/>
            <w:r w:rsidRPr="0021429D">
              <w:rPr>
                <w:sz w:val="20"/>
                <w:lang w:val="fr-CA"/>
              </w:rPr>
              <w:t>la</w:t>
            </w:r>
            <w:proofErr w:type="gramEnd"/>
            <w:r w:rsidRPr="0021429D">
              <w:rPr>
                <w:sz w:val="20"/>
                <w:lang w:val="fr-CA"/>
              </w:rPr>
              <w:t xml:space="preserve"> registraire des véhicules à moteur a informé M. Grabher du fait que sa plaque d’immatriculation personnalisée serait annulée puisqu’elle pouvait être mal interprétée comme étant [traduction</w:t>
            </w:r>
            <w:r w:rsidRPr="0021429D">
              <w:rPr>
                <w:rFonts w:asciiTheme="minorBidi" w:hAnsiTheme="minorBidi"/>
                <w:sz w:val="20"/>
                <w:lang w:val="fr-CA"/>
              </w:rPr>
              <w:t xml:space="preserve">] </w:t>
            </w:r>
            <w:r w:rsidRPr="0021429D">
              <w:rPr>
                <w:sz w:val="20"/>
                <w:lang w:val="fr-CA"/>
              </w:rPr>
              <w:t>« un slogan inacceptable sur le plan social ». Le sous</w:t>
            </w:r>
            <w:r w:rsidRPr="0021429D">
              <w:rPr>
                <w:sz w:val="20"/>
                <w:lang w:val="fr-CA"/>
              </w:rPr>
              <w:noBreakHyphen/>
              <w:t xml:space="preserve">alinéa 5c)(iv) du règlement intitulé </w:t>
            </w:r>
            <w:r w:rsidRPr="0021429D">
              <w:rPr>
                <w:i/>
                <w:iCs/>
                <w:sz w:val="20"/>
                <w:lang w:val="fr-CA"/>
              </w:rPr>
              <w:t>Personalized Number Plates Regulations</w:t>
            </w:r>
            <w:r w:rsidRPr="0021429D">
              <w:rPr>
                <w:sz w:val="20"/>
                <w:lang w:val="fr-CA"/>
              </w:rPr>
              <w:t xml:space="preserve"> prévoit que le registraire peut refuser de délivrer une plaque d’immatriculation personnalisée à un demandeur si, selon le registraire, la désignation choisie pour la plaque par le demandeur comporte une combinaison de caractères qui expriment, explicitement ou implicitement, un mot, une phrase ou une idée qui est ou que l’on pourrait considéré comme étant offensif ou de mauvais goût.</w:t>
            </w:r>
          </w:p>
          <w:p w:rsidR="000A7DE7" w:rsidRPr="0021429D" w:rsidRDefault="000A7DE7" w:rsidP="000A7DE7">
            <w:pPr>
              <w:jc w:val="both"/>
              <w:rPr>
                <w:sz w:val="20"/>
                <w:lang w:val="fr-CA"/>
              </w:rPr>
            </w:pPr>
          </w:p>
          <w:p w:rsidR="000A7DE7" w:rsidRPr="0021429D" w:rsidRDefault="000A7DE7" w:rsidP="000A7DE7">
            <w:pPr>
              <w:jc w:val="both"/>
              <w:rPr>
                <w:sz w:val="20"/>
                <w:lang w:val="fr-CA"/>
              </w:rPr>
            </w:pPr>
            <w:r w:rsidRPr="0021429D">
              <w:rPr>
                <w:sz w:val="20"/>
                <w:lang w:val="fr-CA"/>
              </w:rPr>
              <w:t>M. Grabher a présenté une demande auprès de la Cour suprême de la Nouvelle</w:t>
            </w:r>
            <w:r w:rsidRPr="0021429D">
              <w:rPr>
                <w:sz w:val="20"/>
                <w:lang w:val="fr-CA"/>
              </w:rPr>
              <w:noBreakHyphen/>
              <w:t xml:space="preserve">Écosse. Il lui a demandé de conclure que la décision </w:t>
            </w:r>
            <w:proofErr w:type="gramStart"/>
            <w:r w:rsidRPr="0021429D">
              <w:rPr>
                <w:sz w:val="20"/>
                <w:lang w:val="fr-CA"/>
              </w:rPr>
              <w:t>de la</w:t>
            </w:r>
            <w:proofErr w:type="gramEnd"/>
            <w:r w:rsidRPr="0021429D">
              <w:rPr>
                <w:sz w:val="20"/>
                <w:lang w:val="fr-CA"/>
              </w:rPr>
              <w:t xml:space="preserve"> registraire visant le rappel de sa plaque d’immatriculation personnalisée et le règlement qui permettait à cette dernière de le faire portaient atteinte au droit à la liberté d’expression (al. 2</w:t>
            </w:r>
            <w:r w:rsidRPr="0021429D">
              <w:rPr>
                <w:i/>
                <w:sz w:val="20"/>
                <w:lang w:val="fr-CA"/>
              </w:rPr>
              <w:t>b</w:t>
            </w:r>
            <w:r w:rsidRPr="0021429D">
              <w:rPr>
                <w:sz w:val="20"/>
                <w:lang w:val="fr-CA"/>
              </w:rPr>
              <w:t xml:space="preserve">)) et au droit à l’égalité (art. 15) que lui garantit la </w:t>
            </w:r>
            <w:r w:rsidRPr="0021429D">
              <w:rPr>
                <w:i/>
                <w:sz w:val="20"/>
                <w:lang w:val="fr-CA"/>
              </w:rPr>
              <w:t>Charte</w:t>
            </w:r>
            <w:r w:rsidRPr="0021429D">
              <w:rPr>
                <w:sz w:val="20"/>
                <w:lang w:val="fr-CA"/>
              </w:rPr>
              <w:t xml:space="preserve">.  </w:t>
            </w:r>
          </w:p>
          <w:p w:rsidR="000A7DE7" w:rsidRPr="0021429D" w:rsidRDefault="000A7DE7" w:rsidP="000A7DE7">
            <w:pPr>
              <w:jc w:val="both"/>
              <w:rPr>
                <w:sz w:val="20"/>
                <w:lang w:val="fr-CA"/>
              </w:rPr>
            </w:pPr>
          </w:p>
          <w:p w:rsidR="000A7DE7" w:rsidRPr="0021429D" w:rsidRDefault="000A7DE7" w:rsidP="000A7DE7">
            <w:pPr>
              <w:jc w:val="both"/>
              <w:rPr>
                <w:sz w:val="20"/>
                <w:lang w:val="fr-CA"/>
              </w:rPr>
            </w:pPr>
            <w:r w:rsidRPr="0021429D">
              <w:rPr>
                <w:sz w:val="20"/>
                <w:lang w:val="fr-CA"/>
              </w:rPr>
              <w:t>La Cour suprême de la Nouvelle</w:t>
            </w:r>
            <w:r w:rsidRPr="0021429D">
              <w:rPr>
                <w:sz w:val="20"/>
                <w:lang w:val="fr-CA"/>
              </w:rPr>
              <w:noBreakHyphen/>
              <w:t>Écosse a conclu que la révocation de la plaque d’immatriculation personnalisée de M. Grabher ne contrevenait ni à l’al. 2</w:t>
            </w:r>
            <w:r w:rsidRPr="0021429D">
              <w:rPr>
                <w:i/>
                <w:sz w:val="20"/>
                <w:lang w:val="fr-CA"/>
              </w:rPr>
              <w:t>b</w:t>
            </w:r>
            <w:r w:rsidRPr="0021429D">
              <w:rPr>
                <w:sz w:val="20"/>
                <w:lang w:val="fr-CA"/>
              </w:rPr>
              <w:t xml:space="preserve">) ni à l’art. 15 de la </w:t>
            </w:r>
            <w:r w:rsidRPr="0021429D">
              <w:rPr>
                <w:i/>
                <w:sz w:val="20"/>
                <w:lang w:val="fr-CA"/>
              </w:rPr>
              <w:t>Charte</w:t>
            </w:r>
            <w:r w:rsidRPr="0021429D">
              <w:rPr>
                <w:sz w:val="20"/>
                <w:lang w:val="fr-CA"/>
              </w:rPr>
              <w:t>. La demande de M. Grabher a été rejetée. La Cour d’appel a rejeté l’appel.</w:t>
            </w:r>
          </w:p>
          <w:p w:rsidR="000A7DE7" w:rsidRPr="0021429D" w:rsidRDefault="000A7DE7" w:rsidP="000A7DE7">
            <w:pPr>
              <w:jc w:val="both"/>
              <w:rPr>
                <w:sz w:val="20"/>
                <w:lang w:val="fr-CA"/>
              </w:rPr>
            </w:pPr>
          </w:p>
        </w:tc>
      </w:tr>
      <w:tr w:rsidR="000A7DE7" w:rsidRPr="001A79BD" w:rsidTr="00E95A6A">
        <w:tc>
          <w:tcPr>
            <w:tcW w:w="2427" w:type="pct"/>
            <w:gridSpan w:val="2"/>
          </w:tcPr>
          <w:p w:rsidR="000A7DE7" w:rsidRPr="0021429D" w:rsidRDefault="000A7DE7" w:rsidP="000A7DE7">
            <w:pPr>
              <w:jc w:val="both"/>
              <w:rPr>
                <w:sz w:val="20"/>
                <w:lang w:val="fr-CA"/>
              </w:rPr>
            </w:pPr>
            <w:r w:rsidRPr="0021429D">
              <w:rPr>
                <w:sz w:val="20"/>
                <w:lang w:val="fr-CA"/>
              </w:rPr>
              <w:t>11 avril 2018</w:t>
            </w:r>
          </w:p>
          <w:p w:rsidR="000A7DE7" w:rsidRPr="0021429D" w:rsidRDefault="000A7DE7" w:rsidP="000A7DE7">
            <w:pPr>
              <w:jc w:val="both"/>
              <w:rPr>
                <w:sz w:val="20"/>
                <w:lang w:val="fr-CA"/>
              </w:rPr>
            </w:pPr>
            <w:r w:rsidRPr="0021429D">
              <w:rPr>
                <w:sz w:val="20"/>
                <w:lang w:val="fr-CA"/>
              </w:rPr>
              <w:t>Cour suprême de la Nouvelle</w:t>
            </w:r>
            <w:r w:rsidRPr="0021429D">
              <w:rPr>
                <w:sz w:val="20"/>
                <w:lang w:val="fr-CA"/>
              </w:rPr>
              <w:noBreakHyphen/>
              <w:t>Écosse, Division de première instance</w:t>
            </w:r>
          </w:p>
          <w:p w:rsidR="000A7DE7" w:rsidRPr="0021429D" w:rsidRDefault="000A7DE7" w:rsidP="000A7DE7">
            <w:pPr>
              <w:jc w:val="both"/>
              <w:rPr>
                <w:sz w:val="20"/>
                <w:lang w:val="fr-CA"/>
              </w:rPr>
            </w:pPr>
            <w:r w:rsidRPr="0021429D">
              <w:rPr>
                <w:sz w:val="20"/>
                <w:lang w:val="fr-CA"/>
              </w:rPr>
              <w:t>(juge Muise)</w:t>
            </w:r>
          </w:p>
          <w:p w:rsidR="000A7DE7" w:rsidRPr="0021429D" w:rsidRDefault="001A79BD" w:rsidP="000A7DE7">
            <w:pPr>
              <w:jc w:val="both"/>
              <w:rPr>
                <w:sz w:val="20"/>
                <w:lang w:val="fr-CA"/>
              </w:rPr>
            </w:pPr>
            <w:hyperlink r:id="rId70" w:history="1">
              <w:r w:rsidR="000A7DE7" w:rsidRPr="0021429D">
                <w:rPr>
                  <w:rStyle w:val="Hyperlink"/>
                  <w:sz w:val="20"/>
                  <w:lang w:val="fr-CA"/>
                </w:rPr>
                <w:t>2018 NSSC 87</w:t>
              </w:r>
            </w:hyperlink>
          </w:p>
          <w:p w:rsidR="000A7DE7" w:rsidRPr="0021429D" w:rsidRDefault="000A7DE7" w:rsidP="000A7DE7">
            <w:pPr>
              <w:jc w:val="both"/>
              <w:rPr>
                <w:sz w:val="20"/>
                <w:lang w:val="fr-CA"/>
              </w:rPr>
            </w:pPr>
          </w:p>
        </w:tc>
        <w:tc>
          <w:tcPr>
            <w:tcW w:w="243" w:type="pct"/>
          </w:tcPr>
          <w:p w:rsidR="000A7DE7" w:rsidRPr="0021429D" w:rsidRDefault="000A7DE7" w:rsidP="000A7DE7">
            <w:pPr>
              <w:jc w:val="both"/>
              <w:rPr>
                <w:sz w:val="20"/>
                <w:lang w:val="fr-CA"/>
              </w:rPr>
            </w:pPr>
          </w:p>
        </w:tc>
        <w:tc>
          <w:tcPr>
            <w:tcW w:w="2330" w:type="pct"/>
          </w:tcPr>
          <w:p w:rsidR="000A7DE7" w:rsidRPr="0021429D" w:rsidRDefault="000A7DE7" w:rsidP="000A7DE7">
            <w:pPr>
              <w:jc w:val="both"/>
              <w:rPr>
                <w:sz w:val="20"/>
                <w:lang w:val="fr-CA"/>
              </w:rPr>
            </w:pPr>
            <w:r w:rsidRPr="0021429D">
              <w:rPr>
                <w:sz w:val="20"/>
                <w:lang w:val="fr-CA"/>
              </w:rPr>
              <w:t xml:space="preserve">La requête en radiation de l’affidavit déposé en vue de fournir l’opinion d’un expert à l’appui des arguments </w:t>
            </w:r>
            <w:proofErr w:type="gramStart"/>
            <w:r w:rsidRPr="0021429D">
              <w:rPr>
                <w:sz w:val="20"/>
                <w:lang w:val="fr-CA"/>
              </w:rPr>
              <w:t>de la</w:t>
            </w:r>
            <w:proofErr w:type="gramEnd"/>
            <w:r w:rsidRPr="0021429D">
              <w:rPr>
                <w:sz w:val="20"/>
                <w:lang w:val="fr-CA"/>
              </w:rPr>
              <w:t xml:space="preserve"> registraire est accueillie en partie, mais seulement dans la mesure où, afin d’être admissible, le rapport doit être révisé suivant les exigences du format prévu. </w:t>
            </w:r>
          </w:p>
          <w:p w:rsidR="000A7DE7" w:rsidRPr="0021429D" w:rsidRDefault="000A7DE7" w:rsidP="000A7DE7">
            <w:pPr>
              <w:jc w:val="both"/>
              <w:rPr>
                <w:sz w:val="20"/>
                <w:lang w:val="fr-CA"/>
              </w:rPr>
            </w:pPr>
          </w:p>
        </w:tc>
      </w:tr>
      <w:tr w:rsidR="000A7DE7" w:rsidRPr="001A79BD" w:rsidTr="00E95A6A">
        <w:tc>
          <w:tcPr>
            <w:tcW w:w="2427" w:type="pct"/>
            <w:gridSpan w:val="2"/>
          </w:tcPr>
          <w:p w:rsidR="000A7DE7" w:rsidRPr="0021429D" w:rsidRDefault="000A7DE7" w:rsidP="000A7DE7">
            <w:pPr>
              <w:jc w:val="both"/>
              <w:rPr>
                <w:sz w:val="20"/>
                <w:lang w:val="fr-CA"/>
              </w:rPr>
            </w:pPr>
            <w:r w:rsidRPr="0021429D">
              <w:rPr>
                <w:sz w:val="20"/>
                <w:lang w:val="fr-CA"/>
              </w:rPr>
              <w:t>31 janvier 2020</w:t>
            </w:r>
          </w:p>
          <w:p w:rsidR="000A7DE7" w:rsidRPr="0021429D" w:rsidRDefault="000A7DE7" w:rsidP="000A7DE7">
            <w:pPr>
              <w:jc w:val="both"/>
              <w:rPr>
                <w:sz w:val="20"/>
                <w:lang w:val="fr-CA"/>
              </w:rPr>
            </w:pPr>
            <w:r w:rsidRPr="0021429D">
              <w:rPr>
                <w:sz w:val="20"/>
                <w:lang w:val="fr-CA"/>
              </w:rPr>
              <w:t>Cour suprême de la Nouvelle</w:t>
            </w:r>
            <w:r w:rsidRPr="0021429D">
              <w:rPr>
                <w:sz w:val="20"/>
                <w:lang w:val="fr-CA"/>
              </w:rPr>
              <w:noBreakHyphen/>
              <w:t>Écosse, Division de première instance</w:t>
            </w:r>
          </w:p>
          <w:p w:rsidR="000A7DE7" w:rsidRPr="0021429D" w:rsidRDefault="000A7DE7" w:rsidP="000A7DE7">
            <w:pPr>
              <w:jc w:val="both"/>
              <w:rPr>
                <w:sz w:val="20"/>
                <w:lang w:val="fr-CA"/>
              </w:rPr>
            </w:pPr>
            <w:r w:rsidRPr="0021429D">
              <w:rPr>
                <w:sz w:val="20"/>
                <w:lang w:val="fr-CA"/>
              </w:rPr>
              <w:t>(juge Jamieson)</w:t>
            </w:r>
          </w:p>
          <w:p w:rsidR="000A7DE7" w:rsidRPr="0021429D" w:rsidRDefault="001A79BD" w:rsidP="000A7DE7">
            <w:pPr>
              <w:jc w:val="both"/>
              <w:rPr>
                <w:sz w:val="20"/>
                <w:lang w:val="fr-CA"/>
              </w:rPr>
            </w:pPr>
            <w:hyperlink r:id="rId71" w:history="1">
              <w:r w:rsidR="000A7DE7" w:rsidRPr="0021429D">
                <w:rPr>
                  <w:rStyle w:val="Hyperlink"/>
                  <w:sz w:val="20"/>
                  <w:lang w:val="fr-CA"/>
                </w:rPr>
                <w:t>2020 NSSC 46</w:t>
              </w:r>
            </w:hyperlink>
          </w:p>
          <w:p w:rsidR="000A7DE7" w:rsidRPr="0021429D" w:rsidRDefault="000A7DE7" w:rsidP="000A7DE7">
            <w:pPr>
              <w:jc w:val="both"/>
              <w:rPr>
                <w:sz w:val="20"/>
                <w:lang w:val="fr-CA"/>
              </w:rPr>
            </w:pPr>
          </w:p>
        </w:tc>
        <w:tc>
          <w:tcPr>
            <w:tcW w:w="243" w:type="pct"/>
          </w:tcPr>
          <w:p w:rsidR="000A7DE7" w:rsidRPr="0021429D" w:rsidRDefault="000A7DE7" w:rsidP="000A7DE7">
            <w:pPr>
              <w:jc w:val="both"/>
              <w:rPr>
                <w:sz w:val="20"/>
                <w:lang w:val="fr-CA"/>
              </w:rPr>
            </w:pPr>
          </w:p>
        </w:tc>
        <w:tc>
          <w:tcPr>
            <w:tcW w:w="2330" w:type="pct"/>
          </w:tcPr>
          <w:p w:rsidR="000A7DE7" w:rsidRPr="0021429D" w:rsidRDefault="000A7DE7" w:rsidP="000A7DE7">
            <w:pPr>
              <w:jc w:val="both"/>
              <w:rPr>
                <w:sz w:val="20"/>
                <w:lang w:val="fr-CA"/>
              </w:rPr>
            </w:pPr>
            <w:r w:rsidRPr="0021429D">
              <w:rPr>
                <w:sz w:val="20"/>
                <w:lang w:val="fr-CA"/>
              </w:rPr>
              <w:t>La demande de jugement déclarant que l’annulation de la plaque d’immatriculation portant le nom de famille porte atteinte à l’al. 2</w:t>
            </w:r>
            <w:r w:rsidRPr="0021429D">
              <w:rPr>
                <w:i/>
                <w:sz w:val="20"/>
                <w:lang w:val="fr-CA"/>
              </w:rPr>
              <w:t>b</w:t>
            </w:r>
            <w:r w:rsidRPr="0021429D">
              <w:rPr>
                <w:sz w:val="20"/>
                <w:lang w:val="fr-CA"/>
              </w:rPr>
              <w:t>) et à l’art. 15 est rejetée. La demande de jugement déclarant que le sous</w:t>
            </w:r>
            <w:r w:rsidRPr="0021429D">
              <w:rPr>
                <w:sz w:val="20"/>
                <w:lang w:val="fr-CA"/>
              </w:rPr>
              <w:noBreakHyphen/>
              <w:t>al. 5(c</w:t>
            </w:r>
            <w:proofErr w:type="gramStart"/>
            <w:r w:rsidRPr="0021429D">
              <w:rPr>
                <w:sz w:val="20"/>
                <w:lang w:val="fr-CA"/>
              </w:rPr>
              <w:t>)(</w:t>
            </w:r>
            <w:proofErr w:type="gramEnd"/>
            <w:r w:rsidRPr="0021429D">
              <w:rPr>
                <w:sz w:val="20"/>
                <w:lang w:val="fr-CA"/>
              </w:rPr>
              <w:t xml:space="preserve">iv) et l’art. 8 du règlement intitulé </w:t>
            </w:r>
            <w:r w:rsidRPr="0021429D">
              <w:rPr>
                <w:i/>
                <w:iCs/>
                <w:sz w:val="20"/>
                <w:lang w:val="fr-CA"/>
              </w:rPr>
              <w:t>Personalized Number Plates Regulations</w:t>
            </w:r>
            <w:r w:rsidRPr="0021429D">
              <w:rPr>
                <w:sz w:val="20"/>
                <w:lang w:val="fr-CA"/>
              </w:rPr>
              <w:t>, NS Reg 124/2005, portent atteinte à l’al. 2</w:t>
            </w:r>
            <w:r w:rsidRPr="0021429D">
              <w:rPr>
                <w:i/>
                <w:sz w:val="20"/>
                <w:lang w:val="fr-CA"/>
              </w:rPr>
              <w:t>b</w:t>
            </w:r>
            <w:r w:rsidRPr="0021429D">
              <w:rPr>
                <w:sz w:val="20"/>
                <w:lang w:val="fr-CA"/>
              </w:rPr>
              <w:t xml:space="preserve">) de la </w:t>
            </w:r>
            <w:r w:rsidRPr="0021429D">
              <w:rPr>
                <w:i/>
                <w:sz w:val="20"/>
                <w:lang w:val="fr-CA"/>
              </w:rPr>
              <w:t>Charte</w:t>
            </w:r>
            <w:r w:rsidRPr="0021429D">
              <w:rPr>
                <w:sz w:val="20"/>
                <w:lang w:val="fr-CA"/>
              </w:rPr>
              <w:t xml:space="preserve"> et sont inopérants est rejetée. </w:t>
            </w:r>
          </w:p>
          <w:p w:rsidR="000A7DE7" w:rsidRPr="0021429D" w:rsidRDefault="000A7DE7" w:rsidP="000A7DE7">
            <w:pPr>
              <w:jc w:val="both"/>
              <w:rPr>
                <w:sz w:val="20"/>
                <w:lang w:val="fr-CA"/>
              </w:rPr>
            </w:pPr>
          </w:p>
        </w:tc>
      </w:tr>
      <w:tr w:rsidR="000A7DE7" w:rsidRPr="0021429D" w:rsidTr="00E95A6A">
        <w:tc>
          <w:tcPr>
            <w:tcW w:w="2427" w:type="pct"/>
            <w:gridSpan w:val="2"/>
          </w:tcPr>
          <w:p w:rsidR="000A7DE7" w:rsidRPr="0021429D" w:rsidRDefault="000A7DE7" w:rsidP="000A7DE7">
            <w:pPr>
              <w:jc w:val="both"/>
              <w:rPr>
                <w:sz w:val="20"/>
                <w:lang w:val="fr-CA"/>
              </w:rPr>
            </w:pPr>
            <w:r w:rsidRPr="0021429D">
              <w:rPr>
                <w:sz w:val="20"/>
                <w:lang w:val="fr-CA"/>
              </w:rPr>
              <w:t>24 août 2021</w:t>
            </w:r>
          </w:p>
          <w:p w:rsidR="000A7DE7" w:rsidRPr="0021429D" w:rsidRDefault="000A7DE7" w:rsidP="000A7DE7">
            <w:pPr>
              <w:jc w:val="both"/>
              <w:rPr>
                <w:sz w:val="20"/>
                <w:lang w:val="fr-CA"/>
              </w:rPr>
            </w:pPr>
            <w:r w:rsidRPr="0021429D">
              <w:rPr>
                <w:sz w:val="20"/>
                <w:lang w:val="fr-CA"/>
              </w:rPr>
              <w:t>Cour d’appel de la Nouvelle</w:t>
            </w:r>
            <w:r w:rsidRPr="0021429D">
              <w:rPr>
                <w:sz w:val="20"/>
                <w:lang w:val="fr-CA"/>
              </w:rPr>
              <w:noBreakHyphen/>
              <w:t>Écosse</w:t>
            </w:r>
          </w:p>
          <w:p w:rsidR="000A7DE7" w:rsidRPr="0021429D" w:rsidRDefault="000A7DE7" w:rsidP="000A7DE7">
            <w:pPr>
              <w:jc w:val="both"/>
              <w:rPr>
                <w:sz w:val="20"/>
                <w:lang w:val="fr-CA"/>
              </w:rPr>
            </w:pPr>
            <w:r w:rsidRPr="0021429D">
              <w:rPr>
                <w:sz w:val="20"/>
                <w:lang w:val="fr-CA"/>
              </w:rPr>
              <w:t>(juges Beveridge, Fichaud et Bourgeois)</w:t>
            </w:r>
          </w:p>
          <w:p w:rsidR="000A7DE7" w:rsidRPr="0021429D" w:rsidRDefault="001A79BD" w:rsidP="000A7DE7">
            <w:pPr>
              <w:jc w:val="both"/>
              <w:rPr>
                <w:sz w:val="20"/>
                <w:lang w:val="fr-CA"/>
              </w:rPr>
            </w:pPr>
            <w:hyperlink r:id="rId72" w:history="1">
              <w:r w:rsidR="000A7DE7" w:rsidRPr="0021429D">
                <w:rPr>
                  <w:rStyle w:val="Hyperlink"/>
                  <w:sz w:val="20"/>
                  <w:lang w:val="fr-CA"/>
                </w:rPr>
                <w:t>2021 NSCA 63</w:t>
              </w:r>
            </w:hyperlink>
          </w:p>
          <w:p w:rsidR="000A7DE7" w:rsidRPr="0021429D" w:rsidRDefault="000A7DE7" w:rsidP="000A7DE7">
            <w:pPr>
              <w:jc w:val="both"/>
              <w:rPr>
                <w:sz w:val="20"/>
                <w:lang w:val="fr-CA"/>
              </w:rPr>
            </w:pPr>
            <w:r w:rsidRPr="0021429D">
              <w:rPr>
                <w:sz w:val="20"/>
                <w:lang w:val="fr-CA"/>
              </w:rPr>
              <w:t>N</w:t>
            </w:r>
            <w:r w:rsidRPr="0021429D">
              <w:rPr>
                <w:sz w:val="20"/>
                <w:vertAlign w:val="superscript"/>
                <w:lang w:val="fr-CA"/>
              </w:rPr>
              <w:t>o</w:t>
            </w:r>
            <w:r w:rsidRPr="0021429D">
              <w:rPr>
                <w:sz w:val="20"/>
                <w:lang w:val="fr-CA"/>
              </w:rPr>
              <w:t xml:space="preserve"> de dossier : CA497266</w:t>
            </w:r>
          </w:p>
          <w:p w:rsidR="000A7DE7" w:rsidRPr="0021429D" w:rsidRDefault="000A7DE7" w:rsidP="000A7DE7">
            <w:pPr>
              <w:jc w:val="both"/>
              <w:rPr>
                <w:sz w:val="20"/>
                <w:lang w:val="fr-CA"/>
              </w:rPr>
            </w:pPr>
          </w:p>
        </w:tc>
        <w:tc>
          <w:tcPr>
            <w:tcW w:w="243" w:type="pct"/>
          </w:tcPr>
          <w:p w:rsidR="000A7DE7" w:rsidRPr="0021429D" w:rsidRDefault="000A7DE7" w:rsidP="000A7DE7">
            <w:pPr>
              <w:jc w:val="both"/>
              <w:rPr>
                <w:sz w:val="20"/>
                <w:lang w:val="fr-CA"/>
              </w:rPr>
            </w:pPr>
          </w:p>
        </w:tc>
        <w:tc>
          <w:tcPr>
            <w:tcW w:w="2330" w:type="pct"/>
          </w:tcPr>
          <w:p w:rsidR="000A7DE7" w:rsidRPr="0021429D" w:rsidRDefault="000A7DE7" w:rsidP="000A7DE7">
            <w:pPr>
              <w:jc w:val="both"/>
              <w:rPr>
                <w:sz w:val="20"/>
                <w:lang w:val="fr-CA"/>
              </w:rPr>
            </w:pPr>
            <w:r w:rsidRPr="0021429D">
              <w:rPr>
                <w:sz w:val="20"/>
                <w:lang w:val="fr-CA"/>
              </w:rPr>
              <w:t>L’appel est rejeté.</w:t>
            </w:r>
          </w:p>
          <w:p w:rsidR="000A7DE7" w:rsidRPr="0021429D" w:rsidRDefault="000A7DE7" w:rsidP="000A7DE7">
            <w:pPr>
              <w:jc w:val="both"/>
              <w:rPr>
                <w:sz w:val="20"/>
                <w:lang w:val="fr-CA"/>
              </w:rPr>
            </w:pPr>
          </w:p>
        </w:tc>
      </w:tr>
      <w:tr w:rsidR="000A7DE7" w:rsidRPr="001A79BD" w:rsidTr="00E95A6A">
        <w:tc>
          <w:tcPr>
            <w:tcW w:w="2427" w:type="pct"/>
            <w:gridSpan w:val="2"/>
          </w:tcPr>
          <w:p w:rsidR="000A7DE7" w:rsidRPr="0021429D" w:rsidRDefault="000A7DE7" w:rsidP="000A7DE7">
            <w:pPr>
              <w:jc w:val="both"/>
              <w:rPr>
                <w:sz w:val="20"/>
                <w:lang w:val="fr-CA"/>
              </w:rPr>
            </w:pPr>
            <w:r w:rsidRPr="0021429D">
              <w:rPr>
                <w:sz w:val="20"/>
                <w:lang w:val="fr-CA"/>
              </w:rPr>
              <w:lastRenderedPageBreak/>
              <w:t>8 octobre 2021</w:t>
            </w:r>
          </w:p>
          <w:p w:rsidR="000A7DE7" w:rsidRPr="0021429D" w:rsidRDefault="000A7DE7" w:rsidP="000A7DE7">
            <w:pPr>
              <w:jc w:val="both"/>
              <w:rPr>
                <w:sz w:val="20"/>
                <w:lang w:val="fr-CA"/>
              </w:rPr>
            </w:pPr>
            <w:r w:rsidRPr="0021429D">
              <w:rPr>
                <w:sz w:val="20"/>
                <w:lang w:val="fr-CA"/>
              </w:rPr>
              <w:t>Cour suprême du Canada</w:t>
            </w:r>
          </w:p>
          <w:p w:rsidR="000A7DE7" w:rsidRPr="0021429D" w:rsidRDefault="000A7DE7" w:rsidP="000A7DE7">
            <w:pPr>
              <w:jc w:val="both"/>
              <w:rPr>
                <w:sz w:val="20"/>
                <w:lang w:val="fr-CA"/>
              </w:rPr>
            </w:pPr>
          </w:p>
        </w:tc>
        <w:tc>
          <w:tcPr>
            <w:tcW w:w="243" w:type="pct"/>
          </w:tcPr>
          <w:p w:rsidR="000A7DE7" w:rsidRPr="0021429D" w:rsidRDefault="000A7DE7" w:rsidP="000A7DE7">
            <w:pPr>
              <w:jc w:val="both"/>
              <w:rPr>
                <w:sz w:val="20"/>
                <w:lang w:val="fr-CA"/>
              </w:rPr>
            </w:pPr>
          </w:p>
        </w:tc>
        <w:tc>
          <w:tcPr>
            <w:tcW w:w="2330" w:type="pct"/>
          </w:tcPr>
          <w:p w:rsidR="000A7DE7" w:rsidRPr="0021429D" w:rsidRDefault="000A7DE7" w:rsidP="000A7DE7">
            <w:pPr>
              <w:jc w:val="both"/>
              <w:rPr>
                <w:sz w:val="20"/>
                <w:lang w:val="fr-CA"/>
              </w:rPr>
            </w:pPr>
            <w:r w:rsidRPr="0021429D">
              <w:rPr>
                <w:sz w:val="20"/>
                <w:lang w:val="fr-CA"/>
              </w:rPr>
              <w:t>La demande d’autorisation d’appel est présentée.</w:t>
            </w:r>
          </w:p>
          <w:p w:rsidR="000A7DE7" w:rsidRPr="0021429D" w:rsidRDefault="000A7DE7" w:rsidP="000A7DE7">
            <w:pPr>
              <w:jc w:val="both"/>
              <w:rPr>
                <w:sz w:val="20"/>
                <w:lang w:val="fr-CA"/>
              </w:rPr>
            </w:pPr>
          </w:p>
        </w:tc>
      </w:tr>
      <w:tr w:rsidR="000A7DE7" w:rsidRPr="001A79BD" w:rsidTr="00E95A6A">
        <w:tc>
          <w:tcPr>
            <w:tcW w:w="2427" w:type="pct"/>
            <w:gridSpan w:val="2"/>
          </w:tcPr>
          <w:p w:rsidR="000A7DE7" w:rsidRPr="0021429D" w:rsidRDefault="000A7DE7" w:rsidP="000A7DE7">
            <w:pPr>
              <w:jc w:val="both"/>
              <w:rPr>
                <w:sz w:val="20"/>
                <w:lang w:val="fr-CA"/>
              </w:rPr>
            </w:pPr>
            <w:r w:rsidRPr="0021429D">
              <w:rPr>
                <w:sz w:val="20"/>
                <w:lang w:val="fr-CA"/>
              </w:rPr>
              <w:t>14 janvier 2022</w:t>
            </w:r>
          </w:p>
          <w:p w:rsidR="000A7DE7" w:rsidRPr="0021429D" w:rsidRDefault="000A7DE7" w:rsidP="000A7DE7">
            <w:pPr>
              <w:jc w:val="both"/>
              <w:rPr>
                <w:sz w:val="20"/>
                <w:lang w:val="fr-CA"/>
              </w:rPr>
            </w:pPr>
            <w:r w:rsidRPr="0021429D">
              <w:rPr>
                <w:sz w:val="20"/>
                <w:lang w:val="fr-CA"/>
              </w:rPr>
              <w:t>Cour suprême du Canada</w:t>
            </w:r>
          </w:p>
        </w:tc>
        <w:tc>
          <w:tcPr>
            <w:tcW w:w="243" w:type="pct"/>
          </w:tcPr>
          <w:p w:rsidR="000A7DE7" w:rsidRPr="0021429D" w:rsidRDefault="000A7DE7" w:rsidP="000A7DE7">
            <w:pPr>
              <w:jc w:val="both"/>
              <w:rPr>
                <w:sz w:val="20"/>
                <w:lang w:val="fr-CA"/>
              </w:rPr>
            </w:pPr>
          </w:p>
        </w:tc>
        <w:tc>
          <w:tcPr>
            <w:tcW w:w="2330" w:type="pct"/>
          </w:tcPr>
          <w:p w:rsidR="000A7DE7" w:rsidRPr="0021429D" w:rsidRDefault="000A7DE7" w:rsidP="000A7DE7">
            <w:pPr>
              <w:jc w:val="both"/>
              <w:rPr>
                <w:sz w:val="20"/>
                <w:lang w:val="fr-CA"/>
              </w:rPr>
            </w:pPr>
            <w:r w:rsidRPr="0021429D">
              <w:rPr>
                <w:sz w:val="20"/>
                <w:lang w:val="fr-CA"/>
              </w:rPr>
              <w:t>La requête en prorogation du délai de signification et de dépôt de la réponse est présentée.</w:t>
            </w:r>
          </w:p>
        </w:tc>
      </w:tr>
    </w:tbl>
    <w:p w:rsidR="000A7DE7" w:rsidRPr="0021429D" w:rsidRDefault="000A7DE7" w:rsidP="000A7DE7">
      <w:pPr>
        <w:jc w:val="both"/>
        <w:rPr>
          <w:sz w:val="20"/>
          <w:lang w:val="fr-CA"/>
        </w:rPr>
      </w:pPr>
    </w:p>
    <w:p w:rsidR="00F36457" w:rsidRPr="0021429D" w:rsidRDefault="001A79BD" w:rsidP="000A7DE7">
      <w:pPr>
        <w:widowControl w:val="0"/>
        <w:jc w:val="both"/>
        <w:rPr>
          <w:sz w:val="20"/>
          <w:lang w:val="fr-CA"/>
        </w:rPr>
      </w:pPr>
      <w:r>
        <w:rPr>
          <w:sz w:val="20"/>
        </w:rPr>
        <w:pict>
          <v:rect id="_x0000_i1052" style="width:2in;height:1pt" o:hrpct="0" o:hralign="center" o:hrstd="t" o:hrnoshade="t" o:hr="t" fillcolor="black [3213]" stroked="f"/>
        </w:pict>
      </w:r>
    </w:p>
    <w:p w:rsidR="000B2273" w:rsidRPr="0021429D" w:rsidRDefault="000B2273" w:rsidP="000A7DE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A7DE7" w:rsidRPr="0021429D" w:rsidTr="00E95A6A">
        <w:tc>
          <w:tcPr>
            <w:tcW w:w="543" w:type="pct"/>
          </w:tcPr>
          <w:p w:rsidR="000A7DE7" w:rsidRPr="0021429D" w:rsidRDefault="000A7DE7" w:rsidP="000A7DE7">
            <w:pPr>
              <w:jc w:val="both"/>
              <w:rPr>
                <w:sz w:val="20"/>
              </w:rPr>
            </w:pPr>
            <w:r w:rsidRPr="0021429D">
              <w:rPr>
                <w:rStyle w:val="SCCFileNumberChar"/>
                <w:sz w:val="20"/>
                <w:szCs w:val="20"/>
              </w:rPr>
              <w:t>39901</w:t>
            </w:r>
          </w:p>
        </w:tc>
        <w:tc>
          <w:tcPr>
            <w:tcW w:w="4457" w:type="pct"/>
            <w:gridSpan w:val="3"/>
          </w:tcPr>
          <w:p w:rsidR="000A7DE7" w:rsidRPr="0021429D" w:rsidRDefault="000A7DE7" w:rsidP="000A7DE7">
            <w:pPr>
              <w:pStyle w:val="SCCLsocParty"/>
              <w:jc w:val="both"/>
              <w:rPr>
                <w:b/>
                <w:sz w:val="20"/>
                <w:szCs w:val="20"/>
                <w:lang w:val="en-US"/>
              </w:rPr>
            </w:pPr>
            <w:r w:rsidRPr="0021429D">
              <w:rPr>
                <w:b/>
                <w:sz w:val="20"/>
                <w:szCs w:val="20"/>
                <w:lang w:val="en-US"/>
              </w:rPr>
              <w:t>Kathleen Walker v. AAA Action Movers (2008) Inc., Attorney General of British Columbia</w:t>
            </w:r>
          </w:p>
          <w:p w:rsidR="000A7DE7" w:rsidRPr="0021429D" w:rsidRDefault="000A7DE7" w:rsidP="000A7DE7">
            <w:pPr>
              <w:jc w:val="both"/>
              <w:rPr>
                <w:sz w:val="20"/>
              </w:rPr>
            </w:pPr>
            <w:r w:rsidRPr="0021429D">
              <w:rPr>
                <w:sz w:val="20"/>
              </w:rPr>
              <w:t>(B.C.) (Civil) (By Leave)</w:t>
            </w:r>
          </w:p>
        </w:tc>
      </w:tr>
      <w:tr w:rsidR="000A7DE7" w:rsidRPr="0021429D" w:rsidTr="00E95A6A">
        <w:tc>
          <w:tcPr>
            <w:tcW w:w="5000" w:type="pct"/>
            <w:gridSpan w:val="4"/>
          </w:tcPr>
          <w:p w:rsidR="000A7DE7" w:rsidRPr="0021429D" w:rsidRDefault="000A7DE7" w:rsidP="000A7DE7">
            <w:pPr>
              <w:jc w:val="both"/>
              <w:rPr>
                <w:sz w:val="20"/>
              </w:rPr>
            </w:pPr>
            <w:r w:rsidRPr="0021429D">
              <w:rPr>
                <w:i/>
                <w:sz w:val="20"/>
              </w:rPr>
              <w:t>Charter of Rights and Freedoms</w:t>
            </w:r>
            <w:r w:rsidRPr="0021429D">
              <w:rPr>
                <w:sz w:val="20"/>
              </w:rPr>
              <w:t xml:space="preserve"> — Right to equality — Courts — Jurisdiction — Whether s. 2(1) or s. 13(2) of </w:t>
            </w:r>
            <w:r w:rsidRPr="0021429D">
              <w:rPr>
                <w:i/>
                <w:sz w:val="20"/>
              </w:rPr>
              <w:t>Small Claims Act</w:t>
            </w:r>
            <w:r w:rsidRPr="0021429D">
              <w:rPr>
                <w:sz w:val="20"/>
              </w:rPr>
              <w:t xml:space="preserve">, R.S.B.C. 1996, c. 430, breaches s. 15 of the </w:t>
            </w:r>
            <w:r w:rsidRPr="0021429D">
              <w:rPr>
                <w:i/>
                <w:sz w:val="20"/>
              </w:rPr>
              <w:t>Charter</w:t>
            </w:r>
            <w:r w:rsidRPr="0021429D">
              <w:rPr>
                <w:sz w:val="20"/>
              </w:rPr>
              <w:t xml:space="preserve"> and if so, are the breaches an unreasonable limit which cannot be saved by s. 1 of the </w:t>
            </w:r>
            <w:r w:rsidRPr="0021429D">
              <w:rPr>
                <w:i/>
                <w:sz w:val="20"/>
              </w:rPr>
              <w:t>Charter</w:t>
            </w:r>
            <w:r w:rsidRPr="0021429D">
              <w:rPr>
                <w:sz w:val="20"/>
              </w:rPr>
              <w:t>?</w:t>
            </w:r>
          </w:p>
        </w:tc>
      </w:tr>
      <w:tr w:rsidR="000A7DE7" w:rsidRPr="0021429D" w:rsidTr="00E95A6A">
        <w:tc>
          <w:tcPr>
            <w:tcW w:w="5000" w:type="pct"/>
            <w:gridSpan w:val="4"/>
          </w:tcPr>
          <w:p w:rsidR="000A7DE7" w:rsidRPr="0021429D" w:rsidRDefault="000A7DE7" w:rsidP="000A7DE7">
            <w:pPr>
              <w:jc w:val="both"/>
              <w:rPr>
                <w:sz w:val="20"/>
              </w:rPr>
            </w:pPr>
          </w:p>
          <w:p w:rsidR="000A7DE7" w:rsidRPr="0021429D" w:rsidRDefault="000A7DE7" w:rsidP="000A7DE7">
            <w:pPr>
              <w:jc w:val="both"/>
              <w:rPr>
                <w:sz w:val="20"/>
              </w:rPr>
            </w:pPr>
            <w:r w:rsidRPr="0021429D">
              <w:rPr>
                <w:sz w:val="20"/>
              </w:rPr>
              <w:t xml:space="preserve">AAA Action Movers (2008) Inc. obtained a judgment in small claims court for $14,104.04 against Ms. Walker for breach of contract. The Supreme Court of British Columbia dismissed an appeal. Ms. Walker filed a notice of appeal to the Court of Appeal and a notice of a constitutional question claiming that s. 13(2) of the </w:t>
            </w:r>
            <w:r w:rsidRPr="0021429D">
              <w:rPr>
                <w:i/>
                <w:sz w:val="20"/>
              </w:rPr>
              <w:t>Small Claims Act,</w:t>
            </w:r>
            <w:r w:rsidRPr="0021429D">
              <w:rPr>
                <w:sz w:val="20"/>
              </w:rPr>
              <w:t xml:space="preserve"> R.S.B.C. 1996, c. 430, which barred her from appealing to the Court of Appeal, breaches s. 15 of the </w:t>
            </w:r>
            <w:r w:rsidRPr="0021429D">
              <w:rPr>
                <w:i/>
                <w:sz w:val="20"/>
              </w:rPr>
              <w:t>Canadian Charter of Rights and Freedoms</w:t>
            </w:r>
            <w:r w:rsidRPr="0021429D">
              <w:rPr>
                <w:sz w:val="20"/>
              </w:rPr>
              <w:t>. The Court of Appeal dismissed the motion and quashed the appeal for want of jurisdiction.</w:t>
            </w:r>
          </w:p>
        </w:tc>
      </w:tr>
      <w:tr w:rsidR="000A7DE7" w:rsidRPr="0021429D" w:rsidTr="00E95A6A">
        <w:tc>
          <w:tcPr>
            <w:tcW w:w="5000" w:type="pct"/>
            <w:gridSpan w:val="4"/>
          </w:tcPr>
          <w:p w:rsidR="000A7DE7" w:rsidRPr="0021429D" w:rsidRDefault="000A7DE7" w:rsidP="000A7DE7">
            <w:pPr>
              <w:jc w:val="both"/>
              <w:rPr>
                <w:sz w:val="20"/>
              </w:rPr>
            </w:pPr>
          </w:p>
        </w:tc>
      </w:tr>
      <w:tr w:rsidR="000A7DE7" w:rsidRPr="0021429D" w:rsidTr="00E95A6A">
        <w:tc>
          <w:tcPr>
            <w:tcW w:w="2427" w:type="pct"/>
            <w:gridSpan w:val="2"/>
          </w:tcPr>
          <w:p w:rsidR="000A7DE7" w:rsidRPr="0021429D" w:rsidRDefault="000A7DE7" w:rsidP="000A7DE7">
            <w:pPr>
              <w:jc w:val="both"/>
              <w:rPr>
                <w:sz w:val="20"/>
              </w:rPr>
            </w:pPr>
            <w:r w:rsidRPr="0021429D">
              <w:rPr>
                <w:sz w:val="20"/>
                <w:lang w:val="en"/>
              </w:rPr>
              <w:t>October 28, 2019</w:t>
            </w:r>
          </w:p>
          <w:p w:rsidR="000A7DE7" w:rsidRPr="0021429D" w:rsidRDefault="000A7DE7" w:rsidP="000A7DE7">
            <w:pPr>
              <w:jc w:val="both"/>
              <w:rPr>
                <w:sz w:val="20"/>
              </w:rPr>
            </w:pPr>
            <w:r w:rsidRPr="0021429D">
              <w:rPr>
                <w:sz w:val="20"/>
              </w:rPr>
              <w:t>Provincial Court of British Columbia</w:t>
            </w:r>
          </w:p>
          <w:p w:rsidR="000A7DE7" w:rsidRPr="0021429D" w:rsidRDefault="000A7DE7" w:rsidP="000A7DE7">
            <w:pPr>
              <w:jc w:val="both"/>
              <w:rPr>
                <w:sz w:val="20"/>
              </w:rPr>
            </w:pPr>
            <w:r w:rsidRPr="0021429D">
              <w:rPr>
                <w:sz w:val="20"/>
              </w:rPr>
              <w:t xml:space="preserve">Small Claims Court </w:t>
            </w:r>
          </w:p>
          <w:p w:rsidR="000A7DE7" w:rsidRPr="0021429D" w:rsidRDefault="000A7DE7" w:rsidP="000A7DE7">
            <w:pPr>
              <w:jc w:val="both"/>
              <w:rPr>
                <w:sz w:val="20"/>
              </w:rPr>
            </w:pPr>
            <w:r w:rsidRPr="0021429D">
              <w:rPr>
                <w:sz w:val="20"/>
              </w:rPr>
              <w:t>(Lee J.)(Unreported)</w:t>
            </w:r>
          </w:p>
          <w:p w:rsidR="000A7DE7" w:rsidRPr="0021429D" w:rsidRDefault="000A7DE7" w:rsidP="000A7DE7">
            <w:pPr>
              <w:jc w:val="both"/>
              <w:rPr>
                <w:sz w:val="20"/>
              </w:rPr>
            </w:pPr>
          </w:p>
        </w:tc>
        <w:tc>
          <w:tcPr>
            <w:tcW w:w="243" w:type="pct"/>
          </w:tcPr>
          <w:p w:rsidR="000A7DE7" w:rsidRPr="0021429D" w:rsidRDefault="000A7DE7" w:rsidP="000A7DE7">
            <w:pPr>
              <w:jc w:val="both"/>
              <w:rPr>
                <w:sz w:val="20"/>
              </w:rPr>
            </w:pPr>
          </w:p>
        </w:tc>
        <w:tc>
          <w:tcPr>
            <w:tcW w:w="2330" w:type="pct"/>
          </w:tcPr>
          <w:p w:rsidR="000A7DE7" w:rsidRPr="0021429D" w:rsidRDefault="000A7DE7" w:rsidP="000A7DE7">
            <w:pPr>
              <w:jc w:val="both"/>
              <w:rPr>
                <w:sz w:val="20"/>
              </w:rPr>
            </w:pPr>
            <w:r w:rsidRPr="0021429D">
              <w:rPr>
                <w:sz w:val="20"/>
              </w:rPr>
              <w:t>Award of $14,104.04 granted</w:t>
            </w:r>
          </w:p>
        </w:tc>
      </w:tr>
      <w:tr w:rsidR="000A7DE7" w:rsidRPr="0021429D" w:rsidTr="00E95A6A">
        <w:tc>
          <w:tcPr>
            <w:tcW w:w="2427" w:type="pct"/>
            <w:gridSpan w:val="2"/>
          </w:tcPr>
          <w:p w:rsidR="000A7DE7" w:rsidRPr="0021429D" w:rsidRDefault="000A7DE7" w:rsidP="000A7DE7">
            <w:pPr>
              <w:jc w:val="both"/>
              <w:rPr>
                <w:sz w:val="20"/>
              </w:rPr>
            </w:pPr>
            <w:r w:rsidRPr="0021429D">
              <w:rPr>
                <w:sz w:val="20"/>
              </w:rPr>
              <w:t>June 8, 2021</w:t>
            </w:r>
          </w:p>
          <w:p w:rsidR="000A7DE7" w:rsidRPr="0021429D" w:rsidRDefault="000A7DE7" w:rsidP="000A7DE7">
            <w:pPr>
              <w:jc w:val="both"/>
              <w:rPr>
                <w:sz w:val="20"/>
              </w:rPr>
            </w:pPr>
            <w:r w:rsidRPr="0021429D">
              <w:rPr>
                <w:sz w:val="20"/>
              </w:rPr>
              <w:t>Supreme Court of British Columbia</w:t>
            </w:r>
          </w:p>
          <w:p w:rsidR="000A7DE7" w:rsidRPr="0021429D" w:rsidRDefault="000A7DE7" w:rsidP="000A7DE7">
            <w:pPr>
              <w:jc w:val="both"/>
              <w:rPr>
                <w:sz w:val="20"/>
              </w:rPr>
            </w:pPr>
            <w:r w:rsidRPr="0021429D">
              <w:rPr>
                <w:sz w:val="20"/>
              </w:rPr>
              <w:t>(Tucker J.)</w:t>
            </w:r>
          </w:p>
          <w:p w:rsidR="000A7DE7" w:rsidRPr="0021429D" w:rsidRDefault="001A79BD" w:rsidP="000A7DE7">
            <w:pPr>
              <w:jc w:val="both"/>
              <w:rPr>
                <w:sz w:val="20"/>
              </w:rPr>
            </w:pPr>
            <w:hyperlink r:id="rId73" w:history="1">
              <w:r w:rsidR="000A7DE7" w:rsidRPr="0021429D">
                <w:rPr>
                  <w:rStyle w:val="Hyperlink"/>
                  <w:sz w:val="20"/>
                </w:rPr>
                <w:t>2021 BCSC 1101</w:t>
              </w:r>
            </w:hyperlink>
          </w:p>
          <w:p w:rsidR="000A7DE7" w:rsidRPr="0021429D" w:rsidRDefault="000A7DE7" w:rsidP="000A7DE7">
            <w:pPr>
              <w:jc w:val="both"/>
              <w:rPr>
                <w:sz w:val="20"/>
              </w:rPr>
            </w:pPr>
          </w:p>
        </w:tc>
        <w:tc>
          <w:tcPr>
            <w:tcW w:w="243" w:type="pct"/>
          </w:tcPr>
          <w:p w:rsidR="000A7DE7" w:rsidRPr="0021429D" w:rsidRDefault="000A7DE7" w:rsidP="000A7DE7">
            <w:pPr>
              <w:jc w:val="both"/>
              <w:rPr>
                <w:sz w:val="20"/>
              </w:rPr>
            </w:pPr>
          </w:p>
        </w:tc>
        <w:tc>
          <w:tcPr>
            <w:tcW w:w="2330" w:type="pct"/>
          </w:tcPr>
          <w:p w:rsidR="000A7DE7" w:rsidRPr="0021429D" w:rsidRDefault="000A7DE7" w:rsidP="000A7DE7">
            <w:pPr>
              <w:jc w:val="both"/>
              <w:rPr>
                <w:sz w:val="20"/>
              </w:rPr>
            </w:pPr>
            <w:r w:rsidRPr="0021429D">
              <w:rPr>
                <w:sz w:val="20"/>
              </w:rPr>
              <w:t>Appeal dismissed</w:t>
            </w:r>
          </w:p>
          <w:p w:rsidR="000A7DE7" w:rsidRPr="0021429D" w:rsidRDefault="000A7DE7" w:rsidP="000A7DE7">
            <w:pPr>
              <w:jc w:val="both"/>
              <w:rPr>
                <w:sz w:val="20"/>
              </w:rPr>
            </w:pPr>
          </w:p>
        </w:tc>
      </w:tr>
      <w:tr w:rsidR="000A7DE7" w:rsidRPr="0021429D" w:rsidTr="00E95A6A">
        <w:tc>
          <w:tcPr>
            <w:tcW w:w="2427" w:type="pct"/>
            <w:gridSpan w:val="2"/>
          </w:tcPr>
          <w:p w:rsidR="000A7DE7" w:rsidRPr="0021429D" w:rsidRDefault="000A7DE7" w:rsidP="000A7DE7">
            <w:pPr>
              <w:jc w:val="both"/>
              <w:rPr>
                <w:sz w:val="20"/>
              </w:rPr>
            </w:pPr>
            <w:r w:rsidRPr="0021429D">
              <w:rPr>
                <w:sz w:val="20"/>
              </w:rPr>
              <w:t>October 14, 2021</w:t>
            </w:r>
          </w:p>
          <w:p w:rsidR="000A7DE7" w:rsidRPr="0021429D" w:rsidRDefault="000A7DE7" w:rsidP="000A7DE7">
            <w:pPr>
              <w:jc w:val="both"/>
              <w:rPr>
                <w:sz w:val="20"/>
              </w:rPr>
            </w:pPr>
            <w:r w:rsidRPr="0021429D">
              <w:rPr>
                <w:sz w:val="20"/>
              </w:rPr>
              <w:t xml:space="preserve">Court of Appeal for British Columbia </w:t>
            </w:r>
          </w:p>
          <w:p w:rsidR="000A7DE7" w:rsidRPr="0021429D" w:rsidRDefault="000A7DE7" w:rsidP="000A7DE7">
            <w:pPr>
              <w:jc w:val="both"/>
              <w:rPr>
                <w:sz w:val="20"/>
              </w:rPr>
            </w:pPr>
            <w:r w:rsidRPr="0021429D">
              <w:rPr>
                <w:sz w:val="20"/>
              </w:rPr>
              <w:t>(Vancouver)</w:t>
            </w:r>
          </w:p>
          <w:p w:rsidR="000A7DE7" w:rsidRPr="0021429D" w:rsidRDefault="000A7DE7" w:rsidP="000A7DE7">
            <w:pPr>
              <w:jc w:val="both"/>
              <w:rPr>
                <w:sz w:val="20"/>
              </w:rPr>
            </w:pPr>
            <w:r w:rsidRPr="0021429D">
              <w:rPr>
                <w:sz w:val="20"/>
              </w:rPr>
              <w:t>(Fitch, Abrioux, DeWitt</w:t>
            </w:r>
            <w:r w:rsidRPr="0021429D">
              <w:rPr>
                <w:sz w:val="20"/>
              </w:rPr>
              <w:noBreakHyphen/>
              <w:t>Van Oosten JJ.A.)</w:t>
            </w:r>
          </w:p>
          <w:p w:rsidR="000A7DE7" w:rsidRPr="0021429D" w:rsidRDefault="001A79BD" w:rsidP="000A7DE7">
            <w:pPr>
              <w:jc w:val="both"/>
              <w:rPr>
                <w:sz w:val="20"/>
              </w:rPr>
            </w:pPr>
            <w:hyperlink r:id="rId74" w:history="1">
              <w:r w:rsidR="000A7DE7" w:rsidRPr="0021429D">
                <w:rPr>
                  <w:rStyle w:val="Hyperlink"/>
                  <w:sz w:val="20"/>
                </w:rPr>
                <w:t>2021 BCCA 400</w:t>
              </w:r>
            </w:hyperlink>
            <w:r w:rsidR="000A7DE7" w:rsidRPr="0021429D">
              <w:rPr>
                <w:sz w:val="20"/>
              </w:rPr>
              <w:t>; CA47584</w:t>
            </w:r>
          </w:p>
          <w:p w:rsidR="000A7DE7" w:rsidRPr="0021429D" w:rsidRDefault="000A7DE7" w:rsidP="000A7DE7">
            <w:pPr>
              <w:jc w:val="both"/>
              <w:rPr>
                <w:sz w:val="20"/>
              </w:rPr>
            </w:pPr>
          </w:p>
        </w:tc>
        <w:tc>
          <w:tcPr>
            <w:tcW w:w="243" w:type="pct"/>
          </w:tcPr>
          <w:p w:rsidR="000A7DE7" w:rsidRPr="0021429D" w:rsidRDefault="000A7DE7" w:rsidP="000A7DE7">
            <w:pPr>
              <w:jc w:val="both"/>
              <w:rPr>
                <w:sz w:val="20"/>
              </w:rPr>
            </w:pPr>
          </w:p>
        </w:tc>
        <w:tc>
          <w:tcPr>
            <w:tcW w:w="2330" w:type="pct"/>
          </w:tcPr>
          <w:p w:rsidR="000A7DE7" w:rsidRPr="0021429D" w:rsidRDefault="000A7DE7" w:rsidP="000A7DE7">
            <w:pPr>
              <w:jc w:val="both"/>
              <w:rPr>
                <w:sz w:val="20"/>
              </w:rPr>
            </w:pPr>
            <w:r w:rsidRPr="0021429D">
              <w:rPr>
                <w:sz w:val="20"/>
              </w:rPr>
              <w:t xml:space="preserve">Motion for declaration s. 13(2) of the </w:t>
            </w:r>
            <w:r w:rsidRPr="0021429D">
              <w:rPr>
                <w:i/>
                <w:sz w:val="20"/>
              </w:rPr>
              <w:t>Small Claims Act,</w:t>
            </w:r>
            <w:r w:rsidRPr="0021429D">
              <w:rPr>
                <w:sz w:val="20"/>
              </w:rPr>
              <w:t xml:space="preserve"> R.S.B.C. 1996, c. 430, breaches s. 15 of the </w:t>
            </w:r>
            <w:r w:rsidRPr="0021429D">
              <w:rPr>
                <w:i/>
                <w:sz w:val="20"/>
              </w:rPr>
              <w:t>Canadian Charter of Rights and Freedoms</w:t>
            </w:r>
            <w:r w:rsidRPr="0021429D">
              <w:rPr>
                <w:sz w:val="20"/>
              </w:rPr>
              <w:t xml:space="preserve"> dismissed; Motion to quash appeal granted</w:t>
            </w:r>
          </w:p>
        </w:tc>
      </w:tr>
      <w:tr w:rsidR="000A7DE7" w:rsidRPr="0021429D" w:rsidTr="00E95A6A">
        <w:tc>
          <w:tcPr>
            <w:tcW w:w="2427" w:type="pct"/>
            <w:gridSpan w:val="2"/>
          </w:tcPr>
          <w:p w:rsidR="000A7DE7" w:rsidRPr="0021429D" w:rsidRDefault="000A7DE7" w:rsidP="000A7DE7">
            <w:pPr>
              <w:jc w:val="both"/>
              <w:rPr>
                <w:sz w:val="20"/>
              </w:rPr>
            </w:pPr>
            <w:r w:rsidRPr="0021429D">
              <w:rPr>
                <w:sz w:val="20"/>
              </w:rPr>
              <w:t>November 25, 2021</w:t>
            </w:r>
          </w:p>
          <w:p w:rsidR="000A7DE7" w:rsidRPr="0021429D" w:rsidRDefault="000A7DE7" w:rsidP="000A7DE7">
            <w:pPr>
              <w:jc w:val="both"/>
              <w:rPr>
                <w:sz w:val="20"/>
              </w:rPr>
            </w:pPr>
            <w:r w:rsidRPr="0021429D">
              <w:rPr>
                <w:sz w:val="20"/>
              </w:rPr>
              <w:t>Supreme Court of Canada</w:t>
            </w:r>
          </w:p>
        </w:tc>
        <w:tc>
          <w:tcPr>
            <w:tcW w:w="243" w:type="pct"/>
          </w:tcPr>
          <w:p w:rsidR="000A7DE7" w:rsidRPr="0021429D" w:rsidRDefault="000A7DE7" w:rsidP="000A7DE7">
            <w:pPr>
              <w:jc w:val="both"/>
              <w:rPr>
                <w:sz w:val="20"/>
              </w:rPr>
            </w:pPr>
          </w:p>
        </w:tc>
        <w:tc>
          <w:tcPr>
            <w:tcW w:w="2330" w:type="pct"/>
          </w:tcPr>
          <w:p w:rsidR="000A7DE7" w:rsidRPr="0021429D" w:rsidRDefault="000A7DE7" w:rsidP="000A7DE7">
            <w:pPr>
              <w:jc w:val="both"/>
              <w:rPr>
                <w:sz w:val="20"/>
              </w:rPr>
            </w:pPr>
            <w:r w:rsidRPr="0021429D">
              <w:rPr>
                <w:sz w:val="20"/>
              </w:rPr>
              <w:t>Application for leave to appeal filed</w:t>
            </w:r>
          </w:p>
          <w:p w:rsidR="000A7DE7" w:rsidRPr="0021429D" w:rsidRDefault="000A7DE7" w:rsidP="000A7DE7">
            <w:pPr>
              <w:jc w:val="both"/>
              <w:rPr>
                <w:sz w:val="20"/>
              </w:rPr>
            </w:pPr>
          </w:p>
        </w:tc>
      </w:tr>
    </w:tbl>
    <w:p w:rsidR="000A7DE7" w:rsidRPr="0021429D" w:rsidRDefault="000A7DE7" w:rsidP="000A7DE7">
      <w:pPr>
        <w:jc w:val="both"/>
        <w:rPr>
          <w:sz w:val="20"/>
        </w:rPr>
      </w:pPr>
    </w:p>
    <w:p w:rsidR="000B2273" w:rsidRPr="0021429D" w:rsidRDefault="001A79BD" w:rsidP="000A7DE7">
      <w:pPr>
        <w:jc w:val="both"/>
        <w:rPr>
          <w:sz w:val="20"/>
        </w:rPr>
      </w:pPr>
      <w:r>
        <w:rPr>
          <w:sz w:val="20"/>
        </w:rPr>
        <w:pict>
          <v:rect id="_x0000_i1053" style="width:2in;height:1pt" o:hrpct="0" o:hralign="center" o:hrstd="t" o:hrnoshade="t" o:hr="t" fillcolor="black [3213]" stroked="f"/>
        </w:pict>
      </w:r>
    </w:p>
    <w:p w:rsidR="000B2273" w:rsidRPr="0021429D" w:rsidRDefault="000B2273" w:rsidP="000A7DE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A7DE7" w:rsidRPr="001A79BD" w:rsidTr="00E95A6A">
        <w:tc>
          <w:tcPr>
            <w:tcW w:w="543" w:type="pct"/>
          </w:tcPr>
          <w:p w:rsidR="000A7DE7" w:rsidRPr="0021429D" w:rsidRDefault="000A7DE7" w:rsidP="000A7DE7">
            <w:pPr>
              <w:jc w:val="both"/>
              <w:rPr>
                <w:sz w:val="20"/>
                <w:lang w:val="fr-CA"/>
              </w:rPr>
            </w:pPr>
            <w:r w:rsidRPr="0021429D">
              <w:rPr>
                <w:rStyle w:val="SCCFileNumberChar"/>
                <w:sz w:val="20"/>
                <w:szCs w:val="20"/>
                <w:lang w:val="fr-CA"/>
              </w:rPr>
              <w:t>39901</w:t>
            </w:r>
          </w:p>
        </w:tc>
        <w:tc>
          <w:tcPr>
            <w:tcW w:w="4457" w:type="pct"/>
            <w:gridSpan w:val="3"/>
          </w:tcPr>
          <w:p w:rsidR="000A7DE7" w:rsidRPr="0021429D" w:rsidRDefault="000A7DE7" w:rsidP="000A7DE7">
            <w:pPr>
              <w:pStyle w:val="SCCLsocParty"/>
              <w:jc w:val="both"/>
              <w:rPr>
                <w:b/>
                <w:sz w:val="20"/>
                <w:szCs w:val="20"/>
              </w:rPr>
            </w:pPr>
            <w:r w:rsidRPr="0021429D">
              <w:rPr>
                <w:b/>
                <w:sz w:val="20"/>
                <w:szCs w:val="20"/>
              </w:rPr>
              <w:t>Kathleen Walker c. AAA Action Movers (2008) Inc., Procureur général de la Colombie-Britannique</w:t>
            </w:r>
          </w:p>
          <w:p w:rsidR="000A7DE7" w:rsidRPr="0021429D" w:rsidRDefault="000A7DE7" w:rsidP="000A7DE7">
            <w:pPr>
              <w:jc w:val="both"/>
              <w:rPr>
                <w:sz w:val="20"/>
                <w:lang w:val="fr-CA"/>
              </w:rPr>
            </w:pPr>
            <w:r w:rsidRPr="0021429D">
              <w:rPr>
                <w:sz w:val="20"/>
                <w:lang w:val="fr-CA"/>
              </w:rPr>
              <w:t>(C.</w:t>
            </w:r>
            <w:r w:rsidRPr="0021429D">
              <w:rPr>
                <w:sz w:val="20"/>
                <w:lang w:val="fr-CA"/>
              </w:rPr>
              <w:noBreakHyphen/>
              <w:t>B.) (Civile) (Sur autorisation)</w:t>
            </w:r>
          </w:p>
        </w:tc>
      </w:tr>
      <w:tr w:rsidR="000A7DE7" w:rsidRPr="001A79BD" w:rsidTr="00E95A6A">
        <w:tc>
          <w:tcPr>
            <w:tcW w:w="5000" w:type="pct"/>
            <w:gridSpan w:val="4"/>
          </w:tcPr>
          <w:p w:rsidR="000A7DE7" w:rsidRPr="0021429D" w:rsidRDefault="000A7DE7" w:rsidP="000A7DE7">
            <w:pPr>
              <w:jc w:val="both"/>
              <w:rPr>
                <w:sz w:val="20"/>
                <w:lang w:val="fr-CA"/>
              </w:rPr>
            </w:pPr>
            <w:r w:rsidRPr="0021429D">
              <w:rPr>
                <w:i/>
                <w:sz w:val="20"/>
                <w:lang w:val="fr-CA"/>
              </w:rPr>
              <w:t>Charte des droits et libertés</w:t>
            </w:r>
            <w:r w:rsidRPr="0021429D">
              <w:rPr>
                <w:sz w:val="20"/>
                <w:lang w:val="fr-CA"/>
              </w:rPr>
              <w:t xml:space="preserve"> — Droit à l’égalité — Tribunaux — Compétence — Le paragraphe 2(1) ou 13(2) de la loi intitulée </w:t>
            </w:r>
            <w:r w:rsidRPr="0021429D">
              <w:rPr>
                <w:i/>
                <w:sz w:val="20"/>
                <w:lang w:val="fr-CA"/>
              </w:rPr>
              <w:t>Small Claims Act</w:t>
            </w:r>
            <w:r w:rsidRPr="0021429D">
              <w:rPr>
                <w:sz w:val="20"/>
                <w:lang w:val="fr-CA"/>
              </w:rPr>
              <w:t>, R.S.B.C. 1996, c. 430, porte</w:t>
            </w:r>
            <w:r w:rsidRPr="0021429D">
              <w:rPr>
                <w:sz w:val="20"/>
                <w:lang w:val="fr-CA"/>
              </w:rPr>
              <w:noBreakHyphen/>
              <w:t>t</w:t>
            </w:r>
            <w:r w:rsidRPr="0021429D">
              <w:rPr>
                <w:sz w:val="20"/>
                <w:lang w:val="fr-CA"/>
              </w:rPr>
              <w:noBreakHyphen/>
              <w:t xml:space="preserve">il atteinte à l’article 15 de la </w:t>
            </w:r>
            <w:r w:rsidRPr="0021429D">
              <w:rPr>
                <w:i/>
                <w:sz w:val="20"/>
                <w:lang w:val="fr-CA"/>
              </w:rPr>
              <w:t xml:space="preserve">Charte </w:t>
            </w:r>
            <w:r w:rsidRPr="0021429D">
              <w:rPr>
                <w:sz w:val="20"/>
                <w:lang w:val="fr-CA"/>
              </w:rPr>
              <w:t>et dans l’affirmative, cette atteinte constitue</w:t>
            </w:r>
            <w:r w:rsidRPr="0021429D">
              <w:rPr>
                <w:sz w:val="20"/>
                <w:lang w:val="fr-CA"/>
              </w:rPr>
              <w:noBreakHyphen/>
              <w:t>t</w:t>
            </w:r>
            <w:r w:rsidRPr="0021429D">
              <w:rPr>
                <w:sz w:val="20"/>
                <w:lang w:val="fr-CA"/>
              </w:rPr>
              <w:noBreakHyphen/>
              <w:t xml:space="preserve">elle une limite déraisonnable qui ne peut être justifiée au regard de l’article premier de la </w:t>
            </w:r>
            <w:r w:rsidRPr="0021429D">
              <w:rPr>
                <w:i/>
                <w:sz w:val="20"/>
                <w:lang w:val="fr-CA"/>
              </w:rPr>
              <w:t>Charte </w:t>
            </w:r>
            <w:r w:rsidRPr="0021429D">
              <w:rPr>
                <w:sz w:val="20"/>
                <w:lang w:val="fr-CA"/>
              </w:rPr>
              <w:t>?</w:t>
            </w:r>
          </w:p>
        </w:tc>
      </w:tr>
      <w:tr w:rsidR="000A7DE7" w:rsidRPr="001A79BD" w:rsidTr="00E95A6A">
        <w:tc>
          <w:tcPr>
            <w:tcW w:w="5000" w:type="pct"/>
            <w:gridSpan w:val="4"/>
          </w:tcPr>
          <w:p w:rsidR="000A7DE7" w:rsidRPr="0021429D" w:rsidRDefault="000A7DE7" w:rsidP="000A7DE7">
            <w:pPr>
              <w:jc w:val="both"/>
              <w:rPr>
                <w:sz w:val="20"/>
                <w:lang w:val="fr-CA"/>
              </w:rPr>
            </w:pPr>
          </w:p>
          <w:p w:rsidR="000A7DE7" w:rsidRPr="0021429D" w:rsidRDefault="000A7DE7" w:rsidP="000A7DE7">
            <w:pPr>
              <w:jc w:val="both"/>
              <w:rPr>
                <w:sz w:val="20"/>
                <w:lang w:val="fr-CA"/>
              </w:rPr>
            </w:pPr>
            <w:r w:rsidRPr="0021429D">
              <w:rPr>
                <w:sz w:val="20"/>
                <w:lang w:val="fr-CA"/>
              </w:rPr>
              <w:t>AAA Action Movers (2008) Inc. a obtenu un jugement contre Mme Walker pour violation de contrat au montant de 14 104,04 $ en cour des petites créances. La Cour suprême de la Colombie</w:t>
            </w:r>
            <w:r w:rsidRPr="0021429D">
              <w:rPr>
                <w:sz w:val="20"/>
                <w:lang w:val="fr-CA"/>
              </w:rPr>
              <w:noBreakHyphen/>
              <w:t xml:space="preserve">Britannique a rejeté l’appel. Mme Walker a déposé un avis d’appel devant la Cour d’appel ainsi qu’un avis de question constitutionnelle dans lequel elle allègue que le par. 13(2) de la loi intitulée </w:t>
            </w:r>
            <w:r w:rsidRPr="0021429D">
              <w:rPr>
                <w:i/>
                <w:sz w:val="20"/>
                <w:lang w:val="fr-CA"/>
              </w:rPr>
              <w:t>Small Claims Act,</w:t>
            </w:r>
            <w:r w:rsidRPr="0021429D">
              <w:rPr>
                <w:sz w:val="20"/>
                <w:lang w:val="fr-CA"/>
              </w:rPr>
              <w:t xml:space="preserve"> R.S.B.C. 1996, c. 430, qui l’interdisait de se pourvoir devant la </w:t>
            </w:r>
            <w:r w:rsidRPr="0021429D">
              <w:rPr>
                <w:sz w:val="20"/>
                <w:lang w:val="fr-CA"/>
              </w:rPr>
              <w:lastRenderedPageBreak/>
              <w:t xml:space="preserve">Cour d’appel, porte atteinte à l’art. 15 de la </w:t>
            </w:r>
            <w:r w:rsidRPr="0021429D">
              <w:rPr>
                <w:i/>
                <w:sz w:val="20"/>
                <w:lang w:val="fr-CA"/>
              </w:rPr>
              <w:t>Charte canadienne des droits et libertés</w:t>
            </w:r>
            <w:r w:rsidRPr="0021429D">
              <w:rPr>
                <w:sz w:val="20"/>
                <w:lang w:val="fr-CA"/>
              </w:rPr>
              <w:t>. La Cour d’appel a rejeté la requête et annulé l’appel pour défaut de compétence.</w:t>
            </w:r>
          </w:p>
        </w:tc>
      </w:tr>
      <w:tr w:rsidR="000A7DE7" w:rsidRPr="001A79BD" w:rsidTr="00E95A6A">
        <w:tc>
          <w:tcPr>
            <w:tcW w:w="5000" w:type="pct"/>
            <w:gridSpan w:val="4"/>
          </w:tcPr>
          <w:p w:rsidR="000A7DE7" w:rsidRPr="0021429D" w:rsidRDefault="000A7DE7" w:rsidP="000A7DE7">
            <w:pPr>
              <w:jc w:val="both"/>
              <w:rPr>
                <w:sz w:val="20"/>
                <w:lang w:val="fr-CA"/>
              </w:rPr>
            </w:pPr>
          </w:p>
        </w:tc>
      </w:tr>
      <w:tr w:rsidR="000A7DE7" w:rsidRPr="001A79BD" w:rsidTr="00E95A6A">
        <w:tc>
          <w:tcPr>
            <w:tcW w:w="2427" w:type="pct"/>
            <w:gridSpan w:val="2"/>
          </w:tcPr>
          <w:p w:rsidR="000A7DE7" w:rsidRPr="0021429D" w:rsidRDefault="000A7DE7" w:rsidP="000A7DE7">
            <w:pPr>
              <w:jc w:val="both"/>
              <w:rPr>
                <w:sz w:val="20"/>
                <w:lang w:val="fr-CA"/>
              </w:rPr>
            </w:pPr>
            <w:r w:rsidRPr="0021429D">
              <w:rPr>
                <w:sz w:val="20"/>
                <w:lang w:val="fr-CA"/>
              </w:rPr>
              <w:t>28 octobre 2019</w:t>
            </w:r>
          </w:p>
          <w:p w:rsidR="000A7DE7" w:rsidRPr="0021429D" w:rsidRDefault="000A7DE7" w:rsidP="000A7DE7">
            <w:pPr>
              <w:jc w:val="both"/>
              <w:rPr>
                <w:sz w:val="20"/>
                <w:lang w:val="fr-CA"/>
              </w:rPr>
            </w:pPr>
            <w:r w:rsidRPr="0021429D">
              <w:rPr>
                <w:sz w:val="20"/>
                <w:lang w:val="fr-CA"/>
              </w:rPr>
              <w:t>Cour provinciale de la Colombie</w:t>
            </w:r>
            <w:r w:rsidRPr="0021429D">
              <w:rPr>
                <w:sz w:val="20"/>
                <w:lang w:val="fr-CA"/>
              </w:rPr>
              <w:noBreakHyphen/>
              <w:t>Britannique</w:t>
            </w:r>
          </w:p>
          <w:p w:rsidR="000A7DE7" w:rsidRPr="0021429D" w:rsidRDefault="000A7DE7" w:rsidP="000A7DE7">
            <w:pPr>
              <w:jc w:val="both"/>
              <w:rPr>
                <w:sz w:val="20"/>
                <w:lang w:val="fr-CA"/>
              </w:rPr>
            </w:pPr>
            <w:r w:rsidRPr="0021429D">
              <w:rPr>
                <w:sz w:val="20"/>
                <w:lang w:val="fr-CA"/>
              </w:rPr>
              <w:t xml:space="preserve">Cour des petites créances </w:t>
            </w:r>
          </w:p>
          <w:p w:rsidR="000A7DE7" w:rsidRPr="0021429D" w:rsidRDefault="000A7DE7" w:rsidP="000A7DE7">
            <w:pPr>
              <w:jc w:val="both"/>
              <w:rPr>
                <w:sz w:val="20"/>
                <w:lang w:val="fr-CA"/>
              </w:rPr>
            </w:pPr>
            <w:r w:rsidRPr="0021429D">
              <w:rPr>
                <w:sz w:val="20"/>
                <w:lang w:val="fr-CA"/>
              </w:rPr>
              <w:t>(juge Lee) (non publié)</w:t>
            </w:r>
          </w:p>
          <w:p w:rsidR="000A7DE7" w:rsidRPr="0021429D" w:rsidRDefault="000A7DE7" w:rsidP="000A7DE7">
            <w:pPr>
              <w:jc w:val="both"/>
              <w:rPr>
                <w:sz w:val="20"/>
                <w:lang w:val="fr-CA"/>
              </w:rPr>
            </w:pPr>
          </w:p>
        </w:tc>
        <w:tc>
          <w:tcPr>
            <w:tcW w:w="243" w:type="pct"/>
          </w:tcPr>
          <w:p w:rsidR="000A7DE7" w:rsidRPr="0021429D" w:rsidRDefault="000A7DE7" w:rsidP="000A7DE7">
            <w:pPr>
              <w:jc w:val="both"/>
              <w:rPr>
                <w:sz w:val="20"/>
                <w:lang w:val="fr-CA"/>
              </w:rPr>
            </w:pPr>
          </w:p>
        </w:tc>
        <w:tc>
          <w:tcPr>
            <w:tcW w:w="2330" w:type="pct"/>
          </w:tcPr>
          <w:p w:rsidR="000A7DE7" w:rsidRPr="0021429D" w:rsidRDefault="000A7DE7" w:rsidP="000A7DE7">
            <w:pPr>
              <w:jc w:val="both"/>
              <w:rPr>
                <w:sz w:val="20"/>
                <w:lang w:val="fr-CA"/>
              </w:rPr>
            </w:pPr>
            <w:r w:rsidRPr="0021429D">
              <w:rPr>
                <w:sz w:val="20"/>
                <w:lang w:val="fr-CA"/>
              </w:rPr>
              <w:t>Le jugement de 14 104,04 $ est accordé.</w:t>
            </w:r>
          </w:p>
        </w:tc>
      </w:tr>
      <w:tr w:rsidR="000A7DE7" w:rsidRPr="0021429D" w:rsidTr="00E95A6A">
        <w:tc>
          <w:tcPr>
            <w:tcW w:w="2427" w:type="pct"/>
            <w:gridSpan w:val="2"/>
          </w:tcPr>
          <w:p w:rsidR="000A7DE7" w:rsidRPr="0021429D" w:rsidRDefault="000A7DE7" w:rsidP="000A7DE7">
            <w:pPr>
              <w:jc w:val="both"/>
              <w:rPr>
                <w:sz w:val="20"/>
                <w:lang w:val="fr-CA"/>
              </w:rPr>
            </w:pPr>
            <w:r w:rsidRPr="0021429D">
              <w:rPr>
                <w:sz w:val="20"/>
                <w:lang w:val="fr-CA"/>
              </w:rPr>
              <w:t>8 juin 2021</w:t>
            </w:r>
          </w:p>
          <w:p w:rsidR="000A7DE7" w:rsidRPr="0021429D" w:rsidRDefault="000A7DE7" w:rsidP="000A7DE7">
            <w:pPr>
              <w:jc w:val="both"/>
              <w:rPr>
                <w:sz w:val="20"/>
                <w:lang w:val="fr-CA"/>
              </w:rPr>
            </w:pPr>
            <w:r w:rsidRPr="0021429D">
              <w:rPr>
                <w:sz w:val="20"/>
                <w:lang w:val="fr-CA"/>
              </w:rPr>
              <w:t>Cour suprême de la Colombie</w:t>
            </w:r>
            <w:r w:rsidRPr="0021429D">
              <w:rPr>
                <w:sz w:val="20"/>
                <w:lang w:val="fr-CA"/>
              </w:rPr>
              <w:noBreakHyphen/>
              <w:t>Britannique</w:t>
            </w:r>
          </w:p>
          <w:p w:rsidR="000A7DE7" w:rsidRPr="0021429D" w:rsidRDefault="000A7DE7" w:rsidP="000A7DE7">
            <w:pPr>
              <w:jc w:val="both"/>
              <w:rPr>
                <w:sz w:val="20"/>
                <w:lang w:val="fr-CA"/>
              </w:rPr>
            </w:pPr>
            <w:r w:rsidRPr="0021429D">
              <w:rPr>
                <w:sz w:val="20"/>
                <w:lang w:val="fr-CA"/>
              </w:rPr>
              <w:t>(juge Tucker)</w:t>
            </w:r>
          </w:p>
          <w:p w:rsidR="000A7DE7" w:rsidRPr="0021429D" w:rsidRDefault="001A79BD" w:rsidP="000A7DE7">
            <w:pPr>
              <w:jc w:val="both"/>
              <w:rPr>
                <w:sz w:val="20"/>
                <w:lang w:val="fr-CA"/>
              </w:rPr>
            </w:pPr>
            <w:hyperlink r:id="rId75" w:history="1">
              <w:r w:rsidR="000A7DE7" w:rsidRPr="0021429D">
                <w:rPr>
                  <w:rStyle w:val="Hyperlink"/>
                  <w:sz w:val="20"/>
                  <w:lang w:val="fr-CA"/>
                </w:rPr>
                <w:t>2021 BCSC 1101</w:t>
              </w:r>
            </w:hyperlink>
          </w:p>
          <w:p w:rsidR="000A7DE7" w:rsidRPr="0021429D" w:rsidRDefault="000A7DE7" w:rsidP="000A7DE7">
            <w:pPr>
              <w:jc w:val="both"/>
              <w:rPr>
                <w:sz w:val="20"/>
                <w:lang w:val="fr-CA"/>
              </w:rPr>
            </w:pPr>
          </w:p>
        </w:tc>
        <w:tc>
          <w:tcPr>
            <w:tcW w:w="243" w:type="pct"/>
          </w:tcPr>
          <w:p w:rsidR="000A7DE7" w:rsidRPr="0021429D" w:rsidRDefault="000A7DE7" w:rsidP="000A7DE7">
            <w:pPr>
              <w:jc w:val="both"/>
              <w:rPr>
                <w:sz w:val="20"/>
                <w:lang w:val="fr-CA"/>
              </w:rPr>
            </w:pPr>
          </w:p>
        </w:tc>
        <w:tc>
          <w:tcPr>
            <w:tcW w:w="2330" w:type="pct"/>
          </w:tcPr>
          <w:p w:rsidR="000A7DE7" w:rsidRPr="0021429D" w:rsidRDefault="000A7DE7" w:rsidP="000A7DE7">
            <w:pPr>
              <w:jc w:val="both"/>
              <w:rPr>
                <w:sz w:val="20"/>
                <w:lang w:val="fr-CA"/>
              </w:rPr>
            </w:pPr>
            <w:r w:rsidRPr="0021429D">
              <w:rPr>
                <w:sz w:val="20"/>
                <w:lang w:val="fr-CA"/>
              </w:rPr>
              <w:t>L’appel est rejeté.</w:t>
            </w:r>
          </w:p>
          <w:p w:rsidR="000A7DE7" w:rsidRPr="0021429D" w:rsidRDefault="000A7DE7" w:rsidP="000A7DE7">
            <w:pPr>
              <w:jc w:val="both"/>
              <w:rPr>
                <w:sz w:val="20"/>
                <w:lang w:val="fr-CA"/>
              </w:rPr>
            </w:pPr>
          </w:p>
        </w:tc>
      </w:tr>
      <w:tr w:rsidR="000A7DE7" w:rsidRPr="001A79BD" w:rsidTr="00E95A6A">
        <w:tc>
          <w:tcPr>
            <w:tcW w:w="2427" w:type="pct"/>
            <w:gridSpan w:val="2"/>
          </w:tcPr>
          <w:p w:rsidR="000A7DE7" w:rsidRPr="0021429D" w:rsidRDefault="000A7DE7" w:rsidP="000A7DE7">
            <w:pPr>
              <w:jc w:val="both"/>
              <w:rPr>
                <w:sz w:val="20"/>
                <w:lang w:val="fr-CA"/>
              </w:rPr>
            </w:pPr>
            <w:r w:rsidRPr="0021429D">
              <w:rPr>
                <w:sz w:val="20"/>
                <w:lang w:val="fr-CA"/>
              </w:rPr>
              <w:t>14 octobre 2021</w:t>
            </w:r>
          </w:p>
          <w:p w:rsidR="000A7DE7" w:rsidRPr="0021429D" w:rsidRDefault="000A7DE7" w:rsidP="000A7DE7">
            <w:pPr>
              <w:jc w:val="both"/>
              <w:rPr>
                <w:sz w:val="20"/>
                <w:lang w:val="fr-CA"/>
              </w:rPr>
            </w:pPr>
            <w:r w:rsidRPr="0021429D">
              <w:rPr>
                <w:sz w:val="20"/>
                <w:lang w:val="fr-CA"/>
              </w:rPr>
              <w:t>Cour d’appel de la Colombie</w:t>
            </w:r>
            <w:r w:rsidRPr="0021429D">
              <w:rPr>
                <w:sz w:val="20"/>
                <w:lang w:val="fr-CA"/>
              </w:rPr>
              <w:noBreakHyphen/>
              <w:t xml:space="preserve">Britannique </w:t>
            </w:r>
          </w:p>
          <w:p w:rsidR="000A7DE7" w:rsidRPr="0021429D" w:rsidRDefault="000A7DE7" w:rsidP="000A7DE7">
            <w:pPr>
              <w:jc w:val="both"/>
              <w:rPr>
                <w:sz w:val="20"/>
              </w:rPr>
            </w:pPr>
            <w:r w:rsidRPr="0021429D">
              <w:rPr>
                <w:sz w:val="20"/>
              </w:rPr>
              <w:t>(Vancouver)</w:t>
            </w:r>
          </w:p>
          <w:p w:rsidR="000A7DE7" w:rsidRPr="0021429D" w:rsidRDefault="000A7DE7" w:rsidP="000A7DE7">
            <w:pPr>
              <w:jc w:val="both"/>
              <w:rPr>
                <w:sz w:val="20"/>
              </w:rPr>
            </w:pPr>
            <w:r w:rsidRPr="0021429D">
              <w:rPr>
                <w:sz w:val="20"/>
              </w:rPr>
              <w:t>(juges Fitch, Abrioux, DeWitt</w:t>
            </w:r>
            <w:r w:rsidRPr="0021429D">
              <w:rPr>
                <w:sz w:val="20"/>
              </w:rPr>
              <w:noBreakHyphen/>
              <w:t>Van Oosten)</w:t>
            </w:r>
          </w:p>
          <w:p w:rsidR="000A7DE7" w:rsidRPr="0021429D" w:rsidRDefault="001A79BD" w:rsidP="000A7DE7">
            <w:pPr>
              <w:jc w:val="both"/>
              <w:rPr>
                <w:sz w:val="20"/>
                <w:lang w:val="fr-CA"/>
              </w:rPr>
            </w:pPr>
            <w:hyperlink r:id="rId76" w:history="1">
              <w:r w:rsidR="000A7DE7" w:rsidRPr="0021429D">
                <w:rPr>
                  <w:rStyle w:val="Hyperlink"/>
                  <w:sz w:val="20"/>
                  <w:lang w:val="fr-CA"/>
                </w:rPr>
                <w:t>2021 BCCA 400</w:t>
              </w:r>
            </w:hyperlink>
            <w:r w:rsidR="000A7DE7" w:rsidRPr="0021429D">
              <w:rPr>
                <w:sz w:val="20"/>
                <w:lang w:val="fr-CA"/>
              </w:rPr>
              <w:t>; CA47584</w:t>
            </w:r>
          </w:p>
          <w:p w:rsidR="000A7DE7" w:rsidRPr="0021429D" w:rsidRDefault="000A7DE7" w:rsidP="000A7DE7">
            <w:pPr>
              <w:jc w:val="both"/>
              <w:rPr>
                <w:sz w:val="20"/>
                <w:lang w:val="fr-CA"/>
              </w:rPr>
            </w:pPr>
          </w:p>
        </w:tc>
        <w:tc>
          <w:tcPr>
            <w:tcW w:w="243" w:type="pct"/>
          </w:tcPr>
          <w:p w:rsidR="000A7DE7" w:rsidRPr="0021429D" w:rsidRDefault="000A7DE7" w:rsidP="000A7DE7">
            <w:pPr>
              <w:jc w:val="both"/>
              <w:rPr>
                <w:sz w:val="20"/>
                <w:lang w:val="fr-CA"/>
              </w:rPr>
            </w:pPr>
          </w:p>
        </w:tc>
        <w:tc>
          <w:tcPr>
            <w:tcW w:w="2330" w:type="pct"/>
          </w:tcPr>
          <w:p w:rsidR="000A7DE7" w:rsidRPr="0021429D" w:rsidRDefault="000A7DE7" w:rsidP="000A7DE7">
            <w:pPr>
              <w:jc w:val="both"/>
              <w:rPr>
                <w:sz w:val="20"/>
                <w:lang w:val="fr-CA"/>
              </w:rPr>
            </w:pPr>
            <w:r w:rsidRPr="0021429D">
              <w:rPr>
                <w:sz w:val="20"/>
                <w:lang w:val="fr-CA"/>
              </w:rPr>
              <w:t xml:space="preserve">La requête en jugement déclaratoire portant que le par. 13(2) de la </w:t>
            </w:r>
            <w:r w:rsidRPr="0021429D">
              <w:rPr>
                <w:i/>
                <w:sz w:val="20"/>
                <w:lang w:val="fr-CA"/>
              </w:rPr>
              <w:t>Small Claims Act,</w:t>
            </w:r>
            <w:r w:rsidRPr="0021429D">
              <w:rPr>
                <w:sz w:val="20"/>
                <w:lang w:val="fr-CA"/>
              </w:rPr>
              <w:t xml:space="preserve"> R.S.B.C. 1996, c. 430, porte atteinte à l’art. 15 de la </w:t>
            </w:r>
            <w:r w:rsidRPr="0021429D">
              <w:rPr>
                <w:i/>
                <w:sz w:val="20"/>
                <w:lang w:val="fr-CA"/>
              </w:rPr>
              <w:t>Charte canadienne des droits et libertés</w:t>
            </w:r>
            <w:r w:rsidRPr="0021429D">
              <w:rPr>
                <w:sz w:val="20"/>
                <w:lang w:val="fr-CA"/>
              </w:rPr>
              <w:t xml:space="preserve"> est rejetée; la requête en annulation de l’appel est accueillie.</w:t>
            </w:r>
          </w:p>
          <w:p w:rsidR="000A7DE7" w:rsidRPr="0021429D" w:rsidRDefault="000A7DE7" w:rsidP="000A7DE7">
            <w:pPr>
              <w:jc w:val="both"/>
              <w:rPr>
                <w:sz w:val="20"/>
                <w:lang w:val="fr-CA"/>
              </w:rPr>
            </w:pPr>
          </w:p>
        </w:tc>
      </w:tr>
      <w:tr w:rsidR="000A7DE7" w:rsidRPr="001A79BD" w:rsidTr="00E95A6A">
        <w:tc>
          <w:tcPr>
            <w:tcW w:w="2427" w:type="pct"/>
            <w:gridSpan w:val="2"/>
          </w:tcPr>
          <w:p w:rsidR="000A7DE7" w:rsidRPr="0021429D" w:rsidRDefault="000A7DE7" w:rsidP="000A7DE7">
            <w:pPr>
              <w:jc w:val="both"/>
              <w:rPr>
                <w:sz w:val="20"/>
                <w:lang w:val="fr-CA"/>
              </w:rPr>
            </w:pPr>
            <w:r w:rsidRPr="0021429D">
              <w:rPr>
                <w:sz w:val="20"/>
                <w:lang w:val="fr-CA"/>
              </w:rPr>
              <w:t>25 novembre 2021</w:t>
            </w:r>
          </w:p>
          <w:p w:rsidR="000A7DE7" w:rsidRPr="0021429D" w:rsidRDefault="000A7DE7" w:rsidP="000A7DE7">
            <w:pPr>
              <w:jc w:val="both"/>
              <w:rPr>
                <w:sz w:val="20"/>
                <w:lang w:val="fr-CA"/>
              </w:rPr>
            </w:pPr>
            <w:r w:rsidRPr="0021429D">
              <w:rPr>
                <w:sz w:val="20"/>
                <w:lang w:val="fr-CA"/>
              </w:rPr>
              <w:t>Cour suprême du Canada</w:t>
            </w:r>
          </w:p>
        </w:tc>
        <w:tc>
          <w:tcPr>
            <w:tcW w:w="243" w:type="pct"/>
          </w:tcPr>
          <w:p w:rsidR="000A7DE7" w:rsidRPr="0021429D" w:rsidRDefault="000A7DE7" w:rsidP="000A7DE7">
            <w:pPr>
              <w:jc w:val="both"/>
              <w:rPr>
                <w:sz w:val="20"/>
                <w:lang w:val="fr-CA"/>
              </w:rPr>
            </w:pPr>
          </w:p>
        </w:tc>
        <w:tc>
          <w:tcPr>
            <w:tcW w:w="2330" w:type="pct"/>
          </w:tcPr>
          <w:p w:rsidR="000A7DE7" w:rsidRPr="0021429D" w:rsidRDefault="000A7DE7" w:rsidP="000A7DE7">
            <w:pPr>
              <w:jc w:val="both"/>
              <w:rPr>
                <w:sz w:val="20"/>
                <w:lang w:val="fr-CA"/>
              </w:rPr>
            </w:pPr>
            <w:r w:rsidRPr="0021429D">
              <w:rPr>
                <w:sz w:val="20"/>
                <w:lang w:val="fr-CA"/>
              </w:rPr>
              <w:t>La demande d’autorisation d’appel est présentée.</w:t>
            </w:r>
          </w:p>
          <w:p w:rsidR="000A7DE7" w:rsidRPr="0021429D" w:rsidRDefault="000A7DE7" w:rsidP="000A7DE7">
            <w:pPr>
              <w:jc w:val="both"/>
              <w:rPr>
                <w:sz w:val="20"/>
                <w:lang w:val="fr-CA"/>
              </w:rPr>
            </w:pPr>
          </w:p>
        </w:tc>
      </w:tr>
    </w:tbl>
    <w:p w:rsidR="000A7DE7" w:rsidRPr="0021429D" w:rsidRDefault="000A7DE7" w:rsidP="000A7DE7">
      <w:pPr>
        <w:jc w:val="both"/>
        <w:rPr>
          <w:sz w:val="20"/>
          <w:lang w:val="fr-CA"/>
        </w:rPr>
      </w:pPr>
    </w:p>
    <w:p w:rsidR="000B2273" w:rsidRPr="0021429D" w:rsidRDefault="001A79BD" w:rsidP="000A7DE7">
      <w:pPr>
        <w:jc w:val="both"/>
        <w:rPr>
          <w:sz w:val="20"/>
          <w:lang w:val="fr-CA"/>
        </w:rPr>
      </w:pPr>
      <w:r>
        <w:rPr>
          <w:sz w:val="20"/>
        </w:rPr>
        <w:pict>
          <v:rect id="_x0000_i1054" style="width:2in;height:1pt" o:hrpct="0" o:hralign="center" o:hrstd="t" o:hrnoshade="t" o:hr="t" fillcolor="black [3213]" stroked="f"/>
        </w:pict>
      </w:r>
    </w:p>
    <w:p w:rsidR="0001473D" w:rsidRPr="0021429D" w:rsidRDefault="0001473D" w:rsidP="000A7DE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A7DE7" w:rsidRPr="0021429D" w:rsidTr="00E95A6A">
        <w:tc>
          <w:tcPr>
            <w:tcW w:w="543" w:type="pct"/>
          </w:tcPr>
          <w:p w:rsidR="000A7DE7" w:rsidRPr="0021429D" w:rsidRDefault="000A7DE7" w:rsidP="000A7DE7">
            <w:pPr>
              <w:jc w:val="both"/>
              <w:rPr>
                <w:sz w:val="20"/>
              </w:rPr>
            </w:pPr>
            <w:r w:rsidRPr="0021429D">
              <w:rPr>
                <w:rStyle w:val="SCCFileNumberChar"/>
                <w:sz w:val="20"/>
                <w:szCs w:val="20"/>
              </w:rPr>
              <w:t>39946</w:t>
            </w:r>
          </w:p>
        </w:tc>
        <w:tc>
          <w:tcPr>
            <w:tcW w:w="4457" w:type="pct"/>
            <w:gridSpan w:val="3"/>
          </w:tcPr>
          <w:p w:rsidR="000A7DE7" w:rsidRPr="0021429D" w:rsidRDefault="000A7DE7" w:rsidP="000A7DE7">
            <w:pPr>
              <w:pStyle w:val="SCCLsocParty"/>
              <w:jc w:val="both"/>
              <w:rPr>
                <w:b/>
                <w:sz w:val="20"/>
                <w:szCs w:val="20"/>
                <w:lang w:val="en-US"/>
              </w:rPr>
            </w:pPr>
            <w:r w:rsidRPr="0021429D">
              <w:rPr>
                <w:b/>
                <w:sz w:val="20"/>
                <w:szCs w:val="20"/>
                <w:lang w:val="en-US"/>
              </w:rPr>
              <w:t>Arvind B. Sharma v. Chief of Police of the Edmonton Police Service, Constable M. Saunders, Alberta Law Enforcement Review Board</w:t>
            </w:r>
          </w:p>
          <w:p w:rsidR="000A7DE7" w:rsidRPr="0021429D" w:rsidRDefault="000A7DE7" w:rsidP="000A7DE7">
            <w:pPr>
              <w:jc w:val="both"/>
              <w:rPr>
                <w:sz w:val="20"/>
              </w:rPr>
            </w:pPr>
            <w:r w:rsidRPr="0021429D">
              <w:rPr>
                <w:sz w:val="20"/>
              </w:rPr>
              <w:t>(Alta.) (Civil) (By Leave)</w:t>
            </w:r>
          </w:p>
        </w:tc>
      </w:tr>
      <w:tr w:rsidR="000A7DE7" w:rsidRPr="0021429D" w:rsidTr="00E95A6A">
        <w:tc>
          <w:tcPr>
            <w:tcW w:w="5000" w:type="pct"/>
            <w:gridSpan w:val="4"/>
          </w:tcPr>
          <w:p w:rsidR="000A7DE7" w:rsidRPr="0021429D" w:rsidRDefault="000A7DE7" w:rsidP="000A7DE7">
            <w:pPr>
              <w:jc w:val="both"/>
              <w:rPr>
                <w:sz w:val="20"/>
              </w:rPr>
            </w:pPr>
            <w:r w:rsidRPr="0021429D">
              <w:rPr>
                <w:sz w:val="20"/>
              </w:rPr>
              <w:t xml:space="preserve">Police — Administrative law — Boards and Tribunals — Appeals — Standards of review — Complaints — Alberta Law Enforcement Review Board — What is the appropriate test to be applied by the Chief of Police when deciding whether or not to send a complaint to a hearing under s. 45(3) of the </w:t>
            </w:r>
            <w:r w:rsidRPr="0021429D">
              <w:rPr>
                <w:i/>
                <w:sz w:val="20"/>
              </w:rPr>
              <w:t>Police Act</w:t>
            </w:r>
            <w:r w:rsidRPr="0021429D">
              <w:rPr>
                <w:sz w:val="20"/>
              </w:rPr>
              <w:t>, R.S.A. 2000, c. P</w:t>
            </w:r>
            <w:r w:rsidRPr="0021429D">
              <w:rPr>
                <w:sz w:val="20"/>
              </w:rPr>
              <w:noBreakHyphen/>
              <w:t>17 — What is the appropriate standard of review that should be applied by the Alberta Law Enforcement Review Board when reviewing the decisions of the Chief of Police?</w:t>
            </w:r>
          </w:p>
        </w:tc>
      </w:tr>
      <w:tr w:rsidR="000A7DE7" w:rsidRPr="0021429D" w:rsidTr="00E95A6A">
        <w:tc>
          <w:tcPr>
            <w:tcW w:w="5000" w:type="pct"/>
            <w:gridSpan w:val="4"/>
          </w:tcPr>
          <w:p w:rsidR="000A7DE7" w:rsidRPr="0021429D" w:rsidRDefault="000A7DE7" w:rsidP="000A7DE7">
            <w:pPr>
              <w:jc w:val="both"/>
              <w:rPr>
                <w:sz w:val="20"/>
              </w:rPr>
            </w:pPr>
          </w:p>
          <w:p w:rsidR="000A7DE7" w:rsidRPr="0021429D" w:rsidRDefault="000A7DE7" w:rsidP="000A7DE7">
            <w:pPr>
              <w:jc w:val="both"/>
              <w:rPr>
                <w:sz w:val="20"/>
              </w:rPr>
            </w:pPr>
            <w:r w:rsidRPr="0021429D">
              <w:rPr>
                <w:sz w:val="20"/>
              </w:rPr>
              <w:t xml:space="preserve">Mr. Sharma complained to the Acting Chief of Police of the Edmonton Police Service about inappropriate conduct by Constable Saunders. Constable Saunders described their encounter differently. There were no witnesses and there was no evidence corroborating either version of events. The Acting Chief of Police dismissed the complaint. The Alberta Law Enforcement Review Board dismissed an appeal. The Court of Appeal dismissed an appeal.  </w:t>
            </w:r>
          </w:p>
        </w:tc>
      </w:tr>
      <w:tr w:rsidR="000A7DE7" w:rsidRPr="0021429D" w:rsidTr="00E95A6A">
        <w:tc>
          <w:tcPr>
            <w:tcW w:w="5000" w:type="pct"/>
            <w:gridSpan w:val="4"/>
          </w:tcPr>
          <w:p w:rsidR="000A7DE7" w:rsidRPr="0021429D" w:rsidRDefault="000A7DE7" w:rsidP="000A7DE7">
            <w:pPr>
              <w:jc w:val="both"/>
              <w:rPr>
                <w:sz w:val="20"/>
              </w:rPr>
            </w:pPr>
          </w:p>
        </w:tc>
      </w:tr>
      <w:tr w:rsidR="000A7DE7" w:rsidRPr="0021429D" w:rsidTr="00E95A6A">
        <w:tc>
          <w:tcPr>
            <w:tcW w:w="2427" w:type="pct"/>
            <w:gridSpan w:val="2"/>
          </w:tcPr>
          <w:p w:rsidR="000A7DE7" w:rsidRPr="0021429D" w:rsidRDefault="000A7DE7" w:rsidP="000A7DE7">
            <w:pPr>
              <w:jc w:val="both"/>
              <w:rPr>
                <w:sz w:val="20"/>
              </w:rPr>
            </w:pPr>
            <w:r w:rsidRPr="0021429D">
              <w:rPr>
                <w:sz w:val="20"/>
              </w:rPr>
              <w:t>October 30, 2019</w:t>
            </w:r>
          </w:p>
          <w:p w:rsidR="000A7DE7" w:rsidRPr="0021429D" w:rsidRDefault="000A7DE7" w:rsidP="000A7DE7">
            <w:pPr>
              <w:jc w:val="both"/>
              <w:rPr>
                <w:sz w:val="20"/>
              </w:rPr>
            </w:pPr>
            <w:r w:rsidRPr="0021429D">
              <w:rPr>
                <w:sz w:val="20"/>
              </w:rPr>
              <w:t>Alberta Law Enforcement Review Board</w:t>
            </w:r>
          </w:p>
          <w:p w:rsidR="000A7DE7" w:rsidRPr="0021429D" w:rsidRDefault="000A7DE7" w:rsidP="000A7DE7">
            <w:pPr>
              <w:jc w:val="both"/>
              <w:rPr>
                <w:sz w:val="20"/>
                <w:lang w:val="fr-CA"/>
              </w:rPr>
            </w:pPr>
            <w:r w:rsidRPr="0021429D">
              <w:rPr>
                <w:sz w:val="20"/>
                <w:lang w:val="fr-CA"/>
              </w:rPr>
              <w:t>(Zarb, Khalideen, Lachat)</w:t>
            </w:r>
          </w:p>
          <w:p w:rsidR="000A7DE7" w:rsidRPr="0021429D" w:rsidRDefault="001A79BD" w:rsidP="000A7DE7">
            <w:pPr>
              <w:jc w:val="both"/>
              <w:rPr>
                <w:sz w:val="20"/>
              </w:rPr>
            </w:pPr>
            <w:hyperlink r:id="rId77" w:history="1">
              <w:r w:rsidR="000A7DE7" w:rsidRPr="0021429D">
                <w:rPr>
                  <w:rStyle w:val="Hyperlink"/>
                  <w:sz w:val="20"/>
                </w:rPr>
                <w:t>2019 ABLERB 026</w:t>
              </w:r>
            </w:hyperlink>
          </w:p>
          <w:p w:rsidR="000A7DE7" w:rsidRPr="0021429D" w:rsidRDefault="000A7DE7" w:rsidP="000A7DE7">
            <w:pPr>
              <w:jc w:val="both"/>
              <w:rPr>
                <w:sz w:val="20"/>
                <w:lang w:val="fr-CA"/>
              </w:rPr>
            </w:pPr>
          </w:p>
        </w:tc>
        <w:tc>
          <w:tcPr>
            <w:tcW w:w="243" w:type="pct"/>
          </w:tcPr>
          <w:p w:rsidR="000A7DE7" w:rsidRPr="0021429D" w:rsidRDefault="000A7DE7" w:rsidP="000A7DE7">
            <w:pPr>
              <w:jc w:val="both"/>
              <w:rPr>
                <w:sz w:val="20"/>
                <w:lang w:val="fr-CA"/>
              </w:rPr>
            </w:pPr>
          </w:p>
        </w:tc>
        <w:tc>
          <w:tcPr>
            <w:tcW w:w="2330" w:type="pct"/>
          </w:tcPr>
          <w:p w:rsidR="000A7DE7" w:rsidRPr="0021429D" w:rsidRDefault="000A7DE7" w:rsidP="000A7DE7">
            <w:pPr>
              <w:jc w:val="both"/>
              <w:rPr>
                <w:sz w:val="20"/>
              </w:rPr>
            </w:pPr>
            <w:r w:rsidRPr="0021429D">
              <w:rPr>
                <w:sz w:val="20"/>
              </w:rPr>
              <w:t>Appeal from Acting Chief of Police’s dismissal of a complaint against a police officer dismissed</w:t>
            </w:r>
          </w:p>
          <w:p w:rsidR="000A7DE7" w:rsidRPr="0021429D" w:rsidRDefault="000A7DE7" w:rsidP="000A7DE7">
            <w:pPr>
              <w:jc w:val="both"/>
              <w:rPr>
                <w:sz w:val="20"/>
              </w:rPr>
            </w:pPr>
          </w:p>
          <w:p w:rsidR="000A7DE7" w:rsidRPr="0021429D" w:rsidRDefault="000A7DE7" w:rsidP="000A7DE7">
            <w:pPr>
              <w:jc w:val="both"/>
              <w:rPr>
                <w:sz w:val="20"/>
              </w:rPr>
            </w:pPr>
          </w:p>
        </w:tc>
      </w:tr>
      <w:tr w:rsidR="000A7DE7" w:rsidRPr="0021429D" w:rsidTr="00E95A6A">
        <w:tc>
          <w:tcPr>
            <w:tcW w:w="2427" w:type="pct"/>
            <w:gridSpan w:val="2"/>
          </w:tcPr>
          <w:p w:rsidR="000A7DE7" w:rsidRPr="0021429D" w:rsidRDefault="000A7DE7" w:rsidP="000A7DE7">
            <w:pPr>
              <w:jc w:val="both"/>
              <w:rPr>
                <w:sz w:val="20"/>
              </w:rPr>
            </w:pPr>
            <w:r w:rsidRPr="0021429D">
              <w:rPr>
                <w:sz w:val="20"/>
              </w:rPr>
              <w:t>August 18, 2021</w:t>
            </w:r>
          </w:p>
          <w:p w:rsidR="000A7DE7" w:rsidRPr="0021429D" w:rsidRDefault="000A7DE7" w:rsidP="000A7DE7">
            <w:pPr>
              <w:jc w:val="both"/>
              <w:rPr>
                <w:sz w:val="20"/>
              </w:rPr>
            </w:pPr>
            <w:r w:rsidRPr="0021429D">
              <w:rPr>
                <w:sz w:val="20"/>
              </w:rPr>
              <w:t>Court of Appeal of Alberta (Edmonton)</w:t>
            </w:r>
          </w:p>
          <w:p w:rsidR="000A7DE7" w:rsidRPr="0021429D" w:rsidRDefault="000A7DE7" w:rsidP="000A7DE7">
            <w:pPr>
              <w:jc w:val="both"/>
              <w:rPr>
                <w:sz w:val="20"/>
              </w:rPr>
            </w:pPr>
            <w:r w:rsidRPr="0021429D">
              <w:rPr>
                <w:sz w:val="20"/>
              </w:rPr>
              <w:t>(Watson, Slatter, Wakeling, Crighton, Khullar JJ.A.)</w:t>
            </w:r>
          </w:p>
          <w:p w:rsidR="000A7DE7" w:rsidRPr="0021429D" w:rsidRDefault="001A79BD" w:rsidP="000A7DE7">
            <w:pPr>
              <w:jc w:val="both"/>
              <w:rPr>
                <w:sz w:val="20"/>
              </w:rPr>
            </w:pPr>
            <w:hyperlink r:id="rId78" w:history="1">
              <w:r w:rsidR="000A7DE7" w:rsidRPr="0021429D">
                <w:rPr>
                  <w:rStyle w:val="Hyperlink"/>
                  <w:sz w:val="20"/>
                </w:rPr>
                <w:t>2021 ABCA 287</w:t>
              </w:r>
            </w:hyperlink>
            <w:r w:rsidR="000A7DE7" w:rsidRPr="0021429D">
              <w:rPr>
                <w:sz w:val="20"/>
              </w:rPr>
              <w:t>; 1903</w:t>
            </w:r>
            <w:r w:rsidR="000A7DE7" w:rsidRPr="0021429D">
              <w:rPr>
                <w:sz w:val="20"/>
              </w:rPr>
              <w:noBreakHyphen/>
              <w:t>0307</w:t>
            </w:r>
            <w:r w:rsidR="000A7DE7" w:rsidRPr="0021429D">
              <w:rPr>
                <w:sz w:val="20"/>
              </w:rPr>
              <w:noBreakHyphen/>
              <w:t>AC</w:t>
            </w:r>
          </w:p>
          <w:p w:rsidR="000A7DE7" w:rsidRPr="0021429D" w:rsidRDefault="000A7DE7" w:rsidP="000A7DE7">
            <w:pPr>
              <w:jc w:val="both"/>
              <w:rPr>
                <w:sz w:val="20"/>
              </w:rPr>
            </w:pPr>
          </w:p>
        </w:tc>
        <w:tc>
          <w:tcPr>
            <w:tcW w:w="243" w:type="pct"/>
          </w:tcPr>
          <w:p w:rsidR="000A7DE7" w:rsidRPr="0021429D" w:rsidRDefault="000A7DE7" w:rsidP="000A7DE7">
            <w:pPr>
              <w:jc w:val="both"/>
              <w:rPr>
                <w:sz w:val="20"/>
              </w:rPr>
            </w:pPr>
          </w:p>
        </w:tc>
        <w:tc>
          <w:tcPr>
            <w:tcW w:w="2330" w:type="pct"/>
          </w:tcPr>
          <w:p w:rsidR="000A7DE7" w:rsidRPr="0021429D" w:rsidRDefault="000A7DE7" w:rsidP="000A7DE7">
            <w:pPr>
              <w:jc w:val="both"/>
              <w:rPr>
                <w:sz w:val="20"/>
              </w:rPr>
            </w:pPr>
            <w:r w:rsidRPr="0021429D">
              <w:rPr>
                <w:sz w:val="20"/>
              </w:rPr>
              <w:t>Appeal dismissed</w:t>
            </w:r>
          </w:p>
        </w:tc>
      </w:tr>
      <w:tr w:rsidR="000A7DE7" w:rsidRPr="0021429D" w:rsidTr="00E95A6A">
        <w:tc>
          <w:tcPr>
            <w:tcW w:w="2427" w:type="pct"/>
            <w:gridSpan w:val="2"/>
          </w:tcPr>
          <w:p w:rsidR="000A7DE7" w:rsidRPr="0021429D" w:rsidRDefault="000A7DE7" w:rsidP="000A7DE7">
            <w:pPr>
              <w:jc w:val="both"/>
              <w:rPr>
                <w:sz w:val="20"/>
              </w:rPr>
            </w:pPr>
            <w:r w:rsidRPr="0021429D">
              <w:rPr>
                <w:sz w:val="20"/>
              </w:rPr>
              <w:t>September 29, 2021</w:t>
            </w:r>
          </w:p>
          <w:p w:rsidR="000A7DE7" w:rsidRPr="0021429D" w:rsidRDefault="000A7DE7" w:rsidP="000A7DE7">
            <w:pPr>
              <w:jc w:val="both"/>
              <w:rPr>
                <w:sz w:val="20"/>
              </w:rPr>
            </w:pPr>
            <w:r w:rsidRPr="0021429D">
              <w:rPr>
                <w:sz w:val="20"/>
              </w:rPr>
              <w:t>Supreme Court of Canada</w:t>
            </w:r>
          </w:p>
        </w:tc>
        <w:tc>
          <w:tcPr>
            <w:tcW w:w="243" w:type="pct"/>
          </w:tcPr>
          <w:p w:rsidR="000A7DE7" w:rsidRPr="0021429D" w:rsidRDefault="000A7DE7" w:rsidP="000A7DE7">
            <w:pPr>
              <w:jc w:val="both"/>
              <w:rPr>
                <w:sz w:val="20"/>
              </w:rPr>
            </w:pPr>
          </w:p>
        </w:tc>
        <w:tc>
          <w:tcPr>
            <w:tcW w:w="2330" w:type="pct"/>
          </w:tcPr>
          <w:p w:rsidR="000A7DE7" w:rsidRPr="0021429D" w:rsidRDefault="000A7DE7" w:rsidP="000A7DE7">
            <w:pPr>
              <w:jc w:val="both"/>
              <w:rPr>
                <w:sz w:val="20"/>
              </w:rPr>
            </w:pPr>
            <w:r w:rsidRPr="0021429D">
              <w:rPr>
                <w:sz w:val="20"/>
              </w:rPr>
              <w:t>Application for leave to appeal filed</w:t>
            </w:r>
          </w:p>
          <w:p w:rsidR="000A7DE7" w:rsidRPr="0021429D" w:rsidRDefault="000A7DE7" w:rsidP="000A7DE7">
            <w:pPr>
              <w:jc w:val="both"/>
              <w:rPr>
                <w:sz w:val="20"/>
              </w:rPr>
            </w:pPr>
          </w:p>
        </w:tc>
      </w:tr>
    </w:tbl>
    <w:p w:rsidR="000A7DE7" w:rsidRPr="0021429D" w:rsidRDefault="000A7DE7" w:rsidP="000A7DE7">
      <w:pPr>
        <w:jc w:val="both"/>
        <w:rPr>
          <w:sz w:val="20"/>
        </w:rPr>
      </w:pPr>
    </w:p>
    <w:p w:rsidR="000B2273" w:rsidRPr="0021429D" w:rsidRDefault="001A79BD" w:rsidP="000A7DE7">
      <w:pPr>
        <w:jc w:val="both"/>
        <w:rPr>
          <w:sz w:val="20"/>
        </w:rPr>
      </w:pPr>
      <w:r>
        <w:rPr>
          <w:sz w:val="20"/>
        </w:rPr>
        <w:pict>
          <v:rect id="_x0000_i1055" style="width:2in;height:1pt" o:hrpct="0" o:hralign="center" o:hrstd="t" o:hrnoshade="t" o:hr="t" fillcolor="black [3213]" stroked="f"/>
        </w:pict>
      </w:r>
    </w:p>
    <w:p w:rsidR="000B2273" w:rsidRPr="0021429D" w:rsidRDefault="000B2273" w:rsidP="000A7DE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A7DE7" w:rsidRPr="0021429D" w:rsidTr="00E95A6A">
        <w:tc>
          <w:tcPr>
            <w:tcW w:w="543" w:type="pct"/>
          </w:tcPr>
          <w:p w:rsidR="000A7DE7" w:rsidRPr="0021429D" w:rsidRDefault="000A7DE7" w:rsidP="000A7DE7">
            <w:pPr>
              <w:jc w:val="both"/>
              <w:rPr>
                <w:sz w:val="20"/>
                <w:lang w:val="fr-CA"/>
              </w:rPr>
            </w:pPr>
            <w:r w:rsidRPr="0021429D">
              <w:rPr>
                <w:rStyle w:val="SCCFileNumberChar"/>
                <w:sz w:val="20"/>
                <w:szCs w:val="20"/>
                <w:lang w:val="fr-CA"/>
              </w:rPr>
              <w:lastRenderedPageBreak/>
              <w:t>39946</w:t>
            </w:r>
          </w:p>
        </w:tc>
        <w:tc>
          <w:tcPr>
            <w:tcW w:w="4457" w:type="pct"/>
            <w:gridSpan w:val="3"/>
          </w:tcPr>
          <w:p w:rsidR="000A7DE7" w:rsidRPr="0021429D" w:rsidRDefault="000A7DE7" w:rsidP="000A7DE7">
            <w:pPr>
              <w:pStyle w:val="SCCLsocParty"/>
              <w:jc w:val="both"/>
              <w:rPr>
                <w:b/>
                <w:sz w:val="20"/>
                <w:szCs w:val="20"/>
                <w:lang w:val="en-US"/>
              </w:rPr>
            </w:pPr>
            <w:r w:rsidRPr="0021429D">
              <w:rPr>
                <w:b/>
                <w:sz w:val="20"/>
                <w:szCs w:val="20"/>
                <w:lang w:val="en-US"/>
              </w:rPr>
              <w:t>Arvind B. Sharma c. Chief of Police of the Edmonton Police Service, Constable M. Saunders, Alberta Law Enforcement Review Board</w:t>
            </w:r>
          </w:p>
          <w:p w:rsidR="000A7DE7" w:rsidRPr="0021429D" w:rsidRDefault="000A7DE7" w:rsidP="000A7DE7">
            <w:pPr>
              <w:jc w:val="both"/>
              <w:rPr>
                <w:sz w:val="20"/>
                <w:lang w:val="fr-CA"/>
              </w:rPr>
            </w:pPr>
            <w:r w:rsidRPr="0021429D">
              <w:rPr>
                <w:sz w:val="20"/>
                <w:lang w:val="fr-CA"/>
              </w:rPr>
              <w:t>(Alta.) (Civile) (Sur autorisation)</w:t>
            </w:r>
          </w:p>
        </w:tc>
      </w:tr>
      <w:tr w:rsidR="000A7DE7" w:rsidRPr="001A79BD" w:rsidTr="00E95A6A">
        <w:tc>
          <w:tcPr>
            <w:tcW w:w="5000" w:type="pct"/>
            <w:gridSpan w:val="4"/>
          </w:tcPr>
          <w:p w:rsidR="000A7DE7" w:rsidRPr="0021429D" w:rsidRDefault="000A7DE7" w:rsidP="000A7DE7">
            <w:pPr>
              <w:jc w:val="both"/>
              <w:rPr>
                <w:sz w:val="20"/>
                <w:lang w:val="fr-CA"/>
              </w:rPr>
            </w:pPr>
            <w:r w:rsidRPr="0021429D">
              <w:rPr>
                <w:sz w:val="20"/>
                <w:lang w:val="fr-CA"/>
              </w:rPr>
              <w:t xml:space="preserve">Police — Droit administratif — Organismes et tribunaux administratifs — Appels — Normes de contrôle — Plaintes — Alberta Law Enforcement Review Board — Quel est le critère approprié que doit appliquer le chef de police lorsqu’il décide s’il renvoie une plainte en vue d’une audience au titre du par. 45(3) de la </w:t>
            </w:r>
            <w:r w:rsidRPr="0021429D">
              <w:rPr>
                <w:i/>
                <w:sz w:val="20"/>
                <w:lang w:val="fr-CA"/>
              </w:rPr>
              <w:t>Police Act</w:t>
            </w:r>
            <w:r w:rsidRPr="0021429D">
              <w:rPr>
                <w:sz w:val="20"/>
                <w:lang w:val="fr-CA"/>
              </w:rPr>
              <w:t>, R.S.A. 2000, c. P</w:t>
            </w:r>
            <w:r w:rsidRPr="0021429D">
              <w:rPr>
                <w:sz w:val="20"/>
                <w:lang w:val="fr-CA"/>
              </w:rPr>
              <w:noBreakHyphen/>
              <w:t xml:space="preserve">17? — Quelle est la norme de contrôle que devrait appliquer </w:t>
            </w:r>
            <w:proofErr w:type="gramStart"/>
            <w:r w:rsidRPr="0021429D">
              <w:rPr>
                <w:sz w:val="20"/>
                <w:lang w:val="fr-CA"/>
              </w:rPr>
              <w:t>la Alberta</w:t>
            </w:r>
            <w:proofErr w:type="gramEnd"/>
            <w:r w:rsidRPr="0021429D">
              <w:rPr>
                <w:sz w:val="20"/>
                <w:lang w:val="fr-CA"/>
              </w:rPr>
              <w:t xml:space="preserve"> Law Enforcement Review Board lorsqu’elle examine les décisions du chef de police?</w:t>
            </w:r>
          </w:p>
        </w:tc>
      </w:tr>
      <w:tr w:rsidR="000A7DE7" w:rsidRPr="0021429D" w:rsidTr="00E95A6A">
        <w:tc>
          <w:tcPr>
            <w:tcW w:w="5000" w:type="pct"/>
            <w:gridSpan w:val="4"/>
          </w:tcPr>
          <w:p w:rsidR="000A7DE7" w:rsidRPr="0021429D" w:rsidRDefault="000A7DE7" w:rsidP="000A7DE7">
            <w:pPr>
              <w:jc w:val="both"/>
              <w:rPr>
                <w:sz w:val="20"/>
                <w:lang w:val="fr-CA"/>
              </w:rPr>
            </w:pPr>
          </w:p>
          <w:p w:rsidR="000A7DE7" w:rsidRPr="0021429D" w:rsidRDefault="000A7DE7" w:rsidP="000A7DE7">
            <w:pPr>
              <w:jc w:val="both"/>
              <w:rPr>
                <w:sz w:val="20"/>
                <w:lang w:val="fr-CA"/>
              </w:rPr>
            </w:pPr>
            <w:r w:rsidRPr="0021429D">
              <w:rPr>
                <w:sz w:val="20"/>
                <w:lang w:val="fr-CA"/>
              </w:rPr>
              <w:t xml:space="preserve">M. Sharma a déposé une plainte auprès du chef de police intérimaire du service de police d’Edmonton concernant un comportement inapproprié de l’agent Saunders. Ce dernier a décrit différemment leur rencontre. Il n’y avait aucun témoin et aucune preuve ne venait corroborer l’une ou l’autre des versions des faits. Le chef de police intérimaire a rejeté la plainte. </w:t>
            </w:r>
            <w:proofErr w:type="gramStart"/>
            <w:r w:rsidRPr="0021429D">
              <w:rPr>
                <w:sz w:val="20"/>
                <w:lang w:val="fr-CA"/>
              </w:rPr>
              <w:t>La Alberta</w:t>
            </w:r>
            <w:proofErr w:type="gramEnd"/>
            <w:r w:rsidRPr="0021429D">
              <w:rPr>
                <w:sz w:val="20"/>
                <w:lang w:val="fr-CA"/>
              </w:rPr>
              <w:t xml:space="preserve"> Law Enforcement Review Board a rejeté l’appel. La Cour d’appel a aussi rejeté l’appel.  </w:t>
            </w:r>
          </w:p>
        </w:tc>
      </w:tr>
      <w:tr w:rsidR="000A7DE7" w:rsidRPr="0021429D" w:rsidTr="00E95A6A">
        <w:tc>
          <w:tcPr>
            <w:tcW w:w="5000" w:type="pct"/>
            <w:gridSpan w:val="4"/>
          </w:tcPr>
          <w:p w:rsidR="000A7DE7" w:rsidRPr="0021429D" w:rsidRDefault="000A7DE7" w:rsidP="000A7DE7">
            <w:pPr>
              <w:jc w:val="both"/>
              <w:rPr>
                <w:sz w:val="20"/>
                <w:lang w:val="fr-CA"/>
              </w:rPr>
            </w:pPr>
          </w:p>
        </w:tc>
      </w:tr>
      <w:tr w:rsidR="000A7DE7" w:rsidRPr="001A79BD" w:rsidTr="00E95A6A">
        <w:tc>
          <w:tcPr>
            <w:tcW w:w="2427" w:type="pct"/>
            <w:gridSpan w:val="2"/>
          </w:tcPr>
          <w:p w:rsidR="000A7DE7" w:rsidRPr="0021429D" w:rsidRDefault="000A7DE7" w:rsidP="000A7DE7">
            <w:pPr>
              <w:jc w:val="both"/>
              <w:rPr>
                <w:sz w:val="20"/>
              </w:rPr>
            </w:pPr>
            <w:r w:rsidRPr="0021429D">
              <w:rPr>
                <w:sz w:val="20"/>
              </w:rPr>
              <w:t>30 octobre 2019</w:t>
            </w:r>
          </w:p>
          <w:p w:rsidR="000A7DE7" w:rsidRPr="0021429D" w:rsidRDefault="000A7DE7" w:rsidP="000A7DE7">
            <w:pPr>
              <w:jc w:val="both"/>
              <w:rPr>
                <w:sz w:val="20"/>
              </w:rPr>
            </w:pPr>
            <w:r w:rsidRPr="0021429D">
              <w:rPr>
                <w:sz w:val="20"/>
              </w:rPr>
              <w:t>Alberta Law Enforcement Review Board</w:t>
            </w:r>
          </w:p>
          <w:p w:rsidR="000A7DE7" w:rsidRPr="0021429D" w:rsidRDefault="000A7DE7" w:rsidP="000A7DE7">
            <w:pPr>
              <w:jc w:val="both"/>
              <w:rPr>
                <w:sz w:val="20"/>
                <w:lang w:val="fr-CA"/>
              </w:rPr>
            </w:pPr>
            <w:r w:rsidRPr="0021429D">
              <w:rPr>
                <w:sz w:val="20"/>
                <w:lang w:val="fr-CA"/>
              </w:rPr>
              <w:t>(Arbitres Zarb, Khalideen, Lachat)</w:t>
            </w:r>
          </w:p>
          <w:p w:rsidR="000A7DE7" w:rsidRPr="0021429D" w:rsidRDefault="001A79BD" w:rsidP="000A7DE7">
            <w:pPr>
              <w:jc w:val="both"/>
              <w:rPr>
                <w:sz w:val="20"/>
                <w:lang w:val="fr-CA"/>
              </w:rPr>
            </w:pPr>
            <w:hyperlink r:id="rId79" w:history="1">
              <w:r w:rsidR="000A7DE7" w:rsidRPr="0021429D">
                <w:rPr>
                  <w:rStyle w:val="Hyperlink"/>
                  <w:sz w:val="20"/>
                  <w:lang w:val="fr-CA"/>
                </w:rPr>
                <w:t>2019 ABLERB 026</w:t>
              </w:r>
            </w:hyperlink>
          </w:p>
          <w:p w:rsidR="000A7DE7" w:rsidRPr="0021429D" w:rsidRDefault="000A7DE7" w:rsidP="000A7DE7">
            <w:pPr>
              <w:jc w:val="both"/>
              <w:rPr>
                <w:sz w:val="20"/>
                <w:lang w:val="fr-CA"/>
              </w:rPr>
            </w:pPr>
          </w:p>
        </w:tc>
        <w:tc>
          <w:tcPr>
            <w:tcW w:w="243" w:type="pct"/>
          </w:tcPr>
          <w:p w:rsidR="000A7DE7" w:rsidRPr="0021429D" w:rsidRDefault="000A7DE7" w:rsidP="000A7DE7">
            <w:pPr>
              <w:jc w:val="both"/>
              <w:rPr>
                <w:sz w:val="20"/>
                <w:lang w:val="fr-CA"/>
              </w:rPr>
            </w:pPr>
          </w:p>
        </w:tc>
        <w:tc>
          <w:tcPr>
            <w:tcW w:w="2330" w:type="pct"/>
          </w:tcPr>
          <w:p w:rsidR="000A7DE7" w:rsidRPr="0021429D" w:rsidRDefault="000A7DE7" w:rsidP="000A7DE7">
            <w:pPr>
              <w:jc w:val="both"/>
              <w:rPr>
                <w:sz w:val="20"/>
                <w:lang w:val="fr-CA"/>
              </w:rPr>
            </w:pPr>
            <w:r w:rsidRPr="0021429D">
              <w:rPr>
                <w:sz w:val="20"/>
                <w:lang w:val="fr-CA"/>
              </w:rPr>
              <w:t>Appel du rejet par le chef de police intérimaire d’une plainte contre un policier rejeté</w:t>
            </w:r>
          </w:p>
          <w:p w:rsidR="000A7DE7" w:rsidRPr="0021429D" w:rsidRDefault="000A7DE7" w:rsidP="000A7DE7">
            <w:pPr>
              <w:jc w:val="both"/>
              <w:rPr>
                <w:sz w:val="20"/>
                <w:lang w:val="fr-CA"/>
              </w:rPr>
            </w:pPr>
          </w:p>
          <w:p w:rsidR="000A7DE7" w:rsidRPr="0021429D" w:rsidRDefault="000A7DE7" w:rsidP="000A7DE7">
            <w:pPr>
              <w:jc w:val="both"/>
              <w:rPr>
                <w:sz w:val="20"/>
                <w:lang w:val="fr-CA"/>
              </w:rPr>
            </w:pPr>
          </w:p>
        </w:tc>
      </w:tr>
      <w:tr w:rsidR="000A7DE7" w:rsidRPr="0021429D" w:rsidTr="00E95A6A">
        <w:tc>
          <w:tcPr>
            <w:tcW w:w="2427" w:type="pct"/>
            <w:gridSpan w:val="2"/>
          </w:tcPr>
          <w:p w:rsidR="000A7DE7" w:rsidRPr="0021429D" w:rsidRDefault="000A7DE7" w:rsidP="000A7DE7">
            <w:pPr>
              <w:jc w:val="both"/>
              <w:rPr>
                <w:sz w:val="20"/>
                <w:lang w:val="fr-CA"/>
              </w:rPr>
            </w:pPr>
            <w:r w:rsidRPr="0021429D">
              <w:rPr>
                <w:sz w:val="20"/>
                <w:lang w:val="fr-CA"/>
              </w:rPr>
              <w:t>18 août 2021</w:t>
            </w:r>
          </w:p>
          <w:p w:rsidR="000A7DE7" w:rsidRPr="0021429D" w:rsidRDefault="000A7DE7" w:rsidP="000A7DE7">
            <w:pPr>
              <w:jc w:val="both"/>
              <w:rPr>
                <w:sz w:val="20"/>
                <w:lang w:val="fr-CA"/>
              </w:rPr>
            </w:pPr>
            <w:r w:rsidRPr="0021429D">
              <w:rPr>
                <w:sz w:val="20"/>
                <w:lang w:val="fr-CA"/>
              </w:rPr>
              <w:t>Cour d’appel de l’Alberta (Edmonton)</w:t>
            </w:r>
          </w:p>
          <w:p w:rsidR="000A7DE7" w:rsidRPr="0021429D" w:rsidRDefault="000A7DE7" w:rsidP="000A7DE7">
            <w:pPr>
              <w:jc w:val="both"/>
              <w:rPr>
                <w:sz w:val="20"/>
              </w:rPr>
            </w:pPr>
            <w:r w:rsidRPr="0021429D">
              <w:rPr>
                <w:sz w:val="20"/>
              </w:rPr>
              <w:t>(Juges Watson, Slatter, Wakeling, Crighton, Khullar)</w:t>
            </w:r>
          </w:p>
          <w:p w:rsidR="000A7DE7" w:rsidRPr="0021429D" w:rsidRDefault="001A79BD" w:rsidP="000A7DE7">
            <w:pPr>
              <w:jc w:val="both"/>
              <w:rPr>
                <w:sz w:val="20"/>
                <w:lang w:val="fr-CA"/>
              </w:rPr>
            </w:pPr>
            <w:hyperlink r:id="rId80" w:history="1">
              <w:r w:rsidR="000A7DE7" w:rsidRPr="0021429D">
                <w:rPr>
                  <w:rStyle w:val="Hyperlink"/>
                  <w:sz w:val="20"/>
                  <w:lang w:val="fr-CA"/>
                </w:rPr>
                <w:t>2021 ABCA 287</w:t>
              </w:r>
            </w:hyperlink>
            <w:r w:rsidR="000A7DE7" w:rsidRPr="0021429D">
              <w:rPr>
                <w:sz w:val="20"/>
                <w:lang w:val="fr-CA"/>
              </w:rPr>
              <w:t>; 1903</w:t>
            </w:r>
            <w:r w:rsidR="000A7DE7" w:rsidRPr="0021429D">
              <w:rPr>
                <w:sz w:val="20"/>
                <w:lang w:val="fr-CA"/>
              </w:rPr>
              <w:noBreakHyphen/>
              <w:t>0307</w:t>
            </w:r>
            <w:r w:rsidR="000A7DE7" w:rsidRPr="0021429D">
              <w:rPr>
                <w:sz w:val="20"/>
                <w:lang w:val="fr-CA"/>
              </w:rPr>
              <w:noBreakHyphen/>
              <w:t>AC</w:t>
            </w:r>
          </w:p>
          <w:p w:rsidR="000A7DE7" w:rsidRPr="0021429D" w:rsidRDefault="000A7DE7" w:rsidP="000A7DE7">
            <w:pPr>
              <w:jc w:val="both"/>
              <w:rPr>
                <w:sz w:val="20"/>
                <w:lang w:val="fr-CA"/>
              </w:rPr>
            </w:pPr>
          </w:p>
        </w:tc>
        <w:tc>
          <w:tcPr>
            <w:tcW w:w="243" w:type="pct"/>
          </w:tcPr>
          <w:p w:rsidR="000A7DE7" w:rsidRPr="0021429D" w:rsidRDefault="000A7DE7" w:rsidP="000A7DE7">
            <w:pPr>
              <w:jc w:val="both"/>
              <w:rPr>
                <w:sz w:val="20"/>
                <w:lang w:val="fr-CA"/>
              </w:rPr>
            </w:pPr>
          </w:p>
        </w:tc>
        <w:tc>
          <w:tcPr>
            <w:tcW w:w="2330" w:type="pct"/>
          </w:tcPr>
          <w:p w:rsidR="000A7DE7" w:rsidRPr="0021429D" w:rsidRDefault="000A7DE7" w:rsidP="000A7DE7">
            <w:pPr>
              <w:jc w:val="both"/>
              <w:rPr>
                <w:sz w:val="20"/>
                <w:lang w:val="fr-CA"/>
              </w:rPr>
            </w:pPr>
            <w:r w:rsidRPr="0021429D">
              <w:rPr>
                <w:sz w:val="20"/>
                <w:lang w:val="fr-CA"/>
              </w:rPr>
              <w:t>Appel rejeté</w:t>
            </w:r>
          </w:p>
        </w:tc>
      </w:tr>
      <w:tr w:rsidR="000A7DE7" w:rsidRPr="0021429D" w:rsidTr="00E95A6A">
        <w:tc>
          <w:tcPr>
            <w:tcW w:w="2427" w:type="pct"/>
            <w:gridSpan w:val="2"/>
          </w:tcPr>
          <w:p w:rsidR="000A7DE7" w:rsidRPr="0021429D" w:rsidRDefault="000A7DE7" w:rsidP="000A7DE7">
            <w:pPr>
              <w:jc w:val="both"/>
              <w:rPr>
                <w:sz w:val="20"/>
                <w:lang w:val="fr-CA"/>
              </w:rPr>
            </w:pPr>
            <w:r w:rsidRPr="0021429D">
              <w:rPr>
                <w:sz w:val="20"/>
                <w:lang w:val="fr-CA"/>
              </w:rPr>
              <w:t>29 septembre 2021</w:t>
            </w:r>
          </w:p>
          <w:p w:rsidR="000A7DE7" w:rsidRPr="0021429D" w:rsidRDefault="000A7DE7" w:rsidP="000A7DE7">
            <w:pPr>
              <w:jc w:val="both"/>
              <w:rPr>
                <w:sz w:val="20"/>
                <w:lang w:val="fr-CA"/>
              </w:rPr>
            </w:pPr>
            <w:r w:rsidRPr="0021429D">
              <w:rPr>
                <w:sz w:val="20"/>
                <w:lang w:val="fr-CA"/>
              </w:rPr>
              <w:t>Cour suprême du Canada</w:t>
            </w:r>
          </w:p>
        </w:tc>
        <w:tc>
          <w:tcPr>
            <w:tcW w:w="243" w:type="pct"/>
          </w:tcPr>
          <w:p w:rsidR="000A7DE7" w:rsidRPr="0021429D" w:rsidRDefault="000A7DE7" w:rsidP="000A7DE7">
            <w:pPr>
              <w:jc w:val="both"/>
              <w:rPr>
                <w:sz w:val="20"/>
                <w:lang w:val="fr-CA"/>
              </w:rPr>
            </w:pPr>
          </w:p>
        </w:tc>
        <w:tc>
          <w:tcPr>
            <w:tcW w:w="2330" w:type="pct"/>
          </w:tcPr>
          <w:p w:rsidR="000A7DE7" w:rsidRPr="0021429D" w:rsidRDefault="000A7DE7" w:rsidP="000A7DE7">
            <w:pPr>
              <w:jc w:val="both"/>
              <w:rPr>
                <w:sz w:val="20"/>
                <w:lang w:val="fr-CA"/>
              </w:rPr>
            </w:pPr>
            <w:r w:rsidRPr="0021429D">
              <w:rPr>
                <w:sz w:val="20"/>
                <w:lang w:val="fr-CA"/>
              </w:rPr>
              <w:t xml:space="preserve">Demande d’autorisation d’appel déposée </w:t>
            </w:r>
          </w:p>
          <w:p w:rsidR="000A7DE7" w:rsidRPr="0021429D" w:rsidRDefault="000A7DE7" w:rsidP="000A7DE7">
            <w:pPr>
              <w:jc w:val="both"/>
              <w:rPr>
                <w:sz w:val="20"/>
                <w:lang w:val="fr-CA"/>
              </w:rPr>
            </w:pPr>
          </w:p>
        </w:tc>
      </w:tr>
    </w:tbl>
    <w:p w:rsidR="00BA25C8" w:rsidRPr="0021429D" w:rsidRDefault="00BA25C8" w:rsidP="00350651">
      <w:pPr>
        <w:widowControl w:val="0"/>
        <w:jc w:val="both"/>
        <w:rPr>
          <w:sz w:val="20"/>
          <w:lang w:val="fr-CA"/>
        </w:rPr>
      </w:pPr>
    </w:p>
    <w:p w:rsidR="0028541A" w:rsidRPr="0021429D" w:rsidRDefault="001A79BD" w:rsidP="00350651">
      <w:pPr>
        <w:widowControl w:val="0"/>
        <w:jc w:val="both"/>
        <w:rPr>
          <w:sz w:val="20"/>
        </w:rPr>
      </w:pPr>
      <w:r>
        <w:rPr>
          <w:sz w:val="20"/>
        </w:rPr>
        <w:pict>
          <v:rect id="_x0000_i1056" style="width:2in;height:1pt" o:hrpct="0" o:hralign="center" o:hrstd="t" o:hrnoshade="t" o:hr="t" fillcolor="black [3213]" stroked="f"/>
        </w:pict>
      </w:r>
    </w:p>
    <w:p w:rsidR="00FD3FA0" w:rsidRPr="0021429D" w:rsidRDefault="00FD3FA0" w:rsidP="00350651">
      <w:pPr>
        <w:ind w:left="142" w:hanging="142"/>
        <w:jc w:val="both"/>
        <w:rPr>
          <w:sz w:val="20"/>
        </w:rPr>
      </w:pPr>
    </w:p>
    <w:p w:rsidR="008F2F11" w:rsidRPr="0021429D" w:rsidRDefault="008F2F11" w:rsidP="00350651">
      <w:pPr>
        <w:ind w:left="142" w:hanging="142"/>
        <w:jc w:val="both"/>
        <w:rPr>
          <w:sz w:val="20"/>
        </w:rPr>
      </w:pPr>
    </w:p>
    <w:p w:rsidR="008F2F11" w:rsidRPr="0021429D" w:rsidRDefault="008F2F11" w:rsidP="00350651">
      <w:pPr>
        <w:ind w:left="142" w:hanging="142"/>
        <w:jc w:val="both"/>
        <w:rPr>
          <w:sz w:val="20"/>
        </w:rPr>
      </w:pPr>
    </w:p>
    <w:p w:rsidR="00D3344A" w:rsidRPr="0021429D" w:rsidRDefault="00D3344A" w:rsidP="00D3344A">
      <w:pPr>
        <w:widowControl w:val="0"/>
        <w:outlineLvl w:val="0"/>
        <w:rPr>
          <w:sz w:val="20"/>
        </w:rPr>
      </w:pPr>
      <w:r w:rsidRPr="0021429D">
        <w:rPr>
          <w:sz w:val="20"/>
        </w:rPr>
        <w:t xml:space="preserve">Supreme Court of Canada / Cour suprême du </w:t>
      </w:r>
      <w:proofErr w:type="gramStart"/>
      <w:r w:rsidRPr="0021429D">
        <w:rPr>
          <w:sz w:val="20"/>
        </w:rPr>
        <w:t>Canad</w:t>
      </w:r>
      <w:r w:rsidR="00EE289F" w:rsidRPr="0021429D">
        <w:rPr>
          <w:sz w:val="20"/>
        </w:rPr>
        <w:t>a</w:t>
      </w:r>
      <w:r w:rsidRPr="0021429D">
        <w:rPr>
          <w:sz w:val="20"/>
        </w:rPr>
        <w:t xml:space="preserve"> :</w:t>
      </w:r>
      <w:proofErr w:type="gramEnd"/>
    </w:p>
    <w:p w:rsidR="00D3344A" w:rsidRPr="0021429D" w:rsidRDefault="001A79BD" w:rsidP="00D3344A">
      <w:pPr>
        <w:widowControl w:val="0"/>
        <w:outlineLvl w:val="0"/>
        <w:rPr>
          <w:sz w:val="20"/>
          <w:u w:val="single"/>
        </w:rPr>
      </w:pPr>
      <w:hyperlink r:id="rId81" w:history="1">
        <w:r w:rsidR="009B7391" w:rsidRPr="0021429D">
          <w:rPr>
            <w:rStyle w:val="Hyperlink"/>
            <w:sz w:val="20"/>
          </w:rPr>
          <w:t>comments-commentaires@scc-csc.ca</w:t>
        </w:r>
      </w:hyperlink>
    </w:p>
    <w:p w:rsidR="00D3344A" w:rsidRPr="0021429D" w:rsidRDefault="0065588C" w:rsidP="00D3344A">
      <w:pPr>
        <w:widowControl w:val="0"/>
        <w:outlineLvl w:val="0"/>
        <w:rPr>
          <w:sz w:val="20"/>
        </w:rPr>
      </w:pPr>
      <w:r w:rsidRPr="0021429D">
        <w:rPr>
          <w:sz w:val="20"/>
        </w:rPr>
        <w:t>613-</w:t>
      </w:r>
      <w:r w:rsidR="00D3344A" w:rsidRPr="0021429D">
        <w:rPr>
          <w:sz w:val="20"/>
        </w:rPr>
        <w:t>995-4330</w:t>
      </w:r>
    </w:p>
    <w:p w:rsidR="00497B5E" w:rsidRPr="0021429D" w:rsidRDefault="00497B5E" w:rsidP="00497B5E">
      <w:pPr>
        <w:widowControl w:val="0"/>
        <w:rPr>
          <w:sz w:val="20"/>
        </w:rPr>
      </w:pPr>
    </w:p>
    <w:p w:rsidR="00F6251B" w:rsidRPr="007607A2" w:rsidRDefault="003F43E6" w:rsidP="00F6251B">
      <w:pPr>
        <w:pStyle w:val="Footer"/>
        <w:jc w:val="center"/>
        <w:rPr>
          <w:sz w:val="20"/>
        </w:rPr>
      </w:pPr>
      <w:r w:rsidRPr="0021429D">
        <w:rPr>
          <w:sz w:val="20"/>
        </w:rPr>
        <w:t>- 30 -</w:t>
      </w:r>
    </w:p>
    <w:sectPr w:rsidR="00F6251B" w:rsidRPr="007607A2" w:rsidSect="00E62F93">
      <w:headerReference w:type="even" r:id="rId82"/>
      <w:headerReference w:type="default" r:id="rId83"/>
      <w:footerReference w:type="even" r:id="rId84"/>
      <w:footerReference w:type="default" r:id="rId85"/>
      <w:headerReference w:type="first" r:id="rId86"/>
      <w:footerReference w:type="first" r:id="rId87"/>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457" w:rsidRDefault="00F36457" w:rsidP="0034178A">
      <w:r>
        <w:separator/>
      </w:r>
    </w:p>
  </w:endnote>
  <w:endnote w:type="continuationSeparator" w:id="0">
    <w:p w:rsidR="00F36457" w:rsidRDefault="00F36457"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457" w:rsidRDefault="00F364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457" w:rsidRPr="009F77F0" w:rsidRDefault="00F36457"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457" w:rsidRDefault="00F36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457" w:rsidRDefault="00F36457" w:rsidP="0034178A">
      <w:r>
        <w:separator/>
      </w:r>
    </w:p>
  </w:footnote>
  <w:footnote w:type="continuationSeparator" w:id="0">
    <w:p w:rsidR="00F36457" w:rsidRDefault="00F36457"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457" w:rsidRDefault="00F364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457" w:rsidRDefault="00F364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457" w:rsidRDefault="00F36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1F3"/>
    <w:multiLevelType w:val="hybridMultilevel"/>
    <w:tmpl w:val="4E2AF526"/>
    <w:lvl w:ilvl="0" w:tplc="6A942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2300"/>
    <w:multiLevelType w:val="hybridMultilevel"/>
    <w:tmpl w:val="4BC08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54D9"/>
    <w:multiLevelType w:val="hybridMultilevel"/>
    <w:tmpl w:val="BB460794"/>
    <w:lvl w:ilvl="0" w:tplc="266A270A">
      <w:start w:val="1"/>
      <w:numFmt w:val="decimal"/>
      <w:lvlText w:val="%1."/>
      <w:lvlJc w:val="left"/>
      <w:pPr>
        <w:ind w:left="720" w:hanging="360"/>
      </w:pPr>
      <w:rPr>
        <w:b w:val="0"/>
        <w:i w:val="0"/>
        <w:sz w:val="20"/>
        <w:szCs w:val="2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20CB1"/>
    <w:multiLevelType w:val="hybridMultilevel"/>
    <w:tmpl w:val="54FCB592"/>
    <w:lvl w:ilvl="0" w:tplc="434E95DC">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F030B35"/>
    <w:multiLevelType w:val="hybridMultilevel"/>
    <w:tmpl w:val="2114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573D0"/>
    <w:multiLevelType w:val="hybridMultilevel"/>
    <w:tmpl w:val="55B8D7EC"/>
    <w:lvl w:ilvl="0" w:tplc="3B56B5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0121C"/>
    <w:multiLevelType w:val="hybridMultilevel"/>
    <w:tmpl w:val="BE4C0C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D6B6E"/>
    <w:multiLevelType w:val="hybridMultilevel"/>
    <w:tmpl w:val="379E3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1637B"/>
    <w:multiLevelType w:val="hybridMultilevel"/>
    <w:tmpl w:val="5966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37B83"/>
    <w:multiLevelType w:val="hybridMultilevel"/>
    <w:tmpl w:val="CEB20C92"/>
    <w:lvl w:ilvl="0" w:tplc="CF1ABD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BA82F7F"/>
    <w:multiLevelType w:val="hybridMultilevel"/>
    <w:tmpl w:val="1F22AB28"/>
    <w:lvl w:ilvl="0" w:tplc="EADED970">
      <w:start w:val="4"/>
      <w:numFmt w:val="decimal"/>
      <w:lvlText w:val="%1."/>
      <w:lvlJc w:val="left"/>
      <w:pPr>
        <w:tabs>
          <w:tab w:val="num" w:pos="378"/>
        </w:tabs>
        <w:ind w:left="16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13" w15:restartNumberingAfterBreak="0">
    <w:nsid w:val="1C436523"/>
    <w:multiLevelType w:val="hybridMultilevel"/>
    <w:tmpl w:val="A9607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5C796B"/>
    <w:multiLevelType w:val="hybridMultilevel"/>
    <w:tmpl w:val="0574A07E"/>
    <w:lvl w:ilvl="0" w:tplc="68389EC6">
      <w:start w:val="3"/>
      <w:numFmt w:val="decimal"/>
      <w:lvlText w:val="%1."/>
      <w:lvlJc w:val="left"/>
      <w:pPr>
        <w:ind w:left="720" w:hanging="360"/>
      </w:pPr>
      <w:rPr>
        <w:rFonts w:eastAsiaTheme="minorEastAsia"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A6D"/>
    <w:multiLevelType w:val="hybridMultilevel"/>
    <w:tmpl w:val="78BC6382"/>
    <w:lvl w:ilvl="0" w:tplc="0F36FA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77D4E"/>
    <w:multiLevelType w:val="hybridMultilevel"/>
    <w:tmpl w:val="1896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1B30CC"/>
    <w:multiLevelType w:val="hybridMultilevel"/>
    <w:tmpl w:val="1FAEA3DA"/>
    <w:lvl w:ilvl="0" w:tplc="653AB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637B1"/>
    <w:multiLevelType w:val="hybridMultilevel"/>
    <w:tmpl w:val="AD10D6DC"/>
    <w:lvl w:ilvl="0" w:tplc="33989D3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C7A8E"/>
    <w:multiLevelType w:val="hybridMultilevel"/>
    <w:tmpl w:val="CC0C653E"/>
    <w:lvl w:ilvl="0" w:tplc="61A45E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21" w15:restartNumberingAfterBreak="0">
    <w:nsid w:val="38DC07DA"/>
    <w:multiLevelType w:val="hybridMultilevel"/>
    <w:tmpl w:val="505682C2"/>
    <w:lvl w:ilvl="0" w:tplc="E1DEA7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6F41DB"/>
    <w:multiLevelType w:val="hybridMultilevel"/>
    <w:tmpl w:val="5FDC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766703"/>
    <w:multiLevelType w:val="hybridMultilevel"/>
    <w:tmpl w:val="9AC4D632"/>
    <w:lvl w:ilvl="0" w:tplc="FEFA6D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8F286B"/>
    <w:multiLevelType w:val="hybridMultilevel"/>
    <w:tmpl w:val="CCBA9058"/>
    <w:lvl w:ilvl="0" w:tplc="2BFA96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AEF6E26"/>
    <w:multiLevelType w:val="hybridMultilevel"/>
    <w:tmpl w:val="D2BA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96430"/>
    <w:multiLevelType w:val="hybridMultilevel"/>
    <w:tmpl w:val="BE68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A7987"/>
    <w:multiLevelType w:val="hybridMultilevel"/>
    <w:tmpl w:val="0666D9CC"/>
    <w:lvl w:ilvl="0" w:tplc="286C285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C72DEC"/>
    <w:multiLevelType w:val="hybridMultilevel"/>
    <w:tmpl w:val="D0F85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3C4068"/>
    <w:multiLevelType w:val="hybridMultilevel"/>
    <w:tmpl w:val="E9CE0CF0"/>
    <w:lvl w:ilvl="0" w:tplc="93327E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B96A31"/>
    <w:multiLevelType w:val="hybridMultilevel"/>
    <w:tmpl w:val="8EA00CA0"/>
    <w:lvl w:ilvl="0" w:tplc="9D0AFB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0760F4"/>
    <w:multiLevelType w:val="hybridMultilevel"/>
    <w:tmpl w:val="918A04C8"/>
    <w:lvl w:ilvl="0" w:tplc="FE0A6F2E">
      <w:start w:val="4"/>
      <w:numFmt w:val="decimal"/>
      <w:lvlText w:val="%1."/>
      <w:lvlJc w:val="left"/>
      <w:pPr>
        <w:ind w:left="720" w:hanging="360"/>
      </w:pPr>
      <w:rPr>
        <w:rFonts w:hint="default"/>
        <w:b w:val="0"/>
        <w:i w:val="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544293"/>
    <w:multiLevelType w:val="hybridMultilevel"/>
    <w:tmpl w:val="8758D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3926A0"/>
    <w:multiLevelType w:val="hybridMultilevel"/>
    <w:tmpl w:val="B9AA479C"/>
    <w:lvl w:ilvl="0" w:tplc="81868C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BA32C7"/>
    <w:multiLevelType w:val="hybridMultilevel"/>
    <w:tmpl w:val="79EA8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EF1066"/>
    <w:multiLevelType w:val="hybridMultilevel"/>
    <w:tmpl w:val="A000B1FE"/>
    <w:lvl w:ilvl="0" w:tplc="EF285F2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7D7072"/>
    <w:multiLevelType w:val="hybridMultilevel"/>
    <w:tmpl w:val="0EAE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60A0A"/>
    <w:multiLevelType w:val="hybridMultilevel"/>
    <w:tmpl w:val="EBE66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E77709"/>
    <w:multiLevelType w:val="hybridMultilevel"/>
    <w:tmpl w:val="F1B44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447A21"/>
    <w:multiLevelType w:val="hybridMultilevel"/>
    <w:tmpl w:val="4E66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391EE3"/>
    <w:multiLevelType w:val="hybridMultilevel"/>
    <w:tmpl w:val="9AAEA436"/>
    <w:lvl w:ilvl="0" w:tplc="22405E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6"/>
  </w:num>
  <w:num w:numId="3">
    <w:abstractNumId w:val="6"/>
  </w:num>
  <w:num w:numId="4">
    <w:abstractNumId w:val="20"/>
  </w:num>
  <w:num w:numId="5">
    <w:abstractNumId w:val="34"/>
  </w:num>
  <w:num w:numId="6">
    <w:abstractNumId w:val="17"/>
  </w:num>
  <w:num w:numId="7">
    <w:abstractNumId w:val="15"/>
  </w:num>
  <w:num w:numId="8">
    <w:abstractNumId w:val="12"/>
  </w:num>
  <w:num w:numId="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7"/>
  </w:num>
  <w:num w:numId="12">
    <w:abstractNumId w:val="0"/>
  </w:num>
  <w:num w:numId="13">
    <w:abstractNumId w:val="36"/>
  </w:num>
  <w:num w:numId="14">
    <w:abstractNumId w:val="32"/>
  </w:num>
  <w:num w:numId="15">
    <w:abstractNumId w:val="25"/>
  </w:num>
  <w:num w:numId="16">
    <w:abstractNumId w:val="39"/>
  </w:num>
  <w:num w:numId="17">
    <w:abstractNumId w:val="19"/>
  </w:num>
  <w:num w:numId="18">
    <w:abstractNumId w:val="28"/>
  </w:num>
  <w:num w:numId="19">
    <w:abstractNumId w:val="44"/>
  </w:num>
  <w:num w:numId="20">
    <w:abstractNumId w:val="21"/>
  </w:num>
  <w:num w:numId="21">
    <w:abstractNumId w:val="5"/>
  </w:num>
  <w:num w:numId="22">
    <w:abstractNumId w:val="4"/>
  </w:num>
  <w:num w:numId="23">
    <w:abstractNumId w:val="30"/>
  </w:num>
  <w:num w:numId="24">
    <w:abstractNumId w:val="29"/>
  </w:num>
  <w:num w:numId="25">
    <w:abstractNumId w:val="45"/>
  </w:num>
  <w:num w:numId="26">
    <w:abstractNumId w:val="14"/>
  </w:num>
  <w:num w:numId="27">
    <w:abstractNumId w:val="16"/>
  </w:num>
  <w:num w:numId="28">
    <w:abstractNumId w:val="33"/>
  </w:num>
  <w:num w:numId="29">
    <w:abstractNumId w:val="31"/>
  </w:num>
  <w:num w:numId="30">
    <w:abstractNumId w:val="8"/>
  </w:num>
  <w:num w:numId="31">
    <w:abstractNumId w:val="38"/>
  </w:num>
  <w:num w:numId="32">
    <w:abstractNumId w:val="24"/>
  </w:num>
  <w:num w:numId="33">
    <w:abstractNumId w:val="7"/>
  </w:num>
  <w:num w:numId="34">
    <w:abstractNumId w:val="2"/>
  </w:num>
  <w:num w:numId="35">
    <w:abstractNumId w:val="10"/>
  </w:num>
  <w:num w:numId="36">
    <w:abstractNumId w:val="11"/>
  </w:num>
  <w:num w:numId="37">
    <w:abstractNumId w:val="35"/>
  </w:num>
  <w:num w:numId="38">
    <w:abstractNumId w:val="37"/>
  </w:num>
  <w:num w:numId="39">
    <w:abstractNumId w:val="9"/>
  </w:num>
  <w:num w:numId="40">
    <w:abstractNumId w:val="13"/>
  </w:num>
  <w:num w:numId="41">
    <w:abstractNumId w:val="23"/>
  </w:num>
  <w:num w:numId="42">
    <w:abstractNumId w:val="41"/>
  </w:num>
  <w:num w:numId="43">
    <w:abstractNumId w:val="42"/>
  </w:num>
  <w:num w:numId="44">
    <w:abstractNumId w:val="43"/>
  </w:num>
  <w:num w:numId="45">
    <w:abstractNumId w:val="22"/>
  </w:num>
  <w:num w:numId="46">
    <w:abstractNumId w:val="1"/>
  </w:num>
  <w:num w:numId="47">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13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902"/>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DE7"/>
    <w:rsid w:val="000A7E1F"/>
    <w:rsid w:val="000B02A2"/>
    <w:rsid w:val="000B07FB"/>
    <w:rsid w:val="000B10DF"/>
    <w:rsid w:val="000B1297"/>
    <w:rsid w:val="000B163F"/>
    <w:rsid w:val="000B2273"/>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A79BD"/>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6C6"/>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85B"/>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29D"/>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0B7"/>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6B9"/>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837"/>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2771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25C8"/>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57"/>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3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number">
    <w:name w:val="number"/>
    <w:basedOn w:val="Normal"/>
    <w:rsid w:val="00F36457"/>
    <w:pPr>
      <w:spacing w:before="100" w:beforeAutospacing="1" w:after="100" w:afterAutospacing="1"/>
    </w:pPr>
    <w:rPr>
      <w:szCs w:val="24"/>
    </w:rPr>
  </w:style>
  <w:style w:type="character" w:customStyle="1" w:styleId="sh441390907">
    <w:name w:val="sh_441390907"/>
    <w:basedOn w:val="DefaultParagraphFont"/>
    <w:rsid w:val="00F36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fra.aspx?cas=39685" TargetMode="External"/><Relationship Id="rId18" Type="http://schemas.openxmlformats.org/officeDocument/2006/relationships/hyperlink" Target="https://www.scc-csc.ca/case-dossier/info/sum-som-fra.aspx?cas=39985" TargetMode="External"/><Relationship Id="rId26" Type="http://schemas.openxmlformats.org/officeDocument/2006/relationships/hyperlink" Target="https://canlii.ca/t/jj6xp" TargetMode="External"/><Relationship Id="rId39" Type="http://schemas.openxmlformats.org/officeDocument/2006/relationships/hyperlink" Target="https://canlii.ca/t/gn7jg" TargetMode="External"/><Relationship Id="rId21" Type="http://schemas.openxmlformats.org/officeDocument/2006/relationships/hyperlink" Target="https://www.scc-csc.ca/case-dossier/info/sum-som-eng.aspx?cas=39901" TargetMode="External"/><Relationship Id="rId34" Type="http://schemas.openxmlformats.org/officeDocument/2006/relationships/hyperlink" Target="https://www.canlii.org/fr/qc/qcca/doc/2021/2021qcca1173/2021qcca1173.pdf" TargetMode="External"/><Relationship Id="rId42" Type="http://schemas.openxmlformats.org/officeDocument/2006/relationships/hyperlink" Target="https://canlii.ca/t/jjq8l" TargetMode="External"/><Relationship Id="rId47" Type="http://schemas.openxmlformats.org/officeDocument/2006/relationships/hyperlink" Target="https://www.canlii.org/en/ca/fct/doc/2019/2019fc862/2019fc862.html" TargetMode="External"/><Relationship Id="rId50" Type="http://schemas.openxmlformats.org/officeDocument/2006/relationships/hyperlink" Target="https://www.canlii.org/en/ca/fca/doc/2021/2021fca81/2021fca81.html" TargetMode="External"/><Relationship Id="rId55" Type="http://schemas.openxmlformats.org/officeDocument/2006/relationships/hyperlink" Target="https://www.canlii.org/en/on/onscdc/doc/2020/2020onsc8057/2020onsc8057.html?resultIndex=1" TargetMode="External"/><Relationship Id="rId63" Type="http://schemas.openxmlformats.org/officeDocument/2006/relationships/hyperlink" Target="https://www.canlii.org/fr/qc/qccs/doc/2020/2020qccs2991/2020qccs2991.pdf" TargetMode="External"/><Relationship Id="rId68" Type="http://schemas.openxmlformats.org/officeDocument/2006/relationships/hyperlink" Target="https://www.canlii.org/en/ns/nssc/doc/2020/2020nssc46/2020nssc46.html?autocompleteStr=2020%20nssc%2046&amp;autocompletePos=1" TargetMode="External"/><Relationship Id="rId76" Type="http://schemas.openxmlformats.org/officeDocument/2006/relationships/hyperlink" Target="https://www.canlii.org/en/bc/bcca/doc/2021/2021bcca400/2021bcca400.html?resultIndex=1" TargetMode="External"/><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canlii.org/en/ns/nssc/doc/2020/2020nssc46/2020nssc46.html?autocompleteStr=2020%20nssc%2046&amp;autocompletePos=1" TargetMode="External"/><Relationship Id="rId2" Type="http://schemas.openxmlformats.org/officeDocument/2006/relationships/numbering" Target="numbering.xml"/><Relationship Id="rId16" Type="http://schemas.openxmlformats.org/officeDocument/2006/relationships/hyperlink" Target="https://www.scc-csc.ca/case-dossier/info/sum-som-eng.aspx?cas=39932" TargetMode="External"/><Relationship Id="rId29" Type="http://schemas.openxmlformats.org/officeDocument/2006/relationships/hyperlink" Target="https://www.canlii.org/en/on/onsc/doc/2020/2020onsc5976/2020onsc5976.html?autocompleteStr=2020%20onsc%205976&amp;autocompletePos=1" TargetMode="External"/><Relationship Id="rId11" Type="http://schemas.openxmlformats.org/officeDocument/2006/relationships/hyperlink" Target="https://www.scc-csc.ca/case-dossier/info/sum-som-eng.aspx?cas=39885" TargetMode="External"/><Relationship Id="rId24" Type="http://schemas.openxmlformats.org/officeDocument/2006/relationships/hyperlink" Target="https://canlii.ca/t/jj6xp" TargetMode="External"/><Relationship Id="rId32" Type="http://schemas.openxmlformats.org/officeDocument/2006/relationships/hyperlink" Target="https://www.canlii.org/fr/qc/qcca/doc/2021/2021qcca1173/2021qcca1173.pdf" TargetMode="External"/><Relationship Id="rId37" Type="http://schemas.openxmlformats.org/officeDocument/2006/relationships/hyperlink" Target="https://www.canlii.org/fr/ca/cfpi/doc/2020/2020cf119/2020cf119.html" TargetMode="External"/><Relationship Id="rId40" Type="http://schemas.openxmlformats.org/officeDocument/2006/relationships/hyperlink" Target="https://canlii.ca/t/jjq8l" TargetMode="External"/><Relationship Id="rId45" Type="http://schemas.openxmlformats.org/officeDocument/2006/relationships/hyperlink" Target="https://www.canlii.org/fr/qc/qccs/doc/2019/2019qccs1800/2019qccs1800.html" TargetMode="External"/><Relationship Id="rId53" Type="http://schemas.openxmlformats.org/officeDocument/2006/relationships/hyperlink" Target="https://www.canlii.org/en/bc/bcsc/doc/2020/2020bcsc1781/2020bcsc1781.html" TargetMode="External"/><Relationship Id="rId58" Type="http://schemas.openxmlformats.org/officeDocument/2006/relationships/hyperlink" Target="https://www.canlii.org/fr/qc/qcca/doc/2021/2021qcca1539/2021qcca1539.html?autocompleteStr=500-09-029306-214&amp;autocompletePos=1" TargetMode="External"/><Relationship Id="rId66" Type="http://schemas.openxmlformats.org/officeDocument/2006/relationships/hyperlink" Target="https://www.canlii.org/fr/qc/qcca/doc/2020/2020qcca1736/2020qcca1736.pdf" TargetMode="External"/><Relationship Id="rId74" Type="http://schemas.openxmlformats.org/officeDocument/2006/relationships/hyperlink" Target="https://www.canlii.org/en/bc/bcca/doc/2021/2021bcca400/2021bcca400.html?resultIndex=1" TargetMode="External"/><Relationship Id="rId79" Type="http://schemas.openxmlformats.org/officeDocument/2006/relationships/hyperlink" Target="https://www.canlii.org/en/ab/ablerb/doc/2019/2019ablerb26/2019ablerb26.html?resultIndex=1" TargetMode="External"/><Relationship Id="rId87"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canlii.org/fr/qc/qccs/doc/2019/2019qccs3779/2019qccs3779.html" TargetMode="External"/><Relationship Id="rId82" Type="http://schemas.openxmlformats.org/officeDocument/2006/relationships/header" Target="header1.xml"/><Relationship Id="rId19" Type="http://schemas.openxmlformats.org/officeDocument/2006/relationships/hyperlink" Target="https://www.scc-csc.ca/case-dossier/info/sum-som-fra.aspx?cas=39726" TargetMode="External"/><Relationship Id="rId4" Type="http://schemas.openxmlformats.org/officeDocument/2006/relationships/settings" Target="settings.xml"/><Relationship Id="rId9" Type="http://schemas.openxmlformats.org/officeDocument/2006/relationships/hyperlink" Target="https://www.scc-csc.ca/case-dossier/info/sum-som-eng.aspx?cas=39824" TargetMode="External"/><Relationship Id="rId14" Type="http://schemas.openxmlformats.org/officeDocument/2006/relationships/hyperlink" Target="https://www.scc-csc.ca/case-dossier/info/sum-som-eng.aspx?cas=39750" TargetMode="External"/><Relationship Id="rId22" Type="http://schemas.openxmlformats.org/officeDocument/2006/relationships/hyperlink" Target="https://www.scc-csc.ca/case-dossier/info/sum-som-eng.aspx?cas=39946" TargetMode="External"/><Relationship Id="rId27" Type="http://schemas.openxmlformats.org/officeDocument/2006/relationships/hyperlink" Target="https://www.canlii.org/en/on/onsc/doc/2020/2020onsc5976/2020onsc5976.html?autocompleteStr=2020%20onsc%205976&amp;autocompletePos=1" TargetMode="External"/><Relationship Id="rId30" Type="http://schemas.openxmlformats.org/officeDocument/2006/relationships/hyperlink" Target="https://www.canlii.org/en/on/onca/doc/2021/2021onca425/2021onca425.html?autocompleteStr=2021%20ONCA%20425&amp;autocompletePos=1" TargetMode="External"/><Relationship Id="rId35" Type="http://schemas.openxmlformats.org/officeDocument/2006/relationships/hyperlink" Target="https://www.canlii.org/en/ca/fct/doc/2020/2020fc119/2020fc119.html?resultIndex=1" TargetMode="External"/><Relationship Id="rId43" Type="http://schemas.openxmlformats.org/officeDocument/2006/relationships/hyperlink" Target="https://www.canlii.org/fr/qc/qccs/doc/2019/2019qccs1800/2019qccs1800.html" TargetMode="External"/><Relationship Id="rId48" Type="http://schemas.openxmlformats.org/officeDocument/2006/relationships/hyperlink" Target="https://www.canlii.org/en/ca/fca/doc/2021/2021fca81/2021fca81.html" TargetMode="External"/><Relationship Id="rId56" Type="http://schemas.openxmlformats.org/officeDocument/2006/relationships/hyperlink" Target="https://www.canlii.org/en/on/onscdc/doc/2020/2020onsc8057/2020onsc8057.html?resultIndex=1" TargetMode="External"/><Relationship Id="rId64" Type="http://schemas.openxmlformats.org/officeDocument/2006/relationships/hyperlink" Target="https://www.canlii.org/fr/qc/qcca/doc/2020/2020qcca1736/2020qcca1736.pdf" TargetMode="External"/><Relationship Id="rId69" Type="http://schemas.openxmlformats.org/officeDocument/2006/relationships/hyperlink" Target="https://www.canlii.org/en/ns/nsca/doc/2021/2021nsca63/2021nsca63.html?autocompleteStr=2021%20NSCA%2063&amp;autocompletePos=1" TargetMode="External"/><Relationship Id="rId77" Type="http://schemas.openxmlformats.org/officeDocument/2006/relationships/hyperlink" Target="https://www.canlii.org/en/ab/ablerb/doc/2019/2019ablerb26/2019ablerb26.html?resultIndex=1" TargetMode="External"/><Relationship Id="rId8" Type="http://schemas.openxmlformats.org/officeDocument/2006/relationships/hyperlink" Target="https://www.scc-csc.ca/case-dossier/info/sum-som-eng.aspx?cas=39909" TargetMode="External"/><Relationship Id="rId51" Type="http://schemas.openxmlformats.org/officeDocument/2006/relationships/hyperlink" Target="https://www.canlii.org/en/bc/bcsc/doc/2020/2020bcsc1781/2020bcsc1781.html" TargetMode="External"/><Relationship Id="rId72" Type="http://schemas.openxmlformats.org/officeDocument/2006/relationships/hyperlink" Target="https://www.canlii.org/en/ns/nsca/doc/2021/2021nsca63/2021nsca63.html?autocompleteStr=2021%20NSCA%2063&amp;autocompletePos=1" TargetMode="External"/><Relationship Id="rId80" Type="http://schemas.openxmlformats.org/officeDocument/2006/relationships/hyperlink" Target="https://www.canlii.org/en/ab/abca/doc/2021/2021abca287/2021abca287.html?resultIndex=1"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scc-csc.ca/case-dossier/info/sum-som-eng.aspx?cas=39949" TargetMode="External"/><Relationship Id="rId17" Type="http://schemas.openxmlformats.org/officeDocument/2006/relationships/hyperlink" Target="https://www.scc-csc.ca/case-dossier/info/sum-som-fra.aspx?cas=39977" TargetMode="External"/><Relationship Id="rId25" Type="http://schemas.openxmlformats.org/officeDocument/2006/relationships/hyperlink" Target="https://canlii.ca/t/jb0zq" TargetMode="External"/><Relationship Id="rId33" Type="http://schemas.openxmlformats.org/officeDocument/2006/relationships/hyperlink" Target="https://www.canlii.org/fr/qc/qccs/doc/2020/2020qccs1207/2020qccs1207.pdf" TargetMode="External"/><Relationship Id="rId38" Type="http://schemas.openxmlformats.org/officeDocument/2006/relationships/hyperlink" Target="https://www.canlii.org/fr/ca/caf/doc/2021/2021caf186/2021caf186.html" TargetMode="External"/><Relationship Id="rId46" Type="http://schemas.openxmlformats.org/officeDocument/2006/relationships/hyperlink" Target="https://www.canlii.org/fr/qc/qcca/doc/2021/2021qcca546/2021qcca546.html?autocompleteStr=tremblay%20hi-&amp;autocompletePos=3" TargetMode="External"/><Relationship Id="rId59" Type="http://schemas.openxmlformats.org/officeDocument/2006/relationships/hyperlink" Target="https://www.canlii.org/fr/qc/qccs/doc/2019/2019qccs3779/2019qccs3779.html" TargetMode="External"/><Relationship Id="rId67" Type="http://schemas.openxmlformats.org/officeDocument/2006/relationships/hyperlink" Target="https://www.canlii.org/en/ns/nssc/doc/2018/2018nssc87/2018nssc87.html?searchUrlHash=AAAAAQAHdHJvbGxlcgAAAAAB&amp;offset=0" TargetMode="External"/><Relationship Id="rId20" Type="http://schemas.openxmlformats.org/officeDocument/2006/relationships/hyperlink" Target="https://www.scc-csc.ca/case-dossier/info/sum-som-eng.aspx?cas=39883" TargetMode="External"/><Relationship Id="rId41" Type="http://schemas.openxmlformats.org/officeDocument/2006/relationships/hyperlink" Target="https://canlii.ca/t/gn7jg" TargetMode="External"/><Relationship Id="rId54" Type="http://schemas.openxmlformats.org/officeDocument/2006/relationships/hyperlink" Target="https://www.canlii.org/en/bc/bcca/doc/2021/2021bcca307/2021bcca307.html?autocompleteStr=CA47132&amp;autocompletePos=1" TargetMode="External"/><Relationship Id="rId62" Type="http://schemas.openxmlformats.org/officeDocument/2006/relationships/hyperlink" Target="https://www.canlii.org/fr/qc/qcca/doc/2021/2021qcca1022/2021qcca1022.html?resultIndex=1" TargetMode="External"/><Relationship Id="rId70" Type="http://schemas.openxmlformats.org/officeDocument/2006/relationships/hyperlink" Target="https://www.canlii.org/en/ns/nssc/doc/2018/2018nssc87/2018nssc87.html?searchUrlHash=AAAAAQAHdHJvbGxlcgAAAAAB&amp;offset=0" TargetMode="External"/><Relationship Id="rId75" Type="http://schemas.openxmlformats.org/officeDocument/2006/relationships/hyperlink" Target="https://www.canlii.org/en/bc/bcsc/doc/2021/2021bcsc1101/2021bcsc1101.html?resultIndex=1"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9882" TargetMode="External"/><Relationship Id="rId23" Type="http://schemas.openxmlformats.org/officeDocument/2006/relationships/hyperlink" Target="https://canlii.ca/t/jb0zq" TargetMode="External"/><Relationship Id="rId28" Type="http://schemas.openxmlformats.org/officeDocument/2006/relationships/hyperlink" Target="https://www.canlii.org/en/on/onca/doc/2021/2021onca425/2021onca425.html?autocompleteStr=2021%20ONCA%20425&amp;autocompletePos=1" TargetMode="External"/><Relationship Id="rId36" Type="http://schemas.openxmlformats.org/officeDocument/2006/relationships/hyperlink" Target="https://www.canlii.org/en/ca/fca/doc/2021/2021fca186/2021fca186.html?resultIndex=1" TargetMode="External"/><Relationship Id="rId49" Type="http://schemas.openxmlformats.org/officeDocument/2006/relationships/hyperlink" Target="https://www.canlii.org/en/ca/fct/doc/2019/2019fc862/2019fc862.html" TargetMode="External"/><Relationship Id="rId57" Type="http://schemas.openxmlformats.org/officeDocument/2006/relationships/hyperlink" Target="https://www.canlii.org/fr/qc/qcca/doc/2021/2021qcca1539/2021qcca1539.html?autocompleteStr=500-09-029306-214&amp;autocompletePos=1" TargetMode="External"/><Relationship Id="rId10" Type="http://schemas.openxmlformats.org/officeDocument/2006/relationships/hyperlink" Target="https://www.scc-csc.ca/case-dossier/info/sum-som-fra.aspx?cas=39865" TargetMode="External"/><Relationship Id="rId31" Type="http://schemas.openxmlformats.org/officeDocument/2006/relationships/hyperlink" Target="https://www.canlii.org/fr/qc/qccs/doc/2020/2020qccs1207/2020qccs1207.pdf" TargetMode="External"/><Relationship Id="rId44" Type="http://schemas.openxmlformats.org/officeDocument/2006/relationships/hyperlink" Target="https://www.canlii.org/fr/qc/qcca/doc/2021/2021qcca546/2021qcca546.html?autocompleteStr=tremblay%20hi-&amp;autocompletePos=3" TargetMode="External"/><Relationship Id="rId52" Type="http://schemas.openxmlformats.org/officeDocument/2006/relationships/hyperlink" Target="https://www.canlii.org/en/bc/bcca/doc/2021/2021bcca307/2021bcca307.html?autocompleteStr=CA47132&amp;autocompletePos=1" TargetMode="External"/><Relationship Id="rId60" Type="http://schemas.openxmlformats.org/officeDocument/2006/relationships/hyperlink" Target="https://www.canlii.org/fr/qc/qcca/doc/2021/2021qcca1022/2021qcca1022.html?resultIndex=1" TargetMode="External"/><Relationship Id="rId65" Type="http://schemas.openxmlformats.org/officeDocument/2006/relationships/hyperlink" Target="https://www.canlii.org/fr/qc/qccs/doc/2020/2020qccs2991/2020qccs2991.pdf" TargetMode="External"/><Relationship Id="rId73" Type="http://schemas.openxmlformats.org/officeDocument/2006/relationships/hyperlink" Target="https://www.canlii.org/en/bc/bcsc/doc/2021/2021bcsc1101/2021bcsc1101.html?resultIndex=1" TargetMode="External"/><Relationship Id="rId78" Type="http://schemas.openxmlformats.org/officeDocument/2006/relationships/hyperlink" Target="https://www.canlii.org/en/ab/abca/doc/2021/2021abca287/2021abca287.html?resultIndex=1" TargetMode="External"/><Relationship Id="rId81" Type="http://schemas.openxmlformats.org/officeDocument/2006/relationships/hyperlink" Target="mailto:comments-commentaires@scc-csc.ca" TargetMode="External"/><Relationship Id="rId86"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DBEA6-1AE2-4D71-8631-207D9F3F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11364</Words>
  <Characters>64779</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75992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2022-03-11T15:23:00Z</dcterms:modified>
</cp:coreProperties>
</file>