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FC36F6" w:rsidRDefault="002A192B" w:rsidP="002A192B">
      <w:pPr>
        <w:pStyle w:val="Header"/>
        <w:jc w:val="center"/>
        <w:rPr>
          <w:b/>
          <w:sz w:val="32"/>
        </w:rPr>
      </w:pPr>
      <w:r w:rsidRPr="00FC36F6">
        <w:rPr>
          <w:b/>
          <w:sz w:val="32"/>
        </w:rPr>
        <w:t>Supreme Court of Canada / Cour suprême du Canada</w:t>
      </w:r>
    </w:p>
    <w:p w:rsidR="002A192B" w:rsidRPr="00FC36F6" w:rsidRDefault="002A192B" w:rsidP="002A192B">
      <w:pPr>
        <w:widowControl w:val="0"/>
        <w:rPr>
          <w:i/>
        </w:rPr>
      </w:pPr>
    </w:p>
    <w:p w:rsidR="002A192B" w:rsidRPr="00FC36F6" w:rsidRDefault="002A192B" w:rsidP="002A192B">
      <w:pPr>
        <w:widowControl w:val="0"/>
        <w:rPr>
          <w:i/>
        </w:rPr>
      </w:pPr>
    </w:p>
    <w:p w:rsidR="001C4415" w:rsidRPr="00FC36F6" w:rsidRDefault="001C4415" w:rsidP="001C4415">
      <w:pPr>
        <w:widowControl w:val="0"/>
        <w:rPr>
          <w:i/>
          <w:sz w:val="20"/>
        </w:rPr>
      </w:pPr>
      <w:r w:rsidRPr="00FC36F6">
        <w:rPr>
          <w:i/>
          <w:sz w:val="20"/>
        </w:rPr>
        <w:t>(</w:t>
      </w:r>
      <w:r w:rsidR="003C50BF" w:rsidRPr="00FC36F6">
        <w:rPr>
          <w:i/>
          <w:sz w:val="20"/>
        </w:rPr>
        <w:t>Le</w:t>
      </w:r>
      <w:r w:rsidRPr="00FC36F6">
        <w:rPr>
          <w:i/>
          <w:sz w:val="20"/>
        </w:rPr>
        <w:t xml:space="preserve"> français suit)</w:t>
      </w:r>
    </w:p>
    <w:p w:rsidR="001C4415" w:rsidRPr="00FC36F6" w:rsidRDefault="001C4415" w:rsidP="001C4415">
      <w:pPr>
        <w:widowControl w:val="0"/>
      </w:pPr>
    </w:p>
    <w:p w:rsidR="001C4415" w:rsidRPr="00FC36F6" w:rsidRDefault="000347C1" w:rsidP="00214729">
      <w:pPr>
        <w:widowControl w:val="0"/>
        <w:jc w:val="center"/>
        <w:rPr>
          <w:b/>
        </w:rPr>
      </w:pPr>
      <w:r w:rsidRPr="00FC36F6">
        <w:fldChar w:fldCharType="begin"/>
      </w:r>
      <w:r w:rsidR="00FA7412" w:rsidRPr="00FC36F6">
        <w:instrText xml:space="preserve"> SEQ CHAPTER \h \r 1</w:instrText>
      </w:r>
      <w:r w:rsidRPr="00FC36F6">
        <w:fldChar w:fldCharType="end"/>
      </w:r>
      <w:r w:rsidR="00455BB9" w:rsidRPr="00FC36F6">
        <w:rPr>
          <w:b/>
        </w:rPr>
        <w:t>JUDGMENT</w:t>
      </w:r>
      <w:r w:rsidR="00FA7412" w:rsidRPr="00FC36F6">
        <w:rPr>
          <w:b/>
        </w:rPr>
        <w:t xml:space="preserve"> TO BE RENDERED IN APPEA</w:t>
      </w:r>
      <w:r w:rsidR="00CC2799" w:rsidRPr="00FC36F6">
        <w:rPr>
          <w:b/>
        </w:rPr>
        <w:t>L</w:t>
      </w:r>
    </w:p>
    <w:p w:rsidR="005A7C1B" w:rsidRPr="00FC36F6" w:rsidRDefault="005A7C1B" w:rsidP="005A7C1B">
      <w:pPr>
        <w:widowControl w:val="0"/>
      </w:pPr>
    </w:p>
    <w:p w:rsidR="00EC79B0" w:rsidRPr="00FC36F6" w:rsidRDefault="001F458A" w:rsidP="00EC79B0">
      <w:pPr>
        <w:widowControl w:val="0"/>
      </w:pPr>
      <w:r w:rsidRPr="00FC36F6">
        <w:rPr>
          <w:b/>
        </w:rPr>
        <w:t>April</w:t>
      </w:r>
      <w:r w:rsidR="00C86395" w:rsidRPr="00FC36F6">
        <w:rPr>
          <w:b/>
        </w:rPr>
        <w:t xml:space="preserve"> </w:t>
      </w:r>
      <w:r w:rsidR="00FC36F6" w:rsidRPr="00FC36F6">
        <w:rPr>
          <w:b/>
        </w:rPr>
        <w:t>8</w:t>
      </w:r>
      <w:r w:rsidR="00EC79B0" w:rsidRPr="00FC36F6">
        <w:rPr>
          <w:b/>
        </w:rPr>
        <w:t>, 2</w:t>
      </w:r>
      <w:r w:rsidR="00E6600C" w:rsidRPr="00FC36F6">
        <w:rPr>
          <w:b/>
        </w:rPr>
        <w:t>0</w:t>
      </w:r>
      <w:r w:rsidR="009544E9" w:rsidRPr="00FC36F6">
        <w:rPr>
          <w:b/>
        </w:rPr>
        <w:t>2</w:t>
      </w:r>
      <w:r w:rsidR="00B2287D" w:rsidRPr="00FC36F6">
        <w:rPr>
          <w:b/>
        </w:rPr>
        <w:t>2</w:t>
      </w:r>
    </w:p>
    <w:p w:rsidR="00EC79B0" w:rsidRPr="00FC36F6" w:rsidRDefault="00EC79B0" w:rsidP="00EC79B0">
      <w:pPr>
        <w:widowControl w:val="0"/>
        <w:rPr>
          <w:b/>
        </w:rPr>
      </w:pPr>
      <w:r w:rsidRPr="00FC36F6">
        <w:rPr>
          <w:b/>
        </w:rPr>
        <w:t>For immediate release</w:t>
      </w:r>
    </w:p>
    <w:p w:rsidR="00EC79B0" w:rsidRPr="00FC36F6" w:rsidRDefault="00EC79B0" w:rsidP="00EC79B0">
      <w:pPr>
        <w:widowControl w:val="0"/>
      </w:pPr>
    </w:p>
    <w:p w:rsidR="00EC79B0" w:rsidRPr="00FC36F6" w:rsidRDefault="00EC79B0" w:rsidP="00EC79B0">
      <w:pPr>
        <w:widowControl w:val="0"/>
        <w:rPr>
          <w:lang w:val="fr-CA"/>
        </w:rPr>
      </w:pPr>
      <w:r w:rsidRPr="00FC36F6">
        <w:rPr>
          <w:b/>
        </w:rPr>
        <w:t>OTTAWA</w:t>
      </w:r>
      <w:r w:rsidRPr="00FC36F6">
        <w:t xml:space="preserve"> – The Supreme Court of Canad</w:t>
      </w:r>
      <w:r w:rsidR="00455BB9" w:rsidRPr="00FC36F6">
        <w:t>a announced today that judgment</w:t>
      </w:r>
      <w:r w:rsidRPr="00FC36F6">
        <w:t xml:space="preserve"> in the following appeal will be delivered at 9:45 a.m. E</w:t>
      </w:r>
      <w:r w:rsidR="00762B23" w:rsidRPr="00FC36F6">
        <w:t>D</w:t>
      </w:r>
      <w:r w:rsidR="00DC6C1E" w:rsidRPr="00FC36F6">
        <w:t>T</w:t>
      </w:r>
      <w:r w:rsidR="00D74667" w:rsidRPr="00FC36F6">
        <w:t xml:space="preserve"> on</w:t>
      </w:r>
      <w:r w:rsidR="00DC6C1E" w:rsidRPr="00FC36F6">
        <w:t xml:space="preserve"> </w:t>
      </w:r>
      <w:r w:rsidR="00FC36F6" w:rsidRPr="00FC36F6">
        <w:t>Thursday</w:t>
      </w:r>
      <w:r w:rsidR="000A7900" w:rsidRPr="00FC36F6">
        <w:t xml:space="preserve">, </w:t>
      </w:r>
      <w:r w:rsidR="001F458A" w:rsidRPr="00FC36F6">
        <w:t>April</w:t>
      </w:r>
      <w:r w:rsidR="004E605A" w:rsidRPr="00FC36F6">
        <w:t xml:space="preserve"> </w:t>
      </w:r>
      <w:r w:rsidR="00FC36F6" w:rsidRPr="00FC36F6">
        <w:t>14</w:t>
      </w:r>
      <w:r w:rsidR="00E63199" w:rsidRPr="00FC36F6">
        <w:t>, 2</w:t>
      </w:r>
      <w:r w:rsidR="0086609D" w:rsidRPr="00FC36F6">
        <w:t>0</w:t>
      </w:r>
      <w:r w:rsidR="009544E9" w:rsidRPr="00FC36F6">
        <w:t>2</w:t>
      </w:r>
      <w:r w:rsidR="00B2287D" w:rsidRPr="00FC36F6">
        <w:t>2</w:t>
      </w:r>
      <w:r w:rsidR="00455BB9" w:rsidRPr="00FC36F6">
        <w:t xml:space="preserve">. </w:t>
      </w:r>
      <w:r w:rsidR="00455BB9" w:rsidRPr="00FC36F6">
        <w:rPr>
          <w:lang w:val="fr-CA"/>
        </w:rPr>
        <w:t>This</w:t>
      </w:r>
      <w:r w:rsidRPr="00FC36F6">
        <w:rPr>
          <w:lang w:val="fr-CA"/>
        </w:rPr>
        <w:t xml:space="preserve"> list is subject to change.</w:t>
      </w:r>
    </w:p>
    <w:p w:rsidR="001F76DD" w:rsidRPr="00FC36F6" w:rsidRDefault="001F76DD" w:rsidP="001C4415">
      <w:pPr>
        <w:widowControl w:val="0"/>
        <w:rPr>
          <w:szCs w:val="24"/>
          <w:lang w:val="fr-CA"/>
        </w:rPr>
      </w:pPr>
    </w:p>
    <w:p w:rsidR="001C4415" w:rsidRPr="00FC36F6" w:rsidRDefault="001C4415" w:rsidP="001C4415">
      <w:pPr>
        <w:widowControl w:val="0"/>
        <w:rPr>
          <w:lang w:val="fr-CA"/>
        </w:rPr>
      </w:pPr>
    </w:p>
    <w:p w:rsidR="001335A1" w:rsidRPr="00FC36F6" w:rsidRDefault="001335A1" w:rsidP="001335A1">
      <w:pPr>
        <w:widowControl w:val="0"/>
        <w:jc w:val="center"/>
        <w:rPr>
          <w:b/>
          <w:lang w:val="fr-CA"/>
        </w:rPr>
      </w:pPr>
      <w:r w:rsidRPr="00FC36F6">
        <w:rPr>
          <w:b/>
          <w:lang w:val="fr-CA"/>
        </w:rPr>
        <w:t>PROCHAIN JUGEMENT</w:t>
      </w:r>
      <w:r w:rsidR="00455BB9" w:rsidRPr="00FC36F6">
        <w:rPr>
          <w:b/>
          <w:lang w:val="fr-CA"/>
        </w:rPr>
        <w:t xml:space="preserve"> SUR APPEL</w:t>
      </w:r>
    </w:p>
    <w:p w:rsidR="001335A1" w:rsidRPr="00FC36F6" w:rsidRDefault="001335A1" w:rsidP="001335A1">
      <w:pPr>
        <w:widowControl w:val="0"/>
        <w:rPr>
          <w:lang w:val="fr-CA"/>
        </w:rPr>
      </w:pPr>
    </w:p>
    <w:p w:rsidR="00EC79B0" w:rsidRPr="00FC36F6" w:rsidRDefault="00EC79B0" w:rsidP="00EC79B0">
      <w:pPr>
        <w:widowControl w:val="0"/>
        <w:rPr>
          <w:lang w:val="fr-CA"/>
        </w:rPr>
      </w:pPr>
      <w:r w:rsidRPr="00FC36F6">
        <w:rPr>
          <w:b/>
          <w:lang w:val="fr-CA"/>
        </w:rPr>
        <w:t xml:space="preserve">Le </w:t>
      </w:r>
      <w:r w:rsidR="00FC36F6" w:rsidRPr="00FC36F6">
        <w:rPr>
          <w:b/>
          <w:lang w:val="fr-CA"/>
        </w:rPr>
        <w:t>8</w:t>
      </w:r>
      <w:r w:rsidR="00FA5450" w:rsidRPr="00FC36F6">
        <w:rPr>
          <w:b/>
          <w:lang w:val="fr-CA"/>
        </w:rPr>
        <w:t xml:space="preserve"> </w:t>
      </w:r>
      <w:r w:rsidR="00964827" w:rsidRPr="00FC36F6">
        <w:rPr>
          <w:b/>
          <w:lang w:val="fr-CA"/>
        </w:rPr>
        <w:t>a</w:t>
      </w:r>
      <w:r w:rsidR="001F458A" w:rsidRPr="00FC36F6">
        <w:rPr>
          <w:b/>
          <w:lang w:val="fr-CA"/>
        </w:rPr>
        <w:t>v</w:t>
      </w:r>
      <w:r w:rsidR="00762B23" w:rsidRPr="00FC36F6">
        <w:rPr>
          <w:b/>
          <w:lang w:val="fr-CA"/>
        </w:rPr>
        <w:t>r</w:t>
      </w:r>
      <w:r w:rsidR="001F458A" w:rsidRPr="00FC36F6">
        <w:rPr>
          <w:b/>
          <w:lang w:val="fr-CA"/>
        </w:rPr>
        <w:t>il</w:t>
      </w:r>
      <w:r w:rsidR="00C86395" w:rsidRPr="00FC36F6">
        <w:rPr>
          <w:b/>
          <w:lang w:val="fr-CA"/>
        </w:rPr>
        <w:t xml:space="preserve"> </w:t>
      </w:r>
      <w:r w:rsidR="0086609D" w:rsidRPr="00FC36F6">
        <w:rPr>
          <w:b/>
          <w:lang w:val="fr-CA"/>
        </w:rPr>
        <w:t>20</w:t>
      </w:r>
      <w:r w:rsidR="009544E9" w:rsidRPr="00FC36F6">
        <w:rPr>
          <w:b/>
          <w:lang w:val="fr-CA"/>
        </w:rPr>
        <w:t>2</w:t>
      </w:r>
      <w:r w:rsidR="00B2287D" w:rsidRPr="00FC36F6">
        <w:rPr>
          <w:b/>
          <w:lang w:val="fr-CA"/>
        </w:rPr>
        <w:t>2</w:t>
      </w:r>
    </w:p>
    <w:p w:rsidR="00EC79B0" w:rsidRPr="00FC36F6" w:rsidRDefault="00EC79B0" w:rsidP="00EC79B0">
      <w:pPr>
        <w:widowControl w:val="0"/>
        <w:rPr>
          <w:b/>
          <w:lang w:val="fr-CA"/>
        </w:rPr>
      </w:pPr>
      <w:r w:rsidRPr="00FC36F6">
        <w:rPr>
          <w:b/>
          <w:lang w:val="fr-CA"/>
        </w:rPr>
        <w:t>Pour diffusion immédiate</w:t>
      </w:r>
    </w:p>
    <w:p w:rsidR="00EC79B0" w:rsidRPr="00FC36F6" w:rsidRDefault="00EC79B0" w:rsidP="00EC79B0">
      <w:pPr>
        <w:widowControl w:val="0"/>
        <w:rPr>
          <w:lang w:val="fr-CA"/>
        </w:rPr>
      </w:pPr>
    </w:p>
    <w:p w:rsidR="00EC79B0" w:rsidRPr="00FC36F6" w:rsidRDefault="00EC79B0" w:rsidP="00EC79B0">
      <w:pPr>
        <w:widowControl w:val="0"/>
        <w:rPr>
          <w:lang w:val="fr-CA"/>
        </w:rPr>
      </w:pPr>
      <w:r w:rsidRPr="00FC36F6">
        <w:rPr>
          <w:b/>
          <w:lang w:val="fr-CA"/>
        </w:rPr>
        <w:t>OTTAWA</w:t>
      </w:r>
      <w:r w:rsidRPr="00FC36F6">
        <w:rPr>
          <w:lang w:val="fr-CA"/>
        </w:rPr>
        <w:t xml:space="preserve"> – La Cour suprême du Canada annonce que jugement ser</w:t>
      </w:r>
      <w:r w:rsidR="00C86395" w:rsidRPr="00FC36F6">
        <w:rPr>
          <w:lang w:val="fr-CA"/>
        </w:rPr>
        <w:t>a</w:t>
      </w:r>
      <w:r w:rsidRPr="00FC36F6">
        <w:rPr>
          <w:lang w:val="fr-CA"/>
        </w:rPr>
        <w:t xml:space="preserve"> rendu dans </w:t>
      </w:r>
      <w:r w:rsidR="001F1643" w:rsidRPr="00FC36F6">
        <w:rPr>
          <w:lang w:val="fr-CA"/>
        </w:rPr>
        <w:t>l</w:t>
      </w:r>
      <w:r w:rsidR="00C86395" w:rsidRPr="00FC36F6">
        <w:rPr>
          <w:lang w:val="fr-CA"/>
        </w:rPr>
        <w:t>’</w:t>
      </w:r>
      <w:r w:rsidR="001F1643" w:rsidRPr="00FC36F6">
        <w:rPr>
          <w:lang w:val="fr-CA"/>
        </w:rPr>
        <w:t xml:space="preserve">appel </w:t>
      </w:r>
      <w:r w:rsidRPr="00FC36F6">
        <w:rPr>
          <w:lang w:val="fr-CA"/>
        </w:rPr>
        <w:t xml:space="preserve">suivant le </w:t>
      </w:r>
      <w:r w:rsidR="00FC36F6" w:rsidRPr="00FC36F6">
        <w:rPr>
          <w:lang w:val="fr-CA"/>
        </w:rPr>
        <w:t>jeudi</w:t>
      </w:r>
      <w:r w:rsidR="007C1648" w:rsidRPr="00FC36F6">
        <w:rPr>
          <w:lang w:val="fr-CA"/>
        </w:rPr>
        <w:t xml:space="preserve"> </w:t>
      </w:r>
      <w:r w:rsidR="00FC36F6" w:rsidRPr="00FC36F6">
        <w:rPr>
          <w:lang w:val="fr-CA"/>
        </w:rPr>
        <w:t>14</w:t>
      </w:r>
      <w:r w:rsidR="00F62251" w:rsidRPr="00FC36F6">
        <w:rPr>
          <w:lang w:val="fr-CA"/>
        </w:rPr>
        <w:t xml:space="preserve"> </w:t>
      </w:r>
      <w:r w:rsidR="00762B23" w:rsidRPr="00FC36F6">
        <w:rPr>
          <w:lang w:val="fr-CA"/>
        </w:rPr>
        <w:t>a</w:t>
      </w:r>
      <w:r w:rsidR="001F458A" w:rsidRPr="00FC36F6">
        <w:rPr>
          <w:lang w:val="fr-CA"/>
        </w:rPr>
        <w:t>v</w:t>
      </w:r>
      <w:r w:rsidR="00762B23" w:rsidRPr="00FC36F6">
        <w:rPr>
          <w:lang w:val="fr-CA"/>
        </w:rPr>
        <w:t>r</w:t>
      </w:r>
      <w:r w:rsidR="001F458A" w:rsidRPr="00FC36F6">
        <w:rPr>
          <w:lang w:val="fr-CA"/>
        </w:rPr>
        <w:t>il</w:t>
      </w:r>
      <w:r w:rsidR="00282563" w:rsidRPr="00FC36F6">
        <w:rPr>
          <w:lang w:val="fr-CA"/>
        </w:rPr>
        <w:t xml:space="preserve"> </w:t>
      </w:r>
      <w:r w:rsidRPr="00FC36F6">
        <w:rPr>
          <w:lang w:val="fr-CA"/>
        </w:rPr>
        <w:t>20</w:t>
      </w:r>
      <w:r w:rsidR="009544E9" w:rsidRPr="00FC36F6">
        <w:rPr>
          <w:lang w:val="fr-CA"/>
        </w:rPr>
        <w:t>2</w:t>
      </w:r>
      <w:r w:rsidR="00B2287D" w:rsidRPr="00FC36F6">
        <w:rPr>
          <w:lang w:val="fr-CA"/>
        </w:rPr>
        <w:t>2</w:t>
      </w:r>
      <w:r w:rsidRPr="00FC36F6">
        <w:rPr>
          <w:lang w:val="fr-CA"/>
        </w:rPr>
        <w:t>, à 9 h 45 H</w:t>
      </w:r>
      <w:r w:rsidR="00762B23" w:rsidRPr="00FC36F6">
        <w:rPr>
          <w:lang w:val="fr-CA"/>
        </w:rPr>
        <w:t>A</w:t>
      </w:r>
      <w:r w:rsidRPr="00FC36F6">
        <w:rPr>
          <w:lang w:val="fr-CA"/>
        </w:rPr>
        <w:t>E. Cette liste est sujette à modifications.</w:t>
      </w:r>
    </w:p>
    <w:p w:rsidR="001F76DD" w:rsidRPr="00FC36F6" w:rsidRDefault="001F76DD" w:rsidP="00E92006">
      <w:pPr>
        <w:widowControl w:val="0"/>
        <w:jc w:val="both"/>
        <w:rPr>
          <w:szCs w:val="24"/>
          <w:lang w:val="fr-CA"/>
        </w:rPr>
      </w:pPr>
    </w:p>
    <w:p w:rsidR="00EF4622" w:rsidRPr="00FC36F6" w:rsidRDefault="00FC36F6" w:rsidP="00E92006">
      <w:pPr>
        <w:widowControl w:val="0"/>
        <w:jc w:val="both"/>
        <w:rPr>
          <w:szCs w:val="24"/>
          <w:lang w:val="fr-CA"/>
        </w:rPr>
      </w:pPr>
      <w:r w:rsidRPr="00FC36F6">
        <w:rPr>
          <w:sz w:val="20"/>
        </w:rPr>
        <w:pict>
          <v:rect id="_x0000_i1025" style="width:2in;height:1pt" o:hrpct="0" o:hralign="center" o:hrstd="t" o:hrnoshade="t" o:hr="t" fillcolor="black [3213]" stroked="f"/>
        </w:pict>
      </w:r>
    </w:p>
    <w:p w:rsidR="001335A1" w:rsidRPr="00FC36F6" w:rsidRDefault="001335A1" w:rsidP="001335A1">
      <w:pPr>
        <w:widowControl w:val="0"/>
        <w:rPr>
          <w:szCs w:val="24"/>
          <w:lang w:val="fr-CA"/>
        </w:rPr>
      </w:pPr>
    </w:p>
    <w:p w:rsidR="00772636" w:rsidRPr="00FC36F6" w:rsidRDefault="00FC36F6" w:rsidP="00772636">
      <w:pPr>
        <w:jc w:val="both"/>
        <w:rPr>
          <w:szCs w:val="24"/>
        </w:rPr>
      </w:pPr>
      <w:r w:rsidRPr="00FC36F6">
        <w:rPr>
          <w:i/>
          <w:szCs w:val="24"/>
        </w:rPr>
        <w:t>Sokha Tim v. Her Majesty the Queen</w:t>
      </w:r>
      <w:r w:rsidR="00735BE0" w:rsidRPr="00FC36F6">
        <w:rPr>
          <w:i/>
          <w:szCs w:val="24"/>
        </w:rPr>
        <w:t xml:space="preserve"> </w:t>
      </w:r>
      <w:r w:rsidR="00772636" w:rsidRPr="00FC36F6">
        <w:rPr>
          <w:szCs w:val="24"/>
        </w:rPr>
        <w:t>(</w:t>
      </w:r>
      <w:r w:rsidRPr="00FC36F6">
        <w:rPr>
          <w:szCs w:val="24"/>
        </w:rPr>
        <w:t>Alta</w:t>
      </w:r>
      <w:r w:rsidR="00CB0853" w:rsidRPr="00FC36F6">
        <w:rPr>
          <w:szCs w:val="24"/>
        </w:rPr>
        <w:t>.</w:t>
      </w:r>
      <w:r w:rsidR="00772636" w:rsidRPr="00FC36F6">
        <w:rPr>
          <w:szCs w:val="24"/>
        </w:rPr>
        <w:t xml:space="preserve">) </w:t>
      </w:r>
      <w:r w:rsidR="00772636" w:rsidRPr="00FC36F6">
        <w:t>(</w:t>
      </w:r>
      <w:hyperlink r:id="rId7" w:history="1">
        <w:r w:rsidR="00772636" w:rsidRPr="00FC36F6">
          <w:rPr>
            <w:rStyle w:val="Hyperlink"/>
          </w:rPr>
          <w:t>3</w:t>
        </w:r>
        <w:r w:rsidR="000E38C2" w:rsidRPr="00FC36F6">
          <w:rPr>
            <w:rStyle w:val="Hyperlink"/>
          </w:rPr>
          <w:t>9</w:t>
        </w:r>
        <w:r w:rsidRPr="00FC36F6">
          <w:rPr>
            <w:rStyle w:val="Hyperlink"/>
          </w:rPr>
          <w:t>525</w:t>
        </w:r>
      </w:hyperlink>
      <w:r w:rsidR="00772636" w:rsidRPr="00FC36F6">
        <w:t>)</w:t>
      </w:r>
    </w:p>
    <w:p w:rsidR="000E38C2" w:rsidRPr="00FC36F6" w:rsidRDefault="000E38C2" w:rsidP="00340C6D">
      <w:pPr>
        <w:jc w:val="both"/>
        <w:rPr>
          <w:sz w:val="20"/>
        </w:rPr>
      </w:pPr>
    </w:p>
    <w:p w:rsidR="000E38C2" w:rsidRPr="00FC36F6" w:rsidRDefault="000E38C2" w:rsidP="00340C6D">
      <w:pPr>
        <w:jc w:val="both"/>
        <w:rPr>
          <w:sz w:val="20"/>
        </w:rPr>
      </w:pPr>
    </w:p>
    <w:bookmarkStart w:id="0" w:name="1"/>
    <w:bookmarkEnd w:id="0"/>
    <w:p w:rsidR="00FC36F6" w:rsidRPr="00FC36F6" w:rsidRDefault="00FC36F6" w:rsidP="00FC36F6">
      <w:pPr>
        <w:pStyle w:val="SCCLsocParty"/>
        <w:rPr>
          <w:b/>
          <w:i w:val="0"/>
          <w:sz w:val="20"/>
          <w:szCs w:val="20"/>
          <w:lang w:val="en-US"/>
        </w:rPr>
      </w:pPr>
      <w:r w:rsidRPr="00FC36F6">
        <w:rPr>
          <w:b/>
          <w:i w:val="0"/>
          <w:sz w:val="20"/>
          <w:szCs w:val="20"/>
        </w:rPr>
        <w:fldChar w:fldCharType="begin"/>
      </w:r>
      <w:r w:rsidRPr="00FC36F6">
        <w:rPr>
          <w:b/>
          <w:i w:val="0"/>
          <w:sz w:val="20"/>
          <w:szCs w:val="20"/>
          <w:lang w:val="en-US"/>
        </w:rPr>
        <w:instrText xml:space="preserve"> SEQ CHAPTER \h \r 1</w:instrText>
      </w:r>
      <w:r w:rsidRPr="00FC36F6">
        <w:rPr>
          <w:b/>
          <w:i w:val="0"/>
          <w:sz w:val="20"/>
          <w:szCs w:val="20"/>
        </w:rPr>
        <w:fldChar w:fldCharType="end"/>
      </w:r>
      <w:r w:rsidRPr="00FC36F6">
        <w:rPr>
          <w:b/>
          <w:i w:val="0"/>
          <w:sz w:val="20"/>
          <w:szCs w:val="20"/>
          <w:lang w:val="en-US"/>
        </w:rPr>
        <w:t>39525</w:t>
      </w:r>
      <w:r w:rsidRPr="00FC36F6">
        <w:rPr>
          <w:b/>
          <w:i w:val="0"/>
          <w:sz w:val="20"/>
          <w:szCs w:val="20"/>
          <w:lang w:val="en-US"/>
        </w:rPr>
        <w:tab/>
      </w:r>
      <w:bookmarkStart w:id="1" w:name="3"/>
      <w:bookmarkEnd w:id="1"/>
      <w:r w:rsidRPr="00FC36F6">
        <w:rPr>
          <w:b/>
          <w:sz w:val="20"/>
          <w:szCs w:val="20"/>
          <w:lang w:val="en-US"/>
        </w:rPr>
        <w:t>Sokha Tim v. Her Majesty the Queen</w:t>
      </w:r>
    </w:p>
    <w:p w:rsidR="00FC36F6" w:rsidRPr="00FC36F6" w:rsidRDefault="00FC36F6" w:rsidP="00FC36F6">
      <w:pPr>
        <w:widowControl w:val="0"/>
        <w:jc w:val="both"/>
        <w:rPr>
          <w:sz w:val="20"/>
          <w:lang w:val="en-CA"/>
        </w:rPr>
      </w:pPr>
      <w:r w:rsidRPr="00FC36F6">
        <w:rPr>
          <w:sz w:val="20"/>
          <w:lang w:val="en-CA"/>
        </w:rPr>
        <w:tab/>
      </w:r>
      <w:r w:rsidRPr="00FC36F6">
        <w:rPr>
          <w:sz w:val="20"/>
          <w:lang w:val="en-CA"/>
        </w:rPr>
        <w:tab/>
        <w:t>(Alta.) (Criminal) (As of Right)</w:t>
      </w:r>
    </w:p>
    <w:p w:rsidR="00FC36F6" w:rsidRPr="00FC36F6" w:rsidRDefault="00FC36F6" w:rsidP="00FC36F6">
      <w:pPr>
        <w:widowControl w:val="0"/>
        <w:jc w:val="both"/>
        <w:rPr>
          <w:sz w:val="20"/>
          <w:lang w:val="en-CA"/>
        </w:rPr>
      </w:pPr>
    </w:p>
    <w:p w:rsidR="00FC36F6" w:rsidRPr="00FC36F6" w:rsidRDefault="00FC36F6" w:rsidP="00FC36F6">
      <w:pPr>
        <w:widowControl w:val="0"/>
        <w:jc w:val="both"/>
        <w:rPr>
          <w:sz w:val="20"/>
          <w:lang w:val="en-CA"/>
        </w:rPr>
      </w:pPr>
      <w:bookmarkStart w:id="2" w:name="QuickMark_1"/>
      <w:bookmarkEnd w:id="2"/>
      <w:r w:rsidRPr="00FC36F6">
        <w:rPr>
          <w:sz w:val="20"/>
          <w:lang w:val="en-CA"/>
        </w:rPr>
        <w:t xml:space="preserve">Criminal law - Constitutional law - Charter of Rights - Right to not be arbitrarily detained - Right to be secure against unreasonable search or seizure - Reasonable and probable grounds for arrest - Non-existent offence - </w:t>
      </w:r>
      <w:r w:rsidRPr="00FC36F6">
        <w:rPr>
          <w:sz w:val="20"/>
        </w:rPr>
        <w:t xml:space="preserve">Whether the police officer’s mistake of law rendered the appellant’s arrest unlawful and therefore arbitrary under s. 9 of the </w:t>
      </w:r>
      <w:r w:rsidRPr="00FC36F6">
        <w:rPr>
          <w:i/>
          <w:sz w:val="20"/>
        </w:rPr>
        <w:t>Charter</w:t>
      </w:r>
      <w:r w:rsidRPr="00FC36F6">
        <w:rPr>
          <w:sz w:val="20"/>
        </w:rPr>
        <w:t xml:space="preserve"> - If so, whether the subsequent searches of the appellant were authorized by law under s. 8 of the </w:t>
      </w:r>
      <w:r w:rsidRPr="00FC36F6">
        <w:rPr>
          <w:i/>
          <w:sz w:val="20"/>
        </w:rPr>
        <w:t>Charter</w:t>
      </w:r>
      <w:r w:rsidRPr="00FC36F6">
        <w:rPr>
          <w:sz w:val="20"/>
        </w:rPr>
        <w:t xml:space="preserve"> - If the searches were not authorized by law, whether the evidence should be excluded under s. 24(2) of the </w:t>
      </w:r>
      <w:r w:rsidRPr="00FC36F6">
        <w:rPr>
          <w:i/>
          <w:sz w:val="20"/>
        </w:rPr>
        <w:t xml:space="preserve">Charter </w:t>
      </w:r>
      <w:r w:rsidRPr="00FC36F6">
        <w:rPr>
          <w:sz w:val="20"/>
        </w:rPr>
        <w:t xml:space="preserve">- </w:t>
      </w:r>
      <w:r w:rsidRPr="00FC36F6">
        <w:rPr>
          <w:i/>
          <w:sz w:val="20"/>
        </w:rPr>
        <w:t>Charter of Rights and Freedoms</w:t>
      </w:r>
      <w:r w:rsidRPr="00FC36F6">
        <w:rPr>
          <w:sz w:val="20"/>
        </w:rPr>
        <w:t>, ss. 8, 9, 24(2).</w:t>
      </w:r>
    </w:p>
    <w:p w:rsidR="00FC36F6" w:rsidRPr="00FC36F6" w:rsidRDefault="00FC36F6" w:rsidP="00FC36F6">
      <w:pPr>
        <w:widowControl w:val="0"/>
        <w:jc w:val="both"/>
        <w:rPr>
          <w:sz w:val="20"/>
          <w:lang w:val="en-CA"/>
        </w:rPr>
      </w:pPr>
    </w:p>
    <w:p w:rsidR="00FC36F6" w:rsidRPr="00FC36F6" w:rsidRDefault="00FC36F6" w:rsidP="00FC36F6">
      <w:pPr>
        <w:widowControl w:val="0"/>
        <w:jc w:val="both"/>
        <w:rPr>
          <w:sz w:val="20"/>
        </w:rPr>
      </w:pPr>
      <w:r w:rsidRPr="00FC36F6">
        <w:rPr>
          <w:sz w:val="20"/>
        </w:rPr>
        <w:t xml:space="preserve">The appellant was charged with offences related to the possession of a handgun, possession of fentanyl, and breach of an undertaking. He had been involved in a single-vehicle collision, and an intervening police officer observed a small bag containing a single yellow pill in his car. The officer identified the pill as gabapentin, a substance which he erroneously believed to be a controlled substance under the </w:t>
      </w:r>
      <w:r w:rsidRPr="00FC36F6">
        <w:rPr>
          <w:i/>
          <w:sz w:val="20"/>
        </w:rPr>
        <w:t>Controlled Drugs and Substances Act</w:t>
      </w:r>
      <w:r w:rsidRPr="00FC36F6">
        <w:rPr>
          <w:sz w:val="20"/>
        </w:rPr>
        <w:t xml:space="preserve">, S.C. 1996, c. 19, and placed the appellant under arrest for possession of a controlled substance. Further searches of the appellant and his vehicle yielded fentanyl and a loaded firearm. At trial, the appellant sought exclusion of the evidence pursuant to s. 24(2) of the </w:t>
      </w:r>
      <w:r w:rsidRPr="00FC36F6">
        <w:rPr>
          <w:i/>
          <w:sz w:val="20"/>
        </w:rPr>
        <w:t>Charter</w:t>
      </w:r>
      <w:r w:rsidRPr="00FC36F6">
        <w:rPr>
          <w:sz w:val="20"/>
        </w:rPr>
        <w:t xml:space="preserve"> on the basis that he had been arrested for a non-existent offence, resulting in a violation of his ss. 8 and 9 </w:t>
      </w:r>
      <w:r w:rsidRPr="00FC36F6">
        <w:rPr>
          <w:i/>
          <w:sz w:val="20"/>
        </w:rPr>
        <w:t xml:space="preserve">Charter </w:t>
      </w:r>
      <w:r w:rsidRPr="00FC36F6">
        <w:rPr>
          <w:sz w:val="20"/>
        </w:rPr>
        <w:t>rights. The trial judge concluded that the arrest and subsequent searches were lawful, and dismissed the application.</w:t>
      </w:r>
    </w:p>
    <w:p w:rsidR="00FC36F6" w:rsidRPr="00FC36F6" w:rsidRDefault="00FC36F6" w:rsidP="00FC36F6">
      <w:pPr>
        <w:widowControl w:val="0"/>
        <w:jc w:val="both"/>
        <w:rPr>
          <w:sz w:val="20"/>
        </w:rPr>
      </w:pPr>
    </w:p>
    <w:p w:rsidR="00FC36F6" w:rsidRPr="00FC36F6" w:rsidRDefault="00FC36F6" w:rsidP="00FC36F6">
      <w:pPr>
        <w:widowControl w:val="0"/>
        <w:jc w:val="both"/>
        <w:rPr>
          <w:sz w:val="20"/>
        </w:rPr>
      </w:pPr>
      <w:r w:rsidRPr="00FC36F6">
        <w:rPr>
          <w:sz w:val="20"/>
        </w:rPr>
        <w:t>A majority of the Court of Appeal of Alberta dismissed the appellant’s appeal, holding that while the officer had been mistaken in his belief that gabapentin is a controlled substance, he had not been enforcing a non-existing law, and his belief that the appellant had been committing an offence was both subjectively and objectively reasonable. In dissent, Veldhuis J.A. would have allowed the appeal, excluded the evidence, and entered acquittals on all counts.</w:t>
      </w:r>
    </w:p>
    <w:p w:rsidR="00FC36F6" w:rsidRPr="00FC36F6" w:rsidRDefault="00FC36F6" w:rsidP="00FC36F6">
      <w:pPr>
        <w:widowControl w:val="0"/>
        <w:jc w:val="both"/>
        <w:rPr>
          <w:sz w:val="20"/>
        </w:rPr>
      </w:pPr>
    </w:p>
    <w:p w:rsidR="00FC36F6" w:rsidRPr="00FC36F6" w:rsidRDefault="00FC36F6" w:rsidP="00FC36F6">
      <w:pPr>
        <w:widowControl w:val="0"/>
        <w:jc w:val="both"/>
        <w:rPr>
          <w:sz w:val="20"/>
        </w:rPr>
      </w:pPr>
      <w:r w:rsidRPr="00FC36F6">
        <w:rPr>
          <w:sz w:val="20"/>
        </w:rPr>
        <w:pict>
          <v:rect id="_x0000_i1028" style="width:2in;height:1pt" o:hrpct="0" o:hralign="center" o:hrstd="t" o:hrnoshade="t" o:hr="t" fillcolor="black [3213]" stroked="f"/>
        </w:pict>
      </w:r>
    </w:p>
    <w:p w:rsidR="00FC36F6" w:rsidRPr="00FC36F6" w:rsidRDefault="00FC36F6" w:rsidP="00FC36F6">
      <w:pPr>
        <w:widowControl w:val="0"/>
        <w:jc w:val="both"/>
        <w:rPr>
          <w:sz w:val="20"/>
        </w:rPr>
      </w:pPr>
    </w:p>
    <w:p w:rsidR="00FC36F6" w:rsidRPr="00FC36F6" w:rsidRDefault="00FC36F6" w:rsidP="00FC36F6">
      <w:pPr>
        <w:widowControl w:val="0"/>
        <w:ind w:left="709" w:hanging="709"/>
        <w:jc w:val="both"/>
        <w:rPr>
          <w:b/>
          <w:i/>
          <w:sz w:val="20"/>
          <w:lang w:val="fr-CA"/>
        </w:rPr>
      </w:pPr>
      <w:r w:rsidRPr="00FC36F6">
        <w:rPr>
          <w:b/>
          <w:sz w:val="20"/>
          <w:lang w:val="fr-CA"/>
        </w:rPr>
        <w:fldChar w:fldCharType="begin"/>
      </w:r>
      <w:r w:rsidRPr="00FC36F6">
        <w:rPr>
          <w:b/>
          <w:sz w:val="20"/>
          <w:lang w:val="fr-CA"/>
        </w:rPr>
        <w:instrText xml:space="preserve"> SEQ CHAPTER \h \r 1</w:instrText>
      </w:r>
      <w:r w:rsidRPr="00FC36F6">
        <w:rPr>
          <w:b/>
          <w:sz w:val="20"/>
          <w:lang w:val="fr-CA"/>
        </w:rPr>
        <w:fldChar w:fldCharType="end"/>
      </w:r>
      <w:r w:rsidRPr="00FC36F6">
        <w:rPr>
          <w:b/>
          <w:sz w:val="20"/>
          <w:lang w:val="fr-CA"/>
        </w:rPr>
        <w:t>39525</w:t>
      </w:r>
      <w:r w:rsidRPr="00FC36F6">
        <w:rPr>
          <w:sz w:val="20"/>
          <w:lang w:val="fr-CA"/>
        </w:rPr>
        <w:tab/>
      </w:r>
      <w:r w:rsidRPr="00FC36F6">
        <w:rPr>
          <w:b/>
          <w:i/>
          <w:sz w:val="20"/>
          <w:lang w:val="fr-CA"/>
        </w:rPr>
        <w:t>Sokha Tim c. Sa Majesté la Reine</w:t>
      </w:r>
    </w:p>
    <w:p w:rsidR="00FC36F6" w:rsidRPr="00FC36F6" w:rsidRDefault="00FC36F6" w:rsidP="00FC36F6">
      <w:pPr>
        <w:widowControl w:val="0"/>
        <w:ind w:left="709" w:hanging="709"/>
        <w:jc w:val="both"/>
        <w:rPr>
          <w:sz w:val="20"/>
          <w:lang w:val="fr-CA"/>
        </w:rPr>
      </w:pPr>
      <w:r w:rsidRPr="00FC36F6">
        <w:rPr>
          <w:sz w:val="20"/>
          <w:lang w:val="fr-CA"/>
        </w:rPr>
        <w:tab/>
        <w:t>(Alb.) (Criminelle) (De plein droit)</w:t>
      </w:r>
    </w:p>
    <w:p w:rsidR="00FC36F6" w:rsidRPr="00FC36F6" w:rsidRDefault="00FC36F6" w:rsidP="00FC36F6">
      <w:pPr>
        <w:widowControl w:val="0"/>
        <w:jc w:val="both"/>
        <w:rPr>
          <w:sz w:val="20"/>
          <w:lang w:val="fr-CA"/>
        </w:rPr>
      </w:pPr>
    </w:p>
    <w:p w:rsidR="00FC36F6" w:rsidRPr="00FC36F6" w:rsidRDefault="00FC36F6" w:rsidP="00FC36F6">
      <w:pPr>
        <w:widowControl w:val="0"/>
        <w:jc w:val="both"/>
        <w:rPr>
          <w:sz w:val="20"/>
          <w:lang w:val="fr-CA"/>
        </w:rPr>
      </w:pPr>
      <w:r w:rsidRPr="00FC36F6">
        <w:rPr>
          <w:sz w:val="20"/>
          <w:lang w:val="fr-CA"/>
        </w:rPr>
        <w:t xml:space="preserve">Droit criminel - Droit constitutionnel - Charte des droits - Droit à la protection contre la détention arbitraire - </w:t>
      </w:r>
      <w:r w:rsidRPr="00FC36F6">
        <w:rPr>
          <w:iCs/>
          <w:sz w:val="20"/>
          <w:lang w:val="fr-CA"/>
        </w:rPr>
        <w:t>Droit à la protection contre les fouilles, les perquisitions ou les saisies abusives</w:t>
      </w:r>
      <w:r w:rsidRPr="00FC36F6">
        <w:rPr>
          <w:sz w:val="20"/>
          <w:lang w:val="fr-CA"/>
        </w:rPr>
        <w:t xml:space="preserve"> - Motifs raisonnables et probables de procéder à une arrestation - Infraction qui n’existe pas - L’erreur de droit du policier a-t-elle rendu l’arrestation illégale et donc arbitraire au sens de l’art. 9 de la </w:t>
      </w:r>
      <w:r w:rsidRPr="00FC36F6">
        <w:rPr>
          <w:i/>
          <w:sz w:val="20"/>
          <w:lang w:val="fr-CA"/>
        </w:rPr>
        <w:t>Charte </w:t>
      </w:r>
      <w:r w:rsidRPr="00FC36F6">
        <w:rPr>
          <w:sz w:val="20"/>
          <w:lang w:val="fr-CA"/>
        </w:rPr>
        <w:t xml:space="preserve">? - Dans l’affirmative, les fouilles subséquentes auxquelles l’appelant a été soumis étaient-elles autorisées par la loi en vertu de l’art. 8 de la </w:t>
      </w:r>
      <w:r w:rsidRPr="00FC36F6">
        <w:rPr>
          <w:i/>
          <w:sz w:val="20"/>
          <w:lang w:val="fr-CA"/>
        </w:rPr>
        <w:t>Charte</w:t>
      </w:r>
      <w:r w:rsidRPr="00FC36F6">
        <w:rPr>
          <w:sz w:val="20"/>
          <w:lang w:val="fr-CA"/>
        </w:rPr>
        <w:t xml:space="preserve"> ? - Si les fouilles n’étaient pas autorisées par la loi, les éléments de preuve devraient-ils être écartés en application du par. 24(2) de la </w:t>
      </w:r>
      <w:r w:rsidRPr="00FC36F6">
        <w:rPr>
          <w:i/>
          <w:sz w:val="20"/>
          <w:lang w:val="fr-CA"/>
        </w:rPr>
        <w:t>Charte </w:t>
      </w:r>
      <w:r w:rsidRPr="00FC36F6">
        <w:rPr>
          <w:sz w:val="20"/>
          <w:lang w:val="fr-CA"/>
        </w:rPr>
        <w:t>? -</w:t>
      </w:r>
      <w:r w:rsidRPr="00FC36F6">
        <w:rPr>
          <w:i/>
          <w:sz w:val="20"/>
          <w:lang w:val="fr-CA"/>
        </w:rPr>
        <w:t xml:space="preserve"> Charte des droits et libertés</w:t>
      </w:r>
      <w:r w:rsidRPr="00FC36F6">
        <w:rPr>
          <w:sz w:val="20"/>
          <w:lang w:val="fr-CA"/>
        </w:rPr>
        <w:t>, art. 8, 9, 24(2)</w:t>
      </w:r>
    </w:p>
    <w:p w:rsidR="00FC36F6" w:rsidRPr="00FC36F6" w:rsidRDefault="00FC36F6" w:rsidP="00FC36F6">
      <w:pPr>
        <w:widowControl w:val="0"/>
        <w:jc w:val="both"/>
        <w:rPr>
          <w:sz w:val="20"/>
          <w:lang w:val="fr-CA"/>
        </w:rPr>
      </w:pPr>
    </w:p>
    <w:p w:rsidR="00FC36F6" w:rsidRPr="00FC36F6" w:rsidRDefault="00FC36F6" w:rsidP="00FC36F6">
      <w:pPr>
        <w:widowControl w:val="0"/>
        <w:jc w:val="both"/>
        <w:rPr>
          <w:sz w:val="20"/>
          <w:lang w:val="fr-CA"/>
        </w:rPr>
      </w:pPr>
      <w:r w:rsidRPr="00FC36F6">
        <w:rPr>
          <w:sz w:val="20"/>
          <w:lang w:val="fr-CA"/>
        </w:rPr>
        <w:t xml:space="preserve">L’appelant a été accusé d’infractions relatives à la possession d’une arme de poing, à la possession de fentanyl et au manquement à un engagement. L’appelant a eu un accident impliquant un seul véhicule, et un des policiers qui est intervenu a aperçu un petit sac contenant une seule pilule jaune dans sa voiture. Le policier a déterminé qu’il s’agissait de gabapentine, dont il croyait à tort être une substance désignée en vertu de la </w:t>
      </w:r>
      <w:r w:rsidRPr="00FC36F6">
        <w:rPr>
          <w:i/>
          <w:sz w:val="20"/>
          <w:lang w:val="fr-CA"/>
        </w:rPr>
        <w:t>Loi réglementant certaines drogues et autres substances</w:t>
      </w:r>
      <w:r w:rsidRPr="00FC36F6">
        <w:rPr>
          <w:sz w:val="20"/>
          <w:lang w:val="fr-CA"/>
        </w:rPr>
        <w:t xml:space="preserve">, L.C. 1996, c. 19, et a arrêté l’appelant pour possession d’une substance désignée.  Des fouilles plus avant de l’appelant et de sa voiture ont permis de trouver du fentanyl et une arme à feu chargée. Au procès, l’appelant a demandé que les éléments de preuve soient écartés en application du par. 24(2) de la </w:t>
      </w:r>
      <w:r w:rsidRPr="00FC36F6">
        <w:rPr>
          <w:i/>
          <w:sz w:val="20"/>
          <w:lang w:val="fr-CA"/>
        </w:rPr>
        <w:t>Charte</w:t>
      </w:r>
      <w:r w:rsidRPr="00FC36F6">
        <w:rPr>
          <w:sz w:val="20"/>
          <w:lang w:val="fr-CA"/>
        </w:rPr>
        <w:t xml:space="preserve"> au motif qu’il avait été arrêté pour une infraction qui n’existe pas, entraînant ainsi la violation de ses droits garantis par l’art. 8 et l’art. 9 de la </w:t>
      </w:r>
      <w:r w:rsidRPr="00FC36F6">
        <w:rPr>
          <w:i/>
          <w:sz w:val="20"/>
          <w:lang w:val="fr-CA"/>
        </w:rPr>
        <w:t>Charte</w:t>
      </w:r>
      <w:r w:rsidRPr="00FC36F6">
        <w:rPr>
          <w:sz w:val="20"/>
          <w:lang w:val="fr-CA"/>
        </w:rPr>
        <w:t>. Le juge de première instance a conclu que l’arrestation et les fouilles subséquentes étaient légales, et a rejeté la demande.</w:t>
      </w:r>
    </w:p>
    <w:p w:rsidR="00FC36F6" w:rsidRPr="00FC36F6" w:rsidRDefault="00FC36F6" w:rsidP="00FC36F6">
      <w:pPr>
        <w:widowControl w:val="0"/>
        <w:jc w:val="both"/>
        <w:rPr>
          <w:sz w:val="20"/>
          <w:lang w:val="fr-CA"/>
        </w:rPr>
      </w:pPr>
    </w:p>
    <w:p w:rsidR="00FC36F6" w:rsidRPr="00FC36F6" w:rsidRDefault="00FC36F6" w:rsidP="00FC36F6">
      <w:pPr>
        <w:widowControl w:val="0"/>
        <w:jc w:val="both"/>
        <w:rPr>
          <w:sz w:val="20"/>
          <w:lang w:val="fr-CA"/>
        </w:rPr>
      </w:pPr>
      <w:r w:rsidRPr="00FC36F6">
        <w:rPr>
          <w:sz w:val="20"/>
          <w:lang w:val="fr-CA"/>
        </w:rPr>
        <w:t xml:space="preserve">La Cour d’appel de l’Alberta à la majorité a rejeté l’appel de l’appelant, statuant que même si le policier croyait à tort que la gabapentine était une substance désignée, il n’avait pas appliqué une loi qui n’existe pas, et sa croyance que l’appelant avait commis une infraction était raisonnable à la fois sur le plan subjectif et objectif. La juge Veldhuis, dissidente, aurait accueilli l’appel, écarté les éléments de preuve, et acquitté l’appelant relativement à tous les chefs d’accusation. </w:t>
      </w:r>
    </w:p>
    <w:p w:rsidR="00CD14BB" w:rsidRPr="00FC36F6" w:rsidRDefault="00CD14BB" w:rsidP="00CD14BB">
      <w:pPr>
        <w:pStyle w:val="aparanumbering1"/>
        <w:shd w:val="clear" w:color="auto" w:fill="FFFFFF"/>
        <w:spacing w:before="0" w:after="0"/>
        <w:ind w:left="0"/>
        <w:rPr>
          <w:rFonts w:ascii="Times New Roman" w:hAnsi="Times New Roman" w:cs="Times New Roman"/>
          <w:sz w:val="20"/>
          <w:szCs w:val="20"/>
          <w:lang w:val="fr-CA"/>
        </w:rPr>
      </w:pPr>
    </w:p>
    <w:p w:rsidR="00EF4622" w:rsidRPr="00FC36F6" w:rsidRDefault="00FC36F6" w:rsidP="00CD14BB">
      <w:pPr>
        <w:pStyle w:val="aparanumbering1"/>
        <w:shd w:val="clear" w:color="auto" w:fill="FFFFFF"/>
        <w:spacing w:before="0" w:after="0"/>
        <w:ind w:left="0"/>
        <w:rPr>
          <w:rFonts w:ascii="Times New Roman" w:hAnsi="Times New Roman" w:cs="Times New Roman"/>
          <w:sz w:val="20"/>
          <w:szCs w:val="20"/>
          <w:lang w:val="fr-CA"/>
        </w:rPr>
      </w:pPr>
      <w:r w:rsidRPr="00FC36F6">
        <w:rPr>
          <w:sz w:val="20"/>
        </w:rPr>
        <w:pict>
          <v:rect id="_x0000_i1027" style="width:2in;height:1pt" o:hrpct="0" o:hralign="center" o:hrstd="t" o:hrnoshade="t" o:hr="t" fillcolor="black [3213]" stroked="f"/>
        </w:pict>
      </w:r>
    </w:p>
    <w:p w:rsidR="00E92006" w:rsidRPr="00FC36F6" w:rsidRDefault="00E92006" w:rsidP="00340C6D">
      <w:pPr>
        <w:jc w:val="both"/>
        <w:rPr>
          <w:sz w:val="20"/>
          <w:lang w:val="fr-CA"/>
        </w:rPr>
      </w:pPr>
    </w:p>
    <w:p w:rsidR="00E92006" w:rsidRPr="00FC36F6" w:rsidRDefault="00E92006" w:rsidP="00340C6D">
      <w:pPr>
        <w:jc w:val="both"/>
        <w:rPr>
          <w:sz w:val="20"/>
          <w:lang w:val="fr-CA"/>
        </w:rPr>
      </w:pPr>
    </w:p>
    <w:p w:rsidR="00072A63" w:rsidRPr="00FC36F6" w:rsidRDefault="00072A63" w:rsidP="00EC79B0">
      <w:pPr>
        <w:jc w:val="both"/>
        <w:rPr>
          <w:sz w:val="20"/>
          <w:lang w:val="fr-CA"/>
        </w:rPr>
      </w:pPr>
    </w:p>
    <w:p w:rsidR="001C4415" w:rsidRPr="00FC36F6" w:rsidRDefault="001C4415" w:rsidP="001C4415">
      <w:pPr>
        <w:widowControl w:val="0"/>
        <w:outlineLvl w:val="0"/>
      </w:pPr>
      <w:r w:rsidRPr="00FC36F6">
        <w:t xml:space="preserve">Supreme Court of Canada / Cour suprême du </w:t>
      </w:r>
      <w:proofErr w:type="gramStart"/>
      <w:r w:rsidRPr="00FC36F6">
        <w:t>Canada :</w:t>
      </w:r>
      <w:proofErr w:type="gramEnd"/>
      <w:r w:rsidRPr="00FC36F6">
        <w:t xml:space="preserve"> </w:t>
      </w:r>
    </w:p>
    <w:p w:rsidR="001C4415" w:rsidRPr="00FC36F6" w:rsidRDefault="00FC36F6" w:rsidP="001C4415">
      <w:pPr>
        <w:widowControl w:val="0"/>
        <w:outlineLvl w:val="0"/>
      </w:pPr>
      <w:hyperlink r:id="rId8" w:history="1">
        <w:r w:rsidR="001C4415" w:rsidRPr="00FC36F6">
          <w:rPr>
            <w:rStyle w:val="Hyperlink"/>
          </w:rPr>
          <w:t>comments-commentaires@scc-csc.ca</w:t>
        </w:r>
      </w:hyperlink>
    </w:p>
    <w:p w:rsidR="001C4415" w:rsidRPr="00FC36F6" w:rsidRDefault="001C4415" w:rsidP="001C4415">
      <w:pPr>
        <w:widowControl w:val="0"/>
        <w:outlineLvl w:val="0"/>
      </w:pPr>
      <w:r w:rsidRPr="00FC36F6">
        <w:t>(613) 995-4330</w:t>
      </w:r>
    </w:p>
    <w:p w:rsidR="001C4415" w:rsidRPr="00FC36F6" w:rsidRDefault="001C4415" w:rsidP="001C4415">
      <w:pPr>
        <w:widowControl w:val="0"/>
        <w:rPr>
          <w:sz w:val="20"/>
        </w:rPr>
      </w:pPr>
    </w:p>
    <w:p w:rsidR="0036476C" w:rsidRPr="00A8502B" w:rsidRDefault="001C4415" w:rsidP="0036476C">
      <w:pPr>
        <w:pStyle w:val="Footer"/>
        <w:jc w:val="center"/>
        <w:rPr>
          <w:lang w:val="fr-CA"/>
        </w:rPr>
      </w:pPr>
      <w:r w:rsidRPr="00FC36F6">
        <w:rPr>
          <w:lang w:val="fr-CA"/>
        </w:rPr>
        <w:t xml:space="preserve">- 30 </w:t>
      </w:r>
      <w:r w:rsidR="003C1B6E" w:rsidRPr="00FC36F6">
        <w:rPr>
          <w:lang w:val="fr-CA"/>
        </w:rPr>
        <w:t>-</w:t>
      </w:r>
      <w:bookmarkStart w:id="3" w:name="_GoBack"/>
      <w:bookmarkEnd w:id="3"/>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9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36F6"/>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9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52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4665</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5532</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2022-03-09T19:36:00Z</dcterms:modified>
</cp:coreProperties>
</file>