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4415" w:rsidRPr="002B4219" w:rsidRDefault="001C4415" w:rsidP="001C4415">
      <w:pPr>
        <w:pStyle w:val="Header"/>
        <w:jc w:val="center"/>
        <w:rPr>
          <w:b/>
          <w:sz w:val="32"/>
        </w:rPr>
      </w:pPr>
      <w:r w:rsidRPr="002B4219">
        <w:rPr>
          <w:b/>
          <w:sz w:val="32"/>
        </w:rPr>
        <w:t>Supreme Court of Canada / Cour suprême du Canada</w:t>
      </w:r>
    </w:p>
    <w:p w:rsidR="001C4415" w:rsidRPr="002B4219" w:rsidRDefault="001C4415" w:rsidP="001C4415">
      <w:pPr>
        <w:widowControl w:val="0"/>
        <w:rPr>
          <w:i/>
        </w:rPr>
      </w:pPr>
    </w:p>
    <w:p w:rsidR="001C4415" w:rsidRPr="002B4219" w:rsidRDefault="001C4415" w:rsidP="001C4415">
      <w:pPr>
        <w:widowControl w:val="0"/>
        <w:rPr>
          <w:i/>
        </w:rPr>
      </w:pPr>
    </w:p>
    <w:p w:rsidR="001C4415" w:rsidRPr="002B4219" w:rsidRDefault="001C4415" w:rsidP="001C4415">
      <w:pPr>
        <w:widowControl w:val="0"/>
        <w:rPr>
          <w:i/>
        </w:rPr>
      </w:pPr>
      <w:r w:rsidRPr="002B4219">
        <w:rPr>
          <w:i/>
        </w:rPr>
        <w:t>(le français suit)</w:t>
      </w:r>
    </w:p>
    <w:p w:rsidR="001C4415" w:rsidRPr="002B4219" w:rsidRDefault="001C4415" w:rsidP="001C4415">
      <w:pPr>
        <w:widowControl w:val="0"/>
      </w:pPr>
    </w:p>
    <w:p w:rsidR="001C4415" w:rsidRPr="002B4219" w:rsidRDefault="000347C1" w:rsidP="00214729">
      <w:pPr>
        <w:widowControl w:val="0"/>
        <w:jc w:val="center"/>
        <w:rPr>
          <w:b/>
        </w:rPr>
      </w:pPr>
      <w:r w:rsidRPr="002B4219">
        <w:fldChar w:fldCharType="begin"/>
      </w:r>
      <w:r w:rsidR="00FA7412" w:rsidRPr="002B4219">
        <w:instrText xml:space="preserve"> SEQ CHAPTER \h \r 1</w:instrText>
      </w:r>
      <w:r w:rsidRPr="002B4219">
        <w:fldChar w:fldCharType="end"/>
      </w:r>
      <w:r w:rsidR="006545ED" w:rsidRPr="002B4219">
        <w:rPr>
          <w:b/>
        </w:rPr>
        <w:t>REASONS FOR J</w:t>
      </w:r>
      <w:r w:rsidR="00455BB9" w:rsidRPr="002B4219">
        <w:rPr>
          <w:b/>
        </w:rPr>
        <w:t>UDGMENT</w:t>
      </w:r>
      <w:r w:rsidR="00FA7412" w:rsidRPr="002B4219">
        <w:rPr>
          <w:b/>
        </w:rPr>
        <w:t xml:space="preserve"> TO BE RENDERED IN APPEA</w:t>
      </w:r>
      <w:r w:rsidR="00342E49" w:rsidRPr="002B4219">
        <w:rPr>
          <w:b/>
        </w:rPr>
        <w:t>L</w:t>
      </w:r>
    </w:p>
    <w:p w:rsidR="005A7C1B" w:rsidRPr="002B4219" w:rsidRDefault="005A7C1B" w:rsidP="005A7C1B">
      <w:pPr>
        <w:widowControl w:val="0"/>
      </w:pPr>
    </w:p>
    <w:p w:rsidR="00EC79B0" w:rsidRPr="002B4219" w:rsidRDefault="00A13327" w:rsidP="00EC79B0">
      <w:pPr>
        <w:widowControl w:val="0"/>
        <w:rPr>
          <w:b/>
        </w:rPr>
      </w:pPr>
      <w:r w:rsidRPr="002B4219">
        <w:rPr>
          <w:b/>
        </w:rPr>
        <w:t>May</w:t>
      </w:r>
      <w:r w:rsidR="00C86395" w:rsidRPr="002B4219">
        <w:rPr>
          <w:b/>
        </w:rPr>
        <w:t xml:space="preserve"> </w:t>
      </w:r>
      <w:r w:rsidR="002B4219" w:rsidRPr="002B4219">
        <w:rPr>
          <w:b/>
        </w:rPr>
        <w:t>30</w:t>
      </w:r>
      <w:r w:rsidR="00EC79B0" w:rsidRPr="002B4219">
        <w:rPr>
          <w:b/>
        </w:rPr>
        <w:t>, 20</w:t>
      </w:r>
      <w:r w:rsidR="00690520" w:rsidRPr="002B4219">
        <w:rPr>
          <w:b/>
        </w:rPr>
        <w:t>2</w:t>
      </w:r>
      <w:r w:rsidR="00B1627A" w:rsidRPr="002B4219">
        <w:rPr>
          <w:b/>
        </w:rPr>
        <w:t>2</w:t>
      </w:r>
    </w:p>
    <w:p w:rsidR="00EC79B0" w:rsidRPr="002B4219" w:rsidRDefault="00EC79B0" w:rsidP="00EC79B0">
      <w:pPr>
        <w:widowControl w:val="0"/>
        <w:rPr>
          <w:b/>
        </w:rPr>
      </w:pPr>
      <w:r w:rsidRPr="002B4219">
        <w:rPr>
          <w:b/>
        </w:rPr>
        <w:t>For immediate release</w:t>
      </w:r>
    </w:p>
    <w:p w:rsidR="00EC79B0" w:rsidRPr="002B4219" w:rsidRDefault="00EC79B0" w:rsidP="00EC79B0">
      <w:pPr>
        <w:widowControl w:val="0"/>
      </w:pPr>
    </w:p>
    <w:p w:rsidR="00EC79B0" w:rsidRPr="002B4219" w:rsidRDefault="00EC79B0" w:rsidP="00EC79B0">
      <w:pPr>
        <w:widowControl w:val="0"/>
        <w:rPr>
          <w:lang w:val="fr-CA"/>
        </w:rPr>
      </w:pPr>
      <w:r w:rsidRPr="002B4219">
        <w:rPr>
          <w:b/>
        </w:rPr>
        <w:t>OTTAWA</w:t>
      </w:r>
      <w:r w:rsidRPr="002B4219">
        <w:t xml:space="preserve"> –</w:t>
      </w:r>
      <w:r w:rsidR="00C73BB2" w:rsidRPr="002B4219">
        <w:t xml:space="preserve"> On </w:t>
      </w:r>
      <w:r w:rsidR="00A13327" w:rsidRPr="002B4219">
        <w:t>December</w:t>
      </w:r>
      <w:r w:rsidR="00C73BB2" w:rsidRPr="002B4219">
        <w:t xml:space="preserve"> </w:t>
      </w:r>
      <w:r w:rsidR="00A13327" w:rsidRPr="002B4219">
        <w:t>2</w:t>
      </w:r>
      <w:r w:rsidR="00C73BB2" w:rsidRPr="002B4219">
        <w:t>, 20</w:t>
      </w:r>
      <w:r w:rsidR="002674CC" w:rsidRPr="002B4219">
        <w:t>2</w:t>
      </w:r>
      <w:r w:rsidR="00B1627A" w:rsidRPr="002B4219">
        <w:t>1</w:t>
      </w:r>
      <w:r w:rsidR="00C73BB2" w:rsidRPr="002B4219">
        <w:t xml:space="preserve">, the Supreme Court of Canada </w:t>
      </w:r>
      <w:r w:rsidR="00782B59" w:rsidRPr="002B4219">
        <w:t>allowed</w:t>
      </w:r>
      <w:r w:rsidR="00C73BB2" w:rsidRPr="002B4219">
        <w:t xml:space="preserve"> the appeal</w:t>
      </w:r>
      <w:r w:rsidR="00AE3866" w:rsidRPr="002B4219">
        <w:t xml:space="preserve">, </w:t>
      </w:r>
      <w:r w:rsidR="00C73BB2" w:rsidRPr="002B4219">
        <w:t>with reasons to follow in the following appeal. The reasons for judgment will be delivered at 9:45 a.m. E</w:t>
      </w:r>
      <w:r w:rsidR="00AE3866" w:rsidRPr="002B4219">
        <w:t>D</w:t>
      </w:r>
      <w:r w:rsidR="00C73BB2" w:rsidRPr="002B4219">
        <w:t xml:space="preserve">T on </w:t>
      </w:r>
      <w:r w:rsidR="009C7B0C" w:rsidRPr="002B4219">
        <w:t>Friday</w:t>
      </w:r>
      <w:r w:rsidR="00C73BB2" w:rsidRPr="002B4219">
        <w:t xml:space="preserve">, </w:t>
      </w:r>
      <w:r w:rsidR="002B4219" w:rsidRPr="002B4219">
        <w:t>June</w:t>
      </w:r>
      <w:r w:rsidR="00C73BB2" w:rsidRPr="002B4219">
        <w:t xml:space="preserve"> </w:t>
      </w:r>
      <w:r w:rsidR="002B4219" w:rsidRPr="002B4219">
        <w:t>3</w:t>
      </w:r>
      <w:r w:rsidR="00C73BB2" w:rsidRPr="002B4219">
        <w:t>, 20</w:t>
      </w:r>
      <w:r w:rsidR="00690520" w:rsidRPr="002B4219">
        <w:t>2</w:t>
      </w:r>
      <w:r w:rsidR="00B1627A" w:rsidRPr="002B4219">
        <w:t>2</w:t>
      </w:r>
      <w:r w:rsidR="00C73BB2" w:rsidRPr="002B4219">
        <w:t xml:space="preserve">. </w:t>
      </w:r>
      <w:r w:rsidR="00C73BB2" w:rsidRPr="002B4219">
        <w:rPr>
          <w:lang w:val="fr-CA"/>
        </w:rPr>
        <w:t>T</w:t>
      </w:r>
      <w:r w:rsidR="00455BB9" w:rsidRPr="002B4219">
        <w:rPr>
          <w:lang w:val="fr-CA"/>
        </w:rPr>
        <w:t>his</w:t>
      </w:r>
      <w:r w:rsidRPr="002B4219">
        <w:rPr>
          <w:lang w:val="fr-CA"/>
        </w:rPr>
        <w:t xml:space="preserve"> list is subject to change.</w:t>
      </w:r>
    </w:p>
    <w:p w:rsidR="001C4415" w:rsidRPr="002B4219" w:rsidRDefault="001C4415" w:rsidP="001C4415">
      <w:pPr>
        <w:widowControl w:val="0"/>
        <w:rPr>
          <w:lang w:val="fr-CA"/>
        </w:rPr>
      </w:pPr>
    </w:p>
    <w:p w:rsidR="00AB491A" w:rsidRPr="002B4219" w:rsidRDefault="00AB491A" w:rsidP="001C4415">
      <w:pPr>
        <w:widowControl w:val="0"/>
        <w:rPr>
          <w:lang w:val="fr-CA"/>
        </w:rPr>
      </w:pPr>
    </w:p>
    <w:p w:rsidR="001335A1" w:rsidRPr="002B4219" w:rsidRDefault="001335A1" w:rsidP="001335A1">
      <w:pPr>
        <w:widowControl w:val="0"/>
        <w:jc w:val="center"/>
        <w:rPr>
          <w:b/>
          <w:lang w:val="fr-CA"/>
        </w:rPr>
      </w:pPr>
      <w:r w:rsidRPr="002B4219">
        <w:rPr>
          <w:b/>
          <w:lang w:val="fr-CA"/>
        </w:rPr>
        <w:t>PROCHAIN</w:t>
      </w:r>
      <w:r w:rsidR="006545ED" w:rsidRPr="002B4219">
        <w:rPr>
          <w:b/>
          <w:lang w:val="fr-CA"/>
        </w:rPr>
        <w:t>S MOTIFS DE</w:t>
      </w:r>
      <w:r w:rsidRPr="002B4219">
        <w:rPr>
          <w:b/>
          <w:lang w:val="fr-CA"/>
        </w:rPr>
        <w:t xml:space="preserve"> JUGEMENT</w:t>
      </w:r>
      <w:r w:rsidR="00455BB9" w:rsidRPr="002B4219">
        <w:rPr>
          <w:b/>
          <w:lang w:val="fr-CA"/>
        </w:rPr>
        <w:t xml:space="preserve"> SUR APPEL</w:t>
      </w:r>
    </w:p>
    <w:p w:rsidR="001335A1" w:rsidRPr="002B4219" w:rsidRDefault="001335A1" w:rsidP="001335A1">
      <w:pPr>
        <w:widowControl w:val="0"/>
        <w:rPr>
          <w:lang w:val="fr-CA"/>
        </w:rPr>
      </w:pPr>
    </w:p>
    <w:p w:rsidR="00EC79B0" w:rsidRPr="002B4219" w:rsidRDefault="00EC79B0" w:rsidP="00EC79B0">
      <w:pPr>
        <w:widowControl w:val="0"/>
        <w:rPr>
          <w:b/>
          <w:lang w:val="fr-CA"/>
        </w:rPr>
      </w:pPr>
      <w:r w:rsidRPr="002B4219">
        <w:rPr>
          <w:b/>
          <w:lang w:val="fr-CA"/>
        </w:rPr>
        <w:t xml:space="preserve">Le </w:t>
      </w:r>
      <w:r w:rsidR="002B4219" w:rsidRPr="002B4219">
        <w:rPr>
          <w:b/>
          <w:lang w:val="fr-CA"/>
        </w:rPr>
        <w:t>30</w:t>
      </w:r>
      <w:r w:rsidR="002674CC" w:rsidRPr="002B4219">
        <w:rPr>
          <w:b/>
          <w:lang w:val="fr-CA"/>
        </w:rPr>
        <w:t xml:space="preserve"> </w:t>
      </w:r>
      <w:r w:rsidR="00A13327" w:rsidRPr="002B4219">
        <w:rPr>
          <w:b/>
          <w:lang w:val="fr-CA"/>
        </w:rPr>
        <w:t>mai</w:t>
      </w:r>
      <w:r w:rsidR="00B1627A" w:rsidRPr="002B4219">
        <w:rPr>
          <w:b/>
          <w:lang w:val="fr-CA"/>
        </w:rPr>
        <w:t xml:space="preserve"> </w:t>
      </w:r>
      <w:r w:rsidR="0086609D" w:rsidRPr="002B4219">
        <w:rPr>
          <w:b/>
          <w:lang w:val="fr-CA"/>
        </w:rPr>
        <w:t>20</w:t>
      </w:r>
      <w:r w:rsidR="00690520" w:rsidRPr="002B4219">
        <w:rPr>
          <w:b/>
          <w:lang w:val="fr-CA"/>
        </w:rPr>
        <w:t>2</w:t>
      </w:r>
      <w:r w:rsidR="00B1627A" w:rsidRPr="002B4219">
        <w:rPr>
          <w:b/>
          <w:lang w:val="fr-CA"/>
        </w:rPr>
        <w:t>2</w:t>
      </w:r>
    </w:p>
    <w:p w:rsidR="00EC79B0" w:rsidRPr="002B4219" w:rsidRDefault="00EC79B0" w:rsidP="00EC79B0">
      <w:pPr>
        <w:widowControl w:val="0"/>
        <w:rPr>
          <w:b/>
          <w:lang w:val="fr-CA"/>
        </w:rPr>
      </w:pPr>
      <w:r w:rsidRPr="002B4219">
        <w:rPr>
          <w:b/>
          <w:lang w:val="fr-CA"/>
        </w:rPr>
        <w:t>Pour diffusion immédiate</w:t>
      </w:r>
    </w:p>
    <w:p w:rsidR="00EC79B0" w:rsidRPr="002B4219" w:rsidRDefault="00EC79B0" w:rsidP="00EC79B0">
      <w:pPr>
        <w:widowControl w:val="0"/>
        <w:rPr>
          <w:lang w:val="fr-CA"/>
        </w:rPr>
      </w:pPr>
    </w:p>
    <w:p w:rsidR="00EC79B0" w:rsidRPr="002B4219" w:rsidRDefault="00EC79B0" w:rsidP="00EC79B0">
      <w:pPr>
        <w:widowControl w:val="0"/>
        <w:rPr>
          <w:lang w:val="fr-CA"/>
        </w:rPr>
      </w:pPr>
      <w:r w:rsidRPr="002B4219">
        <w:rPr>
          <w:b/>
          <w:lang w:val="fr-CA"/>
        </w:rPr>
        <w:t>OTTAWA</w:t>
      </w:r>
      <w:r w:rsidR="00C73BB2" w:rsidRPr="002B4219">
        <w:rPr>
          <w:lang w:val="fr-CA"/>
        </w:rPr>
        <w:t xml:space="preserve"> – Le </w:t>
      </w:r>
      <w:r w:rsidR="00A13327" w:rsidRPr="002B4219">
        <w:rPr>
          <w:lang w:val="fr-CA"/>
        </w:rPr>
        <w:t>2</w:t>
      </w:r>
      <w:r w:rsidR="00C73BB2" w:rsidRPr="002B4219">
        <w:rPr>
          <w:lang w:val="fr-CA"/>
        </w:rPr>
        <w:t xml:space="preserve"> </w:t>
      </w:r>
      <w:r w:rsidR="00A13327" w:rsidRPr="002B4219">
        <w:rPr>
          <w:lang w:val="fr-CA"/>
        </w:rPr>
        <w:t>déc</w:t>
      </w:r>
      <w:r w:rsidR="00B1627A" w:rsidRPr="002B4219">
        <w:rPr>
          <w:lang w:val="fr-CA"/>
        </w:rPr>
        <w:t>embre</w:t>
      </w:r>
      <w:r w:rsidR="00C73BB2" w:rsidRPr="002B4219">
        <w:rPr>
          <w:lang w:val="fr-CA"/>
        </w:rPr>
        <w:t xml:space="preserve"> 20</w:t>
      </w:r>
      <w:r w:rsidR="002674CC" w:rsidRPr="002B4219">
        <w:rPr>
          <w:lang w:val="fr-CA"/>
        </w:rPr>
        <w:t>2</w:t>
      </w:r>
      <w:r w:rsidR="00B1627A" w:rsidRPr="002B4219">
        <w:rPr>
          <w:lang w:val="fr-CA"/>
        </w:rPr>
        <w:t>1</w:t>
      </w:r>
      <w:r w:rsidR="00C73BB2" w:rsidRPr="002B4219">
        <w:rPr>
          <w:lang w:val="fr-CA"/>
        </w:rPr>
        <w:t xml:space="preserve">, la Cour suprême du Canada a </w:t>
      </w:r>
      <w:r w:rsidR="00782B59" w:rsidRPr="002B4219">
        <w:rPr>
          <w:lang w:val="fr-CA"/>
        </w:rPr>
        <w:t xml:space="preserve">accueilli </w:t>
      </w:r>
      <w:r w:rsidR="00C73BB2" w:rsidRPr="002B4219">
        <w:rPr>
          <w:lang w:val="fr-CA"/>
        </w:rPr>
        <w:t>l</w:t>
      </w:r>
      <w:r w:rsidR="00A463BE" w:rsidRPr="002B4219">
        <w:rPr>
          <w:lang w:val="fr-CA"/>
        </w:rPr>
        <w:t>’</w:t>
      </w:r>
      <w:r w:rsidR="00C73BB2" w:rsidRPr="002B4219">
        <w:rPr>
          <w:lang w:val="fr-CA"/>
        </w:rPr>
        <w:t>appel</w:t>
      </w:r>
      <w:r w:rsidR="00AE3866" w:rsidRPr="002B4219">
        <w:rPr>
          <w:lang w:val="fr-CA"/>
        </w:rPr>
        <w:t xml:space="preserve">, </w:t>
      </w:r>
      <w:r w:rsidR="00DB5074" w:rsidRPr="002B4219">
        <w:rPr>
          <w:lang w:val="fr-CA"/>
        </w:rPr>
        <w:t>avec</w:t>
      </w:r>
      <w:r w:rsidR="00C73BB2" w:rsidRPr="002B4219">
        <w:rPr>
          <w:lang w:val="fr-CA"/>
        </w:rPr>
        <w:t xml:space="preserve"> motifs à suivre </w:t>
      </w:r>
      <w:r w:rsidR="00C73BB2" w:rsidRPr="002B4219">
        <w:rPr>
          <w:szCs w:val="24"/>
          <w:lang w:val="fr-CA"/>
        </w:rPr>
        <w:t>dans</w:t>
      </w:r>
      <w:r w:rsidR="001A02D9" w:rsidRPr="002B4219">
        <w:rPr>
          <w:szCs w:val="24"/>
          <w:lang w:val="fr-CA"/>
        </w:rPr>
        <w:t xml:space="preserve"> l</w:t>
      </w:r>
      <w:r w:rsidR="00A463BE" w:rsidRPr="002B4219">
        <w:rPr>
          <w:szCs w:val="24"/>
          <w:lang w:val="fr-CA"/>
        </w:rPr>
        <w:t>’</w:t>
      </w:r>
      <w:r w:rsidR="00C73BB2" w:rsidRPr="002B4219">
        <w:rPr>
          <w:szCs w:val="24"/>
          <w:lang w:val="fr-CA"/>
        </w:rPr>
        <w:t>appel</w:t>
      </w:r>
      <w:r w:rsidR="00C73BB2" w:rsidRPr="002B4219">
        <w:rPr>
          <w:lang w:val="fr-CA"/>
        </w:rPr>
        <w:t xml:space="preserve"> suivant. Ses motifs</w:t>
      </w:r>
      <w:r w:rsidR="006F57A6" w:rsidRPr="002B4219">
        <w:rPr>
          <w:lang w:val="fr-CA"/>
        </w:rPr>
        <w:t xml:space="preserve"> de jugement seront déposés le </w:t>
      </w:r>
      <w:r w:rsidR="009C7B0C" w:rsidRPr="002B4219">
        <w:rPr>
          <w:lang w:val="fr-CA"/>
        </w:rPr>
        <w:t>v</w:t>
      </w:r>
      <w:r w:rsidR="006F57A6" w:rsidRPr="002B4219">
        <w:rPr>
          <w:lang w:val="fr-CA"/>
        </w:rPr>
        <w:t>e</w:t>
      </w:r>
      <w:r w:rsidR="009C7B0C" w:rsidRPr="002B4219">
        <w:rPr>
          <w:lang w:val="fr-CA"/>
        </w:rPr>
        <w:t>ndre</w:t>
      </w:r>
      <w:r w:rsidR="006F57A6" w:rsidRPr="002B4219">
        <w:rPr>
          <w:lang w:val="fr-CA"/>
        </w:rPr>
        <w:t>di</w:t>
      </w:r>
      <w:r w:rsidR="00C73BB2" w:rsidRPr="002B4219">
        <w:rPr>
          <w:lang w:val="fr-CA"/>
        </w:rPr>
        <w:t xml:space="preserve"> </w:t>
      </w:r>
      <w:r w:rsidR="002B4219" w:rsidRPr="002B4219">
        <w:rPr>
          <w:lang w:val="fr-CA"/>
        </w:rPr>
        <w:t>3</w:t>
      </w:r>
      <w:r w:rsidR="00C73BB2" w:rsidRPr="002B4219">
        <w:rPr>
          <w:lang w:val="fr-CA"/>
        </w:rPr>
        <w:t xml:space="preserve"> </w:t>
      </w:r>
      <w:r w:rsidR="002B4219" w:rsidRPr="002B4219">
        <w:rPr>
          <w:lang w:val="fr-CA"/>
        </w:rPr>
        <w:t>juin</w:t>
      </w:r>
      <w:r w:rsidR="00C73BB2" w:rsidRPr="002B4219">
        <w:rPr>
          <w:lang w:val="fr-CA"/>
        </w:rPr>
        <w:t xml:space="preserve"> 20</w:t>
      </w:r>
      <w:r w:rsidR="00690520" w:rsidRPr="002B4219">
        <w:rPr>
          <w:lang w:val="fr-CA"/>
        </w:rPr>
        <w:t>2</w:t>
      </w:r>
      <w:r w:rsidR="00B1627A" w:rsidRPr="002B4219">
        <w:rPr>
          <w:lang w:val="fr-CA"/>
        </w:rPr>
        <w:t>2</w:t>
      </w:r>
      <w:r w:rsidR="00C73BB2" w:rsidRPr="002B4219">
        <w:rPr>
          <w:lang w:val="fr-CA"/>
        </w:rPr>
        <w:t>, à 9 h 45 H</w:t>
      </w:r>
      <w:r w:rsidR="00AE3866" w:rsidRPr="002B4219">
        <w:rPr>
          <w:lang w:val="fr-CA"/>
        </w:rPr>
        <w:t>A</w:t>
      </w:r>
      <w:r w:rsidR="00C73BB2" w:rsidRPr="002B4219">
        <w:rPr>
          <w:lang w:val="fr-CA"/>
        </w:rPr>
        <w:t xml:space="preserve">E. </w:t>
      </w:r>
      <w:r w:rsidRPr="002B4219">
        <w:rPr>
          <w:lang w:val="fr-CA"/>
        </w:rPr>
        <w:t>Cette liste est sujette à modifications.</w:t>
      </w:r>
    </w:p>
    <w:p w:rsidR="001335A1" w:rsidRPr="002B4219" w:rsidRDefault="001335A1" w:rsidP="001335A1">
      <w:pPr>
        <w:widowControl w:val="0"/>
        <w:rPr>
          <w:szCs w:val="24"/>
          <w:lang w:val="fr-CA"/>
        </w:rPr>
      </w:pPr>
    </w:p>
    <w:p w:rsidR="0043481E" w:rsidRPr="002B4219" w:rsidRDefault="001503AF" w:rsidP="001335A1">
      <w:pPr>
        <w:widowControl w:val="0"/>
        <w:rPr>
          <w:szCs w:val="24"/>
          <w:lang w:val="fr-CA"/>
        </w:rPr>
      </w:pPr>
      <w:r w:rsidRPr="002B4219">
        <w:rPr>
          <w:sz w:val="20"/>
        </w:rPr>
        <w:pict>
          <v:rect id="_x0000_i1025" style="width:2in;height:1pt" o:hrpct="0" o:hralign="center" o:hrstd="t" o:hrnoshade="t" o:hr="t" fillcolor="black [3213]" stroked="f"/>
        </w:pict>
      </w:r>
    </w:p>
    <w:p w:rsidR="001335A1" w:rsidRPr="002B4219" w:rsidRDefault="001335A1" w:rsidP="001335A1">
      <w:pPr>
        <w:widowControl w:val="0"/>
        <w:rPr>
          <w:szCs w:val="24"/>
          <w:lang w:val="fr-CA"/>
        </w:rPr>
      </w:pPr>
    </w:p>
    <w:p w:rsidR="002674CC" w:rsidRPr="002B4219" w:rsidRDefault="002B4219" w:rsidP="002674CC">
      <w:pPr>
        <w:widowControl w:val="0"/>
        <w:rPr>
          <w:szCs w:val="24"/>
        </w:rPr>
      </w:pPr>
      <w:r w:rsidRPr="002B4219">
        <w:rPr>
          <w:i/>
          <w:iCs/>
          <w:szCs w:val="24"/>
        </w:rPr>
        <w:t>B.J.T. v. J.D.</w:t>
      </w:r>
      <w:r w:rsidR="00B1627A" w:rsidRPr="002B4219">
        <w:rPr>
          <w:i/>
          <w:iCs/>
          <w:szCs w:val="24"/>
        </w:rPr>
        <w:t xml:space="preserve"> </w:t>
      </w:r>
      <w:r w:rsidRPr="002B4219">
        <w:rPr>
          <w:szCs w:val="24"/>
        </w:rPr>
        <w:t>(P.E.I.)</w:t>
      </w:r>
      <w:r w:rsidR="002674CC" w:rsidRPr="002B4219">
        <w:rPr>
          <w:szCs w:val="24"/>
        </w:rPr>
        <w:t xml:space="preserve"> (</w:t>
      </w:r>
      <w:hyperlink r:id="rId7" w:history="1">
        <w:r w:rsidR="002674CC" w:rsidRPr="002B4219">
          <w:rPr>
            <w:rStyle w:val="Hyperlink"/>
            <w:szCs w:val="24"/>
          </w:rPr>
          <w:t>3</w:t>
        </w:r>
        <w:r w:rsidR="00AE3866" w:rsidRPr="002B4219">
          <w:rPr>
            <w:rStyle w:val="Hyperlink"/>
            <w:szCs w:val="24"/>
          </w:rPr>
          <w:t>9</w:t>
        </w:r>
        <w:r w:rsidR="00A13327" w:rsidRPr="002B4219">
          <w:rPr>
            <w:rStyle w:val="Hyperlink"/>
            <w:szCs w:val="24"/>
          </w:rPr>
          <w:t>5</w:t>
        </w:r>
        <w:r w:rsidRPr="002B4219">
          <w:rPr>
            <w:rStyle w:val="Hyperlink"/>
            <w:szCs w:val="24"/>
          </w:rPr>
          <w:t>58</w:t>
        </w:r>
      </w:hyperlink>
      <w:r w:rsidR="002674CC" w:rsidRPr="002B4219">
        <w:rPr>
          <w:szCs w:val="24"/>
        </w:rPr>
        <w:t>)</w:t>
      </w:r>
    </w:p>
    <w:p w:rsidR="002674CC" w:rsidRPr="002B4219" w:rsidRDefault="002674CC" w:rsidP="00340C6D">
      <w:pPr>
        <w:jc w:val="both"/>
        <w:rPr>
          <w:sz w:val="20"/>
        </w:rPr>
      </w:pPr>
    </w:p>
    <w:p w:rsidR="00B1627A" w:rsidRPr="002B4219" w:rsidRDefault="00B1627A" w:rsidP="00340C6D">
      <w:pPr>
        <w:jc w:val="both"/>
        <w:rPr>
          <w:sz w:val="20"/>
        </w:rPr>
      </w:pPr>
    </w:p>
    <w:bookmarkStart w:id="0" w:name="1"/>
    <w:bookmarkEnd w:id="0"/>
    <w:p w:rsidR="002B4219" w:rsidRPr="002B4219" w:rsidRDefault="002B4219" w:rsidP="002B4219">
      <w:pPr>
        <w:pStyle w:val="SCCLsocParty"/>
        <w:rPr>
          <w:b/>
          <w:sz w:val="20"/>
          <w:szCs w:val="20"/>
          <w:lang w:val="en-US"/>
        </w:rPr>
      </w:pPr>
      <w:r w:rsidRPr="002B4219">
        <w:rPr>
          <w:b/>
          <w:i w:val="0"/>
          <w:sz w:val="20"/>
          <w:szCs w:val="20"/>
        </w:rPr>
        <w:fldChar w:fldCharType="begin"/>
      </w:r>
      <w:r w:rsidRPr="002B4219">
        <w:rPr>
          <w:b/>
          <w:i w:val="0"/>
          <w:sz w:val="20"/>
          <w:szCs w:val="20"/>
          <w:lang w:val="en-US"/>
        </w:rPr>
        <w:instrText xml:space="preserve"> SEQ CHAPTER \h \r 1</w:instrText>
      </w:r>
      <w:r w:rsidRPr="002B4219">
        <w:rPr>
          <w:b/>
          <w:i w:val="0"/>
          <w:sz w:val="20"/>
          <w:szCs w:val="20"/>
        </w:rPr>
        <w:fldChar w:fldCharType="end"/>
      </w:r>
      <w:r w:rsidRPr="002B4219">
        <w:rPr>
          <w:b/>
          <w:i w:val="0"/>
          <w:sz w:val="20"/>
          <w:szCs w:val="20"/>
          <w:lang w:val="en-US"/>
        </w:rPr>
        <w:t>39558</w:t>
      </w:r>
      <w:r w:rsidRPr="002B4219">
        <w:rPr>
          <w:b/>
          <w:i w:val="0"/>
          <w:sz w:val="20"/>
          <w:szCs w:val="20"/>
          <w:lang w:val="en-US"/>
        </w:rPr>
        <w:tab/>
      </w:r>
      <w:r w:rsidRPr="002B4219">
        <w:rPr>
          <w:b/>
          <w:sz w:val="20"/>
          <w:szCs w:val="20"/>
          <w:lang w:val="en-US"/>
        </w:rPr>
        <w:t>B.J.T. v. J.D.</w:t>
      </w:r>
    </w:p>
    <w:p w:rsidR="002B4219" w:rsidRPr="002B4219" w:rsidRDefault="002B4219" w:rsidP="002B4219">
      <w:pPr>
        <w:pStyle w:val="SCCLsocParty"/>
        <w:ind w:left="360" w:firstLine="360"/>
        <w:rPr>
          <w:b/>
          <w:i w:val="0"/>
          <w:sz w:val="20"/>
          <w:szCs w:val="20"/>
          <w:lang w:val="en-US"/>
        </w:rPr>
      </w:pPr>
      <w:r w:rsidRPr="002B4219">
        <w:rPr>
          <w:b/>
          <w:i w:val="0"/>
          <w:sz w:val="20"/>
          <w:szCs w:val="20"/>
          <w:lang w:val="en-US"/>
        </w:rPr>
        <w:t xml:space="preserve">- </w:t>
      </w:r>
      <w:proofErr w:type="gramStart"/>
      <w:r w:rsidRPr="002B4219">
        <w:rPr>
          <w:b/>
          <w:i w:val="0"/>
          <w:sz w:val="20"/>
          <w:szCs w:val="20"/>
          <w:lang w:val="en-US"/>
        </w:rPr>
        <w:t>and</w:t>
      </w:r>
      <w:proofErr w:type="gramEnd"/>
      <w:r w:rsidRPr="002B4219">
        <w:rPr>
          <w:b/>
          <w:i w:val="0"/>
          <w:sz w:val="20"/>
          <w:szCs w:val="20"/>
          <w:lang w:val="en-US"/>
        </w:rPr>
        <w:t xml:space="preserve"> -</w:t>
      </w:r>
    </w:p>
    <w:p w:rsidR="002B4219" w:rsidRPr="002B4219" w:rsidRDefault="002B4219" w:rsidP="002B4219">
      <w:pPr>
        <w:pStyle w:val="SCCLsocParty"/>
        <w:ind w:left="360" w:firstLine="360"/>
        <w:rPr>
          <w:b/>
          <w:i w:val="0"/>
          <w:sz w:val="20"/>
          <w:szCs w:val="20"/>
          <w:lang w:val="en-US"/>
        </w:rPr>
      </w:pPr>
      <w:r w:rsidRPr="002B4219">
        <w:rPr>
          <w:b/>
          <w:sz w:val="20"/>
          <w:szCs w:val="20"/>
          <w:lang w:val="en-US"/>
        </w:rPr>
        <w:t>The Director of Child Protection for the Province of Prince Edward Island</w:t>
      </w:r>
    </w:p>
    <w:p w:rsidR="002B4219" w:rsidRPr="002B4219" w:rsidRDefault="002B4219" w:rsidP="002B4219">
      <w:pPr>
        <w:widowControl w:val="0"/>
        <w:ind w:left="360" w:firstLine="360"/>
        <w:jc w:val="both"/>
        <w:rPr>
          <w:sz w:val="20"/>
          <w:lang w:val="en-CA"/>
        </w:rPr>
      </w:pPr>
      <w:r w:rsidRPr="002B4219">
        <w:rPr>
          <w:sz w:val="20"/>
          <w:lang w:val="en-CA"/>
        </w:rPr>
        <w:t>(P</w:t>
      </w:r>
      <w:r w:rsidR="001503AF">
        <w:rPr>
          <w:sz w:val="20"/>
          <w:lang w:val="en-CA"/>
        </w:rPr>
        <w:t>.E.I.</w:t>
      </w:r>
      <w:r w:rsidRPr="002B4219">
        <w:rPr>
          <w:sz w:val="20"/>
          <w:lang w:val="en-CA"/>
        </w:rPr>
        <w:t xml:space="preserve">) (Civil) (By </w:t>
      </w:r>
      <w:r w:rsidR="001503AF">
        <w:rPr>
          <w:sz w:val="20"/>
          <w:lang w:val="en-CA"/>
        </w:rPr>
        <w:t>L</w:t>
      </w:r>
      <w:r w:rsidRPr="002B4219">
        <w:rPr>
          <w:sz w:val="20"/>
          <w:lang w:val="en-CA"/>
        </w:rPr>
        <w:t>eave)</w:t>
      </w:r>
    </w:p>
    <w:p w:rsidR="002B4219" w:rsidRPr="002B4219" w:rsidRDefault="002B4219" w:rsidP="002B4219">
      <w:pPr>
        <w:widowControl w:val="0"/>
        <w:jc w:val="both"/>
        <w:rPr>
          <w:sz w:val="20"/>
          <w:lang w:val="en-CA"/>
        </w:rPr>
      </w:pPr>
    </w:p>
    <w:p w:rsidR="002B4219" w:rsidRPr="002B4219" w:rsidRDefault="002B4219" w:rsidP="002B4219">
      <w:pPr>
        <w:pStyle w:val="SCCBanSummary"/>
        <w:rPr>
          <w:sz w:val="20"/>
          <w:szCs w:val="20"/>
        </w:rPr>
      </w:pPr>
      <w:r w:rsidRPr="002B4219">
        <w:rPr>
          <w:sz w:val="20"/>
          <w:szCs w:val="20"/>
        </w:rPr>
        <w:t>(Publication ban in case) (Certain information not available to the public)</w:t>
      </w:r>
    </w:p>
    <w:p w:rsidR="002B4219" w:rsidRPr="002B4219" w:rsidRDefault="002B4219" w:rsidP="002B4219">
      <w:pPr>
        <w:jc w:val="both"/>
        <w:rPr>
          <w:sz w:val="20"/>
          <w:lang w:val="en-CA"/>
        </w:rPr>
      </w:pPr>
    </w:p>
    <w:p w:rsidR="002B4219" w:rsidRPr="002B4219" w:rsidRDefault="002B4219" w:rsidP="002B4219">
      <w:pPr>
        <w:jc w:val="both"/>
        <w:rPr>
          <w:sz w:val="20"/>
        </w:rPr>
      </w:pPr>
      <w:r w:rsidRPr="002B4219">
        <w:rPr>
          <w:sz w:val="20"/>
        </w:rPr>
        <w:t>Family law - Child protection - Custody - Child found in need of protection from mother - Grandmother and father submitting competing parenting plans at disposition hearing - Is there a legal presumption favouring a “natural parent” over all other individuals who meet the legislative definition of “parent” in the Child Protection Act? To what extent should the “natural parent” factor be considered when determining the best interests of a child in child protection matters? - When can an appellate court intervene in determining the best interests of a child? What is the standard of review for disposition decisions pursuant to child protection legislation and to what extent should appellate courts consider the failure to explicitly address jurisprudence raised by a party to be a reversible error?</w:t>
      </w:r>
    </w:p>
    <w:p w:rsidR="002B4219" w:rsidRPr="002B4219" w:rsidRDefault="002B4219" w:rsidP="002B4219">
      <w:pPr>
        <w:jc w:val="both"/>
        <w:rPr>
          <w:b/>
          <w:sz w:val="20"/>
          <w:u w:val="single"/>
        </w:rPr>
      </w:pPr>
    </w:p>
    <w:p w:rsidR="002B4219" w:rsidRPr="002B4219" w:rsidRDefault="002B4219" w:rsidP="002B4219">
      <w:pPr>
        <w:jc w:val="both"/>
        <w:rPr>
          <w:sz w:val="20"/>
        </w:rPr>
      </w:pPr>
      <w:r w:rsidRPr="002B4219">
        <w:rPr>
          <w:sz w:val="20"/>
        </w:rPr>
        <w:t>The respondent father and mother were married in 2012 in Alberta and separated less than a year later when the mother returned to Prince Edward Island. The respondent was unaware that the mother was pregnant when she left. Shortly after the child was born, the appellant grandmother came to reside with the mother and child. When the child was four years of age, and residing only with his mother, he was apprehended by the Director of Child Protection. He was eventually placed in the care of the appellant. The Director subsequently alerted the respondent of the child’s existence then supported his contested application for permanent custody. The trial judge held that the child should be permanently placed with the appellant in Prince Edward Island. On appeal, the majority held that the child should be permanently placed in the respondent’s custody in Alberta.</w:t>
      </w:r>
    </w:p>
    <w:p w:rsidR="002B4219" w:rsidRPr="002B4219" w:rsidRDefault="002B4219" w:rsidP="002B4219">
      <w:pPr>
        <w:jc w:val="both"/>
        <w:rPr>
          <w:sz w:val="20"/>
        </w:rPr>
      </w:pPr>
    </w:p>
    <w:p w:rsidR="002B4219" w:rsidRPr="002B4219" w:rsidRDefault="002B4219" w:rsidP="002B4219">
      <w:pPr>
        <w:jc w:val="both"/>
        <w:rPr>
          <w:sz w:val="20"/>
        </w:rPr>
      </w:pPr>
      <w:r w:rsidRPr="002B4219">
        <w:rPr>
          <w:sz w:val="20"/>
        </w:rPr>
        <w:lastRenderedPageBreak/>
        <w:pict>
          <v:rect id="_x0000_i1028" style="width:2in;height:1pt" o:hrpct="0" o:hralign="center" o:hrstd="t" o:hrnoshade="t" o:hr="t" fillcolor="black [3213]" stroked="f"/>
        </w:pict>
      </w:r>
    </w:p>
    <w:p w:rsidR="002B4219" w:rsidRPr="002B4219" w:rsidRDefault="002B4219" w:rsidP="002B4219">
      <w:pPr>
        <w:jc w:val="both"/>
        <w:rPr>
          <w:sz w:val="20"/>
        </w:rPr>
      </w:pPr>
    </w:p>
    <w:p w:rsidR="002B4219" w:rsidRPr="002B4219" w:rsidRDefault="002B4219" w:rsidP="002B4219">
      <w:pPr>
        <w:pStyle w:val="SCCLsocParty"/>
        <w:rPr>
          <w:b/>
          <w:sz w:val="20"/>
          <w:szCs w:val="20"/>
        </w:rPr>
      </w:pPr>
      <w:r w:rsidRPr="002B4219">
        <w:rPr>
          <w:rStyle w:val="SCCFileNumberChar"/>
          <w:i w:val="0"/>
          <w:sz w:val="20"/>
          <w:szCs w:val="20"/>
          <w:lang w:val="fr-CA"/>
        </w:rPr>
        <w:t>39558</w:t>
      </w:r>
      <w:r w:rsidRPr="002B4219">
        <w:rPr>
          <w:rStyle w:val="SCCFileNumberChar"/>
          <w:i w:val="0"/>
          <w:sz w:val="20"/>
          <w:szCs w:val="20"/>
          <w:lang w:val="fr-CA"/>
        </w:rPr>
        <w:tab/>
      </w:r>
      <w:r w:rsidRPr="002B4219">
        <w:rPr>
          <w:b/>
          <w:sz w:val="20"/>
          <w:szCs w:val="20"/>
        </w:rPr>
        <w:t>B.J.T. c. J.D</w:t>
      </w:r>
    </w:p>
    <w:p w:rsidR="002B4219" w:rsidRPr="002B4219" w:rsidRDefault="002B4219" w:rsidP="002B4219">
      <w:pPr>
        <w:pStyle w:val="SCCLsocOtherPartySeparator"/>
        <w:ind w:left="360" w:firstLine="360"/>
        <w:rPr>
          <w:sz w:val="20"/>
          <w:szCs w:val="20"/>
          <w:lang w:val="fr-CA"/>
        </w:rPr>
      </w:pPr>
      <w:r w:rsidRPr="002B4219">
        <w:rPr>
          <w:sz w:val="20"/>
          <w:szCs w:val="20"/>
          <w:lang w:val="fr-CA"/>
        </w:rPr>
        <w:t>- et -</w:t>
      </w:r>
    </w:p>
    <w:p w:rsidR="002B4219" w:rsidRPr="002B4219" w:rsidRDefault="002B4219" w:rsidP="002B4219">
      <w:pPr>
        <w:pStyle w:val="SCCLsocParty"/>
        <w:ind w:left="360" w:firstLine="360"/>
        <w:rPr>
          <w:b/>
          <w:sz w:val="20"/>
          <w:szCs w:val="20"/>
        </w:rPr>
      </w:pPr>
      <w:r w:rsidRPr="002B4219">
        <w:rPr>
          <w:b/>
          <w:sz w:val="20"/>
          <w:szCs w:val="20"/>
        </w:rPr>
        <w:t>Directeur des Services de protection de l’enfance de la province de l’Île-du-Prince-Édouard</w:t>
      </w:r>
    </w:p>
    <w:p w:rsidR="002B4219" w:rsidRPr="002B4219" w:rsidRDefault="002B4219" w:rsidP="002B4219">
      <w:pPr>
        <w:ind w:left="360" w:firstLine="360"/>
        <w:jc w:val="both"/>
        <w:rPr>
          <w:sz w:val="20"/>
          <w:lang w:val="fr-CA"/>
        </w:rPr>
      </w:pPr>
      <w:bookmarkStart w:id="1" w:name="_GoBack"/>
      <w:r w:rsidRPr="002B4219">
        <w:rPr>
          <w:sz w:val="20"/>
          <w:lang w:val="fr-CA"/>
        </w:rPr>
        <w:t>(Î.</w:t>
      </w:r>
      <w:r w:rsidRPr="002B4219">
        <w:rPr>
          <w:sz w:val="20"/>
          <w:lang w:val="fr-CA"/>
        </w:rPr>
        <w:noBreakHyphen/>
        <w:t>P.</w:t>
      </w:r>
      <w:r w:rsidRPr="002B4219">
        <w:rPr>
          <w:sz w:val="20"/>
          <w:lang w:val="fr-CA"/>
        </w:rPr>
        <w:noBreakHyphen/>
        <w:t>É.)</w:t>
      </w:r>
      <w:bookmarkEnd w:id="1"/>
      <w:r w:rsidRPr="002B4219">
        <w:rPr>
          <w:sz w:val="20"/>
          <w:lang w:val="fr-CA"/>
        </w:rPr>
        <w:t xml:space="preserve"> (Civile) (Sur autorisation)</w:t>
      </w:r>
    </w:p>
    <w:p w:rsidR="002B4219" w:rsidRPr="002B4219" w:rsidRDefault="002B4219" w:rsidP="002B4219">
      <w:pPr>
        <w:jc w:val="both"/>
        <w:rPr>
          <w:sz w:val="20"/>
          <w:lang w:val="fr-CA"/>
        </w:rPr>
      </w:pPr>
    </w:p>
    <w:p w:rsidR="002B4219" w:rsidRPr="002B4219" w:rsidRDefault="002B4219" w:rsidP="002B4219">
      <w:pPr>
        <w:jc w:val="both"/>
        <w:rPr>
          <w:smallCaps/>
          <w:sz w:val="20"/>
          <w:lang w:val="fr-CA"/>
        </w:rPr>
      </w:pPr>
      <w:r w:rsidRPr="002B4219">
        <w:rPr>
          <w:smallCaps/>
          <w:sz w:val="20"/>
          <w:lang w:val="fr-CA"/>
        </w:rPr>
        <w:t>(Ordonnance de non</w:t>
      </w:r>
      <w:r w:rsidRPr="002B4219">
        <w:rPr>
          <w:smallCaps/>
          <w:sz w:val="20"/>
          <w:lang w:val="fr-CA"/>
        </w:rPr>
        <w:noBreakHyphen/>
        <w:t>publication dans le dossier) (Le public n’est pas autorisé à prendre connaissance de certains renseignements)</w:t>
      </w:r>
    </w:p>
    <w:p w:rsidR="002B4219" w:rsidRPr="002B4219" w:rsidRDefault="002B4219" w:rsidP="002B4219">
      <w:pPr>
        <w:jc w:val="both"/>
        <w:rPr>
          <w:sz w:val="20"/>
          <w:lang w:val="fr-CA"/>
        </w:rPr>
      </w:pPr>
    </w:p>
    <w:p w:rsidR="002B4219" w:rsidRPr="002B4219" w:rsidRDefault="002B4219" w:rsidP="002B4219">
      <w:pPr>
        <w:jc w:val="both"/>
        <w:rPr>
          <w:sz w:val="20"/>
          <w:lang w:val="fr-CA"/>
        </w:rPr>
      </w:pPr>
      <w:r w:rsidRPr="002B4219">
        <w:rPr>
          <w:sz w:val="20"/>
          <w:lang w:val="fr-CA"/>
        </w:rPr>
        <w:t>Droit de la famille — Protection de l’enfance — Garde — Il a été déterminé qu’un enfant avait besoin de protection contre sa mère — La grand</w:t>
      </w:r>
      <w:r w:rsidRPr="002B4219">
        <w:rPr>
          <w:sz w:val="20"/>
          <w:lang w:val="fr-CA"/>
        </w:rPr>
        <w:noBreakHyphen/>
        <w:t>mère et le père de l’enfant ont présenté des plans de garde concurrents lors de l’audience — Existe</w:t>
      </w:r>
      <w:r w:rsidRPr="002B4219">
        <w:rPr>
          <w:sz w:val="20"/>
          <w:lang w:val="fr-CA"/>
        </w:rPr>
        <w:noBreakHyphen/>
        <w:t>t</w:t>
      </w:r>
      <w:r w:rsidRPr="002B4219">
        <w:rPr>
          <w:sz w:val="20"/>
          <w:lang w:val="fr-CA"/>
        </w:rPr>
        <w:noBreakHyphen/>
        <w:t xml:space="preserve">il une présomption légale qui favorise un « parent naturel » plus que tous les autres qui répondent à la définition législative de « parent » aux termes de la </w:t>
      </w:r>
      <w:r w:rsidRPr="002B4219">
        <w:rPr>
          <w:i/>
          <w:sz w:val="20"/>
          <w:lang w:val="fr-CA"/>
        </w:rPr>
        <w:t>Child Protection Act</w:t>
      </w:r>
      <w:r w:rsidRPr="002B4219">
        <w:rPr>
          <w:sz w:val="20"/>
          <w:lang w:val="fr-CA"/>
        </w:rPr>
        <w:t>, R.S.P.E.I. 1988, Cap. C</w:t>
      </w:r>
      <w:r w:rsidRPr="002B4219">
        <w:rPr>
          <w:sz w:val="20"/>
          <w:lang w:val="fr-CA"/>
        </w:rPr>
        <w:noBreakHyphen/>
        <w:t>5.1? — Suivant quelle approche le facteur du « parent naturel » devrait-il être examiné lors de la détermination de l’intérêt supérieur de l’enfant dans les affaires de protection de l’enfance? — Dans quelles circonstances une cour d’appel peut</w:t>
      </w:r>
      <w:r w:rsidRPr="002B4219">
        <w:rPr>
          <w:sz w:val="20"/>
          <w:lang w:val="fr-CA"/>
        </w:rPr>
        <w:noBreakHyphen/>
        <w:t>elle intervenir dans la détermination de l’intérêt supérieur de l’enfant? — Quelle est la norme de contrôle applicable aux décisions rendues en vertu de lois sur la protection de l’enfance, et dans quelle mesure les cours d’appel devraient</w:t>
      </w:r>
      <w:r w:rsidRPr="002B4219">
        <w:rPr>
          <w:sz w:val="20"/>
          <w:lang w:val="fr-CA"/>
        </w:rPr>
        <w:noBreakHyphen/>
        <w:t>elles considérer le défaut d’aborder explicitement la jurisprudence soulevée par une partie comme une erreur donnant lieu à révision?</w:t>
      </w:r>
    </w:p>
    <w:p w:rsidR="002B4219" w:rsidRPr="002B4219" w:rsidRDefault="002B4219" w:rsidP="002B4219">
      <w:pPr>
        <w:jc w:val="both"/>
        <w:rPr>
          <w:sz w:val="20"/>
          <w:lang w:val="fr-CA"/>
        </w:rPr>
      </w:pPr>
    </w:p>
    <w:p w:rsidR="002B4219" w:rsidRPr="002B4219" w:rsidRDefault="002B4219" w:rsidP="002B4219">
      <w:pPr>
        <w:jc w:val="both"/>
        <w:rPr>
          <w:sz w:val="20"/>
          <w:lang w:val="fr-CA"/>
        </w:rPr>
      </w:pPr>
      <w:r w:rsidRPr="002B4219">
        <w:rPr>
          <w:sz w:val="20"/>
          <w:lang w:val="fr-CA"/>
        </w:rPr>
        <w:t>Le père et la mère de l’enfant se sont mariés en 2012 en Alberta et se sont séparés moins d’un an plus tard lorsque la mère est retournée habiter à l’Île</w:t>
      </w:r>
      <w:r w:rsidRPr="002B4219">
        <w:rPr>
          <w:sz w:val="20"/>
          <w:lang w:val="fr-CA"/>
        </w:rPr>
        <w:noBreakHyphen/>
        <w:t>du</w:t>
      </w:r>
      <w:r w:rsidRPr="002B4219">
        <w:rPr>
          <w:sz w:val="20"/>
          <w:lang w:val="fr-CA"/>
        </w:rPr>
        <w:noBreakHyphen/>
        <w:t>Prince</w:t>
      </w:r>
      <w:r w:rsidRPr="002B4219">
        <w:rPr>
          <w:sz w:val="20"/>
          <w:lang w:val="fr-CA"/>
        </w:rPr>
        <w:noBreakHyphen/>
        <w:t>Édouard. Le père ne savait pas que la mère était enceinte à son départ. Peu de temps après la naissance de l’enfant, la grand</w:t>
      </w:r>
      <w:r w:rsidRPr="002B4219">
        <w:rPr>
          <w:sz w:val="20"/>
          <w:lang w:val="fr-CA"/>
        </w:rPr>
        <w:noBreakHyphen/>
        <w:t>mère demanderesse a emménagé avec la mère et l’enfant. Alors que l’enfant avait quatre ans, et qu’il habitait seul avec la mère, il a été pris en charge par le directeur des Services de protection de l’enfance. L’enfant a éventuellement été confié aux soins de la demanderesse. Le directeur a ensuite avisé le père de l’existence de l’enfant, et a par la suite appuyé sa demande contestée visant la garde permanente de l’enfant. La juge de première instance a conclu que l’enfant devrait être confié de façon permanente aux soins de la grand-mère à l’Île</w:t>
      </w:r>
      <w:r w:rsidRPr="002B4219">
        <w:rPr>
          <w:sz w:val="20"/>
          <w:lang w:val="fr-CA"/>
        </w:rPr>
        <w:noBreakHyphen/>
        <w:t>du</w:t>
      </w:r>
      <w:r w:rsidRPr="002B4219">
        <w:rPr>
          <w:sz w:val="20"/>
          <w:lang w:val="fr-CA"/>
        </w:rPr>
        <w:noBreakHyphen/>
        <w:t>Prince</w:t>
      </w:r>
      <w:r w:rsidRPr="002B4219">
        <w:rPr>
          <w:sz w:val="20"/>
          <w:lang w:val="fr-CA"/>
        </w:rPr>
        <w:noBreakHyphen/>
        <w:t>Édouard. En appel, les juges majoritaires ont accordé la garde permanente de l’enfant à son père en</w:t>
      </w:r>
      <w:r w:rsidRPr="002B4219">
        <w:rPr>
          <w:sz w:val="20"/>
          <w:lang w:val="fr-CA"/>
        </w:rPr>
        <w:t xml:space="preserve"> Alberta.</w:t>
      </w:r>
    </w:p>
    <w:p w:rsidR="00A13327" w:rsidRPr="002B4219" w:rsidRDefault="00A13327" w:rsidP="00340C6D">
      <w:pPr>
        <w:jc w:val="both"/>
        <w:rPr>
          <w:sz w:val="20"/>
          <w:lang w:val="fr-CA"/>
        </w:rPr>
      </w:pPr>
    </w:p>
    <w:p w:rsidR="00A13327" w:rsidRPr="002B4219" w:rsidRDefault="001503AF" w:rsidP="00340C6D">
      <w:pPr>
        <w:jc w:val="both"/>
        <w:rPr>
          <w:sz w:val="20"/>
          <w:lang w:val="fr-CA"/>
        </w:rPr>
      </w:pPr>
      <w:r w:rsidRPr="002B4219">
        <w:rPr>
          <w:sz w:val="20"/>
        </w:rPr>
        <w:pict>
          <v:rect id="_x0000_i1027" style="width:2in;height:1pt" o:hrpct="0" o:hralign="center" o:hrstd="t" o:hrnoshade="t" o:hr="t" fillcolor="black [3213]" stroked="f"/>
        </w:pict>
      </w:r>
    </w:p>
    <w:p w:rsidR="00782B59" w:rsidRPr="002B4219" w:rsidRDefault="00782B59" w:rsidP="00340C6D">
      <w:pPr>
        <w:jc w:val="both"/>
        <w:rPr>
          <w:szCs w:val="24"/>
          <w:lang w:val="fr-CA"/>
        </w:rPr>
      </w:pPr>
    </w:p>
    <w:p w:rsidR="00ED67FB" w:rsidRPr="002B4219" w:rsidRDefault="00ED67FB" w:rsidP="00340C6D">
      <w:pPr>
        <w:jc w:val="both"/>
        <w:rPr>
          <w:szCs w:val="24"/>
          <w:lang w:val="fr-CA"/>
        </w:rPr>
      </w:pPr>
    </w:p>
    <w:p w:rsidR="00072A63" w:rsidRPr="002B4219" w:rsidRDefault="00072A63" w:rsidP="00EC79B0">
      <w:pPr>
        <w:jc w:val="both"/>
        <w:rPr>
          <w:szCs w:val="24"/>
          <w:lang w:val="fr-CA"/>
        </w:rPr>
      </w:pPr>
    </w:p>
    <w:p w:rsidR="001C4415" w:rsidRPr="002B4219" w:rsidRDefault="001C4415" w:rsidP="001C4415">
      <w:pPr>
        <w:widowControl w:val="0"/>
        <w:outlineLvl w:val="0"/>
      </w:pPr>
      <w:r w:rsidRPr="002B4219">
        <w:t xml:space="preserve">Supreme Court of Canada / Cour suprême du </w:t>
      </w:r>
      <w:proofErr w:type="gramStart"/>
      <w:r w:rsidRPr="002B4219">
        <w:t>Canada :</w:t>
      </w:r>
      <w:proofErr w:type="gramEnd"/>
      <w:r w:rsidRPr="002B4219">
        <w:t xml:space="preserve"> </w:t>
      </w:r>
    </w:p>
    <w:p w:rsidR="001C4415" w:rsidRPr="002B4219" w:rsidRDefault="001503AF" w:rsidP="001C4415">
      <w:pPr>
        <w:widowControl w:val="0"/>
        <w:outlineLvl w:val="0"/>
      </w:pPr>
      <w:hyperlink r:id="rId8" w:history="1">
        <w:r w:rsidR="001C4415" w:rsidRPr="002B4219">
          <w:rPr>
            <w:rStyle w:val="Hyperlink"/>
          </w:rPr>
          <w:t>comments-commentaires@scc-csc.ca</w:t>
        </w:r>
      </w:hyperlink>
    </w:p>
    <w:p w:rsidR="001C4415" w:rsidRPr="002B4219" w:rsidRDefault="001C4415" w:rsidP="001C4415">
      <w:pPr>
        <w:widowControl w:val="0"/>
        <w:outlineLvl w:val="0"/>
      </w:pPr>
      <w:r w:rsidRPr="002B4219">
        <w:t>(613) 995-4330</w:t>
      </w:r>
    </w:p>
    <w:p w:rsidR="001C4415" w:rsidRPr="002B4219" w:rsidRDefault="001C4415" w:rsidP="001C4415">
      <w:pPr>
        <w:widowControl w:val="0"/>
        <w:rPr>
          <w:sz w:val="20"/>
        </w:rPr>
      </w:pPr>
    </w:p>
    <w:p w:rsidR="0036476C" w:rsidRPr="00A8502B" w:rsidRDefault="001C4415" w:rsidP="0036476C">
      <w:pPr>
        <w:pStyle w:val="Footer"/>
        <w:jc w:val="center"/>
        <w:rPr>
          <w:lang w:val="fr-CA"/>
        </w:rPr>
      </w:pPr>
      <w:r w:rsidRPr="002B4219">
        <w:rPr>
          <w:lang w:val="fr-CA"/>
        </w:rPr>
        <w:t xml:space="preserve">- 30 </w:t>
      </w:r>
      <w:r w:rsidR="003C1B6E" w:rsidRPr="002B4219">
        <w:rPr>
          <w:lang w:val="fr-CA"/>
        </w:rPr>
        <w:t>-</w:t>
      </w:r>
    </w:p>
    <w:p w:rsidR="0036476C" w:rsidRPr="00A8502B" w:rsidRDefault="0036476C" w:rsidP="0036476C">
      <w:pPr>
        <w:pStyle w:val="Footer"/>
        <w:jc w:val="center"/>
        <w:rPr>
          <w:lang w:val="fr-CA"/>
        </w:rPr>
      </w:pPr>
    </w:p>
    <w:sectPr w:rsidR="0036476C" w:rsidRPr="00A8502B" w:rsidSect="00D362A2">
      <w:headerReference w:type="even" r:id="rId9"/>
      <w:headerReference w:type="default" r:id="rId10"/>
      <w:footerReference w:type="even" r:id="rId11"/>
      <w:footerReference w:type="default" r:id="rId12"/>
      <w:headerReference w:type="first" r:id="rId13"/>
      <w:footerReference w:type="first" r:id="rId14"/>
      <w:pgSz w:w="12240" w:h="15840"/>
      <w:pgMar w:top="900" w:right="1440" w:bottom="806" w:left="1440" w:header="1080" w:footer="56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3CAD" w:rsidRDefault="00FF3CAD">
      <w:r>
        <w:separator/>
      </w:r>
    </w:p>
  </w:endnote>
  <w:endnote w:type="continuationSeparator" w:id="0">
    <w:p w:rsidR="00FF3CAD" w:rsidRDefault="00FF3C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spacing w:line="0" w:lineRule="atLea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3CAD" w:rsidRDefault="00FF3CAD">
      <w:r>
        <w:separator/>
      </w:r>
    </w:p>
  </w:footnote>
  <w:footnote w:type="continuationSeparator" w:id="0">
    <w:p w:rsidR="00FF3CAD" w:rsidRDefault="00FF3C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33274A"/>
    <w:multiLevelType w:val="hybridMultilevel"/>
    <w:tmpl w:val="EF6A56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825C16"/>
    <w:multiLevelType w:val="hybridMultilevel"/>
    <w:tmpl w:val="0D6645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C63052E"/>
    <w:multiLevelType w:val="hybridMultilevel"/>
    <w:tmpl w:val="487E6972"/>
    <w:lvl w:ilvl="0" w:tplc="030067C4">
      <w:start w:val="2"/>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7D4E6CDB"/>
    <w:multiLevelType w:val="hybridMultilevel"/>
    <w:tmpl w:val="C30068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2"/>
  <w:removePersonalInformation/>
  <w:removeDateAndTime/>
  <w:bordersDoNotSurroundHeader/>
  <w:bordersDoNotSurroundFooter/>
  <w:proofState w:spelling="clean" w:grammar="clean"/>
  <w:defaultTabStop w:val="36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69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86C"/>
    <w:rsid w:val="000015B6"/>
    <w:rsid w:val="000100BA"/>
    <w:rsid w:val="00010D78"/>
    <w:rsid w:val="0001212E"/>
    <w:rsid w:val="0001605B"/>
    <w:rsid w:val="0001634B"/>
    <w:rsid w:val="0002161B"/>
    <w:rsid w:val="00021901"/>
    <w:rsid w:val="0003356F"/>
    <w:rsid w:val="000347C1"/>
    <w:rsid w:val="00035555"/>
    <w:rsid w:val="00035B99"/>
    <w:rsid w:val="0003611D"/>
    <w:rsid w:val="0003620E"/>
    <w:rsid w:val="00037405"/>
    <w:rsid w:val="00042B21"/>
    <w:rsid w:val="000446D3"/>
    <w:rsid w:val="000454BF"/>
    <w:rsid w:val="00053111"/>
    <w:rsid w:val="00060140"/>
    <w:rsid w:val="00060B39"/>
    <w:rsid w:val="00061A14"/>
    <w:rsid w:val="00072A63"/>
    <w:rsid w:val="0008116D"/>
    <w:rsid w:val="000855FD"/>
    <w:rsid w:val="00087122"/>
    <w:rsid w:val="0009615F"/>
    <w:rsid w:val="000A063C"/>
    <w:rsid w:val="000A21DA"/>
    <w:rsid w:val="000A30BB"/>
    <w:rsid w:val="000A33B2"/>
    <w:rsid w:val="000A401F"/>
    <w:rsid w:val="000A7900"/>
    <w:rsid w:val="000B0E38"/>
    <w:rsid w:val="000B216A"/>
    <w:rsid w:val="000B6CE0"/>
    <w:rsid w:val="000C1225"/>
    <w:rsid w:val="000C466B"/>
    <w:rsid w:val="000C7C9D"/>
    <w:rsid w:val="000D17A5"/>
    <w:rsid w:val="000D25C5"/>
    <w:rsid w:val="000D4096"/>
    <w:rsid w:val="000D413D"/>
    <w:rsid w:val="000D682D"/>
    <w:rsid w:val="000E1FA5"/>
    <w:rsid w:val="000E33A8"/>
    <w:rsid w:val="000E457A"/>
    <w:rsid w:val="000F2225"/>
    <w:rsid w:val="000F2F73"/>
    <w:rsid w:val="000F5730"/>
    <w:rsid w:val="000F7714"/>
    <w:rsid w:val="001002A7"/>
    <w:rsid w:val="00100BC4"/>
    <w:rsid w:val="00103400"/>
    <w:rsid w:val="00105085"/>
    <w:rsid w:val="001065AF"/>
    <w:rsid w:val="00114B52"/>
    <w:rsid w:val="00114D6F"/>
    <w:rsid w:val="00116CE5"/>
    <w:rsid w:val="001170D1"/>
    <w:rsid w:val="00127E76"/>
    <w:rsid w:val="00131418"/>
    <w:rsid w:val="001335A1"/>
    <w:rsid w:val="001364D9"/>
    <w:rsid w:val="0013792F"/>
    <w:rsid w:val="00141A4B"/>
    <w:rsid w:val="001439C6"/>
    <w:rsid w:val="00143A58"/>
    <w:rsid w:val="001448DF"/>
    <w:rsid w:val="00145925"/>
    <w:rsid w:val="00145B0A"/>
    <w:rsid w:val="001476BD"/>
    <w:rsid w:val="001503AF"/>
    <w:rsid w:val="00150BC6"/>
    <w:rsid w:val="001563FF"/>
    <w:rsid w:val="001642A1"/>
    <w:rsid w:val="00165E2A"/>
    <w:rsid w:val="00167E17"/>
    <w:rsid w:val="001710E4"/>
    <w:rsid w:val="001714EA"/>
    <w:rsid w:val="00172FC0"/>
    <w:rsid w:val="0017395A"/>
    <w:rsid w:val="00175566"/>
    <w:rsid w:val="00177C9B"/>
    <w:rsid w:val="001801D4"/>
    <w:rsid w:val="0018124A"/>
    <w:rsid w:val="00191F98"/>
    <w:rsid w:val="001936BC"/>
    <w:rsid w:val="00194B53"/>
    <w:rsid w:val="001A02D9"/>
    <w:rsid w:val="001A1632"/>
    <w:rsid w:val="001A24F4"/>
    <w:rsid w:val="001A29BA"/>
    <w:rsid w:val="001A4A73"/>
    <w:rsid w:val="001B092D"/>
    <w:rsid w:val="001B0D7E"/>
    <w:rsid w:val="001B4934"/>
    <w:rsid w:val="001B599A"/>
    <w:rsid w:val="001B71AA"/>
    <w:rsid w:val="001C0462"/>
    <w:rsid w:val="001C149E"/>
    <w:rsid w:val="001C3E08"/>
    <w:rsid w:val="001C4415"/>
    <w:rsid w:val="001C6FEC"/>
    <w:rsid w:val="001D75ED"/>
    <w:rsid w:val="001E4A60"/>
    <w:rsid w:val="001E5E23"/>
    <w:rsid w:val="001E70CD"/>
    <w:rsid w:val="001F1643"/>
    <w:rsid w:val="001F1B2F"/>
    <w:rsid w:val="001F27D7"/>
    <w:rsid w:val="001F37AC"/>
    <w:rsid w:val="001F57C9"/>
    <w:rsid w:val="001F5973"/>
    <w:rsid w:val="001F7F62"/>
    <w:rsid w:val="002029F5"/>
    <w:rsid w:val="00204BED"/>
    <w:rsid w:val="00205278"/>
    <w:rsid w:val="00207BC4"/>
    <w:rsid w:val="00211F62"/>
    <w:rsid w:val="00214729"/>
    <w:rsid w:val="002160B0"/>
    <w:rsid w:val="00221703"/>
    <w:rsid w:val="002257CF"/>
    <w:rsid w:val="00226AE8"/>
    <w:rsid w:val="00234845"/>
    <w:rsid w:val="00234B46"/>
    <w:rsid w:val="00234BAD"/>
    <w:rsid w:val="0023600D"/>
    <w:rsid w:val="002404C4"/>
    <w:rsid w:val="00240881"/>
    <w:rsid w:val="00241C35"/>
    <w:rsid w:val="00241F69"/>
    <w:rsid w:val="00242EC8"/>
    <w:rsid w:val="00243B49"/>
    <w:rsid w:val="00244461"/>
    <w:rsid w:val="00244D04"/>
    <w:rsid w:val="00245FBD"/>
    <w:rsid w:val="0024634F"/>
    <w:rsid w:val="002506ED"/>
    <w:rsid w:val="002511EB"/>
    <w:rsid w:val="00251D1B"/>
    <w:rsid w:val="00252555"/>
    <w:rsid w:val="0025265E"/>
    <w:rsid w:val="002527D7"/>
    <w:rsid w:val="00253698"/>
    <w:rsid w:val="0025452B"/>
    <w:rsid w:val="002617BB"/>
    <w:rsid w:val="0026289A"/>
    <w:rsid w:val="00264AA1"/>
    <w:rsid w:val="002667BA"/>
    <w:rsid w:val="002667ED"/>
    <w:rsid w:val="00266A8B"/>
    <w:rsid w:val="002674CC"/>
    <w:rsid w:val="002723AE"/>
    <w:rsid w:val="00272EAB"/>
    <w:rsid w:val="002768F6"/>
    <w:rsid w:val="00282563"/>
    <w:rsid w:val="0028630C"/>
    <w:rsid w:val="00290F21"/>
    <w:rsid w:val="00291F84"/>
    <w:rsid w:val="00297E1D"/>
    <w:rsid w:val="002A23AD"/>
    <w:rsid w:val="002A2F5A"/>
    <w:rsid w:val="002A3DD8"/>
    <w:rsid w:val="002A4252"/>
    <w:rsid w:val="002A44BE"/>
    <w:rsid w:val="002A5496"/>
    <w:rsid w:val="002A6BD5"/>
    <w:rsid w:val="002A7752"/>
    <w:rsid w:val="002B06A9"/>
    <w:rsid w:val="002B23EF"/>
    <w:rsid w:val="002B4219"/>
    <w:rsid w:val="002B4D23"/>
    <w:rsid w:val="002B4F4E"/>
    <w:rsid w:val="002C23CB"/>
    <w:rsid w:val="002C5CA9"/>
    <w:rsid w:val="002C5FAF"/>
    <w:rsid w:val="002D62BE"/>
    <w:rsid w:val="002D631B"/>
    <w:rsid w:val="002D6424"/>
    <w:rsid w:val="002D6539"/>
    <w:rsid w:val="002D68ED"/>
    <w:rsid w:val="002E3F05"/>
    <w:rsid w:val="002E5644"/>
    <w:rsid w:val="002F28E0"/>
    <w:rsid w:val="002F2E89"/>
    <w:rsid w:val="002F4212"/>
    <w:rsid w:val="003023B2"/>
    <w:rsid w:val="003054B8"/>
    <w:rsid w:val="003078A0"/>
    <w:rsid w:val="003112E4"/>
    <w:rsid w:val="00311F53"/>
    <w:rsid w:val="00317C58"/>
    <w:rsid w:val="00321B31"/>
    <w:rsid w:val="00324B83"/>
    <w:rsid w:val="003255C3"/>
    <w:rsid w:val="00334A90"/>
    <w:rsid w:val="00334E40"/>
    <w:rsid w:val="00336089"/>
    <w:rsid w:val="00336F85"/>
    <w:rsid w:val="00337D5F"/>
    <w:rsid w:val="00340C6D"/>
    <w:rsid w:val="00342E49"/>
    <w:rsid w:val="00346B6F"/>
    <w:rsid w:val="00346F0D"/>
    <w:rsid w:val="00350C6A"/>
    <w:rsid w:val="00350CE0"/>
    <w:rsid w:val="00352B94"/>
    <w:rsid w:val="00353AB0"/>
    <w:rsid w:val="00357919"/>
    <w:rsid w:val="00362484"/>
    <w:rsid w:val="0036476C"/>
    <w:rsid w:val="00365867"/>
    <w:rsid w:val="0037261F"/>
    <w:rsid w:val="00374148"/>
    <w:rsid w:val="0037569E"/>
    <w:rsid w:val="00380CC3"/>
    <w:rsid w:val="003835A6"/>
    <w:rsid w:val="00387EA2"/>
    <w:rsid w:val="0039248C"/>
    <w:rsid w:val="003932EE"/>
    <w:rsid w:val="00393419"/>
    <w:rsid w:val="003959D2"/>
    <w:rsid w:val="0039607F"/>
    <w:rsid w:val="003A1FB4"/>
    <w:rsid w:val="003A2267"/>
    <w:rsid w:val="003B018B"/>
    <w:rsid w:val="003B038F"/>
    <w:rsid w:val="003B10C6"/>
    <w:rsid w:val="003B3AD5"/>
    <w:rsid w:val="003B4E7E"/>
    <w:rsid w:val="003B6ECB"/>
    <w:rsid w:val="003B7075"/>
    <w:rsid w:val="003C1B6E"/>
    <w:rsid w:val="003C381F"/>
    <w:rsid w:val="003D4D2A"/>
    <w:rsid w:val="003D74E7"/>
    <w:rsid w:val="003E0326"/>
    <w:rsid w:val="003E101F"/>
    <w:rsid w:val="003E1BBF"/>
    <w:rsid w:val="003E222C"/>
    <w:rsid w:val="003E31F8"/>
    <w:rsid w:val="003E5C8D"/>
    <w:rsid w:val="003F127B"/>
    <w:rsid w:val="003F2710"/>
    <w:rsid w:val="003F7920"/>
    <w:rsid w:val="004005FE"/>
    <w:rsid w:val="004016BB"/>
    <w:rsid w:val="004019D4"/>
    <w:rsid w:val="0040345E"/>
    <w:rsid w:val="00405F0F"/>
    <w:rsid w:val="004066AC"/>
    <w:rsid w:val="00406D7D"/>
    <w:rsid w:val="004102D0"/>
    <w:rsid w:val="004115B2"/>
    <w:rsid w:val="0041533E"/>
    <w:rsid w:val="00421CC7"/>
    <w:rsid w:val="0042330C"/>
    <w:rsid w:val="00423876"/>
    <w:rsid w:val="00424E50"/>
    <w:rsid w:val="00425FF3"/>
    <w:rsid w:val="00426675"/>
    <w:rsid w:val="00426798"/>
    <w:rsid w:val="00426F87"/>
    <w:rsid w:val="00427239"/>
    <w:rsid w:val="00432DE1"/>
    <w:rsid w:val="00433466"/>
    <w:rsid w:val="0043481E"/>
    <w:rsid w:val="00442F1A"/>
    <w:rsid w:val="0045070D"/>
    <w:rsid w:val="00452E96"/>
    <w:rsid w:val="0045409A"/>
    <w:rsid w:val="00455BB9"/>
    <w:rsid w:val="00460580"/>
    <w:rsid w:val="00464E71"/>
    <w:rsid w:val="0046531B"/>
    <w:rsid w:val="00467AE4"/>
    <w:rsid w:val="0047787E"/>
    <w:rsid w:val="004824D8"/>
    <w:rsid w:val="00486701"/>
    <w:rsid w:val="0048671C"/>
    <w:rsid w:val="0048741E"/>
    <w:rsid w:val="00491284"/>
    <w:rsid w:val="004927D1"/>
    <w:rsid w:val="004A017B"/>
    <w:rsid w:val="004A2228"/>
    <w:rsid w:val="004A40E1"/>
    <w:rsid w:val="004A4570"/>
    <w:rsid w:val="004A56AC"/>
    <w:rsid w:val="004A6F06"/>
    <w:rsid w:val="004B22B5"/>
    <w:rsid w:val="004B4821"/>
    <w:rsid w:val="004B6E20"/>
    <w:rsid w:val="004B6F3A"/>
    <w:rsid w:val="004C070B"/>
    <w:rsid w:val="004C076F"/>
    <w:rsid w:val="004C1A5A"/>
    <w:rsid w:val="004D033B"/>
    <w:rsid w:val="004D2539"/>
    <w:rsid w:val="004D4322"/>
    <w:rsid w:val="004D465A"/>
    <w:rsid w:val="004D488A"/>
    <w:rsid w:val="004E5455"/>
    <w:rsid w:val="004E605A"/>
    <w:rsid w:val="004E7227"/>
    <w:rsid w:val="004F0A44"/>
    <w:rsid w:val="004F215A"/>
    <w:rsid w:val="004F22F6"/>
    <w:rsid w:val="004F3FB9"/>
    <w:rsid w:val="004F76A1"/>
    <w:rsid w:val="00504582"/>
    <w:rsid w:val="0051320D"/>
    <w:rsid w:val="005132EC"/>
    <w:rsid w:val="00520A3C"/>
    <w:rsid w:val="00525362"/>
    <w:rsid w:val="00525B8E"/>
    <w:rsid w:val="00531567"/>
    <w:rsid w:val="00532A0E"/>
    <w:rsid w:val="00534E1E"/>
    <w:rsid w:val="00537187"/>
    <w:rsid w:val="00537545"/>
    <w:rsid w:val="005400BA"/>
    <w:rsid w:val="0054378D"/>
    <w:rsid w:val="00545B3E"/>
    <w:rsid w:val="005511F1"/>
    <w:rsid w:val="00551845"/>
    <w:rsid w:val="00552278"/>
    <w:rsid w:val="0055520C"/>
    <w:rsid w:val="00560D32"/>
    <w:rsid w:val="005631B8"/>
    <w:rsid w:val="00563EF8"/>
    <w:rsid w:val="005717F4"/>
    <w:rsid w:val="00572E24"/>
    <w:rsid w:val="00575FA2"/>
    <w:rsid w:val="00580897"/>
    <w:rsid w:val="00580EBF"/>
    <w:rsid w:val="00581503"/>
    <w:rsid w:val="00591F70"/>
    <w:rsid w:val="005932DF"/>
    <w:rsid w:val="00594A5F"/>
    <w:rsid w:val="00595150"/>
    <w:rsid w:val="00595922"/>
    <w:rsid w:val="005973D8"/>
    <w:rsid w:val="005A0FB1"/>
    <w:rsid w:val="005A5B16"/>
    <w:rsid w:val="005A5D20"/>
    <w:rsid w:val="005A7C1B"/>
    <w:rsid w:val="005B10FA"/>
    <w:rsid w:val="005B4F58"/>
    <w:rsid w:val="005B7E1A"/>
    <w:rsid w:val="005C258D"/>
    <w:rsid w:val="005C2979"/>
    <w:rsid w:val="005C3F3D"/>
    <w:rsid w:val="005C571B"/>
    <w:rsid w:val="005C7767"/>
    <w:rsid w:val="005C7A4F"/>
    <w:rsid w:val="005D1FAA"/>
    <w:rsid w:val="005D4151"/>
    <w:rsid w:val="005E1617"/>
    <w:rsid w:val="005E1FA2"/>
    <w:rsid w:val="005E3E02"/>
    <w:rsid w:val="005E696E"/>
    <w:rsid w:val="005E74B7"/>
    <w:rsid w:val="005F3B17"/>
    <w:rsid w:val="005F6821"/>
    <w:rsid w:val="005F6E1A"/>
    <w:rsid w:val="006004E2"/>
    <w:rsid w:val="00600C43"/>
    <w:rsid w:val="00615DA3"/>
    <w:rsid w:val="006219EE"/>
    <w:rsid w:val="00622F54"/>
    <w:rsid w:val="006244B6"/>
    <w:rsid w:val="006256B4"/>
    <w:rsid w:val="006268A3"/>
    <w:rsid w:val="006269C3"/>
    <w:rsid w:val="006306BF"/>
    <w:rsid w:val="0063116A"/>
    <w:rsid w:val="0063254B"/>
    <w:rsid w:val="00632844"/>
    <w:rsid w:val="006334F5"/>
    <w:rsid w:val="0063679E"/>
    <w:rsid w:val="0063766F"/>
    <w:rsid w:val="00640A4E"/>
    <w:rsid w:val="006429EF"/>
    <w:rsid w:val="00650518"/>
    <w:rsid w:val="00651F3A"/>
    <w:rsid w:val="006545ED"/>
    <w:rsid w:val="006630E5"/>
    <w:rsid w:val="00666E0D"/>
    <w:rsid w:val="0067017D"/>
    <w:rsid w:val="00676709"/>
    <w:rsid w:val="00680968"/>
    <w:rsid w:val="00682A71"/>
    <w:rsid w:val="00685A30"/>
    <w:rsid w:val="00690520"/>
    <w:rsid w:val="006942C4"/>
    <w:rsid w:val="006A3523"/>
    <w:rsid w:val="006A58E0"/>
    <w:rsid w:val="006A6C0C"/>
    <w:rsid w:val="006B4B4E"/>
    <w:rsid w:val="006B5529"/>
    <w:rsid w:val="006C4A8F"/>
    <w:rsid w:val="006C5AA6"/>
    <w:rsid w:val="006C7633"/>
    <w:rsid w:val="006D2CD6"/>
    <w:rsid w:val="006D2DF8"/>
    <w:rsid w:val="006D69C4"/>
    <w:rsid w:val="006E1781"/>
    <w:rsid w:val="006E3A6A"/>
    <w:rsid w:val="006E416A"/>
    <w:rsid w:val="006E5414"/>
    <w:rsid w:val="006E6156"/>
    <w:rsid w:val="006E7CC3"/>
    <w:rsid w:val="006E7FD1"/>
    <w:rsid w:val="006F1899"/>
    <w:rsid w:val="006F1A6D"/>
    <w:rsid w:val="006F202E"/>
    <w:rsid w:val="006F3B04"/>
    <w:rsid w:val="006F57A6"/>
    <w:rsid w:val="006F6171"/>
    <w:rsid w:val="006F636B"/>
    <w:rsid w:val="006F73CC"/>
    <w:rsid w:val="006F7FC8"/>
    <w:rsid w:val="00711DBC"/>
    <w:rsid w:val="0071224C"/>
    <w:rsid w:val="0071392B"/>
    <w:rsid w:val="00716381"/>
    <w:rsid w:val="00724998"/>
    <w:rsid w:val="00727681"/>
    <w:rsid w:val="00731F00"/>
    <w:rsid w:val="00732616"/>
    <w:rsid w:val="00732764"/>
    <w:rsid w:val="007364BD"/>
    <w:rsid w:val="00743AB2"/>
    <w:rsid w:val="00743CD0"/>
    <w:rsid w:val="007464AD"/>
    <w:rsid w:val="007505FE"/>
    <w:rsid w:val="00753E0D"/>
    <w:rsid w:val="00753FDD"/>
    <w:rsid w:val="00755A54"/>
    <w:rsid w:val="00762239"/>
    <w:rsid w:val="00766CBA"/>
    <w:rsid w:val="00767B87"/>
    <w:rsid w:val="00772636"/>
    <w:rsid w:val="00777C18"/>
    <w:rsid w:val="007805CD"/>
    <w:rsid w:val="00780B16"/>
    <w:rsid w:val="00782B59"/>
    <w:rsid w:val="0078318A"/>
    <w:rsid w:val="00785CE8"/>
    <w:rsid w:val="00791AA4"/>
    <w:rsid w:val="00793134"/>
    <w:rsid w:val="0079370B"/>
    <w:rsid w:val="00794A43"/>
    <w:rsid w:val="00794D8B"/>
    <w:rsid w:val="0079562F"/>
    <w:rsid w:val="00795926"/>
    <w:rsid w:val="007A0A44"/>
    <w:rsid w:val="007A2100"/>
    <w:rsid w:val="007A4A45"/>
    <w:rsid w:val="007A6290"/>
    <w:rsid w:val="007A6330"/>
    <w:rsid w:val="007A71C4"/>
    <w:rsid w:val="007A7383"/>
    <w:rsid w:val="007B1B40"/>
    <w:rsid w:val="007B2E91"/>
    <w:rsid w:val="007B47FB"/>
    <w:rsid w:val="007C288F"/>
    <w:rsid w:val="007C30F2"/>
    <w:rsid w:val="007D1B42"/>
    <w:rsid w:val="007D20F6"/>
    <w:rsid w:val="007D4862"/>
    <w:rsid w:val="007D5D5B"/>
    <w:rsid w:val="007D6B10"/>
    <w:rsid w:val="007E7DF1"/>
    <w:rsid w:val="007F29FE"/>
    <w:rsid w:val="007F3D16"/>
    <w:rsid w:val="007F45A9"/>
    <w:rsid w:val="00800066"/>
    <w:rsid w:val="00803329"/>
    <w:rsid w:val="00807EAE"/>
    <w:rsid w:val="00811E14"/>
    <w:rsid w:val="00815249"/>
    <w:rsid w:val="00815E69"/>
    <w:rsid w:val="00815F42"/>
    <w:rsid w:val="008203B9"/>
    <w:rsid w:val="00820A00"/>
    <w:rsid w:val="008227A7"/>
    <w:rsid w:val="0083044B"/>
    <w:rsid w:val="008313A9"/>
    <w:rsid w:val="00831AFC"/>
    <w:rsid w:val="00833C42"/>
    <w:rsid w:val="00843914"/>
    <w:rsid w:val="00844A0C"/>
    <w:rsid w:val="00845B97"/>
    <w:rsid w:val="0085122E"/>
    <w:rsid w:val="00851B24"/>
    <w:rsid w:val="00857775"/>
    <w:rsid w:val="00861E1D"/>
    <w:rsid w:val="0086609D"/>
    <w:rsid w:val="00870608"/>
    <w:rsid w:val="008709FF"/>
    <w:rsid w:val="008716D8"/>
    <w:rsid w:val="00875923"/>
    <w:rsid w:val="00875B30"/>
    <w:rsid w:val="008766B1"/>
    <w:rsid w:val="008814A0"/>
    <w:rsid w:val="0088190D"/>
    <w:rsid w:val="00893647"/>
    <w:rsid w:val="008B0841"/>
    <w:rsid w:val="008B1C40"/>
    <w:rsid w:val="008B305D"/>
    <w:rsid w:val="008B5FA3"/>
    <w:rsid w:val="008B5FDB"/>
    <w:rsid w:val="008B6308"/>
    <w:rsid w:val="008C2F61"/>
    <w:rsid w:val="008C5D03"/>
    <w:rsid w:val="008D2829"/>
    <w:rsid w:val="008D3DE1"/>
    <w:rsid w:val="008D557C"/>
    <w:rsid w:val="008D5B1F"/>
    <w:rsid w:val="008D6BC4"/>
    <w:rsid w:val="008E0CF4"/>
    <w:rsid w:val="008E5108"/>
    <w:rsid w:val="008E5D30"/>
    <w:rsid w:val="008E7015"/>
    <w:rsid w:val="008F15CD"/>
    <w:rsid w:val="008F246A"/>
    <w:rsid w:val="008F6C55"/>
    <w:rsid w:val="0090380F"/>
    <w:rsid w:val="009062BF"/>
    <w:rsid w:val="009079AF"/>
    <w:rsid w:val="00911071"/>
    <w:rsid w:val="00916404"/>
    <w:rsid w:val="00916B9F"/>
    <w:rsid w:val="009202FD"/>
    <w:rsid w:val="00921102"/>
    <w:rsid w:val="009214B3"/>
    <w:rsid w:val="0092264F"/>
    <w:rsid w:val="009234CE"/>
    <w:rsid w:val="009246D2"/>
    <w:rsid w:val="00931A3C"/>
    <w:rsid w:val="009408A3"/>
    <w:rsid w:val="009421D0"/>
    <w:rsid w:val="009448B0"/>
    <w:rsid w:val="00945199"/>
    <w:rsid w:val="00945849"/>
    <w:rsid w:val="00946EC7"/>
    <w:rsid w:val="00955BCE"/>
    <w:rsid w:val="009603A2"/>
    <w:rsid w:val="00962301"/>
    <w:rsid w:val="00970CA2"/>
    <w:rsid w:val="00970EDF"/>
    <w:rsid w:val="00972F05"/>
    <w:rsid w:val="00972F9B"/>
    <w:rsid w:val="00975F1B"/>
    <w:rsid w:val="0097705F"/>
    <w:rsid w:val="009773EE"/>
    <w:rsid w:val="009813C5"/>
    <w:rsid w:val="009907CD"/>
    <w:rsid w:val="0099092D"/>
    <w:rsid w:val="009927A8"/>
    <w:rsid w:val="00992E03"/>
    <w:rsid w:val="00993EF1"/>
    <w:rsid w:val="00995BAC"/>
    <w:rsid w:val="009A229C"/>
    <w:rsid w:val="009A7FCE"/>
    <w:rsid w:val="009B06DD"/>
    <w:rsid w:val="009B603F"/>
    <w:rsid w:val="009B68EF"/>
    <w:rsid w:val="009B72F4"/>
    <w:rsid w:val="009C0D0F"/>
    <w:rsid w:val="009C2A17"/>
    <w:rsid w:val="009C3750"/>
    <w:rsid w:val="009C643F"/>
    <w:rsid w:val="009C7B0C"/>
    <w:rsid w:val="009C7B71"/>
    <w:rsid w:val="009D109B"/>
    <w:rsid w:val="009D30BC"/>
    <w:rsid w:val="009E15E2"/>
    <w:rsid w:val="009E23BF"/>
    <w:rsid w:val="009E478A"/>
    <w:rsid w:val="009E6E2B"/>
    <w:rsid w:val="009E7F8F"/>
    <w:rsid w:val="009F18D7"/>
    <w:rsid w:val="009F1E2B"/>
    <w:rsid w:val="009F5005"/>
    <w:rsid w:val="009F5F96"/>
    <w:rsid w:val="009F74D0"/>
    <w:rsid w:val="00A06BFF"/>
    <w:rsid w:val="00A129AE"/>
    <w:rsid w:val="00A12B84"/>
    <w:rsid w:val="00A13112"/>
    <w:rsid w:val="00A13327"/>
    <w:rsid w:val="00A17FF7"/>
    <w:rsid w:val="00A20D09"/>
    <w:rsid w:val="00A21A0F"/>
    <w:rsid w:val="00A253E7"/>
    <w:rsid w:val="00A2764E"/>
    <w:rsid w:val="00A40505"/>
    <w:rsid w:val="00A409CF"/>
    <w:rsid w:val="00A42C03"/>
    <w:rsid w:val="00A45E77"/>
    <w:rsid w:val="00A463BE"/>
    <w:rsid w:val="00A47417"/>
    <w:rsid w:val="00A52FC3"/>
    <w:rsid w:val="00A539FF"/>
    <w:rsid w:val="00A60F48"/>
    <w:rsid w:val="00A63227"/>
    <w:rsid w:val="00A64DFD"/>
    <w:rsid w:val="00A709E8"/>
    <w:rsid w:val="00A8420B"/>
    <w:rsid w:val="00A8502B"/>
    <w:rsid w:val="00A86226"/>
    <w:rsid w:val="00A86D9C"/>
    <w:rsid w:val="00A920FB"/>
    <w:rsid w:val="00A9462E"/>
    <w:rsid w:val="00A96F68"/>
    <w:rsid w:val="00A97C36"/>
    <w:rsid w:val="00AA6478"/>
    <w:rsid w:val="00AB491A"/>
    <w:rsid w:val="00AB4EFD"/>
    <w:rsid w:val="00AB6E49"/>
    <w:rsid w:val="00AB7298"/>
    <w:rsid w:val="00AB76F5"/>
    <w:rsid w:val="00AC0E55"/>
    <w:rsid w:val="00AC1EBB"/>
    <w:rsid w:val="00AC29C3"/>
    <w:rsid w:val="00AC3DA6"/>
    <w:rsid w:val="00AD28E3"/>
    <w:rsid w:val="00AE3866"/>
    <w:rsid w:val="00AE57A4"/>
    <w:rsid w:val="00AE77AE"/>
    <w:rsid w:val="00AF291D"/>
    <w:rsid w:val="00AF51A0"/>
    <w:rsid w:val="00AF5D67"/>
    <w:rsid w:val="00B00765"/>
    <w:rsid w:val="00B0211B"/>
    <w:rsid w:val="00B0252F"/>
    <w:rsid w:val="00B02858"/>
    <w:rsid w:val="00B10539"/>
    <w:rsid w:val="00B108B3"/>
    <w:rsid w:val="00B10F2E"/>
    <w:rsid w:val="00B11D20"/>
    <w:rsid w:val="00B11D74"/>
    <w:rsid w:val="00B14DCE"/>
    <w:rsid w:val="00B15276"/>
    <w:rsid w:val="00B1627A"/>
    <w:rsid w:val="00B17303"/>
    <w:rsid w:val="00B26A2D"/>
    <w:rsid w:val="00B348B0"/>
    <w:rsid w:val="00B435C2"/>
    <w:rsid w:val="00B46027"/>
    <w:rsid w:val="00B46448"/>
    <w:rsid w:val="00B46917"/>
    <w:rsid w:val="00B50803"/>
    <w:rsid w:val="00B57CEE"/>
    <w:rsid w:val="00B622BC"/>
    <w:rsid w:val="00B67B8C"/>
    <w:rsid w:val="00B7734D"/>
    <w:rsid w:val="00B80672"/>
    <w:rsid w:val="00B8086C"/>
    <w:rsid w:val="00B809D3"/>
    <w:rsid w:val="00B80A40"/>
    <w:rsid w:val="00B81F9B"/>
    <w:rsid w:val="00B84353"/>
    <w:rsid w:val="00B87097"/>
    <w:rsid w:val="00B90B28"/>
    <w:rsid w:val="00B92053"/>
    <w:rsid w:val="00BA5D3E"/>
    <w:rsid w:val="00BB4305"/>
    <w:rsid w:val="00BB4CC8"/>
    <w:rsid w:val="00BB5F43"/>
    <w:rsid w:val="00BC097C"/>
    <w:rsid w:val="00BC4F13"/>
    <w:rsid w:val="00BD0BD6"/>
    <w:rsid w:val="00BD2EF8"/>
    <w:rsid w:val="00BD4D56"/>
    <w:rsid w:val="00BD762D"/>
    <w:rsid w:val="00BE1594"/>
    <w:rsid w:val="00BF00CF"/>
    <w:rsid w:val="00BF07B1"/>
    <w:rsid w:val="00BF0DC4"/>
    <w:rsid w:val="00BF1E18"/>
    <w:rsid w:val="00BF336E"/>
    <w:rsid w:val="00BF4B52"/>
    <w:rsid w:val="00BF5E12"/>
    <w:rsid w:val="00C02565"/>
    <w:rsid w:val="00C02A35"/>
    <w:rsid w:val="00C05DB6"/>
    <w:rsid w:val="00C06000"/>
    <w:rsid w:val="00C06CDF"/>
    <w:rsid w:val="00C07D18"/>
    <w:rsid w:val="00C103A9"/>
    <w:rsid w:val="00C14970"/>
    <w:rsid w:val="00C173E2"/>
    <w:rsid w:val="00C210C3"/>
    <w:rsid w:val="00C23058"/>
    <w:rsid w:val="00C23E02"/>
    <w:rsid w:val="00C26855"/>
    <w:rsid w:val="00C26ED7"/>
    <w:rsid w:val="00C309BB"/>
    <w:rsid w:val="00C30AEA"/>
    <w:rsid w:val="00C343BF"/>
    <w:rsid w:val="00C34DBC"/>
    <w:rsid w:val="00C3754A"/>
    <w:rsid w:val="00C40A6D"/>
    <w:rsid w:val="00C443AF"/>
    <w:rsid w:val="00C51144"/>
    <w:rsid w:val="00C54C7F"/>
    <w:rsid w:val="00C55365"/>
    <w:rsid w:val="00C56B06"/>
    <w:rsid w:val="00C65E58"/>
    <w:rsid w:val="00C724D2"/>
    <w:rsid w:val="00C72BFA"/>
    <w:rsid w:val="00C73BB2"/>
    <w:rsid w:val="00C7692E"/>
    <w:rsid w:val="00C76C3D"/>
    <w:rsid w:val="00C77D60"/>
    <w:rsid w:val="00C80CEE"/>
    <w:rsid w:val="00C86395"/>
    <w:rsid w:val="00C87AA9"/>
    <w:rsid w:val="00C92D07"/>
    <w:rsid w:val="00C9499A"/>
    <w:rsid w:val="00C96187"/>
    <w:rsid w:val="00C96700"/>
    <w:rsid w:val="00CA0D0B"/>
    <w:rsid w:val="00CA4014"/>
    <w:rsid w:val="00CA425B"/>
    <w:rsid w:val="00CA4B10"/>
    <w:rsid w:val="00CB05B1"/>
    <w:rsid w:val="00CB0F26"/>
    <w:rsid w:val="00CB3AE2"/>
    <w:rsid w:val="00CB3FBB"/>
    <w:rsid w:val="00CB5906"/>
    <w:rsid w:val="00CB65F1"/>
    <w:rsid w:val="00CC2CF7"/>
    <w:rsid w:val="00CC59ED"/>
    <w:rsid w:val="00CD00F0"/>
    <w:rsid w:val="00CD2A1C"/>
    <w:rsid w:val="00CD2EFD"/>
    <w:rsid w:val="00CD4BC4"/>
    <w:rsid w:val="00CD75D2"/>
    <w:rsid w:val="00CD77BC"/>
    <w:rsid w:val="00CE1B9F"/>
    <w:rsid w:val="00CE6F80"/>
    <w:rsid w:val="00CF18AB"/>
    <w:rsid w:val="00D00632"/>
    <w:rsid w:val="00D01F37"/>
    <w:rsid w:val="00D03A26"/>
    <w:rsid w:val="00D05D59"/>
    <w:rsid w:val="00D17D39"/>
    <w:rsid w:val="00D17D8F"/>
    <w:rsid w:val="00D22031"/>
    <w:rsid w:val="00D303D6"/>
    <w:rsid w:val="00D32687"/>
    <w:rsid w:val="00D3314A"/>
    <w:rsid w:val="00D362A2"/>
    <w:rsid w:val="00D37B27"/>
    <w:rsid w:val="00D424D2"/>
    <w:rsid w:val="00D51791"/>
    <w:rsid w:val="00D5468E"/>
    <w:rsid w:val="00D61701"/>
    <w:rsid w:val="00D63A7D"/>
    <w:rsid w:val="00D641AC"/>
    <w:rsid w:val="00D64BC8"/>
    <w:rsid w:val="00D65268"/>
    <w:rsid w:val="00D70C1C"/>
    <w:rsid w:val="00D710A9"/>
    <w:rsid w:val="00D715E9"/>
    <w:rsid w:val="00D73A55"/>
    <w:rsid w:val="00D74667"/>
    <w:rsid w:val="00D75A2B"/>
    <w:rsid w:val="00D8474E"/>
    <w:rsid w:val="00D86814"/>
    <w:rsid w:val="00D8701B"/>
    <w:rsid w:val="00D93AE3"/>
    <w:rsid w:val="00D94FA0"/>
    <w:rsid w:val="00DA1A84"/>
    <w:rsid w:val="00DA2EAA"/>
    <w:rsid w:val="00DA6A86"/>
    <w:rsid w:val="00DB2F91"/>
    <w:rsid w:val="00DB406B"/>
    <w:rsid w:val="00DB5074"/>
    <w:rsid w:val="00DB531C"/>
    <w:rsid w:val="00DC32EB"/>
    <w:rsid w:val="00DC42B7"/>
    <w:rsid w:val="00DC4589"/>
    <w:rsid w:val="00DC4734"/>
    <w:rsid w:val="00DC4E25"/>
    <w:rsid w:val="00DC6C1E"/>
    <w:rsid w:val="00DD4383"/>
    <w:rsid w:val="00DD78FE"/>
    <w:rsid w:val="00DE04BB"/>
    <w:rsid w:val="00DE3506"/>
    <w:rsid w:val="00DE746A"/>
    <w:rsid w:val="00DF349B"/>
    <w:rsid w:val="00DF42A7"/>
    <w:rsid w:val="00DF44C2"/>
    <w:rsid w:val="00DF4A3F"/>
    <w:rsid w:val="00DF54E7"/>
    <w:rsid w:val="00DF614F"/>
    <w:rsid w:val="00E02404"/>
    <w:rsid w:val="00E046A3"/>
    <w:rsid w:val="00E07FAA"/>
    <w:rsid w:val="00E128DB"/>
    <w:rsid w:val="00E12E0B"/>
    <w:rsid w:val="00E14E68"/>
    <w:rsid w:val="00E16926"/>
    <w:rsid w:val="00E21239"/>
    <w:rsid w:val="00E228C8"/>
    <w:rsid w:val="00E363C5"/>
    <w:rsid w:val="00E36DE8"/>
    <w:rsid w:val="00E40153"/>
    <w:rsid w:val="00E41DF4"/>
    <w:rsid w:val="00E44A3B"/>
    <w:rsid w:val="00E450FF"/>
    <w:rsid w:val="00E47A93"/>
    <w:rsid w:val="00E51DCC"/>
    <w:rsid w:val="00E575D4"/>
    <w:rsid w:val="00E602CC"/>
    <w:rsid w:val="00E60BCF"/>
    <w:rsid w:val="00E63199"/>
    <w:rsid w:val="00E631BB"/>
    <w:rsid w:val="00E66FC2"/>
    <w:rsid w:val="00E701AC"/>
    <w:rsid w:val="00E71B6C"/>
    <w:rsid w:val="00E71F47"/>
    <w:rsid w:val="00E7552C"/>
    <w:rsid w:val="00E75EDC"/>
    <w:rsid w:val="00E76E6A"/>
    <w:rsid w:val="00E76F19"/>
    <w:rsid w:val="00E77DF7"/>
    <w:rsid w:val="00E802FE"/>
    <w:rsid w:val="00E823D3"/>
    <w:rsid w:val="00E828F0"/>
    <w:rsid w:val="00E82DB5"/>
    <w:rsid w:val="00E8450A"/>
    <w:rsid w:val="00E857F1"/>
    <w:rsid w:val="00E93DBE"/>
    <w:rsid w:val="00E9584F"/>
    <w:rsid w:val="00EA2FA7"/>
    <w:rsid w:val="00EA389B"/>
    <w:rsid w:val="00EB1B1D"/>
    <w:rsid w:val="00EB5BC7"/>
    <w:rsid w:val="00EB6CB3"/>
    <w:rsid w:val="00EC0B90"/>
    <w:rsid w:val="00EC103C"/>
    <w:rsid w:val="00EC79B0"/>
    <w:rsid w:val="00ED1C3A"/>
    <w:rsid w:val="00ED2D18"/>
    <w:rsid w:val="00ED4D5F"/>
    <w:rsid w:val="00ED67B7"/>
    <w:rsid w:val="00ED67FB"/>
    <w:rsid w:val="00EE1079"/>
    <w:rsid w:val="00EE1D6B"/>
    <w:rsid w:val="00EE642E"/>
    <w:rsid w:val="00EE677E"/>
    <w:rsid w:val="00EE77E0"/>
    <w:rsid w:val="00EF0BD7"/>
    <w:rsid w:val="00EF778F"/>
    <w:rsid w:val="00EF7999"/>
    <w:rsid w:val="00F006DA"/>
    <w:rsid w:val="00F020DF"/>
    <w:rsid w:val="00F03BFD"/>
    <w:rsid w:val="00F118D3"/>
    <w:rsid w:val="00F1242C"/>
    <w:rsid w:val="00F128C3"/>
    <w:rsid w:val="00F1711D"/>
    <w:rsid w:val="00F223F4"/>
    <w:rsid w:val="00F23EAF"/>
    <w:rsid w:val="00F25C3E"/>
    <w:rsid w:val="00F269BB"/>
    <w:rsid w:val="00F277B7"/>
    <w:rsid w:val="00F317F9"/>
    <w:rsid w:val="00F33A4A"/>
    <w:rsid w:val="00F353AE"/>
    <w:rsid w:val="00F36D46"/>
    <w:rsid w:val="00F43DC9"/>
    <w:rsid w:val="00F441EF"/>
    <w:rsid w:val="00F443E2"/>
    <w:rsid w:val="00F52595"/>
    <w:rsid w:val="00F530EE"/>
    <w:rsid w:val="00F54B30"/>
    <w:rsid w:val="00F57324"/>
    <w:rsid w:val="00F63FCE"/>
    <w:rsid w:val="00F64A4F"/>
    <w:rsid w:val="00F67027"/>
    <w:rsid w:val="00F71933"/>
    <w:rsid w:val="00F74DE7"/>
    <w:rsid w:val="00F7795B"/>
    <w:rsid w:val="00F803D9"/>
    <w:rsid w:val="00F823B0"/>
    <w:rsid w:val="00F82D1B"/>
    <w:rsid w:val="00F85483"/>
    <w:rsid w:val="00F950E6"/>
    <w:rsid w:val="00F960F5"/>
    <w:rsid w:val="00F97939"/>
    <w:rsid w:val="00FA0ED7"/>
    <w:rsid w:val="00FA3210"/>
    <w:rsid w:val="00FA62A2"/>
    <w:rsid w:val="00FA7412"/>
    <w:rsid w:val="00FB0F59"/>
    <w:rsid w:val="00FB3BF9"/>
    <w:rsid w:val="00FB55B6"/>
    <w:rsid w:val="00FB56B2"/>
    <w:rsid w:val="00FB5B7E"/>
    <w:rsid w:val="00FB709E"/>
    <w:rsid w:val="00FC3E5C"/>
    <w:rsid w:val="00FC57AE"/>
    <w:rsid w:val="00FC6C27"/>
    <w:rsid w:val="00FE3585"/>
    <w:rsid w:val="00FF16A1"/>
    <w:rsid w:val="00FF330A"/>
    <w:rsid w:val="00FF3CAD"/>
    <w:rsid w:val="00FF483D"/>
    <w:rsid w:val="00FF49A5"/>
    <w:rsid w:val="00FF6B2B"/>
    <w:rsid w:val="00FF6CAF"/>
    <w:rsid w:val="00FF76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9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47C1"/>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7B87"/>
    <w:rPr>
      <w:color w:val="0000FF"/>
      <w:u w:val="single"/>
    </w:rPr>
  </w:style>
  <w:style w:type="character" w:customStyle="1" w:styleId="SYSHYPERTEXT">
    <w:name w:val="SYS_HYPERTEXT"/>
    <w:basedOn w:val="DefaultParagraphFont"/>
    <w:rsid w:val="000347C1"/>
    <w:rPr>
      <w:color w:val="0000FF"/>
      <w:u w:val="single"/>
    </w:rPr>
  </w:style>
  <w:style w:type="character" w:styleId="FollowedHyperlink">
    <w:name w:val="FollowedHyperlink"/>
    <w:basedOn w:val="DefaultParagraphFont"/>
    <w:uiPriority w:val="99"/>
    <w:semiHidden/>
    <w:unhideWhenUsed/>
    <w:rsid w:val="008709FF"/>
    <w:rPr>
      <w:color w:val="800080"/>
      <w:u w:val="single"/>
    </w:rPr>
  </w:style>
  <w:style w:type="paragraph" w:styleId="Header">
    <w:name w:val="header"/>
    <w:basedOn w:val="Normal"/>
    <w:link w:val="HeaderChar"/>
    <w:uiPriority w:val="99"/>
    <w:unhideWhenUsed/>
    <w:rsid w:val="00FA62A2"/>
    <w:pPr>
      <w:tabs>
        <w:tab w:val="center" w:pos="4680"/>
        <w:tab w:val="right" w:pos="9360"/>
      </w:tabs>
    </w:pPr>
  </w:style>
  <w:style w:type="character" w:customStyle="1" w:styleId="HeaderChar">
    <w:name w:val="Header Char"/>
    <w:basedOn w:val="DefaultParagraphFont"/>
    <w:link w:val="Header"/>
    <w:uiPriority w:val="99"/>
    <w:rsid w:val="00FA62A2"/>
    <w:rPr>
      <w:sz w:val="24"/>
    </w:rPr>
  </w:style>
  <w:style w:type="paragraph" w:styleId="Footer">
    <w:name w:val="footer"/>
    <w:basedOn w:val="Normal"/>
    <w:link w:val="FooterChar"/>
    <w:uiPriority w:val="99"/>
    <w:unhideWhenUsed/>
    <w:rsid w:val="00FA62A2"/>
    <w:pPr>
      <w:tabs>
        <w:tab w:val="center" w:pos="4680"/>
        <w:tab w:val="right" w:pos="9360"/>
      </w:tabs>
    </w:pPr>
  </w:style>
  <w:style w:type="character" w:customStyle="1" w:styleId="FooterChar">
    <w:name w:val="Footer Char"/>
    <w:basedOn w:val="DefaultParagraphFont"/>
    <w:link w:val="Footer"/>
    <w:uiPriority w:val="99"/>
    <w:rsid w:val="00FA62A2"/>
    <w:rPr>
      <w:sz w:val="24"/>
    </w:rPr>
  </w:style>
  <w:style w:type="character" w:styleId="Strong">
    <w:name w:val="Strong"/>
    <w:basedOn w:val="DefaultParagraphFont"/>
    <w:uiPriority w:val="22"/>
    <w:qFormat/>
    <w:rsid w:val="0079562F"/>
    <w:rPr>
      <w:b/>
      <w:bCs/>
    </w:rPr>
  </w:style>
  <w:style w:type="paragraph" w:customStyle="1" w:styleId="SCCLsocParty">
    <w:name w:val="SCC.Lsoc.Party"/>
    <w:basedOn w:val="Normal"/>
    <w:next w:val="Normal"/>
    <w:link w:val="SCCLsocPartyChar"/>
    <w:rsid w:val="0079562F"/>
    <w:pPr>
      <w:jc w:val="both"/>
    </w:pPr>
    <w:rPr>
      <w:rFonts w:eastAsia="Calibri"/>
      <w:i/>
      <w:szCs w:val="22"/>
      <w:lang w:val="fr-CA"/>
    </w:rPr>
  </w:style>
  <w:style w:type="character" w:customStyle="1" w:styleId="SCCLsocPartyChar">
    <w:name w:val="SCC.Lsoc.Party Char"/>
    <w:basedOn w:val="DefaultParagraphFont"/>
    <w:link w:val="SCCLsocParty"/>
    <w:rsid w:val="0079562F"/>
    <w:rPr>
      <w:rFonts w:eastAsia="Calibri" w:cs="Times New Roman"/>
      <w:i/>
      <w:sz w:val="24"/>
      <w:szCs w:val="22"/>
      <w:lang w:val="fr-CA"/>
    </w:rPr>
  </w:style>
  <w:style w:type="paragraph" w:customStyle="1" w:styleId="SCCCaseDescriptor">
    <w:name w:val="SCC.CaseDescriptor"/>
    <w:basedOn w:val="Normal"/>
    <w:link w:val="SCCCaseDescriptorChar"/>
    <w:qFormat/>
    <w:rsid w:val="00ED67FB"/>
    <w:rPr>
      <w:b/>
      <w:lang w:val="fr-CA" w:eastAsia="en-CA"/>
    </w:rPr>
  </w:style>
  <w:style w:type="character" w:customStyle="1" w:styleId="SCCCaseDescriptorChar">
    <w:name w:val="SCC.CaseDescriptor Char"/>
    <w:basedOn w:val="DefaultParagraphFont"/>
    <w:link w:val="SCCCaseDescriptor"/>
    <w:rsid w:val="00ED67FB"/>
    <w:rPr>
      <w:b/>
      <w:sz w:val="24"/>
      <w:lang w:val="fr-CA" w:eastAsia="en-CA"/>
    </w:rPr>
  </w:style>
  <w:style w:type="paragraph" w:customStyle="1" w:styleId="SCCBanSummary">
    <w:name w:val="SCC.BanSummary"/>
    <w:basedOn w:val="Normal"/>
    <w:next w:val="Normal"/>
    <w:link w:val="SCCBanSummaryChar"/>
    <w:rsid w:val="00782B59"/>
    <w:pPr>
      <w:jc w:val="both"/>
    </w:pPr>
    <w:rPr>
      <w:rFonts w:eastAsiaTheme="minorHAnsi" w:cstheme="minorBidi"/>
      <w:smallCaps/>
      <w:szCs w:val="22"/>
      <w:lang w:val="en-CA"/>
    </w:rPr>
  </w:style>
  <w:style w:type="character" w:customStyle="1" w:styleId="SCCBanSummaryChar">
    <w:name w:val="SCC.BanSummary Char"/>
    <w:basedOn w:val="DefaultParagraphFont"/>
    <w:link w:val="SCCBanSummary"/>
    <w:rsid w:val="00782B59"/>
    <w:rPr>
      <w:rFonts w:eastAsiaTheme="minorHAnsi" w:cstheme="minorBidi"/>
      <w:smallCaps/>
      <w:sz w:val="24"/>
      <w:szCs w:val="22"/>
      <w:lang w:val="en-CA"/>
    </w:rPr>
  </w:style>
  <w:style w:type="paragraph" w:customStyle="1" w:styleId="SCCFileNumber">
    <w:name w:val="SCC.FileNumber"/>
    <w:basedOn w:val="Normal"/>
    <w:next w:val="Normal"/>
    <w:link w:val="SCCFileNumberChar"/>
    <w:rsid w:val="00782B59"/>
    <w:pPr>
      <w:jc w:val="both"/>
    </w:pPr>
    <w:rPr>
      <w:rFonts w:eastAsiaTheme="minorHAnsi" w:cstheme="minorBidi"/>
      <w:b/>
      <w:szCs w:val="22"/>
      <w:lang w:val="en-CA"/>
    </w:rPr>
  </w:style>
  <w:style w:type="character" w:customStyle="1" w:styleId="SCCFileNumberChar">
    <w:name w:val="SCC.FileNumber Char"/>
    <w:basedOn w:val="DefaultParagraphFont"/>
    <w:link w:val="SCCFileNumber"/>
    <w:rsid w:val="00782B59"/>
    <w:rPr>
      <w:rFonts w:eastAsiaTheme="minorHAnsi" w:cstheme="minorBidi"/>
      <w:b/>
      <w:sz w:val="24"/>
      <w:szCs w:val="22"/>
      <w:lang w:val="en-CA"/>
    </w:rPr>
  </w:style>
  <w:style w:type="paragraph" w:customStyle="1" w:styleId="SCCLsocOtherPartySeparator">
    <w:name w:val="SCC.Lsoc.OtherPartySeparator"/>
    <w:basedOn w:val="Normal"/>
    <w:next w:val="Normal"/>
    <w:link w:val="SCCLsocOtherPartySeparatorChar"/>
    <w:rsid w:val="002B4219"/>
    <w:pPr>
      <w:jc w:val="both"/>
    </w:pPr>
    <w:rPr>
      <w:rFonts w:eastAsiaTheme="minorHAnsi" w:cstheme="minorBidi"/>
      <w:b/>
      <w:szCs w:val="22"/>
      <w:lang w:val="en-CA"/>
    </w:rPr>
  </w:style>
  <w:style w:type="character" w:customStyle="1" w:styleId="SCCLsocOtherPartySeparatorChar">
    <w:name w:val="SCC.Lsoc.OtherPartySeparator Char"/>
    <w:basedOn w:val="DefaultParagraphFont"/>
    <w:link w:val="SCCLsocOtherPartySeparator"/>
    <w:rsid w:val="002B4219"/>
    <w:rPr>
      <w:rFonts w:eastAsiaTheme="minorHAnsi" w:cstheme="minorBidi"/>
      <w:b/>
      <w:sz w:val="24"/>
      <w:szCs w:val="22"/>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47468">
      <w:bodyDiv w:val="1"/>
      <w:marLeft w:val="0"/>
      <w:marRight w:val="0"/>
      <w:marTop w:val="0"/>
      <w:marBottom w:val="0"/>
      <w:divBdr>
        <w:top w:val="none" w:sz="0" w:space="0" w:color="auto"/>
        <w:left w:val="none" w:sz="0" w:space="0" w:color="auto"/>
        <w:bottom w:val="none" w:sz="0" w:space="0" w:color="auto"/>
        <w:right w:val="none" w:sz="0" w:space="0" w:color="auto"/>
      </w:divBdr>
    </w:div>
    <w:div w:id="155541300">
      <w:bodyDiv w:val="1"/>
      <w:marLeft w:val="0"/>
      <w:marRight w:val="0"/>
      <w:marTop w:val="0"/>
      <w:marBottom w:val="0"/>
      <w:divBdr>
        <w:top w:val="none" w:sz="0" w:space="0" w:color="auto"/>
        <w:left w:val="none" w:sz="0" w:space="0" w:color="auto"/>
        <w:bottom w:val="none" w:sz="0" w:space="0" w:color="auto"/>
        <w:right w:val="none" w:sz="0" w:space="0" w:color="auto"/>
      </w:divBdr>
    </w:div>
    <w:div w:id="434251522">
      <w:bodyDiv w:val="1"/>
      <w:marLeft w:val="0"/>
      <w:marRight w:val="0"/>
      <w:marTop w:val="0"/>
      <w:marBottom w:val="0"/>
      <w:divBdr>
        <w:top w:val="none" w:sz="0" w:space="0" w:color="auto"/>
        <w:left w:val="none" w:sz="0" w:space="0" w:color="auto"/>
        <w:bottom w:val="none" w:sz="0" w:space="0" w:color="auto"/>
        <w:right w:val="none" w:sz="0" w:space="0" w:color="auto"/>
      </w:divBdr>
    </w:div>
    <w:div w:id="470638163">
      <w:bodyDiv w:val="1"/>
      <w:marLeft w:val="0"/>
      <w:marRight w:val="0"/>
      <w:marTop w:val="0"/>
      <w:marBottom w:val="0"/>
      <w:divBdr>
        <w:top w:val="none" w:sz="0" w:space="0" w:color="auto"/>
        <w:left w:val="none" w:sz="0" w:space="0" w:color="auto"/>
        <w:bottom w:val="none" w:sz="0" w:space="0" w:color="auto"/>
        <w:right w:val="none" w:sz="0" w:space="0" w:color="auto"/>
      </w:divBdr>
    </w:div>
    <w:div w:id="563030962">
      <w:bodyDiv w:val="1"/>
      <w:marLeft w:val="0"/>
      <w:marRight w:val="0"/>
      <w:marTop w:val="0"/>
      <w:marBottom w:val="0"/>
      <w:divBdr>
        <w:top w:val="none" w:sz="0" w:space="0" w:color="auto"/>
        <w:left w:val="none" w:sz="0" w:space="0" w:color="auto"/>
        <w:bottom w:val="none" w:sz="0" w:space="0" w:color="auto"/>
        <w:right w:val="none" w:sz="0" w:space="0" w:color="auto"/>
      </w:divBdr>
    </w:div>
    <w:div w:id="585531170">
      <w:bodyDiv w:val="1"/>
      <w:marLeft w:val="0"/>
      <w:marRight w:val="0"/>
      <w:marTop w:val="0"/>
      <w:marBottom w:val="0"/>
      <w:divBdr>
        <w:top w:val="none" w:sz="0" w:space="0" w:color="auto"/>
        <w:left w:val="none" w:sz="0" w:space="0" w:color="auto"/>
        <w:bottom w:val="none" w:sz="0" w:space="0" w:color="auto"/>
        <w:right w:val="none" w:sz="0" w:space="0" w:color="auto"/>
      </w:divBdr>
    </w:div>
    <w:div w:id="848062956">
      <w:bodyDiv w:val="1"/>
      <w:marLeft w:val="0"/>
      <w:marRight w:val="0"/>
      <w:marTop w:val="0"/>
      <w:marBottom w:val="0"/>
      <w:divBdr>
        <w:top w:val="none" w:sz="0" w:space="0" w:color="auto"/>
        <w:left w:val="none" w:sz="0" w:space="0" w:color="auto"/>
        <w:bottom w:val="none" w:sz="0" w:space="0" w:color="auto"/>
        <w:right w:val="none" w:sz="0" w:space="0" w:color="auto"/>
      </w:divBdr>
    </w:div>
    <w:div w:id="850292782">
      <w:bodyDiv w:val="1"/>
      <w:marLeft w:val="0"/>
      <w:marRight w:val="0"/>
      <w:marTop w:val="0"/>
      <w:marBottom w:val="0"/>
      <w:divBdr>
        <w:top w:val="none" w:sz="0" w:space="0" w:color="auto"/>
        <w:left w:val="none" w:sz="0" w:space="0" w:color="auto"/>
        <w:bottom w:val="none" w:sz="0" w:space="0" w:color="auto"/>
        <w:right w:val="none" w:sz="0" w:space="0" w:color="auto"/>
      </w:divBdr>
    </w:div>
    <w:div w:id="868831822">
      <w:bodyDiv w:val="1"/>
      <w:marLeft w:val="0"/>
      <w:marRight w:val="0"/>
      <w:marTop w:val="0"/>
      <w:marBottom w:val="0"/>
      <w:divBdr>
        <w:top w:val="none" w:sz="0" w:space="0" w:color="auto"/>
        <w:left w:val="none" w:sz="0" w:space="0" w:color="auto"/>
        <w:bottom w:val="none" w:sz="0" w:space="0" w:color="auto"/>
        <w:right w:val="none" w:sz="0" w:space="0" w:color="auto"/>
      </w:divBdr>
    </w:div>
    <w:div w:id="888108128">
      <w:bodyDiv w:val="1"/>
      <w:marLeft w:val="0"/>
      <w:marRight w:val="0"/>
      <w:marTop w:val="0"/>
      <w:marBottom w:val="0"/>
      <w:divBdr>
        <w:top w:val="none" w:sz="0" w:space="0" w:color="auto"/>
        <w:left w:val="none" w:sz="0" w:space="0" w:color="auto"/>
        <w:bottom w:val="none" w:sz="0" w:space="0" w:color="auto"/>
        <w:right w:val="none" w:sz="0" w:space="0" w:color="auto"/>
      </w:divBdr>
    </w:div>
    <w:div w:id="913852924">
      <w:bodyDiv w:val="1"/>
      <w:marLeft w:val="0"/>
      <w:marRight w:val="0"/>
      <w:marTop w:val="0"/>
      <w:marBottom w:val="0"/>
      <w:divBdr>
        <w:top w:val="none" w:sz="0" w:space="0" w:color="auto"/>
        <w:left w:val="none" w:sz="0" w:space="0" w:color="auto"/>
        <w:bottom w:val="none" w:sz="0" w:space="0" w:color="auto"/>
        <w:right w:val="none" w:sz="0" w:space="0" w:color="auto"/>
      </w:divBdr>
    </w:div>
    <w:div w:id="1044868879">
      <w:bodyDiv w:val="1"/>
      <w:marLeft w:val="0"/>
      <w:marRight w:val="0"/>
      <w:marTop w:val="0"/>
      <w:marBottom w:val="0"/>
      <w:divBdr>
        <w:top w:val="none" w:sz="0" w:space="0" w:color="auto"/>
        <w:left w:val="none" w:sz="0" w:space="0" w:color="auto"/>
        <w:bottom w:val="none" w:sz="0" w:space="0" w:color="auto"/>
        <w:right w:val="none" w:sz="0" w:space="0" w:color="auto"/>
      </w:divBdr>
    </w:div>
    <w:div w:id="1098332106">
      <w:bodyDiv w:val="1"/>
      <w:marLeft w:val="0"/>
      <w:marRight w:val="0"/>
      <w:marTop w:val="0"/>
      <w:marBottom w:val="0"/>
      <w:divBdr>
        <w:top w:val="none" w:sz="0" w:space="0" w:color="auto"/>
        <w:left w:val="none" w:sz="0" w:space="0" w:color="auto"/>
        <w:bottom w:val="none" w:sz="0" w:space="0" w:color="auto"/>
        <w:right w:val="none" w:sz="0" w:space="0" w:color="auto"/>
      </w:divBdr>
    </w:div>
    <w:div w:id="1195773862">
      <w:bodyDiv w:val="1"/>
      <w:marLeft w:val="0"/>
      <w:marRight w:val="0"/>
      <w:marTop w:val="0"/>
      <w:marBottom w:val="0"/>
      <w:divBdr>
        <w:top w:val="none" w:sz="0" w:space="0" w:color="auto"/>
        <w:left w:val="none" w:sz="0" w:space="0" w:color="auto"/>
        <w:bottom w:val="none" w:sz="0" w:space="0" w:color="auto"/>
        <w:right w:val="none" w:sz="0" w:space="0" w:color="auto"/>
      </w:divBdr>
    </w:div>
    <w:div w:id="1203446659">
      <w:bodyDiv w:val="1"/>
      <w:marLeft w:val="0"/>
      <w:marRight w:val="0"/>
      <w:marTop w:val="0"/>
      <w:marBottom w:val="0"/>
      <w:divBdr>
        <w:top w:val="none" w:sz="0" w:space="0" w:color="auto"/>
        <w:left w:val="none" w:sz="0" w:space="0" w:color="auto"/>
        <w:bottom w:val="none" w:sz="0" w:space="0" w:color="auto"/>
        <w:right w:val="none" w:sz="0" w:space="0" w:color="auto"/>
      </w:divBdr>
    </w:div>
    <w:div w:id="1261792763">
      <w:bodyDiv w:val="1"/>
      <w:marLeft w:val="0"/>
      <w:marRight w:val="0"/>
      <w:marTop w:val="0"/>
      <w:marBottom w:val="0"/>
      <w:divBdr>
        <w:top w:val="none" w:sz="0" w:space="0" w:color="auto"/>
        <w:left w:val="none" w:sz="0" w:space="0" w:color="auto"/>
        <w:bottom w:val="none" w:sz="0" w:space="0" w:color="auto"/>
        <w:right w:val="none" w:sz="0" w:space="0" w:color="auto"/>
      </w:divBdr>
    </w:div>
    <w:div w:id="1288120850">
      <w:bodyDiv w:val="1"/>
      <w:marLeft w:val="0"/>
      <w:marRight w:val="0"/>
      <w:marTop w:val="0"/>
      <w:marBottom w:val="0"/>
      <w:divBdr>
        <w:top w:val="none" w:sz="0" w:space="0" w:color="auto"/>
        <w:left w:val="none" w:sz="0" w:space="0" w:color="auto"/>
        <w:bottom w:val="none" w:sz="0" w:space="0" w:color="auto"/>
        <w:right w:val="none" w:sz="0" w:space="0" w:color="auto"/>
      </w:divBdr>
    </w:div>
    <w:div w:id="1302808878">
      <w:bodyDiv w:val="1"/>
      <w:marLeft w:val="0"/>
      <w:marRight w:val="0"/>
      <w:marTop w:val="0"/>
      <w:marBottom w:val="0"/>
      <w:divBdr>
        <w:top w:val="none" w:sz="0" w:space="0" w:color="auto"/>
        <w:left w:val="none" w:sz="0" w:space="0" w:color="auto"/>
        <w:bottom w:val="none" w:sz="0" w:space="0" w:color="auto"/>
        <w:right w:val="none" w:sz="0" w:space="0" w:color="auto"/>
      </w:divBdr>
    </w:div>
    <w:div w:id="1315262274">
      <w:bodyDiv w:val="1"/>
      <w:marLeft w:val="0"/>
      <w:marRight w:val="0"/>
      <w:marTop w:val="0"/>
      <w:marBottom w:val="0"/>
      <w:divBdr>
        <w:top w:val="none" w:sz="0" w:space="0" w:color="auto"/>
        <w:left w:val="none" w:sz="0" w:space="0" w:color="auto"/>
        <w:bottom w:val="none" w:sz="0" w:space="0" w:color="auto"/>
        <w:right w:val="none" w:sz="0" w:space="0" w:color="auto"/>
      </w:divBdr>
    </w:div>
    <w:div w:id="1404916155">
      <w:bodyDiv w:val="1"/>
      <w:marLeft w:val="0"/>
      <w:marRight w:val="0"/>
      <w:marTop w:val="0"/>
      <w:marBottom w:val="0"/>
      <w:divBdr>
        <w:top w:val="none" w:sz="0" w:space="0" w:color="auto"/>
        <w:left w:val="none" w:sz="0" w:space="0" w:color="auto"/>
        <w:bottom w:val="none" w:sz="0" w:space="0" w:color="auto"/>
        <w:right w:val="none" w:sz="0" w:space="0" w:color="auto"/>
      </w:divBdr>
    </w:div>
    <w:div w:id="1426224100">
      <w:bodyDiv w:val="1"/>
      <w:marLeft w:val="0"/>
      <w:marRight w:val="0"/>
      <w:marTop w:val="0"/>
      <w:marBottom w:val="0"/>
      <w:divBdr>
        <w:top w:val="none" w:sz="0" w:space="0" w:color="auto"/>
        <w:left w:val="none" w:sz="0" w:space="0" w:color="auto"/>
        <w:bottom w:val="none" w:sz="0" w:space="0" w:color="auto"/>
        <w:right w:val="none" w:sz="0" w:space="0" w:color="auto"/>
      </w:divBdr>
    </w:div>
    <w:div w:id="1442187160">
      <w:bodyDiv w:val="1"/>
      <w:marLeft w:val="0"/>
      <w:marRight w:val="0"/>
      <w:marTop w:val="0"/>
      <w:marBottom w:val="0"/>
      <w:divBdr>
        <w:top w:val="none" w:sz="0" w:space="0" w:color="auto"/>
        <w:left w:val="none" w:sz="0" w:space="0" w:color="auto"/>
        <w:bottom w:val="none" w:sz="0" w:space="0" w:color="auto"/>
        <w:right w:val="none" w:sz="0" w:space="0" w:color="auto"/>
      </w:divBdr>
    </w:div>
    <w:div w:id="1467426635">
      <w:bodyDiv w:val="1"/>
      <w:marLeft w:val="0"/>
      <w:marRight w:val="0"/>
      <w:marTop w:val="0"/>
      <w:marBottom w:val="0"/>
      <w:divBdr>
        <w:top w:val="none" w:sz="0" w:space="0" w:color="auto"/>
        <w:left w:val="none" w:sz="0" w:space="0" w:color="auto"/>
        <w:bottom w:val="none" w:sz="0" w:space="0" w:color="auto"/>
        <w:right w:val="none" w:sz="0" w:space="0" w:color="auto"/>
      </w:divBdr>
    </w:div>
    <w:div w:id="1633704952">
      <w:bodyDiv w:val="1"/>
      <w:marLeft w:val="0"/>
      <w:marRight w:val="0"/>
      <w:marTop w:val="0"/>
      <w:marBottom w:val="0"/>
      <w:divBdr>
        <w:top w:val="none" w:sz="0" w:space="0" w:color="auto"/>
        <w:left w:val="none" w:sz="0" w:space="0" w:color="auto"/>
        <w:bottom w:val="none" w:sz="0" w:space="0" w:color="auto"/>
        <w:right w:val="none" w:sz="0" w:space="0" w:color="auto"/>
      </w:divBdr>
    </w:div>
    <w:div w:id="1663897148">
      <w:bodyDiv w:val="1"/>
      <w:marLeft w:val="0"/>
      <w:marRight w:val="0"/>
      <w:marTop w:val="0"/>
      <w:marBottom w:val="0"/>
      <w:divBdr>
        <w:top w:val="none" w:sz="0" w:space="0" w:color="auto"/>
        <w:left w:val="none" w:sz="0" w:space="0" w:color="auto"/>
        <w:bottom w:val="none" w:sz="0" w:space="0" w:color="auto"/>
        <w:right w:val="none" w:sz="0" w:space="0" w:color="auto"/>
      </w:divBdr>
    </w:div>
    <w:div w:id="1794329043">
      <w:bodyDiv w:val="1"/>
      <w:marLeft w:val="0"/>
      <w:marRight w:val="0"/>
      <w:marTop w:val="0"/>
      <w:marBottom w:val="0"/>
      <w:divBdr>
        <w:top w:val="none" w:sz="0" w:space="0" w:color="auto"/>
        <w:left w:val="none" w:sz="0" w:space="0" w:color="auto"/>
        <w:bottom w:val="none" w:sz="0" w:space="0" w:color="auto"/>
        <w:right w:val="none" w:sz="0" w:space="0" w:color="auto"/>
      </w:divBdr>
    </w:div>
    <w:div w:id="1824928011">
      <w:bodyDiv w:val="1"/>
      <w:marLeft w:val="0"/>
      <w:marRight w:val="0"/>
      <w:marTop w:val="0"/>
      <w:marBottom w:val="0"/>
      <w:divBdr>
        <w:top w:val="none" w:sz="0" w:space="0" w:color="auto"/>
        <w:left w:val="none" w:sz="0" w:space="0" w:color="auto"/>
        <w:bottom w:val="none" w:sz="0" w:space="0" w:color="auto"/>
        <w:right w:val="none" w:sz="0" w:space="0" w:color="auto"/>
      </w:divBdr>
    </w:div>
    <w:div w:id="2017027245">
      <w:bodyDiv w:val="1"/>
      <w:marLeft w:val="0"/>
      <w:marRight w:val="0"/>
      <w:marTop w:val="0"/>
      <w:marBottom w:val="0"/>
      <w:divBdr>
        <w:top w:val="none" w:sz="0" w:space="0" w:color="auto"/>
        <w:left w:val="none" w:sz="0" w:space="0" w:color="auto"/>
        <w:bottom w:val="none" w:sz="0" w:space="0" w:color="auto"/>
        <w:right w:val="none" w:sz="0" w:space="0" w:color="auto"/>
      </w:divBdr>
    </w:div>
    <w:div w:id="2065331188">
      <w:bodyDiv w:val="1"/>
      <w:marLeft w:val="0"/>
      <w:marRight w:val="0"/>
      <w:marTop w:val="0"/>
      <w:marBottom w:val="0"/>
      <w:divBdr>
        <w:top w:val="none" w:sz="0" w:space="0" w:color="auto"/>
        <w:left w:val="none" w:sz="0" w:space="0" w:color="auto"/>
        <w:bottom w:val="none" w:sz="0" w:space="0" w:color="auto"/>
        <w:right w:val="none" w:sz="0" w:space="0" w:color="auto"/>
      </w:divBdr>
    </w:div>
    <w:div w:id="2145198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mments-commentaires@scc-csc.ca"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scc-csc.ca/case-dossier/info/sum-som-eng.aspx?cas=39558"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818</Words>
  <Characters>4443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5251</CharactersWithSpaces>
  <SharedDoc>false</SharedDoc>
  <HLinks>
    <vt:vector size="48" baseType="variant">
      <vt:variant>
        <vt:i4>524364</vt:i4>
      </vt:variant>
      <vt:variant>
        <vt:i4>23</vt:i4>
      </vt:variant>
      <vt:variant>
        <vt:i4>0</vt:i4>
      </vt:variant>
      <vt:variant>
        <vt:i4>5</vt:i4>
      </vt:variant>
      <vt:variant>
        <vt:lpwstr>http://www.scc-csc.gc.ca/news-nouv/rel-com/subs-abon-fra.aspx</vt:lpwstr>
      </vt:variant>
      <vt:variant>
        <vt:lpwstr/>
      </vt:variant>
      <vt:variant>
        <vt:i4>852048</vt:i4>
      </vt:variant>
      <vt:variant>
        <vt:i4>20</vt:i4>
      </vt:variant>
      <vt:variant>
        <vt:i4>0</vt:i4>
      </vt:variant>
      <vt:variant>
        <vt:i4>5</vt:i4>
      </vt:variant>
      <vt:variant>
        <vt:lpwstr>http://www.scc-csc.gc.ca/news-nouv/rel-com/subs-abon-eng.aspx</vt:lpwstr>
      </vt:variant>
      <vt:variant>
        <vt:lpwstr/>
      </vt:variant>
      <vt:variant>
        <vt:i4>3080213</vt:i4>
      </vt:variant>
      <vt:variant>
        <vt:i4>17</vt:i4>
      </vt:variant>
      <vt:variant>
        <vt:i4>0</vt:i4>
      </vt:variant>
      <vt:variant>
        <vt:i4>5</vt:i4>
      </vt:variant>
      <vt:variant>
        <vt:lpwstr>mailto:comments-commentaires@scc-csc.ca</vt:lpwstr>
      </vt:variant>
      <vt:variant>
        <vt:lpwstr/>
      </vt:variant>
      <vt:variant>
        <vt:i4>589830</vt:i4>
      </vt:variant>
      <vt:variant>
        <vt:i4>14</vt:i4>
      </vt:variant>
      <vt:variant>
        <vt:i4>0</vt:i4>
      </vt:variant>
      <vt:variant>
        <vt:i4>5</vt:i4>
      </vt:variant>
      <vt:variant>
        <vt:lpwstr>http://www.scc-csc.gc.ca/case-dossier/info/sum-som-eng.aspx?cas=36064</vt:lpwstr>
      </vt:variant>
      <vt:variant>
        <vt:lpwstr/>
      </vt:variant>
      <vt:variant>
        <vt:i4>720911</vt:i4>
      </vt:variant>
      <vt:variant>
        <vt:i4>11</vt:i4>
      </vt:variant>
      <vt:variant>
        <vt:i4>0</vt:i4>
      </vt:variant>
      <vt:variant>
        <vt:i4>5</vt:i4>
      </vt:variant>
      <vt:variant>
        <vt:lpwstr>http://www.scc-csc.gc.ca/case-dossier/info/sum-som-eng.aspx?cas=35977</vt:lpwstr>
      </vt:variant>
      <vt:variant>
        <vt:lpwstr/>
      </vt:variant>
      <vt:variant>
        <vt:i4>720898</vt:i4>
      </vt:variant>
      <vt:variant>
        <vt:i4>8</vt:i4>
      </vt:variant>
      <vt:variant>
        <vt:i4>0</vt:i4>
      </vt:variant>
      <vt:variant>
        <vt:i4>5</vt:i4>
      </vt:variant>
      <vt:variant>
        <vt:lpwstr>http://www.scc-csc.gc.ca/case-dossier/info/sum-som-eng.aspx?cas=35475</vt:lpwstr>
      </vt:variant>
      <vt:variant>
        <vt:lpwstr/>
      </vt:variant>
      <vt:variant>
        <vt:i4>2424895</vt:i4>
      </vt:variant>
      <vt:variant>
        <vt:i4>5</vt:i4>
      </vt:variant>
      <vt:variant>
        <vt:i4>0</vt:i4>
      </vt:variant>
      <vt:variant>
        <vt:i4>5</vt:i4>
      </vt:variant>
      <vt:variant>
        <vt:lpwstr>http://scc-csc.lexum.com/scc-csc/news/fr/item/4916/index.do</vt:lpwstr>
      </vt:variant>
      <vt:variant>
        <vt:lpwstr/>
      </vt:variant>
      <vt:variant>
        <vt:i4>3735612</vt:i4>
      </vt:variant>
      <vt:variant>
        <vt:i4>2</vt:i4>
      </vt:variant>
      <vt:variant>
        <vt:i4>0</vt:i4>
      </vt:variant>
      <vt:variant>
        <vt:i4>5</vt:i4>
      </vt:variant>
      <vt:variant>
        <vt:lpwstr>http://scc-csc.lexum.com/scc-csc/news/en/item/4916/index.do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2020-03-26T23:41:00Z</dcterms:created>
  <dcterms:modified xsi:type="dcterms:W3CDTF">2022-05-25T12:43:00Z</dcterms:modified>
</cp:coreProperties>
</file>