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F2517F" w:rsidRDefault="000E391F" w:rsidP="000E391F">
      <w:pPr>
        <w:pStyle w:val="Header"/>
        <w:jc w:val="center"/>
        <w:rPr>
          <w:b/>
          <w:sz w:val="32"/>
          <w:szCs w:val="32"/>
        </w:rPr>
      </w:pPr>
      <w:r w:rsidRPr="00F2517F">
        <w:rPr>
          <w:b/>
          <w:sz w:val="32"/>
          <w:szCs w:val="32"/>
        </w:rPr>
        <w:t>Supreme Court of Canada / Cour suprême du Canada</w:t>
      </w:r>
    </w:p>
    <w:p w:rsidR="000E391F" w:rsidRPr="00F2517F" w:rsidRDefault="000E391F" w:rsidP="000E391F">
      <w:pPr>
        <w:widowControl w:val="0"/>
        <w:rPr>
          <w:sz w:val="20"/>
        </w:rPr>
      </w:pPr>
    </w:p>
    <w:p w:rsidR="000E391F" w:rsidRPr="00F2517F" w:rsidRDefault="000E391F" w:rsidP="000E391F">
      <w:pPr>
        <w:widowControl w:val="0"/>
        <w:rPr>
          <w:i/>
          <w:sz w:val="20"/>
        </w:rPr>
      </w:pPr>
    </w:p>
    <w:p w:rsidR="006F2579" w:rsidRPr="00F2517F" w:rsidRDefault="006F2579" w:rsidP="006F2579">
      <w:pPr>
        <w:widowControl w:val="0"/>
        <w:rPr>
          <w:i/>
          <w:sz w:val="20"/>
        </w:rPr>
      </w:pPr>
      <w:r w:rsidRPr="00F2517F">
        <w:rPr>
          <w:i/>
          <w:sz w:val="20"/>
        </w:rPr>
        <w:t>(</w:t>
      </w:r>
      <w:r w:rsidR="003240B6" w:rsidRPr="00F2517F">
        <w:rPr>
          <w:i/>
          <w:sz w:val="20"/>
        </w:rPr>
        <w:t>L</w:t>
      </w:r>
      <w:r w:rsidRPr="00F2517F">
        <w:rPr>
          <w:i/>
          <w:sz w:val="20"/>
        </w:rPr>
        <w:t>e français suit)</w:t>
      </w:r>
    </w:p>
    <w:p w:rsidR="006F2579" w:rsidRPr="00F2517F" w:rsidRDefault="006F2579" w:rsidP="006F2579">
      <w:pPr>
        <w:widowControl w:val="0"/>
        <w:rPr>
          <w:sz w:val="20"/>
        </w:rPr>
      </w:pPr>
    </w:p>
    <w:p w:rsidR="006F2579" w:rsidRPr="00F2517F" w:rsidRDefault="00B07908" w:rsidP="006F2579">
      <w:pPr>
        <w:widowControl w:val="0"/>
        <w:jc w:val="center"/>
        <w:rPr>
          <w:b/>
          <w:szCs w:val="24"/>
        </w:rPr>
      </w:pPr>
      <w:r w:rsidRPr="00F2517F">
        <w:rPr>
          <w:szCs w:val="24"/>
        </w:rPr>
        <w:fldChar w:fldCharType="begin"/>
      </w:r>
      <w:r w:rsidR="006F2579" w:rsidRPr="00F2517F">
        <w:rPr>
          <w:szCs w:val="24"/>
        </w:rPr>
        <w:instrText xml:space="preserve"> SEQ CHAPTER \h \r 1</w:instrText>
      </w:r>
      <w:r w:rsidRPr="00F2517F">
        <w:rPr>
          <w:szCs w:val="24"/>
        </w:rPr>
        <w:fldChar w:fldCharType="end"/>
      </w:r>
      <w:r w:rsidR="006F2579" w:rsidRPr="00F2517F">
        <w:rPr>
          <w:b/>
          <w:szCs w:val="24"/>
        </w:rPr>
        <w:t>JUDGMENT</w:t>
      </w:r>
      <w:r w:rsidR="004F5491" w:rsidRPr="00F2517F">
        <w:rPr>
          <w:b/>
          <w:szCs w:val="24"/>
        </w:rPr>
        <w:t>S</w:t>
      </w:r>
      <w:r w:rsidR="006F2579" w:rsidRPr="00F2517F">
        <w:rPr>
          <w:b/>
          <w:szCs w:val="24"/>
        </w:rPr>
        <w:t xml:space="preserve"> TO B</w:t>
      </w:r>
      <w:r w:rsidR="00001846" w:rsidRPr="00F2517F">
        <w:rPr>
          <w:b/>
          <w:szCs w:val="24"/>
        </w:rPr>
        <w:t>E RENDERED IN LE</w:t>
      </w:r>
      <w:r w:rsidR="00A0288A" w:rsidRPr="00F2517F">
        <w:rPr>
          <w:b/>
          <w:szCs w:val="24"/>
        </w:rPr>
        <w:t>A</w:t>
      </w:r>
      <w:r w:rsidR="00001846" w:rsidRPr="00F2517F">
        <w:rPr>
          <w:b/>
          <w:szCs w:val="24"/>
        </w:rPr>
        <w:t>VE APPLICATION</w:t>
      </w:r>
      <w:r w:rsidR="004F5491" w:rsidRPr="00F2517F">
        <w:rPr>
          <w:b/>
          <w:szCs w:val="24"/>
        </w:rPr>
        <w:t>S</w:t>
      </w:r>
    </w:p>
    <w:p w:rsidR="006F2579" w:rsidRPr="00F2517F" w:rsidRDefault="006F2579" w:rsidP="006F2579">
      <w:pPr>
        <w:widowControl w:val="0"/>
        <w:rPr>
          <w:szCs w:val="24"/>
        </w:rPr>
      </w:pPr>
    </w:p>
    <w:p w:rsidR="006F2579" w:rsidRPr="00F2517F" w:rsidRDefault="00EB4A94" w:rsidP="006F2579">
      <w:pPr>
        <w:widowControl w:val="0"/>
        <w:rPr>
          <w:szCs w:val="24"/>
        </w:rPr>
      </w:pPr>
      <w:r w:rsidRPr="00F2517F">
        <w:rPr>
          <w:b/>
          <w:szCs w:val="24"/>
        </w:rPr>
        <w:t>November</w:t>
      </w:r>
      <w:r w:rsidR="00A15B66" w:rsidRPr="00F2517F">
        <w:rPr>
          <w:b/>
          <w:szCs w:val="24"/>
        </w:rPr>
        <w:t xml:space="preserve"> </w:t>
      </w:r>
      <w:r w:rsidR="00DC4AAB" w:rsidRPr="00F2517F">
        <w:rPr>
          <w:b/>
          <w:szCs w:val="24"/>
        </w:rPr>
        <w:t>7</w:t>
      </w:r>
      <w:r w:rsidR="004441C7" w:rsidRPr="00F2517F">
        <w:rPr>
          <w:b/>
          <w:szCs w:val="24"/>
        </w:rPr>
        <w:t>,</w:t>
      </w:r>
      <w:r w:rsidR="006F2579" w:rsidRPr="00F2517F">
        <w:rPr>
          <w:b/>
          <w:szCs w:val="24"/>
        </w:rPr>
        <w:t xml:space="preserve"> </w:t>
      </w:r>
      <w:r w:rsidR="0054689F" w:rsidRPr="00F2517F">
        <w:rPr>
          <w:b/>
          <w:szCs w:val="24"/>
        </w:rPr>
        <w:t>20</w:t>
      </w:r>
      <w:r w:rsidR="00526754" w:rsidRPr="00F2517F">
        <w:rPr>
          <w:b/>
          <w:szCs w:val="24"/>
        </w:rPr>
        <w:t>2</w:t>
      </w:r>
      <w:r w:rsidR="00644008" w:rsidRPr="00F2517F">
        <w:rPr>
          <w:b/>
          <w:szCs w:val="24"/>
        </w:rPr>
        <w:t>2</w:t>
      </w:r>
    </w:p>
    <w:p w:rsidR="006F2579" w:rsidRPr="00F2517F" w:rsidRDefault="00674F39" w:rsidP="006F2579">
      <w:pPr>
        <w:widowControl w:val="0"/>
        <w:rPr>
          <w:b/>
          <w:szCs w:val="24"/>
        </w:rPr>
      </w:pPr>
      <w:r w:rsidRPr="00F2517F">
        <w:rPr>
          <w:b/>
          <w:szCs w:val="24"/>
        </w:rPr>
        <w:t>For immediate release</w:t>
      </w:r>
    </w:p>
    <w:p w:rsidR="006F2579" w:rsidRPr="00F2517F" w:rsidRDefault="006F2579" w:rsidP="006F2579">
      <w:pPr>
        <w:widowControl w:val="0"/>
        <w:rPr>
          <w:szCs w:val="24"/>
        </w:rPr>
      </w:pPr>
    </w:p>
    <w:p w:rsidR="006F2579" w:rsidRPr="00F2517F" w:rsidRDefault="006F2579" w:rsidP="006F2579">
      <w:pPr>
        <w:widowControl w:val="0"/>
        <w:rPr>
          <w:szCs w:val="24"/>
          <w:lang w:val="fr-CA"/>
        </w:rPr>
      </w:pPr>
      <w:r w:rsidRPr="00F2517F">
        <w:rPr>
          <w:b/>
          <w:szCs w:val="24"/>
        </w:rPr>
        <w:t>OTTAWA</w:t>
      </w:r>
      <w:r w:rsidRPr="00F2517F">
        <w:rPr>
          <w:szCs w:val="24"/>
        </w:rPr>
        <w:t xml:space="preserve"> – The Supreme Court of Canad</w:t>
      </w:r>
      <w:r w:rsidR="006246E4" w:rsidRPr="00F2517F">
        <w:rPr>
          <w:szCs w:val="24"/>
        </w:rPr>
        <w:t>a</w:t>
      </w:r>
      <w:r w:rsidRPr="00F2517F">
        <w:rPr>
          <w:szCs w:val="24"/>
        </w:rPr>
        <w:t xml:space="preserve"> announced today that judgment in the following </w:t>
      </w:r>
      <w:r w:rsidR="00DB6199" w:rsidRPr="00F2517F">
        <w:rPr>
          <w:szCs w:val="24"/>
        </w:rPr>
        <w:t>leave application</w:t>
      </w:r>
      <w:r w:rsidR="004F5491" w:rsidRPr="00F2517F">
        <w:rPr>
          <w:szCs w:val="24"/>
        </w:rPr>
        <w:t>s</w:t>
      </w:r>
      <w:r w:rsidR="00DB6199" w:rsidRPr="00F2517F">
        <w:rPr>
          <w:szCs w:val="24"/>
        </w:rPr>
        <w:t xml:space="preserve"> </w:t>
      </w:r>
      <w:r w:rsidRPr="00F2517F">
        <w:rPr>
          <w:szCs w:val="24"/>
        </w:rPr>
        <w:t>will be delivere</w:t>
      </w:r>
      <w:r w:rsidR="00CE2C5F" w:rsidRPr="00F2517F">
        <w:rPr>
          <w:szCs w:val="24"/>
        </w:rPr>
        <w:t>d</w:t>
      </w:r>
      <w:r w:rsidRPr="00F2517F">
        <w:rPr>
          <w:szCs w:val="24"/>
        </w:rPr>
        <w:t xml:space="preserve"> at 9:45 a.m. </w:t>
      </w:r>
      <w:r w:rsidR="00E05816" w:rsidRPr="00F2517F">
        <w:rPr>
          <w:szCs w:val="24"/>
        </w:rPr>
        <w:t>E</w:t>
      </w:r>
      <w:r w:rsidR="00EB4A94" w:rsidRPr="00F2517F">
        <w:rPr>
          <w:szCs w:val="24"/>
        </w:rPr>
        <w:t>S</w:t>
      </w:r>
      <w:r w:rsidR="00E05816" w:rsidRPr="00F2517F">
        <w:rPr>
          <w:szCs w:val="24"/>
        </w:rPr>
        <w:t>T</w:t>
      </w:r>
      <w:r w:rsidRPr="00F2517F">
        <w:rPr>
          <w:szCs w:val="24"/>
        </w:rPr>
        <w:t xml:space="preserve"> on </w:t>
      </w:r>
      <w:r w:rsidR="00322A9C" w:rsidRPr="00F2517F">
        <w:rPr>
          <w:szCs w:val="24"/>
        </w:rPr>
        <w:t>Thurs</w:t>
      </w:r>
      <w:r w:rsidR="00680A85" w:rsidRPr="00F2517F">
        <w:rPr>
          <w:szCs w:val="24"/>
        </w:rPr>
        <w:t>day</w:t>
      </w:r>
      <w:r w:rsidRPr="00F2517F">
        <w:rPr>
          <w:szCs w:val="24"/>
        </w:rPr>
        <w:t xml:space="preserve">, </w:t>
      </w:r>
      <w:r w:rsidR="00EB4A94" w:rsidRPr="00F2517F">
        <w:rPr>
          <w:szCs w:val="24"/>
        </w:rPr>
        <w:t>November</w:t>
      </w:r>
      <w:r w:rsidR="00455912" w:rsidRPr="00F2517F">
        <w:rPr>
          <w:szCs w:val="24"/>
        </w:rPr>
        <w:t xml:space="preserve"> </w:t>
      </w:r>
      <w:r w:rsidR="00EB4A94" w:rsidRPr="00F2517F">
        <w:rPr>
          <w:szCs w:val="24"/>
        </w:rPr>
        <w:t>1</w:t>
      </w:r>
      <w:r w:rsidR="00DC4AAB" w:rsidRPr="00F2517F">
        <w:rPr>
          <w:szCs w:val="24"/>
        </w:rPr>
        <w:t>0</w:t>
      </w:r>
      <w:r w:rsidR="007E112F" w:rsidRPr="00F2517F">
        <w:rPr>
          <w:szCs w:val="24"/>
        </w:rPr>
        <w:t>,</w:t>
      </w:r>
      <w:r w:rsidR="002F38D7" w:rsidRPr="00F2517F">
        <w:rPr>
          <w:szCs w:val="24"/>
        </w:rPr>
        <w:t xml:space="preserve"> </w:t>
      </w:r>
      <w:r w:rsidR="006648D1" w:rsidRPr="00F2517F">
        <w:rPr>
          <w:szCs w:val="24"/>
        </w:rPr>
        <w:t>20</w:t>
      </w:r>
      <w:r w:rsidR="00526754" w:rsidRPr="00F2517F">
        <w:rPr>
          <w:szCs w:val="24"/>
        </w:rPr>
        <w:t>2</w:t>
      </w:r>
      <w:r w:rsidR="00644008" w:rsidRPr="00F2517F">
        <w:rPr>
          <w:szCs w:val="24"/>
        </w:rPr>
        <w:t>2</w:t>
      </w:r>
      <w:r w:rsidRPr="00F2517F">
        <w:rPr>
          <w:szCs w:val="24"/>
        </w:rPr>
        <w:t xml:space="preserve">. </w:t>
      </w:r>
      <w:r w:rsidRPr="00F2517F">
        <w:rPr>
          <w:szCs w:val="24"/>
          <w:lang w:val="fr-CA"/>
        </w:rPr>
        <w:t>This list is subject to chang</w:t>
      </w:r>
      <w:r w:rsidR="00192F7F" w:rsidRPr="00F2517F">
        <w:rPr>
          <w:szCs w:val="24"/>
          <w:lang w:val="fr-CA"/>
        </w:rPr>
        <w:t>e</w:t>
      </w:r>
      <w:r w:rsidRPr="00F2517F">
        <w:rPr>
          <w:szCs w:val="24"/>
          <w:lang w:val="fr-CA"/>
        </w:rPr>
        <w:t>.</w:t>
      </w:r>
    </w:p>
    <w:p w:rsidR="00FF5AA4" w:rsidRPr="00F2517F" w:rsidRDefault="00FF5AA4" w:rsidP="006F2579">
      <w:pPr>
        <w:widowControl w:val="0"/>
        <w:rPr>
          <w:szCs w:val="24"/>
          <w:lang w:val="fr-CA"/>
        </w:rPr>
      </w:pPr>
    </w:p>
    <w:p w:rsidR="00B43418" w:rsidRPr="00F2517F" w:rsidRDefault="00B43418" w:rsidP="006F2579">
      <w:pPr>
        <w:widowControl w:val="0"/>
        <w:rPr>
          <w:szCs w:val="24"/>
          <w:lang w:val="fr-CA"/>
        </w:rPr>
      </w:pPr>
    </w:p>
    <w:p w:rsidR="006F2579" w:rsidRPr="00F2517F" w:rsidRDefault="006F2579" w:rsidP="006F2579">
      <w:pPr>
        <w:widowControl w:val="0"/>
        <w:jc w:val="center"/>
        <w:rPr>
          <w:szCs w:val="24"/>
          <w:lang w:val="fr-CA"/>
        </w:rPr>
      </w:pPr>
      <w:r w:rsidRPr="00F2517F">
        <w:rPr>
          <w:b/>
          <w:szCs w:val="24"/>
          <w:lang w:val="fr-CA"/>
        </w:rPr>
        <w:t>PROCHAIN</w:t>
      </w:r>
      <w:r w:rsidR="004F5491" w:rsidRPr="00F2517F">
        <w:rPr>
          <w:b/>
          <w:szCs w:val="24"/>
          <w:lang w:val="fr-CA"/>
        </w:rPr>
        <w:t>S</w:t>
      </w:r>
      <w:r w:rsidRPr="00F2517F">
        <w:rPr>
          <w:b/>
          <w:szCs w:val="24"/>
          <w:lang w:val="fr-CA"/>
        </w:rPr>
        <w:t xml:space="preserve"> JUGEMENT</w:t>
      </w:r>
      <w:r w:rsidR="004F5491" w:rsidRPr="00F2517F">
        <w:rPr>
          <w:b/>
          <w:szCs w:val="24"/>
          <w:lang w:val="fr-CA"/>
        </w:rPr>
        <w:t>S</w:t>
      </w:r>
      <w:r w:rsidR="00001846" w:rsidRPr="00F2517F">
        <w:rPr>
          <w:b/>
          <w:szCs w:val="24"/>
          <w:lang w:val="fr-CA"/>
        </w:rPr>
        <w:t xml:space="preserve"> SUR DEMANDE</w:t>
      </w:r>
      <w:r w:rsidR="004F5491" w:rsidRPr="00F2517F">
        <w:rPr>
          <w:b/>
          <w:szCs w:val="24"/>
          <w:lang w:val="fr-CA"/>
        </w:rPr>
        <w:t>S</w:t>
      </w:r>
      <w:r w:rsidRPr="00F2517F">
        <w:rPr>
          <w:b/>
          <w:szCs w:val="24"/>
          <w:lang w:val="fr-CA"/>
        </w:rPr>
        <w:t xml:space="preserve"> D’AUTORISATION</w:t>
      </w:r>
    </w:p>
    <w:p w:rsidR="006F2579" w:rsidRPr="00F2517F" w:rsidRDefault="006F2579" w:rsidP="006F2579">
      <w:pPr>
        <w:widowControl w:val="0"/>
        <w:rPr>
          <w:szCs w:val="24"/>
          <w:lang w:val="fr-CA"/>
        </w:rPr>
      </w:pPr>
    </w:p>
    <w:p w:rsidR="006F2579" w:rsidRPr="00F2517F" w:rsidRDefault="006F2579" w:rsidP="006F2579">
      <w:pPr>
        <w:widowControl w:val="0"/>
        <w:rPr>
          <w:szCs w:val="24"/>
          <w:lang w:val="fr-CA"/>
        </w:rPr>
      </w:pPr>
      <w:r w:rsidRPr="00F2517F">
        <w:rPr>
          <w:b/>
          <w:szCs w:val="24"/>
          <w:lang w:val="fr-CA"/>
        </w:rPr>
        <w:t>Le</w:t>
      </w:r>
      <w:r w:rsidR="00957A76" w:rsidRPr="00F2517F">
        <w:rPr>
          <w:b/>
          <w:szCs w:val="24"/>
          <w:lang w:val="fr-CA"/>
        </w:rPr>
        <w:t xml:space="preserve"> </w:t>
      </w:r>
      <w:r w:rsidR="00DC4AAB" w:rsidRPr="00F2517F">
        <w:rPr>
          <w:b/>
          <w:szCs w:val="24"/>
          <w:lang w:val="fr-CA"/>
        </w:rPr>
        <w:t>7</w:t>
      </w:r>
      <w:r w:rsidR="00FA6BAB" w:rsidRPr="00F2517F">
        <w:rPr>
          <w:b/>
          <w:szCs w:val="24"/>
          <w:lang w:val="fr-CA"/>
        </w:rPr>
        <w:t xml:space="preserve"> </w:t>
      </w:r>
      <w:r w:rsidR="00EB4A94" w:rsidRPr="00F2517F">
        <w:rPr>
          <w:b/>
          <w:szCs w:val="24"/>
          <w:lang w:val="fr-CA"/>
        </w:rPr>
        <w:t>novembre</w:t>
      </w:r>
      <w:r w:rsidR="00A151D1" w:rsidRPr="00F2517F">
        <w:rPr>
          <w:b/>
          <w:szCs w:val="24"/>
          <w:lang w:val="fr-CA"/>
        </w:rPr>
        <w:t xml:space="preserve"> 20</w:t>
      </w:r>
      <w:r w:rsidR="00526754" w:rsidRPr="00F2517F">
        <w:rPr>
          <w:b/>
          <w:szCs w:val="24"/>
          <w:lang w:val="fr-CA"/>
        </w:rPr>
        <w:t>2</w:t>
      </w:r>
      <w:r w:rsidR="00644008" w:rsidRPr="00F2517F">
        <w:rPr>
          <w:b/>
          <w:szCs w:val="24"/>
          <w:lang w:val="fr-CA"/>
        </w:rPr>
        <w:t>2</w:t>
      </w:r>
    </w:p>
    <w:p w:rsidR="006F2579" w:rsidRPr="00F2517F" w:rsidRDefault="006F2579" w:rsidP="006F2579">
      <w:pPr>
        <w:widowControl w:val="0"/>
        <w:rPr>
          <w:b/>
          <w:szCs w:val="24"/>
          <w:lang w:val="fr-CA"/>
        </w:rPr>
      </w:pPr>
      <w:r w:rsidRPr="00F2517F">
        <w:rPr>
          <w:b/>
          <w:szCs w:val="24"/>
          <w:lang w:val="fr-CA"/>
        </w:rPr>
        <w:t>Pour diffusion immédiate</w:t>
      </w:r>
    </w:p>
    <w:p w:rsidR="006F2579" w:rsidRPr="00F2517F" w:rsidRDefault="006F2579" w:rsidP="006F2579">
      <w:pPr>
        <w:widowControl w:val="0"/>
        <w:rPr>
          <w:szCs w:val="24"/>
          <w:lang w:val="fr-CA"/>
        </w:rPr>
      </w:pPr>
    </w:p>
    <w:p w:rsidR="006F2579" w:rsidRPr="00F2517F" w:rsidRDefault="006F2579" w:rsidP="006F2579">
      <w:pPr>
        <w:widowControl w:val="0"/>
        <w:rPr>
          <w:szCs w:val="24"/>
          <w:lang w:val="fr-CA"/>
        </w:rPr>
      </w:pPr>
      <w:r w:rsidRPr="00F2517F">
        <w:rPr>
          <w:b/>
          <w:szCs w:val="24"/>
          <w:lang w:val="fr-CA"/>
        </w:rPr>
        <w:t>OTTAWA</w:t>
      </w:r>
      <w:r w:rsidRPr="00F2517F">
        <w:rPr>
          <w:szCs w:val="24"/>
          <w:lang w:val="fr-CA"/>
        </w:rPr>
        <w:t xml:space="preserve"> – La Cour suprême du Canada annonce que jugement ser</w:t>
      </w:r>
      <w:r w:rsidR="004259F9" w:rsidRPr="00F2517F">
        <w:rPr>
          <w:szCs w:val="24"/>
          <w:lang w:val="fr-CA"/>
        </w:rPr>
        <w:t>a</w:t>
      </w:r>
      <w:r w:rsidRPr="00F2517F">
        <w:rPr>
          <w:szCs w:val="24"/>
          <w:lang w:val="fr-CA"/>
        </w:rPr>
        <w:t xml:space="preserve"> rendu dans l</w:t>
      </w:r>
      <w:r w:rsidR="004F5491" w:rsidRPr="00F2517F">
        <w:rPr>
          <w:szCs w:val="24"/>
          <w:lang w:val="fr-CA"/>
        </w:rPr>
        <w:t>es</w:t>
      </w:r>
      <w:r w:rsidRPr="00F2517F">
        <w:rPr>
          <w:szCs w:val="24"/>
          <w:lang w:val="fr-CA"/>
        </w:rPr>
        <w:t xml:space="preserve"> demande</w:t>
      </w:r>
      <w:r w:rsidR="004F5491" w:rsidRPr="00F2517F">
        <w:rPr>
          <w:szCs w:val="24"/>
          <w:lang w:val="fr-CA"/>
        </w:rPr>
        <w:t>s</w:t>
      </w:r>
      <w:r w:rsidRPr="00F2517F">
        <w:rPr>
          <w:szCs w:val="24"/>
          <w:lang w:val="fr-CA"/>
        </w:rPr>
        <w:t xml:space="preserve"> d</w:t>
      </w:r>
      <w:r w:rsidR="00001846" w:rsidRPr="00F2517F">
        <w:rPr>
          <w:szCs w:val="24"/>
          <w:lang w:val="fr-CA"/>
        </w:rPr>
        <w:t>’autorisation suivante</w:t>
      </w:r>
      <w:r w:rsidR="004F5491" w:rsidRPr="00F2517F">
        <w:rPr>
          <w:szCs w:val="24"/>
          <w:lang w:val="fr-CA"/>
        </w:rPr>
        <w:t>s</w:t>
      </w:r>
      <w:r w:rsidRPr="00F2517F">
        <w:rPr>
          <w:szCs w:val="24"/>
          <w:lang w:val="fr-CA"/>
        </w:rPr>
        <w:t xml:space="preserve"> le </w:t>
      </w:r>
      <w:r w:rsidR="00322A9C" w:rsidRPr="00F2517F">
        <w:rPr>
          <w:szCs w:val="24"/>
          <w:lang w:val="fr-CA"/>
        </w:rPr>
        <w:t>jeu</w:t>
      </w:r>
      <w:r w:rsidR="00680A85" w:rsidRPr="00F2517F">
        <w:rPr>
          <w:szCs w:val="24"/>
          <w:lang w:val="fr-CA"/>
        </w:rPr>
        <w:t>di</w:t>
      </w:r>
      <w:r w:rsidRPr="00F2517F">
        <w:rPr>
          <w:szCs w:val="24"/>
          <w:lang w:val="fr-CA"/>
        </w:rPr>
        <w:t xml:space="preserve"> </w:t>
      </w:r>
      <w:r w:rsidR="00EB4A94" w:rsidRPr="00F2517F">
        <w:rPr>
          <w:szCs w:val="24"/>
          <w:lang w:val="fr-CA"/>
        </w:rPr>
        <w:t>1</w:t>
      </w:r>
      <w:r w:rsidR="00DC4AAB" w:rsidRPr="00F2517F">
        <w:rPr>
          <w:szCs w:val="24"/>
          <w:lang w:val="fr-CA"/>
        </w:rPr>
        <w:t>0</w:t>
      </w:r>
      <w:r w:rsidR="009E0BD3" w:rsidRPr="00F2517F">
        <w:rPr>
          <w:szCs w:val="24"/>
          <w:lang w:val="fr-CA"/>
        </w:rPr>
        <w:t xml:space="preserve"> </w:t>
      </w:r>
      <w:r w:rsidR="00EB4A94" w:rsidRPr="00F2517F">
        <w:rPr>
          <w:szCs w:val="24"/>
          <w:lang w:val="fr-CA"/>
        </w:rPr>
        <w:t>novem</w:t>
      </w:r>
      <w:r w:rsidR="00DC4AAB" w:rsidRPr="00F2517F">
        <w:rPr>
          <w:szCs w:val="24"/>
          <w:lang w:val="fr-CA"/>
        </w:rPr>
        <w:t>bre</w:t>
      </w:r>
      <w:r w:rsidR="00694391" w:rsidRPr="00F2517F">
        <w:rPr>
          <w:szCs w:val="24"/>
          <w:lang w:val="fr-CA"/>
        </w:rPr>
        <w:t xml:space="preserve"> 2</w:t>
      </w:r>
      <w:r w:rsidR="006648D1" w:rsidRPr="00F2517F">
        <w:rPr>
          <w:szCs w:val="24"/>
          <w:lang w:val="fr-CA"/>
        </w:rPr>
        <w:t>0</w:t>
      </w:r>
      <w:r w:rsidR="00526754" w:rsidRPr="00F2517F">
        <w:rPr>
          <w:szCs w:val="24"/>
          <w:lang w:val="fr-CA"/>
        </w:rPr>
        <w:t>2</w:t>
      </w:r>
      <w:r w:rsidR="00644008" w:rsidRPr="00F2517F">
        <w:rPr>
          <w:szCs w:val="24"/>
          <w:lang w:val="fr-CA"/>
        </w:rPr>
        <w:t>2</w:t>
      </w:r>
      <w:r w:rsidRPr="00F2517F">
        <w:rPr>
          <w:szCs w:val="24"/>
          <w:lang w:val="fr-CA"/>
        </w:rPr>
        <w:t xml:space="preserve">, à 9 h 45 </w:t>
      </w:r>
      <w:r w:rsidR="000627A2" w:rsidRPr="00F2517F">
        <w:rPr>
          <w:szCs w:val="24"/>
          <w:lang w:val="fr-CA"/>
        </w:rPr>
        <w:t>H</w:t>
      </w:r>
      <w:r w:rsidR="00EB4A94" w:rsidRPr="00F2517F">
        <w:rPr>
          <w:szCs w:val="24"/>
          <w:lang w:val="fr-CA"/>
        </w:rPr>
        <w:t>N</w:t>
      </w:r>
      <w:r w:rsidRPr="00F2517F">
        <w:rPr>
          <w:szCs w:val="24"/>
          <w:lang w:val="fr-CA"/>
        </w:rPr>
        <w:t>E. Cette liste est sujette à modification</w:t>
      </w:r>
      <w:r w:rsidR="00130ADB" w:rsidRPr="00F2517F">
        <w:rPr>
          <w:szCs w:val="24"/>
          <w:lang w:val="fr-CA"/>
        </w:rPr>
        <w:t>s</w:t>
      </w:r>
      <w:r w:rsidRPr="00F2517F">
        <w:rPr>
          <w:szCs w:val="24"/>
          <w:lang w:val="fr-CA"/>
        </w:rPr>
        <w:t>.</w:t>
      </w:r>
    </w:p>
    <w:p w:rsidR="0080556B" w:rsidRPr="00F2517F" w:rsidRDefault="0080556B" w:rsidP="005F2A78">
      <w:pPr>
        <w:widowControl w:val="0"/>
        <w:tabs>
          <w:tab w:val="left" w:pos="3840"/>
        </w:tabs>
        <w:jc w:val="both"/>
        <w:rPr>
          <w:sz w:val="20"/>
          <w:lang w:val="fr-CA"/>
        </w:rPr>
      </w:pPr>
    </w:p>
    <w:p w:rsidR="00867C61" w:rsidRPr="00F2517F" w:rsidRDefault="00080392" w:rsidP="009B14F4">
      <w:pPr>
        <w:widowControl w:val="0"/>
        <w:jc w:val="both"/>
        <w:rPr>
          <w:sz w:val="20"/>
        </w:rPr>
      </w:pPr>
      <w:r>
        <w:rPr>
          <w:sz w:val="20"/>
        </w:rPr>
        <w:pict>
          <v:rect id="_x0000_i1025" style="width:2in;height:1pt" o:hrpct="0" o:hralign="center" o:hrstd="t" o:hrnoshade="t" o:hr="t" fillcolor="black [3213]" stroked="f"/>
        </w:pict>
      </w:r>
    </w:p>
    <w:p w:rsidR="004A6E51" w:rsidRPr="00F2517F" w:rsidRDefault="004A6E51" w:rsidP="0053032E">
      <w:pPr>
        <w:rPr>
          <w:sz w:val="20"/>
          <w:lang w:val="fr-CA"/>
        </w:rPr>
      </w:pPr>
    </w:p>
    <w:p w:rsidR="000C6683" w:rsidRPr="00F2517F" w:rsidRDefault="000C6683" w:rsidP="000C6683">
      <w:pPr>
        <w:pStyle w:val="ListParagraph"/>
        <w:numPr>
          <w:ilvl w:val="0"/>
          <w:numId w:val="18"/>
        </w:numPr>
        <w:ind w:left="357" w:hanging="357"/>
        <w:rPr>
          <w:rStyle w:val="SCCAppellantInfoAppellantInfoChar"/>
          <w:sz w:val="20"/>
          <w:szCs w:val="20"/>
        </w:rPr>
      </w:pPr>
      <w:r w:rsidRPr="00F2517F">
        <w:rPr>
          <w:rStyle w:val="SCCAppellantInfoAppellantInfoChar"/>
          <w:i/>
          <w:sz w:val="20"/>
          <w:szCs w:val="20"/>
          <w:lang w:val="fr-CA"/>
        </w:rPr>
        <w:t xml:space="preserve">TELUS Communications Inc. v. Marjorie Nelson </w:t>
      </w:r>
      <w:r w:rsidRPr="00F2517F">
        <w:rPr>
          <w:rStyle w:val="SCCAppellantInfoAppellantInfoChar"/>
          <w:sz w:val="20"/>
          <w:szCs w:val="20"/>
          <w:lang w:val="fr-CA"/>
        </w:rPr>
        <w:t xml:space="preserve">(Ont.) </w:t>
      </w:r>
      <w:r w:rsidRPr="00F2517F">
        <w:rPr>
          <w:rStyle w:val="SCCAppellantInfoAppellantInfoChar"/>
          <w:sz w:val="20"/>
          <w:szCs w:val="20"/>
        </w:rPr>
        <w:t xml:space="preserve">(Civil) (By Leave) </w:t>
      </w:r>
      <w:r w:rsidRPr="00F2517F">
        <w:rPr>
          <w:sz w:val="20"/>
        </w:rPr>
        <w:t>(</w:t>
      </w:r>
      <w:hyperlink r:id="rId8" w:history="1">
        <w:r w:rsidR="00770B13" w:rsidRPr="00F2517F">
          <w:rPr>
            <w:rStyle w:val="Hyperlink"/>
            <w:sz w:val="20"/>
            <w:szCs w:val="20"/>
          </w:rPr>
          <w:t>39957</w:t>
        </w:r>
      </w:hyperlink>
      <w:r w:rsidRPr="00F2517F">
        <w:rPr>
          <w:sz w:val="20"/>
        </w:rPr>
        <w:t>)</w:t>
      </w:r>
    </w:p>
    <w:p w:rsidR="000C6683" w:rsidRPr="00F2517F" w:rsidRDefault="000C6683" w:rsidP="000C6683">
      <w:pPr>
        <w:ind w:left="357" w:hanging="357"/>
        <w:rPr>
          <w:rStyle w:val="SCCAppellantInfoAppellantInfoChar"/>
          <w:sz w:val="20"/>
          <w:szCs w:val="20"/>
        </w:rPr>
      </w:pPr>
    </w:p>
    <w:p w:rsidR="000C6683" w:rsidRPr="00F2517F" w:rsidRDefault="000C6683" w:rsidP="000C6683">
      <w:pPr>
        <w:pStyle w:val="ListParagraph"/>
        <w:numPr>
          <w:ilvl w:val="0"/>
          <w:numId w:val="18"/>
        </w:numPr>
        <w:ind w:left="357" w:hanging="357"/>
        <w:rPr>
          <w:sz w:val="20"/>
          <w:lang w:val="fr-CA"/>
        </w:rPr>
      </w:pPr>
      <w:r w:rsidRPr="00F2517F">
        <w:rPr>
          <w:i/>
          <w:sz w:val="20"/>
          <w:lang w:val="fr-CA"/>
        </w:rPr>
        <w:t>Telus Communication inc. c. Directeur des poursuites criminelles et pénales (Office de la protection du consommateur), et al</w:t>
      </w:r>
      <w:r w:rsidRPr="00F2517F">
        <w:rPr>
          <w:sz w:val="20"/>
          <w:lang w:val="fr-CA"/>
        </w:rPr>
        <w:t xml:space="preserve">. </w:t>
      </w:r>
      <w:r w:rsidR="00770B13" w:rsidRPr="00F2517F">
        <w:rPr>
          <w:rStyle w:val="SCCAppellantInfoAppellantInfoChar"/>
          <w:sz w:val="20"/>
          <w:szCs w:val="20"/>
          <w:lang w:val="fr-CA"/>
        </w:rPr>
        <w:t xml:space="preserve">(Qc) </w:t>
      </w:r>
      <w:r w:rsidR="00770B13" w:rsidRPr="00F2517F">
        <w:rPr>
          <w:rStyle w:val="SCCAppellantInfoAppellantInfoChar"/>
          <w:sz w:val="20"/>
          <w:szCs w:val="20"/>
        </w:rPr>
        <w:t xml:space="preserve">(Civile) (Autorisation) </w:t>
      </w:r>
      <w:r w:rsidRPr="00F2517F">
        <w:rPr>
          <w:sz w:val="20"/>
        </w:rPr>
        <w:t>(</w:t>
      </w:r>
      <w:hyperlink r:id="rId9" w:history="1">
        <w:r w:rsidRPr="00F2517F">
          <w:rPr>
            <w:rStyle w:val="Hyperlink"/>
            <w:sz w:val="20"/>
            <w:szCs w:val="20"/>
          </w:rPr>
          <w:t>40</w:t>
        </w:r>
        <w:r w:rsidR="00770B13" w:rsidRPr="00F2517F">
          <w:rPr>
            <w:rStyle w:val="Hyperlink"/>
            <w:sz w:val="20"/>
            <w:szCs w:val="20"/>
          </w:rPr>
          <w:t>19</w:t>
        </w:r>
        <w:r w:rsidRPr="00F2517F">
          <w:rPr>
            <w:rStyle w:val="Hyperlink"/>
            <w:sz w:val="20"/>
            <w:szCs w:val="20"/>
          </w:rPr>
          <w:t>2</w:t>
        </w:r>
      </w:hyperlink>
      <w:r w:rsidRPr="00F2517F">
        <w:rPr>
          <w:sz w:val="20"/>
        </w:rPr>
        <w:t>)</w:t>
      </w:r>
    </w:p>
    <w:p w:rsidR="000C6683" w:rsidRPr="00F2517F" w:rsidRDefault="000C6683" w:rsidP="000C6683">
      <w:pPr>
        <w:ind w:left="357" w:hanging="357"/>
        <w:rPr>
          <w:sz w:val="20"/>
          <w:lang w:val="fr-CA"/>
        </w:rPr>
      </w:pPr>
    </w:p>
    <w:p w:rsidR="000C6683" w:rsidRPr="00F2517F" w:rsidRDefault="000C6683" w:rsidP="000C6683">
      <w:pPr>
        <w:pStyle w:val="ListParagraph"/>
        <w:numPr>
          <w:ilvl w:val="0"/>
          <w:numId w:val="18"/>
        </w:numPr>
        <w:ind w:left="357" w:hanging="357"/>
        <w:rPr>
          <w:sz w:val="20"/>
        </w:rPr>
      </w:pPr>
      <w:r w:rsidRPr="00F2517F">
        <w:rPr>
          <w:i/>
          <w:sz w:val="20"/>
          <w:lang w:val="fr-CA"/>
        </w:rPr>
        <w:t>Bell Canada c. Directeur des poursuites criminelles et pénales (Office de la protection du consommateur), et al</w:t>
      </w:r>
      <w:r w:rsidRPr="00F2517F">
        <w:rPr>
          <w:sz w:val="20"/>
          <w:lang w:val="fr-CA"/>
        </w:rPr>
        <w:t xml:space="preserve">. </w:t>
      </w:r>
      <w:r w:rsidR="00770B13" w:rsidRPr="00F2517F">
        <w:rPr>
          <w:rStyle w:val="SCCAppellantInfoAppellantInfoChar"/>
          <w:sz w:val="20"/>
          <w:szCs w:val="20"/>
          <w:lang w:val="fr-CA"/>
        </w:rPr>
        <w:t xml:space="preserve">(Qc) </w:t>
      </w:r>
      <w:r w:rsidR="00770B13" w:rsidRPr="00F2517F">
        <w:rPr>
          <w:rStyle w:val="SCCAppellantInfoAppellantInfoChar"/>
          <w:sz w:val="20"/>
          <w:szCs w:val="20"/>
        </w:rPr>
        <w:t>(Civile) (Autorisation)</w:t>
      </w:r>
      <w:r w:rsidRPr="00F2517F">
        <w:rPr>
          <w:sz w:val="20"/>
        </w:rPr>
        <w:t xml:space="preserve"> (</w:t>
      </w:r>
      <w:hyperlink r:id="rId10" w:history="1">
        <w:r w:rsidRPr="00F2517F">
          <w:rPr>
            <w:rStyle w:val="Hyperlink"/>
            <w:sz w:val="20"/>
            <w:szCs w:val="20"/>
          </w:rPr>
          <w:t>40</w:t>
        </w:r>
        <w:r w:rsidR="00770B13" w:rsidRPr="00F2517F">
          <w:rPr>
            <w:rStyle w:val="Hyperlink"/>
            <w:sz w:val="20"/>
            <w:szCs w:val="20"/>
          </w:rPr>
          <w:t>193</w:t>
        </w:r>
      </w:hyperlink>
      <w:r w:rsidRPr="00F2517F">
        <w:rPr>
          <w:sz w:val="20"/>
        </w:rPr>
        <w:t>)</w:t>
      </w:r>
    </w:p>
    <w:p w:rsidR="000C6683" w:rsidRPr="00F2517F" w:rsidRDefault="000C6683" w:rsidP="000C6683">
      <w:pPr>
        <w:ind w:left="357" w:hanging="357"/>
        <w:rPr>
          <w:rStyle w:val="SCCAppellantInfoAppellantInfoChar"/>
          <w:sz w:val="20"/>
          <w:szCs w:val="20"/>
        </w:rPr>
      </w:pPr>
    </w:p>
    <w:p w:rsidR="000C6683" w:rsidRPr="00F2517F" w:rsidRDefault="000C6683" w:rsidP="000C6683">
      <w:pPr>
        <w:pStyle w:val="ListParagraph"/>
        <w:numPr>
          <w:ilvl w:val="0"/>
          <w:numId w:val="18"/>
        </w:numPr>
        <w:ind w:left="357" w:hanging="357"/>
        <w:rPr>
          <w:sz w:val="20"/>
        </w:rPr>
      </w:pPr>
      <w:r w:rsidRPr="00F2517F">
        <w:rPr>
          <w:i/>
          <w:sz w:val="20"/>
          <w:lang w:val="fr-CA"/>
        </w:rPr>
        <w:t xml:space="preserve">La Presse inc. c. Frédérick Silva, et al. </w:t>
      </w:r>
      <w:r w:rsidRPr="00F2517F">
        <w:rPr>
          <w:sz w:val="20"/>
        </w:rPr>
        <w:t>(Qc) (Criminelle) (Autorisation)</w:t>
      </w:r>
      <w:r w:rsidR="00770B13" w:rsidRPr="00F2517F">
        <w:rPr>
          <w:sz w:val="20"/>
        </w:rPr>
        <w:t xml:space="preserve"> </w:t>
      </w:r>
      <w:r w:rsidRPr="00F2517F">
        <w:rPr>
          <w:sz w:val="20"/>
        </w:rPr>
        <w:t>(</w:t>
      </w:r>
      <w:hyperlink r:id="rId11" w:history="1">
        <w:r w:rsidRPr="00F2517F">
          <w:rPr>
            <w:rStyle w:val="Hyperlink"/>
            <w:sz w:val="20"/>
            <w:szCs w:val="20"/>
          </w:rPr>
          <w:t>40</w:t>
        </w:r>
        <w:r w:rsidR="00770B13" w:rsidRPr="00F2517F">
          <w:rPr>
            <w:rStyle w:val="Hyperlink"/>
            <w:sz w:val="20"/>
            <w:szCs w:val="20"/>
          </w:rPr>
          <w:t>175</w:t>
        </w:r>
      </w:hyperlink>
      <w:r w:rsidRPr="00F2517F">
        <w:rPr>
          <w:sz w:val="20"/>
        </w:rPr>
        <w:t>)</w:t>
      </w:r>
    </w:p>
    <w:p w:rsidR="000C6683" w:rsidRPr="00F2517F" w:rsidRDefault="000C6683" w:rsidP="000C6683">
      <w:pPr>
        <w:ind w:left="357" w:hanging="357"/>
        <w:rPr>
          <w:sz w:val="20"/>
        </w:rPr>
      </w:pPr>
    </w:p>
    <w:p w:rsidR="000C6683" w:rsidRPr="00F2517F" w:rsidRDefault="000C6683" w:rsidP="000C6683">
      <w:pPr>
        <w:pStyle w:val="ListParagraph"/>
        <w:numPr>
          <w:ilvl w:val="0"/>
          <w:numId w:val="18"/>
        </w:numPr>
        <w:ind w:left="357" w:hanging="357"/>
        <w:rPr>
          <w:sz w:val="20"/>
          <w:lang w:val="fr-CA"/>
        </w:rPr>
      </w:pPr>
      <w:r w:rsidRPr="00F2517F">
        <w:rPr>
          <w:i/>
          <w:sz w:val="20"/>
          <w:lang w:val="fr-CA"/>
        </w:rPr>
        <w:t>C.J. c. G.P.</w:t>
      </w:r>
      <w:r w:rsidRPr="00F2517F">
        <w:rPr>
          <w:sz w:val="20"/>
          <w:lang w:val="fr-CA"/>
        </w:rPr>
        <w:t xml:space="preserve"> (Qc) (Civile) (Autorisation) (</w:t>
      </w:r>
      <w:hyperlink r:id="rId12" w:history="1">
        <w:r w:rsidRPr="00F2517F">
          <w:rPr>
            <w:rStyle w:val="Hyperlink"/>
            <w:sz w:val="20"/>
            <w:szCs w:val="20"/>
            <w:lang w:val="fr-CA"/>
          </w:rPr>
          <w:t>40</w:t>
        </w:r>
        <w:r w:rsidR="00770B13" w:rsidRPr="00F2517F">
          <w:rPr>
            <w:rStyle w:val="Hyperlink"/>
            <w:sz w:val="20"/>
            <w:szCs w:val="20"/>
            <w:lang w:val="fr-CA"/>
          </w:rPr>
          <w:t>145</w:t>
        </w:r>
      </w:hyperlink>
      <w:r w:rsidRPr="00F2517F">
        <w:rPr>
          <w:sz w:val="20"/>
          <w:lang w:val="fr-CA"/>
        </w:rPr>
        <w:t>)</w:t>
      </w:r>
    </w:p>
    <w:p w:rsidR="000C6683" w:rsidRPr="00F2517F" w:rsidRDefault="000C6683" w:rsidP="000C6683">
      <w:pPr>
        <w:ind w:left="357" w:hanging="357"/>
        <w:rPr>
          <w:sz w:val="20"/>
          <w:lang w:val="fr-CA"/>
        </w:rPr>
      </w:pPr>
    </w:p>
    <w:p w:rsidR="000C6683" w:rsidRPr="00F2517F" w:rsidRDefault="000C6683" w:rsidP="000C6683">
      <w:pPr>
        <w:pStyle w:val="ListParagraph"/>
        <w:numPr>
          <w:ilvl w:val="0"/>
          <w:numId w:val="18"/>
        </w:numPr>
        <w:ind w:left="357" w:hanging="357"/>
        <w:rPr>
          <w:sz w:val="20"/>
        </w:rPr>
      </w:pPr>
      <w:r w:rsidRPr="00F2517F">
        <w:rPr>
          <w:i/>
          <w:sz w:val="20"/>
        </w:rPr>
        <w:t>Tracey Joan Abbott, et al. v. Saskatchewan Power Corporation</w:t>
      </w:r>
      <w:r w:rsidRPr="00F2517F">
        <w:rPr>
          <w:sz w:val="20"/>
        </w:rPr>
        <w:t xml:space="preserve"> (Sask.) (Civil) (By Leave) (</w:t>
      </w:r>
      <w:hyperlink r:id="rId13" w:history="1">
        <w:r w:rsidRPr="00F2517F">
          <w:rPr>
            <w:rStyle w:val="Hyperlink"/>
            <w:sz w:val="20"/>
            <w:szCs w:val="20"/>
          </w:rPr>
          <w:t>40</w:t>
        </w:r>
        <w:r w:rsidR="00770B13" w:rsidRPr="00F2517F">
          <w:rPr>
            <w:rStyle w:val="Hyperlink"/>
            <w:sz w:val="20"/>
            <w:szCs w:val="20"/>
          </w:rPr>
          <w:t>16</w:t>
        </w:r>
        <w:r w:rsidRPr="00F2517F">
          <w:rPr>
            <w:rStyle w:val="Hyperlink"/>
            <w:sz w:val="20"/>
            <w:szCs w:val="20"/>
          </w:rPr>
          <w:t>3</w:t>
        </w:r>
      </w:hyperlink>
      <w:r w:rsidRPr="00F2517F">
        <w:rPr>
          <w:sz w:val="20"/>
        </w:rPr>
        <w:t>)</w:t>
      </w:r>
    </w:p>
    <w:p w:rsidR="00EB4A94" w:rsidRPr="00F2517F" w:rsidRDefault="00EB4A94" w:rsidP="000C6683">
      <w:pPr>
        <w:ind w:left="357" w:hanging="357"/>
        <w:rPr>
          <w:sz w:val="20"/>
        </w:rPr>
      </w:pPr>
    </w:p>
    <w:p w:rsidR="000C6683" w:rsidRPr="00F2517F" w:rsidRDefault="000C6683" w:rsidP="000C6683">
      <w:pPr>
        <w:pStyle w:val="SCCLsocOtherPartySeparator"/>
        <w:numPr>
          <w:ilvl w:val="0"/>
          <w:numId w:val="18"/>
        </w:numPr>
        <w:ind w:left="357" w:hanging="357"/>
        <w:jc w:val="left"/>
        <w:rPr>
          <w:b w:val="0"/>
          <w:i/>
          <w:sz w:val="20"/>
          <w:szCs w:val="20"/>
          <w:lang w:val="en-US"/>
        </w:rPr>
      </w:pPr>
      <w:r w:rsidRPr="00F2517F">
        <w:rPr>
          <w:b w:val="0"/>
          <w:i/>
          <w:sz w:val="20"/>
          <w:szCs w:val="20"/>
          <w:lang w:val="en-US"/>
        </w:rPr>
        <w:t>His Majesty the King v. Gary Alexander Iron</w:t>
      </w:r>
      <w:r w:rsidRPr="00F2517F">
        <w:rPr>
          <w:b w:val="0"/>
          <w:sz w:val="20"/>
          <w:szCs w:val="20"/>
          <w:lang w:val="en-US"/>
        </w:rPr>
        <w:t xml:space="preserve"> (Sask.) (Criminal) (By Leave) (</w:t>
      </w:r>
      <w:hyperlink r:id="rId14" w:history="1">
        <w:r w:rsidRPr="00F2517F">
          <w:rPr>
            <w:rStyle w:val="Hyperlink"/>
            <w:b w:val="0"/>
            <w:sz w:val="20"/>
            <w:szCs w:val="20"/>
            <w:lang w:val="en-US"/>
          </w:rPr>
          <w:t>40</w:t>
        </w:r>
        <w:r w:rsidR="00770B13" w:rsidRPr="00F2517F">
          <w:rPr>
            <w:rStyle w:val="Hyperlink"/>
            <w:b w:val="0"/>
            <w:sz w:val="20"/>
            <w:szCs w:val="20"/>
            <w:lang w:val="en-US"/>
          </w:rPr>
          <w:t>177</w:t>
        </w:r>
      </w:hyperlink>
      <w:r w:rsidRPr="00F2517F">
        <w:rPr>
          <w:b w:val="0"/>
          <w:sz w:val="20"/>
          <w:szCs w:val="20"/>
          <w:lang w:val="en-US"/>
        </w:rPr>
        <w:t>)</w:t>
      </w:r>
    </w:p>
    <w:p w:rsidR="000C6683" w:rsidRPr="00F2517F" w:rsidRDefault="000C6683" w:rsidP="000C6683">
      <w:pPr>
        <w:ind w:left="357" w:hanging="357"/>
        <w:rPr>
          <w:sz w:val="20"/>
        </w:rPr>
      </w:pPr>
    </w:p>
    <w:p w:rsidR="000C6683" w:rsidRPr="00F2517F" w:rsidRDefault="000C6683" w:rsidP="000C6683">
      <w:pPr>
        <w:pStyle w:val="SCCLsocOtherPartySeparator"/>
        <w:numPr>
          <w:ilvl w:val="0"/>
          <w:numId w:val="18"/>
        </w:numPr>
        <w:ind w:left="357" w:hanging="357"/>
        <w:jc w:val="left"/>
        <w:rPr>
          <w:b w:val="0"/>
          <w:i/>
          <w:sz w:val="20"/>
          <w:szCs w:val="20"/>
          <w:lang w:val="en-US"/>
        </w:rPr>
      </w:pPr>
      <w:r w:rsidRPr="00F2517F">
        <w:rPr>
          <w:b w:val="0"/>
          <w:i/>
          <w:sz w:val="20"/>
          <w:szCs w:val="20"/>
          <w:lang w:val="en-US"/>
        </w:rPr>
        <w:t>Mark Staples v. His Majesty the King</w:t>
      </w:r>
      <w:r w:rsidRPr="00F2517F">
        <w:rPr>
          <w:b w:val="0"/>
          <w:sz w:val="20"/>
          <w:szCs w:val="20"/>
          <w:lang w:val="en-US"/>
        </w:rPr>
        <w:t xml:space="preserve"> (Ont.) (Criminal) (By Leave) (</w:t>
      </w:r>
      <w:hyperlink r:id="rId15" w:history="1">
        <w:r w:rsidRPr="00F2517F">
          <w:rPr>
            <w:rStyle w:val="Hyperlink"/>
            <w:b w:val="0"/>
            <w:sz w:val="20"/>
            <w:szCs w:val="20"/>
            <w:lang w:val="en-US"/>
          </w:rPr>
          <w:t>402</w:t>
        </w:r>
        <w:r w:rsidR="00B95C39" w:rsidRPr="00F2517F">
          <w:rPr>
            <w:rStyle w:val="Hyperlink"/>
            <w:b w:val="0"/>
            <w:sz w:val="20"/>
            <w:szCs w:val="20"/>
            <w:lang w:val="en-US"/>
          </w:rPr>
          <w:t>00</w:t>
        </w:r>
      </w:hyperlink>
      <w:r w:rsidRPr="00F2517F">
        <w:rPr>
          <w:b w:val="0"/>
          <w:sz w:val="20"/>
          <w:szCs w:val="20"/>
          <w:lang w:val="en-US"/>
        </w:rPr>
        <w:t>)</w:t>
      </w:r>
    </w:p>
    <w:p w:rsidR="000C6683" w:rsidRPr="00F2517F" w:rsidRDefault="000C6683" w:rsidP="000C6683">
      <w:pPr>
        <w:ind w:left="357" w:hanging="357"/>
        <w:rPr>
          <w:sz w:val="20"/>
        </w:rPr>
      </w:pPr>
    </w:p>
    <w:p w:rsidR="000C6683" w:rsidRPr="00F2517F" w:rsidRDefault="000C6683" w:rsidP="000C6683">
      <w:pPr>
        <w:pStyle w:val="ListParagraph"/>
        <w:numPr>
          <w:ilvl w:val="0"/>
          <w:numId w:val="18"/>
        </w:numPr>
        <w:ind w:left="357" w:hanging="357"/>
      </w:pPr>
      <w:r w:rsidRPr="00F2517F">
        <w:rPr>
          <w:i/>
          <w:sz w:val="20"/>
          <w:lang w:val="fr-CA"/>
        </w:rPr>
        <w:t>Michele Jacqueline Bowes v. Christopher Allan Bowes</w:t>
      </w:r>
      <w:r w:rsidRPr="00F2517F">
        <w:rPr>
          <w:sz w:val="20"/>
          <w:lang w:val="fr-CA"/>
        </w:rPr>
        <w:t xml:space="preserve"> (N.L.) </w:t>
      </w:r>
      <w:r w:rsidRPr="00F2517F">
        <w:rPr>
          <w:sz w:val="20"/>
        </w:rPr>
        <w:t>(Civil) (By Leave) (</w:t>
      </w:r>
      <w:hyperlink r:id="rId16" w:history="1">
        <w:r w:rsidRPr="00F2517F">
          <w:rPr>
            <w:rStyle w:val="Hyperlink"/>
            <w:sz w:val="20"/>
            <w:szCs w:val="20"/>
          </w:rPr>
          <w:t>40</w:t>
        </w:r>
        <w:r w:rsidR="00B95C39" w:rsidRPr="00F2517F">
          <w:rPr>
            <w:rStyle w:val="Hyperlink"/>
            <w:sz w:val="20"/>
            <w:szCs w:val="20"/>
          </w:rPr>
          <w:t>1</w:t>
        </w:r>
        <w:r w:rsidRPr="00F2517F">
          <w:rPr>
            <w:rStyle w:val="Hyperlink"/>
            <w:sz w:val="20"/>
            <w:szCs w:val="20"/>
          </w:rPr>
          <w:t>2</w:t>
        </w:r>
        <w:r w:rsidR="00B95C39" w:rsidRPr="00F2517F">
          <w:rPr>
            <w:rStyle w:val="Hyperlink"/>
            <w:sz w:val="20"/>
            <w:szCs w:val="20"/>
          </w:rPr>
          <w:t>4</w:t>
        </w:r>
      </w:hyperlink>
      <w:r w:rsidRPr="00F2517F">
        <w:rPr>
          <w:sz w:val="20"/>
        </w:rPr>
        <w:t>)</w:t>
      </w:r>
    </w:p>
    <w:p w:rsidR="00F649C7" w:rsidRPr="00F2517F" w:rsidRDefault="00F649C7" w:rsidP="0053032E">
      <w:pPr>
        <w:widowControl w:val="0"/>
        <w:jc w:val="both"/>
        <w:rPr>
          <w:sz w:val="20"/>
        </w:rPr>
      </w:pPr>
    </w:p>
    <w:p w:rsidR="0057402C" w:rsidRPr="00F2517F" w:rsidRDefault="00080392" w:rsidP="0053032E">
      <w:pPr>
        <w:widowControl w:val="0"/>
        <w:jc w:val="both"/>
        <w:rPr>
          <w:sz w:val="20"/>
        </w:rPr>
      </w:pPr>
      <w:r>
        <w:rPr>
          <w:sz w:val="20"/>
        </w:rPr>
        <w:pict>
          <v:rect id="_x0000_i1026" style="width:2in;height:1pt" o:hrpct="0" o:hralign="center" o:hrstd="t" o:hrnoshade="t" o:hr="t" fillcolor="black [3213]" stroked="f"/>
        </w:pict>
      </w:r>
    </w:p>
    <w:p w:rsidR="00DC4AAB" w:rsidRPr="00F2517F" w:rsidRDefault="00DC4AAB" w:rsidP="005B2C50">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B4EAB" w:rsidRPr="00F2517F" w:rsidTr="005B2C50">
        <w:tc>
          <w:tcPr>
            <w:tcW w:w="543" w:type="pct"/>
          </w:tcPr>
          <w:p w:rsidR="00CB4EAB" w:rsidRPr="00F2517F" w:rsidRDefault="00CB4EAB" w:rsidP="005B2C50">
            <w:pPr>
              <w:jc w:val="both"/>
              <w:rPr>
                <w:sz w:val="20"/>
              </w:rPr>
            </w:pPr>
            <w:r w:rsidRPr="00F2517F">
              <w:rPr>
                <w:rStyle w:val="SCCFileNumberChar"/>
                <w:sz w:val="20"/>
                <w:szCs w:val="20"/>
              </w:rPr>
              <w:t>39957</w:t>
            </w:r>
          </w:p>
        </w:tc>
        <w:tc>
          <w:tcPr>
            <w:tcW w:w="4457" w:type="pct"/>
            <w:gridSpan w:val="3"/>
          </w:tcPr>
          <w:p w:rsidR="00CB4EAB" w:rsidRPr="00F2517F" w:rsidRDefault="00CB4EAB" w:rsidP="005B2C50">
            <w:pPr>
              <w:pStyle w:val="SCCLsocParty"/>
              <w:jc w:val="both"/>
              <w:rPr>
                <w:b/>
                <w:sz w:val="20"/>
                <w:szCs w:val="20"/>
              </w:rPr>
            </w:pPr>
            <w:r w:rsidRPr="00F2517F">
              <w:rPr>
                <w:b/>
                <w:sz w:val="20"/>
                <w:szCs w:val="20"/>
              </w:rPr>
              <w:t>TELUS Communications Inc. v. Marjorie Nelson</w:t>
            </w:r>
          </w:p>
          <w:p w:rsidR="00CB4EAB" w:rsidRPr="00F2517F" w:rsidRDefault="00CB4EAB" w:rsidP="005B2C50">
            <w:pPr>
              <w:jc w:val="both"/>
              <w:rPr>
                <w:sz w:val="20"/>
              </w:rPr>
            </w:pPr>
            <w:r w:rsidRPr="00F2517F">
              <w:rPr>
                <w:sz w:val="20"/>
              </w:rPr>
              <w:t>(Ont.) (Civil) (By Leave)</w:t>
            </w:r>
          </w:p>
        </w:tc>
      </w:tr>
      <w:tr w:rsidR="00CB4EAB" w:rsidRPr="00F2517F" w:rsidTr="005B2C50">
        <w:tc>
          <w:tcPr>
            <w:tcW w:w="5000" w:type="pct"/>
            <w:gridSpan w:val="4"/>
          </w:tcPr>
          <w:p w:rsidR="00CB4EAB" w:rsidRPr="00F2517F" w:rsidRDefault="00CB4EAB" w:rsidP="005B2C50">
            <w:pPr>
              <w:jc w:val="both"/>
              <w:rPr>
                <w:sz w:val="20"/>
              </w:rPr>
            </w:pPr>
            <w:r w:rsidRPr="00F2517F">
              <w:rPr>
                <w:sz w:val="20"/>
              </w:rPr>
              <w:t xml:space="preserve">Constitutional law — Division of powers — Federal paramountcy — Interjurisdictional immunity —Whether provincial legislatures have constitutional authority to single out the services and rates of federal undertakings for targeted regulation — Does the decision in </w:t>
            </w:r>
            <w:r w:rsidRPr="00F2517F">
              <w:rPr>
                <w:i/>
                <w:sz w:val="20"/>
              </w:rPr>
              <w:t>Bank of Montreal v. Marcotte</w:t>
            </w:r>
            <w:r w:rsidRPr="00F2517F">
              <w:rPr>
                <w:sz w:val="20"/>
              </w:rPr>
              <w:t xml:space="preserve">, 2014 SCC 55, [2014] 2 S.C.R. 725 permit provinces to regulate federal undertakings’ customer contracts beyond the basic rules of contract in issue in that appeal — Is the </w:t>
            </w:r>
            <w:r w:rsidRPr="00F2517F">
              <w:rPr>
                <w:i/>
                <w:sz w:val="20"/>
              </w:rPr>
              <w:t>Wireless Services Agreement Act</w:t>
            </w:r>
            <w:r w:rsidRPr="00F2517F">
              <w:rPr>
                <w:sz w:val="20"/>
              </w:rPr>
              <w:t xml:space="preserve">, 2013, S.O. 2013, c. 8 (the </w:t>
            </w:r>
            <w:r w:rsidRPr="00F2517F">
              <w:rPr>
                <w:i/>
                <w:sz w:val="20"/>
              </w:rPr>
              <w:t>WSAA</w:t>
            </w:r>
            <w:r w:rsidRPr="00F2517F">
              <w:rPr>
                <w:sz w:val="20"/>
              </w:rPr>
              <w:t xml:space="preserve">) </w:t>
            </w:r>
            <w:r w:rsidRPr="00F2517F">
              <w:rPr>
                <w:i/>
                <w:sz w:val="20"/>
              </w:rPr>
              <w:t>ultra vires</w:t>
            </w:r>
            <w:r w:rsidRPr="00F2517F">
              <w:rPr>
                <w:sz w:val="20"/>
              </w:rPr>
              <w:t xml:space="preserve"> the Province of </w:t>
            </w:r>
            <w:r w:rsidRPr="00F2517F">
              <w:rPr>
                <w:sz w:val="20"/>
              </w:rPr>
              <w:lastRenderedPageBreak/>
              <w:t xml:space="preserve">Ontario — Is the </w:t>
            </w:r>
            <w:r w:rsidRPr="00F2517F">
              <w:rPr>
                <w:i/>
                <w:sz w:val="20"/>
              </w:rPr>
              <w:t>WSAA</w:t>
            </w:r>
            <w:r w:rsidRPr="00F2517F">
              <w:rPr>
                <w:sz w:val="20"/>
              </w:rPr>
              <w:t xml:space="preserve"> inapplicable to TELUS under interjurisdictional immunity — Is the </w:t>
            </w:r>
            <w:r w:rsidRPr="00F2517F">
              <w:rPr>
                <w:i/>
                <w:sz w:val="20"/>
              </w:rPr>
              <w:t>WSAA</w:t>
            </w:r>
            <w:r w:rsidRPr="00F2517F">
              <w:rPr>
                <w:sz w:val="20"/>
              </w:rPr>
              <w:t xml:space="preserve"> inoperative given paramount federal legislation and CRTC decisions.</w:t>
            </w:r>
          </w:p>
          <w:p w:rsidR="00CB4EAB" w:rsidRPr="00F2517F" w:rsidRDefault="00CB4EAB" w:rsidP="005B2C50">
            <w:pPr>
              <w:jc w:val="both"/>
              <w:rPr>
                <w:sz w:val="20"/>
              </w:rPr>
            </w:pPr>
          </w:p>
        </w:tc>
      </w:tr>
      <w:tr w:rsidR="00CB4EAB" w:rsidRPr="00F2517F" w:rsidTr="005B2C50">
        <w:tc>
          <w:tcPr>
            <w:tcW w:w="5000" w:type="pct"/>
            <w:gridSpan w:val="4"/>
          </w:tcPr>
          <w:p w:rsidR="00CB4EAB" w:rsidRDefault="00CB4EAB" w:rsidP="005B2C50">
            <w:pPr>
              <w:jc w:val="both"/>
              <w:rPr>
                <w:color w:val="000000"/>
                <w:sz w:val="20"/>
              </w:rPr>
            </w:pPr>
            <w:r w:rsidRPr="00F2517F">
              <w:rPr>
                <w:color w:val="000000"/>
                <w:sz w:val="20"/>
              </w:rPr>
              <w:lastRenderedPageBreak/>
              <w:t xml:space="preserve">The respondent commenced a proposed class action against the applicant (“Telus”) on behalf of Telus customers, excluding business customers, who between January 6, 2016 and October 1, 2018 cancelled their Wireless Service Agreements with Telus. She claimed damages pursuant to </w:t>
            </w:r>
            <w:r w:rsidRPr="00F2517F">
              <w:rPr>
                <w:sz w:val="20"/>
              </w:rPr>
              <w:t xml:space="preserve">s. 72 (1) </w:t>
            </w:r>
            <w:r w:rsidRPr="00F2517F">
              <w:rPr>
                <w:color w:val="000000"/>
                <w:sz w:val="20"/>
              </w:rPr>
              <w:t xml:space="preserve">of the </w:t>
            </w:r>
            <w:r w:rsidRPr="00F2517F">
              <w:rPr>
                <w:i/>
                <w:iCs/>
                <w:sz w:val="20"/>
              </w:rPr>
              <w:t xml:space="preserve">Telecommunications Act, </w:t>
            </w:r>
            <w:r w:rsidRPr="00F2517F">
              <w:rPr>
                <w:sz w:val="20"/>
              </w:rPr>
              <w:t xml:space="preserve">S.C. 1993, c. 38 </w:t>
            </w:r>
            <w:r w:rsidRPr="00F2517F">
              <w:rPr>
                <w:color w:val="000000"/>
                <w:sz w:val="20"/>
              </w:rPr>
              <w:t xml:space="preserve">and sought refunds pursuant to sections 16 and 17 of the </w:t>
            </w:r>
            <w:r w:rsidRPr="00F2517F">
              <w:rPr>
                <w:i/>
                <w:iCs/>
                <w:color w:val="000000"/>
                <w:sz w:val="20"/>
              </w:rPr>
              <w:t>WSAA</w:t>
            </w:r>
            <w:r w:rsidRPr="00F2517F">
              <w:rPr>
                <w:color w:val="000000"/>
                <w:sz w:val="20"/>
              </w:rPr>
              <w:t>. She alleged that the class members are entitled to pro</w:t>
            </w:r>
            <w:r w:rsidRPr="00F2517F">
              <w:rPr>
                <w:color w:val="000000"/>
                <w:sz w:val="20"/>
              </w:rPr>
              <w:noBreakHyphen/>
              <w:t xml:space="preserve">rated refunds of prepaid charges because they were overcharged contrary to the </w:t>
            </w:r>
            <w:r w:rsidRPr="00F2517F">
              <w:rPr>
                <w:i/>
                <w:color w:val="000000"/>
                <w:sz w:val="20"/>
              </w:rPr>
              <w:t>Telecommunications Act</w:t>
            </w:r>
            <w:r w:rsidRPr="00F2517F">
              <w:rPr>
                <w:color w:val="000000"/>
                <w:sz w:val="20"/>
              </w:rPr>
              <w:t xml:space="preserve">, the </w:t>
            </w:r>
            <w:r w:rsidRPr="00F2517F">
              <w:rPr>
                <w:i/>
                <w:color w:val="000000"/>
                <w:sz w:val="20"/>
              </w:rPr>
              <w:t xml:space="preserve">WSAA </w:t>
            </w:r>
            <w:r w:rsidRPr="00F2517F">
              <w:rPr>
                <w:color w:val="000000"/>
                <w:sz w:val="20"/>
              </w:rPr>
              <w:t xml:space="preserve">and the </w:t>
            </w:r>
            <w:r w:rsidRPr="00F2517F">
              <w:rPr>
                <w:i/>
                <w:iCs/>
                <w:color w:val="000000"/>
                <w:sz w:val="20"/>
              </w:rPr>
              <w:t>Telecom Regulatory Policy 2013</w:t>
            </w:r>
            <w:r w:rsidRPr="00F2517F">
              <w:rPr>
                <w:i/>
                <w:iCs/>
                <w:color w:val="000000"/>
                <w:sz w:val="20"/>
              </w:rPr>
              <w:noBreakHyphen/>
              <w:t xml:space="preserve">271 </w:t>
            </w:r>
            <w:r w:rsidRPr="00F2517F">
              <w:rPr>
                <w:color w:val="000000"/>
                <w:sz w:val="20"/>
              </w:rPr>
              <w:t>(the “</w:t>
            </w:r>
            <w:r w:rsidRPr="00F2517F">
              <w:rPr>
                <w:i/>
                <w:iCs/>
                <w:color w:val="000000"/>
                <w:sz w:val="20"/>
              </w:rPr>
              <w:t>Wireless Code</w:t>
            </w:r>
            <w:r w:rsidRPr="00F2517F">
              <w:rPr>
                <w:color w:val="000000"/>
                <w:sz w:val="20"/>
              </w:rPr>
              <w:t>”) of the Canadian Radio</w:t>
            </w:r>
            <w:r w:rsidRPr="00F2517F">
              <w:rPr>
                <w:color w:val="000000"/>
                <w:sz w:val="20"/>
              </w:rPr>
              <w:noBreakHyphen/>
              <w:t>television and Telecommunications Commission (“CRTC”).</w:t>
            </w:r>
          </w:p>
          <w:p w:rsidR="00F84C15" w:rsidRPr="00F2517F" w:rsidRDefault="00F84C15" w:rsidP="005B2C50">
            <w:pPr>
              <w:jc w:val="both"/>
              <w:rPr>
                <w:color w:val="000000"/>
                <w:sz w:val="20"/>
              </w:rPr>
            </w:pPr>
          </w:p>
          <w:p w:rsidR="00CB4EAB" w:rsidRPr="00F2517F" w:rsidRDefault="00CB4EAB" w:rsidP="005B2C50">
            <w:pPr>
              <w:jc w:val="both"/>
              <w:rPr>
                <w:iCs/>
                <w:color w:val="000000"/>
                <w:sz w:val="20"/>
              </w:rPr>
            </w:pPr>
            <w:bookmarkStart w:id="0" w:name="_Hlk60551009"/>
            <w:r w:rsidRPr="00F2517F">
              <w:rPr>
                <w:color w:val="000000"/>
                <w:sz w:val="20"/>
              </w:rPr>
              <w:t>In response to a motion by the respondent for certification of a class action, Telus brought a cross</w:t>
            </w:r>
            <w:r w:rsidRPr="00F2517F">
              <w:rPr>
                <w:color w:val="000000"/>
                <w:sz w:val="20"/>
              </w:rPr>
              <w:noBreakHyphen/>
              <w:t xml:space="preserve">motion. It argued that the </w:t>
            </w:r>
            <w:r w:rsidRPr="00F2517F">
              <w:rPr>
                <w:i/>
                <w:color w:val="000000"/>
                <w:sz w:val="20"/>
              </w:rPr>
              <w:t>WSAA</w:t>
            </w:r>
            <w:r w:rsidRPr="00F2517F">
              <w:rPr>
                <w:color w:val="000000"/>
                <w:sz w:val="20"/>
              </w:rPr>
              <w:t xml:space="preserve"> is </w:t>
            </w:r>
            <w:r w:rsidRPr="00F2517F">
              <w:rPr>
                <w:i/>
                <w:iCs/>
                <w:color w:val="000000"/>
                <w:sz w:val="20"/>
              </w:rPr>
              <w:t>ultra</w:t>
            </w:r>
            <w:r w:rsidRPr="00F2517F">
              <w:rPr>
                <w:i/>
                <w:iCs/>
                <w:sz w:val="20"/>
              </w:rPr>
              <w:t xml:space="preserve"> vires</w:t>
            </w:r>
            <w:r w:rsidRPr="00F2517F">
              <w:rPr>
                <w:sz w:val="20"/>
              </w:rPr>
              <w:t xml:space="preserve"> the province of Ontario under the</w:t>
            </w:r>
            <w:bookmarkEnd w:id="0"/>
            <w:r w:rsidRPr="00F2517F">
              <w:rPr>
                <w:sz w:val="20"/>
              </w:rPr>
              <w:t xml:space="preserve"> </w:t>
            </w:r>
            <w:r w:rsidRPr="00F2517F">
              <w:rPr>
                <w:i/>
                <w:iCs/>
                <w:sz w:val="20"/>
              </w:rPr>
              <w:t>Constitution Act, 1867</w:t>
            </w:r>
            <w:r w:rsidRPr="00F2517F">
              <w:rPr>
                <w:color w:val="000000"/>
                <w:sz w:val="20"/>
              </w:rPr>
              <w:t xml:space="preserve">, </w:t>
            </w:r>
            <w:r w:rsidRPr="00F2517F">
              <w:rPr>
                <w:rStyle w:val="Hyperlink"/>
                <w:i/>
                <w:iCs/>
                <w:sz w:val="20"/>
              </w:rPr>
              <w:t>Constitution Act,</w:t>
            </w:r>
            <w:r w:rsidRPr="00F2517F">
              <w:rPr>
                <w:rStyle w:val="Hyperlink"/>
                <w:sz w:val="20"/>
              </w:rPr>
              <w:t xml:space="preserve"> 1867 (U.K.), 30 &amp; 31 Vict, c. 3, ss. 91</w:t>
            </w:r>
            <w:r w:rsidRPr="00F2517F">
              <w:rPr>
                <w:sz w:val="20"/>
              </w:rPr>
              <w:t xml:space="preserve">, </w:t>
            </w:r>
            <w:hyperlink r:id="rId17" w:anchor="sec92subsec10_smooth" w:history="1">
              <w:r w:rsidRPr="00F2517F">
                <w:rPr>
                  <w:rStyle w:val="Hyperlink"/>
                  <w:sz w:val="20"/>
                </w:rPr>
                <w:t>92 (10)</w:t>
              </w:r>
            </w:hyperlink>
            <w:r w:rsidRPr="00F2517F">
              <w:rPr>
                <w:color w:val="000000"/>
                <w:sz w:val="20"/>
              </w:rPr>
              <w:t xml:space="preserve">(a) or, alternatively, that it is inoperative pursuant to the constitutional law doctrines of paramountcy and interjurisdictional immunity. Telus also sought to have the respondent’s action stayed or dismissed on jurisdictional grounds, arguing that the CRTC, and not the superior court, has substantive jurisdiction over the claim. The Ontario Superior Court of Justice held that the respondent has a certifiable class action to advance a claim under the </w:t>
            </w:r>
            <w:r w:rsidRPr="00F2517F">
              <w:rPr>
                <w:i/>
                <w:iCs/>
                <w:color w:val="000000"/>
                <w:sz w:val="20"/>
              </w:rPr>
              <w:t xml:space="preserve">WSAA </w:t>
            </w:r>
            <w:r w:rsidRPr="00F2517F">
              <w:rPr>
                <w:color w:val="000000"/>
                <w:sz w:val="20"/>
              </w:rPr>
              <w:t xml:space="preserve">but not a claim for damages related to the </w:t>
            </w:r>
            <w:r w:rsidRPr="00F2517F">
              <w:rPr>
                <w:i/>
                <w:iCs/>
                <w:color w:val="000000"/>
                <w:sz w:val="20"/>
              </w:rPr>
              <w:t>Wireless Code</w:t>
            </w:r>
            <w:r w:rsidRPr="00F2517F">
              <w:rPr>
                <w:color w:val="000000"/>
                <w:sz w:val="20"/>
              </w:rPr>
              <w:t xml:space="preserve"> of the </w:t>
            </w:r>
            <w:r w:rsidRPr="00F2517F">
              <w:rPr>
                <w:i/>
                <w:iCs/>
                <w:sz w:val="20"/>
              </w:rPr>
              <w:t>Telecommunications Act</w:t>
            </w:r>
            <w:r w:rsidRPr="00F2517F">
              <w:rPr>
                <w:i/>
                <w:iCs/>
                <w:color w:val="000000"/>
                <w:sz w:val="20"/>
              </w:rPr>
              <w:t>.</w:t>
            </w:r>
            <w:r w:rsidRPr="00F2517F">
              <w:rPr>
                <w:color w:val="000000"/>
                <w:sz w:val="20"/>
              </w:rPr>
              <w:t xml:space="preserve"> </w:t>
            </w:r>
            <w:r w:rsidRPr="00F2517F">
              <w:rPr>
                <w:iCs/>
                <w:color w:val="000000"/>
                <w:sz w:val="20"/>
              </w:rPr>
              <w:t>The Ontario Court of Appeal dismissed Telus’s appeal.</w:t>
            </w:r>
          </w:p>
          <w:p w:rsidR="00CB4EAB" w:rsidRPr="00F2517F" w:rsidRDefault="00CB4EAB" w:rsidP="005B2C50">
            <w:pPr>
              <w:jc w:val="both"/>
              <w:rPr>
                <w:sz w:val="20"/>
              </w:rPr>
            </w:pPr>
          </w:p>
        </w:tc>
      </w:tr>
      <w:tr w:rsidR="00CB4EAB" w:rsidRPr="00F2517F" w:rsidTr="005B2C50">
        <w:tc>
          <w:tcPr>
            <w:tcW w:w="2427" w:type="pct"/>
            <w:gridSpan w:val="2"/>
          </w:tcPr>
          <w:p w:rsidR="00CB4EAB" w:rsidRPr="00F2517F" w:rsidRDefault="00CB4EAB" w:rsidP="005B2C50">
            <w:pPr>
              <w:jc w:val="both"/>
              <w:rPr>
                <w:sz w:val="20"/>
              </w:rPr>
            </w:pPr>
            <w:r w:rsidRPr="00F2517F">
              <w:rPr>
                <w:sz w:val="20"/>
              </w:rPr>
              <w:t>January 12, 2021</w:t>
            </w:r>
          </w:p>
          <w:p w:rsidR="00CB4EAB" w:rsidRPr="00F2517F" w:rsidRDefault="00CB4EAB" w:rsidP="005B2C50">
            <w:pPr>
              <w:jc w:val="both"/>
              <w:rPr>
                <w:sz w:val="20"/>
              </w:rPr>
            </w:pPr>
            <w:r w:rsidRPr="00F2517F">
              <w:rPr>
                <w:sz w:val="20"/>
              </w:rPr>
              <w:t>Ontario Superior Court of Justice</w:t>
            </w:r>
          </w:p>
          <w:p w:rsidR="00CB4EAB" w:rsidRPr="00F2517F" w:rsidRDefault="00CB4EAB" w:rsidP="005B2C50">
            <w:pPr>
              <w:jc w:val="both"/>
              <w:rPr>
                <w:sz w:val="20"/>
              </w:rPr>
            </w:pPr>
            <w:r w:rsidRPr="00F2517F">
              <w:rPr>
                <w:sz w:val="20"/>
              </w:rPr>
              <w:t>(Perell J.)</w:t>
            </w:r>
          </w:p>
          <w:p w:rsidR="00CB4EAB" w:rsidRPr="00F2517F" w:rsidRDefault="00080392" w:rsidP="005B2C50">
            <w:pPr>
              <w:jc w:val="both"/>
              <w:rPr>
                <w:sz w:val="20"/>
              </w:rPr>
            </w:pPr>
            <w:hyperlink r:id="rId18" w:anchor="_ftn6" w:history="1">
              <w:r w:rsidR="00CB4EAB" w:rsidRPr="00F2517F">
                <w:rPr>
                  <w:rStyle w:val="Hyperlink"/>
                  <w:sz w:val="20"/>
                </w:rPr>
                <w:t>2021 ONSC 22</w:t>
              </w:r>
            </w:hyperlink>
            <w:r w:rsidR="00CB4EAB" w:rsidRPr="00F2517F">
              <w:rPr>
                <w:sz w:val="20"/>
              </w:rPr>
              <w:t xml:space="preserve"> (Part 1)</w:t>
            </w:r>
          </w:p>
          <w:p w:rsidR="00CB4EAB" w:rsidRPr="00F2517F" w:rsidRDefault="00080392" w:rsidP="005B2C50">
            <w:pPr>
              <w:jc w:val="both"/>
              <w:rPr>
                <w:sz w:val="20"/>
              </w:rPr>
            </w:pPr>
            <w:hyperlink r:id="rId19" w:history="1">
              <w:r w:rsidR="00CB4EAB" w:rsidRPr="00F2517F">
                <w:rPr>
                  <w:rStyle w:val="Hyperlink"/>
                  <w:sz w:val="20"/>
                </w:rPr>
                <w:t>2021 ONSC 23</w:t>
              </w:r>
            </w:hyperlink>
            <w:r w:rsidR="00CB4EAB" w:rsidRPr="00F2517F">
              <w:rPr>
                <w:sz w:val="20"/>
              </w:rPr>
              <w:t xml:space="preserve"> (Part 2) </w:t>
            </w:r>
          </w:p>
          <w:p w:rsidR="00CB4EAB" w:rsidRPr="00F2517F" w:rsidRDefault="00080392" w:rsidP="005B2C50">
            <w:pPr>
              <w:jc w:val="both"/>
              <w:rPr>
                <w:sz w:val="20"/>
              </w:rPr>
            </w:pPr>
            <w:hyperlink r:id="rId20" w:history="1">
              <w:r w:rsidR="00CB4EAB" w:rsidRPr="00F2517F">
                <w:rPr>
                  <w:rStyle w:val="Hyperlink"/>
                  <w:sz w:val="20"/>
                </w:rPr>
                <w:t>2021 ONSC 24</w:t>
              </w:r>
            </w:hyperlink>
            <w:r w:rsidR="00CB4EAB" w:rsidRPr="00F2517F">
              <w:rPr>
                <w:sz w:val="20"/>
              </w:rPr>
              <w:t xml:space="preserve"> (Part 3)</w:t>
            </w:r>
          </w:p>
          <w:p w:rsidR="00CB4EAB" w:rsidRPr="00F2517F" w:rsidRDefault="00CB4EAB" w:rsidP="005B2C50">
            <w:pPr>
              <w:jc w:val="both"/>
              <w:rPr>
                <w:sz w:val="20"/>
              </w:rPr>
            </w:pPr>
          </w:p>
        </w:tc>
        <w:tc>
          <w:tcPr>
            <w:tcW w:w="243" w:type="pct"/>
          </w:tcPr>
          <w:p w:rsidR="00CB4EAB" w:rsidRPr="00F2517F" w:rsidRDefault="00CB4EAB" w:rsidP="005B2C50">
            <w:pPr>
              <w:jc w:val="both"/>
              <w:rPr>
                <w:sz w:val="20"/>
              </w:rPr>
            </w:pPr>
          </w:p>
        </w:tc>
        <w:tc>
          <w:tcPr>
            <w:tcW w:w="2330" w:type="pct"/>
          </w:tcPr>
          <w:p w:rsidR="00CB4EAB" w:rsidRPr="00F2517F" w:rsidRDefault="00CB4EAB" w:rsidP="005B2C50">
            <w:pPr>
              <w:jc w:val="both"/>
              <w:rPr>
                <w:sz w:val="20"/>
              </w:rPr>
            </w:pPr>
            <w:r w:rsidRPr="00F2517F">
              <w:rPr>
                <w:sz w:val="20"/>
              </w:rPr>
              <w:t xml:space="preserve">The </w:t>
            </w:r>
            <w:r w:rsidRPr="00F2517F">
              <w:rPr>
                <w:i/>
                <w:sz w:val="20"/>
              </w:rPr>
              <w:t>Wireless Services Agreement Act, 2013</w:t>
            </w:r>
            <w:r w:rsidRPr="00F2517F">
              <w:rPr>
                <w:sz w:val="20"/>
              </w:rPr>
              <w:t xml:space="preserve"> held to be constitutional and operative during the relevant period; Applicant’s cross-motion granted in part, respondent’s claim under s. 72(1) of the </w:t>
            </w:r>
            <w:r w:rsidRPr="00F2517F">
              <w:rPr>
                <w:i/>
                <w:sz w:val="20"/>
              </w:rPr>
              <w:t>Telecommunications Act</w:t>
            </w:r>
            <w:r w:rsidRPr="00F2517F">
              <w:rPr>
                <w:sz w:val="20"/>
              </w:rPr>
              <w:t xml:space="preserve"> was struck; Order granted certifying respondent’s action as a class action.</w:t>
            </w:r>
          </w:p>
        </w:tc>
      </w:tr>
      <w:tr w:rsidR="00CB4EAB" w:rsidRPr="00F2517F" w:rsidTr="005B2C50">
        <w:tc>
          <w:tcPr>
            <w:tcW w:w="2427" w:type="pct"/>
            <w:gridSpan w:val="2"/>
          </w:tcPr>
          <w:p w:rsidR="00CB4EAB" w:rsidRPr="00F2517F" w:rsidRDefault="00CB4EAB" w:rsidP="005B2C50">
            <w:pPr>
              <w:jc w:val="both"/>
              <w:rPr>
                <w:sz w:val="20"/>
              </w:rPr>
            </w:pPr>
            <w:r w:rsidRPr="00F2517F">
              <w:rPr>
                <w:sz w:val="20"/>
              </w:rPr>
              <w:t>October 21, 2021</w:t>
            </w:r>
          </w:p>
          <w:p w:rsidR="00CB4EAB" w:rsidRPr="00F2517F" w:rsidRDefault="00CB4EAB" w:rsidP="005B2C50">
            <w:pPr>
              <w:jc w:val="both"/>
              <w:rPr>
                <w:sz w:val="20"/>
              </w:rPr>
            </w:pPr>
            <w:r w:rsidRPr="00F2517F">
              <w:rPr>
                <w:sz w:val="20"/>
              </w:rPr>
              <w:t>Court of Appeal for Ontario</w:t>
            </w:r>
          </w:p>
          <w:p w:rsidR="00CB4EAB" w:rsidRPr="00F2517F" w:rsidRDefault="00CB4EAB" w:rsidP="005B2C50">
            <w:pPr>
              <w:jc w:val="both"/>
              <w:rPr>
                <w:sz w:val="20"/>
              </w:rPr>
            </w:pPr>
            <w:r w:rsidRPr="00F2517F">
              <w:rPr>
                <w:sz w:val="20"/>
              </w:rPr>
              <w:t>(Strathy C.J.O, Nordheimer and Wilton</w:t>
            </w:r>
            <w:r w:rsidRPr="00F2517F">
              <w:rPr>
                <w:sz w:val="20"/>
              </w:rPr>
              <w:noBreakHyphen/>
              <w:t>Siegel Herman JJ.A.)</w:t>
            </w:r>
          </w:p>
          <w:p w:rsidR="00CB4EAB" w:rsidRPr="00F2517F" w:rsidRDefault="00080392" w:rsidP="005B2C50">
            <w:pPr>
              <w:jc w:val="both"/>
              <w:rPr>
                <w:sz w:val="20"/>
              </w:rPr>
            </w:pPr>
            <w:hyperlink r:id="rId21" w:history="1">
              <w:r w:rsidR="00CB4EAB" w:rsidRPr="00F2517F">
                <w:rPr>
                  <w:rStyle w:val="Hyperlink"/>
                  <w:sz w:val="20"/>
                </w:rPr>
                <w:t>2021 ONCA 751</w:t>
              </w:r>
            </w:hyperlink>
            <w:r w:rsidR="00CB4EAB" w:rsidRPr="00F2517F">
              <w:rPr>
                <w:sz w:val="20"/>
              </w:rPr>
              <w:t>; C69093</w:t>
            </w:r>
          </w:p>
          <w:p w:rsidR="00CB4EAB" w:rsidRPr="00F2517F" w:rsidRDefault="00CB4EAB" w:rsidP="005B2C50">
            <w:pPr>
              <w:jc w:val="both"/>
              <w:rPr>
                <w:sz w:val="20"/>
              </w:rPr>
            </w:pPr>
          </w:p>
        </w:tc>
        <w:tc>
          <w:tcPr>
            <w:tcW w:w="243" w:type="pct"/>
          </w:tcPr>
          <w:p w:rsidR="00CB4EAB" w:rsidRPr="00F2517F" w:rsidRDefault="00CB4EAB" w:rsidP="005B2C50">
            <w:pPr>
              <w:jc w:val="both"/>
              <w:rPr>
                <w:sz w:val="20"/>
              </w:rPr>
            </w:pPr>
          </w:p>
        </w:tc>
        <w:tc>
          <w:tcPr>
            <w:tcW w:w="2330" w:type="pct"/>
          </w:tcPr>
          <w:p w:rsidR="00CB4EAB" w:rsidRPr="00F2517F" w:rsidRDefault="00CB4EAB" w:rsidP="005B2C50">
            <w:pPr>
              <w:jc w:val="both"/>
              <w:rPr>
                <w:sz w:val="20"/>
              </w:rPr>
            </w:pPr>
            <w:r w:rsidRPr="00F2517F">
              <w:rPr>
                <w:sz w:val="20"/>
              </w:rPr>
              <w:t>Appeal dismissed.</w:t>
            </w:r>
          </w:p>
          <w:p w:rsidR="00CB4EAB" w:rsidRPr="00F2517F" w:rsidRDefault="00CB4EAB" w:rsidP="005B2C50">
            <w:pPr>
              <w:jc w:val="both"/>
              <w:rPr>
                <w:sz w:val="20"/>
              </w:rPr>
            </w:pPr>
          </w:p>
        </w:tc>
      </w:tr>
      <w:tr w:rsidR="00CB4EAB" w:rsidRPr="00F2517F" w:rsidTr="005B2C50">
        <w:tc>
          <w:tcPr>
            <w:tcW w:w="2427" w:type="pct"/>
            <w:gridSpan w:val="2"/>
          </w:tcPr>
          <w:p w:rsidR="00CB4EAB" w:rsidRPr="00F2517F" w:rsidRDefault="00CB4EAB" w:rsidP="005B2C50">
            <w:pPr>
              <w:jc w:val="both"/>
              <w:rPr>
                <w:sz w:val="20"/>
              </w:rPr>
            </w:pPr>
            <w:r w:rsidRPr="00F2517F">
              <w:rPr>
                <w:sz w:val="20"/>
              </w:rPr>
              <w:t>December 20, 2021</w:t>
            </w:r>
          </w:p>
          <w:p w:rsidR="00CB4EAB" w:rsidRPr="00F2517F" w:rsidRDefault="00CB4EAB" w:rsidP="005B2C50">
            <w:pPr>
              <w:jc w:val="both"/>
              <w:rPr>
                <w:sz w:val="20"/>
              </w:rPr>
            </w:pPr>
            <w:r w:rsidRPr="00F2517F">
              <w:rPr>
                <w:sz w:val="20"/>
              </w:rPr>
              <w:t>Supreme Court of Canada</w:t>
            </w:r>
          </w:p>
        </w:tc>
        <w:tc>
          <w:tcPr>
            <w:tcW w:w="243" w:type="pct"/>
          </w:tcPr>
          <w:p w:rsidR="00CB4EAB" w:rsidRPr="00F2517F" w:rsidRDefault="00CB4EAB" w:rsidP="005B2C50">
            <w:pPr>
              <w:jc w:val="both"/>
              <w:rPr>
                <w:sz w:val="20"/>
              </w:rPr>
            </w:pPr>
          </w:p>
        </w:tc>
        <w:tc>
          <w:tcPr>
            <w:tcW w:w="2330" w:type="pct"/>
          </w:tcPr>
          <w:p w:rsidR="00CB4EAB" w:rsidRPr="00F2517F" w:rsidRDefault="00CB4EAB" w:rsidP="005B2C50">
            <w:pPr>
              <w:jc w:val="both"/>
              <w:rPr>
                <w:sz w:val="20"/>
              </w:rPr>
            </w:pPr>
            <w:r w:rsidRPr="00F2517F">
              <w:rPr>
                <w:sz w:val="20"/>
              </w:rPr>
              <w:t>Application for leave to appeal filed.</w:t>
            </w:r>
          </w:p>
        </w:tc>
      </w:tr>
    </w:tbl>
    <w:p w:rsidR="00CB4EAB" w:rsidRPr="00F2517F" w:rsidRDefault="00CB4EAB" w:rsidP="005B2C50">
      <w:pPr>
        <w:jc w:val="both"/>
        <w:rPr>
          <w:sz w:val="20"/>
        </w:rPr>
      </w:pPr>
    </w:p>
    <w:p w:rsidR="005B2C50" w:rsidRPr="00F2517F" w:rsidRDefault="00080392" w:rsidP="005B2C50">
      <w:pPr>
        <w:jc w:val="both"/>
        <w:rPr>
          <w:sz w:val="20"/>
        </w:rPr>
      </w:pPr>
      <w:r>
        <w:rPr>
          <w:sz w:val="20"/>
        </w:rPr>
        <w:pict>
          <v:rect id="_x0000_i1027" style="width:2in;height:1pt" o:hrpct="0" o:hralign="center" o:hrstd="t" o:hrnoshade="t" o:hr="t" fillcolor="black [3213]" stroked="f"/>
        </w:pict>
      </w:r>
    </w:p>
    <w:p w:rsidR="005B2C50" w:rsidRPr="00F2517F" w:rsidRDefault="005B2C50" w:rsidP="005B2C5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B4EAB" w:rsidRPr="00F2517F" w:rsidTr="005B2C50">
        <w:tc>
          <w:tcPr>
            <w:tcW w:w="543" w:type="pct"/>
          </w:tcPr>
          <w:p w:rsidR="00CB4EAB" w:rsidRPr="00F2517F" w:rsidRDefault="00CB4EAB" w:rsidP="005B2C50">
            <w:pPr>
              <w:jc w:val="both"/>
              <w:rPr>
                <w:sz w:val="20"/>
                <w:lang w:val="fr-CA"/>
              </w:rPr>
            </w:pPr>
            <w:r w:rsidRPr="00F2517F">
              <w:rPr>
                <w:rStyle w:val="SCCFileNumberChar"/>
                <w:sz w:val="20"/>
                <w:szCs w:val="20"/>
                <w:lang w:val="fr-CA"/>
              </w:rPr>
              <w:t>39957</w:t>
            </w:r>
          </w:p>
        </w:tc>
        <w:tc>
          <w:tcPr>
            <w:tcW w:w="4457" w:type="pct"/>
            <w:gridSpan w:val="3"/>
          </w:tcPr>
          <w:p w:rsidR="00CB4EAB" w:rsidRPr="00F2517F" w:rsidRDefault="00CB4EAB" w:rsidP="005B2C50">
            <w:pPr>
              <w:pStyle w:val="SCCLsocParty"/>
              <w:jc w:val="both"/>
              <w:rPr>
                <w:b/>
                <w:sz w:val="20"/>
                <w:szCs w:val="20"/>
              </w:rPr>
            </w:pPr>
            <w:r w:rsidRPr="00F2517F">
              <w:rPr>
                <w:b/>
                <w:sz w:val="20"/>
                <w:szCs w:val="20"/>
              </w:rPr>
              <w:t>TELUS Communications Inc. c. Marjorie Nelson</w:t>
            </w:r>
          </w:p>
          <w:p w:rsidR="00CB4EAB" w:rsidRPr="00F2517F" w:rsidRDefault="00CB4EAB" w:rsidP="005B2C50">
            <w:pPr>
              <w:jc w:val="both"/>
              <w:rPr>
                <w:sz w:val="20"/>
                <w:lang w:val="fr-CA"/>
              </w:rPr>
            </w:pPr>
            <w:r w:rsidRPr="00F2517F">
              <w:rPr>
                <w:sz w:val="20"/>
                <w:lang w:val="fr-CA"/>
              </w:rPr>
              <w:t>(Ont.) (Civile) (Sur autorisation)</w:t>
            </w:r>
          </w:p>
        </w:tc>
      </w:tr>
      <w:tr w:rsidR="00CB4EAB" w:rsidRPr="00080392" w:rsidTr="005B2C50">
        <w:tc>
          <w:tcPr>
            <w:tcW w:w="5000" w:type="pct"/>
            <w:gridSpan w:val="4"/>
          </w:tcPr>
          <w:p w:rsidR="00CB4EAB" w:rsidRPr="00F2517F" w:rsidRDefault="00CB4EAB" w:rsidP="005B2C50">
            <w:pPr>
              <w:jc w:val="both"/>
              <w:rPr>
                <w:sz w:val="20"/>
                <w:lang w:val="fr-CA"/>
              </w:rPr>
            </w:pPr>
            <w:r w:rsidRPr="00F2517F">
              <w:rPr>
                <w:sz w:val="20"/>
                <w:lang w:val="fr-CA"/>
              </w:rPr>
              <w:t>Droit constitutionnel — Partage des compétences — Prépondérance fédérale — Doctrine de l’exclusivité des compétences — Les législatures provinciales ont</w:t>
            </w:r>
            <w:r w:rsidRPr="00F2517F">
              <w:rPr>
                <w:sz w:val="20"/>
                <w:lang w:val="fr-CA"/>
              </w:rPr>
              <w:noBreakHyphen/>
              <w:t xml:space="preserve">elles le pouvoir constitutionnel de choisir certains services et taux d’entreprises fédérales aux fins de réglementation ciblée ? — La décision dans l’arrêt </w:t>
            </w:r>
            <w:r w:rsidRPr="00F2517F">
              <w:rPr>
                <w:i/>
                <w:sz w:val="20"/>
                <w:lang w:val="fr-CA"/>
              </w:rPr>
              <w:t>Banque de Montréal c. Marcotte</w:t>
            </w:r>
            <w:r w:rsidRPr="00F2517F">
              <w:rPr>
                <w:sz w:val="20"/>
                <w:lang w:val="fr-CA"/>
              </w:rPr>
              <w:t>, 2014 CSC 55, [2014] 2 R.C.S. 725 permet</w:t>
            </w:r>
            <w:r w:rsidRPr="00F2517F">
              <w:rPr>
                <w:sz w:val="20"/>
                <w:lang w:val="fr-CA"/>
              </w:rPr>
              <w:noBreakHyphen/>
              <w:t>elle aux provinces de réglementer les contrats de clients des entreprises fédérales au</w:t>
            </w:r>
            <w:r w:rsidRPr="00F2517F">
              <w:rPr>
                <w:sz w:val="20"/>
                <w:lang w:val="fr-CA"/>
              </w:rPr>
              <w:noBreakHyphen/>
              <w:t xml:space="preserve">delà des règles contractuelles de base qui faisaient l’objet de ce pourvoi ? — La </w:t>
            </w:r>
            <w:r w:rsidRPr="00F2517F">
              <w:rPr>
                <w:i/>
                <w:sz w:val="20"/>
                <w:lang w:val="fr-CA"/>
              </w:rPr>
              <w:t>Loi de 2013 sur les conventions de services sans fil</w:t>
            </w:r>
            <w:r w:rsidRPr="00F2517F">
              <w:rPr>
                <w:sz w:val="20"/>
                <w:lang w:val="fr-CA"/>
              </w:rPr>
              <w:t xml:space="preserve">, L.O. 2013, chap. 8 (la </w:t>
            </w:r>
            <w:r w:rsidRPr="00F2517F">
              <w:rPr>
                <w:i/>
                <w:sz w:val="20"/>
                <w:lang w:val="fr-CA"/>
              </w:rPr>
              <w:t>LCSSF</w:t>
            </w:r>
            <w:r w:rsidRPr="00F2517F">
              <w:rPr>
                <w:sz w:val="20"/>
                <w:lang w:val="fr-CA"/>
              </w:rPr>
              <w:t>) outrepasse</w:t>
            </w:r>
            <w:r w:rsidRPr="00F2517F">
              <w:rPr>
                <w:sz w:val="20"/>
                <w:lang w:val="fr-CA"/>
              </w:rPr>
              <w:noBreakHyphen/>
              <w:t>t</w:t>
            </w:r>
            <w:r w:rsidRPr="00F2517F">
              <w:rPr>
                <w:sz w:val="20"/>
                <w:lang w:val="fr-CA"/>
              </w:rPr>
              <w:noBreakHyphen/>
              <w:t xml:space="preserve">elle la compétence de la province de l’Ontario ? — La </w:t>
            </w:r>
            <w:r w:rsidRPr="00F2517F">
              <w:rPr>
                <w:i/>
                <w:sz w:val="20"/>
                <w:lang w:val="fr-CA"/>
              </w:rPr>
              <w:t>LCSSF</w:t>
            </w:r>
            <w:r w:rsidRPr="00F2517F">
              <w:rPr>
                <w:sz w:val="20"/>
                <w:lang w:val="fr-CA"/>
              </w:rPr>
              <w:t xml:space="preserve"> est-elle inapplicable à l’égard de TELUS en vertu de la doctrine de l’exclusivité des compétences ? — La </w:t>
            </w:r>
            <w:r w:rsidRPr="00F2517F">
              <w:rPr>
                <w:i/>
                <w:sz w:val="20"/>
                <w:lang w:val="fr-CA"/>
              </w:rPr>
              <w:t>LCSSF</w:t>
            </w:r>
            <w:r w:rsidRPr="00F2517F">
              <w:rPr>
                <w:sz w:val="20"/>
                <w:lang w:val="fr-CA"/>
              </w:rPr>
              <w:t xml:space="preserve"> est</w:t>
            </w:r>
            <w:r w:rsidRPr="00F2517F">
              <w:rPr>
                <w:sz w:val="20"/>
                <w:lang w:val="fr-CA"/>
              </w:rPr>
              <w:noBreakHyphen/>
              <w:t>elle inopérante en raison de la prépondérance de la législation fédérale et des décisions du CRTC ?</w:t>
            </w:r>
          </w:p>
          <w:p w:rsidR="00CB4EAB" w:rsidRPr="00F2517F" w:rsidRDefault="00CB4EAB" w:rsidP="005B2C50">
            <w:pPr>
              <w:jc w:val="both"/>
              <w:rPr>
                <w:sz w:val="20"/>
                <w:lang w:val="fr-CA"/>
              </w:rPr>
            </w:pPr>
          </w:p>
        </w:tc>
      </w:tr>
      <w:tr w:rsidR="00CB4EAB" w:rsidRPr="00080392" w:rsidTr="005B2C50">
        <w:tc>
          <w:tcPr>
            <w:tcW w:w="5000" w:type="pct"/>
            <w:gridSpan w:val="4"/>
          </w:tcPr>
          <w:p w:rsidR="00CB4EAB" w:rsidRDefault="00CB4EAB" w:rsidP="005B2C50">
            <w:pPr>
              <w:jc w:val="both"/>
              <w:rPr>
                <w:color w:val="000000"/>
                <w:sz w:val="20"/>
                <w:lang w:val="fr-CA"/>
              </w:rPr>
            </w:pPr>
            <w:r w:rsidRPr="00F2517F">
              <w:rPr>
                <w:color w:val="000000"/>
                <w:sz w:val="20"/>
                <w:lang w:val="fr-CA"/>
              </w:rPr>
              <w:t>L’intimée a intenté un recours collectif projeté contre la demanderesse (« Telus ») au nom des clients de Telus, à l’exclusion des clients commerciaux, qui, entre le 6 janvier 2016 et le 1</w:t>
            </w:r>
            <w:r w:rsidRPr="00F2517F">
              <w:rPr>
                <w:color w:val="000000"/>
                <w:sz w:val="20"/>
                <w:vertAlign w:val="superscript"/>
                <w:lang w:val="fr-CA"/>
              </w:rPr>
              <w:t>er</w:t>
            </w:r>
            <w:r w:rsidRPr="00F2517F">
              <w:rPr>
                <w:color w:val="000000"/>
                <w:sz w:val="20"/>
                <w:lang w:val="fr-CA"/>
              </w:rPr>
              <w:t xml:space="preserve"> octobre 2018, ont annulé leurs ententes de services sans fil avec Telus. Elle réclamait des dommages</w:t>
            </w:r>
            <w:r w:rsidRPr="00F2517F">
              <w:rPr>
                <w:color w:val="000000"/>
                <w:sz w:val="20"/>
                <w:lang w:val="fr-CA"/>
              </w:rPr>
              <w:noBreakHyphen/>
              <w:t>intérêts en vertu du par</w:t>
            </w:r>
            <w:r w:rsidRPr="00F2517F">
              <w:rPr>
                <w:sz w:val="20"/>
                <w:lang w:val="fr-CA"/>
              </w:rPr>
              <w:t xml:space="preserve">. 72(1) de la </w:t>
            </w:r>
            <w:r w:rsidRPr="00F2517F">
              <w:rPr>
                <w:i/>
                <w:iCs/>
                <w:sz w:val="20"/>
                <w:lang w:val="fr-CA"/>
              </w:rPr>
              <w:t xml:space="preserve">Loi sur les télécommunications, </w:t>
            </w:r>
            <w:r w:rsidRPr="00F2517F">
              <w:rPr>
                <w:sz w:val="20"/>
                <w:lang w:val="fr-CA"/>
              </w:rPr>
              <w:t xml:space="preserve">L.C. 1993, ch. 38, </w:t>
            </w:r>
            <w:r w:rsidRPr="00F2517F">
              <w:rPr>
                <w:color w:val="000000"/>
                <w:sz w:val="20"/>
                <w:lang w:val="fr-CA"/>
              </w:rPr>
              <w:t xml:space="preserve">et sollicitait des remboursements en vertu des articles 16 et 17 de la </w:t>
            </w:r>
            <w:r w:rsidRPr="00F2517F">
              <w:rPr>
                <w:i/>
                <w:sz w:val="20"/>
                <w:lang w:val="fr-CA"/>
              </w:rPr>
              <w:t>LCSSF</w:t>
            </w:r>
            <w:r w:rsidRPr="00F2517F">
              <w:rPr>
                <w:color w:val="000000"/>
                <w:sz w:val="20"/>
                <w:lang w:val="fr-CA"/>
              </w:rPr>
              <w:t>. Elle alléguait que les membres du recours collectif ont le droit à des remboursements au prorata de facturation prépayée parce qu’ils ont été facturés en trop en contravention de</w:t>
            </w:r>
            <w:r w:rsidRPr="00F2517F">
              <w:rPr>
                <w:sz w:val="20"/>
                <w:lang w:val="fr-CA"/>
              </w:rPr>
              <w:t xml:space="preserve"> la </w:t>
            </w:r>
            <w:r w:rsidRPr="00F2517F">
              <w:rPr>
                <w:i/>
                <w:iCs/>
                <w:sz w:val="20"/>
                <w:lang w:val="fr-CA"/>
              </w:rPr>
              <w:t>Loi sur les télécommunications</w:t>
            </w:r>
            <w:r w:rsidRPr="00F2517F">
              <w:rPr>
                <w:color w:val="000000"/>
                <w:sz w:val="20"/>
                <w:lang w:val="fr-CA"/>
              </w:rPr>
              <w:t>, de la</w:t>
            </w:r>
            <w:r w:rsidRPr="00F2517F">
              <w:rPr>
                <w:i/>
                <w:sz w:val="20"/>
                <w:lang w:val="fr-CA"/>
              </w:rPr>
              <w:t xml:space="preserve"> LCSSF</w:t>
            </w:r>
            <w:r w:rsidRPr="00F2517F">
              <w:rPr>
                <w:i/>
                <w:color w:val="000000"/>
                <w:sz w:val="20"/>
                <w:lang w:val="fr-CA"/>
              </w:rPr>
              <w:t xml:space="preserve"> </w:t>
            </w:r>
            <w:r w:rsidRPr="00F2517F">
              <w:rPr>
                <w:color w:val="000000"/>
                <w:sz w:val="20"/>
                <w:lang w:val="fr-CA"/>
              </w:rPr>
              <w:t xml:space="preserve">et </w:t>
            </w:r>
            <w:r w:rsidRPr="00F2517F">
              <w:rPr>
                <w:color w:val="000000"/>
                <w:sz w:val="20"/>
                <w:lang w:val="fr-CA"/>
              </w:rPr>
              <w:lastRenderedPageBreak/>
              <w:t xml:space="preserve">de la </w:t>
            </w:r>
            <w:r w:rsidRPr="00F2517F">
              <w:rPr>
                <w:i/>
                <w:iCs/>
                <w:color w:val="000000"/>
                <w:sz w:val="20"/>
                <w:lang w:val="fr-CA"/>
              </w:rPr>
              <w:t>Politique réglementaire de télécom 2013</w:t>
            </w:r>
            <w:r w:rsidRPr="00F2517F">
              <w:rPr>
                <w:i/>
                <w:iCs/>
                <w:color w:val="000000"/>
                <w:sz w:val="20"/>
                <w:lang w:val="fr-CA"/>
              </w:rPr>
              <w:noBreakHyphen/>
              <w:t xml:space="preserve">271 </w:t>
            </w:r>
            <w:r w:rsidRPr="00F2517F">
              <w:rPr>
                <w:color w:val="000000"/>
                <w:sz w:val="20"/>
                <w:lang w:val="fr-CA"/>
              </w:rPr>
              <w:t>(le « </w:t>
            </w:r>
            <w:r w:rsidRPr="00F2517F">
              <w:rPr>
                <w:i/>
                <w:iCs/>
                <w:color w:val="000000"/>
                <w:sz w:val="20"/>
                <w:lang w:val="fr-CA"/>
              </w:rPr>
              <w:t>Code sur les services sans fil </w:t>
            </w:r>
            <w:r w:rsidRPr="00F2517F">
              <w:rPr>
                <w:iCs/>
                <w:color w:val="000000"/>
                <w:sz w:val="20"/>
                <w:lang w:val="fr-CA"/>
              </w:rPr>
              <w:t>»</w:t>
            </w:r>
            <w:r w:rsidRPr="00F2517F">
              <w:rPr>
                <w:color w:val="000000"/>
                <w:sz w:val="20"/>
                <w:lang w:val="fr-CA"/>
              </w:rPr>
              <w:t>) du Conseil de la radiodiffusion et des télécommunications canadiennes (« CRTC »).</w:t>
            </w:r>
          </w:p>
          <w:p w:rsidR="00F84C15" w:rsidRPr="00F2517F" w:rsidRDefault="00F84C15" w:rsidP="005B2C50">
            <w:pPr>
              <w:jc w:val="both"/>
              <w:rPr>
                <w:color w:val="000000"/>
                <w:sz w:val="20"/>
                <w:lang w:val="fr-CA"/>
              </w:rPr>
            </w:pPr>
          </w:p>
          <w:p w:rsidR="00CB4EAB" w:rsidRPr="00F2517F" w:rsidRDefault="00CB4EAB" w:rsidP="005B2C50">
            <w:pPr>
              <w:jc w:val="both"/>
              <w:rPr>
                <w:iCs/>
                <w:color w:val="000000"/>
                <w:sz w:val="20"/>
                <w:lang w:val="fr-CA"/>
              </w:rPr>
            </w:pPr>
            <w:r w:rsidRPr="00F2517F">
              <w:rPr>
                <w:color w:val="000000"/>
                <w:sz w:val="20"/>
                <w:lang w:val="fr-CA"/>
              </w:rPr>
              <w:t xml:space="preserve">En réponse à une motion présentée par l’intimée visant à faire certifier un recours collectif, Telus a présenté une motion incidente. Cette dernière faisait valoir que la </w:t>
            </w:r>
            <w:r w:rsidRPr="00F2517F">
              <w:rPr>
                <w:i/>
                <w:sz w:val="20"/>
                <w:lang w:val="fr-CA"/>
              </w:rPr>
              <w:t>LCSSF</w:t>
            </w:r>
            <w:r w:rsidRPr="00F2517F">
              <w:rPr>
                <w:color w:val="000000"/>
                <w:sz w:val="20"/>
                <w:lang w:val="fr-CA"/>
              </w:rPr>
              <w:t xml:space="preserve"> outrepasse la compétence de</w:t>
            </w:r>
            <w:r w:rsidRPr="00F2517F">
              <w:rPr>
                <w:sz w:val="20"/>
                <w:lang w:val="fr-CA"/>
              </w:rPr>
              <w:t xml:space="preserve"> la province de l’Ontario en vertu de</w:t>
            </w:r>
            <w:r w:rsidRPr="00F2517F">
              <w:rPr>
                <w:rStyle w:val="Hyperlink"/>
                <w:sz w:val="20"/>
                <w:lang w:val="fr-CA"/>
              </w:rPr>
              <w:t xml:space="preserve"> l’art. 91</w:t>
            </w:r>
            <w:r w:rsidRPr="00F2517F">
              <w:rPr>
                <w:sz w:val="20"/>
                <w:lang w:val="fr-CA"/>
              </w:rPr>
              <w:t xml:space="preserve"> et de l’al. </w:t>
            </w:r>
            <w:hyperlink r:id="rId22" w:anchor="sec92subsec10_smooth" w:history="1">
              <w:r w:rsidRPr="00F2517F">
                <w:rPr>
                  <w:rStyle w:val="Hyperlink"/>
                  <w:sz w:val="20"/>
                  <w:lang w:val="fr-CA"/>
                </w:rPr>
                <w:t>92 (10)</w:t>
              </w:r>
            </w:hyperlink>
            <w:r w:rsidRPr="00F2517F">
              <w:rPr>
                <w:color w:val="000000"/>
                <w:sz w:val="20"/>
                <w:lang w:val="fr-CA"/>
              </w:rPr>
              <w:t xml:space="preserve">a) </w:t>
            </w:r>
            <w:r w:rsidRPr="00F2517F">
              <w:rPr>
                <w:sz w:val="20"/>
                <w:lang w:val="fr-CA"/>
              </w:rPr>
              <w:t xml:space="preserve">de la </w:t>
            </w:r>
            <w:r w:rsidRPr="00F2517F">
              <w:rPr>
                <w:i/>
                <w:iCs/>
                <w:sz w:val="20"/>
                <w:lang w:val="fr-CA"/>
              </w:rPr>
              <w:t>Loi constitutionnelle de 1867</w:t>
            </w:r>
            <w:r w:rsidRPr="00F2517F">
              <w:rPr>
                <w:color w:val="000000"/>
                <w:sz w:val="20"/>
                <w:lang w:val="fr-CA"/>
              </w:rPr>
              <w:t xml:space="preserve">, </w:t>
            </w:r>
            <w:r w:rsidRPr="00F2517F">
              <w:rPr>
                <w:i/>
                <w:color w:val="000000"/>
                <w:sz w:val="20"/>
                <w:lang w:val="fr-CA"/>
              </w:rPr>
              <w:t>Loi constitutionnelle de 1867</w:t>
            </w:r>
            <w:r w:rsidRPr="00F2517F">
              <w:rPr>
                <w:color w:val="000000"/>
                <w:sz w:val="20"/>
                <w:lang w:val="fr-CA"/>
              </w:rPr>
              <w:t xml:space="preserve"> (R.</w:t>
            </w:r>
            <w:r w:rsidRPr="00F2517F">
              <w:rPr>
                <w:color w:val="000000"/>
                <w:sz w:val="20"/>
                <w:lang w:val="fr-CA"/>
              </w:rPr>
              <w:noBreakHyphen/>
              <w:t xml:space="preserve">U.), 30 &amp; 31 Vict., ch. 3, ou subsidiairement, qu’elle est inopérante en vertu des doctrines du droit constitutionnel de la prépondérance et de </w:t>
            </w:r>
            <w:r w:rsidRPr="00F2517F">
              <w:rPr>
                <w:sz w:val="20"/>
                <w:lang w:val="fr-CA"/>
              </w:rPr>
              <w:t>l’exclusivité des compétences</w:t>
            </w:r>
            <w:r w:rsidRPr="00F2517F">
              <w:rPr>
                <w:color w:val="000000"/>
                <w:sz w:val="20"/>
                <w:lang w:val="fr-CA"/>
              </w:rPr>
              <w:t xml:space="preserve">. Telus a également demandé que l’action de l’intimée soit suspendue ou rejetée fondée sur des motifs de compétence, faisant valoir que le CRTC, et non la cour supérieure, a compétence fondamentale pour trancher la demande. La Cour supérieure de justice de l’Ontario a conclu que le recours collectif de l’intimée pouvait être certifié aux fins de la présentation d’une réclamation en vertu de la </w:t>
            </w:r>
            <w:r w:rsidRPr="00F2517F">
              <w:rPr>
                <w:i/>
                <w:sz w:val="20"/>
                <w:lang w:val="fr-CA"/>
              </w:rPr>
              <w:t>LCSSF</w:t>
            </w:r>
            <w:r w:rsidRPr="00F2517F">
              <w:rPr>
                <w:iCs/>
                <w:color w:val="000000"/>
                <w:sz w:val="20"/>
                <w:lang w:val="fr-CA"/>
              </w:rPr>
              <w:t>, mais non d’une réclamation de dommages</w:t>
            </w:r>
            <w:r w:rsidRPr="00F2517F">
              <w:rPr>
                <w:iCs/>
                <w:color w:val="000000"/>
                <w:sz w:val="20"/>
                <w:lang w:val="fr-CA"/>
              </w:rPr>
              <w:noBreakHyphen/>
              <w:t>intérêts liée au</w:t>
            </w:r>
            <w:r w:rsidRPr="00F2517F">
              <w:rPr>
                <w:color w:val="000000"/>
                <w:sz w:val="20"/>
                <w:lang w:val="fr-CA"/>
              </w:rPr>
              <w:t xml:space="preserve"> </w:t>
            </w:r>
            <w:r w:rsidRPr="00F2517F">
              <w:rPr>
                <w:i/>
                <w:iCs/>
                <w:color w:val="000000"/>
                <w:sz w:val="20"/>
                <w:lang w:val="fr-CA"/>
              </w:rPr>
              <w:t>Code sur les services sans fil </w:t>
            </w:r>
            <w:r w:rsidRPr="00F2517F">
              <w:rPr>
                <w:color w:val="000000"/>
                <w:sz w:val="20"/>
                <w:lang w:val="fr-CA"/>
              </w:rPr>
              <w:t>de la</w:t>
            </w:r>
            <w:r w:rsidRPr="00F2517F">
              <w:rPr>
                <w:i/>
                <w:iCs/>
                <w:sz w:val="20"/>
                <w:lang w:val="fr-CA"/>
              </w:rPr>
              <w:t xml:space="preserve"> </w:t>
            </w:r>
            <w:r w:rsidRPr="00F2517F">
              <w:rPr>
                <w:i/>
                <w:iCs/>
                <w:color w:val="000000"/>
                <w:sz w:val="20"/>
                <w:lang w:val="fr-CA"/>
              </w:rPr>
              <w:t>Loi sur les télécommunications.</w:t>
            </w:r>
            <w:r w:rsidRPr="00F2517F">
              <w:rPr>
                <w:color w:val="000000"/>
                <w:sz w:val="20"/>
                <w:lang w:val="fr-CA"/>
              </w:rPr>
              <w:t xml:space="preserve"> La Cour d’appel de l’</w:t>
            </w:r>
            <w:r w:rsidRPr="00F2517F">
              <w:rPr>
                <w:iCs/>
                <w:color w:val="000000"/>
                <w:sz w:val="20"/>
                <w:lang w:val="fr-CA"/>
              </w:rPr>
              <w:t>Ontario a rejeté l’appel de Telus.</w:t>
            </w:r>
          </w:p>
          <w:p w:rsidR="00CB4EAB" w:rsidRPr="00F2517F" w:rsidRDefault="00CB4EAB" w:rsidP="005B2C50">
            <w:pPr>
              <w:jc w:val="both"/>
              <w:rPr>
                <w:sz w:val="20"/>
                <w:lang w:val="fr-CA"/>
              </w:rPr>
            </w:pPr>
          </w:p>
        </w:tc>
      </w:tr>
      <w:tr w:rsidR="00CB4EAB" w:rsidRPr="00080392" w:rsidTr="005B2C50">
        <w:tc>
          <w:tcPr>
            <w:tcW w:w="2427" w:type="pct"/>
            <w:gridSpan w:val="2"/>
          </w:tcPr>
          <w:p w:rsidR="00CB4EAB" w:rsidRPr="00F2517F" w:rsidRDefault="00CB4EAB" w:rsidP="005B2C50">
            <w:pPr>
              <w:jc w:val="both"/>
              <w:rPr>
                <w:sz w:val="20"/>
                <w:lang w:val="fr-CA"/>
              </w:rPr>
            </w:pPr>
            <w:r w:rsidRPr="00F2517F">
              <w:rPr>
                <w:sz w:val="20"/>
                <w:lang w:val="fr-CA"/>
              </w:rPr>
              <w:lastRenderedPageBreak/>
              <w:t>12 janvier 2021</w:t>
            </w:r>
          </w:p>
          <w:p w:rsidR="00CB4EAB" w:rsidRPr="00F2517F" w:rsidRDefault="00CB4EAB" w:rsidP="005B2C50">
            <w:pPr>
              <w:jc w:val="both"/>
              <w:rPr>
                <w:sz w:val="20"/>
                <w:lang w:val="fr-CA"/>
              </w:rPr>
            </w:pPr>
            <w:r w:rsidRPr="00F2517F">
              <w:rPr>
                <w:sz w:val="20"/>
                <w:lang w:val="fr-CA"/>
              </w:rPr>
              <w:t>Cour supérieure de justice de l’Ontario</w:t>
            </w:r>
          </w:p>
          <w:p w:rsidR="00CB4EAB" w:rsidRPr="00F2517F" w:rsidRDefault="00CB4EAB" w:rsidP="005B2C50">
            <w:pPr>
              <w:jc w:val="both"/>
              <w:rPr>
                <w:sz w:val="20"/>
                <w:lang w:val="fr-CA"/>
              </w:rPr>
            </w:pPr>
            <w:r w:rsidRPr="00F2517F">
              <w:rPr>
                <w:sz w:val="20"/>
                <w:lang w:val="fr-CA"/>
              </w:rPr>
              <w:t>(juge Perell)</w:t>
            </w:r>
          </w:p>
          <w:p w:rsidR="00CB4EAB" w:rsidRPr="00F2517F" w:rsidRDefault="00080392" w:rsidP="005B2C50">
            <w:pPr>
              <w:jc w:val="both"/>
              <w:rPr>
                <w:sz w:val="20"/>
                <w:lang w:val="fr-CA"/>
              </w:rPr>
            </w:pPr>
            <w:hyperlink r:id="rId23" w:anchor="_ftn6" w:history="1">
              <w:r w:rsidR="00CB4EAB" w:rsidRPr="00F2517F">
                <w:rPr>
                  <w:rStyle w:val="Hyperlink"/>
                  <w:sz w:val="20"/>
                  <w:lang w:val="fr-CA"/>
                </w:rPr>
                <w:t>2021 ONSC 22</w:t>
              </w:r>
            </w:hyperlink>
            <w:r w:rsidR="00CB4EAB" w:rsidRPr="00F2517F">
              <w:rPr>
                <w:sz w:val="20"/>
                <w:lang w:val="fr-CA"/>
              </w:rPr>
              <w:t xml:space="preserve"> (1</w:t>
            </w:r>
            <w:r w:rsidR="00CB4EAB" w:rsidRPr="00F2517F">
              <w:rPr>
                <w:sz w:val="20"/>
                <w:vertAlign w:val="superscript"/>
                <w:lang w:val="fr-CA"/>
              </w:rPr>
              <w:t>re</w:t>
            </w:r>
            <w:r w:rsidR="00CB4EAB" w:rsidRPr="00F2517F">
              <w:rPr>
                <w:sz w:val="20"/>
                <w:lang w:val="fr-CA"/>
              </w:rPr>
              <w:t xml:space="preserve"> partie)</w:t>
            </w:r>
          </w:p>
          <w:p w:rsidR="00CB4EAB" w:rsidRPr="00F2517F" w:rsidRDefault="00080392" w:rsidP="005B2C50">
            <w:pPr>
              <w:jc w:val="both"/>
              <w:rPr>
                <w:sz w:val="20"/>
                <w:lang w:val="fr-CA"/>
              </w:rPr>
            </w:pPr>
            <w:hyperlink r:id="rId24" w:history="1">
              <w:r w:rsidR="00CB4EAB" w:rsidRPr="00F2517F">
                <w:rPr>
                  <w:rStyle w:val="Hyperlink"/>
                  <w:sz w:val="20"/>
                  <w:lang w:val="fr-CA"/>
                </w:rPr>
                <w:t>2021 ONSC 23</w:t>
              </w:r>
            </w:hyperlink>
            <w:r w:rsidR="00CB4EAB" w:rsidRPr="00F2517F">
              <w:rPr>
                <w:sz w:val="20"/>
                <w:lang w:val="fr-CA"/>
              </w:rPr>
              <w:t xml:space="preserve"> (2</w:t>
            </w:r>
            <w:r w:rsidR="00CB4EAB" w:rsidRPr="00F2517F">
              <w:rPr>
                <w:sz w:val="20"/>
                <w:vertAlign w:val="superscript"/>
                <w:lang w:val="fr-CA"/>
              </w:rPr>
              <w:t>e</w:t>
            </w:r>
            <w:r w:rsidR="00CB4EAB" w:rsidRPr="00F2517F">
              <w:rPr>
                <w:sz w:val="20"/>
                <w:lang w:val="fr-CA"/>
              </w:rPr>
              <w:t xml:space="preserve"> partie) </w:t>
            </w:r>
          </w:p>
          <w:p w:rsidR="00CB4EAB" w:rsidRPr="00F2517F" w:rsidRDefault="00080392" w:rsidP="005B2C50">
            <w:pPr>
              <w:jc w:val="both"/>
              <w:rPr>
                <w:sz w:val="20"/>
                <w:lang w:val="fr-CA"/>
              </w:rPr>
            </w:pPr>
            <w:hyperlink r:id="rId25" w:history="1">
              <w:r w:rsidR="00CB4EAB" w:rsidRPr="00F2517F">
                <w:rPr>
                  <w:rStyle w:val="Hyperlink"/>
                  <w:sz w:val="20"/>
                  <w:lang w:val="fr-CA"/>
                </w:rPr>
                <w:t>2021 ONSC 24</w:t>
              </w:r>
            </w:hyperlink>
            <w:r w:rsidR="00CB4EAB" w:rsidRPr="00F2517F">
              <w:rPr>
                <w:sz w:val="20"/>
                <w:lang w:val="fr-CA"/>
              </w:rPr>
              <w:t xml:space="preserve"> (3</w:t>
            </w:r>
            <w:r w:rsidR="00CB4EAB" w:rsidRPr="00F2517F">
              <w:rPr>
                <w:sz w:val="20"/>
                <w:vertAlign w:val="superscript"/>
                <w:lang w:val="fr-CA"/>
              </w:rPr>
              <w:t>e</w:t>
            </w:r>
            <w:r w:rsidR="00CB4EAB" w:rsidRPr="00F2517F">
              <w:rPr>
                <w:sz w:val="20"/>
                <w:lang w:val="fr-CA"/>
              </w:rPr>
              <w:t xml:space="preserve"> partie)</w:t>
            </w:r>
          </w:p>
          <w:p w:rsidR="00CB4EAB" w:rsidRPr="00F2517F" w:rsidRDefault="00CB4EAB" w:rsidP="005B2C50">
            <w:pPr>
              <w:jc w:val="both"/>
              <w:rPr>
                <w:sz w:val="20"/>
                <w:lang w:val="fr-CA"/>
              </w:rPr>
            </w:pPr>
          </w:p>
        </w:tc>
        <w:tc>
          <w:tcPr>
            <w:tcW w:w="243" w:type="pct"/>
          </w:tcPr>
          <w:p w:rsidR="00CB4EAB" w:rsidRPr="00F2517F" w:rsidRDefault="00CB4EAB" w:rsidP="005B2C50">
            <w:pPr>
              <w:jc w:val="both"/>
              <w:rPr>
                <w:sz w:val="20"/>
                <w:lang w:val="fr-CA"/>
              </w:rPr>
            </w:pPr>
          </w:p>
        </w:tc>
        <w:tc>
          <w:tcPr>
            <w:tcW w:w="2330" w:type="pct"/>
          </w:tcPr>
          <w:p w:rsidR="00CB4EAB" w:rsidRDefault="00CB4EAB" w:rsidP="005B2C50">
            <w:pPr>
              <w:jc w:val="both"/>
              <w:rPr>
                <w:sz w:val="20"/>
                <w:lang w:val="fr-CA"/>
              </w:rPr>
            </w:pPr>
            <w:r w:rsidRPr="00F2517F">
              <w:rPr>
                <w:sz w:val="20"/>
                <w:lang w:val="fr-CA"/>
              </w:rPr>
              <w:t xml:space="preserve">Il a été conclu que la </w:t>
            </w:r>
            <w:r w:rsidRPr="00F2517F">
              <w:rPr>
                <w:i/>
                <w:sz w:val="20"/>
                <w:lang w:val="fr-CA"/>
              </w:rPr>
              <w:t>Loi de 2013 sur les conventions de services sans fil</w:t>
            </w:r>
            <w:r w:rsidRPr="00F2517F">
              <w:rPr>
                <w:sz w:val="20"/>
                <w:lang w:val="fr-CA"/>
              </w:rPr>
              <w:t xml:space="preserve"> était constitutionnelle et opérante au cours de la période visée; la motion incidente de la demanderesse est accueillie en partie, la réclamation de l’intimée présentée en vertu du par. 72(1) de la</w:t>
            </w:r>
            <w:r w:rsidRPr="00F2517F">
              <w:rPr>
                <w:i/>
                <w:iCs/>
                <w:color w:val="000000"/>
                <w:sz w:val="20"/>
                <w:lang w:val="fr-CA"/>
              </w:rPr>
              <w:t xml:space="preserve"> </w:t>
            </w:r>
            <w:r w:rsidRPr="00F2517F">
              <w:rPr>
                <w:i/>
                <w:iCs/>
                <w:sz w:val="20"/>
                <w:lang w:val="fr-CA"/>
              </w:rPr>
              <w:t>Loi sur les télécommunications</w:t>
            </w:r>
            <w:r w:rsidRPr="00F2517F">
              <w:rPr>
                <w:sz w:val="20"/>
                <w:lang w:val="fr-CA"/>
              </w:rPr>
              <w:t xml:space="preserve"> est annulée; l’ordonnance certifiant l’action de l’intimée à titre de recours collectif est rendue.</w:t>
            </w:r>
          </w:p>
          <w:p w:rsidR="00F2517F" w:rsidRPr="00F2517F" w:rsidRDefault="00F2517F" w:rsidP="005B2C50">
            <w:pPr>
              <w:jc w:val="both"/>
              <w:rPr>
                <w:sz w:val="20"/>
                <w:lang w:val="fr-CA"/>
              </w:rPr>
            </w:pPr>
          </w:p>
        </w:tc>
      </w:tr>
      <w:tr w:rsidR="00CB4EAB" w:rsidRPr="00F2517F" w:rsidTr="005B2C50">
        <w:tc>
          <w:tcPr>
            <w:tcW w:w="2427" w:type="pct"/>
            <w:gridSpan w:val="2"/>
          </w:tcPr>
          <w:p w:rsidR="00CB4EAB" w:rsidRPr="00F2517F" w:rsidRDefault="00CB4EAB" w:rsidP="005B2C50">
            <w:pPr>
              <w:jc w:val="both"/>
              <w:rPr>
                <w:sz w:val="20"/>
                <w:lang w:val="fr-CA"/>
              </w:rPr>
            </w:pPr>
            <w:r w:rsidRPr="00F2517F">
              <w:rPr>
                <w:sz w:val="20"/>
                <w:lang w:val="fr-CA"/>
              </w:rPr>
              <w:t>21 octobre 2021</w:t>
            </w:r>
          </w:p>
          <w:p w:rsidR="00CB4EAB" w:rsidRPr="00F2517F" w:rsidRDefault="00CB4EAB" w:rsidP="005B2C50">
            <w:pPr>
              <w:jc w:val="both"/>
              <w:rPr>
                <w:sz w:val="20"/>
                <w:lang w:val="fr-CA"/>
              </w:rPr>
            </w:pPr>
            <w:r w:rsidRPr="00F2517F">
              <w:rPr>
                <w:sz w:val="20"/>
                <w:lang w:val="fr-CA"/>
              </w:rPr>
              <w:t>Cour d’appel de l’Ontario</w:t>
            </w:r>
          </w:p>
          <w:p w:rsidR="00CB4EAB" w:rsidRPr="00F2517F" w:rsidRDefault="00CB4EAB" w:rsidP="005B2C50">
            <w:pPr>
              <w:jc w:val="both"/>
              <w:rPr>
                <w:sz w:val="20"/>
                <w:lang w:val="fr-CA"/>
              </w:rPr>
            </w:pPr>
            <w:r w:rsidRPr="00F2517F">
              <w:rPr>
                <w:sz w:val="20"/>
                <w:lang w:val="fr-CA"/>
              </w:rPr>
              <w:t>(juge en chef Strathy, juges Nordheimer et Wilton</w:t>
            </w:r>
            <w:r w:rsidRPr="00F2517F">
              <w:rPr>
                <w:sz w:val="20"/>
                <w:lang w:val="fr-CA"/>
              </w:rPr>
              <w:noBreakHyphen/>
              <w:t>Siegel Herman)</w:t>
            </w:r>
          </w:p>
          <w:p w:rsidR="00CB4EAB" w:rsidRPr="00F2517F" w:rsidRDefault="00080392" w:rsidP="005B2C50">
            <w:pPr>
              <w:jc w:val="both"/>
              <w:rPr>
                <w:sz w:val="20"/>
                <w:lang w:val="fr-CA"/>
              </w:rPr>
            </w:pPr>
            <w:hyperlink r:id="rId26" w:history="1">
              <w:r w:rsidR="00CB4EAB" w:rsidRPr="00F2517F">
                <w:rPr>
                  <w:rStyle w:val="Hyperlink"/>
                  <w:sz w:val="20"/>
                  <w:lang w:val="fr-CA"/>
                </w:rPr>
                <w:t>2021 ONCA 751</w:t>
              </w:r>
            </w:hyperlink>
            <w:r w:rsidR="00CB4EAB" w:rsidRPr="00F2517F">
              <w:rPr>
                <w:sz w:val="20"/>
                <w:lang w:val="fr-CA"/>
              </w:rPr>
              <w:t>; C69093</w:t>
            </w:r>
          </w:p>
          <w:p w:rsidR="00CB4EAB" w:rsidRPr="00F2517F" w:rsidRDefault="00CB4EAB" w:rsidP="005B2C50">
            <w:pPr>
              <w:jc w:val="both"/>
              <w:rPr>
                <w:sz w:val="20"/>
                <w:lang w:val="fr-CA"/>
              </w:rPr>
            </w:pPr>
          </w:p>
        </w:tc>
        <w:tc>
          <w:tcPr>
            <w:tcW w:w="243" w:type="pct"/>
          </w:tcPr>
          <w:p w:rsidR="00CB4EAB" w:rsidRPr="00F2517F" w:rsidRDefault="00CB4EAB" w:rsidP="005B2C50">
            <w:pPr>
              <w:jc w:val="both"/>
              <w:rPr>
                <w:sz w:val="20"/>
                <w:lang w:val="fr-CA"/>
              </w:rPr>
            </w:pPr>
          </w:p>
        </w:tc>
        <w:tc>
          <w:tcPr>
            <w:tcW w:w="2330" w:type="pct"/>
          </w:tcPr>
          <w:p w:rsidR="00CB4EAB" w:rsidRPr="00F2517F" w:rsidRDefault="00CB4EAB" w:rsidP="005B2C50">
            <w:pPr>
              <w:jc w:val="both"/>
              <w:rPr>
                <w:sz w:val="20"/>
                <w:lang w:val="fr-CA"/>
              </w:rPr>
            </w:pPr>
            <w:r w:rsidRPr="00F2517F">
              <w:rPr>
                <w:sz w:val="20"/>
                <w:lang w:val="fr-CA"/>
              </w:rPr>
              <w:t>L’appel est rejeté.</w:t>
            </w:r>
          </w:p>
          <w:p w:rsidR="00CB4EAB" w:rsidRPr="00F2517F" w:rsidRDefault="00CB4EAB" w:rsidP="005B2C50">
            <w:pPr>
              <w:jc w:val="both"/>
              <w:rPr>
                <w:sz w:val="20"/>
                <w:lang w:val="fr-CA"/>
              </w:rPr>
            </w:pPr>
          </w:p>
        </w:tc>
      </w:tr>
      <w:tr w:rsidR="00CB4EAB" w:rsidRPr="00080392" w:rsidTr="005B2C50">
        <w:tc>
          <w:tcPr>
            <w:tcW w:w="2427" w:type="pct"/>
            <w:gridSpan w:val="2"/>
          </w:tcPr>
          <w:p w:rsidR="00CB4EAB" w:rsidRPr="00F2517F" w:rsidRDefault="00CB4EAB" w:rsidP="005B2C50">
            <w:pPr>
              <w:jc w:val="both"/>
              <w:rPr>
                <w:sz w:val="20"/>
                <w:lang w:val="fr-CA"/>
              </w:rPr>
            </w:pPr>
            <w:r w:rsidRPr="00F2517F">
              <w:rPr>
                <w:sz w:val="20"/>
                <w:lang w:val="fr-CA"/>
              </w:rPr>
              <w:t>20 décembre 2021</w:t>
            </w:r>
          </w:p>
          <w:p w:rsidR="00CB4EAB" w:rsidRPr="00F2517F" w:rsidRDefault="00CB4EAB" w:rsidP="005B2C50">
            <w:pPr>
              <w:jc w:val="both"/>
              <w:rPr>
                <w:sz w:val="20"/>
                <w:lang w:val="fr-CA"/>
              </w:rPr>
            </w:pPr>
            <w:r w:rsidRPr="00F2517F">
              <w:rPr>
                <w:sz w:val="20"/>
                <w:lang w:val="fr-CA"/>
              </w:rPr>
              <w:t>Cour suprême du Canada</w:t>
            </w:r>
          </w:p>
        </w:tc>
        <w:tc>
          <w:tcPr>
            <w:tcW w:w="243" w:type="pct"/>
          </w:tcPr>
          <w:p w:rsidR="00CB4EAB" w:rsidRPr="00F2517F" w:rsidRDefault="00CB4EAB" w:rsidP="005B2C50">
            <w:pPr>
              <w:jc w:val="both"/>
              <w:rPr>
                <w:sz w:val="20"/>
                <w:lang w:val="fr-CA"/>
              </w:rPr>
            </w:pPr>
          </w:p>
        </w:tc>
        <w:tc>
          <w:tcPr>
            <w:tcW w:w="2330" w:type="pct"/>
          </w:tcPr>
          <w:p w:rsidR="00CB4EAB" w:rsidRPr="00F2517F" w:rsidRDefault="00CB4EAB" w:rsidP="005B2C50">
            <w:pPr>
              <w:jc w:val="both"/>
              <w:rPr>
                <w:sz w:val="20"/>
                <w:lang w:val="fr-CA"/>
              </w:rPr>
            </w:pPr>
            <w:r w:rsidRPr="00F2517F">
              <w:rPr>
                <w:sz w:val="20"/>
                <w:lang w:val="fr-CA"/>
              </w:rPr>
              <w:t>La demande d’autorisation d’appel est présentée.</w:t>
            </w:r>
          </w:p>
        </w:tc>
      </w:tr>
    </w:tbl>
    <w:p w:rsidR="00CB4EAB" w:rsidRPr="00F2517F" w:rsidRDefault="00CB4EAB" w:rsidP="005B2C50">
      <w:pPr>
        <w:jc w:val="both"/>
        <w:rPr>
          <w:sz w:val="20"/>
          <w:lang w:val="fr-CA"/>
        </w:rPr>
      </w:pPr>
    </w:p>
    <w:p w:rsidR="005B2C50" w:rsidRPr="00F2517F" w:rsidRDefault="00080392" w:rsidP="005B2C50">
      <w:pPr>
        <w:jc w:val="both"/>
        <w:rPr>
          <w:sz w:val="20"/>
          <w:lang w:val="fr-CA"/>
        </w:rPr>
      </w:pPr>
      <w:r>
        <w:rPr>
          <w:sz w:val="20"/>
        </w:rPr>
        <w:pict>
          <v:rect id="_x0000_i1028" style="width:2in;height:1pt" o:hrpct="0" o:hralign="center" o:hrstd="t" o:hrnoshade="t" o:hr="t" fillcolor="black [3213]" stroked="f"/>
        </w:pict>
      </w:r>
    </w:p>
    <w:p w:rsidR="00CB4EAB" w:rsidRPr="00F2517F" w:rsidRDefault="00CB4EAB" w:rsidP="005B2C5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B2C50" w:rsidRPr="00F2517F" w:rsidTr="005B2C50">
        <w:tc>
          <w:tcPr>
            <w:tcW w:w="543" w:type="pct"/>
          </w:tcPr>
          <w:p w:rsidR="005B2C50" w:rsidRPr="00F2517F" w:rsidRDefault="005B2C50" w:rsidP="005B2C50">
            <w:pPr>
              <w:jc w:val="both"/>
              <w:rPr>
                <w:sz w:val="20"/>
                <w:lang w:val="en-CA"/>
              </w:rPr>
            </w:pPr>
            <w:r w:rsidRPr="00F2517F">
              <w:rPr>
                <w:rStyle w:val="SCCFileNumberChar"/>
                <w:sz w:val="20"/>
                <w:szCs w:val="20"/>
              </w:rPr>
              <w:t>40192</w:t>
            </w:r>
          </w:p>
        </w:tc>
        <w:tc>
          <w:tcPr>
            <w:tcW w:w="4457" w:type="pct"/>
            <w:gridSpan w:val="3"/>
          </w:tcPr>
          <w:p w:rsidR="005B2C50" w:rsidRPr="00F2517F" w:rsidRDefault="005B2C50" w:rsidP="005B2C50">
            <w:pPr>
              <w:pStyle w:val="SCCLsocParty"/>
              <w:jc w:val="both"/>
              <w:rPr>
                <w:b/>
                <w:sz w:val="20"/>
                <w:szCs w:val="20"/>
                <w:lang w:val="en-CA"/>
              </w:rPr>
            </w:pPr>
            <w:r w:rsidRPr="00F2517F">
              <w:rPr>
                <w:b/>
                <w:sz w:val="20"/>
                <w:szCs w:val="20"/>
                <w:lang w:val="en-CA"/>
              </w:rPr>
              <w:t>Telus Communications Inc. v. Director of Criminal and Penal Prosecutions (Office de la protection du consommateur), Attorney General of Quebec</w:t>
            </w:r>
          </w:p>
          <w:p w:rsidR="005B2C50" w:rsidRPr="00F2517F" w:rsidRDefault="005B2C50" w:rsidP="005B2C50">
            <w:pPr>
              <w:jc w:val="both"/>
              <w:rPr>
                <w:sz w:val="20"/>
                <w:lang w:val="en-CA"/>
              </w:rPr>
            </w:pPr>
            <w:r w:rsidRPr="00F2517F">
              <w:rPr>
                <w:sz w:val="20"/>
                <w:lang w:val="en-CA"/>
              </w:rPr>
              <w:t>(Que.) (Civil) (By Leave)</w:t>
            </w:r>
          </w:p>
        </w:tc>
      </w:tr>
      <w:tr w:rsidR="005B2C50" w:rsidRPr="00F2517F" w:rsidTr="005B2C50">
        <w:tc>
          <w:tcPr>
            <w:tcW w:w="5000" w:type="pct"/>
            <w:gridSpan w:val="4"/>
          </w:tcPr>
          <w:p w:rsidR="005B2C50" w:rsidRPr="00F2517F" w:rsidRDefault="005B2C50" w:rsidP="005B2C50">
            <w:pPr>
              <w:jc w:val="both"/>
              <w:rPr>
                <w:sz w:val="20"/>
                <w:lang w:val="en-CA"/>
              </w:rPr>
            </w:pPr>
            <w:proofErr w:type="gramStart"/>
            <w:r w:rsidRPr="00F2517F">
              <w:rPr>
                <w:sz w:val="20"/>
                <w:lang w:val="en-CA"/>
              </w:rPr>
              <w:t>Constitutional law — Division of powers — Federal paramountcy — Interjurisdictional immunity — Point at which provincial legislation on terms, conditions and rates for contracts becomes, in purpose or effect, legislation governing terms, conditions and rates for telecommunications services, which fall within exclusive jurisdiction of Parliament — Extent to which provincial jurisdiction over consumer protection allows legislatures to regulate terms, conditions and rates for telecommunications services without impairing Parliament’s powers over this matter — Point at which provincial legislation governing terms, conditions and rates for contracts frustrates purpose of Act of Parliament and triggers paramountcy doctrine, where, in relation to those same terms, conditions and rates, federal regulator has deliberately decided to exercise its powers of forbearance with respect to rates in order to comply with its enabling legislation.</w:t>
            </w:r>
            <w:proofErr w:type="gramEnd"/>
          </w:p>
          <w:p w:rsidR="005B2C50" w:rsidRPr="00F2517F" w:rsidRDefault="005B2C50" w:rsidP="005B2C50">
            <w:pPr>
              <w:jc w:val="both"/>
              <w:rPr>
                <w:sz w:val="20"/>
                <w:lang w:val="en-CA"/>
              </w:rPr>
            </w:pPr>
          </w:p>
          <w:p w:rsidR="005B2C50" w:rsidRPr="00F2517F" w:rsidRDefault="005B2C50" w:rsidP="005B2C50">
            <w:pPr>
              <w:jc w:val="both"/>
              <w:rPr>
                <w:sz w:val="20"/>
              </w:rPr>
            </w:pPr>
            <w:r w:rsidRPr="00F2517F">
              <w:rPr>
                <w:sz w:val="20"/>
              </w:rPr>
              <w:t xml:space="preserve">Between November 2012 and May 2013, 364 charges were brought by the Directeur des poursuites criminelles et pénales (DPCP) against the applicant (Telus) for contraventions of sections 11.2, 11.3, 13, 214.2 and 214.7 of the Québec </w:t>
            </w:r>
            <w:r w:rsidRPr="00F2517F">
              <w:rPr>
                <w:i/>
                <w:sz w:val="20"/>
              </w:rPr>
              <w:t>Consumer Protection Act</w:t>
            </w:r>
            <w:r w:rsidRPr="00F2517F">
              <w:rPr>
                <w:sz w:val="20"/>
              </w:rPr>
              <w:t>, CQLR, c. P-40.1 (</w:t>
            </w:r>
            <w:r w:rsidRPr="00F2517F">
              <w:rPr>
                <w:i/>
                <w:sz w:val="20"/>
              </w:rPr>
              <w:t>CPA</w:t>
            </w:r>
            <w:r w:rsidRPr="00F2517F">
              <w:rPr>
                <w:sz w:val="20"/>
              </w:rPr>
              <w:t xml:space="preserve">). Telus defended itself in part by arguing that the </w:t>
            </w:r>
            <w:r w:rsidRPr="00F2517F">
              <w:rPr>
                <w:i/>
                <w:sz w:val="20"/>
              </w:rPr>
              <w:t>CPA</w:t>
            </w:r>
            <w:r w:rsidRPr="00F2517F">
              <w:rPr>
                <w:sz w:val="20"/>
              </w:rPr>
              <w:t xml:space="preserve"> provisions were constitutionally invalid, inapplicable and inoperable, and were </w:t>
            </w:r>
            <w:r w:rsidRPr="00F2517F">
              <w:rPr>
                <w:i/>
                <w:sz w:val="20"/>
              </w:rPr>
              <w:t>ultra vires</w:t>
            </w:r>
            <w:r w:rsidRPr="00F2517F">
              <w:rPr>
                <w:sz w:val="20"/>
              </w:rPr>
              <w:t xml:space="preserve"> the province as they interfere with the core federal jurisdiction over telecommunications and conflict with the purpose of the </w:t>
            </w:r>
            <w:r w:rsidRPr="00F2517F">
              <w:rPr>
                <w:i/>
                <w:sz w:val="20"/>
              </w:rPr>
              <w:t>Telecommunications Act</w:t>
            </w:r>
            <w:r w:rsidRPr="00F2517F">
              <w:rPr>
                <w:sz w:val="20"/>
              </w:rPr>
              <w:t xml:space="preserve">, SC 1993, </w:t>
            </w:r>
            <w:proofErr w:type="gramStart"/>
            <w:r w:rsidRPr="00F2517F">
              <w:rPr>
                <w:sz w:val="20"/>
              </w:rPr>
              <w:t>ch</w:t>
            </w:r>
            <w:proofErr w:type="gramEnd"/>
            <w:r w:rsidRPr="00F2517F">
              <w:rPr>
                <w:sz w:val="20"/>
              </w:rPr>
              <w:t xml:space="preserve">. 38. The Court of Québec held that the impugned provisions were unconstitutional on the basis of the doctrines of interjurisdictional immunity and federal paramountcy, and declared the provisions inapplicable to and inoperative against the applicant. Telus was acquitted of the offences. The Superior Court of Quebec allowed in part an appeal by the respondents. The court determined that the impugned provisions were within the jurisdiction of the province and applicable and enforceable against the applicant, except for part of </w:t>
            </w:r>
            <w:r w:rsidRPr="00F2517F">
              <w:rPr>
                <w:sz w:val="20"/>
              </w:rPr>
              <w:lastRenderedPageBreak/>
              <w:t xml:space="preserve">s. 214.7 and s. 214.8 of the </w:t>
            </w:r>
            <w:r w:rsidRPr="00F2517F">
              <w:rPr>
                <w:i/>
                <w:sz w:val="20"/>
              </w:rPr>
              <w:t>CPA</w:t>
            </w:r>
            <w:r w:rsidRPr="00F2517F">
              <w:rPr>
                <w:sz w:val="20"/>
              </w:rPr>
              <w:t xml:space="preserve">, which it declared inoperative for the period following the adoption by the CRTC of the 2013 </w:t>
            </w:r>
            <w:r w:rsidRPr="00F2517F">
              <w:rPr>
                <w:i/>
                <w:sz w:val="20"/>
              </w:rPr>
              <w:t>Wireless Code.</w:t>
            </w:r>
            <w:r w:rsidRPr="00F2517F">
              <w:rPr>
                <w:sz w:val="20"/>
              </w:rPr>
              <w:t xml:space="preserve"> Telus brought an appeal to reverse the judgment and the respondents appealed the decision on the inoperability of ss. 214.7 and 214.8 of the </w:t>
            </w:r>
            <w:r w:rsidRPr="00F2517F">
              <w:rPr>
                <w:i/>
                <w:sz w:val="20"/>
              </w:rPr>
              <w:t xml:space="preserve">CPA. </w:t>
            </w:r>
            <w:r w:rsidRPr="00F2517F">
              <w:rPr>
                <w:sz w:val="20"/>
              </w:rPr>
              <w:t>The Court of Appeal of Quebec dismissed the appeal by Telus and allowed the respondents’ appeal for the purpose of deleting and modifying portions of the lower court order.</w:t>
            </w:r>
          </w:p>
          <w:p w:rsidR="005B2C50" w:rsidRPr="00F2517F" w:rsidRDefault="005B2C50" w:rsidP="005B2C50">
            <w:pPr>
              <w:jc w:val="both"/>
              <w:rPr>
                <w:sz w:val="20"/>
                <w:lang w:val="en-CA"/>
              </w:rPr>
            </w:pPr>
          </w:p>
        </w:tc>
      </w:tr>
      <w:tr w:rsidR="005B2C50" w:rsidRPr="00F2517F" w:rsidTr="005B2C50">
        <w:tc>
          <w:tcPr>
            <w:tcW w:w="2427" w:type="pct"/>
            <w:gridSpan w:val="2"/>
          </w:tcPr>
          <w:p w:rsidR="005B2C50" w:rsidRPr="00F2517F" w:rsidRDefault="005B2C50" w:rsidP="005B2C50">
            <w:pPr>
              <w:jc w:val="both"/>
              <w:rPr>
                <w:sz w:val="20"/>
                <w:lang w:val="en-CA"/>
              </w:rPr>
            </w:pPr>
            <w:r w:rsidRPr="00F2517F">
              <w:rPr>
                <w:sz w:val="20"/>
                <w:lang w:val="en-CA"/>
              </w:rPr>
              <w:lastRenderedPageBreak/>
              <w:t>April 12, 2019</w:t>
            </w:r>
          </w:p>
          <w:p w:rsidR="005B2C50" w:rsidRPr="00F2517F" w:rsidRDefault="005B2C50" w:rsidP="005B2C50">
            <w:pPr>
              <w:jc w:val="both"/>
              <w:rPr>
                <w:sz w:val="20"/>
                <w:lang w:val="en-CA"/>
              </w:rPr>
            </w:pPr>
            <w:r w:rsidRPr="00F2517F">
              <w:rPr>
                <w:sz w:val="20"/>
                <w:lang w:val="en-CA"/>
              </w:rPr>
              <w:t>Court of Québec</w:t>
            </w:r>
          </w:p>
          <w:p w:rsidR="005B2C50" w:rsidRPr="00F2517F" w:rsidRDefault="005B2C50" w:rsidP="005B2C50">
            <w:pPr>
              <w:jc w:val="both"/>
              <w:rPr>
                <w:sz w:val="20"/>
                <w:lang w:val="en-CA"/>
              </w:rPr>
            </w:pPr>
            <w:r w:rsidRPr="00F2517F">
              <w:rPr>
                <w:sz w:val="20"/>
                <w:lang w:val="en-CA"/>
              </w:rPr>
              <w:t>(Judge Poulin)</w:t>
            </w:r>
          </w:p>
          <w:p w:rsidR="005B2C50" w:rsidRPr="00F2517F" w:rsidRDefault="005B2C50" w:rsidP="005B2C50">
            <w:pPr>
              <w:jc w:val="both"/>
              <w:rPr>
                <w:sz w:val="20"/>
                <w:lang w:val="en-CA"/>
              </w:rPr>
            </w:pPr>
            <w:r w:rsidRPr="00F2517F">
              <w:rPr>
                <w:sz w:val="20"/>
                <w:lang w:val="en-CA"/>
              </w:rPr>
              <w:t>500-61-404980-154</w:t>
            </w:r>
          </w:p>
          <w:p w:rsidR="005B2C50" w:rsidRPr="00F2517F" w:rsidRDefault="00080392" w:rsidP="005B2C50">
            <w:pPr>
              <w:jc w:val="both"/>
              <w:rPr>
                <w:rStyle w:val="Hyperlink"/>
                <w:color w:val="auto"/>
                <w:sz w:val="20"/>
                <w:u w:val="none"/>
                <w:lang w:val="en-CA"/>
              </w:rPr>
            </w:pPr>
            <w:hyperlink r:id="rId27" w:history="1">
              <w:r w:rsidR="005B2C50" w:rsidRPr="00F2517F">
                <w:rPr>
                  <w:rStyle w:val="Hyperlink"/>
                  <w:sz w:val="20"/>
                  <w:lang w:val="en-CA"/>
                </w:rPr>
                <w:t>2019 QCCQ 2143</w:t>
              </w:r>
            </w:hyperlink>
          </w:p>
          <w:p w:rsidR="005B2C50" w:rsidRPr="00F2517F" w:rsidRDefault="005B2C50" w:rsidP="005B2C50">
            <w:pPr>
              <w:jc w:val="both"/>
              <w:rPr>
                <w:sz w:val="20"/>
                <w:lang w:val="en-CA"/>
              </w:rPr>
            </w:pPr>
          </w:p>
        </w:tc>
        <w:tc>
          <w:tcPr>
            <w:tcW w:w="243" w:type="pct"/>
          </w:tcPr>
          <w:p w:rsidR="005B2C50" w:rsidRPr="00F2517F" w:rsidRDefault="005B2C50" w:rsidP="005B2C50">
            <w:pPr>
              <w:jc w:val="both"/>
              <w:rPr>
                <w:sz w:val="20"/>
                <w:lang w:val="en-CA"/>
              </w:rPr>
            </w:pPr>
          </w:p>
        </w:tc>
        <w:tc>
          <w:tcPr>
            <w:tcW w:w="2330" w:type="pct"/>
          </w:tcPr>
          <w:p w:rsidR="005B2C50" w:rsidRPr="00F2517F" w:rsidRDefault="005B2C50" w:rsidP="005B2C50">
            <w:pPr>
              <w:jc w:val="both"/>
              <w:rPr>
                <w:sz w:val="20"/>
                <w:lang w:val="en-CA"/>
              </w:rPr>
            </w:pPr>
            <w:r w:rsidRPr="00F2517F">
              <w:rPr>
                <w:sz w:val="20"/>
                <w:lang w:val="en-CA"/>
              </w:rPr>
              <w:t xml:space="preserve">Sections 11.2, 11.3, 13, 214.2 and 214.7 of </w:t>
            </w:r>
            <w:r w:rsidRPr="00F2517F">
              <w:rPr>
                <w:i/>
                <w:sz w:val="20"/>
                <w:lang w:val="en-CA"/>
              </w:rPr>
              <w:t>CPA</w:t>
            </w:r>
            <w:r w:rsidRPr="00F2517F">
              <w:rPr>
                <w:sz w:val="20"/>
                <w:lang w:val="en-CA"/>
              </w:rPr>
              <w:t xml:space="preserve"> declared inapplicable and inoperative with regard to Telus; Telus acquitted</w:t>
            </w:r>
          </w:p>
          <w:p w:rsidR="005B2C50" w:rsidRPr="00F2517F" w:rsidRDefault="005B2C50" w:rsidP="005B2C50">
            <w:pPr>
              <w:jc w:val="both"/>
              <w:rPr>
                <w:sz w:val="20"/>
                <w:lang w:val="en-CA"/>
              </w:rPr>
            </w:pPr>
          </w:p>
        </w:tc>
      </w:tr>
      <w:tr w:rsidR="005B2C50" w:rsidRPr="00F2517F" w:rsidTr="005B2C50">
        <w:tc>
          <w:tcPr>
            <w:tcW w:w="2427" w:type="pct"/>
            <w:gridSpan w:val="2"/>
          </w:tcPr>
          <w:p w:rsidR="005B2C50" w:rsidRPr="00F2517F" w:rsidRDefault="005B2C50" w:rsidP="005B2C50">
            <w:pPr>
              <w:jc w:val="both"/>
              <w:rPr>
                <w:sz w:val="20"/>
                <w:lang w:val="en-CA"/>
              </w:rPr>
            </w:pPr>
            <w:r w:rsidRPr="00F2517F">
              <w:rPr>
                <w:sz w:val="20"/>
                <w:lang w:val="en-CA"/>
              </w:rPr>
              <w:t>June 11, 2020</w:t>
            </w:r>
          </w:p>
          <w:p w:rsidR="005B2C50" w:rsidRPr="00F2517F" w:rsidRDefault="005B2C50" w:rsidP="005B2C50">
            <w:pPr>
              <w:jc w:val="both"/>
              <w:rPr>
                <w:sz w:val="20"/>
                <w:lang w:val="en-CA"/>
              </w:rPr>
            </w:pPr>
            <w:r w:rsidRPr="00F2517F">
              <w:rPr>
                <w:sz w:val="20"/>
                <w:lang w:val="en-CA"/>
              </w:rPr>
              <w:t>Quebec Superior Court</w:t>
            </w:r>
          </w:p>
          <w:p w:rsidR="005B2C50" w:rsidRPr="00F2517F" w:rsidRDefault="005B2C50" w:rsidP="005B2C50">
            <w:pPr>
              <w:jc w:val="both"/>
              <w:rPr>
                <w:sz w:val="20"/>
                <w:lang w:val="en-CA"/>
              </w:rPr>
            </w:pPr>
            <w:r w:rsidRPr="00F2517F">
              <w:rPr>
                <w:sz w:val="20"/>
                <w:lang w:val="en-CA"/>
              </w:rPr>
              <w:t>(Corriveau J.)</w:t>
            </w:r>
          </w:p>
          <w:p w:rsidR="005B2C50" w:rsidRPr="00F2517F" w:rsidRDefault="005B2C50" w:rsidP="005B2C50">
            <w:pPr>
              <w:jc w:val="both"/>
              <w:rPr>
                <w:sz w:val="20"/>
                <w:lang w:val="en-CA"/>
              </w:rPr>
            </w:pPr>
            <w:r w:rsidRPr="00F2517F">
              <w:rPr>
                <w:sz w:val="20"/>
                <w:lang w:val="en-CA"/>
              </w:rPr>
              <w:t>500-36-009305-197</w:t>
            </w:r>
          </w:p>
          <w:p w:rsidR="005B2C50" w:rsidRPr="00080392" w:rsidRDefault="00080392" w:rsidP="005B2C50">
            <w:pPr>
              <w:jc w:val="both"/>
              <w:rPr>
                <w:rStyle w:val="Hyperlink"/>
                <w:color w:val="auto"/>
                <w:sz w:val="20"/>
                <w:lang w:val="en-CA"/>
              </w:rPr>
            </w:pPr>
            <w:hyperlink r:id="rId28" w:history="1">
              <w:r w:rsidR="005B2C50" w:rsidRPr="00F2517F">
                <w:rPr>
                  <w:rStyle w:val="Hyperlink"/>
                  <w:sz w:val="20"/>
                  <w:lang w:val="en-CA"/>
                </w:rPr>
                <w:t>2020 QCCS 1850</w:t>
              </w:r>
            </w:hyperlink>
          </w:p>
          <w:p w:rsidR="00080392" w:rsidRPr="00F2517F" w:rsidRDefault="00080392" w:rsidP="005B2C50">
            <w:pPr>
              <w:jc w:val="both"/>
              <w:rPr>
                <w:sz w:val="20"/>
                <w:lang w:val="en-CA"/>
              </w:rPr>
            </w:pPr>
          </w:p>
        </w:tc>
        <w:tc>
          <w:tcPr>
            <w:tcW w:w="243" w:type="pct"/>
          </w:tcPr>
          <w:p w:rsidR="005B2C50" w:rsidRPr="00F2517F" w:rsidRDefault="005B2C50" w:rsidP="005B2C50">
            <w:pPr>
              <w:jc w:val="both"/>
              <w:rPr>
                <w:sz w:val="20"/>
                <w:lang w:val="en-CA"/>
              </w:rPr>
            </w:pPr>
          </w:p>
        </w:tc>
        <w:tc>
          <w:tcPr>
            <w:tcW w:w="2330" w:type="pct"/>
          </w:tcPr>
          <w:p w:rsidR="005B2C50" w:rsidRPr="00F2517F" w:rsidRDefault="005B2C50" w:rsidP="005B2C50">
            <w:pPr>
              <w:jc w:val="both"/>
              <w:rPr>
                <w:sz w:val="20"/>
                <w:lang w:val="en-CA"/>
              </w:rPr>
            </w:pPr>
            <w:r w:rsidRPr="00F2517F">
              <w:rPr>
                <w:sz w:val="20"/>
                <w:lang w:val="en-CA"/>
              </w:rPr>
              <w:t xml:space="preserve">Appeal allowed in part; ss. 11.2, 11.3, 13, 214.2 and 214.7 of </w:t>
            </w:r>
            <w:r w:rsidRPr="00F2517F">
              <w:rPr>
                <w:i/>
                <w:sz w:val="20"/>
                <w:lang w:val="en-CA"/>
              </w:rPr>
              <w:t>CPA</w:t>
            </w:r>
            <w:r w:rsidRPr="00F2517F">
              <w:rPr>
                <w:sz w:val="20"/>
                <w:lang w:val="en-CA"/>
              </w:rPr>
              <w:t xml:space="preserve"> declared constitutionally valid with respect to Telus; ss. 11.2, 11.3, 13 and 214.2 and para. 2 of s. 214.7 of </w:t>
            </w:r>
            <w:r w:rsidRPr="00F2517F">
              <w:rPr>
                <w:i/>
                <w:sz w:val="20"/>
                <w:lang w:val="en-CA"/>
              </w:rPr>
              <w:t>CPA</w:t>
            </w:r>
            <w:r w:rsidRPr="00F2517F">
              <w:rPr>
                <w:sz w:val="20"/>
                <w:lang w:val="en-CA"/>
              </w:rPr>
              <w:t xml:space="preserve"> declared applicable to Telus; para. 1 of s. 214.7 of </w:t>
            </w:r>
            <w:r w:rsidRPr="00F2517F">
              <w:rPr>
                <w:i/>
                <w:sz w:val="20"/>
                <w:lang w:val="en-CA"/>
              </w:rPr>
              <w:t>CPA</w:t>
            </w:r>
            <w:r w:rsidRPr="00F2517F">
              <w:rPr>
                <w:sz w:val="20"/>
                <w:lang w:val="en-CA"/>
              </w:rPr>
              <w:t xml:space="preserve"> declared inapplicable to Telus in prescribed circumstances</w:t>
            </w:r>
          </w:p>
          <w:p w:rsidR="005B2C50" w:rsidRPr="00F2517F" w:rsidRDefault="005B2C50" w:rsidP="005B2C50">
            <w:pPr>
              <w:jc w:val="both"/>
              <w:rPr>
                <w:sz w:val="20"/>
                <w:lang w:val="en-CA"/>
              </w:rPr>
            </w:pPr>
          </w:p>
        </w:tc>
      </w:tr>
      <w:tr w:rsidR="005B2C50" w:rsidRPr="00F2517F" w:rsidTr="005B2C50">
        <w:tc>
          <w:tcPr>
            <w:tcW w:w="2427" w:type="pct"/>
            <w:gridSpan w:val="2"/>
          </w:tcPr>
          <w:p w:rsidR="005B2C50" w:rsidRPr="00F2517F" w:rsidRDefault="005B2C50" w:rsidP="005B2C50">
            <w:pPr>
              <w:jc w:val="both"/>
              <w:rPr>
                <w:sz w:val="20"/>
                <w:lang w:val="en-CA"/>
              </w:rPr>
            </w:pPr>
            <w:r w:rsidRPr="00F2517F">
              <w:rPr>
                <w:sz w:val="20"/>
                <w:lang w:val="en-CA"/>
              </w:rPr>
              <w:t>March 24, 2022</w:t>
            </w:r>
          </w:p>
          <w:p w:rsidR="005B2C50" w:rsidRPr="00F2517F" w:rsidRDefault="005B2C50" w:rsidP="005B2C50">
            <w:pPr>
              <w:jc w:val="both"/>
              <w:rPr>
                <w:sz w:val="20"/>
                <w:lang w:val="en-CA"/>
              </w:rPr>
            </w:pPr>
            <w:r w:rsidRPr="00F2517F">
              <w:rPr>
                <w:sz w:val="20"/>
                <w:lang w:val="en-CA"/>
              </w:rPr>
              <w:t>Quebec Court of Appeal (Montréal)</w:t>
            </w:r>
          </w:p>
          <w:p w:rsidR="005B2C50" w:rsidRPr="00F2517F" w:rsidRDefault="005B2C50" w:rsidP="005B2C50">
            <w:pPr>
              <w:jc w:val="both"/>
              <w:rPr>
                <w:sz w:val="20"/>
                <w:lang w:val="en-CA"/>
              </w:rPr>
            </w:pPr>
            <w:r w:rsidRPr="00F2517F">
              <w:rPr>
                <w:sz w:val="20"/>
                <w:lang w:val="en-CA"/>
              </w:rPr>
              <w:t>(Bich, Vauclair and Beaudoin JJ.A.)</w:t>
            </w:r>
          </w:p>
          <w:p w:rsidR="005B2C50" w:rsidRPr="00F2517F" w:rsidRDefault="005B2C50" w:rsidP="005B2C50">
            <w:pPr>
              <w:jc w:val="both"/>
              <w:rPr>
                <w:sz w:val="20"/>
                <w:lang w:val="en-CA"/>
              </w:rPr>
            </w:pPr>
            <w:r w:rsidRPr="00F2517F">
              <w:rPr>
                <w:sz w:val="20"/>
                <w:lang w:val="en-CA"/>
              </w:rPr>
              <w:t>500-10-007391-202; 500-10-007403-205</w:t>
            </w:r>
          </w:p>
          <w:p w:rsidR="005B2C50" w:rsidRPr="00F2517F" w:rsidRDefault="00080392" w:rsidP="005B2C50">
            <w:pPr>
              <w:jc w:val="both"/>
              <w:rPr>
                <w:sz w:val="20"/>
                <w:lang w:val="en-CA"/>
              </w:rPr>
            </w:pPr>
            <w:hyperlink r:id="rId29" w:history="1">
              <w:r w:rsidR="005B2C50" w:rsidRPr="00F2517F">
                <w:rPr>
                  <w:rStyle w:val="Hyperlink"/>
                  <w:sz w:val="20"/>
                  <w:lang w:val="en-CA"/>
                </w:rPr>
                <w:t>2022 QCCA 408</w:t>
              </w:r>
            </w:hyperlink>
          </w:p>
        </w:tc>
        <w:tc>
          <w:tcPr>
            <w:tcW w:w="243" w:type="pct"/>
          </w:tcPr>
          <w:p w:rsidR="005B2C50" w:rsidRPr="00F2517F" w:rsidRDefault="005B2C50" w:rsidP="005B2C50">
            <w:pPr>
              <w:jc w:val="both"/>
              <w:rPr>
                <w:sz w:val="20"/>
                <w:lang w:val="en-CA"/>
              </w:rPr>
            </w:pPr>
          </w:p>
        </w:tc>
        <w:tc>
          <w:tcPr>
            <w:tcW w:w="2330" w:type="pct"/>
          </w:tcPr>
          <w:p w:rsidR="005B2C50" w:rsidRPr="00F2517F" w:rsidRDefault="005B2C50" w:rsidP="005B2C50">
            <w:pPr>
              <w:jc w:val="both"/>
              <w:rPr>
                <w:sz w:val="20"/>
                <w:lang w:val="en-CA"/>
              </w:rPr>
            </w:pPr>
            <w:r w:rsidRPr="00F2517F">
              <w:rPr>
                <w:sz w:val="20"/>
                <w:lang w:val="en-CA"/>
              </w:rPr>
              <w:t>Appeal by Telus dismissed;</w:t>
            </w:r>
          </w:p>
          <w:p w:rsidR="005B2C50" w:rsidRPr="00F2517F" w:rsidRDefault="005B2C50" w:rsidP="005B2C50">
            <w:pPr>
              <w:jc w:val="both"/>
              <w:rPr>
                <w:sz w:val="20"/>
                <w:lang w:val="en-CA"/>
              </w:rPr>
            </w:pPr>
            <w:r w:rsidRPr="00F2517F">
              <w:rPr>
                <w:sz w:val="20"/>
                <w:lang w:val="en-CA"/>
              </w:rPr>
              <w:t>Respondents’ appeal allowed for sole purpose of striking conclusions at paras. 180 and 186 of operative part of judgment under appeal;</w:t>
            </w:r>
          </w:p>
          <w:p w:rsidR="005B2C50" w:rsidRPr="00F2517F" w:rsidRDefault="005B2C50" w:rsidP="005B2C50">
            <w:pPr>
              <w:jc w:val="both"/>
              <w:rPr>
                <w:sz w:val="20"/>
                <w:lang w:val="en-CA"/>
              </w:rPr>
            </w:pPr>
            <w:r w:rsidRPr="00F2517F">
              <w:rPr>
                <w:sz w:val="20"/>
                <w:lang w:val="en-CA"/>
              </w:rPr>
              <w:t xml:space="preserve">Paras. 179 and 185 of operative part of judgment varied; ss. 11.2, 11.3, 13, 214.2 and 214.7 of </w:t>
            </w:r>
            <w:r w:rsidRPr="00F2517F">
              <w:rPr>
                <w:i/>
                <w:sz w:val="20"/>
                <w:lang w:val="en-CA"/>
              </w:rPr>
              <w:t>CPA</w:t>
            </w:r>
            <w:r w:rsidRPr="00F2517F">
              <w:rPr>
                <w:sz w:val="20"/>
                <w:lang w:val="en-CA"/>
              </w:rPr>
              <w:t xml:space="preserve"> declared constitutionally applicable and operative with respect to Telus </w:t>
            </w:r>
          </w:p>
          <w:p w:rsidR="005B2C50" w:rsidRPr="00F2517F" w:rsidRDefault="005B2C50" w:rsidP="005B2C50">
            <w:pPr>
              <w:jc w:val="both"/>
              <w:rPr>
                <w:sz w:val="20"/>
                <w:lang w:val="en-CA"/>
              </w:rPr>
            </w:pPr>
          </w:p>
        </w:tc>
      </w:tr>
      <w:tr w:rsidR="005B2C50" w:rsidRPr="00F2517F" w:rsidTr="005B2C50">
        <w:tc>
          <w:tcPr>
            <w:tcW w:w="2427" w:type="pct"/>
            <w:gridSpan w:val="2"/>
          </w:tcPr>
          <w:p w:rsidR="005B2C50" w:rsidRPr="00F2517F" w:rsidRDefault="005B2C50" w:rsidP="005B2C50">
            <w:pPr>
              <w:jc w:val="both"/>
              <w:rPr>
                <w:sz w:val="20"/>
                <w:lang w:val="en-CA"/>
              </w:rPr>
            </w:pPr>
            <w:r w:rsidRPr="00F2517F">
              <w:rPr>
                <w:sz w:val="20"/>
                <w:lang w:val="en-CA"/>
              </w:rPr>
              <w:t>May 24, 2022</w:t>
            </w:r>
          </w:p>
          <w:p w:rsidR="005B2C50" w:rsidRPr="00F2517F" w:rsidRDefault="005B2C50" w:rsidP="005B2C50">
            <w:pPr>
              <w:jc w:val="both"/>
              <w:rPr>
                <w:sz w:val="20"/>
                <w:lang w:val="en-CA"/>
              </w:rPr>
            </w:pPr>
            <w:r w:rsidRPr="00F2517F">
              <w:rPr>
                <w:sz w:val="20"/>
                <w:lang w:val="en-CA"/>
              </w:rPr>
              <w:t>Supreme Court of Canada</w:t>
            </w:r>
          </w:p>
        </w:tc>
        <w:tc>
          <w:tcPr>
            <w:tcW w:w="243" w:type="pct"/>
          </w:tcPr>
          <w:p w:rsidR="005B2C50" w:rsidRPr="00F2517F" w:rsidRDefault="005B2C50" w:rsidP="005B2C50">
            <w:pPr>
              <w:jc w:val="both"/>
              <w:rPr>
                <w:sz w:val="20"/>
                <w:lang w:val="en-CA"/>
              </w:rPr>
            </w:pPr>
          </w:p>
        </w:tc>
        <w:tc>
          <w:tcPr>
            <w:tcW w:w="2330" w:type="pct"/>
          </w:tcPr>
          <w:p w:rsidR="005B2C50" w:rsidRPr="00F2517F" w:rsidRDefault="005B2C50" w:rsidP="005B2C50">
            <w:pPr>
              <w:jc w:val="both"/>
              <w:rPr>
                <w:sz w:val="20"/>
                <w:lang w:val="en-CA"/>
              </w:rPr>
            </w:pPr>
            <w:r w:rsidRPr="00F2517F">
              <w:rPr>
                <w:sz w:val="20"/>
                <w:lang w:val="en-CA"/>
              </w:rPr>
              <w:t>Application for leave to appeal filed</w:t>
            </w:r>
          </w:p>
          <w:p w:rsidR="005B2C50" w:rsidRPr="00F2517F" w:rsidRDefault="005B2C50" w:rsidP="005B2C50">
            <w:pPr>
              <w:jc w:val="both"/>
              <w:rPr>
                <w:sz w:val="20"/>
                <w:lang w:val="en-CA"/>
              </w:rPr>
            </w:pPr>
          </w:p>
        </w:tc>
      </w:tr>
    </w:tbl>
    <w:p w:rsidR="005B2C50" w:rsidRPr="00F2517F" w:rsidRDefault="005B2C50" w:rsidP="005B2C50">
      <w:pPr>
        <w:jc w:val="both"/>
        <w:rPr>
          <w:sz w:val="20"/>
        </w:rPr>
      </w:pPr>
    </w:p>
    <w:p w:rsidR="005B2C50" w:rsidRPr="00F2517F" w:rsidRDefault="00080392" w:rsidP="005B2C50">
      <w:pPr>
        <w:jc w:val="both"/>
        <w:rPr>
          <w:sz w:val="20"/>
        </w:rPr>
      </w:pPr>
      <w:r>
        <w:rPr>
          <w:sz w:val="20"/>
        </w:rPr>
        <w:pict>
          <v:rect id="_x0000_i1029" style="width:2in;height:1pt" o:hrpct="0" o:hralign="center" o:hrstd="t" o:hrnoshade="t" o:hr="t" fillcolor="black [3213]" stroked="f"/>
        </w:pict>
      </w:r>
    </w:p>
    <w:p w:rsidR="005B2C50" w:rsidRPr="00F2517F" w:rsidRDefault="005B2C50" w:rsidP="005B2C5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B4EAB" w:rsidRPr="00F2517F" w:rsidTr="005B2C50">
        <w:tc>
          <w:tcPr>
            <w:tcW w:w="543" w:type="pct"/>
          </w:tcPr>
          <w:p w:rsidR="00CB4EAB" w:rsidRPr="00F2517F" w:rsidRDefault="00CB4EAB" w:rsidP="005B2C50">
            <w:pPr>
              <w:jc w:val="both"/>
              <w:rPr>
                <w:sz w:val="20"/>
              </w:rPr>
            </w:pPr>
            <w:r w:rsidRPr="00F2517F">
              <w:rPr>
                <w:rStyle w:val="SCCFileNumberChar"/>
                <w:sz w:val="20"/>
                <w:szCs w:val="20"/>
              </w:rPr>
              <w:t>40192</w:t>
            </w:r>
          </w:p>
        </w:tc>
        <w:tc>
          <w:tcPr>
            <w:tcW w:w="4457" w:type="pct"/>
            <w:gridSpan w:val="3"/>
          </w:tcPr>
          <w:p w:rsidR="00CB4EAB" w:rsidRPr="00F2517F" w:rsidRDefault="00CB4EAB" w:rsidP="005B2C50">
            <w:pPr>
              <w:pStyle w:val="SCCLsocParty"/>
              <w:jc w:val="both"/>
              <w:rPr>
                <w:b/>
                <w:sz w:val="20"/>
                <w:szCs w:val="20"/>
              </w:rPr>
            </w:pPr>
            <w:r w:rsidRPr="00F2517F">
              <w:rPr>
                <w:b/>
                <w:sz w:val="20"/>
                <w:szCs w:val="20"/>
              </w:rPr>
              <w:t>Telus Communication inc. c. Directeur des poursuites criminelles et pénales (Office de la protection du consommateur), Procureur général du Québec</w:t>
            </w:r>
          </w:p>
          <w:p w:rsidR="00CB4EAB" w:rsidRPr="00F2517F" w:rsidRDefault="00CB4EAB" w:rsidP="005B2C50">
            <w:pPr>
              <w:jc w:val="both"/>
              <w:rPr>
                <w:sz w:val="20"/>
              </w:rPr>
            </w:pPr>
            <w:r w:rsidRPr="00F2517F">
              <w:rPr>
                <w:sz w:val="20"/>
              </w:rPr>
              <w:t>(Qc) (Civile) (Autorisation)</w:t>
            </w:r>
          </w:p>
        </w:tc>
      </w:tr>
      <w:tr w:rsidR="00CB4EAB" w:rsidRPr="00080392" w:rsidTr="005B2C50">
        <w:tc>
          <w:tcPr>
            <w:tcW w:w="5000" w:type="pct"/>
            <w:gridSpan w:val="4"/>
          </w:tcPr>
          <w:p w:rsidR="00CB4EAB" w:rsidRPr="00F2517F" w:rsidRDefault="00CB4EAB" w:rsidP="005B2C50">
            <w:pPr>
              <w:jc w:val="both"/>
              <w:rPr>
                <w:sz w:val="20"/>
                <w:lang w:val="fr-CA"/>
              </w:rPr>
            </w:pPr>
            <w:r w:rsidRPr="00F2517F">
              <w:rPr>
                <w:sz w:val="20"/>
                <w:lang w:val="fr-CA"/>
              </w:rPr>
              <w:t>Droit constitutionnel — Partage des compétences — Prépondérance fédérale — Doctrine de l’exclusivité des compétences — Quand une législation provinciale sur les modalités et tarifs des contrats devient-elle, par son objet et ses effets, une législation régissant les modalités et tarifs de services de télécommunications, lesquels relèvent de la compétence exclusive du Parlement — Jusqu’où une compétence provinciale sur la protection du consommateur permet-elle aux Législatures de régir les modalités et tarifs des services de télécommunications, avant qu’elles n’entravent les pouvoirs du Parlement sur cette matière — Quand une loi provinciale régissant les tarifs et modalités des contrats ira-t-elle à l'encontre de l’objet d’une loi du Parlement et déclenchera-t-elle la doctrine de la prépondérance, lorsqu’à l’égard de ces mêmes modalités et tarifs, le régulateur fédéral a délibérément décidé d’exercer ses pouvoirs tarifaires d’abstention afin de respecter sa loi habilitante.</w:t>
            </w:r>
          </w:p>
        </w:tc>
      </w:tr>
      <w:tr w:rsidR="00CB4EAB" w:rsidRPr="00080392" w:rsidTr="005B2C50">
        <w:tc>
          <w:tcPr>
            <w:tcW w:w="5000" w:type="pct"/>
            <w:gridSpan w:val="4"/>
          </w:tcPr>
          <w:p w:rsidR="00CB4EAB" w:rsidRPr="00F2517F" w:rsidRDefault="00CB4EAB" w:rsidP="005B2C50">
            <w:pPr>
              <w:jc w:val="both"/>
              <w:rPr>
                <w:sz w:val="20"/>
                <w:lang w:val="fr-CA"/>
              </w:rPr>
            </w:pPr>
          </w:p>
        </w:tc>
      </w:tr>
      <w:tr w:rsidR="00CB4EAB" w:rsidRPr="00F2517F" w:rsidTr="005B2C50">
        <w:tc>
          <w:tcPr>
            <w:tcW w:w="5000" w:type="pct"/>
            <w:gridSpan w:val="4"/>
          </w:tcPr>
          <w:p w:rsidR="00CB4EAB" w:rsidRPr="00F2517F" w:rsidRDefault="00CB4EAB" w:rsidP="005B2C50">
            <w:pPr>
              <w:jc w:val="both"/>
              <w:rPr>
                <w:sz w:val="20"/>
              </w:rPr>
            </w:pPr>
            <w:r w:rsidRPr="00F2517F">
              <w:rPr>
                <w:sz w:val="20"/>
              </w:rPr>
              <w:t xml:space="preserve">Between November 2012 and May 2013, 364 charges were brought by the Directeur des poursuites criminelles et pénales (DPCP) against the applicant (Telus) for contraventions of sections 11.2, 11.3, 13, 214.2 and 214.7 of the Québec </w:t>
            </w:r>
            <w:r w:rsidRPr="00F2517F">
              <w:rPr>
                <w:i/>
                <w:sz w:val="20"/>
              </w:rPr>
              <w:t>Consumer Protection Act</w:t>
            </w:r>
            <w:r w:rsidRPr="00F2517F">
              <w:rPr>
                <w:sz w:val="20"/>
              </w:rPr>
              <w:t>, CQLR, c. P-40.1 (</w:t>
            </w:r>
            <w:r w:rsidRPr="00F2517F">
              <w:rPr>
                <w:i/>
                <w:sz w:val="20"/>
              </w:rPr>
              <w:t>CPA</w:t>
            </w:r>
            <w:r w:rsidRPr="00F2517F">
              <w:rPr>
                <w:sz w:val="20"/>
              </w:rPr>
              <w:t xml:space="preserve">). Telus defended itself in part by arguing that the </w:t>
            </w:r>
            <w:r w:rsidRPr="00F2517F">
              <w:rPr>
                <w:i/>
                <w:sz w:val="20"/>
              </w:rPr>
              <w:t>CPA</w:t>
            </w:r>
            <w:r w:rsidRPr="00F2517F">
              <w:rPr>
                <w:sz w:val="20"/>
              </w:rPr>
              <w:t xml:space="preserve"> provisions were constitutionally invalid, inapplicable and inoperable, and were </w:t>
            </w:r>
            <w:r w:rsidRPr="00F2517F">
              <w:rPr>
                <w:i/>
                <w:sz w:val="20"/>
              </w:rPr>
              <w:t>ultra vires</w:t>
            </w:r>
            <w:r w:rsidRPr="00F2517F">
              <w:rPr>
                <w:sz w:val="20"/>
              </w:rPr>
              <w:t xml:space="preserve"> the province as they interfere with the core federal jurisdiction over telecommunications and conflict with the purpose of the </w:t>
            </w:r>
            <w:r w:rsidRPr="00F2517F">
              <w:rPr>
                <w:i/>
                <w:sz w:val="20"/>
              </w:rPr>
              <w:t>Telecommunications Act</w:t>
            </w:r>
            <w:r w:rsidRPr="00F2517F">
              <w:rPr>
                <w:sz w:val="20"/>
              </w:rPr>
              <w:t xml:space="preserve">, SC 1993, </w:t>
            </w:r>
            <w:proofErr w:type="gramStart"/>
            <w:r w:rsidRPr="00F2517F">
              <w:rPr>
                <w:sz w:val="20"/>
              </w:rPr>
              <w:t>ch</w:t>
            </w:r>
            <w:proofErr w:type="gramEnd"/>
            <w:r w:rsidRPr="00F2517F">
              <w:rPr>
                <w:sz w:val="20"/>
              </w:rPr>
              <w:t xml:space="preserve">. 38. The Court of Québec held that the impugned provisions were unconstitutional on the basis of the doctrines of interjurisdictional immunity and federal paramountcy, and declared the provisions inapplicable to and inoperative against the applicant. Telus was acquitted of the offences. The Superior Court of Quebec allowed in part an appeal by the respondents. The court determined that the impugned provisions were within the jurisdiction of the province and applicable and enforceable against the applicant, except for part of s. 214.7 and s. 214.8 of the </w:t>
            </w:r>
            <w:r w:rsidRPr="00F2517F">
              <w:rPr>
                <w:i/>
                <w:sz w:val="20"/>
              </w:rPr>
              <w:t>CPA</w:t>
            </w:r>
            <w:r w:rsidRPr="00F2517F">
              <w:rPr>
                <w:sz w:val="20"/>
              </w:rPr>
              <w:t xml:space="preserve">, which it declared inoperative for the period following the adoption by the CRTC of the 2013 </w:t>
            </w:r>
            <w:r w:rsidRPr="00F2517F">
              <w:rPr>
                <w:i/>
                <w:sz w:val="20"/>
              </w:rPr>
              <w:t>Wireless Code.</w:t>
            </w:r>
            <w:r w:rsidRPr="00F2517F">
              <w:rPr>
                <w:sz w:val="20"/>
              </w:rPr>
              <w:t xml:space="preserve"> Telus brought an appeal to reverse the judgment and the respondents appealed the decision on the inoperability of ss. 214.7 and 214.8 of the </w:t>
            </w:r>
            <w:r w:rsidRPr="00F2517F">
              <w:rPr>
                <w:i/>
                <w:sz w:val="20"/>
              </w:rPr>
              <w:t xml:space="preserve">CPA. </w:t>
            </w:r>
            <w:r w:rsidRPr="00F2517F">
              <w:rPr>
                <w:sz w:val="20"/>
              </w:rPr>
              <w:t>The Court of Appeal of Quebec dismissed the appeal by Telus and allowed the respondents’ appeal for the purpose of deleting and modifying portions of the lower court order.</w:t>
            </w:r>
          </w:p>
          <w:p w:rsidR="00CB4EAB" w:rsidRPr="00F2517F" w:rsidRDefault="00CB4EAB" w:rsidP="005B2C50">
            <w:pPr>
              <w:jc w:val="both"/>
              <w:rPr>
                <w:sz w:val="20"/>
              </w:rPr>
            </w:pPr>
          </w:p>
        </w:tc>
      </w:tr>
      <w:tr w:rsidR="00CB4EAB" w:rsidRPr="00080392" w:rsidTr="005B2C50">
        <w:tc>
          <w:tcPr>
            <w:tcW w:w="2427" w:type="pct"/>
            <w:gridSpan w:val="2"/>
          </w:tcPr>
          <w:p w:rsidR="00CB4EAB" w:rsidRPr="00F2517F" w:rsidRDefault="00CB4EAB" w:rsidP="005B2C50">
            <w:pPr>
              <w:jc w:val="both"/>
              <w:rPr>
                <w:sz w:val="20"/>
                <w:lang w:val="fr-CA"/>
              </w:rPr>
            </w:pPr>
            <w:r w:rsidRPr="00F2517F">
              <w:rPr>
                <w:sz w:val="20"/>
                <w:lang w:val="fr-CA"/>
              </w:rPr>
              <w:t>Le 12 avril 2019</w:t>
            </w:r>
          </w:p>
          <w:p w:rsidR="00CB4EAB" w:rsidRPr="00F2517F" w:rsidRDefault="00CB4EAB" w:rsidP="005B2C50">
            <w:pPr>
              <w:jc w:val="both"/>
              <w:rPr>
                <w:sz w:val="20"/>
                <w:lang w:val="fr-CA"/>
              </w:rPr>
            </w:pPr>
            <w:r w:rsidRPr="00F2517F">
              <w:rPr>
                <w:sz w:val="20"/>
                <w:lang w:val="fr-CA"/>
              </w:rPr>
              <w:t>Cour du Québec</w:t>
            </w:r>
          </w:p>
          <w:p w:rsidR="00CB4EAB" w:rsidRPr="00F2517F" w:rsidRDefault="00CB4EAB" w:rsidP="005B2C50">
            <w:pPr>
              <w:jc w:val="both"/>
              <w:rPr>
                <w:sz w:val="20"/>
                <w:lang w:val="fr-CA"/>
              </w:rPr>
            </w:pPr>
            <w:r w:rsidRPr="00F2517F">
              <w:rPr>
                <w:sz w:val="20"/>
                <w:lang w:val="fr-CA"/>
              </w:rPr>
              <w:t>(Le juge Poulin)</w:t>
            </w:r>
          </w:p>
          <w:p w:rsidR="00CB4EAB" w:rsidRPr="00F2517F" w:rsidRDefault="00CB4EAB" w:rsidP="005B2C50">
            <w:pPr>
              <w:jc w:val="both"/>
              <w:rPr>
                <w:sz w:val="20"/>
              </w:rPr>
            </w:pPr>
            <w:r w:rsidRPr="00F2517F">
              <w:rPr>
                <w:sz w:val="20"/>
              </w:rPr>
              <w:t>500-61-404980-154</w:t>
            </w:r>
          </w:p>
          <w:p w:rsidR="00CB4EAB" w:rsidRPr="00080392" w:rsidRDefault="00CB4EAB" w:rsidP="005B2C50">
            <w:pPr>
              <w:jc w:val="both"/>
              <w:rPr>
                <w:rStyle w:val="Hyperlink"/>
                <w:color w:val="auto"/>
                <w:sz w:val="20"/>
                <w:u w:val="none"/>
              </w:rPr>
            </w:pPr>
            <w:r w:rsidRPr="00F2517F">
              <w:rPr>
                <w:rStyle w:val="Hyperlink"/>
                <w:sz w:val="20"/>
              </w:rPr>
              <w:t>2019 QCCQ 2143</w:t>
            </w:r>
          </w:p>
          <w:p w:rsidR="00080392" w:rsidRPr="00F2517F" w:rsidRDefault="00080392" w:rsidP="005B2C50">
            <w:pPr>
              <w:jc w:val="both"/>
              <w:rPr>
                <w:sz w:val="20"/>
              </w:rPr>
            </w:pPr>
          </w:p>
        </w:tc>
        <w:tc>
          <w:tcPr>
            <w:tcW w:w="243" w:type="pct"/>
          </w:tcPr>
          <w:p w:rsidR="00CB4EAB" w:rsidRPr="00F2517F" w:rsidRDefault="00CB4EAB" w:rsidP="005B2C50">
            <w:pPr>
              <w:jc w:val="both"/>
              <w:rPr>
                <w:sz w:val="20"/>
              </w:rPr>
            </w:pPr>
          </w:p>
        </w:tc>
        <w:tc>
          <w:tcPr>
            <w:tcW w:w="2330" w:type="pct"/>
          </w:tcPr>
          <w:p w:rsidR="00CB4EAB" w:rsidRPr="00F2517F" w:rsidRDefault="00CB4EAB" w:rsidP="005B2C50">
            <w:pPr>
              <w:jc w:val="both"/>
              <w:rPr>
                <w:sz w:val="20"/>
                <w:lang w:val="fr-CA"/>
              </w:rPr>
            </w:pPr>
            <w:r w:rsidRPr="00F2517F">
              <w:rPr>
                <w:sz w:val="20"/>
                <w:lang w:val="fr-CA"/>
              </w:rPr>
              <w:t xml:space="preserve">Les articles 11.2, 11.3, 13, 214.2 et 214.7 de la </w:t>
            </w:r>
            <w:r w:rsidRPr="00F2517F">
              <w:rPr>
                <w:i/>
                <w:sz w:val="20"/>
                <w:lang w:val="fr-CA"/>
              </w:rPr>
              <w:t>L.p.c</w:t>
            </w:r>
            <w:r w:rsidRPr="00F2517F">
              <w:rPr>
                <w:sz w:val="20"/>
                <w:lang w:val="fr-CA"/>
              </w:rPr>
              <w:t>. déclarés inapplicables et inopérants à l’endroit de Telus; Telus acquitté.</w:t>
            </w:r>
          </w:p>
          <w:p w:rsidR="00CB4EAB" w:rsidRPr="00F2517F" w:rsidRDefault="00CB4EAB" w:rsidP="005B2C50">
            <w:pPr>
              <w:jc w:val="both"/>
              <w:rPr>
                <w:sz w:val="20"/>
                <w:lang w:val="fr-CA"/>
              </w:rPr>
            </w:pPr>
          </w:p>
        </w:tc>
      </w:tr>
      <w:tr w:rsidR="00CB4EAB" w:rsidRPr="00080392" w:rsidTr="005B2C50">
        <w:tc>
          <w:tcPr>
            <w:tcW w:w="2427" w:type="pct"/>
            <w:gridSpan w:val="2"/>
          </w:tcPr>
          <w:p w:rsidR="00CB4EAB" w:rsidRPr="00F2517F" w:rsidRDefault="00CB4EAB" w:rsidP="005B2C50">
            <w:pPr>
              <w:jc w:val="both"/>
              <w:rPr>
                <w:sz w:val="20"/>
                <w:lang w:val="fr-CA"/>
              </w:rPr>
            </w:pPr>
            <w:r w:rsidRPr="00F2517F">
              <w:rPr>
                <w:sz w:val="20"/>
                <w:lang w:val="fr-CA"/>
              </w:rPr>
              <w:t>Le 11 juin 2020</w:t>
            </w:r>
          </w:p>
          <w:p w:rsidR="00CB4EAB" w:rsidRPr="00F2517F" w:rsidRDefault="00CB4EAB" w:rsidP="005B2C50">
            <w:pPr>
              <w:jc w:val="both"/>
              <w:rPr>
                <w:sz w:val="20"/>
                <w:lang w:val="fr-CA"/>
              </w:rPr>
            </w:pPr>
            <w:r w:rsidRPr="00F2517F">
              <w:rPr>
                <w:sz w:val="20"/>
                <w:lang w:val="fr-CA"/>
              </w:rPr>
              <w:t>Cour supérieure du Québec</w:t>
            </w:r>
          </w:p>
          <w:p w:rsidR="00CB4EAB" w:rsidRPr="00F2517F" w:rsidRDefault="00CB4EAB" w:rsidP="005B2C50">
            <w:pPr>
              <w:jc w:val="both"/>
              <w:rPr>
                <w:sz w:val="20"/>
              </w:rPr>
            </w:pPr>
            <w:r w:rsidRPr="00F2517F">
              <w:rPr>
                <w:sz w:val="20"/>
              </w:rPr>
              <w:t>(La juge Corriveau)</w:t>
            </w:r>
          </w:p>
          <w:p w:rsidR="00CB4EAB" w:rsidRPr="00F2517F" w:rsidRDefault="00CB4EAB" w:rsidP="005B2C50">
            <w:pPr>
              <w:jc w:val="both"/>
              <w:rPr>
                <w:sz w:val="20"/>
              </w:rPr>
            </w:pPr>
            <w:r w:rsidRPr="00F2517F">
              <w:rPr>
                <w:sz w:val="20"/>
              </w:rPr>
              <w:t>500-36-009305-197</w:t>
            </w:r>
          </w:p>
          <w:p w:rsidR="00CB4EAB" w:rsidRDefault="00080392" w:rsidP="005B2C50">
            <w:pPr>
              <w:jc w:val="both"/>
              <w:rPr>
                <w:rStyle w:val="Hyperlink"/>
                <w:sz w:val="20"/>
              </w:rPr>
            </w:pPr>
            <w:hyperlink r:id="rId30" w:history="1">
              <w:r w:rsidR="00CB4EAB" w:rsidRPr="00F2517F">
                <w:rPr>
                  <w:rStyle w:val="Hyperlink"/>
                  <w:sz w:val="20"/>
                </w:rPr>
                <w:t>2020 QCCS 1850</w:t>
              </w:r>
            </w:hyperlink>
          </w:p>
          <w:p w:rsidR="00080392" w:rsidRPr="00F2517F" w:rsidRDefault="00080392" w:rsidP="005B2C50">
            <w:pPr>
              <w:jc w:val="both"/>
              <w:rPr>
                <w:sz w:val="20"/>
              </w:rPr>
            </w:pPr>
          </w:p>
        </w:tc>
        <w:tc>
          <w:tcPr>
            <w:tcW w:w="243" w:type="pct"/>
          </w:tcPr>
          <w:p w:rsidR="00CB4EAB" w:rsidRPr="00F2517F" w:rsidRDefault="00CB4EAB" w:rsidP="005B2C50">
            <w:pPr>
              <w:jc w:val="both"/>
              <w:rPr>
                <w:sz w:val="20"/>
              </w:rPr>
            </w:pPr>
          </w:p>
        </w:tc>
        <w:tc>
          <w:tcPr>
            <w:tcW w:w="2330" w:type="pct"/>
          </w:tcPr>
          <w:p w:rsidR="00CB4EAB" w:rsidRPr="00F2517F" w:rsidRDefault="00CB4EAB" w:rsidP="005B2C50">
            <w:pPr>
              <w:jc w:val="both"/>
              <w:rPr>
                <w:sz w:val="20"/>
                <w:lang w:val="fr-CA"/>
              </w:rPr>
            </w:pPr>
            <w:r w:rsidRPr="00F2517F">
              <w:rPr>
                <w:sz w:val="20"/>
                <w:lang w:val="fr-CA"/>
              </w:rPr>
              <w:t xml:space="preserve">L’appel accueilli en partie; les articles 11.2, 11.3, 13, 214.2 et 214.7 de la </w:t>
            </w:r>
            <w:r w:rsidRPr="00F2517F">
              <w:rPr>
                <w:i/>
                <w:sz w:val="20"/>
                <w:lang w:val="fr-CA"/>
              </w:rPr>
              <w:t>L.p.c</w:t>
            </w:r>
            <w:r w:rsidRPr="00F2517F">
              <w:rPr>
                <w:sz w:val="20"/>
                <w:lang w:val="fr-CA"/>
              </w:rPr>
              <w:t xml:space="preserve">. déclarés constitutionnellement valides à l’égard de Telus; les articles 11.2, 11.3, 13, 214.2 et l’alinéa 2 de l’article 214.7 de la </w:t>
            </w:r>
            <w:r w:rsidRPr="00F2517F">
              <w:rPr>
                <w:i/>
                <w:sz w:val="20"/>
                <w:lang w:val="fr-CA"/>
              </w:rPr>
              <w:t>L.p.c</w:t>
            </w:r>
            <w:r w:rsidRPr="00F2517F">
              <w:rPr>
                <w:sz w:val="20"/>
                <w:lang w:val="fr-CA"/>
              </w:rPr>
              <w:t xml:space="preserve">. déclarés opposables à l’égard de Telus; dans les circonstances prescrites, l’alinéa 1 de l’article 214.7 de </w:t>
            </w:r>
            <w:r w:rsidRPr="00F2517F">
              <w:rPr>
                <w:i/>
                <w:sz w:val="20"/>
                <w:lang w:val="fr-CA"/>
              </w:rPr>
              <w:t>L.p.c</w:t>
            </w:r>
            <w:r w:rsidRPr="00F2517F">
              <w:rPr>
                <w:sz w:val="20"/>
                <w:lang w:val="fr-CA"/>
              </w:rPr>
              <w:t>. déclaré inopposable à l’encontre de Telus.</w:t>
            </w:r>
          </w:p>
          <w:p w:rsidR="00CB4EAB" w:rsidRPr="00F2517F" w:rsidRDefault="00CB4EAB" w:rsidP="005B2C50">
            <w:pPr>
              <w:jc w:val="both"/>
              <w:rPr>
                <w:sz w:val="20"/>
                <w:lang w:val="fr-CA"/>
              </w:rPr>
            </w:pPr>
          </w:p>
        </w:tc>
      </w:tr>
      <w:tr w:rsidR="00CB4EAB" w:rsidRPr="00080392" w:rsidTr="005B2C50">
        <w:tc>
          <w:tcPr>
            <w:tcW w:w="2427" w:type="pct"/>
            <w:gridSpan w:val="2"/>
          </w:tcPr>
          <w:p w:rsidR="00CB4EAB" w:rsidRPr="00F2517F" w:rsidRDefault="00CB4EAB" w:rsidP="005B2C50">
            <w:pPr>
              <w:jc w:val="both"/>
              <w:rPr>
                <w:sz w:val="20"/>
                <w:lang w:val="fr-CA"/>
              </w:rPr>
            </w:pPr>
            <w:r w:rsidRPr="00F2517F">
              <w:rPr>
                <w:sz w:val="20"/>
                <w:lang w:val="fr-CA"/>
              </w:rPr>
              <w:t>Le 24 mars 2022</w:t>
            </w:r>
          </w:p>
          <w:p w:rsidR="00CB4EAB" w:rsidRPr="00F2517F" w:rsidRDefault="00CB4EAB" w:rsidP="005B2C50">
            <w:pPr>
              <w:jc w:val="both"/>
              <w:rPr>
                <w:sz w:val="20"/>
                <w:lang w:val="fr-CA"/>
              </w:rPr>
            </w:pPr>
            <w:r w:rsidRPr="00F2517F">
              <w:rPr>
                <w:sz w:val="20"/>
                <w:lang w:val="fr-CA"/>
              </w:rPr>
              <w:t>Cour d’appel du Québec (Montréal)</w:t>
            </w:r>
          </w:p>
          <w:p w:rsidR="00CB4EAB" w:rsidRPr="00F2517F" w:rsidRDefault="00CB4EAB" w:rsidP="005B2C50">
            <w:pPr>
              <w:jc w:val="both"/>
              <w:rPr>
                <w:sz w:val="20"/>
                <w:lang w:val="fr-CA"/>
              </w:rPr>
            </w:pPr>
            <w:r w:rsidRPr="00F2517F">
              <w:rPr>
                <w:sz w:val="20"/>
                <w:lang w:val="fr-CA"/>
              </w:rPr>
              <w:t>(Les juges Bich, Vauclair et Beaudoin)</w:t>
            </w:r>
          </w:p>
          <w:p w:rsidR="00CB4EAB" w:rsidRPr="00F2517F" w:rsidRDefault="00CB4EAB" w:rsidP="005B2C50">
            <w:pPr>
              <w:jc w:val="both"/>
              <w:rPr>
                <w:sz w:val="20"/>
              </w:rPr>
            </w:pPr>
            <w:r w:rsidRPr="00F2517F">
              <w:rPr>
                <w:sz w:val="20"/>
              </w:rPr>
              <w:t>500-10-007391-202; 500-10-007403-205</w:t>
            </w:r>
          </w:p>
          <w:p w:rsidR="00CB4EAB" w:rsidRPr="00F2517F" w:rsidRDefault="00080392" w:rsidP="005B2C50">
            <w:pPr>
              <w:jc w:val="both"/>
              <w:rPr>
                <w:sz w:val="20"/>
              </w:rPr>
            </w:pPr>
            <w:hyperlink r:id="rId31" w:history="1">
              <w:r w:rsidR="00CB4EAB" w:rsidRPr="00F2517F">
                <w:rPr>
                  <w:rStyle w:val="Hyperlink"/>
                  <w:sz w:val="20"/>
                </w:rPr>
                <w:t>2022 QCCA 408</w:t>
              </w:r>
            </w:hyperlink>
          </w:p>
        </w:tc>
        <w:tc>
          <w:tcPr>
            <w:tcW w:w="243" w:type="pct"/>
          </w:tcPr>
          <w:p w:rsidR="00CB4EAB" w:rsidRPr="00F2517F" w:rsidRDefault="00CB4EAB" w:rsidP="005B2C50">
            <w:pPr>
              <w:jc w:val="both"/>
              <w:rPr>
                <w:sz w:val="20"/>
              </w:rPr>
            </w:pPr>
          </w:p>
        </w:tc>
        <w:tc>
          <w:tcPr>
            <w:tcW w:w="2330" w:type="pct"/>
          </w:tcPr>
          <w:p w:rsidR="00CB4EAB" w:rsidRPr="00F2517F" w:rsidRDefault="00CB4EAB" w:rsidP="005B2C50">
            <w:pPr>
              <w:jc w:val="both"/>
              <w:rPr>
                <w:sz w:val="20"/>
                <w:lang w:val="fr-CA"/>
              </w:rPr>
            </w:pPr>
            <w:r w:rsidRPr="00F2517F">
              <w:rPr>
                <w:sz w:val="20"/>
                <w:lang w:val="fr-CA"/>
              </w:rPr>
              <w:t>Appel de Telus rejeté;</w:t>
            </w:r>
          </w:p>
          <w:p w:rsidR="00CB4EAB" w:rsidRPr="00F2517F" w:rsidRDefault="00CB4EAB" w:rsidP="005B2C50">
            <w:pPr>
              <w:jc w:val="both"/>
              <w:rPr>
                <w:sz w:val="20"/>
                <w:lang w:val="fr-CA"/>
              </w:rPr>
            </w:pPr>
            <w:r w:rsidRPr="00F2517F">
              <w:rPr>
                <w:sz w:val="20"/>
                <w:lang w:val="fr-CA"/>
              </w:rPr>
              <w:t>Appel des intimés accueilli aux seules fins de biffer les conclusions apparaissant aux paragraphes [180] et [186] du dispositif du jugement dont appel;</w:t>
            </w:r>
          </w:p>
          <w:p w:rsidR="00CB4EAB" w:rsidRPr="00F2517F" w:rsidRDefault="00CB4EAB" w:rsidP="005B2C50">
            <w:pPr>
              <w:jc w:val="both"/>
              <w:rPr>
                <w:sz w:val="20"/>
                <w:lang w:val="fr-CA"/>
              </w:rPr>
            </w:pPr>
            <w:r w:rsidRPr="00F2517F">
              <w:rPr>
                <w:sz w:val="20"/>
                <w:lang w:val="fr-CA"/>
              </w:rPr>
              <w:t xml:space="preserve">Modification des paragraphes [179] et [185] du dispositif du jugement;  les articles 11.2, 11.3, 13, 214.2 et 214.7 de la </w:t>
            </w:r>
            <w:r w:rsidRPr="00F2517F">
              <w:rPr>
                <w:i/>
                <w:sz w:val="20"/>
                <w:lang w:val="fr-CA"/>
              </w:rPr>
              <w:t>L.p.c</w:t>
            </w:r>
            <w:r w:rsidRPr="00F2517F">
              <w:rPr>
                <w:sz w:val="20"/>
                <w:lang w:val="fr-CA"/>
              </w:rPr>
              <w:t xml:space="preserve">. déclarés constitutionnellement applicables et opérants à l’égard de Telus. </w:t>
            </w:r>
          </w:p>
          <w:p w:rsidR="00CB4EAB" w:rsidRPr="00F2517F" w:rsidRDefault="00CB4EAB" w:rsidP="005B2C50">
            <w:pPr>
              <w:jc w:val="both"/>
              <w:rPr>
                <w:sz w:val="20"/>
                <w:lang w:val="fr-CA"/>
              </w:rPr>
            </w:pPr>
          </w:p>
        </w:tc>
      </w:tr>
      <w:tr w:rsidR="00CB4EAB" w:rsidRPr="00F2517F" w:rsidTr="005B2C50">
        <w:tc>
          <w:tcPr>
            <w:tcW w:w="2427" w:type="pct"/>
            <w:gridSpan w:val="2"/>
          </w:tcPr>
          <w:p w:rsidR="00CB4EAB" w:rsidRPr="00F2517F" w:rsidRDefault="00CB4EAB" w:rsidP="005B2C50">
            <w:pPr>
              <w:jc w:val="both"/>
              <w:rPr>
                <w:sz w:val="20"/>
                <w:lang w:val="fr-CA"/>
              </w:rPr>
            </w:pPr>
            <w:r w:rsidRPr="00F2517F">
              <w:rPr>
                <w:sz w:val="20"/>
                <w:lang w:val="fr-CA"/>
              </w:rPr>
              <w:t>Le 24 mai 2022</w:t>
            </w:r>
          </w:p>
          <w:p w:rsidR="00CB4EAB" w:rsidRPr="00F2517F" w:rsidRDefault="00CB4EAB" w:rsidP="005B2C50">
            <w:pPr>
              <w:jc w:val="both"/>
              <w:rPr>
                <w:sz w:val="20"/>
                <w:lang w:val="fr-CA"/>
              </w:rPr>
            </w:pPr>
            <w:r w:rsidRPr="00F2517F">
              <w:rPr>
                <w:sz w:val="20"/>
                <w:lang w:val="fr-CA"/>
              </w:rPr>
              <w:t>Cour suprême du Canada</w:t>
            </w:r>
          </w:p>
        </w:tc>
        <w:tc>
          <w:tcPr>
            <w:tcW w:w="243" w:type="pct"/>
          </w:tcPr>
          <w:p w:rsidR="00CB4EAB" w:rsidRPr="00F2517F" w:rsidRDefault="00CB4EAB" w:rsidP="005B2C50">
            <w:pPr>
              <w:jc w:val="both"/>
              <w:rPr>
                <w:sz w:val="20"/>
                <w:lang w:val="fr-CA"/>
              </w:rPr>
            </w:pPr>
          </w:p>
        </w:tc>
        <w:tc>
          <w:tcPr>
            <w:tcW w:w="2330" w:type="pct"/>
          </w:tcPr>
          <w:p w:rsidR="00CB4EAB" w:rsidRPr="00F2517F" w:rsidRDefault="00CB4EAB" w:rsidP="005B2C50">
            <w:pPr>
              <w:jc w:val="both"/>
              <w:rPr>
                <w:sz w:val="20"/>
              </w:rPr>
            </w:pPr>
            <w:r w:rsidRPr="00F2517F">
              <w:rPr>
                <w:sz w:val="20"/>
              </w:rPr>
              <w:t>Demande d'autorisation d'appel déposée.</w:t>
            </w:r>
          </w:p>
          <w:p w:rsidR="00CB4EAB" w:rsidRPr="00F2517F" w:rsidRDefault="00CB4EAB" w:rsidP="005B2C50">
            <w:pPr>
              <w:jc w:val="both"/>
              <w:rPr>
                <w:sz w:val="20"/>
              </w:rPr>
            </w:pPr>
          </w:p>
        </w:tc>
      </w:tr>
    </w:tbl>
    <w:p w:rsidR="00CB4EAB" w:rsidRPr="00F2517F" w:rsidRDefault="00CB4EAB" w:rsidP="005B2C50">
      <w:pPr>
        <w:jc w:val="both"/>
        <w:rPr>
          <w:sz w:val="20"/>
        </w:rPr>
      </w:pPr>
    </w:p>
    <w:p w:rsidR="00EB4A94" w:rsidRPr="00F2517F" w:rsidRDefault="00080392" w:rsidP="005B2C50">
      <w:pPr>
        <w:widowControl w:val="0"/>
        <w:jc w:val="both"/>
        <w:rPr>
          <w:sz w:val="20"/>
        </w:rPr>
      </w:pPr>
      <w:r>
        <w:rPr>
          <w:sz w:val="20"/>
        </w:rPr>
        <w:pict>
          <v:rect id="_x0000_i1030" style="width:2in;height:1pt" o:hrpct="0" o:hralign="center" o:hrstd="t" o:hrnoshade="t" o:hr="t" fillcolor="black [3213]" stroked="f"/>
        </w:pict>
      </w:r>
    </w:p>
    <w:p w:rsidR="005B2C50" w:rsidRPr="00F2517F" w:rsidRDefault="005B2C50" w:rsidP="005B2C50">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B2C50" w:rsidRPr="00F2517F" w:rsidTr="005B2C50">
        <w:tc>
          <w:tcPr>
            <w:tcW w:w="543" w:type="pct"/>
          </w:tcPr>
          <w:p w:rsidR="005B2C50" w:rsidRPr="00F2517F" w:rsidRDefault="005B2C50" w:rsidP="005B2C50">
            <w:pPr>
              <w:jc w:val="both"/>
              <w:rPr>
                <w:sz w:val="20"/>
                <w:lang w:val="en-CA"/>
              </w:rPr>
            </w:pPr>
            <w:r w:rsidRPr="00F2517F">
              <w:rPr>
                <w:rStyle w:val="SCCFileNumberChar"/>
                <w:sz w:val="20"/>
                <w:szCs w:val="20"/>
              </w:rPr>
              <w:t>40193</w:t>
            </w:r>
          </w:p>
        </w:tc>
        <w:tc>
          <w:tcPr>
            <w:tcW w:w="4457" w:type="pct"/>
            <w:gridSpan w:val="3"/>
          </w:tcPr>
          <w:p w:rsidR="005B2C50" w:rsidRPr="00F2517F" w:rsidRDefault="005B2C50" w:rsidP="005B2C50">
            <w:pPr>
              <w:pStyle w:val="SCCLsocParty"/>
              <w:jc w:val="both"/>
              <w:rPr>
                <w:b/>
                <w:sz w:val="20"/>
                <w:szCs w:val="20"/>
                <w:lang w:val="en-CA"/>
              </w:rPr>
            </w:pPr>
            <w:r w:rsidRPr="00F2517F">
              <w:rPr>
                <w:b/>
                <w:sz w:val="20"/>
                <w:szCs w:val="20"/>
                <w:lang w:val="en-CA"/>
              </w:rPr>
              <w:t xml:space="preserve">Bell Canada v. Director of Criminal and Penal Prosecutions (Office de la protection du consommateur), Attorney General of Quebec </w:t>
            </w:r>
          </w:p>
          <w:p w:rsidR="005B2C50" w:rsidRPr="00F2517F" w:rsidRDefault="005B2C50" w:rsidP="005B2C50">
            <w:pPr>
              <w:jc w:val="both"/>
              <w:rPr>
                <w:sz w:val="20"/>
                <w:lang w:val="en-CA"/>
              </w:rPr>
            </w:pPr>
            <w:r w:rsidRPr="00F2517F">
              <w:rPr>
                <w:sz w:val="20"/>
                <w:lang w:val="en-CA"/>
              </w:rPr>
              <w:t>(Que.) (Civil) (By Leave)</w:t>
            </w:r>
          </w:p>
        </w:tc>
      </w:tr>
      <w:tr w:rsidR="005B2C50" w:rsidRPr="00F2517F" w:rsidTr="005B2C50">
        <w:tc>
          <w:tcPr>
            <w:tcW w:w="5000" w:type="pct"/>
            <w:gridSpan w:val="4"/>
          </w:tcPr>
          <w:p w:rsidR="005B2C50" w:rsidRPr="00F2517F" w:rsidRDefault="005B2C50" w:rsidP="005B2C50">
            <w:pPr>
              <w:jc w:val="both"/>
              <w:rPr>
                <w:sz w:val="20"/>
                <w:lang w:val="en-CA"/>
              </w:rPr>
            </w:pPr>
            <w:proofErr w:type="gramStart"/>
            <w:r w:rsidRPr="00F2517F">
              <w:rPr>
                <w:sz w:val="20"/>
                <w:lang w:val="en-CA"/>
              </w:rPr>
              <w:t>Constitutional law — Division of powers — Federal paramountcy — Interjurisdictional immunity — Scope of provincial jurisdiction over consumer protection under Constitution, and whether this jurisdiction authorizes enactment of legislation whose purpose and effect are to regulate manner in which federal undertakings provide their services — Whether core of Parliament’s jurisdiction over telecommunications is impaired, under doctrine of interjurisdictional immunity, where provincial consumer protection legislation imposes limits on contractual terms and conditions pertaining to fees charged and services provided by undertakings under federal jurisdiction — Manner in which Parliament’s express grant of power and duty to refrain from regulating matter within federal jurisdiction affects application of doctrine of federal paramountcy.</w:t>
            </w:r>
            <w:proofErr w:type="gramEnd"/>
          </w:p>
        </w:tc>
      </w:tr>
      <w:tr w:rsidR="005B2C50" w:rsidRPr="00F2517F" w:rsidTr="005B2C50">
        <w:tc>
          <w:tcPr>
            <w:tcW w:w="5000" w:type="pct"/>
            <w:gridSpan w:val="4"/>
          </w:tcPr>
          <w:p w:rsidR="005B2C50" w:rsidRPr="00F2517F" w:rsidRDefault="005B2C50" w:rsidP="005B2C50">
            <w:pPr>
              <w:rPr>
                <w:sz w:val="20"/>
                <w:lang w:val="en-CA"/>
              </w:rPr>
            </w:pPr>
          </w:p>
        </w:tc>
      </w:tr>
      <w:tr w:rsidR="005B2C50" w:rsidRPr="00F2517F" w:rsidTr="005B2C50">
        <w:tc>
          <w:tcPr>
            <w:tcW w:w="5000" w:type="pct"/>
            <w:gridSpan w:val="4"/>
          </w:tcPr>
          <w:p w:rsidR="005B2C50" w:rsidRPr="00F2517F" w:rsidRDefault="005B2C50" w:rsidP="005B2C50">
            <w:pPr>
              <w:jc w:val="both"/>
              <w:rPr>
                <w:sz w:val="20"/>
                <w:lang w:val="en-CA"/>
              </w:rPr>
            </w:pPr>
            <w:r w:rsidRPr="00F2517F">
              <w:rPr>
                <w:sz w:val="20"/>
                <w:lang w:val="en-CA"/>
              </w:rPr>
              <w:t xml:space="preserve">In February 2015, </w:t>
            </w:r>
            <w:proofErr w:type="gramStart"/>
            <w:r w:rsidRPr="00F2517F">
              <w:rPr>
                <w:sz w:val="20"/>
                <w:lang w:val="en-CA"/>
              </w:rPr>
              <w:t>two charges were brought by the Director of Criminal and Penal Prosecutions (DCPP)</w:t>
            </w:r>
            <w:proofErr w:type="gramEnd"/>
            <w:r w:rsidRPr="00F2517F">
              <w:rPr>
                <w:sz w:val="20"/>
                <w:lang w:val="en-CA"/>
              </w:rPr>
              <w:t xml:space="preserve"> against the applicant (Bell) for contravention of s. 214.8 of the Quebec </w:t>
            </w:r>
            <w:r w:rsidRPr="00F2517F">
              <w:rPr>
                <w:i/>
                <w:sz w:val="20"/>
                <w:lang w:val="en-CA"/>
              </w:rPr>
              <w:t>Consumer Protection Act</w:t>
            </w:r>
            <w:r w:rsidRPr="00F2517F">
              <w:rPr>
                <w:sz w:val="20"/>
                <w:lang w:val="en-CA"/>
              </w:rPr>
              <w:t>, CQLR, c. P-40.1 (</w:t>
            </w:r>
            <w:r w:rsidRPr="00F2517F">
              <w:rPr>
                <w:i/>
                <w:sz w:val="20"/>
                <w:lang w:val="en-CA"/>
              </w:rPr>
              <w:t>CPA</w:t>
            </w:r>
            <w:r w:rsidRPr="00F2517F">
              <w:rPr>
                <w:sz w:val="20"/>
                <w:lang w:val="en-CA"/>
              </w:rPr>
              <w:t xml:space="preserve">). Bell defended itself in part by arguing that the </w:t>
            </w:r>
            <w:r w:rsidRPr="00F2517F">
              <w:rPr>
                <w:i/>
                <w:sz w:val="20"/>
                <w:lang w:val="en-CA"/>
              </w:rPr>
              <w:t>CPA</w:t>
            </w:r>
            <w:r w:rsidRPr="00F2517F">
              <w:rPr>
                <w:sz w:val="20"/>
                <w:lang w:val="en-CA"/>
              </w:rPr>
              <w:t xml:space="preserve"> provision was constitutionally invalid, inapplicable and inoperable, and was </w:t>
            </w:r>
            <w:r w:rsidRPr="00F2517F">
              <w:rPr>
                <w:i/>
                <w:sz w:val="20"/>
                <w:lang w:val="en-CA"/>
              </w:rPr>
              <w:t>ultra vires</w:t>
            </w:r>
            <w:r w:rsidRPr="00F2517F">
              <w:rPr>
                <w:sz w:val="20"/>
                <w:lang w:val="en-CA"/>
              </w:rPr>
              <w:t xml:space="preserve"> the province as it interferes with the core federal jurisdiction over telecommunications and conflicts with the purpose of the </w:t>
            </w:r>
            <w:r w:rsidRPr="00F2517F">
              <w:rPr>
                <w:i/>
                <w:sz w:val="20"/>
                <w:lang w:val="en-CA"/>
              </w:rPr>
              <w:t>Telecommunications Act</w:t>
            </w:r>
            <w:r w:rsidRPr="00F2517F">
              <w:rPr>
                <w:sz w:val="20"/>
                <w:lang w:val="en-CA"/>
              </w:rPr>
              <w:t xml:space="preserve">, S.C. 1993, </w:t>
            </w:r>
            <w:proofErr w:type="gramStart"/>
            <w:r w:rsidRPr="00F2517F">
              <w:rPr>
                <w:sz w:val="20"/>
                <w:lang w:val="en-CA"/>
              </w:rPr>
              <w:t>c</w:t>
            </w:r>
            <w:proofErr w:type="gramEnd"/>
            <w:r w:rsidRPr="00F2517F">
              <w:rPr>
                <w:sz w:val="20"/>
                <w:lang w:val="en-CA"/>
              </w:rPr>
              <w:t xml:space="preserve">. 38. The Court of Québec held that the impugned provision was unconstitutional </w:t>
            </w:r>
            <w:proofErr w:type="gramStart"/>
            <w:r w:rsidRPr="00F2517F">
              <w:rPr>
                <w:sz w:val="20"/>
                <w:lang w:val="en-CA"/>
              </w:rPr>
              <w:t>on the basis of</w:t>
            </w:r>
            <w:proofErr w:type="gramEnd"/>
            <w:r w:rsidRPr="00F2517F">
              <w:rPr>
                <w:sz w:val="20"/>
                <w:lang w:val="en-CA"/>
              </w:rPr>
              <w:t xml:space="preserve"> the doctrines of interjurisdictional immunity and federal paramountcy, and declared the provision inapplicable to and inoperative against the applicant. Bell </w:t>
            </w:r>
            <w:proofErr w:type="gramStart"/>
            <w:r w:rsidRPr="00F2517F">
              <w:rPr>
                <w:sz w:val="20"/>
                <w:lang w:val="en-CA"/>
              </w:rPr>
              <w:t>was acquitted</w:t>
            </w:r>
            <w:proofErr w:type="gramEnd"/>
            <w:r w:rsidRPr="00F2517F">
              <w:rPr>
                <w:sz w:val="20"/>
                <w:lang w:val="en-CA"/>
              </w:rPr>
              <w:t xml:space="preserve"> of the offences. The Superior Court of Quebec allowed in part the respondents’ appeal. The court determined that the impugned provision was within the jurisdiction of the province and applicable and enforceable against the applicant, except under certain circumstances for which it </w:t>
            </w:r>
            <w:proofErr w:type="gramStart"/>
            <w:r w:rsidRPr="00F2517F">
              <w:rPr>
                <w:sz w:val="20"/>
                <w:lang w:val="en-CA"/>
              </w:rPr>
              <w:t>was declared</w:t>
            </w:r>
            <w:proofErr w:type="gramEnd"/>
            <w:r w:rsidRPr="00F2517F">
              <w:rPr>
                <w:sz w:val="20"/>
                <w:lang w:val="en-CA"/>
              </w:rPr>
              <w:t xml:space="preserve"> inoperative for the period following the adoption by the CRTC of the 2013 </w:t>
            </w:r>
            <w:r w:rsidRPr="00F2517F">
              <w:rPr>
                <w:i/>
                <w:sz w:val="20"/>
                <w:lang w:val="en-CA"/>
              </w:rPr>
              <w:t>Wireless Code.</w:t>
            </w:r>
            <w:r w:rsidRPr="00F2517F">
              <w:rPr>
                <w:sz w:val="20"/>
                <w:lang w:val="en-CA"/>
              </w:rPr>
              <w:t xml:space="preserve"> Bell brought an appeal to reverse the judgment and the respondents appealed the decision on the potential inoperability of s. 214.8 of the </w:t>
            </w:r>
            <w:r w:rsidRPr="00F2517F">
              <w:rPr>
                <w:i/>
                <w:sz w:val="20"/>
                <w:lang w:val="en-CA"/>
              </w:rPr>
              <w:t xml:space="preserve">CPA. </w:t>
            </w:r>
            <w:r w:rsidRPr="00F2517F">
              <w:rPr>
                <w:sz w:val="20"/>
                <w:lang w:val="en-CA"/>
              </w:rPr>
              <w:t>The Court of Appeal of Quebec dismissed the appeal by Bell and allowed the respondents’ appeal for the purpose of deleting and modifying portions of the lower court order.</w:t>
            </w:r>
          </w:p>
          <w:p w:rsidR="005B2C50" w:rsidRPr="00F2517F" w:rsidRDefault="005B2C50" w:rsidP="005B2C50">
            <w:pPr>
              <w:rPr>
                <w:sz w:val="20"/>
                <w:lang w:val="en-CA"/>
              </w:rPr>
            </w:pPr>
          </w:p>
        </w:tc>
      </w:tr>
      <w:tr w:rsidR="005B2C50" w:rsidRPr="00F2517F" w:rsidTr="005B2C50">
        <w:tc>
          <w:tcPr>
            <w:tcW w:w="2427" w:type="pct"/>
            <w:gridSpan w:val="2"/>
          </w:tcPr>
          <w:p w:rsidR="005B2C50" w:rsidRPr="00F2517F" w:rsidRDefault="005B2C50" w:rsidP="005B2C50">
            <w:pPr>
              <w:jc w:val="both"/>
              <w:rPr>
                <w:sz w:val="20"/>
                <w:lang w:val="en-CA"/>
              </w:rPr>
            </w:pPr>
            <w:r w:rsidRPr="00F2517F">
              <w:rPr>
                <w:sz w:val="20"/>
                <w:lang w:val="en-CA"/>
              </w:rPr>
              <w:t>April 12, 2019</w:t>
            </w:r>
          </w:p>
          <w:p w:rsidR="005B2C50" w:rsidRPr="00F2517F" w:rsidRDefault="005B2C50" w:rsidP="005B2C50">
            <w:pPr>
              <w:jc w:val="both"/>
              <w:rPr>
                <w:sz w:val="20"/>
                <w:lang w:val="en-CA"/>
              </w:rPr>
            </w:pPr>
            <w:r w:rsidRPr="00F2517F">
              <w:rPr>
                <w:sz w:val="20"/>
                <w:lang w:val="en-CA"/>
              </w:rPr>
              <w:t>Court of Québec</w:t>
            </w:r>
          </w:p>
          <w:p w:rsidR="005B2C50" w:rsidRPr="00F2517F" w:rsidRDefault="005B2C50" w:rsidP="005B2C50">
            <w:pPr>
              <w:jc w:val="both"/>
              <w:rPr>
                <w:sz w:val="20"/>
                <w:lang w:val="en-CA"/>
              </w:rPr>
            </w:pPr>
            <w:r w:rsidRPr="00F2517F">
              <w:rPr>
                <w:sz w:val="20"/>
                <w:lang w:val="en-CA"/>
              </w:rPr>
              <w:t>(Judge Poulin)</w:t>
            </w:r>
          </w:p>
          <w:p w:rsidR="005B2C50" w:rsidRPr="00F2517F" w:rsidRDefault="005B2C50" w:rsidP="005B2C50">
            <w:pPr>
              <w:jc w:val="both"/>
              <w:rPr>
                <w:sz w:val="20"/>
                <w:lang w:val="en-CA"/>
              </w:rPr>
            </w:pPr>
            <w:r w:rsidRPr="00F2517F">
              <w:rPr>
                <w:sz w:val="20"/>
                <w:lang w:val="en-CA"/>
              </w:rPr>
              <w:t>500-61-448317-165</w:t>
            </w:r>
          </w:p>
          <w:p w:rsidR="005B2C50" w:rsidRPr="00F2517F" w:rsidRDefault="00080392" w:rsidP="005B2C50">
            <w:pPr>
              <w:jc w:val="both"/>
              <w:rPr>
                <w:rStyle w:val="Hyperlink"/>
                <w:color w:val="auto"/>
                <w:sz w:val="20"/>
                <w:u w:val="none"/>
                <w:lang w:val="en-CA"/>
              </w:rPr>
            </w:pPr>
            <w:hyperlink r:id="rId32" w:history="1">
              <w:r w:rsidR="005B2C50" w:rsidRPr="00F2517F">
                <w:rPr>
                  <w:rStyle w:val="Hyperlink"/>
                  <w:sz w:val="20"/>
                  <w:lang w:val="en-CA"/>
                </w:rPr>
                <w:t>2019 QCCQ 2144</w:t>
              </w:r>
            </w:hyperlink>
          </w:p>
          <w:p w:rsidR="005B2C50" w:rsidRPr="00F2517F" w:rsidRDefault="005B2C50" w:rsidP="005B2C50">
            <w:pPr>
              <w:jc w:val="both"/>
              <w:rPr>
                <w:sz w:val="20"/>
                <w:lang w:val="en-CA"/>
              </w:rPr>
            </w:pPr>
          </w:p>
        </w:tc>
        <w:tc>
          <w:tcPr>
            <w:tcW w:w="243" w:type="pct"/>
          </w:tcPr>
          <w:p w:rsidR="005B2C50" w:rsidRPr="00F2517F" w:rsidRDefault="005B2C50" w:rsidP="005B2C50">
            <w:pPr>
              <w:jc w:val="both"/>
              <w:rPr>
                <w:sz w:val="20"/>
                <w:lang w:val="en-CA"/>
              </w:rPr>
            </w:pPr>
          </w:p>
        </w:tc>
        <w:tc>
          <w:tcPr>
            <w:tcW w:w="2330" w:type="pct"/>
          </w:tcPr>
          <w:p w:rsidR="005B2C50" w:rsidRPr="00F2517F" w:rsidRDefault="005B2C50" w:rsidP="005B2C50">
            <w:pPr>
              <w:jc w:val="both"/>
              <w:rPr>
                <w:sz w:val="20"/>
                <w:lang w:val="en-CA"/>
              </w:rPr>
            </w:pPr>
            <w:r w:rsidRPr="00F2517F">
              <w:rPr>
                <w:sz w:val="20"/>
                <w:lang w:val="en-CA"/>
              </w:rPr>
              <w:t xml:space="preserve">Section 214.8 of </w:t>
            </w:r>
            <w:r w:rsidRPr="00F2517F">
              <w:rPr>
                <w:i/>
                <w:sz w:val="20"/>
                <w:lang w:val="en-CA"/>
              </w:rPr>
              <w:t>CPA</w:t>
            </w:r>
            <w:r w:rsidRPr="00F2517F">
              <w:rPr>
                <w:sz w:val="20"/>
                <w:lang w:val="en-CA"/>
              </w:rPr>
              <w:t xml:space="preserve"> declared constitutionally inapplicable to Bell; Bell acquitted</w:t>
            </w:r>
          </w:p>
          <w:p w:rsidR="005B2C50" w:rsidRPr="00F2517F" w:rsidRDefault="005B2C50" w:rsidP="005B2C50">
            <w:pPr>
              <w:jc w:val="both"/>
              <w:rPr>
                <w:sz w:val="20"/>
                <w:lang w:val="en-CA"/>
              </w:rPr>
            </w:pPr>
          </w:p>
        </w:tc>
      </w:tr>
      <w:tr w:rsidR="005B2C50" w:rsidRPr="00F2517F" w:rsidTr="005B2C50">
        <w:tc>
          <w:tcPr>
            <w:tcW w:w="2427" w:type="pct"/>
            <w:gridSpan w:val="2"/>
          </w:tcPr>
          <w:p w:rsidR="005B2C50" w:rsidRPr="00F2517F" w:rsidRDefault="005B2C50" w:rsidP="005B2C50">
            <w:pPr>
              <w:jc w:val="both"/>
              <w:rPr>
                <w:sz w:val="20"/>
                <w:lang w:val="en-CA"/>
              </w:rPr>
            </w:pPr>
            <w:r w:rsidRPr="00F2517F">
              <w:rPr>
                <w:sz w:val="20"/>
                <w:lang w:val="en-CA"/>
              </w:rPr>
              <w:t>June 11, 2020</w:t>
            </w:r>
          </w:p>
          <w:p w:rsidR="005B2C50" w:rsidRPr="00F2517F" w:rsidRDefault="005B2C50" w:rsidP="005B2C50">
            <w:pPr>
              <w:jc w:val="both"/>
              <w:rPr>
                <w:sz w:val="20"/>
                <w:lang w:val="en-CA"/>
              </w:rPr>
            </w:pPr>
            <w:r w:rsidRPr="00F2517F">
              <w:rPr>
                <w:sz w:val="20"/>
                <w:lang w:val="en-CA"/>
              </w:rPr>
              <w:t>Quebec Superior Court</w:t>
            </w:r>
          </w:p>
          <w:p w:rsidR="005B2C50" w:rsidRPr="00F2517F" w:rsidRDefault="005B2C50" w:rsidP="005B2C50">
            <w:pPr>
              <w:jc w:val="both"/>
              <w:rPr>
                <w:sz w:val="20"/>
                <w:lang w:val="en-CA"/>
              </w:rPr>
            </w:pPr>
            <w:r w:rsidRPr="00F2517F">
              <w:rPr>
                <w:sz w:val="20"/>
                <w:lang w:val="en-CA"/>
              </w:rPr>
              <w:t>(Corriveau J.)</w:t>
            </w:r>
          </w:p>
          <w:p w:rsidR="005B2C50" w:rsidRPr="00F2517F" w:rsidRDefault="005B2C50" w:rsidP="005B2C50">
            <w:pPr>
              <w:jc w:val="both"/>
              <w:rPr>
                <w:sz w:val="20"/>
                <w:lang w:val="en-CA"/>
              </w:rPr>
            </w:pPr>
            <w:r w:rsidRPr="00F2517F">
              <w:rPr>
                <w:sz w:val="20"/>
                <w:lang w:val="en-CA"/>
              </w:rPr>
              <w:t>500-36-009305- 197</w:t>
            </w:r>
          </w:p>
          <w:p w:rsidR="005B2C50" w:rsidRPr="00F2517F" w:rsidRDefault="00080392" w:rsidP="005B2C50">
            <w:pPr>
              <w:jc w:val="both"/>
              <w:rPr>
                <w:rStyle w:val="Hyperlink"/>
                <w:color w:val="auto"/>
                <w:sz w:val="20"/>
                <w:u w:val="none"/>
                <w:lang w:val="en-CA"/>
              </w:rPr>
            </w:pPr>
            <w:hyperlink r:id="rId33" w:history="1">
              <w:r w:rsidR="005B2C50" w:rsidRPr="00F2517F">
                <w:rPr>
                  <w:rStyle w:val="Hyperlink"/>
                  <w:sz w:val="20"/>
                  <w:lang w:val="en-CA"/>
                </w:rPr>
                <w:t>2020 QCCS 1850</w:t>
              </w:r>
            </w:hyperlink>
          </w:p>
          <w:p w:rsidR="00F2517F" w:rsidRPr="00F2517F" w:rsidRDefault="00F2517F" w:rsidP="005B2C50">
            <w:pPr>
              <w:jc w:val="both"/>
              <w:rPr>
                <w:sz w:val="20"/>
                <w:lang w:val="en-CA"/>
              </w:rPr>
            </w:pPr>
          </w:p>
        </w:tc>
        <w:tc>
          <w:tcPr>
            <w:tcW w:w="243" w:type="pct"/>
          </w:tcPr>
          <w:p w:rsidR="005B2C50" w:rsidRPr="00F2517F" w:rsidRDefault="005B2C50" w:rsidP="005B2C50">
            <w:pPr>
              <w:jc w:val="both"/>
              <w:rPr>
                <w:sz w:val="20"/>
                <w:lang w:val="en-CA"/>
              </w:rPr>
            </w:pPr>
          </w:p>
        </w:tc>
        <w:tc>
          <w:tcPr>
            <w:tcW w:w="2330" w:type="pct"/>
          </w:tcPr>
          <w:p w:rsidR="005B2C50" w:rsidRPr="00F2517F" w:rsidRDefault="005B2C50" w:rsidP="005B2C50">
            <w:pPr>
              <w:jc w:val="both"/>
              <w:rPr>
                <w:sz w:val="20"/>
                <w:lang w:val="en-CA"/>
              </w:rPr>
            </w:pPr>
            <w:r w:rsidRPr="00F2517F">
              <w:rPr>
                <w:sz w:val="20"/>
                <w:lang w:val="en-CA"/>
              </w:rPr>
              <w:t xml:space="preserve">Appeal allowed in part; s. 214.8 of </w:t>
            </w:r>
            <w:r w:rsidRPr="00F2517F">
              <w:rPr>
                <w:i/>
                <w:sz w:val="20"/>
                <w:lang w:val="en-CA"/>
              </w:rPr>
              <w:t>CPA</w:t>
            </w:r>
            <w:r w:rsidRPr="00F2517F">
              <w:rPr>
                <w:sz w:val="20"/>
                <w:lang w:val="en-CA"/>
              </w:rPr>
              <w:t xml:space="preserve"> declared constitutionally valid and applicable with respect to Bell; s. 214.8 of </w:t>
            </w:r>
            <w:r w:rsidRPr="00F2517F">
              <w:rPr>
                <w:i/>
                <w:sz w:val="20"/>
                <w:lang w:val="en-CA"/>
              </w:rPr>
              <w:t>CPA</w:t>
            </w:r>
            <w:r w:rsidRPr="00F2517F">
              <w:rPr>
                <w:sz w:val="20"/>
                <w:lang w:val="en-CA"/>
              </w:rPr>
              <w:t xml:space="preserve"> declared inapplicable to Bell in prescribed circumstances</w:t>
            </w:r>
          </w:p>
          <w:p w:rsidR="005B2C50" w:rsidRPr="00F2517F" w:rsidRDefault="005B2C50" w:rsidP="005B2C50">
            <w:pPr>
              <w:jc w:val="both"/>
              <w:rPr>
                <w:sz w:val="20"/>
                <w:lang w:val="en-CA"/>
              </w:rPr>
            </w:pPr>
          </w:p>
        </w:tc>
      </w:tr>
      <w:tr w:rsidR="005B2C50" w:rsidRPr="00F2517F" w:rsidTr="005B2C50">
        <w:tc>
          <w:tcPr>
            <w:tcW w:w="2427" w:type="pct"/>
            <w:gridSpan w:val="2"/>
          </w:tcPr>
          <w:p w:rsidR="005B2C50" w:rsidRPr="00F2517F" w:rsidRDefault="005B2C50" w:rsidP="005B2C50">
            <w:pPr>
              <w:jc w:val="both"/>
              <w:rPr>
                <w:sz w:val="20"/>
                <w:lang w:val="en-CA"/>
              </w:rPr>
            </w:pPr>
            <w:r w:rsidRPr="00F2517F">
              <w:rPr>
                <w:sz w:val="20"/>
                <w:lang w:val="en-CA"/>
              </w:rPr>
              <w:t>March 24, 2022</w:t>
            </w:r>
          </w:p>
          <w:p w:rsidR="005B2C50" w:rsidRPr="00F2517F" w:rsidRDefault="005B2C50" w:rsidP="005B2C50">
            <w:pPr>
              <w:jc w:val="both"/>
              <w:rPr>
                <w:sz w:val="20"/>
                <w:lang w:val="en-CA"/>
              </w:rPr>
            </w:pPr>
            <w:r w:rsidRPr="00F2517F">
              <w:rPr>
                <w:sz w:val="20"/>
                <w:lang w:val="en-CA"/>
              </w:rPr>
              <w:t>Quebec Court of Appeal (Montréal)</w:t>
            </w:r>
          </w:p>
          <w:p w:rsidR="005B2C50" w:rsidRPr="00F2517F" w:rsidRDefault="005B2C50" w:rsidP="005B2C50">
            <w:pPr>
              <w:jc w:val="both"/>
              <w:rPr>
                <w:sz w:val="20"/>
                <w:lang w:val="en-CA"/>
              </w:rPr>
            </w:pPr>
            <w:r w:rsidRPr="00F2517F">
              <w:rPr>
                <w:sz w:val="20"/>
                <w:lang w:val="en-CA"/>
              </w:rPr>
              <w:t>(Bich, Vauclair and Beaudoin JJ.A.)</w:t>
            </w:r>
          </w:p>
          <w:p w:rsidR="005B2C50" w:rsidRPr="00F2517F" w:rsidRDefault="005B2C50" w:rsidP="005B2C50">
            <w:pPr>
              <w:jc w:val="both"/>
              <w:rPr>
                <w:sz w:val="20"/>
                <w:lang w:val="en-CA"/>
              </w:rPr>
            </w:pPr>
            <w:r w:rsidRPr="00F2517F">
              <w:rPr>
                <w:sz w:val="20"/>
                <w:lang w:val="en-CA"/>
              </w:rPr>
              <w:t>500-10-007390-204 and 500-10-007404-203</w:t>
            </w:r>
          </w:p>
          <w:p w:rsidR="005B2C50" w:rsidRPr="00080392" w:rsidRDefault="00080392" w:rsidP="005B2C50">
            <w:pPr>
              <w:jc w:val="both"/>
              <w:rPr>
                <w:rStyle w:val="Hyperlink"/>
                <w:color w:val="auto"/>
                <w:sz w:val="20"/>
                <w:u w:val="none"/>
                <w:lang w:val="en-CA"/>
              </w:rPr>
            </w:pPr>
            <w:hyperlink r:id="rId34" w:history="1">
              <w:r w:rsidR="005B2C50" w:rsidRPr="00F2517F">
                <w:rPr>
                  <w:rStyle w:val="Hyperlink"/>
                  <w:sz w:val="20"/>
                  <w:lang w:val="en-CA"/>
                </w:rPr>
                <w:t>2022 QCCA 408</w:t>
              </w:r>
            </w:hyperlink>
          </w:p>
          <w:p w:rsidR="00080392" w:rsidRPr="00F2517F" w:rsidRDefault="00080392" w:rsidP="005B2C50">
            <w:pPr>
              <w:jc w:val="both"/>
              <w:rPr>
                <w:sz w:val="20"/>
                <w:lang w:val="en-CA"/>
              </w:rPr>
            </w:pPr>
          </w:p>
        </w:tc>
        <w:tc>
          <w:tcPr>
            <w:tcW w:w="243" w:type="pct"/>
          </w:tcPr>
          <w:p w:rsidR="005B2C50" w:rsidRPr="00F2517F" w:rsidRDefault="005B2C50" w:rsidP="005B2C50">
            <w:pPr>
              <w:jc w:val="both"/>
              <w:rPr>
                <w:sz w:val="20"/>
                <w:lang w:val="en-CA"/>
              </w:rPr>
            </w:pPr>
          </w:p>
        </w:tc>
        <w:tc>
          <w:tcPr>
            <w:tcW w:w="2330" w:type="pct"/>
          </w:tcPr>
          <w:p w:rsidR="005B2C50" w:rsidRPr="00F2517F" w:rsidRDefault="005B2C50" w:rsidP="005B2C50">
            <w:pPr>
              <w:jc w:val="both"/>
              <w:rPr>
                <w:sz w:val="20"/>
                <w:lang w:val="en-CA"/>
              </w:rPr>
            </w:pPr>
            <w:r w:rsidRPr="00F2517F">
              <w:rPr>
                <w:sz w:val="20"/>
                <w:lang w:val="en-CA"/>
              </w:rPr>
              <w:t>Bell’s appeal dismissed;</w:t>
            </w:r>
          </w:p>
          <w:p w:rsidR="005B2C50" w:rsidRPr="00F2517F" w:rsidRDefault="005B2C50" w:rsidP="005B2C50">
            <w:pPr>
              <w:jc w:val="both"/>
              <w:rPr>
                <w:sz w:val="20"/>
                <w:lang w:val="en-CA"/>
              </w:rPr>
            </w:pPr>
            <w:r w:rsidRPr="00F2517F">
              <w:rPr>
                <w:sz w:val="20"/>
                <w:lang w:val="en-CA"/>
              </w:rPr>
              <w:t>Respondents’ appeal allowed for sole purpose of striking conclusions at paras. 180 and 186 of operative part of judgment under appeal;</w:t>
            </w:r>
          </w:p>
          <w:p w:rsidR="005B2C50" w:rsidRPr="00F2517F" w:rsidRDefault="005B2C50" w:rsidP="005B2C50">
            <w:pPr>
              <w:jc w:val="both"/>
              <w:rPr>
                <w:sz w:val="20"/>
                <w:lang w:val="en-CA"/>
              </w:rPr>
            </w:pPr>
            <w:r w:rsidRPr="00F2517F">
              <w:rPr>
                <w:sz w:val="20"/>
                <w:lang w:val="en-CA"/>
              </w:rPr>
              <w:t xml:space="preserve">Paras. 179 and 185 of operative part of judgment varied; s. 214.8 of </w:t>
            </w:r>
            <w:r w:rsidRPr="00F2517F">
              <w:rPr>
                <w:i/>
                <w:sz w:val="20"/>
                <w:lang w:val="en-CA"/>
              </w:rPr>
              <w:t>CPA</w:t>
            </w:r>
            <w:r w:rsidRPr="00F2517F">
              <w:rPr>
                <w:sz w:val="20"/>
                <w:lang w:val="en-CA"/>
              </w:rPr>
              <w:t xml:space="preserve"> declared constitutionally valid, applicable and operative with respect to Bell</w:t>
            </w:r>
          </w:p>
          <w:p w:rsidR="005B2C50" w:rsidRPr="00F2517F" w:rsidRDefault="005B2C50" w:rsidP="005B2C50">
            <w:pPr>
              <w:jc w:val="both"/>
              <w:rPr>
                <w:sz w:val="20"/>
                <w:lang w:val="en-CA"/>
              </w:rPr>
            </w:pPr>
          </w:p>
        </w:tc>
      </w:tr>
      <w:tr w:rsidR="005B2C50" w:rsidRPr="00F2517F" w:rsidTr="005B2C50">
        <w:tc>
          <w:tcPr>
            <w:tcW w:w="2427" w:type="pct"/>
            <w:gridSpan w:val="2"/>
          </w:tcPr>
          <w:p w:rsidR="005B2C50" w:rsidRPr="00F2517F" w:rsidRDefault="005B2C50" w:rsidP="005B2C50">
            <w:pPr>
              <w:jc w:val="both"/>
              <w:rPr>
                <w:sz w:val="20"/>
                <w:lang w:val="en-CA"/>
              </w:rPr>
            </w:pPr>
            <w:r w:rsidRPr="00F2517F">
              <w:rPr>
                <w:sz w:val="20"/>
                <w:lang w:val="en-CA"/>
              </w:rPr>
              <w:t>May 24, 2022</w:t>
            </w:r>
          </w:p>
          <w:p w:rsidR="005B2C50" w:rsidRPr="00F2517F" w:rsidRDefault="005B2C50" w:rsidP="005B2C50">
            <w:pPr>
              <w:jc w:val="both"/>
              <w:rPr>
                <w:sz w:val="20"/>
                <w:lang w:val="en-CA"/>
              </w:rPr>
            </w:pPr>
            <w:r w:rsidRPr="00F2517F">
              <w:rPr>
                <w:sz w:val="20"/>
                <w:lang w:val="en-CA"/>
              </w:rPr>
              <w:t>Supreme Court of Canada</w:t>
            </w:r>
          </w:p>
        </w:tc>
        <w:tc>
          <w:tcPr>
            <w:tcW w:w="243" w:type="pct"/>
          </w:tcPr>
          <w:p w:rsidR="005B2C50" w:rsidRPr="00F2517F" w:rsidRDefault="005B2C50" w:rsidP="005B2C50">
            <w:pPr>
              <w:jc w:val="both"/>
              <w:rPr>
                <w:sz w:val="20"/>
                <w:lang w:val="en-CA"/>
              </w:rPr>
            </w:pPr>
          </w:p>
        </w:tc>
        <w:tc>
          <w:tcPr>
            <w:tcW w:w="2330" w:type="pct"/>
          </w:tcPr>
          <w:p w:rsidR="005B2C50" w:rsidRPr="00F2517F" w:rsidRDefault="005B2C50" w:rsidP="005B2C50">
            <w:pPr>
              <w:jc w:val="both"/>
              <w:rPr>
                <w:sz w:val="20"/>
                <w:lang w:val="en-CA"/>
              </w:rPr>
            </w:pPr>
            <w:r w:rsidRPr="00F2517F">
              <w:rPr>
                <w:sz w:val="20"/>
                <w:lang w:val="en-CA"/>
              </w:rPr>
              <w:t>Application for leave to appeal filed</w:t>
            </w:r>
          </w:p>
        </w:tc>
      </w:tr>
    </w:tbl>
    <w:p w:rsidR="005B2C50" w:rsidRPr="00F2517F" w:rsidRDefault="005B2C50" w:rsidP="005B2C50">
      <w:pPr>
        <w:widowControl w:val="0"/>
        <w:jc w:val="both"/>
        <w:rPr>
          <w:sz w:val="20"/>
        </w:rPr>
      </w:pPr>
    </w:p>
    <w:p w:rsidR="005B2C50" w:rsidRPr="00F2517F" w:rsidRDefault="00080392" w:rsidP="005B2C50">
      <w:pPr>
        <w:widowControl w:val="0"/>
        <w:jc w:val="both"/>
        <w:rPr>
          <w:sz w:val="20"/>
        </w:rPr>
      </w:pPr>
      <w:r>
        <w:rPr>
          <w:sz w:val="20"/>
        </w:rPr>
        <w:pict>
          <v:rect id="_x0000_i1031" style="width:2in;height:1pt" o:hrpct="0" o:hralign="center" o:hrstd="t" o:hrnoshade="t" o:hr="t" fillcolor="black [3213]" stroked="f"/>
        </w:pict>
      </w:r>
    </w:p>
    <w:p w:rsidR="005B2C50" w:rsidRPr="00F2517F" w:rsidRDefault="005B2C50" w:rsidP="005B2C5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B4EAB" w:rsidRPr="00F2517F" w:rsidTr="005B2C50">
        <w:tc>
          <w:tcPr>
            <w:tcW w:w="543" w:type="pct"/>
          </w:tcPr>
          <w:p w:rsidR="00CB4EAB" w:rsidRPr="00F2517F" w:rsidRDefault="00CB4EAB" w:rsidP="005B2C50">
            <w:pPr>
              <w:jc w:val="both"/>
              <w:rPr>
                <w:sz w:val="20"/>
              </w:rPr>
            </w:pPr>
            <w:r w:rsidRPr="00F2517F">
              <w:rPr>
                <w:rStyle w:val="SCCFileNumberChar"/>
                <w:sz w:val="20"/>
                <w:szCs w:val="20"/>
              </w:rPr>
              <w:t>40193</w:t>
            </w:r>
          </w:p>
        </w:tc>
        <w:tc>
          <w:tcPr>
            <w:tcW w:w="4457" w:type="pct"/>
            <w:gridSpan w:val="3"/>
          </w:tcPr>
          <w:p w:rsidR="00CB4EAB" w:rsidRPr="00F2517F" w:rsidRDefault="00CB4EAB" w:rsidP="005B2C50">
            <w:pPr>
              <w:pStyle w:val="SCCLsocParty"/>
              <w:jc w:val="both"/>
              <w:rPr>
                <w:b/>
                <w:sz w:val="20"/>
                <w:szCs w:val="20"/>
              </w:rPr>
            </w:pPr>
            <w:r w:rsidRPr="00F2517F">
              <w:rPr>
                <w:b/>
                <w:sz w:val="20"/>
                <w:szCs w:val="20"/>
              </w:rPr>
              <w:t>Bell Canada c. Directeur des Poursuites Criminelles et Pénales (Office de la Protection du Consommateur), Procureur Général du Québec</w:t>
            </w:r>
          </w:p>
          <w:p w:rsidR="00CB4EAB" w:rsidRPr="00F2517F" w:rsidRDefault="00CB4EAB" w:rsidP="005B2C50">
            <w:pPr>
              <w:jc w:val="both"/>
              <w:rPr>
                <w:sz w:val="20"/>
              </w:rPr>
            </w:pPr>
            <w:r w:rsidRPr="00F2517F">
              <w:rPr>
                <w:sz w:val="20"/>
              </w:rPr>
              <w:t>(Qc) (Civile) (Autorisation)</w:t>
            </w:r>
          </w:p>
        </w:tc>
      </w:tr>
      <w:tr w:rsidR="00CB4EAB" w:rsidRPr="00080392" w:rsidTr="005B2C50">
        <w:tc>
          <w:tcPr>
            <w:tcW w:w="5000" w:type="pct"/>
            <w:gridSpan w:val="4"/>
          </w:tcPr>
          <w:p w:rsidR="00CB4EAB" w:rsidRPr="00F2517F" w:rsidRDefault="00CB4EAB" w:rsidP="005B2C50">
            <w:pPr>
              <w:jc w:val="both"/>
              <w:rPr>
                <w:sz w:val="20"/>
                <w:lang w:val="fr-CA"/>
              </w:rPr>
            </w:pPr>
            <w:r w:rsidRPr="00F2517F">
              <w:rPr>
                <w:sz w:val="20"/>
                <w:lang w:val="fr-CA"/>
              </w:rPr>
              <w:t>Droit constitutionnel — Partage des compétences — Prépondérance fédérale — Doctrine de l’exclusivité des compétences — Quelle est la portée de la compétence provinciale en matière de protection du consommateur selon la Constitution et autorise-t-elle l’adoption d’une loi dont l’objet et l’effet sont de réglementer la manière dont les entreprises fédérales offrent leurs services — Le contenu essentiel de la compétence du Parlement en matière de télécommunications est-il entravé, sous la doctrine de l’exclusivité des compétences, si les lois provinciales de protection des consommateurs limitent les modalités contractuelles ayant trait aux frais et à la prestation des services des entreprises de juridiction fédérale — Comment l’octroi explicite par le Parlement d’un pouvoir et d’un devoir de s’abstenir de réglementer dans une matière de compétence fédérale affecte-t-il l’application de la doctrine de la prépondérance fédérale.</w:t>
            </w:r>
          </w:p>
        </w:tc>
      </w:tr>
      <w:tr w:rsidR="00CB4EAB" w:rsidRPr="00080392" w:rsidTr="005B2C50">
        <w:tc>
          <w:tcPr>
            <w:tcW w:w="5000" w:type="pct"/>
            <w:gridSpan w:val="4"/>
          </w:tcPr>
          <w:p w:rsidR="00CB4EAB" w:rsidRPr="00F2517F" w:rsidRDefault="00CB4EAB" w:rsidP="005B2C50">
            <w:pPr>
              <w:jc w:val="both"/>
              <w:rPr>
                <w:sz w:val="20"/>
                <w:lang w:val="fr-CA"/>
              </w:rPr>
            </w:pPr>
          </w:p>
        </w:tc>
      </w:tr>
      <w:tr w:rsidR="00CB4EAB" w:rsidRPr="00F2517F" w:rsidTr="005B2C50">
        <w:tc>
          <w:tcPr>
            <w:tcW w:w="5000" w:type="pct"/>
            <w:gridSpan w:val="4"/>
          </w:tcPr>
          <w:p w:rsidR="00CB4EAB" w:rsidRPr="00F2517F" w:rsidRDefault="00CB4EAB" w:rsidP="005B2C50">
            <w:pPr>
              <w:jc w:val="both"/>
              <w:rPr>
                <w:sz w:val="20"/>
              </w:rPr>
            </w:pPr>
            <w:r w:rsidRPr="00F2517F">
              <w:rPr>
                <w:sz w:val="20"/>
              </w:rPr>
              <w:t xml:space="preserve">In February 2015, two charges were brought by the Directeur des poursuites criminelles et pénales (DPCP) against the applicant (Bell) for contravention of s. 214.8 of the Quebec </w:t>
            </w:r>
            <w:r w:rsidRPr="00F2517F">
              <w:rPr>
                <w:i/>
                <w:sz w:val="20"/>
              </w:rPr>
              <w:t>Consumer Protection Act</w:t>
            </w:r>
            <w:r w:rsidRPr="00F2517F">
              <w:rPr>
                <w:sz w:val="20"/>
              </w:rPr>
              <w:t>, CQLR, c. P-40.1 (</w:t>
            </w:r>
            <w:r w:rsidRPr="00F2517F">
              <w:rPr>
                <w:i/>
                <w:sz w:val="20"/>
              </w:rPr>
              <w:t>CPA</w:t>
            </w:r>
            <w:r w:rsidRPr="00F2517F">
              <w:rPr>
                <w:sz w:val="20"/>
              </w:rPr>
              <w:t xml:space="preserve">). Bell defended itself in part by arguing that the </w:t>
            </w:r>
            <w:r w:rsidRPr="00F2517F">
              <w:rPr>
                <w:i/>
                <w:sz w:val="20"/>
              </w:rPr>
              <w:t>CPA</w:t>
            </w:r>
            <w:r w:rsidRPr="00F2517F">
              <w:rPr>
                <w:sz w:val="20"/>
              </w:rPr>
              <w:t xml:space="preserve"> provision was constitutionally invalid, inapplicable and inoperable, and was </w:t>
            </w:r>
            <w:r w:rsidRPr="00F2517F">
              <w:rPr>
                <w:i/>
                <w:sz w:val="20"/>
              </w:rPr>
              <w:t>ultra vires</w:t>
            </w:r>
            <w:r w:rsidRPr="00F2517F">
              <w:rPr>
                <w:sz w:val="20"/>
              </w:rPr>
              <w:t xml:space="preserve"> the province as it interferes with the core federal jurisdiction over telecommunications and conflict with the purpose of the </w:t>
            </w:r>
            <w:r w:rsidRPr="00F2517F">
              <w:rPr>
                <w:i/>
                <w:sz w:val="20"/>
              </w:rPr>
              <w:t>Telecommunications Act</w:t>
            </w:r>
            <w:r w:rsidRPr="00F2517F">
              <w:rPr>
                <w:sz w:val="20"/>
              </w:rPr>
              <w:t xml:space="preserve">, SC 1993, </w:t>
            </w:r>
            <w:proofErr w:type="gramStart"/>
            <w:r w:rsidRPr="00F2517F">
              <w:rPr>
                <w:sz w:val="20"/>
              </w:rPr>
              <w:t>ch</w:t>
            </w:r>
            <w:proofErr w:type="gramEnd"/>
            <w:r w:rsidRPr="00F2517F">
              <w:rPr>
                <w:sz w:val="20"/>
              </w:rPr>
              <w:t xml:space="preserve">. 38. The Court of Quebec held that the impugned provision was unconstitutional on the basis of the doctrines of interjurisdictional immunity and federal paramountcy, and declared the provision inapplicable to and inoperative against the applicant. Bell was acquitted of the offences. The Superior Court of Quebec allowed in part the respondents’ appeal. The court determined that the impugned provision was within the jurisdiction of the province and applicable and enforceable against the applicant, except under certain circumstances for which it was declared inoperative for the period following the adoption by the CRTC of the 2013 </w:t>
            </w:r>
            <w:r w:rsidRPr="00F2517F">
              <w:rPr>
                <w:i/>
                <w:sz w:val="20"/>
              </w:rPr>
              <w:t>Wireless Code.</w:t>
            </w:r>
            <w:r w:rsidRPr="00F2517F">
              <w:rPr>
                <w:sz w:val="20"/>
              </w:rPr>
              <w:t xml:space="preserve"> Bell brought an appeal to reverse the judgment and the respondents appealed the decision on the potential inoperability of s. 214.8 of the </w:t>
            </w:r>
            <w:r w:rsidRPr="00F2517F">
              <w:rPr>
                <w:i/>
                <w:sz w:val="20"/>
              </w:rPr>
              <w:t xml:space="preserve">CPA. </w:t>
            </w:r>
            <w:r w:rsidRPr="00F2517F">
              <w:rPr>
                <w:sz w:val="20"/>
              </w:rPr>
              <w:t>The Court of Appeal of Quebec dismissed the appeal by Bell and allowed the respondents’ appeal for the purpose of deleting and modifying portions of the lower court order.</w:t>
            </w:r>
          </w:p>
          <w:p w:rsidR="00CB4EAB" w:rsidRPr="00F2517F" w:rsidRDefault="00CB4EAB" w:rsidP="005B2C50">
            <w:pPr>
              <w:jc w:val="both"/>
              <w:rPr>
                <w:sz w:val="20"/>
              </w:rPr>
            </w:pPr>
          </w:p>
        </w:tc>
      </w:tr>
      <w:tr w:rsidR="00CB4EAB" w:rsidRPr="00080392" w:rsidTr="005B2C50">
        <w:tc>
          <w:tcPr>
            <w:tcW w:w="2427" w:type="pct"/>
            <w:gridSpan w:val="2"/>
          </w:tcPr>
          <w:p w:rsidR="00CB4EAB" w:rsidRPr="00F2517F" w:rsidRDefault="00CB4EAB" w:rsidP="005B2C50">
            <w:pPr>
              <w:jc w:val="both"/>
              <w:rPr>
                <w:sz w:val="20"/>
                <w:lang w:val="fr-CA"/>
              </w:rPr>
            </w:pPr>
            <w:r w:rsidRPr="00F2517F">
              <w:rPr>
                <w:sz w:val="20"/>
                <w:lang w:val="fr-CA"/>
              </w:rPr>
              <w:t>Le 12 avril 2019</w:t>
            </w:r>
          </w:p>
          <w:p w:rsidR="00CB4EAB" w:rsidRPr="00F2517F" w:rsidRDefault="00CB4EAB" w:rsidP="005B2C50">
            <w:pPr>
              <w:jc w:val="both"/>
              <w:rPr>
                <w:sz w:val="20"/>
                <w:lang w:val="fr-CA"/>
              </w:rPr>
            </w:pPr>
            <w:r w:rsidRPr="00F2517F">
              <w:rPr>
                <w:sz w:val="20"/>
                <w:lang w:val="fr-CA"/>
              </w:rPr>
              <w:t>Cour du Québec</w:t>
            </w:r>
          </w:p>
          <w:p w:rsidR="00CB4EAB" w:rsidRPr="00F2517F" w:rsidRDefault="00CB4EAB" w:rsidP="005B2C50">
            <w:pPr>
              <w:jc w:val="both"/>
              <w:rPr>
                <w:sz w:val="20"/>
                <w:lang w:val="fr-CA"/>
              </w:rPr>
            </w:pPr>
            <w:r w:rsidRPr="00F2517F">
              <w:rPr>
                <w:sz w:val="20"/>
                <w:lang w:val="fr-CA"/>
              </w:rPr>
              <w:t>(Le juge Poulin)</w:t>
            </w:r>
          </w:p>
          <w:p w:rsidR="00CB4EAB" w:rsidRPr="00F2517F" w:rsidRDefault="00CB4EAB" w:rsidP="005B2C50">
            <w:pPr>
              <w:jc w:val="both"/>
              <w:rPr>
                <w:sz w:val="20"/>
              </w:rPr>
            </w:pPr>
            <w:r w:rsidRPr="00F2517F">
              <w:rPr>
                <w:sz w:val="20"/>
              </w:rPr>
              <w:t>500-61-448317-165</w:t>
            </w:r>
          </w:p>
          <w:p w:rsidR="00CB4EAB" w:rsidRPr="00F2517F" w:rsidRDefault="00080392" w:rsidP="005B2C50">
            <w:pPr>
              <w:jc w:val="both"/>
              <w:rPr>
                <w:rStyle w:val="Hyperlink"/>
                <w:color w:val="auto"/>
                <w:sz w:val="20"/>
                <w:u w:val="none"/>
              </w:rPr>
            </w:pPr>
            <w:hyperlink r:id="rId35" w:history="1">
              <w:r w:rsidR="00CB4EAB" w:rsidRPr="00F2517F">
                <w:rPr>
                  <w:rStyle w:val="Hyperlink"/>
                  <w:sz w:val="20"/>
                </w:rPr>
                <w:t>2019 QCCQ 2144</w:t>
              </w:r>
            </w:hyperlink>
          </w:p>
          <w:p w:rsidR="00CB4EAB" w:rsidRPr="00F2517F" w:rsidRDefault="00CB4EAB" w:rsidP="005B2C50">
            <w:pPr>
              <w:jc w:val="both"/>
              <w:rPr>
                <w:sz w:val="20"/>
              </w:rPr>
            </w:pPr>
          </w:p>
        </w:tc>
        <w:tc>
          <w:tcPr>
            <w:tcW w:w="243" w:type="pct"/>
          </w:tcPr>
          <w:p w:rsidR="00CB4EAB" w:rsidRPr="00F2517F" w:rsidRDefault="00CB4EAB" w:rsidP="005B2C50">
            <w:pPr>
              <w:jc w:val="both"/>
              <w:rPr>
                <w:sz w:val="20"/>
              </w:rPr>
            </w:pPr>
          </w:p>
        </w:tc>
        <w:tc>
          <w:tcPr>
            <w:tcW w:w="2330" w:type="pct"/>
          </w:tcPr>
          <w:p w:rsidR="00CB4EAB" w:rsidRPr="00F2517F" w:rsidRDefault="00CB4EAB" w:rsidP="005B2C50">
            <w:pPr>
              <w:jc w:val="both"/>
              <w:rPr>
                <w:sz w:val="20"/>
                <w:lang w:val="fr-CA"/>
              </w:rPr>
            </w:pPr>
            <w:r w:rsidRPr="00F2517F">
              <w:rPr>
                <w:sz w:val="20"/>
                <w:lang w:val="fr-CA"/>
              </w:rPr>
              <w:t xml:space="preserve">L’article 214.8 de la </w:t>
            </w:r>
            <w:r w:rsidRPr="00F2517F">
              <w:rPr>
                <w:i/>
                <w:sz w:val="20"/>
                <w:lang w:val="fr-CA"/>
              </w:rPr>
              <w:t>L.p.c</w:t>
            </w:r>
            <w:r w:rsidRPr="00F2517F">
              <w:rPr>
                <w:sz w:val="20"/>
                <w:lang w:val="fr-CA"/>
              </w:rPr>
              <w:t>. déclaré inapplicable à Bell sur le plan constitutionnel; Bell acquitté.</w:t>
            </w:r>
          </w:p>
          <w:p w:rsidR="00CB4EAB" w:rsidRPr="00F2517F" w:rsidRDefault="00CB4EAB" w:rsidP="005B2C50">
            <w:pPr>
              <w:jc w:val="both"/>
              <w:rPr>
                <w:sz w:val="20"/>
                <w:lang w:val="fr-CA"/>
              </w:rPr>
            </w:pPr>
          </w:p>
        </w:tc>
      </w:tr>
      <w:tr w:rsidR="00CB4EAB" w:rsidRPr="00080392" w:rsidTr="005B2C50">
        <w:tc>
          <w:tcPr>
            <w:tcW w:w="2427" w:type="pct"/>
            <w:gridSpan w:val="2"/>
          </w:tcPr>
          <w:p w:rsidR="00CB4EAB" w:rsidRPr="00F2517F" w:rsidRDefault="00CB4EAB" w:rsidP="005B2C50">
            <w:pPr>
              <w:jc w:val="both"/>
              <w:rPr>
                <w:sz w:val="20"/>
                <w:lang w:val="fr-CA"/>
              </w:rPr>
            </w:pPr>
            <w:r w:rsidRPr="00F2517F">
              <w:rPr>
                <w:sz w:val="20"/>
                <w:lang w:val="fr-CA"/>
              </w:rPr>
              <w:t>Le 11 juin 2020</w:t>
            </w:r>
          </w:p>
          <w:p w:rsidR="00CB4EAB" w:rsidRPr="00F2517F" w:rsidRDefault="00CB4EAB" w:rsidP="005B2C50">
            <w:pPr>
              <w:jc w:val="both"/>
              <w:rPr>
                <w:sz w:val="20"/>
                <w:lang w:val="fr-CA"/>
              </w:rPr>
            </w:pPr>
            <w:r w:rsidRPr="00F2517F">
              <w:rPr>
                <w:sz w:val="20"/>
                <w:lang w:val="fr-CA"/>
              </w:rPr>
              <w:t>Cour supérieure du Québec</w:t>
            </w:r>
          </w:p>
          <w:p w:rsidR="00CB4EAB" w:rsidRPr="00F2517F" w:rsidRDefault="00CB4EAB" w:rsidP="005B2C50">
            <w:pPr>
              <w:jc w:val="both"/>
              <w:rPr>
                <w:sz w:val="20"/>
              </w:rPr>
            </w:pPr>
            <w:r w:rsidRPr="00F2517F">
              <w:rPr>
                <w:sz w:val="20"/>
              </w:rPr>
              <w:t>(La Juge Corriveau)</w:t>
            </w:r>
          </w:p>
          <w:p w:rsidR="00CB4EAB" w:rsidRPr="00F2517F" w:rsidRDefault="00CB4EAB" w:rsidP="005B2C50">
            <w:pPr>
              <w:jc w:val="both"/>
              <w:rPr>
                <w:sz w:val="20"/>
              </w:rPr>
            </w:pPr>
            <w:r w:rsidRPr="00F2517F">
              <w:rPr>
                <w:sz w:val="20"/>
              </w:rPr>
              <w:t>500-36-009305- 197</w:t>
            </w:r>
          </w:p>
          <w:p w:rsidR="00CB4EAB" w:rsidRPr="00080392" w:rsidRDefault="00080392" w:rsidP="005B2C50">
            <w:pPr>
              <w:jc w:val="both"/>
              <w:rPr>
                <w:rStyle w:val="Hyperlink"/>
                <w:color w:val="auto"/>
                <w:sz w:val="20"/>
                <w:u w:val="none"/>
              </w:rPr>
            </w:pPr>
            <w:hyperlink r:id="rId36" w:history="1">
              <w:r w:rsidR="00CB4EAB" w:rsidRPr="00F2517F">
                <w:rPr>
                  <w:rStyle w:val="Hyperlink"/>
                  <w:sz w:val="20"/>
                </w:rPr>
                <w:t>2020 QCCS 1850</w:t>
              </w:r>
            </w:hyperlink>
          </w:p>
          <w:p w:rsidR="00080392" w:rsidRPr="00F2517F" w:rsidRDefault="00080392" w:rsidP="005B2C50">
            <w:pPr>
              <w:jc w:val="both"/>
              <w:rPr>
                <w:sz w:val="20"/>
              </w:rPr>
            </w:pPr>
          </w:p>
        </w:tc>
        <w:tc>
          <w:tcPr>
            <w:tcW w:w="243" w:type="pct"/>
          </w:tcPr>
          <w:p w:rsidR="00CB4EAB" w:rsidRPr="00F2517F" w:rsidRDefault="00CB4EAB" w:rsidP="005B2C50">
            <w:pPr>
              <w:jc w:val="both"/>
              <w:rPr>
                <w:sz w:val="20"/>
              </w:rPr>
            </w:pPr>
          </w:p>
        </w:tc>
        <w:tc>
          <w:tcPr>
            <w:tcW w:w="2330" w:type="pct"/>
          </w:tcPr>
          <w:p w:rsidR="00CB4EAB" w:rsidRPr="00F2517F" w:rsidRDefault="00CB4EAB" w:rsidP="005B2C50">
            <w:pPr>
              <w:jc w:val="both"/>
              <w:rPr>
                <w:sz w:val="20"/>
                <w:lang w:val="fr-CA"/>
              </w:rPr>
            </w:pPr>
            <w:r w:rsidRPr="00F2517F">
              <w:rPr>
                <w:sz w:val="20"/>
                <w:lang w:val="fr-CA"/>
              </w:rPr>
              <w:t xml:space="preserve">L’appel accueilli en partie; l’article 214.8 de la </w:t>
            </w:r>
            <w:r w:rsidRPr="00F2517F">
              <w:rPr>
                <w:i/>
                <w:sz w:val="20"/>
                <w:lang w:val="fr-CA"/>
              </w:rPr>
              <w:t>L.p.c</w:t>
            </w:r>
            <w:r w:rsidRPr="00F2517F">
              <w:rPr>
                <w:sz w:val="20"/>
                <w:lang w:val="fr-CA"/>
              </w:rPr>
              <w:t xml:space="preserve">. déclaré constitutionnellement valide et applicable à l’égard de Bell; dans les circonstances prescrites l’article 214.8 de la </w:t>
            </w:r>
            <w:r w:rsidRPr="00F2517F">
              <w:rPr>
                <w:i/>
                <w:sz w:val="20"/>
                <w:lang w:val="fr-CA"/>
              </w:rPr>
              <w:t>L.p.c</w:t>
            </w:r>
            <w:r w:rsidRPr="00F2517F">
              <w:rPr>
                <w:sz w:val="20"/>
                <w:lang w:val="fr-CA"/>
              </w:rPr>
              <w:t>. déclaré in</w:t>
            </w:r>
            <w:r w:rsidR="00F2517F">
              <w:rPr>
                <w:sz w:val="20"/>
                <w:lang w:val="fr-CA"/>
              </w:rPr>
              <w:t>opposable à l’encontre de Bell.</w:t>
            </w:r>
          </w:p>
          <w:p w:rsidR="00CB4EAB" w:rsidRPr="00F2517F" w:rsidRDefault="00CB4EAB" w:rsidP="005B2C50">
            <w:pPr>
              <w:jc w:val="both"/>
              <w:rPr>
                <w:sz w:val="20"/>
                <w:lang w:val="fr-CA"/>
              </w:rPr>
            </w:pPr>
          </w:p>
        </w:tc>
      </w:tr>
      <w:tr w:rsidR="00CB4EAB" w:rsidRPr="00080392" w:rsidTr="005B2C50">
        <w:tc>
          <w:tcPr>
            <w:tcW w:w="2427" w:type="pct"/>
            <w:gridSpan w:val="2"/>
          </w:tcPr>
          <w:p w:rsidR="00CB4EAB" w:rsidRPr="00F2517F" w:rsidRDefault="00CB4EAB" w:rsidP="005B2C50">
            <w:pPr>
              <w:jc w:val="both"/>
              <w:rPr>
                <w:sz w:val="20"/>
                <w:lang w:val="fr-CA"/>
              </w:rPr>
            </w:pPr>
            <w:r w:rsidRPr="00F2517F">
              <w:rPr>
                <w:sz w:val="20"/>
                <w:lang w:val="fr-CA"/>
              </w:rPr>
              <w:t>Le 24 mars 2022</w:t>
            </w:r>
          </w:p>
          <w:p w:rsidR="00CB4EAB" w:rsidRPr="00F2517F" w:rsidRDefault="00CB4EAB" w:rsidP="005B2C50">
            <w:pPr>
              <w:jc w:val="both"/>
              <w:rPr>
                <w:sz w:val="20"/>
                <w:lang w:val="fr-CA"/>
              </w:rPr>
            </w:pPr>
            <w:r w:rsidRPr="00F2517F">
              <w:rPr>
                <w:sz w:val="20"/>
                <w:lang w:val="fr-CA"/>
              </w:rPr>
              <w:t>Cour d’appel du Québec (Montréal)</w:t>
            </w:r>
          </w:p>
          <w:p w:rsidR="00CB4EAB" w:rsidRPr="00F2517F" w:rsidRDefault="00CB4EAB" w:rsidP="005B2C50">
            <w:pPr>
              <w:jc w:val="both"/>
              <w:rPr>
                <w:sz w:val="20"/>
                <w:lang w:val="fr-CA"/>
              </w:rPr>
            </w:pPr>
            <w:r w:rsidRPr="00F2517F">
              <w:rPr>
                <w:sz w:val="20"/>
                <w:lang w:val="fr-CA"/>
              </w:rPr>
              <w:t>(Les juges Bich, Vauclair et Beaudoin)</w:t>
            </w:r>
          </w:p>
          <w:p w:rsidR="00CB4EAB" w:rsidRPr="00F2517F" w:rsidRDefault="00CB4EAB" w:rsidP="005B2C50">
            <w:pPr>
              <w:jc w:val="both"/>
              <w:rPr>
                <w:sz w:val="20"/>
              </w:rPr>
            </w:pPr>
            <w:r w:rsidRPr="00F2517F">
              <w:rPr>
                <w:sz w:val="20"/>
              </w:rPr>
              <w:t>500-10-007390-204 et 500-10-007404-203</w:t>
            </w:r>
          </w:p>
          <w:p w:rsidR="00CB4EAB" w:rsidRPr="00080392" w:rsidRDefault="00080392" w:rsidP="005B2C50">
            <w:pPr>
              <w:jc w:val="both"/>
              <w:rPr>
                <w:rStyle w:val="Hyperlink"/>
                <w:color w:val="auto"/>
                <w:sz w:val="20"/>
                <w:u w:val="none"/>
              </w:rPr>
            </w:pPr>
            <w:hyperlink r:id="rId37" w:history="1">
              <w:r w:rsidR="00CB4EAB" w:rsidRPr="00F2517F">
                <w:rPr>
                  <w:rStyle w:val="Hyperlink"/>
                  <w:sz w:val="20"/>
                </w:rPr>
                <w:t>2022 QCCA 408</w:t>
              </w:r>
            </w:hyperlink>
            <w:bookmarkStart w:id="1" w:name="_GoBack"/>
          </w:p>
          <w:bookmarkEnd w:id="1"/>
          <w:p w:rsidR="00080392" w:rsidRPr="00F2517F" w:rsidRDefault="00080392" w:rsidP="005B2C50">
            <w:pPr>
              <w:jc w:val="both"/>
              <w:rPr>
                <w:sz w:val="20"/>
              </w:rPr>
            </w:pPr>
          </w:p>
        </w:tc>
        <w:tc>
          <w:tcPr>
            <w:tcW w:w="243" w:type="pct"/>
          </w:tcPr>
          <w:p w:rsidR="00CB4EAB" w:rsidRPr="00F2517F" w:rsidRDefault="00CB4EAB" w:rsidP="005B2C50">
            <w:pPr>
              <w:jc w:val="both"/>
              <w:rPr>
                <w:sz w:val="20"/>
              </w:rPr>
            </w:pPr>
          </w:p>
        </w:tc>
        <w:tc>
          <w:tcPr>
            <w:tcW w:w="2330" w:type="pct"/>
          </w:tcPr>
          <w:p w:rsidR="00CB4EAB" w:rsidRPr="00F2517F" w:rsidRDefault="00CB4EAB" w:rsidP="005B2C50">
            <w:pPr>
              <w:jc w:val="both"/>
              <w:rPr>
                <w:sz w:val="20"/>
                <w:lang w:val="fr-CA"/>
              </w:rPr>
            </w:pPr>
            <w:r w:rsidRPr="00F2517F">
              <w:rPr>
                <w:sz w:val="20"/>
                <w:lang w:val="fr-CA"/>
              </w:rPr>
              <w:t>Appel de Bell rejeté;</w:t>
            </w:r>
          </w:p>
          <w:p w:rsidR="00CB4EAB" w:rsidRPr="00F2517F" w:rsidRDefault="00CB4EAB" w:rsidP="005B2C50">
            <w:pPr>
              <w:jc w:val="both"/>
              <w:rPr>
                <w:sz w:val="20"/>
                <w:lang w:val="fr-CA"/>
              </w:rPr>
            </w:pPr>
            <w:r w:rsidRPr="00F2517F">
              <w:rPr>
                <w:sz w:val="20"/>
                <w:lang w:val="fr-CA"/>
              </w:rPr>
              <w:t>Appel des intimés accueilli aux seules fins de biffer les conclusions apparaissant aux paragraphes [180] et [186] du dispositif du jugement dont appel;</w:t>
            </w:r>
          </w:p>
          <w:p w:rsidR="00CB4EAB" w:rsidRPr="00F2517F" w:rsidRDefault="00CB4EAB" w:rsidP="005B2C50">
            <w:pPr>
              <w:jc w:val="both"/>
              <w:rPr>
                <w:sz w:val="20"/>
                <w:lang w:val="fr-CA"/>
              </w:rPr>
            </w:pPr>
            <w:r w:rsidRPr="00F2517F">
              <w:rPr>
                <w:sz w:val="20"/>
                <w:lang w:val="fr-CA"/>
              </w:rPr>
              <w:t xml:space="preserve">Modification des paragraphes [179] et [185] du dispositif du jugement; l'article 214.8 de la </w:t>
            </w:r>
            <w:r w:rsidRPr="00F2517F">
              <w:rPr>
                <w:i/>
                <w:sz w:val="20"/>
                <w:lang w:val="fr-CA"/>
              </w:rPr>
              <w:t>L.p.c</w:t>
            </w:r>
            <w:r w:rsidRPr="00F2517F">
              <w:rPr>
                <w:sz w:val="20"/>
                <w:lang w:val="fr-CA"/>
              </w:rPr>
              <w:t xml:space="preserve">. déclaré constitutionnellement valide, applicable et opérant </w:t>
            </w:r>
            <w:proofErr w:type="spellStart"/>
            <w:r w:rsidRPr="00F2517F">
              <w:rPr>
                <w:sz w:val="20"/>
                <w:lang w:val="fr-CA"/>
              </w:rPr>
              <w:t>a</w:t>
            </w:r>
            <w:proofErr w:type="spellEnd"/>
            <w:r w:rsidRPr="00F2517F">
              <w:rPr>
                <w:sz w:val="20"/>
                <w:lang w:val="fr-CA"/>
              </w:rPr>
              <w:t>̀ l'égard de Bell.</w:t>
            </w:r>
          </w:p>
          <w:p w:rsidR="00CB4EAB" w:rsidRPr="00F2517F" w:rsidRDefault="00CB4EAB" w:rsidP="005B2C50">
            <w:pPr>
              <w:jc w:val="both"/>
              <w:rPr>
                <w:sz w:val="20"/>
                <w:lang w:val="fr-CA"/>
              </w:rPr>
            </w:pPr>
          </w:p>
        </w:tc>
      </w:tr>
      <w:tr w:rsidR="00CB4EAB" w:rsidRPr="00F2517F" w:rsidTr="005B2C50">
        <w:tc>
          <w:tcPr>
            <w:tcW w:w="2427" w:type="pct"/>
            <w:gridSpan w:val="2"/>
          </w:tcPr>
          <w:p w:rsidR="00CB4EAB" w:rsidRPr="00F2517F" w:rsidRDefault="00CB4EAB" w:rsidP="005B2C50">
            <w:pPr>
              <w:jc w:val="both"/>
              <w:rPr>
                <w:sz w:val="20"/>
                <w:lang w:val="fr-CA"/>
              </w:rPr>
            </w:pPr>
            <w:r w:rsidRPr="00F2517F">
              <w:rPr>
                <w:sz w:val="20"/>
                <w:lang w:val="fr-CA"/>
              </w:rPr>
              <w:t>Le 24 mai 2022</w:t>
            </w:r>
          </w:p>
          <w:p w:rsidR="00CB4EAB" w:rsidRPr="00F2517F" w:rsidRDefault="00CB4EAB" w:rsidP="00F2517F">
            <w:pPr>
              <w:jc w:val="both"/>
              <w:rPr>
                <w:sz w:val="20"/>
                <w:lang w:val="fr-CA"/>
              </w:rPr>
            </w:pPr>
            <w:r w:rsidRPr="00F2517F">
              <w:rPr>
                <w:sz w:val="20"/>
                <w:lang w:val="fr-CA"/>
              </w:rPr>
              <w:t>Cour suprême du Canada</w:t>
            </w:r>
          </w:p>
        </w:tc>
        <w:tc>
          <w:tcPr>
            <w:tcW w:w="243" w:type="pct"/>
          </w:tcPr>
          <w:p w:rsidR="00CB4EAB" w:rsidRPr="00F2517F" w:rsidRDefault="00CB4EAB" w:rsidP="005B2C50">
            <w:pPr>
              <w:jc w:val="both"/>
              <w:rPr>
                <w:sz w:val="20"/>
                <w:lang w:val="fr-CA"/>
              </w:rPr>
            </w:pPr>
          </w:p>
        </w:tc>
        <w:tc>
          <w:tcPr>
            <w:tcW w:w="2330" w:type="pct"/>
          </w:tcPr>
          <w:p w:rsidR="00CB4EAB" w:rsidRPr="00F2517F" w:rsidRDefault="00CB4EAB" w:rsidP="005B2C50">
            <w:pPr>
              <w:jc w:val="both"/>
              <w:rPr>
                <w:sz w:val="20"/>
              </w:rPr>
            </w:pPr>
            <w:r w:rsidRPr="00F2517F">
              <w:rPr>
                <w:sz w:val="20"/>
              </w:rPr>
              <w:t>Demande d'autorisation d'appel déposée.</w:t>
            </w:r>
          </w:p>
        </w:tc>
      </w:tr>
    </w:tbl>
    <w:p w:rsidR="00CB4EAB" w:rsidRPr="00F2517F" w:rsidRDefault="00CB4EAB" w:rsidP="005B2C50">
      <w:pPr>
        <w:jc w:val="both"/>
        <w:rPr>
          <w:sz w:val="20"/>
        </w:rPr>
      </w:pPr>
    </w:p>
    <w:p w:rsidR="00F2517F" w:rsidRPr="00F2517F" w:rsidRDefault="00080392" w:rsidP="005B2C50">
      <w:pPr>
        <w:jc w:val="both"/>
        <w:rPr>
          <w:sz w:val="20"/>
        </w:rPr>
      </w:pPr>
      <w:r>
        <w:rPr>
          <w:sz w:val="20"/>
        </w:rPr>
        <w:pict>
          <v:rect id="_x0000_i1032" style="width:2in;height:1pt" o:hrpct="0" o:hralign="center" o:hrstd="t" o:hrnoshade="t" o:hr="t" fillcolor="black [3213]" stroked="f"/>
        </w:pict>
      </w:r>
    </w:p>
    <w:p w:rsidR="00F2517F" w:rsidRPr="00F2517F" w:rsidRDefault="00F2517F" w:rsidP="005B2C5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B2C50" w:rsidRPr="00F2517F">
        <w:tc>
          <w:tcPr>
            <w:tcW w:w="543" w:type="pct"/>
          </w:tcPr>
          <w:p w:rsidR="005B2C50" w:rsidRPr="00F2517F" w:rsidRDefault="005B2C50" w:rsidP="005B2C50">
            <w:pPr>
              <w:jc w:val="both"/>
              <w:rPr>
                <w:sz w:val="20"/>
                <w:lang w:val="en-CA"/>
              </w:rPr>
            </w:pPr>
            <w:r w:rsidRPr="00F2517F">
              <w:rPr>
                <w:rStyle w:val="SCCFileNumberChar"/>
                <w:sz w:val="20"/>
                <w:szCs w:val="20"/>
              </w:rPr>
              <w:t>40175</w:t>
            </w:r>
          </w:p>
        </w:tc>
        <w:tc>
          <w:tcPr>
            <w:tcW w:w="4457" w:type="pct"/>
            <w:gridSpan w:val="3"/>
          </w:tcPr>
          <w:p w:rsidR="005B2C50" w:rsidRPr="00F2517F" w:rsidRDefault="005B2C50" w:rsidP="005B2C50">
            <w:pPr>
              <w:pStyle w:val="SCCLsocParty"/>
              <w:jc w:val="both"/>
              <w:rPr>
                <w:b/>
                <w:sz w:val="20"/>
                <w:szCs w:val="20"/>
                <w:lang w:val="en-CA"/>
              </w:rPr>
            </w:pPr>
            <w:r w:rsidRPr="00F2517F">
              <w:rPr>
                <w:b/>
                <w:sz w:val="20"/>
                <w:szCs w:val="20"/>
                <w:lang w:val="en-CA"/>
              </w:rPr>
              <w:t>La Presse inc. v. Frédérick Silva and His Majesty the King</w:t>
            </w:r>
          </w:p>
          <w:p w:rsidR="005B2C50" w:rsidRPr="00F2517F" w:rsidRDefault="005B2C50" w:rsidP="005B2C50">
            <w:pPr>
              <w:jc w:val="both"/>
              <w:rPr>
                <w:sz w:val="20"/>
                <w:lang w:val="en-CA"/>
              </w:rPr>
            </w:pPr>
            <w:r w:rsidRPr="00F2517F">
              <w:rPr>
                <w:sz w:val="20"/>
                <w:lang w:val="en-CA"/>
              </w:rPr>
              <w:t>(Que.) (Criminal) (By Leave)</w:t>
            </w:r>
          </w:p>
        </w:tc>
      </w:tr>
      <w:tr w:rsidR="005B2C50" w:rsidRPr="00F2517F">
        <w:tc>
          <w:tcPr>
            <w:tcW w:w="5000" w:type="pct"/>
            <w:gridSpan w:val="4"/>
          </w:tcPr>
          <w:p w:rsidR="005B2C50" w:rsidRPr="00F2517F" w:rsidRDefault="005B2C50" w:rsidP="005B2C50">
            <w:pPr>
              <w:pStyle w:val="SCCBanSummary"/>
              <w:rPr>
                <w:sz w:val="20"/>
                <w:szCs w:val="20"/>
              </w:rPr>
            </w:pPr>
            <w:r w:rsidRPr="00F2517F">
              <w:rPr>
                <w:sz w:val="20"/>
                <w:szCs w:val="20"/>
              </w:rPr>
              <w:t>(Certain information not available to the public)</w:t>
            </w:r>
          </w:p>
          <w:p w:rsidR="005B2C50" w:rsidRPr="00F2517F" w:rsidRDefault="005B2C50" w:rsidP="005B2C50">
            <w:pPr>
              <w:jc w:val="both"/>
              <w:rPr>
                <w:sz w:val="20"/>
                <w:lang w:val="en-CA"/>
              </w:rPr>
            </w:pPr>
          </w:p>
          <w:p w:rsidR="005B2C50" w:rsidRPr="00F2517F" w:rsidRDefault="005B2C50" w:rsidP="005B2C50">
            <w:pPr>
              <w:jc w:val="both"/>
              <w:rPr>
                <w:sz w:val="20"/>
                <w:lang w:val="en-CA"/>
              </w:rPr>
            </w:pPr>
            <w:proofErr w:type="gramStart"/>
            <w:r w:rsidRPr="00F2517F">
              <w:rPr>
                <w:sz w:val="20"/>
                <w:lang w:val="en-CA"/>
              </w:rPr>
              <w:t xml:space="preserve">Criminal law ⸺ Publication ban ⸺ Orders prohibiting publication, broadcasting and transmission in relation to judgments on </w:t>
            </w:r>
            <w:r w:rsidRPr="00F2517F">
              <w:rPr>
                <w:i/>
                <w:sz w:val="20"/>
                <w:lang w:val="en-CA"/>
              </w:rPr>
              <w:t>voir dire</w:t>
            </w:r>
            <w:r w:rsidRPr="00F2517F">
              <w:rPr>
                <w:sz w:val="20"/>
                <w:lang w:val="en-CA"/>
              </w:rPr>
              <w:t xml:space="preserve"> ⸺ Whether s. 648 of </w:t>
            </w:r>
            <w:r w:rsidRPr="00F2517F">
              <w:rPr>
                <w:i/>
                <w:sz w:val="20"/>
                <w:lang w:val="en-CA"/>
              </w:rPr>
              <w:t>Criminal Code</w:t>
            </w:r>
            <w:r w:rsidRPr="00F2517F">
              <w:rPr>
                <w:sz w:val="20"/>
                <w:lang w:val="en-CA"/>
              </w:rPr>
              <w:t xml:space="preserve"> applies prior to jury selection ⸺ Whether Superior Court erred in applying </w:t>
            </w:r>
            <w:r w:rsidRPr="00F2517F">
              <w:rPr>
                <w:i/>
                <w:sz w:val="20"/>
                <w:lang w:val="en-CA"/>
              </w:rPr>
              <w:t>Dagenais/Mentuck</w:t>
            </w:r>
            <w:r w:rsidRPr="00F2517F">
              <w:rPr>
                <w:sz w:val="20"/>
                <w:lang w:val="en-CA"/>
              </w:rPr>
              <w:t xml:space="preserve"> test ⸺ Whether Court should grant leave to appeal even though substance of issue will become moot during proceedings ⸺ </w:t>
            </w:r>
            <w:r w:rsidRPr="00F2517F">
              <w:rPr>
                <w:i/>
                <w:sz w:val="20"/>
                <w:lang w:val="en-CA"/>
              </w:rPr>
              <w:t>Criminal Code,</w:t>
            </w:r>
            <w:r w:rsidRPr="00F2517F">
              <w:rPr>
                <w:sz w:val="20"/>
                <w:lang w:val="en-CA"/>
              </w:rPr>
              <w:t xml:space="preserve"> R.S.C. 1985, c. C</w:t>
            </w:r>
            <w:r w:rsidRPr="00F2517F">
              <w:rPr>
                <w:sz w:val="20"/>
                <w:lang w:val="en-CA"/>
              </w:rPr>
              <w:noBreakHyphen/>
              <w:t>46, s. 648.</w:t>
            </w:r>
            <w:proofErr w:type="gramEnd"/>
          </w:p>
        </w:tc>
      </w:tr>
      <w:tr w:rsidR="005B2C50" w:rsidRPr="00F2517F">
        <w:tc>
          <w:tcPr>
            <w:tcW w:w="5000" w:type="pct"/>
            <w:gridSpan w:val="4"/>
          </w:tcPr>
          <w:p w:rsidR="005B2C50" w:rsidRPr="00F2517F" w:rsidRDefault="005B2C50" w:rsidP="005B2C50">
            <w:pPr>
              <w:jc w:val="both"/>
              <w:rPr>
                <w:sz w:val="20"/>
                <w:lang w:val="en-CA"/>
              </w:rPr>
            </w:pPr>
          </w:p>
        </w:tc>
      </w:tr>
      <w:tr w:rsidR="005B2C50" w:rsidRPr="00F2517F">
        <w:tc>
          <w:tcPr>
            <w:tcW w:w="5000" w:type="pct"/>
            <w:gridSpan w:val="4"/>
          </w:tcPr>
          <w:p w:rsidR="005B2C50" w:rsidRPr="00F2517F" w:rsidRDefault="005B2C50" w:rsidP="005B2C50">
            <w:pPr>
              <w:jc w:val="both"/>
              <w:rPr>
                <w:sz w:val="20"/>
                <w:lang w:val="en-CA"/>
              </w:rPr>
            </w:pPr>
            <w:r w:rsidRPr="00F2517F">
              <w:rPr>
                <w:sz w:val="20"/>
                <w:lang w:val="en-CA"/>
              </w:rPr>
              <w:t xml:space="preserve">The respondent Frédérick Silva </w:t>
            </w:r>
            <w:proofErr w:type="gramStart"/>
            <w:r w:rsidRPr="00F2517F">
              <w:rPr>
                <w:sz w:val="20"/>
                <w:lang w:val="en-CA"/>
              </w:rPr>
              <w:t>was charged</w:t>
            </w:r>
            <w:proofErr w:type="gramEnd"/>
            <w:r w:rsidRPr="00F2517F">
              <w:rPr>
                <w:sz w:val="20"/>
                <w:lang w:val="en-CA"/>
              </w:rPr>
              <w:t xml:space="preserve"> with four counts of murder and one count of attempted murder. On November 22, 2019, the prosecution laid five charges by direct indictment. On August 2 and October 15, 2021, respectively, the Superior Court dismissed Mr. Silva’s motion for a stay of proceedings and </w:t>
            </w:r>
            <w:r w:rsidRPr="00F2517F">
              <w:rPr>
                <w:i/>
                <w:sz w:val="20"/>
                <w:lang w:val="en-CA"/>
              </w:rPr>
              <w:t>Garofoli</w:t>
            </w:r>
            <w:r w:rsidRPr="00F2517F">
              <w:rPr>
                <w:sz w:val="20"/>
                <w:lang w:val="en-CA"/>
              </w:rPr>
              <w:t xml:space="preserve"> motion. It also made orders under s. 648(1) of the </w:t>
            </w:r>
            <w:r w:rsidRPr="00F2517F">
              <w:rPr>
                <w:i/>
                <w:sz w:val="20"/>
                <w:lang w:val="en-CA"/>
              </w:rPr>
              <w:t>Criminal Code</w:t>
            </w:r>
            <w:r w:rsidRPr="00F2517F">
              <w:rPr>
                <w:sz w:val="20"/>
                <w:lang w:val="en-CA"/>
              </w:rPr>
              <w:t>, R.S.C. 1985, c. C</w:t>
            </w:r>
            <w:r w:rsidRPr="00F2517F">
              <w:rPr>
                <w:sz w:val="20"/>
                <w:lang w:val="en-CA"/>
              </w:rPr>
              <w:noBreakHyphen/>
              <w:t xml:space="preserve">46, prohibiting publication, broadcasting and transmission in relation to the two judgments. Further to those judgments, and by consent of the parties, </w:t>
            </w:r>
            <w:proofErr w:type="gramStart"/>
            <w:r w:rsidRPr="00F2517F">
              <w:rPr>
                <w:sz w:val="20"/>
                <w:lang w:val="en-CA"/>
              </w:rPr>
              <w:t>Mr. Silva was tried by a judge alone, without a jury,</w:t>
            </w:r>
            <w:proofErr w:type="gramEnd"/>
            <w:r w:rsidRPr="00F2517F">
              <w:rPr>
                <w:sz w:val="20"/>
                <w:lang w:val="en-CA"/>
              </w:rPr>
              <w:t xml:space="preserve"> on four of the five counts. On November 16, 2021, he formally recognized that the prosecution had discharged its burden on each essential element of the four offences through a </w:t>
            </w:r>
            <w:r w:rsidRPr="00F2517F">
              <w:rPr>
                <w:i/>
                <w:sz w:val="20"/>
                <w:lang w:val="en-CA"/>
              </w:rPr>
              <w:t>nolo contendere</w:t>
            </w:r>
            <w:r w:rsidRPr="00F2517F">
              <w:rPr>
                <w:sz w:val="20"/>
                <w:lang w:val="en-CA"/>
              </w:rPr>
              <w:t xml:space="preserve"> proceeding. On January 27, 2022, Mr. Silva </w:t>
            </w:r>
            <w:proofErr w:type="gramStart"/>
            <w:r w:rsidRPr="00F2517F">
              <w:rPr>
                <w:sz w:val="20"/>
                <w:lang w:val="en-CA"/>
              </w:rPr>
              <w:t>was convicted</w:t>
            </w:r>
            <w:proofErr w:type="gramEnd"/>
            <w:r w:rsidRPr="00F2517F">
              <w:rPr>
                <w:sz w:val="20"/>
                <w:lang w:val="en-CA"/>
              </w:rPr>
              <w:t xml:space="preserve"> on the four counts. The parties agreed that the last count, which was for </w:t>
            </w:r>
            <w:proofErr w:type="gramStart"/>
            <w:r w:rsidRPr="00F2517F">
              <w:rPr>
                <w:sz w:val="20"/>
                <w:lang w:val="en-CA"/>
              </w:rPr>
              <w:t>second degree</w:t>
            </w:r>
            <w:proofErr w:type="gramEnd"/>
            <w:r w:rsidRPr="00F2517F">
              <w:rPr>
                <w:sz w:val="20"/>
                <w:lang w:val="en-CA"/>
              </w:rPr>
              <w:t xml:space="preserve"> murder, would be separated from the indictment and that Mr. Silva would have a trial by judge and jury on that count in May 2022. Before the trial began, La Presse brought a motion to lift the orders prohibiting publication, broadcasting and transmission in relation to the two judgments. On March 11, 2022, the Superior Court dismissed the motion. On May 6, 2022, Mr. Silva filed a </w:t>
            </w:r>
            <w:r w:rsidRPr="00F2517F">
              <w:rPr>
                <w:i/>
                <w:sz w:val="20"/>
                <w:lang w:val="en-CA"/>
              </w:rPr>
              <w:t>nolo contendere</w:t>
            </w:r>
            <w:r w:rsidRPr="00F2517F">
              <w:rPr>
                <w:sz w:val="20"/>
                <w:lang w:val="en-CA"/>
              </w:rPr>
              <w:t xml:space="preserve"> proceeding on the last count, leading to the cancellation of the jury trial. </w:t>
            </w:r>
          </w:p>
          <w:p w:rsidR="005B2C50" w:rsidRPr="00F2517F" w:rsidRDefault="005B2C50" w:rsidP="005B2C50">
            <w:pPr>
              <w:jc w:val="both"/>
              <w:rPr>
                <w:sz w:val="20"/>
                <w:lang w:val="en-CA"/>
              </w:rPr>
            </w:pPr>
          </w:p>
        </w:tc>
      </w:tr>
      <w:tr w:rsidR="005B2C50" w:rsidRPr="00F2517F">
        <w:tc>
          <w:tcPr>
            <w:tcW w:w="2427" w:type="pct"/>
            <w:gridSpan w:val="2"/>
          </w:tcPr>
          <w:p w:rsidR="005B2C50" w:rsidRPr="00F2517F" w:rsidRDefault="005B2C50" w:rsidP="005B2C50">
            <w:pPr>
              <w:jc w:val="both"/>
              <w:rPr>
                <w:sz w:val="20"/>
                <w:lang w:val="en-CA"/>
              </w:rPr>
            </w:pPr>
            <w:r w:rsidRPr="00F2517F">
              <w:rPr>
                <w:sz w:val="20"/>
                <w:lang w:val="en-CA"/>
              </w:rPr>
              <w:t>March 11, 2022</w:t>
            </w:r>
          </w:p>
          <w:p w:rsidR="005B2C50" w:rsidRPr="00F2517F" w:rsidRDefault="005B2C50" w:rsidP="005B2C50">
            <w:pPr>
              <w:jc w:val="both"/>
              <w:rPr>
                <w:sz w:val="20"/>
                <w:lang w:val="en-CA"/>
              </w:rPr>
            </w:pPr>
            <w:r w:rsidRPr="00F2517F">
              <w:rPr>
                <w:sz w:val="20"/>
                <w:lang w:val="en-CA"/>
              </w:rPr>
              <w:t>Quebec Superior Court</w:t>
            </w:r>
          </w:p>
          <w:p w:rsidR="005B2C50" w:rsidRPr="00F2517F" w:rsidRDefault="005B2C50" w:rsidP="005B2C50">
            <w:pPr>
              <w:jc w:val="both"/>
              <w:rPr>
                <w:sz w:val="20"/>
                <w:lang w:val="en-CA"/>
              </w:rPr>
            </w:pPr>
            <w:r w:rsidRPr="00F2517F">
              <w:rPr>
                <w:sz w:val="20"/>
                <w:lang w:val="en-CA"/>
              </w:rPr>
              <w:t>(David J.)</w:t>
            </w:r>
          </w:p>
          <w:p w:rsidR="005B2C50" w:rsidRPr="00F2517F" w:rsidRDefault="00080392" w:rsidP="005B2C50">
            <w:pPr>
              <w:jc w:val="both"/>
              <w:rPr>
                <w:sz w:val="20"/>
                <w:lang w:val="en-CA"/>
              </w:rPr>
            </w:pPr>
            <w:hyperlink r:id="rId38" w:history="1">
              <w:r w:rsidR="005B2C50" w:rsidRPr="00F2517F">
                <w:rPr>
                  <w:rStyle w:val="Hyperlink"/>
                  <w:sz w:val="20"/>
                  <w:lang w:val="en-CA"/>
                </w:rPr>
                <w:t>2022 QCCS 881</w:t>
              </w:r>
            </w:hyperlink>
          </w:p>
          <w:p w:rsidR="005B2C50" w:rsidRPr="00F2517F" w:rsidRDefault="005B2C50" w:rsidP="005B2C50">
            <w:pPr>
              <w:jc w:val="both"/>
              <w:rPr>
                <w:sz w:val="20"/>
                <w:lang w:val="en-CA"/>
              </w:rPr>
            </w:pPr>
          </w:p>
        </w:tc>
        <w:tc>
          <w:tcPr>
            <w:tcW w:w="243" w:type="pct"/>
          </w:tcPr>
          <w:p w:rsidR="005B2C50" w:rsidRPr="00F2517F" w:rsidRDefault="005B2C50" w:rsidP="005B2C50">
            <w:pPr>
              <w:jc w:val="both"/>
              <w:rPr>
                <w:sz w:val="20"/>
                <w:lang w:val="en-CA"/>
              </w:rPr>
            </w:pPr>
          </w:p>
        </w:tc>
        <w:tc>
          <w:tcPr>
            <w:tcW w:w="2330" w:type="pct"/>
          </w:tcPr>
          <w:p w:rsidR="005B2C50" w:rsidRPr="00F2517F" w:rsidRDefault="005B2C50" w:rsidP="005B2C50">
            <w:pPr>
              <w:jc w:val="both"/>
              <w:rPr>
                <w:sz w:val="20"/>
                <w:lang w:val="en-CA"/>
              </w:rPr>
            </w:pPr>
            <w:r w:rsidRPr="00F2517F">
              <w:rPr>
                <w:sz w:val="20"/>
                <w:lang w:val="en-CA"/>
              </w:rPr>
              <w:t xml:space="preserve">Motion by intervener La Presse inc. to lift orders prohibiting publication, broadcasting and transmission in relation to judgments on </w:t>
            </w:r>
            <w:r w:rsidRPr="00F2517F">
              <w:rPr>
                <w:i/>
                <w:sz w:val="20"/>
                <w:lang w:val="en-CA"/>
              </w:rPr>
              <w:t>voir dire</w:t>
            </w:r>
          </w:p>
        </w:tc>
      </w:tr>
      <w:tr w:rsidR="005B2C50" w:rsidRPr="00F2517F">
        <w:tc>
          <w:tcPr>
            <w:tcW w:w="2427" w:type="pct"/>
            <w:gridSpan w:val="2"/>
          </w:tcPr>
          <w:p w:rsidR="005B2C50" w:rsidRPr="00F2517F" w:rsidRDefault="005B2C50" w:rsidP="005B2C50">
            <w:pPr>
              <w:jc w:val="both"/>
              <w:rPr>
                <w:sz w:val="20"/>
                <w:lang w:val="en-CA"/>
              </w:rPr>
            </w:pPr>
            <w:r w:rsidRPr="00F2517F">
              <w:rPr>
                <w:sz w:val="20"/>
                <w:lang w:val="en-CA"/>
              </w:rPr>
              <w:t>May 2, 2022</w:t>
            </w:r>
          </w:p>
          <w:p w:rsidR="005B2C50" w:rsidRPr="00F2517F" w:rsidRDefault="005B2C50" w:rsidP="005B2C50">
            <w:pPr>
              <w:jc w:val="both"/>
              <w:rPr>
                <w:sz w:val="20"/>
                <w:lang w:val="en-CA"/>
              </w:rPr>
            </w:pPr>
            <w:r w:rsidRPr="00F2517F">
              <w:rPr>
                <w:sz w:val="20"/>
                <w:lang w:val="en-CA"/>
              </w:rPr>
              <w:t>Supreme Court of Canada</w:t>
            </w:r>
          </w:p>
        </w:tc>
        <w:tc>
          <w:tcPr>
            <w:tcW w:w="243" w:type="pct"/>
          </w:tcPr>
          <w:p w:rsidR="005B2C50" w:rsidRPr="00F2517F" w:rsidRDefault="005B2C50" w:rsidP="005B2C50">
            <w:pPr>
              <w:jc w:val="both"/>
              <w:rPr>
                <w:sz w:val="20"/>
                <w:lang w:val="en-CA"/>
              </w:rPr>
            </w:pPr>
          </w:p>
        </w:tc>
        <w:tc>
          <w:tcPr>
            <w:tcW w:w="2330" w:type="pct"/>
          </w:tcPr>
          <w:p w:rsidR="005B2C50" w:rsidRPr="00F2517F" w:rsidRDefault="005B2C50" w:rsidP="005B2C50">
            <w:pPr>
              <w:jc w:val="both"/>
              <w:rPr>
                <w:sz w:val="20"/>
                <w:lang w:val="en-CA"/>
              </w:rPr>
            </w:pPr>
            <w:r w:rsidRPr="00F2517F">
              <w:rPr>
                <w:sz w:val="20"/>
                <w:lang w:val="en-CA"/>
              </w:rPr>
              <w:t>Application for leave to appeal filed</w:t>
            </w:r>
          </w:p>
          <w:p w:rsidR="005B2C50" w:rsidRPr="00F2517F" w:rsidRDefault="005B2C50" w:rsidP="005B2C50">
            <w:pPr>
              <w:jc w:val="both"/>
              <w:rPr>
                <w:sz w:val="20"/>
                <w:lang w:val="en-CA"/>
              </w:rPr>
            </w:pPr>
          </w:p>
        </w:tc>
      </w:tr>
    </w:tbl>
    <w:p w:rsidR="005B2C50" w:rsidRPr="00F2517F" w:rsidRDefault="005B2C50" w:rsidP="005B2C50">
      <w:pPr>
        <w:jc w:val="both"/>
        <w:rPr>
          <w:sz w:val="20"/>
          <w:lang w:val="en-CA"/>
        </w:rPr>
      </w:pPr>
    </w:p>
    <w:p w:rsidR="00F2517F" w:rsidRPr="00F2517F" w:rsidRDefault="00080392" w:rsidP="005B2C50">
      <w:pPr>
        <w:jc w:val="both"/>
        <w:rPr>
          <w:sz w:val="20"/>
          <w:lang w:val="en-CA"/>
        </w:rPr>
      </w:pPr>
      <w:r>
        <w:rPr>
          <w:sz w:val="20"/>
        </w:rPr>
        <w:pict>
          <v:rect id="_x0000_i1033" style="width:2in;height:1pt" o:hrpct="0" o:hralign="center" o:hrstd="t" o:hrnoshade="t" o:hr="t" fillcolor="black [3213]" stroked="f"/>
        </w:pict>
      </w:r>
    </w:p>
    <w:p w:rsidR="00F2517F" w:rsidRPr="00F2517F" w:rsidRDefault="00F2517F" w:rsidP="005B2C50">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B2C50" w:rsidRPr="00F2517F">
        <w:tc>
          <w:tcPr>
            <w:tcW w:w="543" w:type="pct"/>
          </w:tcPr>
          <w:p w:rsidR="005B2C50" w:rsidRPr="00F2517F" w:rsidRDefault="005B2C50" w:rsidP="005B2C50">
            <w:pPr>
              <w:jc w:val="both"/>
              <w:rPr>
                <w:sz w:val="20"/>
              </w:rPr>
            </w:pPr>
            <w:r w:rsidRPr="00F2517F">
              <w:rPr>
                <w:rStyle w:val="SCCFileNumberChar"/>
                <w:sz w:val="20"/>
                <w:szCs w:val="20"/>
              </w:rPr>
              <w:t>40175</w:t>
            </w:r>
          </w:p>
        </w:tc>
        <w:tc>
          <w:tcPr>
            <w:tcW w:w="4457" w:type="pct"/>
            <w:gridSpan w:val="3"/>
          </w:tcPr>
          <w:p w:rsidR="005B2C50" w:rsidRPr="00F2517F" w:rsidRDefault="005B2C50" w:rsidP="005B2C50">
            <w:pPr>
              <w:pStyle w:val="SCCLsocParty"/>
              <w:jc w:val="both"/>
              <w:rPr>
                <w:b/>
                <w:sz w:val="20"/>
                <w:szCs w:val="20"/>
              </w:rPr>
            </w:pPr>
            <w:r w:rsidRPr="00F2517F">
              <w:rPr>
                <w:b/>
                <w:sz w:val="20"/>
                <w:szCs w:val="20"/>
              </w:rPr>
              <w:t>La Presse inc. c. Frédérick Silva et Sa Majesté le Roi</w:t>
            </w:r>
          </w:p>
          <w:p w:rsidR="005B2C50" w:rsidRPr="00F2517F" w:rsidRDefault="005B2C50" w:rsidP="005B2C50">
            <w:pPr>
              <w:jc w:val="both"/>
              <w:rPr>
                <w:sz w:val="20"/>
              </w:rPr>
            </w:pPr>
            <w:r w:rsidRPr="00F2517F">
              <w:rPr>
                <w:sz w:val="20"/>
              </w:rPr>
              <w:t>(Qc) (Criminelle) (Autorisation)</w:t>
            </w:r>
          </w:p>
        </w:tc>
      </w:tr>
      <w:tr w:rsidR="005B2C50" w:rsidRPr="00F2517F">
        <w:tc>
          <w:tcPr>
            <w:tcW w:w="5000" w:type="pct"/>
            <w:gridSpan w:val="4"/>
          </w:tcPr>
          <w:p w:rsidR="005B2C50" w:rsidRPr="00F2517F" w:rsidRDefault="005B2C50" w:rsidP="005B2C50">
            <w:pPr>
              <w:pStyle w:val="SCCBanSummary"/>
              <w:rPr>
                <w:sz w:val="20"/>
                <w:szCs w:val="20"/>
                <w:lang w:val="fr-CA"/>
              </w:rPr>
            </w:pPr>
            <w:r w:rsidRPr="00F2517F">
              <w:rPr>
                <w:sz w:val="20"/>
                <w:szCs w:val="20"/>
                <w:lang w:val="fr-CA"/>
              </w:rPr>
              <w:t>(Certaines informations non disponibles pour le public)</w:t>
            </w:r>
          </w:p>
          <w:p w:rsidR="005B2C50" w:rsidRPr="00F2517F" w:rsidRDefault="005B2C50" w:rsidP="005B2C50">
            <w:pPr>
              <w:jc w:val="both"/>
              <w:rPr>
                <w:sz w:val="20"/>
                <w:lang w:val="fr-CA"/>
              </w:rPr>
            </w:pPr>
          </w:p>
          <w:p w:rsidR="005B2C50" w:rsidRPr="00F2517F" w:rsidRDefault="005B2C50" w:rsidP="005B2C50">
            <w:pPr>
              <w:jc w:val="both"/>
              <w:rPr>
                <w:sz w:val="20"/>
              </w:rPr>
            </w:pPr>
            <w:r w:rsidRPr="00F2517F">
              <w:rPr>
                <w:sz w:val="20"/>
                <w:lang w:val="fr-CA"/>
              </w:rPr>
              <w:t xml:space="preserve">Droit criminel </w:t>
            </w:r>
            <w:r w:rsidRPr="00F2517F">
              <w:rPr>
                <w:sz w:val="20"/>
              </w:rPr>
              <w:t>⸺</w:t>
            </w:r>
            <w:r w:rsidRPr="00F2517F">
              <w:rPr>
                <w:sz w:val="20"/>
                <w:lang w:val="fr-CA"/>
              </w:rPr>
              <w:t xml:space="preserve"> Interdiction de publication </w:t>
            </w:r>
            <w:r w:rsidRPr="00F2517F">
              <w:rPr>
                <w:sz w:val="20"/>
              </w:rPr>
              <w:t>⸺</w:t>
            </w:r>
            <w:r w:rsidRPr="00F2517F">
              <w:rPr>
                <w:sz w:val="20"/>
                <w:lang w:val="fr-CA"/>
              </w:rPr>
              <w:t xml:space="preserve"> Ordonnances de non-publications et de non-diffusion relatives à des jugements sur voir-dire </w:t>
            </w:r>
            <w:r w:rsidRPr="00F2517F">
              <w:rPr>
                <w:sz w:val="20"/>
              </w:rPr>
              <w:t>⸺</w:t>
            </w:r>
            <w:r w:rsidRPr="00F2517F">
              <w:rPr>
                <w:sz w:val="20"/>
                <w:lang w:val="fr-CA"/>
              </w:rPr>
              <w:t xml:space="preserve"> L’article 648 du </w:t>
            </w:r>
            <w:r w:rsidRPr="00F2517F">
              <w:rPr>
                <w:i/>
                <w:sz w:val="20"/>
                <w:lang w:val="fr-CA"/>
              </w:rPr>
              <w:t>Code criminel</w:t>
            </w:r>
            <w:r w:rsidRPr="00F2517F">
              <w:rPr>
                <w:sz w:val="20"/>
                <w:lang w:val="fr-CA"/>
              </w:rPr>
              <w:t xml:space="preserve"> trouve-t-il application avant la sélection du jury? </w:t>
            </w:r>
            <w:r w:rsidRPr="00F2517F">
              <w:rPr>
                <w:sz w:val="20"/>
              </w:rPr>
              <w:t>⸺</w:t>
            </w:r>
            <w:r w:rsidRPr="00F2517F">
              <w:rPr>
                <w:sz w:val="20"/>
                <w:lang w:val="fr-CA"/>
              </w:rPr>
              <w:t xml:space="preserve"> La Cour supérieure a-t-elle erré dans l’application du test </w:t>
            </w:r>
            <w:r w:rsidRPr="00F2517F">
              <w:rPr>
                <w:i/>
                <w:sz w:val="20"/>
                <w:lang w:val="fr-CA"/>
              </w:rPr>
              <w:t>Dagenais/Mentuck</w:t>
            </w:r>
            <w:r w:rsidRPr="00F2517F">
              <w:rPr>
                <w:sz w:val="20"/>
                <w:lang w:val="fr-CA"/>
              </w:rPr>
              <w:t xml:space="preserve">? </w:t>
            </w:r>
            <w:r w:rsidRPr="00F2517F">
              <w:rPr>
                <w:sz w:val="20"/>
              </w:rPr>
              <w:t>⸺</w:t>
            </w:r>
            <w:r w:rsidRPr="00F2517F">
              <w:rPr>
                <w:sz w:val="20"/>
                <w:lang w:val="fr-CA"/>
              </w:rPr>
              <w:t xml:space="preserve"> La Cour doit-elle autoriser ce pourvoi bien que le fond du litige deviendra théorique pendant l’instance? </w:t>
            </w:r>
            <w:r w:rsidRPr="00F2517F">
              <w:rPr>
                <w:sz w:val="20"/>
              </w:rPr>
              <w:t xml:space="preserve">⸺ </w:t>
            </w:r>
            <w:r w:rsidRPr="00F2517F">
              <w:rPr>
                <w:i/>
                <w:sz w:val="20"/>
              </w:rPr>
              <w:t>Code criminel,</w:t>
            </w:r>
            <w:r w:rsidRPr="00F2517F">
              <w:rPr>
                <w:sz w:val="20"/>
              </w:rPr>
              <w:t xml:space="preserve"> L.R.C. 1985, c C-46, art. 648.</w:t>
            </w:r>
          </w:p>
        </w:tc>
      </w:tr>
      <w:tr w:rsidR="005B2C50" w:rsidRPr="00F2517F">
        <w:tc>
          <w:tcPr>
            <w:tcW w:w="5000" w:type="pct"/>
            <w:gridSpan w:val="4"/>
          </w:tcPr>
          <w:p w:rsidR="005B2C50" w:rsidRPr="00F2517F" w:rsidRDefault="005B2C50" w:rsidP="005B2C50">
            <w:pPr>
              <w:jc w:val="both"/>
              <w:rPr>
                <w:sz w:val="20"/>
              </w:rPr>
            </w:pPr>
          </w:p>
        </w:tc>
      </w:tr>
      <w:tr w:rsidR="005B2C50" w:rsidRPr="00080392">
        <w:tc>
          <w:tcPr>
            <w:tcW w:w="5000" w:type="pct"/>
            <w:gridSpan w:val="4"/>
          </w:tcPr>
          <w:p w:rsidR="005B2C50" w:rsidRPr="00F2517F" w:rsidRDefault="005B2C50" w:rsidP="005B2C50">
            <w:pPr>
              <w:jc w:val="both"/>
              <w:rPr>
                <w:sz w:val="20"/>
                <w:lang w:val="fr-CA"/>
              </w:rPr>
            </w:pPr>
            <w:r w:rsidRPr="00F2517F">
              <w:rPr>
                <w:sz w:val="20"/>
                <w:lang w:val="fr-CA"/>
              </w:rPr>
              <w:t xml:space="preserve">M. Frédérick Silva, intimé, est accusé de quatre meurtres et d’une tentative de meurtre. Le 22 novembre 2019, la poursuite a déposé cinq chefs d’accusation par le biais d’un acte d’accusation direct. Le 2 août 2021 et le 15 octobre 2021, la Cour supérieure a rejeté respectivement une requête en arrêt de procédures et une requête de type </w:t>
            </w:r>
            <w:r w:rsidRPr="00F2517F">
              <w:rPr>
                <w:i/>
                <w:sz w:val="20"/>
                <w:lang w:val="fr-CA"/>
              </w:rPr>
              <w:t>Garofoli</w:t>
            </w:r>
            <w:r w:rsidRPr="00F2517F">
              <w:rPr>
                <w:sz w:val="20"/>
                <w:lang w:val="fr-CA"/>
              </w:rPr>
              <w:t xml:space="preserve">, déposées par M. Silva. Elle a également émis des ordonnances de non-publication et de non-diffusion relativement aux deux jugements en vertu de l’art. 648(1) du </w:t>
            </w:r>
            <w:r w:rsidRPr="00F2517F">
              <w:rPr>
                <w:i/>
                <w:sz w:val="20"/>
                <w:lang w:val="fr-CA"/>
              </w:rPr>
              <w:t>Code criminel,</w:t>
            </w:r>
            <w:r w:rsidRPr="00F2517F">
              <w:rPr>
                <w:sz w:val="20"/>
                <w:lang w:val="fr-CA"/>
              </w:rPr>
              <w:t xml:space="preserve"> L.R.C. 1985, c C-46. Comme suite à ces deux jugements, et sur consentement des parties, M. Silva a subi un procès sans jury et devant un seul juge pour quatre des cinq chefs. Le 16 novembre 2021, M. Silva a reconnu formellement que la poursuite s’est déchargée de son fardeau à l’égard de chacun des éléments essentiels des quatre infractions par le biais d’une procédure de </w:t>
            </w:r>
            <w:r w:rsidRPr="00F2517F">
              <w:rPr>
                <w:i/>
                <w:sz w:val="20"/>
                <w:lang w:val="fr-CA"/>
              </w:rPr>
              <w:t>nolo contendere</w:t>
            </w:r>
            <w:r w:rsidRPr="00F2517F">
              <w:rPr>
                <w:sz w:val="20"/>
                <w:lang w:val="fr-CA"/>
              </w:rPr>
              <w:t xml:space="preserve">. Le 27 janvier 2022, M. Silva a été déclaré coupable des quatre chefs d’accusation. Quant au dernier chef d’accusation, relatifs à un meurtre au second degré, les parties ont consenti à ce qu’il soit séparé de l’acte d’accusation et que M. Silva subisse un procès devant juge et jury au mois de mai 2022. Avant que ne débute le procès, La Presse a demandé par requête la levée des ordonnances de non-publication et de non-diffusion relatives aux deux jugements. Le 11 mars 2022, la Cour supérieure a rejeté la requête de La Presse. Le 6 mai 2022, M. Silva a déposé une procédure de </w:t>
            </w:r>
            <w:r w:rsidRPr="00F2517F">
              <w:rPr>
                <w:i/>
                <w:sz w:val="20"/>
                <w:lang w:val="fr-CA"/>
              </w:rPr>
              <w:t>nolo contendere</w:t>
            </w:r>
            <w:r w:rsidRPr="00F2517F">
              <w:rPr>
                <w:sz w:val="20"/>
                <w:lang w:val="fr-CA"/>
              </w:rPr>
              <w:t xml:space="preserve"> quant au dernier chef d’accusation entrainant ainsi l’annulation de la tenue du procès devant jury. </w:t>
            </w:r>
          </w:p>
          <w:p w:rsidR="005B2C50" w:rsidRPr="00F2517F" w:rsidRDefault="005B2C50" w:rsidP="005B2C50">
            <w:pPr>
              <w:jc w:val="both"/>
              <w:rPr>
                <w:sz w:val="20"/>
                <w:lang w:val="fr-CA"/>
              </w:rPr>
            </w:pPr>
          </w:p>
        </w:tc>
      </w:tr>
      <w:tr w:rsidR="005B2C50" w:rsidRPr="00080392">
        <w:tc>
          <w:tcPr>
            <w:tcW w:w="2427" w:type="pct"/>
            <w:gridSpan w:val="2"/>
          </w:tcPr>
          <w:p w:rsidR="005B2C50" w:rsidRPr="00F2517F" w:rsidRDefault="005B2C50" w:rsidP="005B2C50">
            <w:pPr>
              <w:jc w:val="both"/>
              <w:rPr>
                <w:sz w:val="20"/>
                <w:lang w:val="fr-CA"/>
              </w:rPr>
            </w:pPr>
            <w:r w:rsidRPr="00F2517F">
              <w:rPr>
                <w:sz w:val="20"/>
                <w:lang w:val="fr-CA"/>
              </w:rPr>
              <w:t>Le 11 mars 2022</w:t>
            </w:r>
          </w:p>
          <w:p w:rsidR="005B2C50" w:rsidRPr="00F2517F" w:rsidRDefault="005B2C50" w:rsidP="005B2C50">
            <w:pPr>
              <w:jc w:val="both"/>
              <w:rPr>
                <w:sz w:val="20"/>
                <w:lang w:val="fr-CA"/>
              </w:rPr>
            </w:pPr>
            <w:r w:rsidRPr="00F2517F">
              <w:rPr>
                <w:sz w:val="20"/>
                <w:lang w:val="fr-CA"/>
              </w:rPr>
              <w:t>Cour supérieure du Québec</w:t>
            </w:r>
          </w:p>
          <w:p w:rsidR="005B2C50" w:rsidRPr="00F2517F" w:rsidRDefault="005B2C50" w:rsidP="005B2C50">
            <w:pPr>
              <w:jc w:val="both"/>
              <w:rPr>
                <w:sz w:val="20"/>
              </w:rPr>
            </w:pPr>
            <w:r w:rsidRPr="00F2517F">
              <w:rPr>
                <w:sz w:val="20"/>
              </w:rPr>
              <w:t>(Le juge David)</w:t>
            </w:r>
          </w:p>
          <w:p w:rsidR="005B2C50" w:rsidRPr="00F2517F" w:rsidRDefault="00080392" w:rsidP="005B2C50">
            <w:pPr>
              <w:jc w:val="both"/>
              <w:rPr>
                <w:sz w:val="20"/>
              </w:rPr>
            </w:pPr>
            <w:hyperlink r:id="rId39" w:history="1">
              <w:r w:rsidR="005B2C50" w:rsidRPr="00F2517F">
                <w:rPr>
                  <w:rStyle w:val="Hyperlink"/>
                  <w:sz w:val="20"/>
                </w:rPr>
                <w:t>2022 QCCS 881</w:t>
              </w:r>
            </w:hyperlink>
          </w:p>
          <w:p w:rsidR="005B2C50" w:rsidRPr="00F2517F" w:rsidRDefault="005B2C50" w:rsidP="005B2C50">
            <w:pPr>
              <w:jc w:val="both"/>
              <w:rPr>
                <w:sz w:val="20"/>
              </w:rPr>
            </w:pPr>
          </w:p>
        </w:tc>
        <w:tc>
          <w:tcPr>
            <w:tcW w:w="243" w:type="pct"/>
          </w:tcPr>
          <w:p w:rsidR="005B2C50" w:rsidRPr="00F2517F" w:rsidRDefault="005B2C50" w:rsidP="005B2C50">
            <w:pPr>
              <w:jc w:val="both"/>
              <w:rPr>
                <w:sz w:val="20"/>
              </w:rPr>
            </w:pPr>
          </w:p>
        </w:tc>
        <w:tc>
          <w:tcPr>
            <w:tcW w:w="2330" w:type="pct"/>
          </w:tcPr>
          <w:p w:rsidR="005B2C50" w:rsidRPr="00F2517F" w:rsidRDefault="005B2C50" w:rsidP="005B2C50">
            <w:pPr>
              <w:jc w:val="both"/>
              <w:rPr>
                <w:sz w:val="20"/>
                <w:lang w:val="fr-CA"/>
              </w:rPr>
            </w:pPr>
            <w:r w:rsidRPr="00F2517F">
              <w:rPr>
                <w:sz w:val="20"/>
                <w:lang w:val="fr-CA"/>
              </w:rPr>
              <w:t>Requête de l’intervenant La Presse inc. pour lever les ordonnances de non-publication et de non-diffusion contenues aux jugements sur voir-dire.</w:t>
            </w:r>
          </w:p>
        </w:tc>
      </w:tr>
      <w:tr w:rsidR="005B2C50" w:rsidRPr="00F2517F">
        <w:tc>
          <w:tcPr>
            <w:tcW w:w="2427" w:type="pct"/>
            <w:gridSpan w:val="2"/>
          </w:tcPr>
          <w:p w:rsidR="005B2C50" w:rsidRPr="00F2517F" w:rsidRDefault="005B2C50" w:rsidP="005B2C50">
            <w:pPr>
              <w:jc w:val="both"/>
              <w:rPr>
                <w:sz w:val="20"/>
                <w:lang w:val="fr-CA"/>
              </w:rPr>
            </w:pPr>
            <w:r w:rsidRPr="00F2517F">
              <w:rPr>
                <w:sz w:val="20"/>
                <w:lang w:val="fr-CA"/>
              </w:rPr>
              <w:t>Le 2 mai 2022</w:t>
            </w:r>
          </w:p>
          <w:p w:rsidR="005B2C50" w:rsidRPr="00F2517F" w:rsidRDefault="005B2C50" w:rsidP="005B2C50">
            <w:pPr>
              <w:jc w:val="both"/>
              <w:rPr>
                <w:sz w:val="20"/>
                <w:lang w:val="fr-CA"/>
              </w:rPr>
            </w:pPr>
            <w:r w:rsidRPr="00F2517F">
              <w:rPr>
                <w:sz w:val="20"/>
                <w:lang w:val="fr-CA"/>
              </w:rPr>
              <w:t>Cour suprême du Canada</w:t>
            </w:r>
          </w:p>
        </w:tc>
        <w:tc>
          <w:tcPr>
            <w:tcW w:w="243" w:type="pct"/>
          </w:tcPr>
          <w:p w:rsidR="005B2C50" w:rsidRPr="00F2517F" w:rsidRDefault="005B2C50" w:rsidP="005B2C50">
            <w:pPr>
              <w:jc w:val="both"/>
              <w:rPr>
                <w:sz w:val="20"/>
                <w:lang w:val="fr-CA"/>
              </w:rPr>
            </w:pPr>
          </w:p>
        </w:tc>
        <w:tc>
          <w:tcPr>
            <w:tcW w:w="2330" w:type="pct"/>
          </w:tcPr>
          <w:p w:rsidR="005B2C50" w:rsidRPr="00F2517F" w:rsidRDefault="005B2C50" w:rsidP="005B2C50">
            <w:pPr>
              <w:jc w:val="both"/>
              <w:rPr>
                <w:sz w:val="20"/>
              </w:rPr>
            </w:pPr>
            <w:r w:rsidRPr="00F2517F">
              <w:rPr>
                <w:sz w:val="20"/>
              </w:rPr>
              <w:t>Demande d'autorisation d'appel déposée.</w:t>
            </w:r>
          </w:p>
          <w:p w:rsidR="005B2C50" w:rsidRPr="00F2517F" w:rsidRDefault="005B2C50" w:rsidP="005B2C50">
            <w:pPr>
              <w:jc w:val="both"/>
              <w:rPr>
                <w:sz w:val="20"/>
              </w:rPr>
            </w:pPr>
          </w:p>
        </w:tc>
      </w:tr>
    </w:tbl>
    <w:p w:rsidR="005B2C50" w:rsidRPr="00F2517F" w:rsidRDefault="005B2C50" w:rsidP="005B2C50">
      <w:pPr>
        <w:jc w:val="both"/>
        <w:rPr>
          <w:sz w:val="20"/>
        </w:rPr>
      </w:pPr>
    </w:p>
    <w:p w:rsidR="00CB4EAB" w:rsidRPr="00F2517F" w:rsidRDefault="00080392" w:rsidP="005B2C50">
      <w:pPr>
        <w:widowControl w:val="0"/>
        <w:jc w:val="both"/>
        <w:rPr>
          <w:sz w:val="20"/>
          <w:lang w:val="fr-CA"/>
        </w:rPr>
      </w:pPr>
      <w:r>
        <w:rPr>
          <w:sz w:val="20"/>
        </w:rPr>
        <w:pict>
          <v:rect id="_x0000_i1034" style="width:2in;height:1pt" o:hrpct="0" o:hralign="center" o:hrstd="t" o:hrnoshade="t" o:hr="t" fillcolor="black [3213]" stroked="f"/>
        </w:pict>
      </w:r>
    </w:p>
    <w:p w:rsidR="00F2517F" w:rsidRPr="00F2517F" w:rsidRDefault="00F2517F" w:rsidP="005B2C5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B2C50" w:rsidRPr="00F2517F">
        <w:tc>
          <w:tcPr>
            <w:tcW w:w="543" w:type="pct"/>
          </w:tcPr>
          <w:p w:rsidR="005B2C50" w:rsidRPr="00F2517F" w:rsidRDefault="005B2C50" w:rsidP="005B2C50">
            <w:pPr>
              <w:jc w:val="both"/>
              <w:rPr>
                <w:sz w:val="20"/>
                <w:lang w:val="en-CA"/>
              </w:rPr>
            </w:pPr>
            <w:r w:rsidRPr="00F2517F">
              <w:rPr>
                <w:rStyle w:val="SCCFileNumberChar"/>
                <w:sz w:val="20"/>
                <w:szCs w:val="20"/>
              </w:rPr>
              <w:t>40145</w:t>
            </w:r>
          </w:p>
        </w:tc>
        <w:tc>
          <w:tcPr>
            <w:tcW w:w="4457" w:type="pct"/>
            <w:gridSpan w:val="3"/>
          </w:tcPr>
          <w:p w:rsidR="005B2C50" w:rsidRPr="00F2517F" w:rsidRDefault="005B2C50" w:rsidP="005B2C50">
            <w:pPr>
              <w:pStyle w:val="SCCLsocParty"/>
              <w:jc w:val="both"/>
              <w:rPr>
                <w:b/>
                <w:sz w:val="20"/>
                <w:szCs w:val="20"/>
                <w:lang w:val="en-CA"/>
              </w:rPr>
            </w:pPr>
            <w:r w:rsidRPr="00F2517F">
              <w:rPr>
                <w:b/>
                <w:sz w:val="20"/>
                <w:szCs w:val="20"/>
                <w:lang w:val="en-CA"/>
              </w:rPr>
              <w:t>C.J. v. G.P.</w:t>
            </w:r>
          </w:p>
          <w:p w:rsidR="005B2C50" w:rsidRPr="00F2517F" w:rsidRDefault="005B2C50" w:rsidP="005B2C50">
            <w:pPr>
              <w:jc w:val="both"/>
              <w:rPr>
                <w:sz w:val="20"/>
                <w:lang w:val="en-CA"/>
              </w:rPr>
            </w:pPr>
            <w:r w:rsidRPr="00F2517F">
              <w:rPr>
                <w:sz w:val="20"/>
                <w:lang w:val="en-CA"/>
              </w:rPr>
              <w:t>(Que.) (Civil) (By Leave)</w:t>
            </w:r>
          </w:p>
        </w:tc>
      </w:tr>
      <w:tr w:rsidR="005B2C50" w:rsidRPr="00F2517F">
        <w:tc>
          <w:tcPr>
            <w:tcW w:w="5000" w:type="pct"/>
            <w:gridSpan w:val="4"/>
          </w:tcPr>
          <w:p w:rsidR="005B2C50" w:rsidRPr="00F2517F" w:rsidRDefault="005B2C50" w:rsidP="005B2C50">
            <w:pPr>
              <w:pStyle w:val="SCCBanSummary"/>
              <w:rPr>
                <w:sz w:val="20"/>
                <w:szCs w:val="20"/>
              </w:rPr>
            </w:pPr>
            <w:r w:rsidRPr="00F2517F">
              <w:rPr>
                <w:sz w:val="20"/>
                <w:szCs w:val="20"/>
              </w:rPr>
              <w:t>(</w:t>
            </w:r>
            <w:r w:rsidRPr="00F2517F">
              <w:rPr>
                <w:sz w:val="20"/>
                <w:szCs w:val="20"/>
                <w:lang w:val="en-GB"/>
              </w:rPr>
              <w:t>Publication ban in case</w:t>
            </w:r>
            <w:r w:rsidRPr="00F2517F">
              <w:rPr>
                <w:sz w:val="20"/>
                <w:szCs w:val="20"/>
              </w:rPr>
              <w:t>) (</w:t>
            </w:r>
            <w:r w:rsidRPr="00F2517F">
              <w:rPr>
                <w:sz w:val="20"/>
                <w:szCs w:val="20"/>
                <w:lang w:val="en-GB"/>
              </w:rPr>
              <w:t>Publication ban on party</w:t>
            </w:r>
            <w:r w:rsidRPr="00F2517F">
              <w:rPr>
                <w:sz w:val="20"/>
                <w:szCs w:val="20"/>
              </w:rPr>
              <w:t>) (</w:t>
            </w:r>
            <w:r w:rsidRPr="00F2517F">
              <w:rPr>
                <w:sz w:val="20"/>
                <w:szCs w:val="20"/>
                <w:lang w:val="en-GB"/>
              </w:rPr>
              <w:t>Certain information not available to the public</w:t>
            </w:r>
            <w:r w:rsidRPr="00F2517F">
              <w:rPr>
                <w:sz w:val="20"/>
                <w:szCs w:val="20"/>
              </w:rPr>
              <w:t>)</w:t>
            </w:r>
          </w:p>
          <w:p w:rsidR="005B2C50" w:rsidRPr="00F2517F" w:rsidRDefault="005B2C50" w:rsidP="005B2C50">
            <w:pPr>
              <w:jc w:val="both"/>
              <w:rPr>
                <w:sz w:val="20"/>
                <w:lang w:val="en-CA"/>
              </w:rPr>
            </w:pPr>
          </w:p>
          <w:p w:rsidR="005B2C50" w:rsidRPr="00F2517F" w:rsidRDefault="005B2C50" w:rsidP="005B2C50">
            <w:pPr>
              <w:jc w:val="both"/>
              <w:rPr>
                <w:sz w:val="20"/>
                <w:lang w:val="en-CA"/>
              </w:rPr>
            </w:pPr>
            <w:proofErr w:type="gramStart"/>
            <w:r w:rsidRPr="00F2517F">
              <w:rPr>
                <w:sz w:val="20"/>
                <w:lang w:val="en-CA"/>
              </w:rPr>
              <w:t xml:space="preserve">Family law ⸺ Divorce ⸺ Date of valuation of family patrimony ⸺ Support ⸺ Provision for costs ⸺ Whether  </w:t>
            </w:r>
            <w:r w:rsidRPr="00F2517F">
              <w:rPr>
                <w:i/>
                <w:sz w:val="20"/>
                <w:lang w:val="en-CA"/>
              </w:rPr>
              <w:t>Civil Code of Québec</w:t>
            </w:r>
            <w:r w:rsidRPr="00F2517F">
              <w:rPr>
                <w:sz w:val="20"/>
                <w:lang w:val="en-CA"/>
              </w:rPr>
              <w:t xml:space="preserve"> permits spouse to be deprived of right to partition of family assets accumulated over several years (5 years) following commencement of divorce proceedings, period when she continued to make her full contribution to family, as during parties’ life together, and when there was no severing of parties’ economic ties ⸺ Whether </w:t>
            </w:r>
            <w:r w:rsidRPr="00F2517F">
              <w:rPr>
                <w:i/>
                <w:sz w:val="20"/>
                <w:lang w:val="en-CA"/>
              </w:rPr>
              <w:t>Divorce Act</w:t>
            </w:r>
            <w:r w:rsidRPr="00F2517F">
              <w:rPr>
                <w:sz w:val="20"/>
                <w:lang w:val="en-CA"/>
              </w:rPr>
              <w:t xml:space="preserve"> permits support entitlement of 50</w:t>
            </w:r>
            <w:r w:rsidRPr="00F2517F">
              <w:rPr>
                <w:sz w:val="20"/>
                <w:lang w:val="en-CA"/>
              </w:rPr>
              <w:noBreakHyphen/>
              <w:t>year</w:t>
            </w:r>
            <w:r w:rsidRPr="00F2517F">
              <w:rPr>
                <w:sz w:val="20"/>
                <w:lang w:val="en-CA"/>
              </w:rPr>
              <w:noBreakHyphen/>
              <w:t>old spouse who dedicated herself entirely to responsibilities related to home and family during 15 years of marriage, and whose earlier training is outdated, to be limited to quantum that is incommensurate with other spouse’s post</w:t>
            </w:r>
            <w:r w:rsidRPr="00F2517F">
              <w:rPr>
                <w:sz w:val="20"/>
                <w:lang w:val="en-CA"/>
              </w:rPr>
              <w:noBreakHyphen/>
              <w:t xml:space="preserve">separation standard of living, and to review measure after 12 months, preventing her from reorienting her career appropriately ⸺ Whether substantive right of spouse who is economically vulnerable in context of divorce to be awarded provision for costs is conditional on all procedural requirements being met, even though evidence of economic disparity between parties is in court record ⸺ </w:t>
            </w:r>
            <w:r w:rsidRPr="00F2517F">
              <w:rPr>
                <w:i/>
                <w:sz w:val="20"/>
                <w:lang w:val="en-CA"/>
              </w:rPr>
              <w:t>Civil Code of Québec</w:t>
            </w:r>
            <w:r w:rsidRPr="00F2517F">
              <w:rPr>
                <w:sz w:val="20"/>
                <w:lang w:val="en-CA"/>
              </w:rPr>
              <w:t>, arts. </w:t>
            </w:r>
            <w:proofErr w:type="gramEnd"/>
            <w:r w:rsidRPr="00F2517F">
              <w:rPr>
                <w:sz w:val="20"/>
                <w:lang w:val="en-CA"/>
              </w:rPr>
              <w:t xml:space="preserve">417 and 588 ⸺ </w:t>
            </w:r>
            <w:r w:rsidRPr="00F2517F">
              <w:rPr>
                <w:i/>
                <w:sz w:val="20"/>
                <w:lang w:val="en-CA"/>
              </w:rPr>
              <w:t>Divorce Act</w:t>
            </w:r>
            <w:r w:rsidRPr="00F2517F">
              <w:rPr>
                <w:sz w:val="20"/>
                <w:lang w:val="en-CA"/>
              </w:rPr>
              <w:t xml:space="preserve">, R.S.C. 1985, c. 3 (2nd Supp.), s. 15.2 ⸺ </w:t>
            </w:r>
            <w:r w:rsidRPr="00F2517F">
              <w:rPr>
                <w:i/>
                <w:sz w:val="20"/>
                <w:lang w:val="en-CA"/>
              </w:rPr>
              <w:t>Code of Civil Procedure</w:t>
            </w:r>
            <w:r w:rsidRPr="00F2517F">
              <w:rPr>
                <w:sz w:val="20"/>
                <w:lang w:val="en-CA"/>
              </w:rPr>
              <w:t>, CQLR, c. C</w:t>
            </w:r>
            <w:r w:rsidRPr="00F2517F">
              <w:rPr>
                <w:sz w:val="20"/>
                <w:lang w:val="en-CA"/>
              </w:rPr>
              <w:noBreakHyphen/>
              <w:t>25.01, art. 416.</w:t>
            </w:r>
          </w:p>
        </w:tc>
      </w:tr>
      <w:tr w:rsidR="005B2C50" w:rsidRPr="00F2517F">
        <w:tc>
          <w:tcPr>
            <w:tcW w:w="5000" w:type="pct"/>
            <w:gridSpan w:val="4"/>
          </w:tcPr>
          <w:p w:rsidR="005B2C50" w:rsidRPr="00F2517F" w:rsidRDefault="005B2C50" w:rsidP="005B2C50">
            <w:pPr>
              <w:jc w:val="both"/>
              <w:rPr>
                <w:sz w:val="20"/>
                <w:lang w:val="en-CA"/>
              </w:rPr>
            </w:pPr>
          </w:p>
        </w:tc>
      </w:tr>
      <w:tr w:rsidR="005B2C50" w:rsidRPr="00F2517F">
        <w:tc>
          <w:tcPr>
            <w:tcW w:w="5000" w:type="pct"/>
            <w:gridSpan w:val="4"/>
          </w:tcPr>
          <w:p w:rsidR="005B2C50" w:rsidRPr="00F2517F" w:rsidRDefault="005B2C50" w:rsidP="005B2C50">
            <w:pPr>
              <w:jc w:val="both"/>
              <w:rPr>
                <w:sz w:val="20"/>
                <w:lang w:val="en-CA"/>
              </w:rPr>
            </w:pPr>
            <w:r w:rsidRPr="00F2517F">
              <w:rPr>
                <w:sz w:val="20"/>
                <w:lang w:val="en-CA"/>
              </w:rPr>
              <w:t xml:space="preserve">The applicant and the respondent were married in September 2005 and had two children together. In 2015, the respondent instituted divorce proceedings. Following various mediation and counselling attempts, the respondent revived the divorce proceedings in October 2018. In February 2019, the Superior Court dismissed the applicant’s application to dismiss the divorce application and confirmed a consent relating to shared custody of the children and the payment of child support by the respondent. The respondent left the family residence on December 1, 2019. The Superior Court confirmed two interim consents, one signed in December 2019 and one in April 2020. On March 25, 2021, the Superior Court rendered judgment on the divorce and all related measures. In April 2021, the Superior Court issued a corrected judgment further to a request for correction filed by the respondent. The Court of Appeal allowed the appeal in part. </w:t>
            </w:r>
          </w:p>
          <w:p w:rsidR="005B2C50" w:rsidRPr="00F2517F" w:rsidRDefault="005B2C50" w:rsidP="005B2C50">
            <w:pPr>
              <w:jc w:val="both"/>
              <w:rPr>
                <w:sz w:val="20"/>
                <w:lang w:val="en-CA"/>
              </w:rPr>
            </w:pPr>
          </w:p>
        </w:tc>
      </w:tr>
      <w:tr w:rsidR="005B2C50" w:rsidRPr="00F2517F">
        <w:tc>
          <w:tcPr>
            <w:tcW w:w="2427" w:type="pct"/>
            <w:gridSpan w:val="2"/>
          </w:tcPr>
          <w:p w:rsidR="005B2C50" w:rsidRPr="00F2517F" w:rsidRDefault="005B2C50" w:rsidP="005B2C50">
            <w:pPr>
              <w:jc w:val="both"/>
              <w:rPr>
                <w:sz w:val="20"/>
                <w:lang w:val="en-CA"/>
              </w:rPr>
            </w:pPr>
            <w:r w:rsidRPr="00F2517F">
              <w:rPr>
                <w:sz w:val="20"/>
                <w:lang w:val="en-CA"/>
              </w:rPr>
              <w:t>April 19, 2021</w:t>
            </w:r>
          </w:p>
          <w:p w:rsidR="005B2C50" w:rsidRPr="00F2517F" w:rsidRDefault="005B2C50" w:rsidP="005B2C50">
            <w:pPr>
              <w:jc w:val="both"/>
              <w:rPr>
                <w:sz w:val="20"/>
                <w:lang w:val="en-CA"/>
              </w:rPr>
            </w:pPr>
            <w:r w:rsidRPr="00F2517F">
              <w:rPr>
                <w:sz w:val="20"/>
                <w:lang w:val="en-CA"/>
              </w:rPr>
              <w:t>Quebec Superior Court</w:t>
            </w:r>
          </w:p>
          <w:p w:rsidR="005B2C50" w:rsidRPr="00F2517F" w:rsidRDefault="005B2C50" w:rsidP="005B2C50">
            <w:pPr>
              <w:jc w:val="both"/>
              <w:rPr>
                <w:sz w:val="20"/>
                <w:lang w:val="en-CA"/>
              </w:rPr>
            </w:pPr>
            <w:r w:rsidRPr="00F2517F">
              <w:rPr>
                <w:sz w:val="20"/>
                <w:lang w:val="en-CA"/>
              </w:rPr>
              <w:t>(Lalande J.)</w:t>
            </w:r>
          </w:p>
          <w:p w:rsidR="005B2C50" w:rsidRPr="00F2517F" w:rsidRDefault="00080392" w:rsidP="005B2C50">
            <w:pPr>
              <w:jc w:val="both"/>
              <w:rPr>
                <w:sz w:val="20"/>
                <w:lang w:val="en-CA"/>
              </w:rPr>
            </w:pPr>
            <w:hyperlink r:id="rId40" w:history="1">
              <w:r w:rsidR="005B2C50" w:rsidRPr="00F2517F">
                <w:rPr>
                  <w:rStyle w:val="Hyperlink"/>
                  <w:sz w:val="20"/>
                  <w:lang w:val="en-CA"/>
                </w:rPr>
                <w:t>2021 QCCS 1051</w:t>
              </w:r>
            </w:hyperlink>
          </w:p>
          <w:p w:rsidR="005B2C50" w:rsidRPr="00F2517F" w:rsidRDefault="005B2C50" w:rsidP="005B2C50">
            <w:pPr>
              <w:jc w:val="both"/>
              <w:rPr>
                <w:sz w:val="20"/>
                <w:lang w:val="en-CA"/>
              </w:rPr>
            </w:pPr>
          </w:p>
        </w:tc>
        <w:tc>
          <w:tcPr>
            <w:tcW w:w="243" w:type="pct"/>
          </w:tcPr>
          <w:p w:rsidR="005B2C50" w:rsidRPr="00F2517F" w:rsidRDefault="005B2C50" w:rsidP="005B2C50">
            <w:pPr>
              <w:jc w:val="both"/>
              <w:rPr>
                <w:sz w:val="20"/>
                <w:lang w:val="en-CA"/>
              </w:rPr>
            </w:pPr>
          </w:p>
        </w:tc>
        <w:tc>
          <w:tcPr>
            <w:tcW w:w="2330" w:type="pct"/>
          </w:tcPr>
          <w:p w:rsidR="005B2C50" w:rsidRPr="00F2517F" w:rsidRDefault="005B2C50" w:rsidP="005B2C50">
            <w:pPr>
              <w:jc w:val="both"/>
              <w:rPr>
                <w:sz w:val="20"/>
                <w:lang w:val="en-CA"/>
              </w:rPr>
            </w:pPr>
            <w:r w:rsidRPr="00F2517F">
              <w:rPr>
                <w:sz w:val="20"/>
                <w:lang w:val="en-CA"/>
              </w:rPr>
              <w:t>Paragraphs 149 and 157 of judgment rendered on March 25, 2021 corrected</w:t>
            </w:r>
          </w:p>
        </w:tc>
      </w:tr>
      <w:tr w:rsidR="005B2C50" w:rsidRPr="00F2517F">
        <w:tc>
          <w:tcPr>
            <w:tcW w:w="2427" w:type="pct"/>
            <w:gridSpan w:val="2"/>
          </w:tcPr>
          <w:p w:rsidR="005B2C50" w:rsidRPr="00F2517F" w:rsidRDefault="005B2C50" w:rsidP="005B2C50">
            <w:pPr>
              <w:jc w:val="both"/>
              <w:rPr>
                <w:sz w:val="20"/>
                <w:lang w:val="en-CA"/>
              </w:rPr>
            </w:pPr>
            <w:r w:rsidRPr="00F2517F">
              <w:rPr>
                <w:sz w:val="20"/>
                <w:lang w:val="en-CA"/>
              </w:rPr>
              <w:t>March 25, 2021</w:t>
            </w:r>
          </w:p>
          <w:p w:rsidR="005B2C50" w:rsidRPr="00F2517F" w:rsidRDefault="005B2C50" w:rsidP="005B2C50">
            <w:pPr>
              <w:jc w:val="both"/>
              <w:rPr>
                <w:sz w:val="20"/>
                <w:lang w:val="en-CA"/>
              </w:rPr>
            </w:pPr>
            <w:r w:rsidRPr="00F2517F">
              <w:rPr>
                <w:sz w:val="20"/>
                <w:lang w:val="en-CA"/>
              </w:rPr>
              <w:t>Quebec Superior Court</w:t>
            </w:r>
          </w:p>
          <w:p w:rsidR="005B2C50" w:rsidRPr="00F2517F" w:rsidRDefault="005B2C50" w:rsidP="005B2C50">
            <w:pPr>
              <w:jc w:val="both"/>
              <w:rPr>
                <w:sz w:val="20"/>
                <w:lang w:val="en-CA"/>
              </w:rPr>
            </w:pPr>
            <w:r w:rsidRPr="00F2517F">
              <w:rPr>
                <w:sz w:val="20"/>
                <w:lang w:val="en-CA"/>
              </w:rPr>
              <w:t>(Lalande J.)</w:t>
            </w:r>
          </w:p>
          <w:p w:rsidR="005B2C50" w:rsidRPr="00F2517F" w:rsidRDefault="00080392" w:rsidP="005B2C50">
            <w:pPr>
              <w:jc w:val="both"/>
              <w:rPr>
                <w:sz w:val="20"/>
                <w:lang w:val="en-CA"/>
              </w:rPr>
            </w:pPr>
            <w:hyperlink r:id="rId41" w:history="1">
              <w:r w:rsidR="005B2C50" w:rsidRPr="00F2517F">
                <w:rPr>
                  <w:rStyle w:val="Hyperlink"/>
                  <w:sz w:val="20"/>
                  <w:lang w:val="en-CA"/>
                </w:rPr>
                <w:t>2021 QCCS 1051</w:t>
              </w:r>
            </w:hyperlink>
          </w:p>
          <w:p w:rsidR="005B2C50" w:rsidRPr="00F2517F" w:rsidRDefault="005B2C50" w:rsidP="005B2C50">
            <w:pPr>
              <w:jc w:val="both"/>
              <w:rPr>
                <w:sz w:val="20"/>
                <w:lang w:val="en-CA"/>
              </w:rPr>
            </w:pPr>
          </w:p>
        </w:tc>
        <w:tc>
          <w:tcPr>
            <w:tcW w:w="243" w:type="pct"/>
          </w:tcPr>
          <w:p w:rsidR="005B2C50" w:rsidRPr="00F2517F" w:rsidRDefault="005B2C50" w:rsidP="005B2C50">
            <w:pPr>
              <w:jc w:val="both"/>
              <w:rPr>
                <w:sz w:val="20"/>
                <w:lang w:val="en-CA"/>
              </w:rPr>
            </w:pPr>
          </w:p>
        </w:tc>
        <w:tc>
          <w:tcPr>
            <w:tcW w:w="2330" w:type="pct"/>
          </w:tcPr>
          <w:p w:rsidR="005B2C50" w:rsidRPr="00F2517F" w:rsidRDefault="005B2C50" w:rsidP="005B2C50">
            <w:pPr>
              <w:jc w:val="both"/>
              <w:rPr>
                <w:sz w:val="20"/>
                <w:lang w:val="en-CA"/>
              </w:rPr>
            </w:pPr>
            <w:r w:rsidRPr="00F2517F">
              <w:rPr>
                <w:sz w:val="20"/>
                <w:lang w:val="en-CA"/>
              </w:rPr>
              <w:t>Divorce granted</w:t>
            </w:r>
          </w:p>
          <w:p w:rsidR="005B2C50" w:rsidRPr="00F2517F" w:rsidRDefault="005B2C50" w:rsidP="005B2C50">
            <w:pPr>
              <w:jc w:val="both"/>
              <w:rPr>
                <w:sz w:val="20"/>
                <w:lang w:val="en-CA"/>
              </w:rPr>
            </w:pPr>
          </w:p>
        </w:tc>
      </w:tr>
      <w:tr w:rsidR="005B2C50" w:rsidRPr="00F2517F">
        <w:tc>
          <w:tcPr>
            <w:tcW w:w="2427" w:type="pct"/>
            <w:gridSpan w:val="2"/>
          </w:tcPr>
          <w:p w:rsidR="005B2C50" w:rsidRPr="00F2517F" w:rsidRDefault="005B2C50" w:rsidP="005B2C50">
            <w:pPr>
              <w:jc w:val="both"/>
              <w:rPr>
                <w:sz w:val="20"/>
                <w:lang w:val="en-CA"/>
              </w:rPr>
            </w:pPr>
            <w:r w:rsidRPr="00F2517F">
              <w:rPr>
                <w:sz w:val="20"/>
                <w:lang w:val="en-CA"/>
              </w:rPr>
              <w:t>January 18, 2022</w:t>
            </w:r>
          </w:p>
          <w:p w:rsidR="005B2C50" w:rsidRPr="00F2517F" w:rsidRDefault="005B2C50" w:rsidP="005B2C50">
            <w:pPr>
              <w:jc w:val="both"/>
              <w:rPr>
                <w:sz w:val="20"/>
                <w:lang w:val="en-CA"/>
              </w:rPr>
            </w:pPr>
            <w:r w:rsidRPr="00F2517F">
              <w:rPr>
                <w:sz w:val="20"/>
                <w:lang w:val="en-CA"/>
              </w:rPr>
              <w:t>Quebec Court of Appeal (Montréal)</w:t>
            </w:r>
          </w:p>
          <w:p w:rsidR="005B2C50" w:rsidRPr="00F2517F" w:rsidRDefault="005B2C50" w:rsidP="005B2C50">
            <w:pPr>
              <w:jc w:val="both"/>
              <w:rPr>
                <w:sz w:val="20"/>
                <w:lang w:val="en-CA"/>
              </w:rPr>
            </w:pPr>
            <w:r w:rsidRPr="00F2517F">
              <w:rPr>
                <w:sz w:val="20"/>
                <w:lang w:val="en-CA"/>
              </w:rPr>
              <w:t>(Marcotte, Fournier and Lavallée JJ.A.)</w:t>
            </w:r>
          </w:p>
          <w:p w:rsidR="005B2C50" w:rsidRPr="00F2517F" w:rsidRDefault="00080392" w:rsidP="005B2C50">
            <w:pPr>
              <w:jc w:val="both"/>
              <w:rPr>
                <w:sz w:val="20"/>
                <w:lang w:val="en-CA"/>
              </w:rPr>
            </w:pPr>
            <w:hyperlink r:id="rId42" w:history="1">
              <w:r w:rsidR="005B2C50" w:rsidRPr="00F2517F">
                <w:rPr>
                  <w:rStyle w:val="Hyperlink"/>
                  <w:sz w:val="20"/>
                  <w:lang w:val="en-CA"/>
                </w:rPr>
                <w:t>2022 QCCA 92</w:t>
              </w:r>
            </w:hyperlink>
          </w:p>
          <w:p w:rsidR="005B2C50" w:rsidRPr="00F2517F" w:rsidRDefault="005B2C50" w:rsidP="005B2C50">
            <w:pPr>
              <w:jc w:val="both"/>
              <w:rPr>
                <w:sz w:val="20"/>
                <w:lang w:val="en-CA"/>
              </w:rPr>
            </w:pPr>
          </w:p>
        </w:tc>
        <w:tc>
          <w:tcPr>
            <w:tcW w:w="243" w:type="pct"/>
          </w:tcPr>
          <w:p w:rsidR="005B2C50" w:rsidRPr="00F2517F" w:rsidRDefault="005B2C50" w:rsidP="005B2C50">
            <w:pPr>
              <w:jc w:val="both"/>
              <w:rPr>
                <w:sz w:val="20"/>
                <w:lang w:val="en-CA"/>
              </w:rPr>
            </w:pPr>
          </w:p>
        </w:tc>
        <w:tc>
          <w:tcPr>
            <w:tcW w:w="2330" w:type="pct"/>
          </w:tcPr>
          <w:p w:rsidR="005B2C50" w:rsidRPr="00F2517F" w:rsidRDefault="005B2C50" w:rsidP="005B2C50">
            <w:pPr>
              <w:jc w:val="both"/>
              <w:rPr>
                <w:sz w:val="20"/>
                <w:lang w:val="en-CA"/>
              </w:rPr>
            </w:pPr>
            <w:r w:rsidRPr="00F2517F">
              <w:rPr>
                <w:sz w:val="20"/>
                <w:lang w:val="en-CA"/>
              </w:rPr>
              <w:t>Appeal allowed in part</w:t>
            </w:r>
          </w:p>
          <w:p w:rsidR="005B2C50" w:rsidRPr="00F2517F" w:rsidRDefault="005B2C50" w:rsidP="005B2C50">
            <w:pPr>
              <w:jc w:val="both"/>
              <w:rPr>
                <w:sz w:val="20"/>
                <w:lang w:val="en-CA"/>
              </w:rPr>
            </w:pPr>
          </w:p>
        </w:tc>
      </w:tr>
      <w:tr w:rsidR="005B2C50" w:rsidRPr="00F2517F">
        <w:tc>
          <w:tcPr>
            <w:tcW w:w="2427" w:type="pct"/>
            <w:gridSpan w:val="2"/>
          </w:tcPr>
          <w:p w:rsidR="005B2C50" w:rsidRPr="00F2517F" w:rsidRDefault="005B2C50" w:rsidP="005B2C50">
            <w:pPr>
              <w:jc w:val="both"/>
              <w:rPr>
                <w:sz w:val="20"/>
                <w:lang w:val="en-CA"/>
              </w:rPr>
            </w:pPr>
            <w:r w:rsidRPr="00F2517F">
              <w:rPr>
                <w:sz w:val="20"/>
                <w:lang w:val="en-CA"/>
              </w:rPr>
              <w:t>March 18, 2022</w:t>
            </w:r>
          </w:p>
          <w:p w:rsidR="005B2C50" w:rsidRPr="00F2517F" w:rsidRDefault="005B2C50" w:rsidP="005B2C50">
            <w:pPr>
              <w:jc w:val="both"/>
              <w:rPr>
                <w:sz w:val="20"/>
                <w:lang w:val="en-CA"/>
              </w:rPr>
            </w:pPr>
            <w:r w:rsidRPr="00F2517F">
              <w:rPr>
                <w:sz w:val="20"/>
                <w:lang w:val="en-CA"/>
              </w:rPr>
              <w:t>Supreme Court of Canada</w:t>
            </w:r>
          </w:p>
        </w:tc>
        <w:tc>
          <w:tcPr>
            <w:tcW w:w="243" w:type="pct"/>
          </w:tcPr>
          <w:p w:rsidR="005B2C50" w:rsidRPr="00F2517F" w:rsidRDefault="005B2C50" w:rsidP="005B2C50">
            <w:pPr>
              <w:jc w:val="both"/>
              <w:rPr>
                <w:sz w:val="20"/>
                <w:lang w:val="en-CA"/>
              </w:rPr>
            </w:pPr>
          </w:p>
        </w:tc>
        <w:tc>
          <w:tcPr>
            <w:tcW w:w="2330" w:type="pct"/>
          </w:tcPr>
          <w:p w:rsidR="005B2C50" w:rsidRPr="00F2517F" w:rsidRDefault="005B2C50" w:rsidP="005B2C50">
            <w:pPr>
              <w:jc w:val="both"/>
              <w:rPr>
                <w:sz w:val="20"/>
                <w:lang w:val="en-CA"/>
              </w:rPr>
            </w:pPr>
            <w:r w:rsidRPr="00F2517F">
              <w:rPr>
                <w:sz w:val="20"/>
                <w:lang w:val="en-CA"/>
              </w:rPr>
              <w:t>Application for leave to appeal filed</w:t>
            </w:r>
          </w:p>
          <w:p w:rsidR="005B2C50" w:rsidRPr="00F2517F" w:rsidRDefault="005B2C50" w:rsidP="005B2C50">
            <w:pPr>
              <w:jc w:val="both"/>
              <w:rPr>
                <w:sz w:val="20"/>
                <w:lang w:val="en-CA"/>
              </w:rPr>
            </w:pPr>
          </w:p>
        </w:tc>
      </w:tr>
    </w:tbl>
    <w:p w:rsidR="005B2C50" w:rsidRPr="00F2517F" w:rsidRDefault="005B2C50" w:rsidP="005B2C50">
      <w:pPr>
        <w:jc w:val="both"/>
        <w:rPr>
          <w:sz w:val="20"/>
          <w:lang w:val="en-CA"/>
        </w:rPr>
      </w:pPr>
    </w:p>
    <w:p w:rsidR="00F2517F" w:rsidRPr="00F2517F" w:rsidRDefault="00080392" w:rsidP="005B2C50">
      <w:pPr>
        <w:jc w:val="both"/>
        <w:rPr>
          <w:sz w:val="20"/>
          <w:lang w:val="en-CA"/>
        </w:rPr>
      </w:pPr>
      <w:r>
        <w:rPr>
          <w:sz w:val="20"/>
        </w:rPr>
        <w:pict>
          <v:rect id="_x0000_i1035" style="width:2in;height:1pt" o:hrpct="0" o:hralign="center" o:hrstd="t" o:hrnoshade="t" o:hr="t" fillcolor="black [3213]" stroked="f"/>
        </w:pict>
      </w:r>
    </w:p>
    <w:p w:rsidR="00F2517F" w:rsidRPr="00F2517F" w:rsidRDefault="00F2517F" w:rsidP="005B2C50">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B2C50" w:rsidRPr="00080392">
        <w:tc>
          <w:tcPr>
            <w:tcW w:w="543" w:type="pct"/>
          </w:tcPr>
          <w:p w:rsidR="005B2C50" w:rsidRPr="00F2517F" w:rsidRDefault="005B2C50" w:rsidP="005B2C50">
            <w:pPr>
              <w:jc w:val="both"/>
              <w:rPr>
                <w:sz w:val="20"/>
              </w:rPr>
            </w:pPr>
            <w:r w:rsidRPr="00F2517F">
              <w:rPr>
                <w:rStyle w:val="SCCFileNumberChar"/>
                <w:sz w:val="20"/>
                <w:szCs w:val="20"/>
              </w:rPr>
              <w:t>40145</w:t>
            </w:r>
          </w:p>
        </w:tc>
        <w:tc>
          <w:tcPr>
            <w:tcW w:w="4457" w:type="pct"/>
            <w:gridSpan w:val="3"/>
          </w:tcPr>
          <w:p w:rsidR="005B2C50" w:rsidRPr="00F2517F" w:rsidRDefault="005B2C50" w:rsidP="005B2C50">
            <w:pPr>
              <w:pStyle w:val="SCCLsocParty"/>
              <w:jc w:val="both"/>
              <w:rPr>
                <w:b/>
                <w:sz w:val="20"/>
                <w:szCs w:val="20"/>
              </w:rPr>
            </w:pPr>
            <w:r w:rsidRPr="00F2517F">
              <w:rPr>
                <w:b/>
                <w:sz w:val="20"/>
                <w:szCs w:val="20"/>
              </w:rPr>
              <w:t>C.J. c. G.P.</w:t>
            </w:r>
          </w:p>
          <w:p w:rsidR="005B2C50" w:rsidRPr="00F2517F" w:rsidRDefault="005B2C50" w:rsidP="005B2C50">
            <w:pPr>
              <w:jc w:val="both"/>
              <w:rPr>
                <w:sz w:val="20"/>
                <w:lang w:val="fr-CA"/>
              </w:rPr>
            </w:pPr>
            <w:r w:rsidRPr="00F2517F">
              <w:rPr>
                <w:sz w:val="20"/>
                <w:lang w:val="fr-CA"/>
              </w:rPr>
              <w:t>(Qc) (Civile) (Autorisation)</w:t>
            </w:r>
          </w:p>
        </w:tc>
      </w:tr>
      <w:tr w:rsidR="005B2C50" w:rsidRPr="00080392">
        <w:tc>
          <w:tcPr>
            <w:tcW w:w="5000" w:type="pct"/>
            <w:gridSpan w:val="4"/>
          </w:tcPr>
          <w:p w:rsidR="005B2C50" w:rsidRPr="00F2517F" w:rsidRDefault="005B2C50" w:rsidP="005B2C50">
            <w:pPr>
              <w:pStyle w:val="SCCBanSummary"/>
              <w:rPr>
                <w:sz w:val="20"/>
                <w:szCs w:val="20"/>
                <w:lang w:val="fr-CA"/>
              </w:rPr>
            </w:pPr>
            <w:r w:rsidRPr="00F2517F">
              <w:rPr>
                <w:sz w:val="20"/>
                <w:szCs w:val="20"/>
                <w:lang w:val="fr-CA"/>
              </w:rPr>
              <w:t>(Ordonnance de non-publication dans le dossier) (Ordonnance de non-publication visant une partie) (Certaines informations non disponibles pour le public)</w:t>
            </w:r>
          </w:p>
          <w:p w:rsidR="005B2C50" w:rsidRPr="00F2517F" w:rsidRDefault="005B2C50" w:rsidP="005B2C50">
            <w:pPr>
              <w:jc w:val="both"/>
              <w:rPr>
                <w:sz w:val="20"/>
                <w:lang w:val="fr-CA"/>
              </w:rPr>
            </w:pPr>
          </w:p>
          <w:p w:rsidR="005B2C50" w:rsidRPr="00F2517F" w:rsidRDefault="005B2C50" w:rsidP="005B2C50">
            <w:pPr>
              <w:jc w:val="both"/>
              <w:rPr>
                <w:sz w:val="20"/>
                <w:lang w:val="fr-CA"/>
              </w:rPr>
            </w:pPr>
            <w:r w:rsidRPr="00F2517F">
              <w:rPr>
                <w:sz w:val="20"/>
                <w:lang w:val="fr-CA"/>
              </w:rPr>
              <w:t xml:space="preserve">Droit de la famille </w:t>
            </w:r>
            <w:r w:rsidRPr="00F2517F">
              <w:rPr>
                <w:sz w:val="20"/>
              </w:rPr>
              <w:t>⸺</w:t>
            </w:r>
            <w:r w:rsidRPr="00F2517F">
              <w:rPr>
                <w:sz w:val="20"/>
                <w:lang w:val="fr-CA"/>
              </w:rPr>
              <w:t xml:space="preserve"> Divorce </w:t>
            </w:r>
            <w:r w:rsidRPr="00F2517F">
              <w:rPr>
                <w:sz w:val="20"/>
              </w:rPr>
              <w:t>⸺</w:t>
            </w:r>
            <w:r w:rsidRPr="00F2517F">
              <w:rPr>
                <w:sz w:val="20"/>
                <w:lang w:val="fr-CA"/>
              </w:rPr>
              <w:t xml:space="preserve"> Date d’évaluation du patrimoine familial </w:t>
            </w:r>
            <w:r w:rsidRPr="00F2517F">
              <w:rPr>
                <w:sz w:val="20"/>
              </w:rPr>
              <w:t>⸺</w:t>
            </w:r>
            <w:r w:rsidRPr="00F2517F">
              <w:rPr>
                <w:sz w:val="20"/>
                <w:lang w:val="fr-CA"/>
              </w:rPr>
              <w:t xml:space="preserve"> Pension alimentaire </w:t>
            </w:r>
            <w:r w:rsidRPr="00F2517F">
              <w:rPr>
                <w:sz w:val="20"/>
              </w:rPr>
              <w:t>⸺</w:t>
            </w:r>
            <w:r w:rsidRPr="00F2517F">
              <w:rPr>
                <w:sz w:val="20"/>
                <w:lang w:val="fr-CA"/>
              </w:rPr>
              <w:t xml:space="preserve"> Provision pour frais </w:t>
            </w:r>
            <w:r w:rsidRPr="00F2517F">
              <w:rPr>
                <w:sz w:val="20"/>
              </w:rPr>
              <w:t>⸺</w:t>
            </w:r>
            <w:r w:rsidRPr="00F2517F">
              <w:rPr>
                <w:sz w:val="20"/>
                <w:lang w:val="fr-CA"/>
              </w:rPr>
              <w:t xml:space="preserve"> Le </w:t>
            </w:r>
            <w:r w:rsidRPr="00F2517F">
              <w:rPr>
                <w:i/>
                <w:sz w:val="20"/>
                <w:lang w:val="fr-CA"/>
              </w:rPr>
              <w:t>Code civil du Québec</w:t>
            </w:r>
            <w:r w:rsidRPr="00F2517F">
              <w:rPr>
                <w:sz w:val="20"/>
                <w:lang w:val="fr-CA"/>
              </w:rPr>
              <w:t xml:space="preserve"> admet-il qu’une épouse puisse être privée de son droit au partage des biens familiaux accumulés durant plusieurs années (5 ans) suivant l’introduction des procédures en divorce, période durant laquelle elle a continué d’apporter sa pleine contribution à la famille comme durant la vie commune, et alors qu’il n’y a pas eu de rupture économique entre les parties? </w:t>
            </w:r>
            <w:r w:rsidRPr="00F2517F">
              <w:rPr>
                <w:sz w:val="20"/>
              </w:rPr>
              <w:t>⸺</w:t>
            </w:r>
            <w:r w:rsidRPr="00F2517F">
              <w:rPr>
                <w:sz w:val="20"/>
                <w:lang w:val="fr-CA"/>
              </w:rPr>
              <w:t xml:space="preserve"> La </w:t>
            </w:r>
            <w:r w:rsidRPr="00F2517F">
              <w:rPr>
                <w:i/>
                <w:sz w:val="20"/>
                <w:lang w:val="fr-CA"/>
              </w:rPr>
              <w:t>Loi sur le divorce</w:t>
            </w:r>
            <w:r w:rsidRPr="00F2517F">
              <w:rPr>
                <w:sz w:val="20"/>
                <w:lang w:val="fr-CA"/>
              </w:rPr>
              <w:t xml:space="preserve"> admet-elle que le droit aux aliments d’une épouse âgée de 50 ans, s’étant entièrement dédiée durant 15 ans de mariage aux charges reliées au foyer et à la famille, et ayant une formation antérieure désuète, soit limité à un quantum sans commune mesure avec le niveau de vie dont bénéficie l’autre époux post-séparation, de même qu’à une mesure de révision de 12 mois, l’empêchant de se réorienter convenablement dans la sphère professionnelle? </w:t>
            </w:r>
            <w:r w:rsidRPr="00F2517F">
              <w:rPr>
                <w:sz w:val="20"/>
              </w:rPr>
              <w:t>⸺</w:t>
            </w:r>
            <w:r w:rsidRPr="00F2517F">
              <w:rPr>
                <w:sz w:val="20"/>
                <w:lang w:val="fr-CA"/>
              </w:rPr>
              <w:t xml:space="preserve"> Le droit substantif de l’époux économiquement vulnérable dans le cadre d’un divorce à se faire octroyer une provision pour frais est-il conditionnel à l’accomplissement de toutes les exigences procédurales, alors même que la preuve de la disparité économique entre les parties est au dossier du tribunal? </w:t>
            </w:r>
            <w:r w:rsidRPr="00F2517F">
              <w:rPr>
                <w:sz w:val="20"/>
              </w:rPr>
              <w:t>⸺</w:t>
            </w:r>
            <w:r w:rsidRPr="00F2517F">
              <w:rPr>
                <w:sz w:val="20"/>
                <w:lang w:val="fr-CA"/>
              </w:rPr>
              <w:t xml:space="preserve"> </w:t>
            </w:r>
            <w:r w:rsidRPr="00F2517F">
              <w:rPr>
                <w:i/>
                <w:sz w:val="20"/>
                <w:lang w:val="fr-CA"/>
              </w:rPr>
              <w:t>Code civil du Québec</w:t>
            </w:r>
            <w:r w:rsidRPr="00F2517F">
              <w:rPr>
                <w:sz w:val="20"/>
                <w:lang w:val="fr-CA"/>
              </w:rPr>
              <w:t xml:space="preserve">, art. 417 et 588 </w:t>
            </w:r>
            <w:r w:rsidRPr="00F2517F">
              <w:rPr>
                <w:sz w:val="20"/>
              </w:rPr>
              <w:t>⸺</w:t>
            </w:r>
            <w:r w:rsidRPr="00F2517F">
              <w:rPr>
                <w:sz w:val="20"/>
                <w:lang w:val="fr-CA"/>
              </w:rPr>
              <w:t xml:space="preserve"> </w:t>
            </w:r>
            <w:r w:rsidRPr="00F2517F">
              <w:rPr>
                <w:i/>
                <w:sz w:val="20"/>
                <w:lang w:val="fr-CA"/>
              </w:rPr>
              <w:t>Loi sur le divorce</w:t>
            </w:r>
            <w:r w:rsidRPr="00F2517F">
              <w:rPr>
                <w:sz w:val="20"/>
                <w:lang w:val="fr-CA"/>
              </w:rPr>
              <w:t>, LRC 1983, ch. 3 (2</w:t>
            </w:r>
            <w:r w:rsidRPr="00F2517F">
              <w:rPr>
                <w:sz w:val="20"/>
                <w:vertAlign w:val="superscript"/>
                <w:lang w:val="fr-CA"/>
              </w:rPr>
              <w:t>e</w:t>
            </w:r>
            <w:r w:rsidRPr="00F2517F">
              <w:rPr>
                <w:sz w:val="20"/>
                <w:lang w:val="fr-CA"/>
              </w:rPr>
              <w:t xml:space="preserve"> suppl.), art. 15.2 </w:t>
            </w:r>
            <w:r w:rsidRPr="00F2517F">
              <w:rPr>
                <w:sz w:val="20"/>
              </w:rPr>
              <w:t>⸺</w:t>
            </w:r>
            <w:r w:rsidRPr="00F2517F">
              <w:rPr>
                <w:sz w:val="20"/>
                <w:lang w:val="fr-CA"/>
              </w:rPr>
              <w:t xml:space="preserve"> </w:t>
            </w:r>
            <w:r w:rsidRPr="00F2517F">
              <w:rPr>
                <w:i/>
                <w:sz w:val="20"/>
                <w:lang w:val="fr-CA"/>
              </w:rPr>
              <w:t>Code de procédure civile</w:t>
            </w:r>
            <w:r w:rsidRPr="00F2517F">
              <w:rPr>
                <w:sz w:val="20"/>
                <w:lang w:val="fr-CA"/>
              </w:rPr>
              <w:t>, RLRQ, c. C</w:t>
            </w:r>
            <w:r w:rsidRPr="00F2517F">
              <w:rPr>
                <w:sz w:val="20"/>
                <w:lang w:val="fr-CA"/>
              </w:rPr>
              <w:noBreakHyphen/>
              <w:t>25.01, art. 416.</w:t>
            </w:r>
          </w:p>
        </w:tc>
      </w:tr>
      <w:tr w:rsidR="005B2C50" w:rsidRPr="00080392">
        <w:tc>
          <w:tcPr>
            <w:tcW w:w="5000" w:type="pct"/>
            <w:gridSpan w:val="4"/>
          </w:tcPr>
          <w:p w:rsidR="005B2C50" w:rsidRPr="00F2517F" w:rsidRDefault="005B2C50" w:rsidP="005B2C50">
            <w:pPr>
              <w:jc w:val="both"/>
              <w:rPr>
                <w:sz w:val="20"/>
                <w:lang w:val="fr-CA"/>
              </w:rPr>
            </w:pPr>
          </w:p>
        </w:tc>
      </w:tr>
      <w:tr w:rsidR="005B2C50" w:rsidRPr="00F2517F">
        <w:tc>
          <w:tcPr>
            <w:tcW w:w="5000" w:type="pct"/>
            <w:gridSpan w:val="4"/>
          </w:tcPr>
          <w:p w:rsidR="005B2C50" w:rsidRPr="00F2517F" w:rsidRDefault="005B2C50" w:rsidP="005B2C50">
            <w:pPr>
              <w:jc w:val="both"/>
              <w:rPr>
                <w:sz w:val="20"/>
              </w:rPr>
            </w:pPr>
            <w:r w:rsidRPr="00F2517F">
              <w:rPr>
                <w:sz w:val="20"/>
                <w:lang w:val="fr-CA"/>
              </w:rPr>
              <w:t>La demanderesse et l’intimé se sont mariés en septembre 2005 et deux enfants sont nés de ce mariage. En 2015, l’intimé a entrepris des procédures de divorce. Après diverses tentatives de médiation et de consultation, les procédures de divorce ont été réactivées par l’intimé en octobre 2018. En février 2019, la Cour supérieure a rejeté la demande en rejet de divorce déposée par la demanderesse et a entériné un consentement relatif à la garde partagée des enfants et au paiement d’une pension alimentaire au bénéfice des enfants par l’intimé. L’intimé a quitté la résidence familiale le 1</w:t>
            </w:r>
            <w:r w:rsidRPr="00F2517F">
              <w:rPr>
                <w:sz w:val="20"/>
                <w:vertAlign w:val="superscript"/>
                <w:lang w:val="fr-CA"/>
              </w:rPr>
              <w:t>er</w:t>
            </w:r>
            <w:r w:rsidRPr="00F2517F">
              <w:rPr>
                <w:sz w:val="20"/>
                <w:lang w:val="fr-CA"/>
              </w:rPr>
              <w:t xml:space="preserve"> décembre 2019. Deux consentements intérimaires ont été entérinés par la Cour supérieure, un intervenu en décembre 2019 et l’autre en avril 2020. Le 25 mars 2021, la Cour supérieure a rendu jugement sur le divorce ainsi que sur toutes les mesures y afférent. En avril 2021, la Cour supérieure a rendu un jugement rectificatif comme suite au dépôt d'une demande de rectification par l’intimé. </w:t>
            </w:r>
            <w:r w:rsidRPr="00F2517F">
              <w:rPr>
                <w:sz w:val="20"/>
              </w:rPr>
              <w:t xml:space="preserve">La Cour d’appel </w:t>
            </w:r>
            <w:proofErr w:type="gramStart"/>
            <w:r w:rsidRPr="00F2517F">
              <w:rPr>
                <w:sz w:val="20"/>
              </w:rPr>
              <w:t>a</w:t>
            </w:r>
            <w:proofErr w:type="gramEnd"/>
            <w:r w:rsidRPr="00F2517F">
              <w:rPr>
                <w:sz w:val="20"/>
              </w:rPr>
              <w:t xml:space="preserve"> accueilli l’appel en partie. </w:t>
            </w:r>
          </w:p>
          <w:p w:rsidR="005B2C50" w:rsidRPr="00F2517F" w:rsidRDefault="005B2C50" w:rsidP="005B2C50">
            <w:pPr>
              <w:jc w:val="both"/>
              <w:rPr>
                <w:sz w:val="20"/>
              </w:rPr>
            </w:pPr>
          </w:p>
        </w:tc>
      </w:tr>
      <w:tr w:rsidR="005B2C50" w:rsidRPr="00080392">
        <w:tc>
          <w:tcPr>
            <w:tcW w:w="2427" w:type="pct"/>
            <w:gridSpan w:val="2"/>
          </w:tcPr>
          <w:p w:rsidR="005B2C50" w:rsidRPr="00F2517F" w:rsidRDefault="005B2C50" w:rsidP="005B2C50">
            <w:pPr>
              <w:jc w:val="both"/>
              <w:rPr>
                <w:sz w:val="20"/>
                <w:lang w:val="fr-CA"/>
              </w:rPr>
            </w:pPr>
            <w:r w:rsidRPr="00F2517F">
              <w:rPr>
                <w:sz w:val="20"/>
                <w:lang w:val="fr-CA"/>
              </w:rPr>
              <w:t>Le 19 avril 2021</w:t>
            </w:r>
          </w:p>
          <w:p w:rsidR="005B2C50" w:rsidRPr="00F2517F" w:rsidRDefault="005B2C50" w:rsidP="005B2C50">
            <w:pPr>
              <w:jc w:val="both"/>
              <w:rPr>
                <w:sz w:val="20"/>
                <w:lang w:val="fr-CA"/>
              </w:rPr>
            </w:pPr>
            <w:r w:rsidRPr="00F2517F">
              <w:rPr>
                <w:sz w:val="20"/>
                <w:lang w:val="fr-CA"/>
              </w:rPr>
              <w:t>Cour supérieure du Québec</w:t>
            </w:r>
          </w:p>
          <w:p w:rsidR="005B2C50" w:rsidRPr="00F2517F" w:rsidRDefault="005B2C50" w:rsidP="005B2C50">
            <w:pPr>
              <w:jc w:val="both"/>
              <w:rPr>
                <w:sz w:val="20"/>
              </w:rPr>
            </w:pPr>
            <w:r w:rsidRPr="00F2517F">
              <w:rPr>
                <w:sz w:val="20"/>
              </w:rPr>
              <w:t>(La juge Lalande)</w:t>
            </w:r>
          </w:p>
          <w:p w:rsidR="005B2C50" w:rsidRPr="00F2517F" w:rsidRDefault="00080392" w:rsidP="005B2C50">
            <w:pPr>
              <w:jc w:val="both"/>
              <w:rPr>
                <w:sz w:val="20"/>
              </w:rPr>
            </w:pPr>
            <w:hyperlink r:id="rId43" w:history="1">
              <w:r w:rsidR="005B2C50" w:rsidRPr="00F2517F">
                <w:rPr>
                  <w:rStyle w:val="Hyperlink"/>
                  <w:sz w:val="20"/>
                </w:rPr>
                <w:t>2021 QCCS 1051</w:t>
              </w:r>
            </w:hyperlink>
          </w:p>
          <w:p w:rsidR="005B2C50" w:rsidRPr="00F2517F" w:rsidRDefault="005B2C50" w:rsidP="005B2C50">
            <w:pPr>
              <w:jc w:val="both"/>
              <w:rPr>
                <w:sz w:val="20"/>
              </w:rPr>
            </w:pPr>
          </w:p>
        </w:tc>
        <w:tc>
          <w:tcPr>
            <w:tcW w:w="243" w:type="pct"/>
          </w:tcPr>
          <w:p w:rsidR="005B2C50" w:rsidRPr="00F2517F" w:rsidRDefault="005B2C50" w:rsidP="005B2C50">
            <w:pPr>
              <w:jc w:val="both"/>
              <w:rPr>
                <w:sz w:val="20"/>
              </w:rPr>
            </w:pPr>
          </w:p>
        </w:tc>
        <w:tc>
          <w:tcPr>
            <w:tcW w:w="2330" w:type="pct"/>
          </w:tcPr>
          <w:p w:rsidR="005B2C50" w:rsidRPr="00F2517F" w:rsidRDefault="005B2C50" w:rsidP="005B2C50">
            <w:pPr>
              <w:jc w:val="both"/>
              <w:rPr>
                <w:sz w:val="20"/>
                <w:lang w:val="fr-CA"/>
              </w:rPr>
            </w:pPr>
            <w:r w:rsidRPr="00F2517F">
              <w:rPr>
                <w:sz w:val="20"/>
                <w:lang w:val="fr-CA"/>
              </w:rPr>
              <w:t>Jugement prononcé le 25 mars 2021 rectifié aux paragraphes 149 et 157.</w:t>
            </w:r>
          </w:p>
        </w:tc>
      </w:tr>
      <w:tr w:rsidR="005B2C50" w:rsidRPr="00F2517F">
        <w:tc>
          <w:tcPr>
            <w:tcW w:w="2427" w:type="pct"/>
            <w:gridSpan w:val="2"/>
          </w:tcPr>
          <w:p w:rsidR="005B2C50" w:rsidRPr="00F2517F" w:rsidRDefault="005B2C50" w:rsidP="005B2C50">
            <w:pPr>
              <w:jc w:val="both"/>
              <w:rPr>
                <w:sz w:val="20"/>
                <w:lang w:val="fr-CA"/>
              </w:rPr>
            </w:pPr>
            <w:r w:rsidRPr="00F2517F">
              <w:rPr>
                <w:sz w:val="20"/>
                <w:lang w:val="fr-CA"/>
              </w:rPr>
              <w:t>Le 25 mars 2021</w:t>
            </w:r>
          </w:p>
          <w:p w:rsidR="005B2C50" w:rsidRPr="00F2517F" w:rsidRDefault="005B2C50" w:rsidP="005B2C50">
            <w:pPr>
              <w:jc w:val="both"/>
              <w:rPr>
                <w:sz w:val="20"/>
                <w:lang w:val="fr-CA"/>
              </w:rPr>
            </w:pPr>
            <w:r w:rsidRPr="00F2517F">
              <w:rPr>
                <w:sz w:val="20"/>
                <w:lang w:val="fr-CA"/>
              </w:rPr>
              <w:t>Cour supérieure du Québec</w:t>
            </w:r>
          </w:p>
          <w:p w:rsidR="005B2C50" w:rsidRPr="00F2517F" w:rsidRDefault="005B2C50" w:rsidP="005B2C50">
            <w:pPr>
              <w:jc w:val="both"/>
              <w:rPr>
                <w:sz w:val="20"/>
              </w:rPr>
            </w:pPr>
            <w:r w:rsidRPr="00F2517F">
              <w:rPr>
                <w:sz w:val="20"/>
              </w:rPr>
              <w:t>(La juge Lalande)</w:t>
            </w:r>
          </w:p>
          <w:p w:rsidR="005B2C50" w:rsidRPr="00F2517F" w:rsidRDefault="00080392" w:rsidP="005B2C50">
            <w:pPr>
              <w:jc w:val="both"/>
              <w:rPr>
                <w:sz w:val="20"/>
              </w:rPr>
            </w:pPr>
            <w:hyperlink r:id="rId44" w:history="1">
              <w:r w:rsidR="005B2C50" w:rsidRPr="00F2517F">
                <w:rPr>
                  <w:rStyle w:val="Hyperlink"/>
                  <w:sz w:val="20"/>
                </w:rPr>
                <w:t>2021 QCCS 1051</w:t>
              </w:r>
            </w:hyperlink>
          </w:p>
          <w:p w:rsidR="005B2C50" w:rsidRPr="00F2517F" w:rsidRDefault="005B2C50" w:rsidP="005B2C50">
            <w:pPr>
              <w:jc w:val="both"/>
              <w:rPr>
                <w:sz w:val="20"/>
              </w:rPr>
            </w:pPr>
          </w:p>
        </w:tc>
        <w:tc>
          <w:tcPr>
            <w:tcW w:w="243" w:type="pct"/>
          </w:tcPr>
          <w:p w:rsidR="005B2C50" w:rsidRPr="00F2517F" w:rsidRDefault="005B2C50" w:rsidP="005B2C50">
            <w:pPr>
              <w:jc w:val="both"/>
              <w:rPr>
                <w:sz w:val="20"/>
              </w:rPr>
            </w:pPr>
          </w:p>
        </w:tc>
        <w:tc>
          <w:tcPr>
            <w:tcW w:w="2330" w:type="pct"/>
          </w:tcPr>
          <w:p w:rsidR="005B2C50" w:rsidRPr="00F2517F" w:rsidRDefault="005B2C50" w:rsidP="005B2C50">
            <w:pPr>
              <w:jc w:val="both"/>
              <w:rPr>
                <w:sz w:val="20"/>
              </w:rPr>
            </w:pPr>
            <w:r w:rsidRPr="00F2517F">
              <w:rPr>
                <w:sz w:val="20"/>
              </w:rPr>
              <w:t>Divorce prononcé.</w:t>
            </w:r>
          </w:p>
          <w:p w:rsidR="005B2C50" w:rsidRPr="00F2517F" w:rsidRDefault="005B2C50" w:rsidP="005B2C50">
            <w:pPr>
              <w:jc w:val="both"/>
              <w:rPr>
                <w:sz w:val="20"/>
              </w:rPr>
            </w:pPr>
          </w:p>
        </w:tc>
      </w:tr>
      <w:tr w:rsidR="005B2C50" w:rsidRPr="00F2517F">
        <w:tc>
          <w:tcPr>
            <w:tcW w:w="2427" w:type="pct"/>
            <w:gridSpan w:val="2"/>
          </w:tcPr>
          <w:p w:rsidR="005B2C50" w:rsidRPr="00F2517F" w:rsidRDefault="005B2C50" w:rsidP="005B2C50">
            <w:pPr>
              <w:jc w:val="both"/>
              <w:rPr>
                <w:sz w:val="20"/>
                <w:lang w:val="fr-CA"/>
              </w:rPr>
            </w:pPr>
            <w:r w:rsidRPr="00F2517F">
              <w:rPr>
                <w:sz w:val="20"/>
                <w:lang w:val="fr-CA"/>
              </w:rPr>
              <w:t>Le 18 janvier 2022</w:t>
            </w:r>
          </w:p>
          <w:p w:rsidR="005B2C50" w:rsidRPr="00F2517F" w:rsidRDefault="005B2C50" w:rsidP="005B2C50">
            <w:pPr>
              <w:jc w:val="both"/>
              <w:rPr>
                <w:sz w:val="20"/>
                <w:lang w:val="fr-CA"/>
              </w:rPr>
            </w:pPr>
            <w:r w:rsidRPr="00F2517F">
              <w:rPr>
                <w:sz w:val="20"/>
                <w:lang w:val="fr-CA"/>
              </w:rPr>
              <w:t>Cour d’appel du Québec (Montréal)</w:t>
            </w:r>
          </w:p>
          <w:p w:rsidR="005B2C50" w:rsidRPr="00F2517F" w:rsidRDefault="005B2C50" w:rsidP="005B2C50">
            <w:pPr>
              <w:jc w:val="both"/>
              <w:rPr>
                <w:sz w:val="20"/>
                <w:lang w:val="fr-CA"/>
              </w:rPr>
            </w:pPr>
            <w:r w:rsidRPr="00F2517F">
              <w:rPr>
                <w:sz w:val="20"/>
                <w:lang w:val="fr-CA"/>
              </w:rPr>
              <w:t xml:space="preserve">(Les juges </w:t>
            </w:r>
            <w:proofErr w:type="gramStart"/>
            <w:r w:rsidRPr="00F2517F">
              <w:rPr>
                <w:sz w:val="20"/>
                <w:lang w:val="fr-CA"/>
              </w:rPr>
              <w:t>Marcotte</w:t>
            </w:r>
            <w:proofErr w:type="gramEnd"/>
            <w:r w:rsidRPr="00F2517F">
              <w:rPr>
                <w:sz w:val="20"/>
                <w:lang w:val="fr-CA"/>
              </w:rPr>
              <w:t>, Fournier et Lavallée)</w:t>
            </w:r>
          </w:p>
          <w:p w:rsidR="005B2C50" w:rsidRPr="00F2517F" w:rsidRDefault="00080392" w:rsidP="005B2C50">
            <w:pPr>
              <w:jc w:val="both"/>
              <w:rPr>
                <w:sz w:val="20"/>
              </w:rPr>
            </w:pPr>
            <w:hyperlink r:id="rId45" w:history="1">
              <w:r w:rsidR="005B2C50" w:rsidRPr="00F2517F">
                <w:rPr>
                  <w:rStyle w:val="Hyperlink"/>
                  <w:sz w:val="20"/>
                </w:rPr>
                <w:t>2022 QCCA 92</w:t>
              </w:r>
            </w:hyperlink>
          </w:p>
          <w:p w:rsidR="005B2C50" w:rsidRPr="00F2517F" w:rsidRDefault="005B2C50" w:rsidP="005B2C50">
            <w:pPr>
              <w:jc w:val="both"/>
              <w:rPr>
                <w:sz w:val="20"/>
              </w:rPr>
            </w:pPr>
          </w:p>
        </w:tc>
        <w:tc>
          <w:tcPr>
            <w:tcW w:w="243" w:type="pct"/>
          </w:tcPr>
          <w:p w:rsidR="005B2C50" w:rsidRPr="00F2517F" w:rsidRDefault="005B2C50" w:rsidP="005B2C50">
            <w:pPr>
              <w:jc w:val="both"/>
              <w:rPr>
                <w:sz w:val="20"/>
              </w:rPr>
            </w:pPr>
          </w:p>
        </w:tc>
        <w:tc>
          <w:tcPr>
            <w:tcW w:w="2330" w:type="pct"/>
          </w:tcPr>
          <w:p w:rsidR="005B2C50" w:rsidRPr="00F2517F" w:rsidRDefault="005B2C50" w:rsidP="005B2C50">
            <w:pPr>
              <w:jc w:val="both"/>
              <w:rPr>
                <w:sz w:val="20"/>
              </w:rPr>
            </w:pPr>
            <w:r w:rsidRPr="00F2517F">
              <w:rPr>
                <w:sz w:val="20"/>
              </w:rPr>
              <w:t>Appel accueilli en partie.</w:t>
            </w:r>
          </w:p>
          <w:p w:rsidR="005B2C50" w:rsidRPr="00F2517F" w:rsidRDefault="005B2C50" w:rsidP="005B2C50">
            <w:pPr>
              <w:jc w:val="both"/>
              <w:rPr>
                <w:sz w:val="20"/>
              </w:rPr>
            </w:pPr>
          </w:p>
        </w:tc>
      </w:tr>
      <w:tr w:rsidR="005B2C50" w:rsidRPr="00F2517F">
        <w:tc>
          <w:tcPr>
            <w:tcW w:w="2427" w:type="pct"/>
            <w:gridSpan w:val="2"/>
          </w:tcPr>
          <w:p w:rsidR="005B2C50" w:rsidRPr="00F2517F" w:rsidRDefault="005B2C50" w:rsidP="005B2C50">
            <w:pPr>
              <w:jc w:val="both"/>
              <w:rPr>
                <w:sz w:val="20"/>
                <w:lang w:val="fr-CA"/>
              </w:rPr>
            </w:pPr>
            <w:r w:rsidRPr="00F2517F">
              <w:rPr>
                <w:sz w:val="20"/>
                <w:lang w:val="fr-CA"/>
              </w:rPr>
              <w:t>Le 18 mars 2022</w:t>
            </w:r>
          </w:p>
          <w:p w:rsidR="005B2C50" w:rsidRPr="00F2517F" w:rsidRDefault="005B2C50" w:rsidP="005B2C50">
            <w:pPr>
              <w:jc w:val="both"/>
              <w:rPr>
                <w:sz w:val="20"/>
                <w:lang w:val="fr-CA"/>
              </w:rPr>
            </w:pPr>
            <w:r w:rsidRPr="00F2517F">
              <w:rPr>
                <w:sz w:val="20"/>
                <w:lang w:val="fr-CA"/>
              </w:rPr>
              <w:t>Cour suprême du Canada</w:t>
            </w:r>
          </w:p>
        </w:tc>
        <w:tc>
          <w:tcPr>
            <w:tcW w:w="243" w:type="pct"/>
          </w:tcPr>
          <w:p w:rsidR="005B2C50" w:rsidRPr="00F2517F" w:rsidRDefault="005B2C50" w:rsidP="005B2C50">
            <w:pPr>
              <w:jc w:val="both"/>
              <w:rPr>
                <w:sz w:val="20"/>
                <w:lang w:val="fr-CA"/>
              </w:rPr>
            </w:pPr>
          </w:p>
        </w:tc>
        <w:tc>
          <w:tcPr>
            <w:tcW w:w="2330" w:type="pct"/>
          </w:tcPr>
          <w:p w:rsidR="005B2C50" w:rsidRPr="00F2517F" w:rsidRDefault="005B2C50" w:rsidP="005B2C50">
            <w:pPr>
              <w:jc w:val="both"/>
              <w:rPr>
                <w:sz w:val="20"/>
              </w:rPr>
            </w:pPr>
            <w:r w:rsidRPr="00F2517F">
              <w:rPr>
                <w:sz w:val="20"/>
              </w:rPr>
              <w:t>Demande d'autorisation d'appel déposée</w:t>
            </w:r>
          </w:p>
          <w:p w:rsidR="005B2C50" w:rsidRPr="00F2517F" w:rsidRDefault="005B2C50" w:rsidP="005B2C50">
            <w:pPr>
              <w:jc w:val="both"/>
              <w:rPr>
                <w:sz w:val="20"/>
              </w:rPr>
            </w:pPr>
          </w:p>
        </w:tc>
      </w:tr>
    </w:tbl>
    <w:p w:rsidR="005B2C50" w:rsidRPr="00F2517F" w:rsidRDefault="005B2C50" w:rsidP="005B2C50">
      <w:pPr>
        <w:jc w:val="both"/>
        <w:rPr>
          <w:sz w:val="20"/>
        </w:rPr>
      </w:pPr>
    </w:p>
    <w:p w:rsidR="00CB4EAB" w:rsidRPr="00F2517F" w:rsidRDefault="00080392" w:rsidP="005B2C50">
      <w:pPr>
        <w:widowControl w:val="0"/>
        <w:jc w:val="both"/>
        <w:rPr>
          <w:sz w:val="20"/>
          <w:lang w:val="fr-CA"/>
        </w:rPr>
      </w:pPr>
      <w:r>
        <w:rPr>
          <w:sz w:val="20"/>
        </w:rPr>
        <w:pict>
          <v:rect id="_x0000_i1036" style="width:2in;height:1pt" o:hrpct="0" o:hralign="center" o:hrstd="t" o:hrnoshade="t" o:hr="t" fillcolor="black [3213]" stroked="f"/>
        </w:pict>
      </w:r>
    </w:p>
    <w:p w:rsidR="00F2517F" w:rsidRPr="00F2517F" w:rsidRDefault="00F2517F" w:rsidP="005B2C5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B2C50" w:rsidRPr="00F2517F" w:rsidTr="005B2C50">
        <w:tc>
          <w:tcPr>
            <w:tcW w:w="543" w:type="pct"/>
          </w:tcPr>
          <w:p w:rsidR="005B2C50" w:rsidRPr="00F2517F" w:rsidRDefault="005B2C50" w:rsidP="005B2C50">
            <w:pPr>
              <w:jc w:val="both"/>
              <w:rPr>
                <w:sz w:val="20"/>
              </w:rPr>
            </w:pPr>
            <w:r w:rsidRPr="00F2517F">
              <w:rPr>
                <w:rStyle w:val="SCCFileNumberChar"/>
                <w:sz w:val="20"/>
                <w:szCs w:val="20"/>
              </w:rPr>
              <w:t>40163</w:t>
            </w:r>
          </w:p>
        </w:tc>
        <w:tc>
          <w:tcPr>
            <w:tcW w:w="4457" w:type="pct"/>
            <w:gridSpan w:val="3"/>
          </w:tcPr>
          <w:p w:rsidR="005B2C50" w:rsidRPr="00F2517F" w:rsidRDefault="005B2C50" w:rsidP="005B2C50">
            <w:pPr>
              <w:pStyle w:val="SCCLsocParty"/>
              <w:jc w:val="both"/>
              <w:rPr>
                <w:b/>
                <w:sz w:val="20"/>
                <w:szCs w:val="20"/>
                <w:lang w:val="en-US"/>
              </w:rPr>
            </w:pPr>
            <w:r w:rsidRPr="00F2517F">
              <w:rPr>
                <w:b/>
                <w:sz w:val="20"/>
                <w:szCs w:val="20"/>
                <w:lang w:val="en-US"/>
              </w:rPr>
              <w:t>Tracey Joan Abbott, Estate of Tracy George Abbott v. Saskatchewan Power Corporation</w:t>
            </w:r>
          </w:p>
          <w:p w:rsidR="005B2C50" w:rsidRPr="00F2517F" w:rsidRDefault="005B2C50" w:rsidP="005B2C50">
            <w:pPr>
              <w:jc w:val="both"/>
              <w:rPr>
                <w:sz w:val="20"/>
              </w:rPr>
            </w:pPr>
            <w:r w:rsidRPr="00F2517F">
              <w:rPr>
                <w:sz w:val="20"/>
              </w:rPr>
              <w:t>(Sask.) (Civil) (By Leave)</w:t>
            </w:r>
          </w:p>
        </w:tc>
      </w:tr>
      <w:tr w:rsidR="005B2C50" w:rsidRPr="00F2517F" w:rsidTr="005B2C50">
        <w:tc>
          <w:tcPr>
            <w:tcW w:w="5000" w:type="pct"/>
            <w:gridSpan w:val="4"/>
          </w:tcPr>
          <w:p w:rsidR="005B2C50" w:rsidRPr="00F2517F" w:rsidRDefault="005B2C50" w:rsidP="005B2C50">
            <w:pPr>
              <w:jc w:val="both"/>
              <w:rPr>
                <w:sz w:val="20"/>
              </w:rPr>
            </w:pPr>
            <w:r w:rsidRPr="00F2517F">
              <w:rPr>
                <w:sz w:val="20"/>
              </w:rPr>
              <w:t xml:space="preserve">Evidence — Summary Judgment — Action in negligence — Whether, in a summary judgment hearing, reports produced by the Royal Canadian Mounted Police are admissible into evidence as business records pursuant to the </w:t>
            </w:r>
            <w:r w:rsidRPr="00F2517F">
              <w:rPr>
                <w:i/>
                <w:sz w:val="20"/>
              </w:rPr>
              <w:t>Canada Evidence Act</w:t>
            </w:r>
            <w:r w:rsidRPr="00F2517F">
              <w:rPr>
                <w:sz w:val="20"/>
              </w:rPr>
              <w:t>, R.S.C. 1985, c. C-5.</w:t>
            </w:r>
          </w:p>
        </w:tc>
      </w:tr>
      <w:tr w:rsidR="005B2C50" w:rsidRPr="00F2517F" w:rsidTr="005B2C50">
        <w:tc>
          <w:tcPr>
            <w:tcW w:w="5000" w:type="pct"/>
            <w:gridSpan w:val="4"/>
          </w:tcPr>
          <w:p w:rsidR="005B2C50" w:rsidRPr="00F2517F" w:rsidRDefault="005B2C50" w:rsidP="005B2C50">
            <w:pPr>
              <w:jc w:val="both"/>
              <w:rPr>
                <w:sz w:val="20"/>
              </w:rPr>
            </w:pPr>
          </w:p>
          <w:p w:rsidR="005B2C50" w:rsidRPr="00F2517F" w:rsidRDefault="005B2C50" w:rsidP="005B2C50">
            <w:pPr>
              <w:jc w:val="both"/>
              <w:rPr>
                <w:sz w:val="20"/>
              </w:rPr>
            </w:pPr>
            <w:r w:rsidRPr="00F2517F">
              <w:rPr>
                <w:sz w:val="20"/>
              </w:rPr>
              <w:t xml:space="preserve">Tracy George Abbott was killed while operating his snowmobile, after striking a guy wire attached to a power pole owned by the respondent, Saskatchewan Power Corporation (“SPC”).  The applicants, the estate of Tracy George Abbott along with his widow (together “the Abbotts”), brought an action in negligence against SPC. </w:t>
            </w:r>
          </w:p>
          <w:p w:rsidR="005B2C50" w:rsidRPr="00F2517F" w:rsidRDefault="005B2C50" w:rsidP="005B2C50">
            <w:pPr>
              <w:jc w:val="both"/>
              <w:rPr>
                <w:sz w:val="20"/>
              </w:rPr>
            </w:pPr>
          </w:p>
          <w:p w:rsidR="005B2C50" w:rsidRPr="00F2517F" w:rsidRDefault="005B2C50" w:rsidP="005B2C50">
            <w:pPr>
              <w:jc w:val="both"/>
              <w:rPr>
                <w:sz w:val="20"/>
              </w:rPr>
            </w:pPr>
            <w:r w:rsidRPr="00F2517F">
              <w:rPr>
                <w:sz w:val="20"/>
              </w:rPr>
              <w:t>The Abbotts applied for summary judgment; in dismissing their claim, the Court of Queen’s Bench for Saskatchewan determined that certain documents, including Royal Canadian Mounted Police reports, were inadmissible as evidence because they had not been properly authenticated. The Abbotts appealed the decision and brought a fresh evidence application before the Court of Appeal for Saskatchewan. The Court of Appeal dismissed the application and the appeal.</w:t>
            </w:r>
          </w:p>
        </w:tc>
      </w:tr>
      <w:tr w:rsidR="005B2C50" w:rsidRPr="00F2517F" w:rsidTr="005B2C50">
        <w:tc>
          <w:tcPr>
            <w:tcW w:w="5000" w:type="pct"/>
            <w:gridSpan w:val="4"/>
          </w:tcPr>
          <w:p w:rsidR="005B2C50" w:rsidRPr="00F2517F" w:rsidRDefault="005B2C50" w:rsidP="005B2C50">
            <w:pPr>
              <w:jc w:val="both"/>
              <w:rPr>
                <w:sz w:val="20"/>
              </w:rPr>
            </w:pPr>
          </w:p>
        </w:tc>
      </w:tr>
      <w:tr w:rsidR="005B2C50" w:rsidRPr="00F2517F" w:rsidTr="005B2C50">
        <w:tc>
          <w:tcPr>
            <w:tcW w:w="2427" w:type="pct"/>
            <w:gridSpan w:val="2"/>
          </w:tcPr>
          <w:p w:rsidR="005B2C50" w:rsidRPr="00F2517F" w:rsidRDefault="005B2C50" w:rsidP="005B2C50">
            <w:pPr>
              <w:jc w:val="both"/>
              <w:rPr>
                <w:sz w:val="20"/>
              </w:rPr>
            </w:pPr>
            <w:r w:rsidRPr="00F2517F">
              <w:rPr>
                <w:sz w:val="20"/>
              </w:rPr>
              <w:t>February 18, 2021</w:t>
            </w:r>
          </w:p>
          <w:p w:rsidR="005B2C50" w:rsidRPr="00F2517F" w:rsidRDefault="005B2C50" w:rsidP="005B2C50">
            <w:pPr>
              <w:jc w:val="both"/>
              <w:rPr>
                <w:sz w:val="20"/>
              </w:rPr>
            </w:pPr>
            <w:r w:rsidRPr="00F2517F">
              <w:rPr>
                <w:sz w:val="20"/>
              </w:rPr>
              <w:t>Court of Queen’s Bench of Saskatchewan</w:t>
            </w:r>
          </w:p>
          <w:p w:rsidR="005B2C50" w:rsidRPr="00F2517F" w:rsidRDefault="005B2C50" w:rsidP="005B2C50">
            <w:pPr>
              <w:jc w:val="both"/>
              <w:rPr>
                <w:sz w:val="20"/>
                <w:lang w:val="fr-CA"/>
              </w:rPr>
            </w:pPr>
            <w:r w:rsidRPr="00F2517F">
              <w:rPr>
                <w:sz w:val="20"/>
                <w:lang w:val="fr-CA"/>
              </w:rPr>
              <w:t>(Currie J.)</w:t>
            </w:r>
          </w:p>
          <w:p w:rsidR="005B2C50" w:rsidRPr="00F2517F" w:rsidRDefault="00080392" w:rsidP="005B2C50">
            <w:pPr>
              <w:jc w:val="both"/>
              <w:rPr>
                <w:sz w:val="20"/>
                <w:lang w:val="fr-CA"/>
              </w:rPr>
            </w:pPr>
            <w:hyperlink r:id="rId46" w:history="1">
              <w:r w:rsidR="005B2C50" w:rsidRPr="00F2517F">
                <w:rPr>
                  <w:rStyle w:val="Hyperlink"/>
                  <w:sz w:val="20"/>
                  <w:lang w:val="fr-CA"/>
                </w:rPr>
                <w:t>2021 SKQB 49</w:t>
              </w:r>
            </w:hyperlink>
          </w:p>
          <w:p w:rsidR="005B2C50" w:rsidRPr="00F2517F" w:rsidRDefault="005B2C50" w:rsidP="005B2C50">
            <w:pPr>
              <w:jc w:val="both"/>
              <w:rPr>
                <w:sz w:val="20"/>
              </w:rPr>
            </w:pPr>
          </w:p>
        </w:tc>
        <w:tc>
          <w:tcPr>
            <w:tcW w:w="243" w:type="pct"/>
          </w:tcPr>
          <w:p w:rsidR="005B2C50" w:rsidRPr="00F2517F" w:rsidRDefault="005B2C50" w:rsidP="005B2C50">
            <w:pPr>
              <w:jc w:val="both"/>
              <w:rPr>
                <w:sz w:val="20"/>
              </w:rPr>
            </w:pPr>
          </w:p>
        </w:tc>
        <w:tc>
          <w:tcPr>
            <w:tcW w:w="2330" w:type="pct"/>
          </w:tcPr>
          <w:p w:rsidR="005B2C50" w:rsidRPr="00F2517F" w:rsidRDefault="005B2C50" w:rsidP="005B2C50">
            <w:pPr>
              <w:jc w:val="both"/>
              <w:rPr>
                <w:sz w:val="20"/>
              </w:rPr>
            </w:pPr>
            <w:r w:rsidRPr="00F2517F">
              <w:rPr>
                <w:sz w:val="20"/>
              </w:rPr>
              <w:t xml:space="preserve">Applicants’ claim dismissed </w:t>
            </w:r>
          </w:p>
          <w:p w:rsidR="005B2C50" w:rsidRPr="00F2517F" w:rsidRDefault="005B2C50" w:rsidP="005B2C50">
            <w:pPr>
              <w:jc w:val="both"/>
              <w:rPr>
                <w:sz w:val="20"/>
              </w:rPr>
            </w:pPr>
          </w:p>
          <w:p w:rsidR="005B2C50" w:rsidRPr="00F2517F" w:rsidRDefault="005B2C50" w:rsidP="005B2C50">
            <w:pPr>
              <w:jc w:val="both"/>
              <w:rPr>
                <w:sz w:val="20"/>
              </w:rPr>
            </w:pPr>
          </w:p>
        </w:tc>
      </w:tr>
      <w:tr w:rsidR="005B2C50" w:rsidRPr="00F2517F" w:rsidTr="005B2C50">
        <w:tc>
          <w:tcPr>
            <w:tcW w:w="2427" w:type="pct"/>
            <w:gridSpan w:val="2"/>
          </w:tcPr>
          <w:p w:rsidR="005B2C50" w:rsidRPr="00F2517F" w:rsidRDefault="005B2C50" w:rsidP="005B2C50">
            <w:pPr>
              <w:jc w:val="both"/>
              <w:rPr>
                <w:sz w:val="20"/>
              </w:rPr>
            </w:pPr>
            <w:r w:rsidRPr="00F2517F">
              <w:rPr>
                <w:sz w:val="20"/>
              </w:rPr>
              <w:t>February 18, 2022</w:t>
            </w:r>
          </w:p>
          <w:p w:rsidR="005B2C50" w:rsidRPr="00F2517F" w:rsidRDefault="005B2C50" w:rsidP="005B2C50">
            <w:pPr>
              <w:jc w:val="both"/>
              <w:rPr>
                <w:sz w:val="20"/>
              </w:rPr>
            </w:pPr>
            <w:r w:rsidRPr="00F2517F">
              <w:rPr>
                <w:sz w:val="20"/>
              </w:rPr>
              <w:t>Court of Appeal for Saskatchewan</w:t>
            </w:r>
          </w:p>
          <w:p w:rsidR="005B2C50" w:rsidRPr="00F2517F" w:rsidRDefault="005B2C50" w:rsidP="005B2C50">
            <w:pPr>
              <w:jc w:val="both"/>
              <w:rPr>
                <w:sz w:val="20"/>
              </w:rPr>
            </w:pPr>
            <w:r w:rsidRPr="00F2517F">
              <w:rPr>
                <w:sz w:val="20"/>
              </w:rPr>
              <w:t>(Ottenbreit, Caldwell and Schwann JJ.A.)</w:t>
            </w:r>
          </w:p>
          <w:p w:rsidR="005B2C50" w:rsidRPr="00F2517F" w:rsidRDefault="00080392" w:rsidP="005B2C50">
            <w:pPr>
              <w:jc w:val="both"/>
              <w:rPr>
                <w:sz w:val="20"/>
              </w:rPr>
            </w:pPr>
            <w:hyperlink r:id="rId47" w:history="1">
              <w:r w:rsidR="005B2C50" w:rsidRPr="00F2517F">
                <w:rPr>
                  <w:rStyle w:val="Hyperlink"/>
                  <w:sz w:val="20"/>
                </w:rPr>
                <w:t>2022 SKCA 23</w:t>
              </w:r>
            </w:hyperlink>
            <w:r w:rsidR="005B2C50" w:rsidRPr="00F2517F">
              <w:rPr>
                <w:sz w:val="20"/>
              </w:rPr>
              <w:t>; CACV3795</w:t>
            </w:r>
          </w:p>
          <w:p w:rsidR="005B2C50" w:rsidRPr="00F2517F" w:rsidRDefault="005B2C50" w:rsidP="005B2C50">
            <w:pPr>
              <w:jc w:val="both"/>
              <w:rPr>
                <w:sz w:val="20"/>
              </w:rPr>
            </w:pPr>
          </w:p>
        </w:tc>
        <w:tc>
          <w:tcPr>
            <w:tcW w:w="243" w:type="pct"/>
          </w:tcPr>
          <w:p w:rsidR="005B2C50" w:rsidRPr="00F2517F" w:rsidRDefault="005B2C50" w:rsidP="005B2C50">
            <w:pPr>
              <w:jc w:val="both"/>
              <w:rPr>
                <w:sz w:val="20"/>
              </w:rPr>
            </w:pPr>
          </w:p>
        </w:tc>
        <w:tc>
          <w:tcPr>
            <w:tcW w:w="2330" w:type="pct"/>
          </w:tcPr>
          <w:p w:rsidR="005B2C50" w:rsidRPr="00F2517F" w:rsidRDefault="005B2C50" w:rsidP="005B2C50">
            <w:pPr>
              <w:jc w:val="both"/>
              <w:rPr>
                <w:sz w:val="20"/>
              </w:rPr>
            </w:pPr>
            <w:r w:rsidRPr="00F2517F">
              <w:rPr>
                <w:sz w:val="20"/>
              </w:rPr>
              <w:t xml:space="preserve">Applicants’ appeal and fresh evidence application dismissed </w:t>
            </w:r>
          </w:p>
          <w:p w:rsidR="005B2C50" w:rsidRPr="00F2517F" w:rsidRDefault="005B2C50" w:rsidP="005B2C50">
            <w:pPr>
              <w:jc w:val="both"/>
              <w:rPr>
                <w:sz w:val="20"/>
              </w:rPr>
            </w:pPr>
          </w:p>
        </w:tc>
      </w:tr>
      <w:tr w:rsidR="005B2C50" w:rsidRPr="00F2517F" w:rsidTr="005B2C50">
        <w:tc>
          <w:tcPr>
            <w:tcW w:w="2427" w:type="pct"/>
            <w:gridSpan w:val="2"/>
          </w:tcPr>
          <w:p w:rsidR="005B2C50" w:rsidRPr="00F2517F" w:rsidRDefault="005B2C50" w:rsidP="005B2C50">
            <w:pPr>
              <w:jc w:val="both"/>
              <w:rPr>
                <w:sz w:val="20"/>
              </w:rPr>
            </w:pPr>
            <w:r w:rsidRPr="00F2517F">
              <w:rPr>
                <w:sz w:val="20"/>
              </w:rPr>
              <w:t>April 14, 2022</w:t>
            </w:r>
          </w:p>
          <w:p w:rsidR="005B2C50" w:rsidRPr="00F2517F" w:rsidRDefault="005B2C50" w:rsidP="005B2C50">
            <w:pPr>
              <w:jc w:val="both"/>
              <w:rPr>
                <w:sz w:val="20"/>
              </w:rPr>
            </w:pPr>
            <w:r w:rsidRPr="00F2517F">
              <w:rPr>
                <w:sz w:val="20"/>
              </w:rPr>
              <w:t>Supreme Court of Canada</w:t>
            </w:r>
          </w:p>
        </w:tc>
        <w:tc>
          <w:tcPr>
            <w:tcW w:w="243" w:type="pct"/>
          </w:tcPr>
          <w:p w:rsidR="005B2C50" w:rsidRPr="00F2517F" w:rsidRDefault="005B2C50" w:rsidP="005B2C50">
            <w:pPr>
              <w:jc w:val="both"/>
              <w:rPr>
                <w:sz w:val="20"/>
              </w:rPr>
            </w:pPr>
          </w:p>
        </w:tc>
        <w:tc>
          <w:tcPr>
            <w:tcW w:w="2330" w:type="pct"/>
          </w:tcPr>
          <w:p w:rsidR="005B2C50" w:rsidRPr="00F2517F" w:rsidRDefault="005B2C50" w:rsidP="005B2C50">
            <w:pPr>
              <w:jc w:val="both"/>
              <w:rPr>
                <w:sz w:val="20"/>
              </w:rPr>
            </w:pPr>
            <w:r w:rsidRPr="00F2517F">
              <w:rPr>
                <w:sz w:val="20"/>
              </w:rPr>
              <w:t>Application for leave to appeal filed</w:t>
            </w:r>
          </w:p>
          <w:p w:rsidR="005B2C50" w:rsidRPr="00F2517F" w:rsidRDefault="005B2C50" w:rsidP="005B2C50">
            <w:pPr>
              <w:jc w:val="both"/>
              <w:rPr>
                <w:sz w:val="20"/>
              </w:rPr>
            </w:pPr>
          </w:p>
        </w:tc>
      </w:tr>
    </w:tbl>
    <w:p w:rsidR="005B2C50" w:rsidRPr="00F2517F" w:rsidRDefault="005B2C50" w:rsidP="005B2C50">
      <w:pPr>
        <w:jc w:val="both"/>
        <w:rPr>
          <w:sz w:val="20"/>
        </w:rPr>
      </w:pPr>
    </w:p>
    <w:p w:rsidR="00F2517F" w:rsidRPr="00F2517F" w:rsidRDefault="00080392" w:rsidP="005B2C50">
      <w:pPr>
        <w:jc w:val="both"/>
        <w:rPr>
          <w:sz w:val="20"/>
        </w:rPr>
      </w:pPr>
      <w:r>
        <w:rPr>
          <w:sz w:val="20"/>
        </w:rPr>
        <w:pict>
          <v:rect id="_x0000_i1037" style="width:2in;height:1pt" o:hrpct="0" o:hralign="center" o:hrstd="t" o:hrnoshade="t" o:hr="t" fillcolor="black [3213]" stroked="f"/>
        </w:pict>
      </w:r>
    </w:p>
    <w:p w:rsidR="00F2517F" w:rsidRPr="00F2517F" w:rsidRDefault="00F2517F" w:rsidP="005B2C5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B2C50" w:rsidRPr="00F2517F" w:rsidTr="005B2C50">
        <w:tc>
          <w:tcPr>
            <w:tcW w:w="543" w:type="pct"/>
          </w:tcPr>
          <w:p w:rsidR="005B2C50" w:rsidRPr="00F2517F" w:rsidRDefault="005B2C50" w:rsidP="005B2C50">
            <w:pPr>
              <w:jc w:val="both"/>
              <w:rPr>
                <w:sz w:val="20"/>
                <w:lang w:val="fr-CA"/>
              </w:rPr>
            </w:pPr>
            <w:r w:rsidRPr="00F2517F">
              <w:rPr>
                <w:rStyle w:val="SCCFileNumberChar"/>
                <w:sz w:val="20"/>
                <w:szCs w:val="20"/>
                <w:lang w:val="fr-CA"/>
              </w:rPr>
              <w:t>40163</w:t>
            </w:r>
          </w:p>
        </w:tc>
        <w:tc>
          <w:tcPr>
            <w:tcW w:w="4457" w:type="pct"/>
            <w:gridSpan w:val="3"/>
          </w:tcPr>
          <w:p w:rsidR="005B2C50" w:rsidRPr="00F2517F" w:rsidRDefault="005B2C50" w:rsidP="005B2C50">
            <w:pPr>
              <w:pStyle w:val="SCCLsocParty"/>
              <w:jc w:val="both"/>
              <w:rPr>
                <w:b/>
                <w:sz w:val="20"/>
                <w:szCs w:val="20"/>
                <w:lang w:val="en-US"/>
              </w:rPr>
            </w:pPr>
            <w:r w:rsidRPr="00F2517F">
              <w:rPr>
                <w:b/>
                <w:sz w:val="20"/>
                <w:szCs w:val="20"/>
                <w:lang w:val="en-US"/>
              </w:rPr>
              <w:t>Tracey Joan Abbott, Succession de Tracy George Abbott c. Saskatchewan Power Corporation</w:t>
            </w:r>
          </w:p>
          <w:p w:rsidR="005B2C50" w:rsidRPr="00F2517F" w:rsidRDefault="005B2C50" w:rsidP="00F2517F">
            <w:pPr>
              <w:jc w:val="both"/>
              <w:rPr>
                <w:sz w:val="20"/>
                <w:lang w:val="fr-CA"/>
              </w:rPr>
            </w:pPr>
            <w:r w:rsidRPr="00F2517F">
              <w:rPr>
                <w:sz w:val="20"/>
                <w:lang w:val="fr-CA"/>
              </w:rPr>
              <w:t>(Sask.) (</w:t>
            </w:r>
            <w:r w:rsidR="00F2517F" w:rsidRPr="00F2517F">
              <w:rPr>
                <w:sz w:val="20"/>
                <w:lang w:val="fr-CA"/>
              </w:rPr>
              <w:t>C</w:t>
            </w:r>
            <w:r w:rsidRPr="00F2517F">
              <w:rPr>
                <w:sz w:val="20"/>
                <w:lang w:val="fr-CA"/>
              </w:rPr>
              <w:t>ivile) (</w:t>
            </w:r>
            <w:r w:rsidR="00F2517F" w:rsidRPr="00F2517F">
              <w:rPr>
                <w:sz w:val="20"/>
                <w:lang w:val="fr-CA"/>
              </w:rPr>
              <w:t>S</w:t>
            </w:r>
            <w:r w:rsidRPr="00F2517F">
              <w:rPr>
                <w:sz w:val="20"/>
                <w:lang w:val="fr-CA"/>
              </w:rPr>
              <w:t>ur autorisation)</w:t>
            </w:r>
          </w:p>
        </w:tc>
      </w:tr>
      <w:tr w:rsidR="005B2C50" w:rsidRPr="00F2517F" w:rsidTr="005B2C50">
        <w:tc>
          <w:tcPr>
            <w:tcW w:w="5000" w:type="pct"/>
            <w:gridSpan w:val="4"/>
          </w:tcPr>
          <w:p w:rsidR="005B2C50" w:rsidRPr="00F2517F" w:rsidRDefault="005B2C50" w:rsidP="005B2C50">
            <w:pPr>
              <w:jc w:val="both"/>
              <w:rPr>
                <w:sz w:val="20"/>
                <w:lang w:val="fr-CA"/>
              </w:rPr>
            </w:pPr>
            <w:r w:rsidRPr="00F2517F">
              <w:rPr>
                <w:sz w:val="20"/>
                <w:lang w:val="fr-CA"/>
              </w:rPr>
              <w:t xml:space="preserve">Preuve — jugement sommaire — Action pour négligence — Dans le cadre de l’instruction d’une requête en jugement sommaire, des rapports présentés par la Gendarmerie royale du Canada sont-ils admissibles en preuve à titre de pièces commerciales en vertu de la </w:t>
            </w:r>
            <w:r w:rsidRPr="00F2517F">
              <w:rPr>
                <w:i/>
                <w:sz w:val="20"/>
                <w:lang w:val="fr-CA"/>
              </w:rPr>
              <w:t>Loi sur la preuve au</w:t>
            </w:r>
            <w:r w:rsidRPr="00F2517F">
              <w:rPr>
                <w:sz w:val="20"/>
                <w:lang w:val="fr-CA"/>
              </w:rPr>
              <w:t xml:space="preserve"> </w:t>
            </w:r>
            <w:r w:rsidRPr="00F2517F">
              <w:rPr>
                <w:i/>
                <w:sz w:val="20"/>
                <w:lang w:val="fr-CA"/>
              </w:rPr>
              <w:t>Canada</w:t>
            </w:r>
            <w:r w:rsidRPr="00F2517F">
              <w:rPr>
                <w:sz w:val="20"/>
                <w:lang w:val="fr-CA"/>
              </w:rPr>
              <w:t>, R.C.S. 1985, ch. C-5?</w:t>
            </w:r>
          </w:p>
        </w:tc>
      </w:tr>
      <w:tr w:rsidR="005B2C50" w:rsidRPr="00080392" w:rsidTr="005B2C50">
        <w:tc>
          <w:tcPr>
            <w:tcW w:w="5000" w:type="pct"/>
            <w:gridSpan w:val="4"/>
          </w:tcPr>
          <w:p w:rsidR="005B2C50" w:rsidRPr="00F2517F" w:rsidRDefault="005B2C50" w:rsidP="005B2C50">
            <w:pPr>
              <w:jc w:val="both"/>
              <w:rPr>
                <w:sz w:val="20"/>
                <w:lang w:val="fr-CA"/>
              </w:rPr>
            </w:pPr>
          </w:p>
          <w:p w:rsidR="005B2C50" w:rsidRPr="00F2517F" w:rsidRDefault="005B2C50" w:rsidP="005B2C50">
            <w:pPr>
              <w:jc w:val="both"/>
              <w:rPr>
                <w:sz w:val="20"/>
                <w:lang w:val="fr-CA"/>
              </w:rPr>
            </w:pPr>
            <w:r w:rsidRPr="00F2517F">
              <w:rPr>
                <w:sz w:val="20"/>
                <w:lang w:val="fr-CA"/>
              </w:rPr>
              <w:t xml:space="preserve">Tracy George Abbott a été tué alors qu’il conduisait sa motoneige, après avoir happé un câble d’ancrage fixé à un poteau électrique appartenant à l’intimée, Saskatchewan Power Corporation (« SPC »). Les demandeurs, la succession de Tracy George Abbott ainsi que sa veuve (conjointement « la famille Abbott »), ont intenté une action pour négligence contre SPC. </w:t>
            </w:r>
          </w:p>
          <w:p w:rsidR="005B2C50" w:rsidRPr="00F2517F" w:rsidRDefault="005B2C50" w:rsidP="005B2C50">
            <w:pPr>
              <w:jc w:val="both"/>
              <w:rPr>
                <w:sz w:val="20"/>
                <w:lang w:val="fr-CA"/>
              </w:rPr>
            </w:pPr>
          </w:p>
          <w:p w:rsidR="005B2C50" w:rsidRPr="00F2517F" w:rsidRDefault="005B2C50" w:rsidP="005B2C50">
            <w:pPr>
              <w:jc w:val="both"/>
              <w:rPr>
                <w:sz w:val="20"/>
                <w:lang w:val="fr-CA"/>
              </w:rPr>
            </w:pPr>
            <w:r w:rsidRPr="00F2517F">
              <w:rPr>
                <w:sz w:val="20"/>
                <w:lang w:val="fr-CA"/>
              </w:rPr>
              <w:t>La famille Abbott a demandé un jugement sommaire; la Cour du Banc de la Reine de la Saskatchewan a rejeté cette demande, jugeant que certains documents, notamment des rapports de la Gendarmerie royale du Canada, étaient inadmissibles en preuve parce qu’ils n’avaient pas été correctement authentifiés. La famille Abbott a fait appel de la décision et a présenté une demande en autorisation de produire de nouveaux éléments de preuve devant la Cour d’appel de la Saskatchewan. La Cour d’appel a rejeté la demande ainsi que l’appel.</w:t>
            </w:r>
          </w:p>
        </w:tc>
      </w:tr>
      <w:tr w:rsidR="005B2C50" w:rsidRPr="00080392" w:rsidTr="005B2C50">
        <w:tc>
          <w:tcPr>
            <w:tcW w:w="5000" w:type="pct"/>
            <w:gridSpan w:val="4"/>
          </w:tcPr>
          <w:p w:rsidR="005B2C50" w:rsidRPr="00F2517F" w:rsidRDefault="005B2C50" w:rsidP="005B2C50">
            <w:pPr>
              <w:jc w:val="both"/>
              <w:rPr>
                <w:sz w:val="20"/>
                <w:lang w:val="fr-CA"/>
              </w:rPr>
            </w:pPr>
          </w:p>
        </w:tc>
      </w:tr>
      <w:tr w:rsidR="005B2C50" w:rsidRPr="00080392" w:rsidTr="005B2C50">
        <w:tc>
          <w:tcPr>
            <w:tcW w:w="2427" w:type="pct"/>
            <w:gridSpan w:val="2"/>
          </w:tcPr>
          <w:p w:rsidR="005B2C50" w:rsidRPr="00F2517F" w:rsidRDefault="005B2C50" w:rsidP="005B2C50">
            <w:pPr>
              <w:jc w:val="both"/>
              <w:rPr>
                <w:sz w:val="20"/>
                <w:lang w:val="fr-CA"/>
              </w:rPr>
            </w:pPr>
            <w:r w:rsidRPr="00F2517F">
              <w:rPr>
                <w:sz w:val="20"/>
                <w:lang w:val="fr-CA"/>
              </w:rPr>
              <w:t>18 février 2021</w:t>
            </w:r>
          </w:p>
          <w:p w:rsidR="005B2C50" w:rsidRPr="00F2517F" w:rsidRDefault="005B2C50" w:rsidP="005B2C50">
            <w:pPr>
              <w:jc w:val="both"/>
              <w:rPr>
                <w:sz w:val="20"/>
                <w:lang w:val="fr-CA"/>
              </w:rPr>
            </w:pPr>
            <w:r w:rsidRPr="00F2517F">
              <w:rPr>
                <w:sz w:val="20"/>
                <w:lang w:val="fr-CA"/>
              </w:rPr>
              <w:t>Cour du Banc de la Reine de la Saskatchewan</w:t>
            </w:r>
          </w:p>
          <w:p w:rsidR="005B2C50" w:rsidRPr="00F2517F" w:rsidRDefault="005B2C50" w:rsidP="005B2C50">
            <w:pPr>
              <w:jc w:val="both"/>
              <w:rPr>
                <w:sz w:val="20"/>
                <w:lang w:val="fr-CA"/>
              </w:rPr>
            </w:pPr>
            <w:r w:rsidRPr="00F2517F">
              <w:rPr>
                <w:sz w:val="20"/>
                <w:lang w:val="fr-CA"/>
              </w:rPr>
              <w:t>(juge Currie)</w:t>
            </w:r>
          </w:p>
          <w:p w:rsidR="005B2C50" w:rsidRPr="00F2517F" w:rsidRDefault="00080392" w:rsidP="005B2C50">
            <w:pPr>
              <w:jc w:val="both"/>
              <w:rPr>
                <w:sz w:val="20"/>
                <w:lang w:val="fr-CA"/>
              </w:rPr>
            </w:pPr>
            <w:hyperlink r:id="rId48" w:history="1">
              <w:r w:rsidR="005B2C50" w:rsidRPr="00F2517F">
                <w:rPr>
                  <w:rStyle w:val="Hyperlink"/>
                  <w:sz w:val="20"/>
                  <w:lang w:val="fr-CA"/>
                </w:rPr>
                <w:t>2021 SKQB 49</w:t>
              </w:r>
            </w:hyperlink>
          </w:p>
          <w:p w:rsidR="005B2C50" w:rsidRPr="00F2517F" w:rsidRDefault="005B2C50" w:rsidP="005B2C50">
            <w:pPr>
              <w:jc w:val="both"/>
              <w:rPr>
                <w:sz w:val="20"/>
                <w:lang w:val="fr-CA"/>
              </w:rPr>
            </w:pPr>
          </w:p>
        </w:tc>
        <w:tc>
          <w:tcPr>
            <w:tcW w:w="243" w:type="pct"/>
          </w:tcPr>
          <w:p w:rsidR="005B2C50" w:rsidRPr="00F2517F" w:rsidRDefault="005B2C50" w:rsidP="005B2C50">
            <w:pPr>
              <w:jc w:val="both"/>
              <w:rPr>
                <w:sz w:val="20"/>
                <w:lang w:val="fr-CA"/>
              </w:rPr>
            </w:pPr>
          </w:p>
        </w:tc>
        <w:tc>
          <w:tcPr>
            <w:tcW w:w="2330" w:type="pct"/>
          </w:tcPr>
          <w:p w:rsidR="005B2C50" w:rsidRPr="00F2517F" w:rsidRDefault="005B2C50" w:rsidP="005B2C50">
            <w:pPr>
              <w:jc w:val="both"/>
              <w:rPr>
                <w:sz w:val="20"/>
                <w:lang w:val="fr-CA"/>
              </w:rPr>
            </w:pPr>
            <w:r w:rsidRPr="00F2517F">
              <w:rPr>
                <w:sz w:val="20"/>
                <w:lang w:val="fr-CA"/>
              </w:rPr>
              <w:t xml:space="preserve">La demande des demandeurs est rejetée. </w:t>
            </w:r>
          </w:p>
          <w:p w:rsidR="005B2C50" w:rsidRPr="00F2517F" w:rsidRDefault="005B2C50" w:rsidP="005B2C50">
            <w:pPr>
              <w:jc w:val="both"/>
              <w:rPr>
                <w:sz w:val="20"/>
                <w:lang w:val="fr-CA"/>
              </w:rPr>
            </w:pPr>
          </w:p>
          <w:p w:rsidR="005B2C50" w:rsidRPr="00F2517F" w:rsidRDefault="005B2C50" w:rsidP="005B2C50">
            <w:pPr>
              <w:jc w:val="both"/>
              <w:rPr>
                <w:sz w:val="20"/>
                <w:lang w:val="fr-CA"/>
              </w:rPr>
            </w:pPr>
          </w:p>
        </w:tc>
      </w:tr>
      <w:tr w:rsidR="005B2C50" w:rsidRPr="00080392" w:rsidTr="005B2C50">
        <w:tc>
          <w:tcPr>
            <w:tcW w:w="2427" w:type="pct"/>
            <w:gridSpan w:val="2"/>
          </w:tcPr>
          <w:p w:rsidR="005B2C50" w:rsidRPr="00F2517F" w:rsidRDefault="005B2C50" w:rsidP="005B2C50">
            <w:pPr>
              <w:jc w:val="both"/>
              <w:rPr>
                <w:sz w:val="20"/>
                <w:lang w:val="fr-CA"/>
              </w:rPr>
            </w:pPr>
            <w:r w:rsidRPr="00F2517F">
              <w:rPr>
                <w:sz w:val="20"/>
                <w:lang w:val="fr-CA"/>
              </w:rPr>
              <w:t>18 février 2022</w:t>
            </w:r>
          </w:p>
          <w:p w:rsidR="005B2C50" w:rsidRPr="00F2517F" w:rsidRDefault="005B2C50" w:rsidP="005B2C50">
            <w:pPr>
              <w:jc w:val="both"/>
              <w:rPr>
                <w:sz w:val="20"/>
                <w:lang w:val="fr-CA"/>
              </w:rPr>
            </w:pPr>
            <w:r w:rsidRPr="00F2517F">
              <w:rPr>
                <w:sz w:val="20"/>
                <w:lang w:val="fr-CA"/>
              </w:rPr>
              <w:t>Cour d’appel de la Saskatchewan</w:t>
            </w:r>
          </w:p>
          <w:p w:rsidR="005B2C50" w:rsidRPr="00F2517F" w:rsidRDefault="005B2C50" w:rsidP="005B2C50">
            <w:pPr>
              <w:jc w:val="both"/>
              <w:rPr>
                <w:sz w:val="20"/>
                <w:lang w:val="fr-CA"/>
              </w:rPr>
            </w:pPr>
            <w:r w:rsidRPr="00F2517F">
              <w:rPr>
                <w:sz w:val="20"/>
                <w:lang w:val="fr-CA"/>
              </w:rPr>
              <w:t>(juges Ottenbreit, Caldwell et Schwann)</w:t>
            </w:r>
          </w:p>
          <w:p w:rsidR="005B2C50" w:rsidRPr="00F2517F" w:rsidRDefault="00080392" w:rsidP="005B2C50">
            <w:pPr>
              <w:jc w:val="both"/>
              <w:rPr>
                <w:sz w:val="20"/>
                <w:lang w:val="fr-CA"/>
              </w:rPr>
            </w:pPr>
            <w:hyperlink r:id="rId49" w:history="1">
              <w:r w:rsidR="005B2C50" w:rsidRPr="00F2517F">
                <w:rPr>
                  <w:rStyle w:val="Hyperlink"/>
                  <w:sz w:val="20"/>
                  <w:lang w:val="fr-CA"/>
                </w:rPr>
                <w:t>2022 SKCA 23</w:t>
              </w:r>
            </w:hyperlink>
            <w:r w:rsidR="005B2C50" w:rsidRPr="00F2517F">
              <w:rPr>
                <w:sz w:val="20"/>
                <w:lang w:val="fr-CA"/>
              </w:rPr>
              <w:t>; CACV3795</w:t>
            </w:r>
          </w:p>
          <w:p w:rsidR="005B2C50" w:rsidRPr="00F2517F" w:rsidRDefault="005B2C50" w:rsidP="005B2C50">
            <w:pPr>
              <w:jc w:val="both"/>
              <w:rPr>
                <w:sz w:val="20"/>
                <w:lang w:val="fr-CA"/>
              </w:rPr>
            </w:pPr>
          </w:p>
        </w:tc>
        <w:tc>
          <w:tcPr>
            <w:tcW w:w="243" w:type="pct"/>
          </w:tcPr>
          <w:p w:rsidR="005B2C50" w:rsidRPr="00F2517F" w:rsidRDefault="005B2C50" w:rsidP="005B2C50">
            <w:pPr>
              <w:jc w:val="both"/>
              <w:rPr>
                <w:sz w:val="20"/>
                <w:lang w:val="fr-CA"/>
              </w:rPr>
            </w:pPr>
          </w:p>
        </w:tc>
        <w:tc>
          <w:tcPr>
            <w:tcW w:w="2330" w:type="pct"/>
          </w:tcPr>
          <w:p w:rsidR="005B2C50" w:rsidRPr="00F2517F" w:rsidRDefault="005B2C50" w:rsidP="005B2C50">
            <w:pPr>
              <w:jc w:val="both"/>
              <w:rPr>
                <w:sz w:val="20"/>
                <w:lang w:val="fr-CA"/>
              </w:rPr>
            </w:pPr>
            <w:r w:rsidRPr="00F2517F">
              <w:rPr>
                <w:sz w:val="20"/>
                <w:lang w:val="fr-CA"/>
              </w:rPr>
              <w:t xml:space="preserve">L’appel et la demande en autorisation de produire de nouveaux éléments de preuve présentés par les demandeurs sont rejetés. </w:t>
            </w:r>
          </w:p>
          <w:p w:rsidR="005B2C50" w:rsidRPr="00F2517F" w:rsidRDefault="005B2C50" w:rsidP="005B2C50">
            <w:pPr>
              <w:jc w:val="both"/>
              <w:rPr>
                <w:sz w:val="20"/>
                <w:lang w:val="fr-CA"/>
              </w:rPr>
            </w:pPr>
          </w:p>
        </w:tc>
      </w:tr>
      <w:tr w:rsidR="005B2C50" w:rsidRPr="00080392" w:rsidTr="005B2C50">
        <w:tc>
          <w:tcPr>
            <w:tcW w:w="2427" w:type="pct"/>
            <w:gridSpan w:val="2"/>
          </w:tcPr>
          <w:p w:rsidR="005B2C50" w:rsidRPr="00F2517F" w:rsidRDefault="005B2C50" w:rsidP="005B2C50">
            <w:pPr>
              <w:jc w:val="both"/>
              <w:rPr>
                <w:sz w:val="20"/>
                <w:lang w:val="fr-CA"/>
              </w:rPr>
            </w:pPr>
            <w:r w:rsidRPr="00F2517F">
              <w:rPr>
                <w:sz w:val="20"/>
                <w:lang w:val="fr-CA"/>
              </w:rPr>
              <w:t>14 avril 2022</w:t>
            </w:r>
          </w:p>
          <w:p w:rsidR="005B2C50" w:rsidRPr="00F2517F" w:rsidRDefault="005B2C50" w:rsidP="005B2C50">
            <w:pPr>
              <w:jc w:val="both"/>
              <w:rPr>
                <w:sz w:val="20"/>
                <w:lang w:val="fr-CA"/>
              </w:rPr>
            </w:pPr>
            <w:r w:rsidRPr="00F2517F">
              <w:rPr>
                <w:sz w:val="20"/>
                <w:lang w:val="fr-CA"/>
              </w:rPr>
              <w:t>Cour suprême du Canada</w:t>
            </w:r>
          </w:p>
        </w:tc>
        <w:tc>
          <w:tcPr>
            <w:tcW w:w="243" w:type="pct"/>
          </w:tcPr>
          <w:p w:rsidR="005B2C50" w:rsidRPr="00F2517F" w:rsidRDefault="005B2C50" w:rsidP="005B2C50">
            <w:pPr>
              <w:jc w:val="both"/>
              <w:rPr>
                <w:sz w:val="20"/>
                <w:lang w:val="fr-CA"/>
              </w:rPr>
            </w:pPr>
          </w:p>
        </w:tc>
        <w:tc>
          <w:tcPr>
            <w:tcW w:w="2330" w:type="pct"/>
          </w:tcPr>
          <w:p w:rsidR="005B2C50" w:rsidRPr="00F2517F" w:rsidRDefault="005B2C50" w:rsidP="005B2C50">
            <w:pPr>
              <w:jc w:val="both"/>
              <w:rPr>
                <w:sz w:val="20"/>
                <w:lang w:val="fr-CA"/>
              </w:rPr>
            </w:pPr>
            <w:r w:rsidRPr="00F2517F">
              <w:rPr>
                <w:sz w:val="20"/>
                <w:lang w:val="fr-CA"/>
              </w:rPr>
              <w:t>La demande d’autorisation d’appel est présentée.</w:t>
            </w:r>
          </w:p>
          <w:p w:rsidR="005B2C50" w:rsidRPr="00F2517F" w:rsidRDefault="005B2C50" w:rsidP="005B2C50">
            <w:pPr>
              <w:jc w:val="both"/>
              <w:rPr>
                <w:sz w:val="20"/>
                <w:lang w:val="fr-CA"/>
              </w:rPr>
            </w:pPr>
          </w:p>
        </w:tc>
      </w:tr>
    </w:tbl>
    <w:p w:rsidR="005B2C50" w:rsidRPr="00F2517F" w:rsidRDefault="005B2C50" w:rsidP="005B2C50">
      <w:pPr>
        <w:jc w:val="both"/>
        <w:rPr>
          <w:sz w:val="20"/>
          <w:lang w:val="fr-CA"/>
        </w:rPr>
      </w:pPr>
    </w:p>
    <w:p w:rsidR="00F2517F" w:rsidRPr="00F2517F" w:rsidRDefault="00080392" w:rsidP="005B2C50">
      <w:pPr>
        <w:jc w:val="both"/>
        <w:rPr>
          <w:sz w:val="20"/>
          <w:lang w:val="fr-CA"/>
        </w:rPr>
      </w:pPr>
      <w:r>
        <w:rPr>
          <w:sz w:val="20"/>
        </w:rPr>
        <w:pict>
          <v:rect id="_x0000_i1038" style="width:2in;height:1pt" o:hrpct="0" o:hralign="center" o:hrstd="t" o:hrnoshade="t" o:hr="t" fillcolor="black [3213]" stroked="f"/>
        </w:pict>
      </w:r>
    </w:p>
    <w:p w:rsidR="00CB4EAB" w:rsidRPr="00F2517F" w:rsidRDefault="00CB4EAB" w:rsidP="005B2C5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B2C50" w:rsidRPr="00F2517F" w:rsidTr="005B2C50">
        <w:tc>
          <w:tcPr>
            <w:tcW w:w="543" w:type="pct"/>
          </w:tcPr>
          <w:p w:rsidR="005B2C50" w:rsidRPr="00F2517F" w:rsidRDefault="005B2C50" w:rsidP="005B2C50">
            <w:pPr>
              <w:jc w:val="both"/>
              <w:rPr>
                <w:sz w:val="20"/>
              </w:rPr>
            </w:pPr>
            <w:r w:rsidRPr="00F2517F">
              <w:rPr>
                <w:rStyle w:val="SCCFileNumberChar"/>
                <w:sz w:val="20"/>
                <w:szCs w:val="20"/>
              </w:rPr>
              <w:t>40177</w:t>
            </w:r>
          </w:p>
        </w:tc>
        <w:tc>
          <w:tcPr>
            <w:tcW w:w="4457" w:type="pct"/>
            <w:gridSpan w:val="3"/>
          </w:tcPr>
          <w:p w:rsidR="005B2C50" w:rsidRPr="00F2517F" w:rsidRDefault="005B2C50" w:rsidP="005B2C50">
            <w:pPr>
              <w:pStyle w:val="SCCLsocParty"/>
              <w:jc w:val="both"/>
              <w:rPr>
                <w:b/>
                <w:sz w:val="20"/>
                <w:szCs w:val="20"/>
                <w:lang w:val="en-US"/>
              </w:rPr>
            </w:pPr>
            <w:r w:rsidRPr="00F2517F">
              <w:rPr>
                <w:b/>
                <w:sz w:val="20"/>
                <w:szCs w:val="20"/>
                <w:lang w:val="en-US"/>
              </w:rPr>
              <w:t>His Majesty the King v. Gary Alexander Iron</w:t>
            </w:r>
          </w:p>
          <w:p w:rsidR="005B2C50" w:rsidRPr="00F2517F" w:rsidRDefault="005B2C50" w:rsidP="005B2C50">
            <w:pPr>
              <w:jc w:val="both"/>
              <w:rPr>
                <w:sz w:val="20"/>
              </w:rPr>
            </w:pPr>
            <w:r w:rsidRPr="00F2517F">
              <w:rPr>
                <w:sz w:val="20"/>
              </w:rPr>
              <w:t>(Sask.) (Criminal) (By Leave)</w:t>
            </w:r>
          </w:p>
        </w:tc>
      </w:tr>
      <w:tr w:rsidR="005B2C50" w:rsidRPr="00F2517F" w:rsidTr="005B2C50">
        <w:tc>
          <w:tcPr>
            <w:tcW w:w="5000" w:type="pct"/>
            <w:gridSpan w:val="4"/>
          </w:tcPr>
          <w:p w:rsidR="005B2C50" w:rsidRPr="00F2517F" w:rsidRDefault="005B2C50" w:rsidP="005B2C50">
            <w:pPr>
              <w:jc w:val="both"/>
              <w:rPr>
                <w:sz w:val="20"/>
              </w:rPr>
            </w:pPr>
            <w:r w:rsidRPr="00F2517F">
              <w:rPr>
                <w:sz w:val="20"/>
              </w:rPr>
              <w:t>Criminal law — Evidence — Whether the Court of Appeal erred in overturning the convictions — Whether the Court of Appeal erred in law by holding that evidence of a properly qualified recognition witness, founded on a good quality video clearly depicting the suspect’s appearance, and corroborated by eyewitness testimony was incapable of proving identity — Whether the Court of Appeal erred in law by holding that the identification evidence of two eyewitnesses who observed the suspect at length, in close proximity and in excellent conditions at the time of the offence, who identified the respondent as the suspect before they testified, who were able to refresh their memory of the suspect’s appearance by viewing a good quality video of the suspect's appearance when they testified, and whose evidence was corroborated by recognition evidence, was incapable of proving identity — Whether the Court of Appeal’s legal errors were predicated on the Court’s failure to apply the law as it relates to the assessment of the reliability of identification evidence, a failure to respect the standard of review to be applied in an unreasonable verdict appeal, a misapprehension of the reasons for verdict at trial and a misapprehension of the evidence — Whether the decision undermines several important criminal law policy objectives relating to the division of responsibilities between triers of fact, triers of law and appellate courts — Whether the decision undermines the ability of lawyers and trial judges to assess the probative value of identification evidence and assess the strength of a prosecution case before making critical decisions in the performance of their duties?</w:t>
            </w:r>
          </w:p>
          <w:p w:rsidR="005B2C50" w:rsidRPr="00F2517F" w:rsidRDefault="005B2C50" w:rsidP="005B2C50">
            <w:pPr>
              <w:jc w:val="both"/>
              <w:rPr>
                <w:sz w:val="20"/>
              </w:rPr>
            </w:pPr>
          </w:p>
        </w:tc>
      </w:tr>
      <w:tr w:rsidR="005B2C50" w:rsidRPr="00F2517F" w:rsidTr="005B2C50">
        <w:tc>
          <w:tcPr>
            <w:tcW w:w="5000" w:type="pct"/>
            <w:gridSpan w:val="4"/>
          </w:tcPr>
          <w:p w:rsidR="005B2C50" w:rsidRPr="00F2517F" w:rsidRDefault="005B2C50" w:rsidP="005B2C50">
            <w:pPr>
              <w:ind w:right="72"/>
              <w:jc w:val="both"/>
              <w:textAlignment w:val="baseline"/>
              <w:rPr>
                <w:color w:val="000000"/>
                <w:sz w:val="20"/>
              </w:rPr>
            </w:pPr>
            <w:r w:rsidRPr="00F2517F">
              <w:rPr>
                <w:sz w:val="20"/>
              </w:rPr>
              <w:t>There was a robbery at a jewelry store. The only issue at trial was the identity of the robber. There were two eyewitnesses and video surveillance. A police officer provided recognition evidence.</w:t>
            </w:r>
            <w:r w:rsidRPr="00F2517F">
              <w:rPr>
                <w:color w:val="000000"/>
                <w:spacing w:val="1"/>
                <w:sz w:val="20"/>
              </w:rPr>
              <w:t xml:space="preserve"> The respondent was convicted of robbery and a violation of his undertaking to keep the peace and be of good behaviour.</w:t>
            </w:r>
            <w:r w:rsidRPr="00F2517F">
              <w:rPr>
                <w:color w:val="000000"/>
                <w:sz w:val="20"/>
              </w:rPr>
              <w:t xml:space="preserve"> </w:t>
            </w:r>
            <w:r w:rsidRPr="00F2517F">
              <w:rPr>
                <w:color w:val="000000"/>
                <w:spacing w:val="1"/>
                <w:sz w:val="20"/>
              </w:rPr>
              <w:t>The respondent was found to be a dangerous offender and sentenced to an indeterminate sentence of imprisonment. The Court of Appeal concluded the verdicts were unreasonable and could not be supported by the evidence.</w:t>
            </w:r>
            <w:r w:rsidRPr="00F2517F">
              <w:rPr>
                <w:color w:val="000000"/>
                <w:sz w:val="20"/>
              </w:rPr>
              <w:t xml:space="preserve"> It held that this unreasonable verdict could only be cured by an acquittal from the bench. The Court of Appeal stated that the sentence appeal was rendered moot.</w:t>
            </w:r>
          </w:p>
        </w:tc>
      </w:tr>
      <w:tr w:rsidR="005B2C50" w:rsidRPr="00F2517F" w:rsidTr="005B2C50">
        <w:tc>
          <w:tcPr>
            <w:tcW w:w="5000" w:type="pct"/>
            <w:gridSpan w:val="4"/>
          </w:tcPr>
          <w:p w:rsidR="005B2C50" w:rsidRPr="00F2517F" w:rsidRDefault="005B2C50" w:rsidP="005B2C50">
            <w:pPr>
              <w:jc w:val="both"/>
              <w:rPr>
                <w:sz w:val="20"/>
              </w:rPr>
            </w:pPr>
          </w:p>
        </w:tc>
      </w:tr>
      <w:tr w:rsidR="005B2C50" w:rsidRPr="00F2517F" w:rsidTr="005B2C50">
        <w:tc>
          <w:tcPr>
            <w:tcW w:w="2427" w:type="pct"/>
            <w:gridSpan w:val="2"/>
          </w:tcPr>
          <w:p w:rsidR="005B2C50" w:rsidRPr="00F2517F" w:rsidRDefault="005B2C50" w:rsidP="005B2C50">
            <w:pPr>
              <w:jc w:val="both"/>
              <w:rPr>
                <w:sz w:val="20"/>
              </w:rPr>
            </w:pPr>
            <w:r w:rsidRPr="00F2517F">
              <w:rPr>
                <w:sz w:val="20"/>
              </w:rPr>
              <w:t>September 27, 2016</w:t>
            </w:r>
          </w:p>
          <w:p w:rsidR="005B2C50" w:rsidRPr="00F2517F" w:rsidRDefault="005B2C50" w:rsidP="005B2C50">
            <w:pPr>
              <w:jc w:val="both"/>
              <w:rPr>
                <w:sz w:val="20"/>
              </w:rPr>
            </w:pPr>
            <w:r w:rsidRPr="00F2517F">
              <w:rPr>
                <w:sz w:val="20"/>
              </w:rPr>
              <w:t>Court of Queen’s Bench of Saskatchewan</w:t>
            </w:r>
          </w:p>
          <w:p w:rsidR="005B2C50" w:rsidRPr="00F2517F" w:rsidRDefault="005B2C50" w:rsidP="005B2C50">
            <w:pPr>
              <w:jc w:val="both"/>
              <w:rPr>
                <w:sz w:val="20"/>
              </w:rPr>
            </w:pPr>
            <w:r w:rsidRPr="00F2517F">
              <w:rPr>
                <w:sz w:val="20"/>
              </w:rPr>
              <w:t>(Acton J.)</w:t>
            </w:r>
          </w:p>
          <w:p w:rsidR="005B2C50" w:rsidRPr="00F2517F" w:rsidRDefault="005B2C50" w:rsidP="005B2C50">
            <w:pPr>
              <w:jc w:val="both"/>
              <w:rPr>
                <w:sz w:val="20"/>
              </w:rPr>
            </w:pPr>
            <w:r w:rsidRPr="00F2517F">
              <w:rPr>
                <w:sz w:val="20"/>
              </w:rPr>
              <w:t>(unreported)</w:t>
            </w:r>
          </w:p>
          <w:p w:rsidR="005B2C50" w:rsidRPr="00F2517F" w:rsidRDefault="005B2C50" w:rsidP="005B2C50">
            <w:pPr>
              <w:jc w:val="both"/>
              <w:rPr>
                <w:sz w:val="20"/>
              </w:rPr>
            </w:pPr>
          </w:p>
        </w:tc>
        <w:tc>
          <w:tcPr>
            <w:tcW w:w="243" w:type="pct"/>
          </w:tcPr>
          <w:p w:rsidR="005B2C50" w:rsidRPr="00F2517F" w:rsidRDefault="005B2C50" w:rsidP="005B2C50">
            <w:pPr>
              <w:jc w:val="both"/>
              <w:rPr>
                <w:sz w:val="20"/>
              </w:rPr>
            </w:pPr>
          </w:p>
        </w:tc>
        <w:tc>
          <w:tcPr>
            <w:tcW w:w="2330" w:type="pct"/>
          </w:tcPr>
          <w:p w:rsidR="005B2C50" w:rsidRPr="00F2517F" w:rsidRDefault="005B2C50" w:rsidP="005B2C50">
            <w:pPr>
              <w:jc w:val="both"/>
              <w:rPr>
                <w:sz w:val="20"/>
              </w:rPr>
            </w:pPr>
            <w:r w:rsidRPr="00F2517F">
              <w:rPr>
                <w:sz w:val="20"/>
              </w:rPr>
              <w:t>Convictions entered: robbery, violation of undertaking to keep the peace and be of good behaviour</w:t>
            </w:r>
          </w:p>
          <w:p w:rsidR="005B2C50" w:rsidRPr="00F2517F" w:rsidRDefault="005B2C50" w:rsidP="005B2C50">
            <w:pPr>
              <w:jc w:val="both"/>
              <w:rPr>
                <w:sz w:val="20"/>
              </w:rPr>
            </w:pPr>
          </w:p>
        </w:tc>
      </w:tr>
      <w:tr w:rsidR="005B2C50" w:rsidRPr="00F2517F" w:rsidTr="005B2C50">
        <w:tc>
          <w:tcPr>
            <w:tcW w:w="2427" w:type="pct"/>
            <w:gridSpan w:val="2"/>
          </w:tcPr>
          <w:p w:rsidR="005B2C50" w:rsidRPr="00F2517F" w:rsidRDefault="005B2C50" w:rsidP="005B2C50">
            <w:pPr>
              <w:jc w:val="both"/>
              <w:rPr>
                <w:sz w:val="20"/>
              </w:rPr>
            </w:pPr>
            <w:r w:rsidRPr="00F2517F">
              <w:rPr>
                <w:sz w:val="20"/>
              </w:rPr>
              <w:t>October 24, 2019</w:t>
            </w:r>
          </w:p>
          <w:p w:rsidR="005B2C50" w:rsidRPr="00F2517F" w:rsidRDefault="005B2C50" w:rsidP="005B2C50">
            <w:pPr>
              <w:jc w:val="both"/>
              <w:rPr>
                <w:sz w:val="20"/>
              </w:rPr>
            </w:pPr>
            <w:r w:rsidRPr="00F2517F">
              <w:rPr>
                <w:sz w:val="20"/>
              </w:rPr>
              <w:t>Court of Queen’s Bench of Saskatchewan</w:t>
            </w:r>
          </w:p>
          <w:p w:rsidR="005B2C50" w:rsidRPr="00F2517F" w:rsidRDefault="005B2C50" w:rsidP="005B2C50">
            <w:pPr>
              <w:jc w:val="both"/>
              <w:rPr>
                <w:sz w:val="20"/>
              </w:rPr>
            </w:pPr>
            <w:r w:rsidRPr="00F2517F">
              <w:rPr>
                <w:sz w:val="20"/>
              </w:rPr>
              <w:t>(Acton J.)</w:t>
            </w:r>
          </w:p>
          <w:p w:rsidR="005B2C50" w:rsidRPr="00F2517F" w:rsidRDefault="005B2C50" w:rsidP="005B2C50">
            <w:pPr>
              <w:jc w:val="both"/>
              <w:rPr>
                <w:sz w:val="20"/>
              </w:rPr>
            </w:pPr>
            <w:r w:rsidRPr="00F2517F">
              <w:rPr>
                <w:sz w:val="20"/>
              </w:rPr>
              <w:t>(unreported)</w:t>
            </w:r>
          </w:p>
          <w:p w:rsidR="005B2C50" w:rsidRPr="00F2517F" w:rsidRDefault="005B2C50" w:rsidP="005B2C50">
            <w:pPr>
              <w:jc w:val="both"/>
              <w:rPr>
                <w:sz w:val="20"/>
              </w:rPr>
            </w:pPr>
          </w:p>
        </w:tc>
        <w:tc>
          <w:tcPr>
            <w:tcW w:w="243" w:type="pct"/>
          </w:tcPr>
          <w:p w:rsidR="005B2C50" w:rsidRPr="00F2517F" w:rsidRDefault="005B2C50" w:rsidP="005B2C50">
            <w:pPr>
              <w:jc w:val="both"/>
              <w:rPr>
                <w:sz w:val="20"/>
              </w:rPr>
            </w:pPr>
          </w:p>
        </w:tc>
        <w:tc>
          <w:tcPr>
            <w:tcW w:w="2330" w:type="pct"/>
          </w:tcPr>
          <w:p w:rsidR="005B2C50" w:rsidRPr="00F2517F" w:rsidRDefault="005B2C50" w:rsidP="005B2C50">
            <w:pPr>
              <w:jc w:val="both"/>
              <w:rPr>
                <w:sz w:val="20"/>
              </w:rPr>
            </w:pPr>
            <w:r w:rsidRPr="00F2517F">
              <w:rPr>
                <w:sz w:val="20"/>
              </w:rPr>
              <w:t xml:space="preserve">Respondent declared a dangerous offender; an indeterminate sentence imposed </w:t>
            </w:r>
          </w:p>
        </w:tc>
      </w:tr>
      <w:tr w:rsidR="005B2C50" w:rsidRPr="00F2517F" w:rsidTr="005B2C50">
        <w:tc>
          <w:tcPr>
            <w:tcW w:w="2427" w:type="pct"/>
            <w:gridSpan w:val="2"/>
          </w:tcPr>
          <w:p w:rsidR="005B2C50" w:rsidRPr="00F2517F" w:rsidRDefault="005B2C50" w:rsidP="005B2C50">
            <w:pPr>
              <w:jc w:val="both"/>
              <w:rPr>
                <w:sz w:val="20"/>
              </w:rPr>
            </w:pPr>
            <w:r w:rsidRPr="00F2517F">
              <w:rPr>
                <w:sz w:val="20"/>
              </w:rPr>
              <w:t>March 7, 2022</w:t>
            </w:r>
          </w:p>
          <w:p w:rsidR="005B2C50" w:rsidRPr="00F2517F" w:rsidRDefault="005B2C50" w:rsidP="005B2C50">
            <w:pPr>
              <w:jc w:val="both"/>
              <w:rPr>
                <w:sz w:val="20"/>
              </w:rPr>
            </w:pPr>
            <w:r w:rsidRPr="00F2517F">
              <w:rPr>
                <w:sz w:val="20"/>
              </w:rPr>
              <w:t>Court of Appeal for Saskatchewan</w:t>
            </w:r>
          </w:p>
          <w:p w:rsidR="005B2C50" w:rsidRPr="00F2517F" w:rsidRDefault="005B2C50" w:rsidP="005B2C50">
            <w:pPr>
              <w:jc w:val="both"/>
              <w:rPr>
                <w:sz w:val="20"/>
              </w:rPr>
            </w:pPr>
            <w:r w:rsidRPr="00F2517F">
              <w:rPr>
                <w:sz w:val="20"/>
              </w:rPr>
              <w:t>(Caldwell, Leurer, Barrington-Foote JJ.A.)</w:t>
            </w:r>
          </w:p>
          <w:p w:rsidR="005B2C50" w:rsidRPr="00F2517F" w:rsidRDefault="005B2C50" w:rsidP="005B2C50">
            <w:pPr>
              <w:jc w:val="both"/>
              <w:rPr>
                <w:sz w:val="20"/>
              </w:rPr>
            </w:pPr>
            <w:r w:rsidRPr="00F2517F">
              <w:rPr>
                <w:sz w:val="20"/>
              </w:rPr>
              <w:t>CACR 3317 (unreported)</w:t>
            </w:r>
          </w:p>
          <w:p w:rsidR="005B2C50" w:rsidRPr="00F2517F" w:rsidRDefault="005B2C50" w:rsidP="005B2C50">
            <w:pPr>
              <w:jc w:val="both"/>
              <w:rPr>
                <w:sz w:val="20"/>
              </w:rPr>
            </w:pPr>
          </w:p>
        </w:tc>
        <w:tc>
          <w:tcPr>
            <w:tcW w:w="243" w:type="pct"/>
          </w:tcPr>
          <w:p w:rsidR="005B2C50" w:rsidRPr="00F2517F" w:rsidRDefault="005B2C50" w:rsidP="005B2C50">
            <w:pPr>
              <w:jc w:val="both"/>
              <w:rPr>
                <w:sz w:val="20"/>
              </w:rPr>
            </w:pPr>
          </w:p>
        </w:tc>
        <w:tc>
          <w:tcPr>
            <w:tcW w:w="2330" w:type="pct"/>
          </w:tcPr>
          <w:p w:rsidR="005B2C50" w:rsidRPr="00F2517F" w:rsidRDefault="005B2C50" w:rsidP="005B2C50">
            <w:pPr>
              <w:jc w:val="both"/>
              <w:rPr>
                <w:sz w:val="20"/>
              </w:rPr>
            </w:pPr>
            <w:r w:rsidRPr="00F2517F">
              <w:rPr>
                <w:sz w:val="20"/>
              </w:rPr>
              <w:t>Appeal allowed</w:t>
            </w:r>
          </w:p>
          <w:p w:rsidR="005B2C50" w:rsidRPr="00F2517F" w:rsidRDefault="005B2C50" w:rsidP="005B2C50">
            <w:pPr>
              <w:jc w:val="both"/>
              <w:rPr>
                <w:sz w:val="20"/>
              </w:rPr>
            </w:pPr>
          </w:p>
        </w:tc>
      </w:tr>
      <w:tr w:rsidR="005B2C50" w:rsidRPr="00F2517F" w:rsidTr="005B2C50">
        <w:tc>
          <w:tcPr>
            <w:tcW w:w="2427" w:type="pct"/>
            <w:gridSpan w:val="2"/>
          </w:tcPr>
          <w:p w:rsidR="005B2C50" w:rsidRPr="00F2517F" w:rsidRDefault="005B2C50" w:rsidP="005B2C50">
            <w:pPr>
              <w:jc w:val="both"/>
              <w:rPr>
                <w:sz w:val="20"/>
              </w:rPr>
            </w:pPr>
            <w:r w:rsidRPr="00F2517F">
              <w:rPr>
                <w:sz w:val="20"/>
              </w:rPr>
              <w:t>May 2, 2022</w:t>
            </w:r>
          </w:p>
          <w:p w:rsidR="005B2C50" w:rsidRPr="00F2517F" w:rsidRDefault="005B2C50" w:rsidP="005B2C50">
            <w:pPr>
              <w:jc w:val="both"/>
              <w:rPr>
                <w:sz w:val="20"/>
              </w:rPr>
            </w:pPr>
            <w:r w:rsidRPr="00F2517F">
              <w:rPr>
                <w:sz w:val="20"/>
              </w:rPr>
              <w:t>Supreme Court of Canada</w:t>
            </w:r>
          </w:p>
        </w:tc>
        <w:tc>
          <w:tcPr>
            <w:tcW w:w="243" w:type="pct"/>
          </w:tcPr>
          <w:p w:rsidR="005B2C50" w:rsidRPr="00F2517F" w:rsidRDefault="005B2C50" w:rsidP="005B2C50">
            <w:pPr>
              <w:jc w:val="both"/>
              <w:rPr>
                <w:sz w:val="20"/>
              </w:rPr>
            </w:pPr>
          </w:p>
        </w:tc>
        <w:tc>
          <w:tcPr>
            <w:tcW w:w="2330" w:type="pct"/>
          </w:tcPr>
          <w:p w:rsidR="005B2C50" w:rsidRPr="00F2517F" w:rsidRDefault="005B2C50" w:rsidP="005B2C50">
            <w:pPr>
              <w:jc w:val="both"/>
              <w:rPr>
                <w:sz w:val="20"/>
              </w:rPr>
            </w:pPr>
            <w:r w:rsidRPr="00F2517F">
              <w:rPr>
                <w:sz w:val="20"/>
              </w:rPr>
              <w:t>Application for leave to appeal filed</w:t>
            </w:r>
          </w:p>
          <w:p w:rsidR="005B2C50" w:rsidRPr="00F2517F" w:rsidRDefault="005B2C50" w:rsidP="005B2C50">
            <w:pPr>
              <w:jc w:val="both"/>
              <w:rPr>
                <w:sz w:val="20"/>
              </w:rPr>
            </w:pPr>
          </w:p>
        </w:tc>
      </w:tr>
    </w:tbl>
    <w:p w:rsidR="005B2C50" w:rsidRPr="00F2517F" w:rsidRDefault="005B2C50" w:rsidP="005B2C50">
      <w:pPr>
        <w:jc w:val="both"/>
        <w:rPr>
          <w:sz w:val="20"/>
        </w:rPr>
      </w:pPr>
    </w:p>
    <w:p w:rsidR="00F2517F" w:rsidRPr="00F2517F" w:rsidRDefault="00080392" w:rsidP="005B2C50">
      <w:pPr>
        <w:jc w:val="both"/>
        <w:rPr>
          <w:sz w:val="20"/>
        </w:rPr>
      </w:pPr>
      <w:r>
        <w:rPr>
          <w:sz w:val="20"/>
        </w:rPr>
        <w:pict>
          <v:rect id="_x0000_i1039" style="width:2in;height:1pt" o:hrpct="0" o:hralign="center" o:hrstd="t" o:hrnoshade="t" o:hr="t" fillcolor="black [3213]" stroked="f"/>
        </w:pict>
      </w:r>
    </w:p>
    <w:p w:rsidR="00F2517F" w:rsidRPr="00F2517F" w:rsidRDefault="00F2517F" w:rsidP="005B2C5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B2C50" w:rsidRPr="00F2517F" w:rsidTr="005B2C50">
        <w:tc>
          <w:tcPr>
            <w:tcW w:w="543" w:type="pct"/>
          </w:tcPr>
          <w:p w:rsidR="005B2C50" w:rsidRPr="00F2517F" w:rsidRDefault="005B2C50" w:rsidP="005B2C50">
            <w:pPr>
              <w:jc w:val="both"/>
              <w:rPr>
                <w:sz w:val="20"/>
                <w:lang w:val="fr-CA"/>
              </w:rPr>
            </w:pPr>
            <w:r w:rsidRPr="00F2517F">
              <w:rPr>
                <w:rStyle w:val="SCCFileNumberChar"/>
                <w:sz w:val="20"/>
                <w:szCs w:val="20"/>
                <w:lang w:val="fr-CA"/>
              </w:rPr>
              <w:t>40177</w:t>
            </w:r>
          </w:p>
        </w:tc>
        <w:tc>
          <w:tcPr>
            <w:tcW w:w="4457" w:type="pct"/>
            <w:gridSpan w:val="3"/>
          </w:tcPr>
          <w:p w:rsidR="005B2C50" w:rsidRPr="00F2517F" w:rsidRDefault="005B2C50" w:rsidP="005B2C50">
            <w:pPr>
              <w:pStyle w:val="SCCLsocParty"/>
              <w:jc w:val="both"/>
              <w:rPr>
                <w:b/>
                <w:sz w:val="20"/>
                <w:szCs w:val="20"/>
              </w:rPr>
            </w:pPr>
            <w:r w:rsidRPr="00F2517F">
              <w:rPr>
                <w:b/>
                <w:sz w:val="20"/>
                <w:szCs w:val="20"/>
              </w:rPr>
              <w:t>Sa Majesté le Roi c. Gary Alexander Iron</w:t>
            </w:r>
          </w:p>
          <w:p w:rsidR="005B2C50" w:rsidRPr="00F2517F" w:rsidRDefault="005B2C50" w:rsidP="00F2517F">
            <w:pPr>
              <w:jc w:val="both"/>
              <w:rPr>
                <w:sz w:val="20"/>
                <w:lang w:val="fr-CA"/>
              </w:rPr>
            </w:pPr>
            <w:r w:rsidRPr="00F2517F">
              <w:rPr>
                <w:sz w:val="20"/>
                <w:lang w:val="fr-CA"/>
              </w:rPr>
              <w:t>(Sask.) (</w:t>
            </w:r>
            <w:r w:rsidR="00F2517F" w:rsidRPr="00F2517F">
              <w:rPr>
                <w:sz w:val="20"/>
                <w:lang w:val="fr-CA"/>
              </w:rPr>
              <w:t>C</w:t>
            </w:r>
            <w:r w:rsidRPr="00F2517F">
              <w:rPr>
                <w:sz w:val="20"/>
                <w:lang w:val="fr-CA"/>
              </w:rPr>
              <w:t>riminelle) (</w:t>
            </w:r>
            <w:r w:rsidR="00F2517F" w:rsidRPr="00F2517F">
              <w:rPr>
                <w:sz w:val="20"/>
                <w:lang w:val="fr-CA"/>
              </w:rPr>
              <w:t>S</w:t>
            </w:r>
            <w:r w:rsidRPr="00F2517F">
              <w:rPr>
                <w:sz w:val="20"/>
                <w:lang w:val="fr-CA"/>
              </w:rPr>
              <w:t>ur autorisation)</w:t>
            </w:r>
          </w:p>
        </w:tc>
      </w:tr>
      <w:tr w:rsidR="005B2C50" w:rsidRPr="00080392" w:rsidTr="005B2C50">
        <w:tc>
          <w:tcPr>
            <w:tcW w:w="5000" w:type="pct"/>
            <w:gridSpan w:val="4"/>
          </w:tcPr>
          <w:p w:rsidR="005B2C50" w:rsidRPr="00F2517F" w:rsidRDefault="005B2C50" w:rsidP="005B2C50">
            <w:pPr>
              <w:jc w:val="both"/>
              <w:rPr>
                <w:sz w:val="20"/>
                <w:lang w:val="fr-CA"/>
              </w:rPr>
            </w:pPr>
            <w:r w:rsidRPr="00F2517F">
              <w:rPr>
                <w:sz w:val="20"/>
                <w:lang w:val="fr-CA"/>
              </w:rPr>
              <w:t>Droit criminel — Preuve — La Cour d’appel a-t-elle commis une erreur en infirmant les déclarations de culpabilité ? — La Cour d’appel a-t-elle commis une erreur de droit en statuant que la déposition d’un témoin dûment qualifié à savoir qu’il avait reconnu l’accusé, se fondant sur une vidéo de bonne qualité démontrant clairement l’aspect physique du suspect, et corroborée par le témoignage de témoins oculaires, ne pouvait servir à prouver l’identité ? — La Cour d’appel a-t-elle commis une erreur de droit en statuant que la preuve d’identification fournie par deux témoins oculaires qui ont longuement observé le suspect, à proximité et dans des conditions excellentes au moment de l’infraction, qui ont identifié l’intimé comme étant le suspect avant de témoigner, qui étaient en mesure de rafraîchir leur mémoire de l’aspect physique du suspect en regardant une vidéo de bonne qualité démontrant l’aspect physique de celui-ci au moment de témoigner, et dont le témoignage a été corroboré par une preuve comme quoi le suspect avait été reconnu, ne pouvait servir à prouver l’identité ? — Les erreurs de droit de la Cour d’appel étaient-elles fondées sur le défaut par celle-ci d’appliquer le droit relatif à l’appréciation de la fiabilité de la preuve d’identification, le défaut de respecter la norme de contrôle à appliquer dans le cadre de l'appel d’un verdict déraisonnable, une mauvaise interprétation des motifs du verdict au procès et une mauvaise appréciation de la preuve ? — La décision mine-t-elle de nombreux objectifs stratégiques du droit criminel relatifs au partage des responsabilités entre les juges de fait, les juges du droit et les cours d’appel ? — La décision mine-t-elle la capacité des avocats et des juges de première instance d’évaluer la valeur probante de la preuve d’identification et d’évaluer la solidité de la preuve de la poursuite avant de prendre des décisions cruciales dans l’exécution de leurs fonctions ?</w:t>
            </w:r>
          </w:p>
          <w:p w:rsidR="005B2C50" w:rsidRPr="00F2517F" w:rsidRDefault="005B2C50" w:rsidP="005B2C50">
            <w:pPr>
              <w:jc w:val="both"/>
              <w:rPr>
                <w:sz w:val="20"/>
                <w:lang w:val="fr-CA"/>
              </w:rPr>
            </w:pPr>
          </w:p>
        </w:tc>
      </w:tr>
      <w:tr w:rsidR="005B2C50" w:rsidRPr="00080392" w:rsidTr="005B2C50">
        <w:tc>
          <w:tcPr>
            <w:tcW w:w="5000" w:type="pct"/>
            <w:gridSpan w:val="4"/>
          </w:tcPr>
          <w:p w:rsidR="005B2C50" w:rsidRPr="00F2517F" w:rsidRDefault="005B2C50" w:rsidP="005B2C50">
            <w:pPr>
              <w:ind w:right="72"/>
              <w:jc w:val="both"/>
              <w:textAlignment w:val="baseline"/>
              <w:rPr>
                <w:color w:val="000000"/>
                <w:sz w:val="20"/>
                <w:lang w:val="fr-CA"/>
              </w:rPr>
            </w:pPr>
            <w:r w:rsidRPr="00F2517F">
              <w:rPr>
                <w:sz w:val="20"/>
                <w:lang w:val="fr-CA"/>
              </w:rPr>
              <w:t>Un vol a eu lieu à une bijouterie. La seule question en litige lors du procès était l’identité du voleur. Il y avait deux témoins oculaires et des caméras de surveillance vidéo. Un policier a témoigné qu’il avait reconnu l’accusé.</w:t>
            </w:r>
            <w:r w:rsidRPr="00F2517F">
              <w:rPr>
                <w:color w:val="000000"/>
                <w:spacing w:val="1"/>
                <w:sz w:val="20"/>
                <w:lang w:val="fr-CA"/>
              </w:rPr>
              <w:t xml:space="preserve"> L’intimé a été déclaré coupable de vol qualifié et de non-respect de la promesse de ne pas troubler l’ordre public et d’avoir une bonne conduite.</w:t>
            </w:r>
            <w:r w:rsidRPr="00F2517F">
              <w:rPr>
                <w:color w:val="000000"/>
                <w:sz w:val="20"/>
                <w:lang w:val="fr-CA"/>
              </w:rPr>
              <w:t xml:space="preserve"> L’intimé a été déclaré un délinquant dangereux </w:t>
            </w:r>
            <w:r w:rsidRPr="00F2517F">
              <w:rPr>
                <w:color w:val="000000"/>
                <w:spacing w:val="1"/>
                <w:sz w:val="20"/>
                <w:lang w:val="fr-CA"/>
              </w:rPr>
              <w:t>et a été condamné à une peine d’emprisonnement d’une durée indéterminée. La Cour d’appel a conclu que les verdicts étaient déraisonnables et</w:t>
            </w:r>
            <w:r w:rsidRPr="00F2517F">
              <w:rPr>
                <w:sz w:val="20"/>
                <w:lang w:val="fr-CA"/>
              </w:rPr>
              <w:t xml:space="preserve"> </w:t>
            </w:r>
            <w:r w:rsidRPr="00F2517F">
              <w:rPr>
                <w:color w:val="000000"/>
                <w:spacing w:val="1"/>
                <w:sz w:val="20"/>
                <w:lang w:val="fr-CA"/>
              </w:rPr>
              <w:t xml:space="preserve">ne pouvaient être étayés par la preuve. Elle a conclu que ce </w:t>
            </w:r>
            <w:r w:rsidRPr="00F2517F">
              <w:rPr>
                <w:color w:val="000000"/>
                <w:sz w:val="20"/>
                <w:lang w:val="fr-CA"/>
              </w:rPr>
              <w:t>verdict déraisonnable pouvait seulement être réparé au moyen d’un acquittement à l’audience. La Cour d’appel a déclaré que l’appel de la peine était devenu théorique.</w:t>
            </w:r>
          </w:p>
        </w:tc>
      </w:tr>
      <w:tr w:rsidR="005B2C50" w:rsidRPr="00080392" w:rsidTr="005B2C50">
        <w:tc>
          <w:tcPr>
            <w:tcW w:w="5000" w:type="pct"/>
            <w:gridSpan w:val="4"/>
          </w:tcPr>
          <w:p w:rsidR="005B2C50" w:rsidRPr="00F2517F" w:rsidRDefault="005B2C50" w:rsidP="005B2C50">
            <w:pPr>
              <w:jc w:val="both"/>
              <w:rPr>
                <w:sz w:val="20"/>
                <w:lang w:val="fr-CA"/>
              </w:rPr>
            </w:pPr>
          </w:p>
        </w:tc>
      </w:tr>
      <w:tr w:rsidR="005B2C50" w:rsidRPr="00080392" w:rsidTr="005B2C50">
        <w:tc>
          <w:tcPr>
            <w:tcW w:w="2427" w:type="pct"/>
            <w:gridSpan w:val="2"/>
          </w:tcPr>
          <w:p w:rsidR="005B2C50" w:rsidRPr="00F2517F" w:rsidRDefault="005B2C50" w:rsidP="005B2C50">
            <w:pPr>
              <w:jc w:val="both"/>
              <w:rPr>
                <w:sz w:val="20"/>
                <w:lang w:val="fr-CA"/>
              </w:rPr>
            </w:pPr>
            <w:r w:rsidRPr="00F2517F">
              <w:rPr>
                <w:sz w:val="20"/>
                <w:lang w:val="fr-CA"/>
              </w:rPr>
              <w:t>27 septembre 2016</w:t>
            </w:r>
          </w:p>
          <w:p w:rsidR="005B2C50" w:rsidRPr="00F2517F" w:rsidRDefault="005B2C50" w:rsidP="005B2C50">
            <w:pPr>
              <w:jc w:val="both"/>
              <w:rPr>
                <w:sz w:val="20"/>
                <w:lang w:val="fr-CA"/>
              </w:rPr>
            </w:pPr>
            <w:r w:rsidRPr="00F2517F">
              <w:rPr>
                <w:sz w:val="20"/>
                <w:lang w:val="fr-CA"/>
              </w:rPr>
              <w:t>Cour du Banc de la Reine de la Saskatchewan</w:t>
            </w:r>
          </w:p>
          <w:p w:rsidR="005B2C50" w:rsidRPr="00F2517F" w:rsidRDefault="005B2C50" w:rsidP="005B2C50">
            <w:pPr>
              <w:jc w:val="both"/>
              <w:rPr>
                <w:sz w:val="20"/>
                <w:lang w:val="fr-CA"/>
              </w:rPr>
            </w:pPr>
            <w:r w:rsidRPr="00F2517F">
              <w:rPr>
                <w:sz w:val="20"/>
                <w:lang w:val="fr-CA"/>
              </w:rPr>
              <w:t>(juge Acton)</w:t>
            </w:r>
          </w:p>
          <w:p w:rsidR="005B2C50" w:rsidRPr="00F2517F" w:rsidRDefault="005B2C50" w:rsidP="005B2C50">
            <w:pPr>
              <w:jc w:val="both"/>
              <w:rPr>
                <w:sz w:val="20"/>
                <w:lang w:val="fr-CA"/>
              </w:rPr>
            </w:pPr>
            <w:r w:rsidRPr="00F2517F">
              <w:rPr>
                <w:sz w:val="20"/>
                <w:lang w:val="fr-CA"/>
              </w:rPr>
              <w:t>(non publié)</w:t>
            </w:r>
          </w:p>
          <w:p w:rsidR="005B2C50" w:rsidRPr="00F2517F" w:rsidRDefault="005B2C50" w:rsidP="005B2C50">
            <w:pPr>
              <w:jc w:val="both"/>
              <w:rPr>
                <w:sz w:val="20"/>
                <w:lang w:val="fr-CA"/>
              </w:rPr>
            </w:pPr>
          </w:p>
        </w:tc>
        <w:tc>
          <w:tcPr>
            <w:tcW w:w="243" w:type="pct"/>
          </w:tcPr>
          <w:p w:rsidR="005B2C50" w:rsidRPr="00F2517F" w:rsidRDefault="005B2C50" w:rsidP="005B2C50">
            <w:pPr>
              <w:jc w:val="both"/>
              <w:rPr>
                <w:sz w:val="20"/>
                <w:lang w:val="fr-CA"/>
              </w:rPr>
            </w:pPr>
          </w:p>
        </w:tc>
        <w:tc>
          <w:tcPr>
            <w:tcW w:w="2330" w:type="pct"/>
          </w:tcPr>
          <w:p w:rsidR="005B2C50" w:rsidRPr="00F2517F" w:rsidRDefault="005B2C50" w:rsidP="005B2C50">
            <w:pPr>
              <w:jc w:val="both"/>
              <w:rPr>
                <w:sz w:val="20"/>
                <w:lang w:val="fr-CA"/>
              </w:rPr>
            </w:pPr>
            <w:r w:rsidRPr="00F2517F">
              <w:rPr>
                <w:sz w:val="20"/>
                <w:lang w:val="fr-CA"/>
              </w:rPr>
              <w:t xml:space="preserve">Les déclarations de culpabilité sont prononcées : vol qualifié, </w:t>
            </w:r>
            <w:r w:rsidRPr="00F2517F">
              <w:rPr>
                <w:color w:val="000000"/>
                <w:spacing w:val="1"/>
                <w:sz w:val="20"/>
                <w:lang w:val="fr-CA"/>
              </w:rPr>
              <w:t>non-respect de la promesse de ne pas troubler l’ordre public et d’avoir une bonne conduite.</w:t>
            </w:r>
          </w:p>
          <w:p w:rsidR="005B2C50" w:rsidRPr="00F2517F" w:rsidRDefault="005B2C50" w:rsidP="005B2C50">
            <w:pPr>
              <w:jc w:val="both"/>
              <w:rPr>
                <w:sz w:val="20"/>
                <w:lang w:val="fr-CA"/>
              </w:rPr>
            </w:pPr>
          </w:p>
        </w:tc>
      </w:tr>
      <w:tr w:rsidR="005B2C50" w:rsidRPr="00080392" w:rsidTr="005B2C50">
        <w:tc>
          <w:tcPr>
            <w:tcW w:w="2427" w:type="pct"/>
            <w:gridSpan w:val="2"/>
          </w:tcPr>
          <w:p w:rsidR="005B2C50" w:rsidRPr="00F2517F" w:rsidRDefault="005B2C50" w:rsidP="005B2C50">
            <w:pPr>
              <w:jc w:val="both"/>
              <w:rPr>
                <w:sz w:val="20"/>
                <w:lang w:val="fr-CA"/>
              </w:rPr>
            </w:pPr>
            <w:r w:rsidRPr="00F2517F">
              <w:rPr>
                <w:sz w:val="20"/>
                <w:lang w:val="fr-CA"/>
              </w:rPr>
              <w:t>24 octobre 2019</w:t>
            </w:r>
          </w:p>
          <w:p w:rsidR="005B2C50" w:rsidRPr="00F2517F" w:rsidRDefault="005B2C50" w:rsidP="005B2C50">
            <w:pPr>
              <w:jc w:val="both"/>
              <w:rPr>
                <w:sz w:val="20"/>
                <w:lang w:val="fr-CA"/>
              </w:rPr>
            </w:pPr>
            <w:r w:rsidRPr="00F2517F">
              <w:rPr>
                <w:sz w:val="20"/>
                <w:lang w:val="fr-CA"/>
              </w:rPr>
              <w:t>Cour du Banc de la Reine de la Saskatchewan</w:t>
            </w:r>
          </w:p>
          <w:p w:rsidR="005B2C50" w:rsidRPr="00F2517F" w:rsidRDefault="005B2C50" w:rsidP="005B2C50">
            <w:pPr>
              <w:jc w:val="both"/>
              <w:rPr>
                <w:sz w:val="20"/>
                <w:lang w:val="fr-CA"/>
              </w:rPr>
            </w:pPr>
            <w:r w:rsidRPr="00F2517F">
              <w:rPr>
                <w:sz w:val="20"/>
                <w:lang w:val="fr-CA"/>
              </w:rPr>
              <w:t>(juge Acton)</w:t>
            </w:r>
          </w:p>
          <w:p w:rsidR="005B2C50" w:rsidRPr="00F2517F" w:rsidRDefault="005B2C50" w:rsidP="005B2C50">
            <w:pPr>
              <w:jc w:val="both"/>
              <w:rPr>
                <w:sz w:val="20"/>
                <w:lang w:val="fr-CA"/>
              </w:rPr>
            </w:pPr>
            <w:r w:rsidRPr="00F2517F">
              <w:rPr>
                <w:sz w:val="20"/>
                <w:lang w:val="fr-CA"/>
              </w:rPr>
              <w:t>(non publié)</w:t>
            </w:r>
          </w:p>
          <w:p w:rsidR="005B2C50" w:rsidRPr="00F2517F" w:rsidRDefault="005B2C50" w:rsidP="005B2C50">
            <w:pPr>
              <w:jc w:val="both"/>
              <w:rPr>
                <w:sz w:val="20"/>
                <w:lang w:val="fr-CA"/>
              </w:rPr>
            </w:pPr>
          </w:p>
        </w:tc>
        <w:tc>
          <w:tcPr>
            <w:tcW w:w="243" w:type="pct"/>
          </w:tcPr>
          <w:p w:rsidR="005B2C50" w:rsidRPr="00F2517F" w:rsidRDefault="005B2C50" w:rsidP="005B2C50">
            <w:pPr>
              <w:jc w:val="both"/>
              <w:rPr>
                <w:sz w:val="20"/>
                <w:lang w:val="fr-CA"/>
              </w:rPr>
            </w:pPr>
          </w:p>
        </w:tc>
        <w:tc>
          <w:tcPr>
            <w:tcW w:w="2330" w:type="pct"/>
          </w:tcPr>
          <w:p w:rsidR="005B2C50" w:rsidRPr="00F2517F" w:rsidRDefault="005B2C50" w:rsidP="005B2C50">
            <w:pPr>
              <w:jc w:val="both"/>
              <w:rPr>
                <w:sz w:val="20"/>
                <w:lang w:val="fr-CA"/>
              </w:rPr>
            </w:pPr>
            <w:r w:rsidRPr="00F2517F">
              <w:rPr>
                <w:sz w:val="20"/>
                <w:lang w:val="fr-CA"/>
              </w:rPr>
              <w:t>L’intimé est déclaré un</w:t>
            </w:r>
            <w:r w:rsidRPr="00F2517F">
              <w:rPr>
                <w:color w:val="000000"/>
                <w:sz w:val="20"/>
                <w:lang w:val="fr-CA"/>
              </w:rPr>
              <w:t xml:space="preserve"> délinquant dangereux</w:t>
            </w:r>
            <w:r w:rsidRPr="00F2517F">
              <w:rPr>
                <w:sz w:val="20"/>
                <w:lang w:val="fr-CA"/>
              </w:rPr>
              <w:t xml:space="preserve">; une peine </w:t>
            </w:r>
            <w:r w:rsidRPr="00F2517F">
              <w:rPr>
                <w:color w:val="000000"/>
                <w:spacing w:val="1"/>
                <w:sz w:val="20"/>
                <w:lang w:val="fr-CA"/>
              </w:rPr>
              <w:t>d’une durée indéterminée</w:t>
            </w:r>
            <w:r w:rsidRPr="00F2517F">
              <w:rPr>
                <w:sz w:val="20"/>
                <w:lang w:val="fr-CA"/>
              </w:rPr>
              <w:t xml:space="preserve"> est imposée. </w:t>
            </w:r>
          </w:p>
        </w:tc>
      </w:tr>
      <w:tr w:rsidR="005B2C50" w:rsidRPr="00F2517F" w:rsidTr="005B2C50">
        <w:tc>
          <w:tcPr>
            <w:tcW w:w="2427" w:type="pct"/>
            <w:gridSpan w:val="2"/>
          </w:tcPr>
          <w:p w:rsidR="005B2C50" w:rsidRPr="00F2517F" w:rsidRDefault="005B2C50" w:rsidP="005B2C50">
            <w:pPr>
              <w:jc w:val="both"/>
              <w:rPr>
                <w:sz w:val="20"/>
                <w:lang w:val="fr-CA"/>
              </w:rPr>
            </w:pPr>
            <w:r w:rsidRPr="00F2517F">
              <w:rPr>
                <w:sz w:val="20"/>
                <w:lang w:val="fr-CA"/>
              </w:rPr>
              <w:t>7 mars 2022</w:t>
            </w:r>
          </w:p>
          <w:p w:rsidR="005B2C50" w:rsidRPr="00F2517F" w:rsidRDefault="005B2C50" w:rsidP="005B2C50">
            <w:pPr>
              <w:jc w:val="both"/>
              <w:rPr>
                <w:sz w:val="20"/>
                <w:lang w:val="fr-CA"/>
              </w:rPr>
            </w:pPr>
            <w:r w:rsidRPr="00F2517F">
              <w:rPr>
                <w:sz w:val="20"/>
                <w:lang w:val="fr-CA"/>
              </w:rPr>
              <w:t>Cour d’appel de la Saskatchewan</w:t>
            </w:r>
          </w:p>
          <w:p w:rsidR="005B2C50" w:rsidRPr="00F2517F" w:rsidRDefault="005B2C50" w:rsidP="005B2C50">
            <w:pPr>
              <w:jc w:val="both"/>
              <w:rPr>
                <w:sz w:val="20"/>
                <w:lang w:val="fr-CA"/>
              </w:rPr>
            </w:pPr>
            <w:r w:rsidRPr="00F2517F">
              <w:rPr>
                <w:sz w:val="20"/>
                <w:lang w:val="fr-CA"/>
              </w:rPr>
              <w:t>(juges Caldwell, Leurer, Barrington-Foote)</w:t>
            </w:r>
          </w:p>
          <w:p w:rsidR="005B2C50" w:rsidRPr="00F2517F" w:rsidRDefault="005B2C50" w:rsidP="005B2C50">
            <w:pPr>
              <w:jc w:val="both"/>
              <w:rPr>
                <w:sz w:val="20"/>
                <w:lang w:val="fr-CA"/>
              </w:rPr>
            </w:pPr>
            <w:r w:rsidRPr="00F2517F">
              <w:rPr>
                <w:sz w:val="20"/>
                <w:lang w:val="fr-CA"/>
              </w:rPr>
              <w:t>CACR 3317 (non publié)</w:t>
            </w:r>
          </w:p>
          <w:p w:rsidR="005B2C50" w:rsidRPr="00F2517F" w:rsidRDefault="005B2C50" w:rsidP="005B2C50">
            <w:pPr>
              <w:jc w:val="both"/>
              <w:rPr>
                <w:sz w:val="20"/>
                <w:lang w:val="fr-CA"/>
              </w:rPr>
            </w:pPr>
          </w:p>
        </w:tc>
        <w:tc>
          <w:tcPr>
            <w:tcW w:w="243" w:type="pct"/>
          </w:tcPr>
          <w:p w:rsidR="005B2C50" w:rsidRPr="00F2517F" w:rsidRDefault="005B2C50" w:rsidP="005B2C50">
            <w:pPr>
              <w:jc w:val="both"/>
              <w:rPr>
                <w:sz w:val="20"/>
                <w:lang w:val="fr-CA"/>
              </w:rPr>
            </w:pPr>
          </w:p>
        </w:tc>
        <w:tc>
          <w:tcPr>
            <w:tcW w:w="2330" w:type="pct"/>
          </w:tcPr>
          <w:p w:rsidR="005B2C50" w:rsidRPr="00F2517F" w:rsidRDefault="005B2C50" w:rsidP="005B2C50">
            <w:pPr>
              <w:jc w:val="both"/>
              <w:rPr>
                <w:sz w:val="20"/>
                <w:lang w:val="fr-CA"/>
              </w:rPr>
            </w:pPr>
            <w:r w:rsidRPr="00F2517F">
              <w:rPr>
                <w:sz w:val="20"/>
                <w:lang w:val="fr-CA"/>
              </w:rPr>
              <w:t>Appel accueilli.</w:t>
            </w:r>
          </w:p>
          <w:p w:rsidR="005B2C50" w:rsidRPr="00F2517F" w:rsidRDefault="005B2C50" w:rsidP="005B2C50">
            <w:pPr>
              <w:jc w:val="both"/>
              <w:rPr>
                <w:sz w:val="20"/>
                <w:lang w:val="fr-CA"/>
              </w:rPr>
            </w:pPr>
          </w:p>
        </w:tc>
      </w:tr>
      <w:tr w:rsidR="005B2C50" w:rsidRPr="00F2517F" w:rsidTr="005B2C50">
        <w:tc>
          <w:tcPr>
            <w:tcW w:w="2427" w:type="pct"/>
            <w:gridSpan w:val="2"/>
          </w:tcPr>
          <w:p w:rsidR="005B2C50" w:rsidRPr="00F2517F" w:rsidRDefault="005B2C50" w:rsidP="005B2C50">
            <w:pPr>
              <w:jc w:val="both"/>
              <w:rPr>
                <w:sz w:val="20"/>
                <w:lang w:val="fr-CA"/>
              </w:rPr>
            </w:pPr>
            <w:r w:rsidRPr="00F2517F">
              <w:rPr>
                <w:sz w:val="20"/>
                <w:lang w:val="fr-CA"/>
              </w:rPr>
              <w:t>2 mai 2022</w:t>
            </w:r>
          </w:p>
          <w:p w:rsidR="005B2C50" w:rsidRPr="00F2517F" w:rsidRDefault="005B2C50" w:rsidP="005B2C50">
            <w:pPr>
              <w:jc w:val="both"/>
              <w:rPr>
                <w:sz w:val="20"/>
                <w:lang w:val="fr-CA"/>
              </w:rPr>
            </w:pPr>
            <w:r w:rsidRPr="00F2517F">
              <w:rPr>
                <w:sz w:val="20"/>
                <w:lang w:val="fr-CA"/>
              </w:rPr>
              <w:t>Cour suprême du Canada</w:t>
            </w:r>
          </w:p>
        </w:tc>
        <w:tc>
          <w:tcPr>
            <w:tcW w:w="243" w:type="pct"/>
          </w:tcPr>
          <w:p w:rsidR="005B2C50" w:rsidRPr="00F2517F" w:rsidRDefault="005B2C50" w:rsidP="005B2C50">
            <w:pPr>
              <w:jc w:val="both"/>
              <w:rPr>
                <w:sz w:val="20"/>
                <w:lang w:val="fr-CA"/>
              </w:rPr>
            </w:pPr>
          </w:p>
        </w:tc>
        <w:tc>
          <w:tcPr>
            <w:tcW w:w="2330" w:type="pct"/>
          </w:tcPr>
          <w:p w:rsidR="005B2C50" w:rsidRPr="00F2517F" w:rsidRDefault="005B2C50" w:rsidP="005B2C50">
            <w:pPr>
              <w:jc w:val="both"/>
              <w:rPr>
                <w:sz w:val="20"/>
                <w:lang w:val="fr-CA"/>
              </w:rPr>
            </w:pPr>
            <w:r w:rsidRPr="00F2517F">
              <w:rPr>
                <w:sz w:val="20"/>
                <w:lang w:val="fr-CA"/>
              </w:rPr>
              <w:t>Demande d’autorisation d’appel présentée.</w:t>
            </w:r>
          </w:p>
          <w:p w:rsidR="005B2C50" w:rsidRPr="00F2517F" w:rsidRDefault="005B2C50" w:rsidP="005B2C50">
            <w:pPr>
              <w:jc w:val="both"/>
              <w:rPr>
                <w:sz w:val="20"/>
                <w:lang w:val="fr-CA"/>
              </w:rPr>
            </w:pPr>
          </w:p>
        </w:tc>
      </w:tr>
    </w:tbl>
    <w:p w:rsidR="005B2C50" w:rsidRPr="00F2517F" w:rsidRDefault="005B2C50" w:rsidP="005B2C50">
      <w:pPr>
        <w:jc w:val="both"/>
        <w:rPr>
          <w:sz w:val="20"/>
          <w:lang w:val="fr-CA"/>
        </w:rPr>
      </w:pPr>
    </w:p>
    <w:p w:rsidR="00F2517F" w:rsidRPr="00F2517F" w:rsidRDefault="00080392" w:rsidP="005B2C50">
      <w:pPr>
        <w:jc w:val="both"/>
        <w:rPr>
          <w:sz w:val="20"/>
          <w:lang w:val="fr-CA"/>
        </w:rPr>
      </w:pPr>
      <w:r>
        <w:rPr>
          <w:sz w:val="20"/>
        </w:rPr>
        <w:pict>
          <v:rect id="_x0000_i1040" style="width:2in;height:1pt" o:hrpct="0" o:hralign="center" o:hrstd="t" o:hrnoshade="t" o:hr="t" fillcolor="black [3213]" stroked="f"/>
        </w:pict>
      </w:r>
    </w:p>
    <w:p w:rsidR="00CB4EAB" w:rsidRPr="00F2517F" w:rsidRDefault="00CB4EAB" w:rsidP="005B2C5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B2C50" w:rsidRPr="00F2517F" w:rsidTr="005B2C50">
        <w:tc>
          <w:tcPr>
            <w:tcW w:w="543" w:type="pct"/>
          </w:tcPr>
          <w:p w:rsidR="005B2C50" w:rsidRPr="00F2517F" w:rsidRDefault="005B2C50" w:rsidP="005B2C50">
            <w:pPr>
              <w:jc w:val="both"/>
              <w:rPr>
                <w:sz w:val="20"/>
              </w:rPr>
            </w:pPr>
            <w:r w:rsidRPr="00F2517F">
              <w:rPr>
                <w:rStyle w:val="SCCFileNumberChar"/>
                <w:sz w:val="20"/>
                <w:szCs w:val="20"/>
              </w:rPr>
              <w:t>40200</w:t>
            </w:r>
          </w:p>
        </w:tc>
        <w:tc>
          <w:tcPr>
            <w:tcW w:w="4457" w:type="pct"/>
            <w:gridSpan w:val="3"/>
          </w:tcPr>
          <w:p w:rsidR="005B2C50" w:rsidRPr="00F2517F" w:rsidRDefault="005B2C50" w:rsidP="005B2C50">
            <w:pPr>
              <w:pStyle w:val="SCCLsocParty"/>
              <w:jc w:val="both"/>
              <w:rPr>
                <w:b/>
                <w:sz w:val="20"/>
                <w:szCs w:val="20"/>
                <w:lang w:val="en-US"/>
              </w:rPr>
            </w:pPr>
            <w:r w:rsidRPr="00F2517F">
              <w:rPr>
                <w:b/>
                <w:sz w:val="20"/>
                <w:szCs w:val="20"/>
                <w:lang w:val="en-US"/>
              </w:rPr>
              <w:t>Mark Staples v. His Majesty the King</w:t>
            </w:r>
          </w:p>
          <w:p w:rsidR="005B2C50" w:rsidRPr="00F2517F" w:rsidRDefault="005B2C50" w:rsidP="005B2C50">
            <w:pPr>
              <w:jc w:val="both"/>
              <w:rPr>
                <w:sz w:val="20"/>
              </w:rPr>
            </w:pPr>
            <w:r w:rsidRPr="00F2517F">
              <w:rPr>
                <w:sz w:val="20"/>
              </w:rPr>
              <w:t>(Ont.) (Criminal) (By Leave)</w:t>
            </w:r>
          </w:p>
        </w:tc>
      </w:tr>
      <w:tr w:rsidR="005B2C50" w:rsidRPr="00F2517F" w:rsidTr="005B2C50">
        <w:tc>
          <w:tcPr>
            <w:tcW w:w="5000" w:type="pct"/>
            <w:gridSpan w:val="4"/>
          </w:tcPr>
          <w:p w:rsidR="005B2C50" w:rsidRPr="00F2517F" w:rsidRDefault="005B2C50" w:rsidP="005B2C50">
            <w:pPr>
              <w:jc w:val="both"/>
              <w:rPr>
                <w:sz w:val="20"/>
              </w:rPr>
            </w:pPr>
            <w:r w:rsidRPr="00F2517F">
              <w:rPr>
                <w:sz w:val="20"/>
              </w:rPr>
              <w:t>Criminal law — Evidence — Post-offence conduct — Admissibility of demeanour evidence —Charge to jury – Should this Court adopt a presumptive inadmissibility rule as it relates to emotional demeanour evidence — Should this Court adopt a presumption of unfairness where emotional demeanour evidence is improperly used by the Crown as evidence of guilt and no corrective instruction is given to the jury not to engage in such specious reasoning — Did the Court of Appeal err in concluding that the trial court properly admitted emotional demeanour evidence as evidence of guilt and that the trial was not rendered unfair by the improper and unfair use of the Applicant’s lack of emotional reaction when presented with photographs of the deceased victims as evidence of his guilt?</w:t>
            </w:r>
          </w:p>
          <w:p w:rsidR="005B2C50" w:rsidRPr="00F2517F" w:rsidRDefault="005B2C50" w:rsidP="005B2C50">
            <w:pPr>
              <w:jc w:val="both"/>
              <w:rPr>
                <w:color w:val="000000"/>
                <w:sz w:val="20"/>
              </w:rPr>
            </w:pPr>
          </w:p>
        </w:tc>
      </w:tr>
      <w:tr w:rsidR="005B2C50" w:rsidRPr="00F2517F" w:rsidTr="005B2C50">
        <w:tc>
          <w:tcPr>
            <w:tcW w:w="5000" w:type="pct"/>
            <w:gridSpan w:val="4"/>
          </w:tcPr>
          <w:p w:rsidR="005B2C50" w:rsidRPr="00F2517F" w:rsidRDefault="005B2C50" w:rsidP="005B2C50">
            <w:pPr>
              <w:jc w:val="both"/>
              <w:rPr>
                <w:sz w:val="20"/>
              </w:rPr>
            </w:pPr>
            <w:r w:rsidRPr="00F2517F">
              <w:rPr>
                <w:color w:val="000000"/>
                <w:sz w:val="20"/>
              </w:rPr>
              <w:t xml:space="preserve">The applicant’s father and sister, Bill and Rhonda, went missing. Five months later, their badly decomposed bodies were found in the back of Bill’s truck at a Park ‘N Fly at Pearson Airport. The Crown’s theory was that the applicant killed his father and his sister in order to inherit his father’s estate which was valued at over $2.1 million. Several witnesses testified they saw the applicant crying on January 20, 1998, when Bill and Rhonda had been missing for only a few days. The applicant’s ex-wife testified that he was crying and sweating and that he smelled quite badly of perspiration, something that she said never occurred. </w:t>
            </w:r>
            <w:r w:rsidRPr="00F2517F">
              <w:rPr>
                <w:sz w:val="20"/>
              </w:rPr>
              <w:t>After a trial by judge and jury, the applicant was convicted of two counts of first degree murder. The Court of Appeal dismissed the conviction appeal.</w:t>
            </w:r>
          </w:p>
        </w:tc>
      </w:tr>
      <w:tr w:rsidR="005B2C50" w:rsidRPr="00F2517F" w:rsidTr="005B2C50">
        <w:tc>
          <w:tcPr>
            <w:tcW w:w="5000" w:type="pct"/>
            <w:gridSpan w:val="4"/>
          </w:tcPr>
          <w:p w:rsidR="005B2C50" w:rsidRPr="00F2517F" w:rsidRDefault="005B2C50" w:rsidP="005B2C50">
            <w:pPr>
              <w:jc w:val="both"/>
              <w:rPr>
                <w:sz w:val="20"/>
              </w:rPr>
            </w:pPr>
          </w:p>
        </w:tc>
      </w:tr>
      <w:tr w:rsidR="005B2C50" w:rsidRPr="00F2517F" w:rsidTr="005B2C50">
        <w:tc>
          <w:tcPr>
            <w:tcW w:w="2427" w:type="pct"/>
            <w:gridSpan w:val="2"/>
          </w:tcPr>
          <w:p w:rsidR="005B2C50" w:rsidRPr="00F2517F" w:rsidRDefault="005B2C50" w:rsidP="005B2C50">
            <w:pPr>
              <w:jc w:val="both"/>
              <w:rPr>
                <w:sz w:val="20"/>
              </w:rPr>
            </w:pPr>
            <w:r w:rsidRPr="00F2517F">
              <w:rPr>
                <w:sz w:val="20"/>
              </w:rPr>
              <w:t>November 28, 2014</w:t>
            </w:r>
          </w:p>
          <w:p w:rsidR="005B2C50" w:rsidRPr="00F2517F" w:rsidRDefault="005B2C50" w:rsidP="005B2C50">
            <w:pPr>
              <w:jc w:val="both"/>
              <w:rPr>
                <w:sz w:val="20"/>
              </w:rPr>
            </w:pPr>
            <w:r w:rsidRPr="00F2517F">
              <w:rPr>
                <w:sz w:val="20"/>
              </w:rPr>
              <w:t>Ontario Superior Court of Justice</w:t>
            </w:r>
          </w:p>
          <w:p w:rsidR="005B2C50" w:rsidRPr="00F2517F" w:rsidRDefault="005B2C50" w:rsidP="005B2C50">
            <w:pPr>
              <w:jc w:val="both"/>
              <w:rPr>
                <w:sz w:val="20"/>
              </w:rPr>
            </w:pPr>
            <w:r w:rsidRPr="00F2517F">
              <w:rPr>
                <w:sz w:val="20"/>
              </w:rPr>
              <w:t>(Arrell J.)</w:t>
            </w:r>
          </w:p>
          <w:p w:rsidR="005B2C50" w:rsidRPr="00F2517F" w:rsidRDefault="005B2C50" w:rsidP="005B2C50">
            <w:pPr>
              <w:jc w:val="both"/>
              <w:rPr>
                <w:sz w:val="20"/>
              </w:rPr>
            </w:pPr>
          </w:p>
        </w:tc>
        <w:tc>
          <w:tcPr>
            <w:tcW w:w="243" w:type="pct"/>
          </w:tcPr>
          <w:p w:rsidR="005B2C50" w:rsidRPr="00F2517F" w:rsidRDefault="005B2C50" w:rsidP="005B2C50">
            <w:pPr>
              <w:jc w:val="both"/>
              <w:rPr>
                <w:sz w:val="20"/>
              </w:rPr>
            </w:pPr>
          </w:p>
        </w:tc>
        <w:tc>
          <w:tcPr>
            <w:tcW w:w="2330" w:type="pct"/>
          </w:tcPr>
          <w:p w:rsidR="005B2C50" w:rsidRPr="00F2517F" w:rsidRDefault="005B2C50" w:rsidP="005B2C50">
            <w:pPr>
              <w:jc w:val="both"/>
              <w:rPr>
                <w:sz w:val="20"/>
              </w:rPr>
            </w:pPr>
            <w:r w:rsidRPr="00F2517F">
              <w:rPr>
                <w:sz w:val="20"/>
              </w:rPr>
              <w:t>Conviction: two counts of first degree murder</w:t>
            </w:r>
          </w:p>
          <w:p w:rsidR="005B2C50" w:rsidRPr="00F2517F" w:rsidRDefault="005B2C50" w:rsidP="005B2C50">
            <w:pPr>
              <w:jc w:val="both"/>
              <w:rPr>
                <w:sz w:val="20"/>
              </w:rPr>
            </w:pPr>
          </w:p>
        </w:tc>
      </w:tr>
      <w:tr w:rsidR="005B2C50" w:rsidRPr="00F2517F" w:rsidTr="005B2C50">
        <w:tc>
          <w:tcPr>
            <w:tcW w:w="2427" w:type="pct"/>
            <w:gridSpan w:val="2"/>
          </w:tcPr>
          <w:p w:rsidR="005B2C50" w:rsidRPr="00F2517F" w:rsidRDefault="005B2C50" w:rsidP="005B2C50">
            <w:pPr>
              <w:jc w:val="both"/>
              <w:rPr>
                <w:sz w:val="20"/>
              </w:rPr>
            </w:pPr>
            <w:r w:rsidRPr="00F2517F">
              <w:rPr>
                <w:sz w:val="20"/>
              </w:rPr>
              <w:t>April 1, 2022</w:t>
            </w:r>
          </w:p>
          <w:p w:rsidR="005B2C50" w:rsidRPr="00F2517F" w:rsidRDefault="005B2C50" w:rsidP="005B2C50">
            <w:pPr>
              <w:jc w:val="both"/>
              <w:rPr>
                <w:sz w:val="20"/>
              </w:rPr>
            </w:pPr>
            <w:r w:rsidRPr="00F2517F">
              <w:rPr>
                <w:sz w:val="20"/>
              </w:rPr>
              <w:t>Court of Appeal for Ontario</w:t>
            </w:r>
          </w:p>
          <w:p w:rsidR="005B2C50" w:rsidRPr="00F2517F" w:rsidRDefault="005B2C50" w:rsidP="005B2C50">
            <w:pPr>
              <w:jc w:val="both"/>
              <w:rPr>
                <w:sz w:val="20"/>
              </w:rPr>
            </w:pPr>
            <w:r w:rsidRPr="00F2517F">
              <w:rPr>
                <w:sz w:val="20"/>
              </w:rPr>
              <w:t xml:space="preserve">(Fairburn A.C.J.O., Rouleau and Huscroft </w:t>
            </w:r>
          </w:p>
          <w:p w:rsidR="005B2C50" w:rsidRPr="00F2517F" w:rsidRDefault="005B2C50" w:rsidP="005B2C50">
            <w:pPr>
              <w:jc w:val="both"/>
              <w:rPr>
                <w:sz w:val="20"/>
              </w:rPr>
            </w:pPr>
            <w:r w:rsidRPr="00F2517F">
              <w:rPr>
                <w:sz w:val="20"/>
              </w:rPr>
              <w:t>JJ.A.)</w:t>
            </w:r>
          </w:p>
          <w:p w:rsidR="005B2C50" w:rsidRPr="00F2517F" w:rsidRDefault="005B2C50" w:rsidP="005B2C50">
            <w:pPr>
              <w:jc w:val="both"/>
              <w:rPr>
                <w:sz w:val="20"/>
              </w:rPr>
            </w:pPr>
            <w:r w:rsidRPr="00F2517F">
              <w:rPr>
                <w:sz w:val="20"/>
              </w:rPr>
              <w:t xml:space="preserve">C63472; </w:t>
            </w:r>
            <w:hyperlink r:id="rId50" w:history="1">
              <w:r w:rsidRPr="00F2517F">
                <w:rPr>
                  <w:rStyle w:val="Hyperlink"/>
                  <w:sz w:val="20"/>
                </w:rPr>
                <w:t>2022 ONCA 266</w:t>
              </w:r>
            </w:hyperlink>
          </w:p>
          <w:p w:rsidR="005B2C50" w:rsidRPr="00F2517F" w:rsidRDefault="005B2C50" w:rsidP="005B2C50">
            <w:pPr>
              <w:jc w:val="both"/>
              <w:rPr>
                <w:sz w:val="20"/>
              </w:rPr>
            </w:pPr>
          </w:p>
        </w:tc>
        <w:tc>
          <w:tcPr>
            <w:tcW w:w="243" w:type="pct"/>
          </w:tcPr>
          <w:p w:rsidR="005B2C50" w:rsidRPr="00F2517F" w:rsidRDefault="005B2C50" w:rsidP="005B2C50">
            <w:pPr>
              <w:jc w:val="both"/>
              <w:rPr>
                <w:sz w:val="20"/>
              </w:rPr>
            </w:pPr>
          </w:p>
        </w:tc>
        <w:tc>
          <w:tcPr>
            <w:tcW w:w="2330" w:type="pct"/>
          </w:tcPr>
          <w:p w:rsidR="005B2C50" w:rsidRPr="00F2517F" w:rsidRDefault="005B2C50" w:rsidP="005B2C50">
            <w:pPr>
              <w:jc w:val="both"/>
              <w:rPr>
                <w:sz w:val="20"/>
              </w:rPr>
            </w:pPr>
            <w:r w:rsidRPr="00F2517F">
              <w:rPr>
                <w:sz w:val="20"/>
              </w:rPr>
              <w:t>Appeal dismissed</w:t>
            </w:r>
          </w:p>
          <w:p w:rsidR="005B2C50" w:rsidRPr="00F2517F" w:rsidRDefault="005B2C50" w:rsidP="005B2C50">
            <w:pPr>
              <w:jc w:val="both"/>
              <w:rPr>
                <w:sz w:val="20"/>
              </w:rPr>
            </w:pPr>
          </w:p>
        </w:tc>
      </w:tr>
      <w:tr w:rsidR="005B2C50" w:rsidRPr="00F2517F" w:rsidTr="005B2C50">
        <w:tc>
          <w:tcPr>
            <w:tcW w:w="2427" w:type="pct"/>
            <w:gridSpan w:val="2"/>
          </w:tcPr>
          <w:p w:rsidR="005B2C50" w:rsidRPr="00F2517F" w:rsidRDefault="005B2C50" w:rsidP="005B2C50">
            <w:pPr>
              <w:jc w:val="both"/>
              <w:rPr>
                <w:sz w:val="20"/>
              </w:rPr>
            </w:pPr>
            <w:r w:rsidRPr="00F2517F">
              <w:rPr>
                <w:sz w:val="20"/>
              </w:rPr>
              <w:t>May 19, 2022</w:t>
            </w:r>
          </w:p>
          <w:p w:rsidR="005B2C50" w:rsidRPr="00F2517F" w:rsidRDefault="005B2C50" w:rsidP="005B2C50">
            <w:pPr>
              <w:jc w:val="both"/>
              <w:rPr>
                <w:sz w:val="20"/>
              </w:rPr>
            </w:pPr>
            <w:r w:rsidRPr="00F2517F">
              <w:rPr>
                <w:sz w:val="20"/>
              </w:rPr>
              <w:t>Supreme Court of Canada</w:t>
            </w:r>
          </w:p>
        </w:tc>
        <w:tc>
          <w:tcPr>
            <w:tcW w:w="243" w:type="pct"/>
          </w:tcPr>
          <w:p w:rsidR="005B2C50" w:rsidRPr="00F2517F" w:rsidRDefault="005B2C50" w:rsidP="005B2C50">
            <w:pPr>
              <w:jc w:val="both"/>
              <w:rPr>
                <w:sz w:val="20"/>
              </w:rPr>
            </w:pPr>
          </w:p>
        </w:tc>
        <w:tc>
          <w:tcPr>
            <w:tcW w:w="2330" w:type="pct"/>
          </w:tcPr>
          <w:p w:rsidR="005B2C50" w:rsidRPr="00F2517F" w:rsidRDefault="005B2C50" w:rsidP="005B2C50">
            <w:pPr>
              <w:jc w:val="both"/>
              <w:rPr>
                <w:sz w:val="20"/>
              </w:rPr>
            </w:pPr>
            <w:r w:rsidRPr="00F2517F">
              <w:rPr>
                <w:sz w:val="20"/>
              </w:rPr>
              <w:t>Application for leave to appeal filed</w:t>
            </w:r>
          </w:p>
          <w:p w:rsidR="005B2C50" w:rsidRPr="00F2517F" w:rsidRDefault="005B2C50" w:rsidP="005B2C50">
            <w:pPr>
              <w:jc w:val="both"/>
              <w:rPr>
                <w:sz w:val="20"/>
              </w:rPr>
            </w:pPr>
          </w:p>
        </w:tc>
      </w:tr>
    </w:tbl>
    <w:p w:rsidR="005B2C50" w:rsidRPr="00F2517F" w:rsidRDefault="005B2C50" w:rsidP="005B2C50">
      <w:pPr>
        <w:jc w:val="both"/>
        <w:rPr>
          <w:sz w:val="20"/>
        </w:rPr>
      </w:pPr>
    </w:p>
    <w:p w:rsidR="00F2517F" w:rsidRPr="00F2517F" w:rsidRDefault="00080392" w:rsidP="005B2C50">
      <w:pPr>
        <w:jc w:val="both"/>
        <w:rPr>
          <w:sz w:val="20"/>
        </w:rPr>
      </w:pPr>
      <w:r>
        <w:rPr>
          <w:sz w:val="20"/>
        </w:rPr>
        <w:pict>
          <v:rect id="_x0000_i1041" style="width:2in;height:1pt" o:hrpct="0" o:hralign="center" o:hrstd="t" o:hrnoshade="t" o:hr="t" fillcolor="black [3213]" stroked="f"/>
        </w:pict>
      </w:r>
    </w:p>
    <w:p w:rsidR="00F2517F" w:rsidRPr="00F2517F" w:rsidRDefault="00F2517F" w:rsidP="005B2C5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B2C50" w:rsidRPr="00F2517F" w:rsidTr="005B2C50">
        <w:tc>
          <w:tcPr>
            <w:tcW w:w="543" w:type="pct"/>
          </w:tcPr>
          <w:p w:rsidR="005B2C50" w:rsidRPr="00F2517F" w:rsidRDefault="005B2C50" w:rsidP="005B2C50">
            <w:pPr>
              <w:jc w:val="both"/>
              <w:rPr>
                <w:sz w:val="20"/>
                <w:lang w:val="fr-CA"/>
              </w:rPr>
            </w:pPr>
            <w:r w:rsidRPr="00F2517F">
              <w:rPr>
                <w:rStyle w:val="SCCFileNumberChar"/>
                <w:sz w:val="20"/>
                <w:szCs w:val="20"/>
                <w:lang w:val="fr-CA"/>
              </w:rPr>
              <w:t>40200</w:t>
            </w:r>
          </w:p>
        </w:tc>
        <w:tc>
          <w:tcPr>
            <w:tcW w:w="4457" w:type="pct"/>
            <w:gridSpan w:val="3"/>
          </w:tcPr>
          <w:p w:rsidR="005B2C50" w:rsidRPr="00F2517F" w:rsidRDefault="005B2C50" w:rsidP="005B2C50">
            <w:pPr>
              <w:pStyle w:val="SCCLsocParty"/>
              <w:jc w:val="both"/>
              <w:rPr>
                <w:b/>
                <w:sz w:val="20"/>
                <w:szCs w:val="20"/>
              </w:rPr>
            </w:pPr>
            <w:r w:rsidRPr="00F2517F">
              <w:rPr>
                <w:b/>
                <w:sz w:val="20"/>
                <w:szCs w:val="20"/>
              </w:rPr>
              <w:t>Mark Staples c. Sa Majesté le Roi</w:t>
            </w:r>
          </w:p>
          <w:p w:rsidR="005B2C50" w:rsidRPr="00F2517F" w:rsidRDefault="005B2C50" w:rsidP="00F2517F">
            <w:pPr>
              <w:jc w:val="both"/>
              <w:rPr>
                <w:sz w:val="20"/>
                <w:lang w:val="fr-CA"/>
              </w:rPr>
            </w:pPr>
            <w:r w:rsidRPr="00F2517F">
              <w:rPr>
                <w:sz w:val="20"/>
                <w:lang w:val="fr-CA"/>
              </w:rPr>
              <w:t>(Ont.) (</w:t>
            </w:r>
            <w:r w:rsidR="00F2517F" w:rsidRPr="00F2517F">
              <w:rPr>
                <w:sz w:val="20"/>
                <w:lang w:val="fr-CA"/>
              </w:rPr>
              <w:t>C</w:t>
            </w:r>
            <w:r w:rsidRPr="00F2517F">
              <w:rPr>
                <w:sz w:val="20"/>
                <w:lang w:val="fr-CA"/>
              </w:rPr>
              <w:t>riminelle) (</w:t>
            </w:r>
            <w:r w:rsidR="00F2517F" w:rsidRPr="00F2517F">
              <w:rPr>
                <w:sz w:val="20"/>
                <w:lang w:val="fr-CA"/>
              </w:rPr>
              <w:t>S</w:t>
            </w:r>
            <w:r w:rsidRPr="00F2517F">
              <w:rPr>
                <w:sz w:val="20"/>
                <w:lang w:val="fr-CA"/>
              </w:rPr>
              <w:t>ur autorisation)</w:t>
            </w:r>
          </w:p>
        </w:tc>
      </w:tr>
      <w:tr w:rsidR="005B2C50" w:rsidRPr="00080392" w:rsidTr="005B2C50">
        <w:tc>
          <w:tcPr>
            <w:tcW w:w="5000" w:type="pct"/>
            <w:gridSpan w:val="4"/>
          </w:tcPr>
          <w:p w:rsidR="005B2C50" w:rsidRPr="00F2517F" w:rsidRDefault="005B2C50" w:rsidP="005B2C50">
            <w:pPr>
              <w:jc w:val="both"/>
              <w:rPr>
                <w:sz w:val="20"/>
                <w:lang w:val="fr-CA"/>
              </w:rPr>
            </w:pPr>
            <w:r w:rsidRPr="00F2517F">
              <w:rPr>
                <w:sz w:val="20"/>
                <w:lang w:val="fr-CA"/>
              </w:rPr>
              <w:t>Droit criminel — Preuve — Comportement postérieur à l’infraction — Admissibilité de la preuve relative au comportement — Exposé au jury — La Cour devrait-elle adopter une règle de présomption d’inadmissibilité à l’égard de la preuve touchant un comportement émotif ? — La Cour devrait-elle adopter une présomption d’iniquité lorsque la preuve touchant un comportement émotif est incorrectement utilisée par la Couronne comme preuve de culpabilité et qu’aucune directive corrective n’est donnée au jury de ne pas s’adonner à un tel raisonnement spécieux ? — La Cour d’appel a-t-elle commis une erreur en concluant que le tribunal de première instance a, à bon droit, admis la preuve touchant un comportement émotif comme preuve de culpabilité et que le procès n’a pas été rendu inéquitable par l’utilisation incorrecte et injuste de l’absence de réaction émotive de la part du demandeur lorsqu’on lui a présenté des photographies des victimes décédées comme preuve de sa culpabilité ?</w:t>
            </w:r>
          </w:p>
          <w:p w:rsidR="005B2C50" w:rsidRPr="00F2517F" w:rsidRDefault="005B2C50" w:rsidP="005B2C50">
            <w:pPr>
              <w:jc w:val="both"/>
              <w:rPr>
                <w:color w:val="000000"/>
                <w:sz w:val="20"/>
                <w:lang w:val="fr-CA"/>
              </w:rPr>
            </w:pPr>
          </w:p>
        </w:tc>
      </w:tr>
      <w:tr w:rsidR="005B2C50" w:rsidRPr="00080392" w:rsidTr="005B2C50">
        <w:tc>
          <w:tcPr>
            <w:tcW w:w="5000" w:type="pct"/>
            <w:gridSpan w:val="4"/>
          </w:tcPr>
          <w:p w:rsidR="005B2C50" w:rsidRPr="00F2517F" w:rsidRDefault="005B2C50" w:rsidP="005B2C50">
            <w:pPr>
              <w:jc w:val="both"/>
              <w:rPr>
                <w:sz w:val="20"/>
                <w:lang w:val="fr-CA"/>
              </w:rPr>
            </w:pPr>
            <w:r w:rsidRPr="00F2517F">
              <w:rPr>
                <w:color w:val="000000"/>
                <w:sz w:val="20"/>
                <w:lang w:val="fr-CA"/>
              </w:rPr>
              <w:t>Le père et la sœur du demandeur, Bill et Rhonda, ont été portés disparus. Cinq mois plus tard, leurs corps en état de décomposition avancée ont été retrouvés à l’arrière du camion de Bill dans le stationnement « Park ‘N Fly » de l’aéroport Pearson. Selon la théorie de la Couronne, le demandeur avait tué son père et sa sœur afin d’hériter de la succession de son père qui était évaluée à plus de 2,1 millions de dollars. De nombreux témoins ont témoigné avoir vu le demandeur pleurer le 20 janvier 1998, alors que Bill et Rhonda avaient été portés disparus pendant quelques jours seulement. L’ex-conjointe du demandeur a témoigné qu’il pleurait et suait, et qu’il dégageait une forte odeur de transpiration, ce qui, selon elle, ne s’était jamais produit auparavant. À la suite d’un procès devant juge et jury</w:t>
            </w:r>
            <w:r w:rsidRPr="00F2517F">
              <w:rPr>
                <w:sz w:val="20"/>
                <w:lang w:val="fr-CA"/>
              </w:rPr>
              <w:t>, le demandeur a été déclaré coupable de deux chefs d’accusation de meurtre au premier degré. La Cour d’appel a rejeté l’appel de la déclaration de culpabilité.</w:t>
            </w:r>
          </w:p>
        </w:tc>
      </w:tr>
      <w:tr w:rsidR="005B2C50" w:rsidRPr="00080392" w:rsidTr="005B2C50">
        <w:tc>
          <w:tcPr>
            <w:tcW w:w="5000" w:type="pct"/>
            <w:gridSpan w:val="4"/>
          </w:tcPr>
          <w:p w:rsidR="005B2C50" w:rsidRPr="00F2517F" w:rsidRDefault="005B2C50" w:rsidP="005B2C50">
            <w:pPr>
              <w:jc w:val="both"/>
              <w:rPr>
                <w:sz w:val="20"/>
                <w:lang w:val="fr-CA"/>
              </w:rPr>
            </w:pPr>
          </w:p>
        </w:tc>
      </w:tr>
      <w:tr w:rsidR="005B2C50" w:rsidRPr="00080392" w:rsidTr="005B2C50">
        <w:tc>
          <w:tcPr>
            <w:tcW w:w="2427" w:type="pct"/>
            <w:gridSpan w:val="2"/>
          </w:tcPr>
          <w:p w:rsidR="005B2C50" w:rsidRPr="00F2517F" w:rsidRDefault="005B2C50" w:rsidP="005B2C50">
            <w:pPr>
              <w:jc w:val="both"/>
              <w:rPr>
                <w:sz w:val="20"/>
                <w:lang w:val="fr-CA"/>
              </w:rPr>
            </w:pPr>
            <w:r w:rsidRPr="00F2517F">
              <w:rPr>
                <w:sz w:val="20"/>
                <w:lang w:val="fr-CA"/>
              </w:rPr>
              <w:t>28 novembre 2014</w:t>
            </w:r>
          </w:p>
          <w:p w:rsidR="005B2C50" w:rsidRPr="00F2517F" w:rsidRDefault="005B2C50" w:rsidP="005B2C50">
            <w:pPr>
              <w:jc w:val="both"/>
              <w:rPr>
                <w:sz w:val="20"/>
                <w:lang w:val="fr-CA"/>
              </w:rPr>
            </w:pPr>
            <w:r w:rsidRPr="00F2517F">
              <w:rPr>
                <w:sz w:val="20"/>
                <w:lang w:val="fr-CA"/>
              </w:rPr>
              <w:t xml:space="preserve">Cour supérieure de justice de l’Ontario </w:t>
            </w:r>
          </w:p>
          <w:p w:rsidR="005B2C50" w:rsidRPr="00F2517F" w:rsidRDefault="005B2C50" w:rsidP="005B2C50">
            <w:pPr>
              <w:jc w:val="both"/>
              <w:rPr>
                <w:sz w:val="20"/>
                <w:lang w:val="fr-CA"/>
              </w:rPr>
            </w:pPr>
            <w:r w:rsidRPr="00F2517F">
              <w:rPr>
                <w:sz w:val="20"/>
                <w:lang w:val="fr-CA"/>
              </w:rPr>
              <w:t>(juge Arrell)</w:t>
            </w:r>
          </w:p>
          <w:p w:rsidR="005B2C50" w:rsidRPr="00F2517F" w:rsidRDefault="005B2C50" w:rsidP="005B2C50">
            <w:pPr>
              <w:jc w:val="both"/>
              <w:rPr>
                <w:sz w:val="20"/>
                <w:lang w:val="fr-CA"/>
              </w:rPr>
            </w:pPr>
          </w:p>
        </w:tc>
        <w:tc>
          <w:tcPr>
            <w:tcW w:w="243" w:type="pct"/>
          </w:tcPr>
          <w:p w:rsidR="005B2C50" w:rsidRPr="00F2517F" w:rsidRDefault="005B2C50" w:rsidP="005B2C50">
            <w:pPr>
              <w:jc w:val="both"/>
              <w:rPr>
                <w:sz w:val="20"/>
                <w:lang w:val="fr-CA"/>
              </w:rPr>
            </w:pPr>
          </w:p>
        </w:tc>
        <w:tc>
          <w:tcPr>
            <w:tcW w:w="2330" w:type="pct"/>
          </w:tcPr>
          <w:p w:rsidR="005B2C50" w:rsidRPr="00F2517F" w:rsidRDefault="005B2C50" w:rsidP="005B2C50">
            <w:pPr>
              <w:jc w:val="both"/>
              <w:rPr>
                <w:sz w:val="20"/>
                <w:lang w:val="fr-CA"/>
              </w:rPr>
            </w:pPr>
            <w:r w:rsidRPr="00F2517F">
              <w:rPr>
                <w:sz w:val="20"/>
                <w:lang w:val="fr-CA"/>
              </w:rPr>
              <w:t>La déclaration de culpabilité relative à deux chefs d’accusation de meurtre au premier degré est prononcée.</w:t>
            </w:r>
          </w:p>
          <w:p w:rsidR="005B2C50" w:rsidRPr="00F2517F" w:rsidRDefault="005B2C50" w:rsidP="005B2C50">
            <w:pPr>
              <w:jc w:val="both"/>
              <w:rPr>
                <w:sz w:val="20"/>
                <w:lang w:val="fr-CA"/>
              </w:rPr>
            </w:pPr>
          </w:p>
        </w:tc>
      </w:tr>
      <w:tr w:rsidR="005B2C50" w:rsidRPr="00F2517F" w:rsidTr="005B2C50">
        <w:tc>
          <w:tcPr>
            <w:tcW w:w="2427" w:type="pct"/>
            <w:gridSpan w:val="2"/>
          </w:tcPr>
          <w:p w:rsidR="005B2C50" w:rsidRPr="00F2517F" w:rsidRDefault="005B2C50" w:rsidP="005B2C50">
            <w:pPr>
              <w:jc w:val="both"/>
              <w:rPr>
                <w:sz w:val="20"/>
                <w:lang w:val="fr-CA"/>
              </w:rPr>
            </w:pPr>
            <w:r w:rsidRPr="00F2517F">
              <w:rPr>
                <w:sz w:val="20"/>
                <w:lang w:val="fr-CA"/>
              </w:rPr>
              <w:t>1</w:t>
            </w:r>
            <w:r w:rsidRPr="00F2517F">
              <w:rPr>
                <w:sz w:val="20"/>
                <w:vertAlign w:val="superscript"/>
                <w:lang w:val="fr-CA"/>
              </w:rPr>
              <w:t>er</w:t>
            </w:r>
            <w:r w:rsidRPr="00F2517F">
              <w:rPr>
                <w:sz w:val="20"/>
                <w:lang w:val="fr-CA"/>
              </w:rPr>
              <w:t xml:space="preserve"> avril 2022</w:t>
            </w:r>
          </w:p>
          <w:p w:rsidR="005B2C50" w:rsidRPr="00F2517F" w:rsidRDefault="005B2C50" w:rsidP="005B2C50">
            <w:pPr>
              <w:jc w:val="both"/>
              <w:rPr>
                <w:sz w:val="20"/>
                <w:lang w:val="fr-CA"/>
              </w:rPr>
            </w:pPr>
            <w:r w:rsidRPr="00F2517F">
              <w:rPr>
                <w:sz w:val="20"/>
                <w:lang w:val="fr-CA"/>
              </w:rPr>
              <w:t>Cour d’appel de l’Ontario</w:t>
            </w:r>
          </w:p>
          <w:p w:rsidR="005B2C50" w:rsidRPr="00F2517F" w:rsidRDefault="005B2C50" w:rsidP="005B2C50">
            <w:pPr>
              <w:jc w:val="both"/>
              <w:rPr>
                <w:sz w:val="20"/>
                <w:lang w:val="fr-CA"/>
              </w:rPr>
            </w:pPr>
            <w:r w:rsidRPr="00F2517F">
              <w:rPr>
                <w:sz w:val="20"/>
                <w:lang w:val="fr-CA"/>
              </w:rPr>
              <w:t>(juge en chef Fairburn, juges Rouleau et Huscroft)</w:t>
            </w:r>
          </w:p>
          <w:p w:rsidR="005B2C50" w:rsidRPr="00F2517F" w:rsidRDefault="005B2C50" w:rsidP="005B2C50">
            <w:pPr>
              <w:jc w:val="both"/>
              <w:rPr>
                <w:sz w:val="20"/>
                <w:lang w:val="fr-CA"/>
              </w:rPr>
            </w:pPr>
            <w:r w:rsidRPr="00F2517F">
              <w:rPr>
                <w:sz w:val="20"/>
                <w:lang w:val="fr-CA"/>
              </w:rPr>
              <w:t xml:space="preserve">C63472; </w:t>
            </w:r>
            <w:hyperlink r:id="rId51" w:history="1">
              <w:r w:rsidRPr="00F2517F">
                <w:rPr>
                  <w:rStyle w:val="Hyperlink"/>
                  <w:sz w:val="20"/>
                  <w:lang w:val="fr-CA"/>
                </w:rPr>
                <w:t>2022 ONCA 266</w:t>
              </w:r>
            </w:hyperlink>
          </w:p>
          <w:p w:rsidR="005B2C50" w:rsidRPr="00F2517F" w:rsidRDefault="005B2C50" w:rsidP="005B2C50">
            <w:pPr>
              <w:jc w:val="both"/>
              <w:rPr>
                <w:sz w:val="20"/>
                <w:lang w:val="fr-CA"/>
              </w:rPr>
            </w:pPr>
          </w:p>
        </w:tc>
        <w:tc>
          <w:tcPr>
            <w:tcW w:w="243" w:type="pct"/>
          </w:tcPr>
          <w:p w:rsidR="005B2C50" w:rsidRPr="00F2517F" w:rsidRDefault="005B2C50" w:rsidP="005B2C50">
            <w:pPr>
              <w:jc w:val="both"/>
              <w:rPr>
                <w:sz w:val="20"/>
                <w:lang w:val="fr-CA"/>
              </w:rPr>
            </w:pPr>
          </w:p>
        </w:tc>
        <w:tc>
          <w:tcPr>
            <w:tcW w:w="2330" w:type="pct"/>
          </w:tcPr>
          <w:p w:rsidR="005B2C50" w:rsidRPr="00F2517F" w:rsidRDefault="005B2C50" w:rsidP="005B2C50">
            <w:pPr>
              <w:jc w:val="both"/>
              <w:rPr>
                <w:sz w:val="20"/>
                <w:lang w:val="fr-CA"/>
              </w:rPr>
            </w:pPr>
            <w:r w:rsidRPr="00F2517F">
              <w:rPr>
                <w:sz w:val="20"/>
                <w:lang w:val="fr-CA"/>
              </w:rPr>
              <w:t>L’appel est rejeté.</w:t>
            </w:r>
          </w:p>
          <w:p w:rsidR="005B2C50" w:rsidRPr="00F2517F" w:rsidRDefault="005B2C50" w:rsidP="005B2C50">
            <w:pPr>
              <w:jc w:val="both"/>
              <w:rPr>
                <w:sz w:val="20"/>
                <w:lang w:val="fr-CA"/>
              </w:rPr>
            </w:pPr>
          </w:p>
        </w:tc>
      </w:tr>
      <w:tr w:rsidR="005B2C50" w:rsidRPr="00080392" w:rsidTr="005B2C50">
        <w:tc>
          <w:tcPr>
            <w:tcW w:w="2427" w:type="pct"/>
            <w:gridSpan w:val="2"/>
          </w:tcPr>
          <w:p w:rsidR="005B2C50" w:rsidRPr="00F2517F" w:rsidRDefault="005B2C50" w:rsidP="005B2C50">
            <w:pPr>
              <w:jc w:val="both"/>
              <w:rPr>
                <w:sz w:val="20"/>
                <w:lang w:val="fr-CA"/>
              </w:rPr>
            </w:pPr>
            <w:r w:rsidRPr="00F2517F">
              <w:rPr>
                <w:sz w:val="20"/>
                <w:lang w:val="fr-CA"/>
              </w:rPr>
              <w:t>19 mai 2022</w:t>
            </w:r>
          </w:p>
          <w:p w:rsidR="005B2C50" w:rsidRPr="00F2517F" w:rsidRDefault="005B2C50" w:rsidP="005B2C50">
            <w:pPr>
              <w:jc w:val="both"/>
              <w:rPr>
                <w:sz w:val="20"/>
                <w:lang w:val="fr-CA"/>
              </w:rPr>
            </w:pPr>
            <w:r w:rsidRPr="00F2517F">
              <w:rPr>
                <w:sz w:val="20"/>
                <w:lang w:val="fr-CA"/>
              </w:rPr>
              <w:t>Cour suprême du Canada</w:t>
            </w:r>
          </w:p>
        </w:tc>
        <w:tc>
          <w:tcPr>
            <w:tcW w:w="243" w:type="pct"/>
          </w:tcPr>
          <w:p w:rsidR="005B2C50" w:rsidRPr="00F2517F" w:rsidRDefault="005B2C50" w:rsidP="005B2C50">
            <w:pPr>
              <w:jc w:val="both"/>
              <w:rPr>
                <w:sz w:val="20"/>
                <w:lang w:val="fr-CA"/>
              </w:rPr>
            </w:pPr>
          </w:p>
        </w:tc>
        <w:tc>
          <w:tcPr>
            <w:tcW w:w="2330" w:type="pct"/>
          </w:tcPr>
          <w:p w:rsidR="005B2C50" w:rsidRPr="00F2517F" w:rsidRDefault="005B2C50" w:rsidP="005B2C50">
            <w:pPr>
              <w:jc w:val="both"/>
              <w:rPr>
                <w:sz w:val="20"/>
                <w:lang w:val="fr-CA"/>
              </w:rPr>
            </w:pPr>
            <w:r w:rsidRPr="00F2517F">
              <w:rPr>
                <w:sz w:val="20"/>
                <w:lang w:val="fr-CA"/>
              </w:rPr>
              <w:t>La demande d’autorisation d’appel est présentée.</w:t>
            </w:r>
          </w:p>
          <w:p w:rsidR="005B2C50" w:rsidRPr="00F2517F" w:rsidRDefault="005B2C50" w:rsidP="005B2C50">
            <w:pPr>
              <w:jc w:val="both"/>
              <w:rPr>
                <w:sz w:val="20"/>
                <w:lang w:val="fr-CA"/>
              </w:rPr>
            </w:pPr>
          </w:p>
        </w:tc>
      </w:tr>
    </w:tbl>
    <w:p w:rsidR="005B2C50" w:rsidRPr="00F2517F" w:rsidRDefault="005B2C50" w:rsidP="005B2C50">
      <w:pPr>
        <w:jc w:val="both"/>
        <w:rPr>
          <w:sz w:val="20"/>
          <w:lang w:val="fr-CA"/>
        </w:rPr>
      </w:pPr>
    </w:p>
    <w:p w:rsidR="00F2517F" w:rsidRPr="00F2517F" w:rsidRDefault="00080392" w:rsidP="005B2C50">
      <w:pPr>
        <w:jc w:val="both"/>
        <w:rPr>
          <w:sz w:val="20"/>
          <w:lang w:val="fr-CA"/>
        </w:rPr>
      </w:pPr>
      <w:r>
        <w:rPr>
          <w:sz w:val="20"/>
        </w:rPr>
        <w:pict>
          <v:rect id="_x0000_i1042" style="width:2in;height:1pt" o:hrpct="0" o:hralign="center" o:hrstd="t" o:hrnoshade="t" o:hr="t" fillcolor="black [3213]" stroked="f"/>
        </w:pict>
      </w:r>
    </w:p>
    <w:p w:rsidR="00CB4EAB" w:rsidRPr="00F2517F" w:rsidRDefault="00CB4EAB" w:rsidP="005B2C5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B2C50" w:rsidRPr="00F2517F" w:rsidTr="005B2C50">
        <w:tc>
          <w:tcPr>
            <w:tcW w:w="543" w:type="pct"/>
          </w:tcPr>
          <w:p w:rsidR="005B2C50" w:rsidRPr="00F2517F" w:rsidRDefault="005B2C50" w:rsidP="005B2C50">
            <w:pPr>
              <w:jc w:val="both"/>
              <w:rPr>
                <w:sz w:val="20"/>
              </w:rPr>
            </w:pPr>
            <w:r w:rsidRPr="00F2517F">
              <w:rPr>
                <w:rStyle w:val="SCCFileNumberChar"/>
                <w:sz w:val="20"/>
                <w:szCs w:val="20"/>
              </w:rPr>
              <w:t>40124</w:t>
            </w:r>
          </w:p>
        </w:tc>
        <w:tc>
          <w:tcPr>
            <w:tcW w:w="4457" w:type="pct"/>
            <w:gridSpan w:val="3"/>
          </w:tcPr>
          <w:p w:rsidR="005B2C50" w:rsidRPr="00F2517F" w:rsidRDefault="005B2C50" w:rsidP="005B2C50">
            <w:pPr>
              <w:pStyle w:val="SCCLsocParty"/>
              <w:jc w:val="both"/>
              <w:rPr>
                <w:b/>
                <w:sz w:val="20"/>
                <w:szCs w:val="20"/>
              </w:rPr>
            </w:pPr>
            <w:r w:rsidRPr="00F2517F">
              <w:rPr>
                <w:b/>
                <w:sz w:val="20"/>
                <w:szCs w:val="20"/>
              </w:rPr>
              <w:t>Michele Jacqueline Bowes v. Christopher Allan Bowes</w:t>
            </w:r>
          </w:p>
          <w:p w:rsidR="005B2C50" w:rsidRPr="00F2517F" w:rsidRDefault="005B2C50" w:rsidP="005B2C50">
            <w:pPr>
              <w:jc w:val="both"/>
              <w:rPr>
                <w:sz w:val="20"/>
              </w:rPr>
            </w:pPr>
            <w:r w:rsidRPr="00F2517F">
              <w:rPr>
                <w:sz w:val="20"/>
              </w:rPr>
              <w:t>(N.L.) (Civil) (By Leave)</w:t>
            </w:r>
          </w:p>
        </w:tc>
      </w:tr>
      <w:tr w:rsidR="005B2C50" w:rsidRPr="00F2517F" w:rsidTr="005B2C50">
        <w:tc>
          <w:tcPr>
            <w:tcW w:w="5000" w:type="pct"/>
            <w:gridSpan w:val="4"/>
          </w:tcPr>
          <w:p w:rsidR="005B2C50" w:rsidRPr="00F2517F" w:rsidRDefault="005B2C50" w:rsidP="005B2C50">
            <w:pPr>
              <w:jc w:val="both"/>
              <w:rPr>
                <w:sz w:val="20"/>
              </w:rPr>
            </w:pPr>
            <w:r w:rsidRPr="00F2517F">
              <w:rPr>
                <w:sz w:val="20"/>
              </w:rPr>
              <w:t xml:space="preserve">Family law — Property — Spousal support — Whether the appellate court failed to recognize the error made by the lower court in not providing remedy for the respondent’s disposal of the matrimonial property — Whether the appellate court obfuscated the issue with discussion of competing federal legislation, being the </w:t>
            </w:r>
            <w:r w:rsidRPr="00F2517F">
              <w:rPr>
                <w:i/>
                <w:sz w:val="20"/>
              </w:rPr>
              <w:t xml:space="preserve">Divorce Act </w:t>
            </w:r>
            <w:r w:rsidRPr="00F2517F">
              <w:rPr>
                <w:sz w:val="20"/>
              </w:rPr>
              <w:t xml:space="preserve">and the </w:t>
            </w:r>
            <w:r w:rsidRPr="00F2517F">
              <w:rPr>
                <w:i/>
                <w:sz w:val="20"/>
              </w:rPr>
              <w:t>Bankruptcy and Insolvency Act</w:t>
            </w:r>
            <w:r w:rsidRPr="00F2517F">
              <w:rPr>
                <w:sz w:val="20"/>
              </w:rPr>
              <w:t xml:space="preserve"> —Whether the lower courts failed to recognize the unjust enrichment to the respondent, with corresponding loss to the applicant, erroneously focusing on reported equity of these properties by the respondent — Whether the appellate court failed to avail itself of the equitable remedies available to provide additional spousal support to address the economic consequences of the respondent’s mismanagement of the matrimonial properties — </w:t>
            </w:r>
            <w:r w:rsidRPr="00F2517F">
              <w:rPr>
                <w:i/>
                <w:sz w:val="20"/>
              </w:rPr>
              <w:t>Divorce Act</w:t>
            </w:r>
            <w:r w:rsidRPr="00F2517F">
              <w:rPr>
                <w:sz w:val="20"/>
              </w:rPr>
              <w:t xml:space="preserve">, R.S.C. 1985, c. 3 (2nd Supp.) — </w:t>
            </w:r>
            <w:r w:rsidRPr="00F2517F">
              <w:rPr>
                <w:i/>
                <w:sz w:val="20"/>
              </w:rPr>
              <w:t>Bankruptcy and Insolvency Act</w:t>
            </w:r>
            <w:r w:rsidRPr="00F2517F">
              <w:rPr>
                <w:sz w:val="20"/>
              </w:rPr>
              <w:t>, R.S.C. 1985, c. B-3.</w:t>
            </w:r>
          </w:p>
        </w:tc>
      </w:tr>
      <w:tr w:rsidR="005B2C50" w:rsidRPr="00F2517F" w:rsidTr="005B2C50">
        <w:tc>
          <w:tcPr>
            <w:tcW w:w="5000" w:type="pct"/>
            <w:gridSpan w:val="4"/>
          </w:tcPr>
          <w:p w:rsidR="005B2C50" w:rsidRPr="00F2517F" w:rsidRDefault="005B2C50" w:rsidP="005B2C50">
            <w:pPr>
              <w:jc w:val="both"/>
              <w:rPr>
                <w:sz w:val="20"/>
              </w:rPr>
            </w:pPr>
          </w:p>
          <w:p w:rsidR="005B2C50" w:rsidRPr="00F2517F" w:rsidRDefault="005B2C50" w:rsidP="005B2C50">
            <w:pPr>
              <w:jc w:val="both"/>
              <w:rPr>
                <w:sz w:val="20"/>
              </w:rPr>
            </w:pPr>
            <w:r w:rsidRPr="00F2517F">
              <w:rPr>
                <w:sz w:val="20"/>
              </w:rPr>
              <w:t>The applicant and respondent were married in 2001 and separated in 2013. They have five children together. In March 2014, the applicant commenced an application for divorce, child and spousal support, custody, access and division of property. In October 2014, the respondent made an assignment into bankruptcy. In two separate decisions, the trial judge first made an order with respect to custody, access and support. Following additional written submissions, the trial judge resolved the parties’ outstanding issues relating to division of property and apportionment of debt. The applicant’s appeal was allowed in part.</w:t>
            </w:r>
          </w:p>
        </w:tc>
      </w:tr>
      <w:tr w:rsidR="005B2C50" w:rsidRPr="00F2517F" w:rsidTr="005B2C50">
        <w:tc>
          <w:tcPr>
            <w:tcW w:w="5000" w:type="pct"/>
            <w:gridSpan w:val="4"/>
          </w:tcPr>
          <w:p w:rsidR="005B2C50" w:rsidRPr="00F2517F" w:rsidRDefault="005B2C50" w:rsidP="005B2C50">
            <w:pPr>
              <w:jc w:val="both"/>
              <w:rPr>
                <w:sz w:val="20"/>
              </w:rPr>
            </w:pPr>
          </w:p>
        </w:tc>
      </w:tr>
      <w:tr w:rsidR="005B2C50" w:rsidRPr="00F2517F" w:rsidTr="005B2C50">
        <w:tc>
          <w:tcPr>
            <w:tcW w:w="2427" w:type="pct"/>
            <w:gridSpan w:val="2"/>
          </w:tcPr>
          <w:p w:rsidR="005B2C50" w:rsidRPr="00F2517F" w:rsidRDefault="005B2C50" w:rsidP="005B2C50">
            <w:pPr>
              <w:jc w:val="both"/>
              <w:rPr>
                <w:sz w:val="20"/>
              </w:rPr>
            </w:pPr>
            <w:r w:rsidRPr="00F2517F">
              <w:rPr>
                <w:sz w:val="20"/>
              </w:rPr>
              <w:t>November 4, 2019</w:t>
            </w:r>
          </w:p>
          <w:p w:rsidR="005B2C50" w:rsidRPr="00F2517F" w:rsidRDefault="005B2C50" w:rsidP="005B2C50">
            <w:pPr>
              <w:jc w:val="both"/>
              <w:rPr>
                <w:sz w:val="20"/>
              </w:rPr>
            </w:pPr>
            <w:r w:rsidRPr="00F2517F">
              <w:rPr>
                <w:sz w:val="20"/>
              </w:rPr>
              <w:t>Supreme Court of Newfoundland &amp; Labrador</w:t>
            </w:r>
          </w:p>
          <w:p w:rsidR="005B2C50" w:rsidRPr="00F2517F" w:rsidRDefault="005B2C50" w:rsidP="005B2C50">
            <w:pPr>
              <w:jc w:val="both"/>
              <w:rPr>
                <w:sz w:val="20"/>
              </w:rPr>
            </w:pPr>
            <w:r w:rsidRPr="00F2517F">
              <w:rPr>
                <w:sz w:val="20"/>
              </w:rPr>
              <w:t>Trial Division</w:t>
            </w:r>
          </w:p>
          <w:p w:rsidR="005B2C50" w:rsidRPr="00F2517F" w:rsidRDefault="005B2C50" w:rsidP="005B2C50">
            <w:pPr>
              <w:jc w:val="both"/>
              <w:rPr>
                <w:sz w:val="20"/>
              </w:rPr>
            </w:pPr>
            <w:r w:rsidRPr="00F2517F">
              <w:rPr>
                <w:sz w:val="20"/>
              </w:rPr>
              <w:t>(Fowler J.)</w:t>
            </w:r>
          </w:p>
          <w:p w:rsidR="005B2C50" w:rsidRPr="00F2517F" w:rsidRDefault="005B2C50" w:rsidP="005B2C50">
            <w:pPr>
              <w:jc w:val="both"/>
              <w:rPr>
                <w:sz w:val="20"/>
              </w:rPr>
            </w:pPr>
            <w:r w:rsidRPr="00F2517F">
              <w:rPr>
                <w:sz w:val="20"/>
              </w:rPr>
              <w:t>2019 NLSC 198; 201402F0228</w:t>
            </w:r>
          </w:p>
          <w:p w:rsidR="005B2C50" w:rsidRPr="00F2517F" w:rsidRDefault="005B2C50" w:rsidP="005B2C50">
            <w:pPr>
              <w:jc w:val="both"/>
              <w:rPr>
                <w:sz w:val="20"/>
              </w:rPr>
            </w:pPr>
          </w:p>
        </w:tc>
        <w:tc>
          <w:tcPr>
            <w:tcW w:w="243" w:type="pct"/>
          </w:tcPr>
          <w:p w:rsidR="005B2C50" w:rsidRPr="00F2517F" w:rsidRDefault="005B2C50" w:rsidP="005B2C50">
            <w:pPr>
              <w:jc w:val="both"/>
              <w:rPr>
                <w:sz w:val="20"/>
              </w:rPr>
            </w:pPr>
          </w:p>
        </w:tc>
        <w:tc>
          <w:tcPr>
            <w:tcW w:w="2330" w:type="pct"/>
          </w:tcPr>
          <w:p w:rsidR="005B2C50" w:rsidRPr="00F2517F" w:rsidRDefault="005B2C50" w:rsidP="005B2C50">
            <w:pPr>
              <w:jc w:val="both"/>
              <w:rPr>
                <w:sz w:val="20"/>
              </w:rPr>
            </w:pPr>
            <w:r w:rsidRPr="00F2517F">
              <w:rPr>
                <w:sz w:val="20"/>
              </w:rPr>
              <w:t>Order made regarding division of property and apportionment of debt with each party being significantly successful in the result of the major issues</w:t>
            </w:r>
          </w:p>
          <w:p w:rsidR="005B2C50" w:rsidRPr="00F2517F" w:rsidRDefault="005B2C50" w:rsidP="005B2C50">
            <w:pPr>
              <w:jc w:val="both"/>
              <w:rPr>
                <w:sz w:val="20"/>
              </w:rPr>
            </w:pPr>
          </w:p>
        </w:tc>
      </w:tr>
      <w:tr w:rsidR="005B2C50" w:rsidRPr="00F2517F" w:rsidTr="005B2C50">
        <w:tc>
          <w:tcPr>
            <w:tcW w:w="2427" w:type="pct"/>
            <w:gridSpan w:val="2"/>
          </w:tcPr>
          <w:p w:rsidR="005B2C50" w:rsidRPr="00F2517F" w:rsidRDefault="005B2C50" w:rsidP="005B2C50">
            <w:pPr>
              <w:jc w:val="both"/>
              <w:rPr>
                <w:sz w:val="20"/>
              </w:rPr>
            </w:pPr>
            <w:r w:rsidRPr="00F2517F">
              <w:rPr>
                <w:sz w:val="20"/>
              </w:rPr>
              <w:t>January 20, 2022</w:t>
            </w:r>
          </w:p>
          <w:p w:rsidR="005B2C50" w:rsidRPr="00F2517F" w:rsidRDefault="005B2C50" w:rsidP="005B2C50">
            <w:pPr>
              <w:jc w:val="both"/>
              <w:rPr>
                <w:sz w:val="20"/>
              </w:rPr>
            </w:pPr>
            <w:r w:rsidRPr="00F2517F">
              <w:rPr>
                <w:sz w:val="20"/>
              </w:rPr>
              <w:t xml:space="preserve">Court of Appeal of Newfoundland and </w:t>
            </w:r>
          </w:p>
          <w:p w:rsidR="005B2C50" w:rsidRPr="00F2517F" w:rsidRDefault="005B2C50" w:rsidP="005B2C50">
            <w:pPr>
              <w:jc w:val="both"/>
              <w:rPr>
                <w:sz w:val="20"/>
              </w:rPr>
            </w:pPr>
            <w:r w:rsidRPr="00F2517F">
              <w:rPr>
                <w:sz w:val="20"/>
              </w:rPr>
              <w:t>Labrador</w:t>
            </w:r>
          </w:p>
          <w:p w:rsidR="005B2C50" w:rsidRPr="00F2517F" w:rsidRDefault="005B2C50" w:rsidP="005B2C50">
            <w:pPr>
              <w:jc w:val="both"/>
              <w:rPr>
                <w:sz w:val="20"/>
              </w:rPr>
            </w:pPr>
            <w:r w:rsidRPr="00F2517F">
              <w:rPr>
                <w:sz w:val="20"/>
              </w:rPr>
              <w:t>(Hoegg, O’Brien and Butler JJ.A.)</w:t>
            </w:r>
          </w:p>
          <w:p w:rsidR="005B2C50" w:rsidRDefault="00080392" w:rsidP="005B2C50">
            <w:pPr>
              <w:jc w:val="both"/>
              <w:rPr>
                <w:sz w:val="20"/>
              </w:rPr>
            </w:pPr>
            <w:hyperlink r:id="rId52" w:history="1">
              <w:r w:rsidR="005B2C50" w:rsidRPr="00F2517F">
                <w:rPr>
                  <w:rStyle w:val="Hyperlink"/>
                  <w:sz w:val="20"/>
                </w:rPr>
                <w:t>2022 NLCA 5</w:t>
              </w:r>
            </w:hyperlink>
            <w:r w:rsidR="005B2C50" w:rsidRPr="00F2517F">
              <w:rPr>
                <w:sz w:val="20"/>
              </w:rPr>
              <w:t>; 201901H0104</w:t>
            </w:r>
          </w:p>
          <w:p w:rsidR="00F2517F" w:rsidRPr="00F2517F" w:rsidRDefault="00F2517F" w:rsidP="005B2C50">
            <w:pPr>
              <w:jc w:val="both"/>
              <w:rPr>
                <w:sz w:val="20"/>
              </w:rPr>
            </w:pPr>
          </w:p>
        </w:tc>
        <w:tc>
          <w:tcPr>
            <w:tcW w:w="243" w:type="pct"/>
          </w:tcPr>
          <w:p w:rsidR="005B2C50" w:rsidRPr="00F2517F" w:rsidRDefault="005B2C50" w:rsidP="005B2C50">
            <w:pPr>
              <w:jc w:val="both"/>
              <w:rPr>
                <w:sz w:val="20"/>
              </w:rPr>
            </w:pPr>
          </w:p>
        </w:tc>
        <w:tc>
          <w:tcPr>
            <w:tcW w:w="2330" w:type="pct"/>
          </w:tcPr>
          <w:p w:rsidR="005B2C50" w:rsidRPr="00F2517F" w:rsidRDefault="005B2C50" w:rsidP="005B2C50">
            <w:pPr>
              <w:jc w:val="both"/>
              <w:rPr>
                <w:sz w:val="20"/>
              </w:rPr>
            </w:pPr>
            <w:r w:rsidRPr="00F2517F">
              <w:rPr>
                <w:sz w:val="20"/>
              </w:rPr>
              <w:t>Applicant’s appeal allowed in part</w:t>
            </w:r>
          </w:p>
          <w:p w:rsidR="005B2C50" w:rsidRPr="00F2517F" w:rsidRDefault="005B2C50" w:rsidP="005B2C50">
            <w:pPr>
              <w:jc w:val="both"/>
              <w:rPr>
                <w:sz w:val="20"/>
              </w:rPr>
            </w:pPr>
          </w:p>
        </w:tc>
      </w:tr>
      <w:tr w:rsidR="005B2C50" w:rsidRPr="00F2517F" w:rsidTr="005B2C50">
        <w:tc>
          <w:tcPr>
            <w:tcW w:w="2427" w:type="pct"/>
            <w:gridSpan w:val="2"/>
          </w:tcPr>
          <w:p w:rsidR="005B2C50" w:rsidRPr="00F2517F" w:rsidRDefault="005B2C50" w:rsidP="005B2C50">
            <w:pPr>
              <w:jc w:val="both"/>
              <w:rPr>
                <w:sz w:val="20"/>
              </w:rPr>
            </w:pPr>
            <w:r w:rsidRPr="00F2517F">
              <w:rPr>
                <w:sz w:val="20"/>
              </w:rPr>
              <w:t>March 21, 2022</w:t>
            </w:r>
          </w:p>
          <w:p w:rsidR="005B2C50" w:rsidRPr="00F2517F" w:rsidRDefault="005B2C50" w:rsidP="005B2C50">
            <w:pPr>
              <w:jc w:val="both"/>
              <w:rPr>
                <w:sz w:val="20"/>
              </w:rPr>
            </w:pPr>
            <w:r w:rsidRPr="00F2517F">
              <w:rPr>
                <w:sz w:val="20"/>
              </w:rPr>
              <w:t>Supreme Court of Canada</w:t>
            </w:r>
          </w:p>
        </w:tc>
        <w:tc>
          <w:tcPr>
            <w:tcW w:w="243" w:type="pct"/>
          </w:tcPr>
          <w:p w:rsidR="005B2C50" w:rsidRPr="00F2517F" w:rsidRDefault="005B2C50" w:rsidP="005B2C50">
            <w:pPr>
              <w:jc w:val="both"/>
              <w:rPr>
                <w:sz w:val="20"/>
              </w:rPr>
            </w:pPr>
          </w:p>
        </w:tc>
        <w:tc>
          <w:tcPr>
            <w:tcW w:w="2330" w:type="pct"/>
          </w:tcPr>
          <w:p w:rsidR="005B2C50" w:rsidRPr="00F2517F" w:rsidRDefault="005B2C50" w:rsidP="005B2C50">
            <w:pPr>
              <w:jc w:val="both"/>
              <w:rPr>
                <w:sz w:val="20"/>
              </w:rPr>
            </w:pPr>
            <w:r w:rsidRPr="00F2517F">
              <w:rPr>
                <w:sz w:val="20"/>
              </w:rPr>
              <w:t>Application for leave to appeal filed</w:t>
            </w:r>
          </w:p>
          <w:p w:rsidR="005B2C50" w:rsidRPr="00F2517F" w:rsidRDefault="005B2C50" w:rsidP="005B2C50">
            <w:pPr>
              <w:jc w:val="both"/>
              <w:rPr>
                <w:sz w:val="20"/>
              </w:rPr>
            </w:pPr>
          </w:p>
        </w:tc>
      </w:tr>
    </w:tbl>
    <w:p w:rsidR="005B2C50" w:rsidRPr="00F2517F" w:rsidRDefault="005B2C50" w:rsidP="005B2C50">
      <w:pPr>
        <w:jc w:val="both"/>
        <w:rPr>
          <w:sz w:val="20"/>
        </w:rPr>
      </w:pPr>
    </w:p>
    <w:p w:rsidR="00F2517F" w:rsidRPr="00F2517F" w:rsidRDefault="00080392" w:rsidP="005B2C50">
      <w:pPr>
        <w:jc w:val="both"/>
        <w:rPr>
          <w:sz w:val="20"/>
        </w:rPr>
      </w:pPr>
      <w:r>
        <w:rPr>
          <w:sz w:val="20"/>
        </w:rPr>
        <w:pict>
          <v:rect id="_x0000_i1043" style="width:2in;height:1pt" o:hrpct="0" o:hralign="center" o:hrstd="t" o:hrnoshade="t" o:hr="t" fillcolor="black [3213]" stroked="f"/>
        </w:pict>
      </w:r>
    </w:p>
    <w:p w:rsidR="00F2517F" w:rsidRPr="00F2517F" w:rsidRDefault="00F2517F" w:rsidP="005B2C5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B2C50" w:rsidRPr="00080392" w:rsidTr="005B2C50">
        <w:tc>
          <w:tcPr>
            <w:tcW w:w="543" w:type="pct"/>
          </w:tcPr>
          <w:p w:rsidR="005B2C50" w:rsidRPr="00F2517F" w:rsidRDefault="005B2C50" w:rsidP="005B2C50">
            <w:pPr>
              <w:jc w:val="both"/>
              <w:rPr>
                <w:sz w:val="20"/>
                <w:lang w:val="fr-CA"/>
              </w:rPr>
            </w:pPr>
            <w:r w:rsidRPr="00F2517F">
              <w:rPr>
                <w:rStyle w:val="SCCFileNumberChar"/>
                <w:sz w:val="20"/>
                <w:szCs w:val="20"/>
                <w:lang w:val="fr-CA"/>
              </w:rPr>
              <w:t>40124</w:t>
            </w:r>
          </w:p>
        </w:tc>
        <w:tc>
          <w:tcPr>
            <w:tcW w:w="4457" w:type="pct"/>
            <w:gridSpan w:val="3"/>
          </w:tcPr>
          <w:p w:rsidR="005B2C50" w:rsidRPr="00F2517F" w:rsidRDefault="005B2C50" w:rsidP="005B2C50">
            <w:pPr>
              <w:pStyle w:val="SCCLsocParty"/>
              <w:jc w:val="both"/>
              <w:rPr>
                <w:b/>
                <w:sz w:val="20"/>
                <w:szCs w:val="20"/>
              </w:rPr>
            </w:pPr>
            <w:r w:rsidRPr="00F2517F">
              <w:rPr>
                <w:b/>
                <w:sz w:val="20"/>
                <w:szCs w:val="20"/>
              </w:rPr>
              <w:t>Michele Jacqueline Bowes c. Christopher Allan Bowes</w:t>
            </w:r>
          </w:p>
          <w:p w:rsidR="005B2C50" w:rsidRPr="00F2517F" w:rsidRDefault="005B2C50" w:rsidP="00F2517F">
            <w:pPr>
              <w:jc w:val="both"/>
              <w:rPr>
                <w:sz w:val="20"/>
                <w:lang w:val="fr-CA"/>
              </w:rPr>
            </w:pPr>
            <w:r w:rsidRPr="00F2517F">
              <w:rPr>
                <w:sz w:val="20"/>
                <w:lang w:val="fr-CA"/>
              </w:rPr>
              <w:t>(T.-N.</w:t>
            </w:r>
            <w:r w:rsidR="00F2517F" w:rsidRPr="00F2517F">
              <w:rPr>
                <w:sz w:val="20"/>
                <w:lang w:val="fr-CA"/>
              </w:rPr>
              <w:t>-L.</w:t>
            </w:r>
            <w:r w:rsidRPr="00F2517F">
              <w:rPr>
                <w:sz w:val="20"/>
                <w:lang w:val="fr-CA"/>
              </w:rPr>
              <w:t>) (</w:t>
            </w:r>
            <w:r w:rsidR="00F2517F" w:rsidRPr="00F2517F">
              <w:rPr>
                <w:sz w:val="20"/>
                <w:lang w:val="fr-CA"/>
              </w:rPr>
              <w:t>C</w:t>
            </w:r>
            <w:r w:rsidRPr="00F2517F">
              <w:rPr>
                <w:sz w:val="20"/>
                <w:lang w:val="fr-CA"/>
              </w:rPr>
              <w:t>ivile) (</w:t>
            </w:r>
            <w:r w:rsidR="00F2517F" w:rsidRPr="00F2517F">
              <w:rPr>
                <w:sz w:val="20"/>
                <w:lang w:val="fr-CA"/>
              </w:rPr>
              <w:t>S</w:t>
            </w:r>
            <w:r w:rsidRPr="00F2517F">
              <w:rPr>
                <w:sz w:val="20"/>
                <w:lang w:val="fr-CA"/>
              </w:rPr>
              <w:t>ur autorisation)</w:t>
            </w:r>
          </w:p>
        </w:tc>
      </w:tr>
      <w:tr w:rsidR="005B2C50" w:rsidRPr="00080392" w:rsidTr="005B2C50">
        <w:tc>
          <w:tcPr>
            <w:tcW w:w="5000" w:type="pct"/>
            <w:gridSpan w:val="4"/>
          </w:tcPr>
          <w:p w:rsidR="005B2C50" w:rsidRPr="00F2517F" w:rsidRDefault="005B2C50" w:rsidP="005B2C50">
            <w:pPr>
              <w:jc w:val="both"/>
              <w:rPr>
                <w:sz w:val="20"/>
                <w:lang w:val="fr-CA"/>
              </w:rPr>
            </w:pPr>
            <w:r w:rsidRPr="00F2517F">
              <w:rPr>
                <w:sz w:val="20"/>
                <w:lang w:val="fr-CA"/>
              </w:rPr>
              <w:t xml:space="preserve">Droit de la famille — Biens — </w:t>
            </w:r>
            <w:r w:rsidRPr="00F2517F">
              <w:rPr>
                <w:iCs/>
                <w:sz w:val="20"/>
                <w:lang w:val="fr-CA"/>
              </w:rPr>
              <w:t>Pension alimentaire pour le conjoint</w:t>
            </w:r>
            <w:r w:rsidRPr="00F2517F">
              <w:rPr>
                <w:sz w:val="20"/>
                <w:lang w:val="fr-CA"/>
              </w:rPr>
              <w:t xml:space="preserve"> — La Cour d’appel a-t-elle omis de reconnaître l’erreur commise par le tribunal inférieur en n’accordant aucune réparation pour la disposition des biens matrimoniaux par l’intimé ? — La Cour d’appel a-t-elle obscurci la question en litige en analysant les lois fédérales concurrentes, soit la </w:t>
            </w:r>
            <w:r w:rsidRPr="00F2517F">
              <w:rPr>
                <w:i/>
                <w:sz w:val="20"/>
                <w:lang w:val="fr-CA"/>
              </w:rPr>
              <w:t xml:space="preserve">Loi sur le divorce </w:t>
            </w:r>
            <w:r w:rsidRPr="00F2517F">
              <w:rPr>
                <w:sz w:val="20"/>
                <w:lang w:val="fr-CA"/>
              </w:rPr>
              <w:t xml:space="preserve">et la </w:t>
            </w:r>
            <w:r w:rsidRPr="00F2517F">
              <w:rPr>
                <w:i/>
                <w:sz w:val="20"/>
                <w:lang w:val="fr-CA"/>
              </w:rPr>
              <w:t>Loi sur la faillite et l’insolvabilité </w:t>
            </w:r>
            <w:r w:rsidRPr="00F2517F">
              <w:rPr>
                <w:sz w:val="20"/>
                <w:lang w:val="fr-CA"/>
              </w:rPr>
              <w:t xml:space="preserve">? — Les tribunaux d’instance inférieure ont-ils omis de reconnaître l’enrichissement sans cause de l’intimé, et la perte correspondante de l’appelante, en se concentrant, à tort, sur la valeur nette de ces biens déclarée par l’intimé ? — La Cour d’appel a-t-elle omis de se prévaloir des recours en </w:t>
            </w:r>
            <w:r w:rsidRPr="00F2517F">
              <w:rPr>
                <w:i/>
                <w:sz w:val="20"/>
                <w:lang w:val="fr-CA"/>
              </w:rPr>
              <w:t xml:space="preserve">equity </w:t>
            </w:r>
            <w:r w:rsidRPr="00F2517F">
              <w:rPr>
                <w:sz w:val="20"/>
                <w:lang w:val="fr-CA"/>
              </w:rPr>
              <w:t xml:space="preserve">dont elle disposait pour accorder un montant supplémentaire en fait de pension alimentaire pour le conjoint afin de régler les conséquences économiques découlant de la mauvaise gestion par l’intimé des biens matrimoniaux ? — </w:t>
            </w:r>
            <w:r w:rsidRPr="00F2517F">
              <w:rPr>
                <w:i/>
                <w:sz w:val="20"/>
                <w:lang w:val="fr-CA"/>
              </w:rPr>
              <w:t>Loi sur le divorce</w:t>
            </w:r>
            <w:r w:rsidRPr="00F2517F">
              <w:rPr>
                <w:sz w:val="20"/>
                <w:lang w:val="fr-CA"/>
              </w:rPr>
              <w:t>, L.R.C. 1985, c. 3 (2</w:t>
            </w:r>
            <w:r w:rsidRPr="00F2517F">
              <w:rPr>
                <w:sz w:val="20"/>
                <w:vertAlign w:val="superscript"/>
                <w:lang w:val="fr-CA"/>
              </w:rPr>
              <w:t>e</w:t>
            </w:r>
            <w:r w:rsidRPr="00F2517F">
              <w:rPr>
                <w:sz w:val="20"/>
                <w:lang w:val="fr-CA"/>
              </w:rPr>
              <w:t xml:space="preserve"> suppl.) — </w:t>
            </w:r>
            <w:r w:rsidRPr="00F2517F">
              <w:rPr>
                <w:i/>
                <w:sz w:val="20"/>
                <w:lang w:val="fr-CA"/>
              </w:rPr>
              <w:t>Loi sur la faillite et l’insolvabilité</w:t>
            </w:r>
            <w:r w:rsidRPr="00F2517F">
              <w:rPr>
                <w:sz w:val="20"/>
                <w:lang w:val="fr-CA"/>
              </w:rPr>
              <w:t>, L.R.C. 1985, c. B</w:t>
            </w:r>
            <w:r w:rsidRPr="00F2517F">
              <w:rPr>
                <w:sz w:val="20"/>
                <w:lang w:val="fr-CA"/>
              </w:rPr>
              <w:noBreakHyphen/>
              <w:t>3.</w:t>
            </w:r>
          </w:p>
        </w:tc>
      </w:tr>
      <w:tr w:rsidR="005B2C50" w:rsidRPr="00080392" w:rsidTr="005B2C50">
        <w:tc>
          <w:tcPr>
            <w:tcW w:w="5000" w:type="pct"/>
            <w:gridSpan w:val="4"/>
          </w:tcPr>
          <w:p w:rsidR="005B2C50" w:rsidRPr="00F2517F" w:rsidRDefault="005B2C50" w:rsidP="005B2C50">
            <w:pPr>
              <w:jc w:val="both"/>
              <w:rPr>
                <w:sz w:val="20"/>
                <w:lang w:val="fr-CA"/>
              </w:rPr>
            </w:pPr>
          </w:p>
          <w:p w:rsidR="005B2C50" w:rsidRPr="00F2517F" w:rsidRDefault="005B2C50" w:rsidP="005B2C50">
            <w:pPr>
              <w:jc w:val="both"/>
              <w:rPr>
                <w:sz w:val="20"/>
                <w:lang w:val="fr-CA"/>
              </w:rPr>
            </w:pPr>
            <w:r w:rsidRPr="00F2517F">
              <w:rPr>
                <w:sz w:val="20"/>
                <w:lang w:val="fr-CA"/>
              </w:rPr>
              <w:t>La demanderesse et l’intimé se sont mariés en 2001 et se sont séparés en 2013. Ils ont eu cinq enfants ensemble. En mars 2014, la demanderesse a présenté une demande en divorce, sollicitant une pension alimentaire pour enfants et une pension alimentaire pour le conjoint, des droits de garde et de visite et le partage des biens. En octobre 2014, l’intimé a fait cession de ses biens et déclaré faillite. Dans deux décisions distinctes, le juge de première instance a tout d’abord rendu une ordonnance portant sur les droits de garde et de visite et les pensions alimentaires. À la suite de la présentation de plaidoiries écrites supplémentaires, le juge de première instance a réglé les questions des parties en suspens relatives au partage des biens et à la répartition du passif. L’appel interjeté par la demanderesse a été accueilli en partie.</w:t>
            </w:r>
          </w:p>
        </w:tc>
      </w:tr>
      <w:tr w:rsidR="005B2C50" w:rsidRPr="00080392" w:rsidTr="005B2C50">
        <w:tc>
          <w:tcPr>
            <w:tcW w:w="5000" w:type="pct"/>
            <w:gridSpan w:val="4"/>
          </w:tcPr>
          <w:p w:rsidR="005B2C50" w:rsidRPr="00F2517F" w:rsidRDefault="005B2C50" w:rsidP="005B2C50">
            <w:pPr>
              <w:jc w:val="both"/>
              <w:rPr>
                <w:sz w:val="20"/>
                <w:lang w:val="fr-CA"/>
              </w:rPr>
            </w:pPr>
          </w:p>
        </w:tc>
      </w:tr>
      <w:tr w:rsidR="005B2C50" w:rsidRPr="00080392" w:rsidTr="005B2C50">
        <w:tc>
          <w:tcPr>
            <w:tcW w:w="2427" w:type="pct"/>
            <w:gridSpan w:val="2"/>
          </w:tcPr>
          <w:p w:rsidR="005B2C50" w:rsidRPr="00F2517F" w:rsidRDefault="005B2C50" w:rsidP="005B2C50">
            <w:pPr>
              <w:jc w:val="both"/>
              <w:rPr>
                <w:sz w:val="20"/>
                <w:lang w:val="fr-CA"/>
              </w:rPr>
            </w:pPr>
            <w:r w:rsidRPr="00F2517F">
              <w:rPr>
                <w:sz w:val="20"/>
                <w:lang w:val="fr-CA"/>
              </w:rPr>
              <w:t>4 novembre 2019</w:t>
            </w:r>
          </w:p>
          <w:p w:rsidR="005B2C50" w:rsidRPr="00F2517F" w:rsidRDefault="005B2C50" w:rsidP="005B2C50">
            <w:pPr>
              <w:jc w:val="both"/>
              <w:rPr>
                <w:sz w:val="20"/>
                <w:lang w:val="fr-CA"/>
              </w:rPr>
            </w:pPr>
            <w:r w:rsidRPr="00F2517F">
              <w:rPr>
                <w:sz w:val="20"/>
                <w:lang w:val="fr-CA"/>
              </w:rPr>
              <w:t>Cour suprême de Terre-Neuve-et-Labrador</w:t>
            </w:r>
          </w:p>
          <w:p w:rsidR="005B2C50" w:rsidRPr="00F2517F" w:rsidRDefault="005B2C50" w:rsidP="005B2C50">
            <w:pPr>
              <w:jc w:val="both"/>
              <w:rPr>
                <w:sz w:val="20"/>
                <w:lang w:val="fr-CA"/>
              </w:rPr>
            </w:pPr>
            <w:r w:rsidRPr="00F2517F">
              <w:rPr>
                <w:sz w:val="20"/>
                <w:lang w:val="fr-CA"/>
              </w:rPr>
              <w:t>Division de première instance</w:t>
            </w:r>
          </w:p>
          <w:p w:rsidR="005B2C50" w:rsidRPr="00F2517F" w:rsidRDefault="005B2C50" w:rsidP="005B2C50">
            <w:pPr>
              <w:jc w:val="both"/>
              <w:rPr>
                <w:sz w:val="20"/>
                <w:lang w:val="fr-CA"/>
              </w:rPr>
            </w:pPr>
            <w:r w:rsidRPr="00F2517F">
              <w:rPr>
                <w:sz w:val="20"/>
                <w:lang w:val="fr-CA"/>
              </w:rPr>
              <w:t>(juge Fowler)</w:t>
            </w:r>
          </w:p>
          <w:p w:rsidR="005B2C50" w:rsidRPr="00F2517F" w:rsidRDefault="005B2C50" w:rsidP="005B2C50">
            <w:pPr>
              <w:jc w:val="both"/>
              <w:rPr>
                <w:sz w:val="20"/>
                <w:lang w:val="fr-CA"/>
              </w:rPr>
            </w:pPr>
            <w:r w:rsidRPr="00F2517F">
              <w:rPr>
                <w:sz w:val="20"/>
                <w:lang w:val="fr-CA"/>
              </w:rPr>
              <w:t>2019 NLSC 198; 201402F0228</w:t>
            </w:r>
          </w:p>
          <w:p w:rsidR="005B2C50" w:rsidRPr="00F2517F" w:rsidRDefault="005B2C50" w:rsidP="005B2C50">
            <w:pPr>
              <w:jc w:val="both"/>
              <w:rPr>
                <w:sz w:val="20"/>
                <w:lang w:val="fr-CA"/>
              </w:rPr>
            </w:pPr>
          </w:p>
        </w:tc>
        <w:tc>
          <w:tcPr>
            <w:tcW w:w="243" w:type="pct"/>
          </w:tcPr>
          <w:p w:rsidR="005B2C50" w:rsidRPr="00F2517F" w:rsidRDefault="005B2C50" w:rsidP="005B2C50">
            <w:pPr>
              <w:jc w:val="both"/>
              <w:rPr>
                <w:sz w:val="20"/>
                <w:lang w:val="fr-CA"/>
              </w:rPr>
            </w:pPr>
          </w:p>
        </w:tc>
        <w:tc>
          <w:tcPr>
            <w:tcW w:w="2330" w:type="pct"/>
          </w:tcPr>
          <w:p w:rsidR="005B2C50" w:rsidRPr="00F2517F" w:rsidRDefault="005B2C50" w:rsidP="005B2C50">
            <w:pPr>
              <w:jc w:val="both"/>
              <w:rPr>
                <w:sz w:val="20"/>
                <w:lang w:val="fr-CA"/>
              </w:rPr>
            </w:pPr>
            <w:r w:rsidRPr="00F2517F">
              <w:rPr>
                <w:sz w:val="20"/>
                <w:lang w:val="fr-CA"/>
              </w:rPr>
              <w:t>Une ordonnance est rendue visant le partage des biens et la répartition du passif, chacune des parties ayant gain de cause quant au règlement des questions en litige importantes.</w:t>
            </w:r>
          </w:p>
        </w:tc>
      </w:tr>
      <w:tr w:rsidR="005B2C50" w:rsidRPr="00080392" w:rsidTr="005B2C50">
        <w:tc>
          <w:tcPr>
            <w:tcW w:w="2427" w:type="pct"/>
            <w:gridSpan w:val="2"/>
          </w:tcPr>
          <w:p w:rsidR="005B2C50" w:rsidRPr="00F2517F" w:rsidRDefault="005B2C50" w:rsidP="005B2C50">
            <w:pPr>
              <w:jc w:val="both"/>
              <w:rPr>
                <w:sz w:val="20"/>
                <w:lang w:val="fr-CA"/>
              </w:rPr>
            </w:pPr>
            <w:r w:rsidRPr="00F2517F">
              <w:rPr>
                <w:sz w:val="20"/>
                <w:lang w:val="fr-CA"/>
              </w:rPr>
              <w:t>20 janvier 2022</w:t>
            </w:r>
          </w:p>
          <w:p w:rsidR="005B2C50" w:rsidRPr="00F2517F" w:rsidRDefault="005B2C50" w:rsidP="005B2C50">
            <w:pPr>
              <w:jc w:val="both"/>
              <w:rPr>
                <w:sz w:val="20"/>
                <w:lang w:val="fr-CA"/>
              </w:rPr>
            </w:pPr>
            <w:r w:rsidRPr="00F2517F">
              <w:rPr>
                <w:sz w:val="20"/>
                <w:lang w:val="fr-CA"/>
              </w:rPr>
              <w:t xml:space="preserve">Cour d’appel de Terre-Neuve-et-Labrador </w:t>
            </w:r>
          </w:p>
          <w:p w:rsidR="005B2C50" w:rsidRPr="00F2517F" w:rsidRDefault="005B2C50" w:rsidP="005B2C50">
            <w:pPr>
              <w:jc w:val="both"/>
              <w:rPr>
                <w:sz w:val="20"/>
                <w:lang w:val="fr-CA"/>
              </w:rPr>
            </w:pPr>
            <w:r w:rsidRPr="00F2517F">
              <w:rPr>
                <w:sz w:val="20"/>
                <w:lang w:val="fr-CA"/>
              </w:rPr>
              <w:t>(juges Hoegg, O’Brien et Butler)</w:t>
            </w:r>
          </w:p>
          <w:p w:rsidR="005B2C50" w:rsidRDefault="00080392" w:rsidP="005B2C50">
            <w:pPr>
              <w:jc w:val="both"/>
              <w:rPr>
                <w:sz w:val="20"/>
                <w:lang w:val="fr-CA"/>
              </w:rPr>
            </w:pPr>
            <w:hyperlink r:id="rId53" w:history="1">
              <w:r w:rsidR="005B2C50" w:rsidRPr="00F2517F">
                <w:rPr>
                  <w:rStyle w:val="Hyperlink"/>
                  <w:sz w:val="20"/>
                  <w:lang w:val="fr-CA"/>
                </w:rPr>
                <w:t>2022 NLCA 5</w:t>
              </w:r>
            </w:hyperlink>
            <w:r w:rsidR="005B2C50" w:rsidRPr="00F2517F">
              <w:rPr>
                <w:sz w:val="20"/>
                <w:lang w:val="fr-CA"/>
              </w:rPr>
              <w:t>; 201901H0104</w:t>
            </w:r>
          </w:p>
          <w:p w:rsidR="00F2517F" w:rsidRPr="00F2517F" w:rsidRDefault="00F2517F" w:rsidP="005B2C50">
            <w:pPr>
              <w:jc w:val="both"/>
              <w:rPr>
                <w:sz w:val="20"/>
                <w:lang w:val="fr-CA"/>
              </w:rPr>
            </w:pPr>
          </w:p>
        </w:tc>
        <w:tc>
          <w:tcPr>
            <w:tcW w:w="243" w:type="pct"/>
          </w:tcPr>
          <w:p w:rsidR="005B2C50" w:rsidRPr="00F2517F" w:rsidRDefault="005B2C50" w:rsidP="005B2C50">
            <w:pPr>
              <w:jc w:val="both"/>
              <w:rPr>
                <w:sz w:val="20"/>
                <w:lang w:val="fr-CA"/>
              </w:rPr>
            </w:pPr>
          </w:p>
        </w:tc>
        <w:tc>
          <w:tcPr>
            <w:tcW w:w="2330" w:type="pct"/>
          </w:tcPr>
          <w:p w:rsidR="005B2C50" w:rsidRPr="00F2517F" w:rsidRDefault="005B2C50" w:rsidP="005B2C50">
            <w:pPr>
              <w:jc w:val="both"/>
              <w:rPr>
                <w:sz w:val="20"/>
                <w:lang w:val="fr-CA"/>
              </w:rPr>
            </w:pPr>
            <w:r w:rsidRPr="00F2517F">
              <w:rPr>
                <w:sz w:val="20"/>
                <w:lang w:val="fr-CA"/>
              </w:rPr>
              <w:t>L’appel de la demanderesse est accueilli en partie.</w:t>
            </w:r>
          </w:p>
          <w:p w:rsidR="005B2C50" w:rsidRPr="00F2517F" w:rsidRDefault="005B2C50" w:rsidP="005B2C50">
            <w:pPr>
              <w:jc w:val="both"/>
              <w:rPr>
                <w:sz w:val="20"/>
                <w:lang w:val="fr-CA"/>
              </w:rPr>
            </w:pPr>
          </w:p>
        </w:tc>
      </w:tr>
      <w:tr w:rsidR="005B2C50" w:rsidRPr="00080392" w:rsidTr="005B2C50">
        <w:tc>
          <w:tcPr>
            <w:tcW w:w="2427" w:type="pct"/>
            <w:gridSpan w:val="2"/>
          </w:tcPr>
          <w:p w:rsidR="005B2C50" w:rsidRPr="00F2517F" w:rsidRDefault="005B2C50" w:rsidP="005B2C50">
            <w:pPr>
              <w:jc w:val="both"/>
              <w:rPr>
                <w:sz w:val="20"/>
                <w:lang w:val="fr-CA"/>
              </w:rPr>
            </w:pPr>
            <w:r w:rsidRPr="00F2517F">
              <w:rPr>
                <w:sz w:val="20"/>
                <w:lang w:val="fr-CA"/>
              </w:rPr>
              <w:t>21 mars 2022</w:t>
            </w:r>
          </w:p>
          <w:p w:rsidR="005B2C50" w:rsidRPr="00F2517F" w:rsidRDefault="005B2C50" w:rsidP="005B2C50">
            <w:pPr>
              <w:jc w:val="both"/>
              <w:rPr>
                <w:sz w:val="20"/>
                <w:lang w:val="fr-CA"/>
              </w:rPr>
            </w:pPr>
            <w:r w:rsidRPr="00F2517F">
              <w:rPr>
                <w:sz w:val="20"/>
                <w:lang w:val="fr-CA"/>
              </w:rPr>
              <w:t>Cour suprême du Canada</w:t>
            </w:r>
          </w:p>
        </w:tc>
        <w:tc>
          <w:tcPr>
            <w:tcW w:w="243" w:type="pct"/>
          </w:tcPr>
          <w:p w:rsidR="005B2C50" w:rsidRPr="00F2517F" w:rsidRDefault="005B2C50" w:rsidP="005B2C50">
            <w:pPr>
              <w:jc w:val="both"/>
              <w:rPr>
                <w:sz w:val="20"/>
                <w:lang w:val="fr-CA"/>
              </w:rPr>
            </w:pPr>
          </w:p>
        </w:tc>
        <w:tc>
          <w:tcPr>
            <w:tcW w:w="2330" w:type="pct"/>
          </w:tcPr>
          <w:p w:rsidR="005B2C50" w:rsidRPr="00F2517F" w:rsidRDefault="005B2C50" w:rsidP="005B2C50">
            <w:pPr>
              <w:jc w:val="both"/>
              <w:rPr>
                <w:sz w:val="20"/>
                <w:lang w:val="fr-CA"/>
              </w:rPr>
            </w:pPr>
            <w:r w:rsidRPr="00F2517F">
              <w:rPr>
                <w:sz w:val="20"/>
                <w:lang w:val="fr-CA"/>
              </w:rPr>
              <w:t>La demande d’autorisation d’appel est présentée.</w:t>
            </w:r>
          </w:p>
          <w:p w:rsidR="005B2C50" w:rsidRPr="00F2517F" w:rsidRDefault="005B2C50" w:rsidP="005B2C50">
            <w:pPr>
              <w:jc w:val="both"/>
              <w:rPr>
                <w:sz w:val="20"/>
                <w:lang w:val="fr-CA"/>
              </w:rPr>
            </w:pPr>
          </w:p>
        </w:tc>
      </w:tr>
    </w:tbl>
    <w:p w:rsidR="00DC4AAB" w:rsidRPr="00F2517F" w:rsidRDefault="00DC4AAB" w:rsidP="00792D8C">
      <w:pPr>
        <w:jc w:val="both"/>
        <w:rPr>
          <w:sz w:val="20"/>
          <w:lang w:val="fr-CA"/>
        </w:rPr>
      </w:pPr>
    </w:p>
    <w:p w:rsidR="004D21AC" w:rsidRPr="00F2517F" w:rsidRDefault="00080392" w:rsidP="00792D8C">
      <w:pPr>
        <w:widowControl w:val="0"/>
        <w:jc w:val="both"/>
        <w:rPr>
          <w:sz w:val="20"/>
          <w:lang w:val="fr-CA"/>
        </w:rPr>
      </w:pPr>
      <w:r>
        <w:rPr>
          <w:sz w:val="20"/>
        </w:rPr>
        <w:pict>
          <v:rect id="_x0000_i1044" style="width:2in;height:1pt" o:hrpct="0" o:hralign="center" o:hrstd="t" o:hrnoshade="t" o:hr="t" fillcolor="black [3213]" stroked="f"/>
        </w:pict>
      </w:r>
    </w:p>
    <w:p w:rsidR="00311655" w:rsidRPr="00F2517F" w:rsidRDefault="00311655" w:rsidP="00350651">
      <w:pPr>
        <w:ind w:left="142" w:hanging="142"/>
        <w:jc w:val="both"/>
        <w:rPr>
          <w:sz w:val="20"/>
        </w:rPr>
      </w:pPr>
    </w:p>
    <w:p w:rsidR="008F2F11" w:rsidRPr="00F2517F" w:rsidRDefault="008F2F11" w:rsidP="00350651">
      <w:pPr>
        <w:ind w:left="142" w:hanging="142"/>
        <w:jc w:val="both"/>
        <w:rPr>
          <w:sz w:val="20"/>
        </w:rPr>
      </w:pPr>
    </w:p>
    <w:p w:rsidR="008F2F11" w:rsidRPr="00F2517F" w:rsidRDefault="008F2F11" w:rsidP="00350651">
      <w:pPr>
        <w:ind w:left="142" w:hanging="142"/>
        <w:jc w:val="both"/>
        <w:rPr>
          <w:sz w:val="20"/>
        </w:rPr>
      </w:pPr>
    </w:p>
    <w:p w:rsidR="00D3344A" w:rsidRPr="00F2517F" w:rsidRDefault="00D3344A" w:rsidP="00D3344A">
      <w:pPr>
        <w:widowControl w:val="0"/>
        <w:outlineLvl w:val="0"/>
        <w:rPr>
          <w:sz w:val="20"/>
        </w:rPr>
      </w:pPr>
      <w:r w:rsidRPr="00F2517F">
        <w:rPr>
          <w:sz w:val="20"/>
        </w:rPr>
        <w:t xml:space="preserve">Supreme Court of Canada / Cour suprême du </w:t>
      </w:r>
      <w:proofErr w:type="gramStart"/>
      <w:r w:rsidRPr="00F2517F">
        <w:rPr>
          <w:sz w:val="20"/>
        </w:rPr>
        <w:t>Canad</w:t>
      </w:r>
      <w:r w:rsidR="00EE289F" w:rsidRPr="00F2517F">
        <w:rPr>
          <w:sz w:val="20"/>
        </w:rPr>
        <w:t>a</w:t>
      </w:r>
      <w:r w:rsidRPr="00F2517F">
        <w:rPr>
          <w:sz w:val="20"/>
        </w:rPr>
        <w:t xml:space="preserve"> :</w:t>
      </w:r>
      <w:proofErr w:type="gramEnd"/>
    </w:p>
    <w:p w:rsidR="00D3344A" w:rsidRPr="00F2517F" w:rsidRDefault="00080392" w:rsidP="00D3344A">
      <w:pPr>
        <w:widowControl w:val="0"/>
        <w:outlineLvl w:val="0"/>
        <w:rPr>
          <w:sz w:val="20"/>
          <w:u w:val="single"/>
        </w:rPr>
      </w:pPr>
      <w:hyperlink r:id="rId54" w:history="1">
        <w:r w:rsidR="009B7391" w:rsidRPr="00F2517F">
          <w:rPr>
            <w:rStyle w:val="Hyperlink"/>
            <w:sz w:val="20"/>
          </w:rPr>
          <w:t>comments-commentaires@scc-csc.ca</w:t>
        </w:r>
      </w:hyperlink>
    </w:p>
    <w:p w:rsidR="00D3344A" w:rsidRPr="00F2517F" w:rsidRDefault="0065588C" w:rsidP="00D3344A">
      <w:pPr>
        <w:widowControl w:val="0"/>
        <w:outlineLvl w:val="0"/>
        <w:rPr>
          <w:sz w:val="20"/>
        </w:rPr>
      </w:pPr>
      <w:r w:rsidRPr="00F2517F">
        <w:rPr>
          <w:sz w:val="20"/>
        </w:rPr>
        <w:t>613-</w:t>
      </w:r>
      <w:r w:rsidR="00D3344A" w:rsidRPr="00F2517F">
        <w:rPr>
          <w:sz w:val="20"/>
        </w:rPr>
        <w:t>995-4330</w:t>
      </w:r>
    </w:p>
    <w:p w:rsidR="00497B5E" w:rsidRPr="00F2517F" w:rsidRDefault="00497B5E" w:rsidP="00497B5E">
      <w:pPr>
        <w:widowControl w:val="0"/>
        <w:rPr>
          <w:sz w:val="20"/>
        </w:rPr>
      </w:pPr>
    </w:p>
    <w:p w:rsidR="00F6251B" w:rsidRPr="007607A2" w:rsidRDefault="003F43E6" w:rsidP="00F6251B">
      <w:pPr>
        <w:pStyle w:val="Footer"/>
        <w:jc w:val="center"/>
        <w:rPr>
          <w:sz w:val="20"/>
        </w:rPr>
      </w:pPr>
      <w:r w:rsidRPr="00F2517F">
        <w:rPr>
          <w:sz w:val="20"/>
        </w:rPr>
        <w:t>- 30 -</w:t>
      </w:r>
    </w:p>
    <w:sectPr w:rsidR="00F6251B" w:rsidRPr="007607A2" w:rsidSect="00E62F93">
      <w:headerReference w:type="even" r:id="rId55"/>
      <w:headerReference w:type="default" r:id="rId56"/>
      <w:footerReference w:type="even" r:id="rId57"/>
      <w:footerReference w:type="default" r:id="rId58"/>
      <w:headerReference w:type="first" r:id="rId59"/>
      <w:footerReference w:type="first" r:id="rId60"/>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C50" w:rsidRDefault="005B2C50" w:rsidP="0034178A">
      <w:r>
        <w:separator/>
      </w:r>
    </w:p>
  </w:endnote>
  <w:endnote w:type="continuationSeparator" w:id="0">
    <w:p w:rsidR="005B2C50" w:rsidRDefault="005B2C5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C50" w:rsidRDefault="005B2C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C50" w:rsidRPr="009F77F0" w:rsidRDefault="005B2C50"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C50" w:rsidRDefault="005B2C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C50" w:rsidRDefault="005B2C50" w:rsidP="0034178A">
      <w:r>
        <w:separator/>
      </w:r>
    </w:p>
  </w:footnote>
  <w:footnote w:type="continuationSeparator" w:id="0">
    <w:p w:rsidR="005B2C50" w:rsidRDefault="005B2C50"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C50" w:rsidRDefault="005B2C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C50" w:rsidRDefault="005B2C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C50" w:rsidRDefault="005B2C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D3948"/>
    <w:multiLevelType w:val="hybridMultilevel"/>
    <w:tmpl w:val="74F0953C"/>
    <w:lvl w:ilvl="0" w:tplc="C6205F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8152E"/>
    <w:multiLevelType w:val="hybridMultilevel"/>
    <w:tmpl w:val="096A9626"/>
    <w:lvl w:ilvl="0" w:tplc="C96608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0019A"/>
    <w:multiLevelType w:val="hybridMultilevel"/>
    <w:tmpl w:val="22FA2E06"/>
    <w:lvl w:ilvl="0" w:tplc="530C8170">
      <w:start w:val="3"/>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E7D03"/>
    <w:multiLevelType w:val="hybridMultilevel"/>
    <w:tmpl w:val="6486EFEE"/>
    <w:lvl w:ilvl="0" w:tplc="2AE60138">
      <w:start w:val="2"/>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03802"/>
    <w:multiLevelType w:val="hybridMultilevel"/>
    <w:tmpl w:val="0C1E59A2"/>
    <w:lvl w:ilvl="0" w:tplc="146826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073752"/>
    <w:multiLevelType w:val="hybridMultilevel"/>
    <w:tmpl w:val="3C501C44"/>
    <w:lvl w:ilvl="0" w:tplc="C8A85D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255EA"/>
    <w:multiLevelType w:val="hybridMultilevel"/>
    <w:tmpl w:val="18B07278"/>
    <w:lvl w:ilvl="0" w:tplc="C00C33EA">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224671"/>
    <w:multiLevelType w:val="hybridMultilevel"/>
    <w:tmpl w:val="334A16A2"/>
    <w:lvl w:ilvl="0" w:tplc="A142F012">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1"/>
  </w:num>
  <w:num w:numId="3">
    <w:abstractNumId w:val="17"/>
  </w:num>
  <w:num w:numId="4">
    <w:abstractNumId w:val="9"/>
  </w:num>
  <w:num w:numId="5">
    <w:abstractNumId w:val="7"/>
  </w:num>
  <w:num w:numId="6">
    <w:abstractNumId w:val="14"/>
  </w:num>
  <w:num w:numId="7">
    <w:abstractNumId w:val="12"/>
  </w:num>
  <w:num w:numId="8">
    <w:abstractNumId w:val="15"/>
  </w:num>
  <w:num w:numId="9">
    <w:abstractNumId w:val="2"/>
  </w:num>
  <w:num w:numId="10">
    <w:abstractNumId w:val="4"/>
  </w:num>
  <w:num w:numId="11">
    <w:abstractNumId w:val="0"/>
  </w:num>
  <w:num w:numId="12">
    <w:abstractNumId w:val="13"/>
  </w:num>
  <w:num w:numId="13">
    <w:abstractNumId w:val="1"/>
  </w:num>
  <w:num w:numId="14">
    <w:abstractNumId w:val="8"/>
  </w:num>
  <w:num w:numId="15">
    <w:abstractNumId w:val="3"/>
  </w:num>
  <w:num w:numId="16">
    <w:abstractNumId w:val="5"/>
  </w:num>
  <w:num w:numId="17">
    <w:abstractNumId w:val="16"/>
  </w:num>
  <w:num w:numId="18">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685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10A38"/>
    <w:rsid w:val="000123BE"/>
    <w:rsid w:val="000128A2"/>
    <w:rsid w:val="00012FFC"/>
    <w:rsid w:val="00013258"/>
    <w:rsid w:val="000136CC"/>
    <w:rsid w:val="0001374A"/>
    <w:rsid w:val="0001473D"/>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0BDA"/>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392"/>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2955"/>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752"/>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683"/>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188"/>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35F"/>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522"/>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3D6"/>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C77A5"/>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47CAD"/>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5B6"/>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2C2E"/>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5D"/>
    <w:rsid w:val="003070B7"/>
    <w:rsid w:val="00307309"/>
    <w:rsid w:val="003075BC"/>
    <w:rsid w:val="00307E7E"/>
    <w:rsid w:val="003100F2"/>
    <w:rsid w:val="003101EC"/>
    <w:rsid w:val="003104EE"/>
    <w:rsid w:val="003106DE"/>
    <w:rsid w:val="00311655"/>
    <w:rsid w:val="00311663"/>
    <w:rsid w:val="00311B59"/>
    <w:rsid w:val="00311E4C"/>
    <w:rsid w:val="00311F52"/>
    <w:rsid w:val="0031227B"/>
    <w:rsid w:val="003127F4"/>
    <w:rsid w:val="00312A20"/>
    <w:rsid w:val="00312A92"/>
    <w:rsid w:val="003133C7"/>
    <w:rsid w:val="00313652"/>
    <w:rsid w:val="0031376D"/>
    <w:rsid w:val="00313D2A"/>
    <w:rsid w:val="00313D36"/>
    <w:rsid w:val="003140ED"/>
    <w:rsid w:val="00314899"/>
    <w:rsid w:val="003151B5"/>
    <w:rsid w:val="00315AF8"/>
    <w:rsid w:val="00315C91"/>
    <w:rsid w:val="003168A7"/>
    <w:rsid w:val="00316D90"/>
    <w:rsid w:val="003175F3"/>
    <w:rsid w:val="00317835"/>
    <w:rsid w:val="00317A71"/>
    <w:rsid w:val="00317C72"/>
    <w:rsid w:val="00320ED9"/>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4A8B"/>
    <w:rsid w:val="003658BD"/>
    <w:rsid w:val="00365B5F"/>
    <w:rsid w:val="00365DC3"/>
    <w:rsid w:val="0036633C"/>
    <w:rsid w:val="00366CA4"/>
    <w:rsid w:val="00366CC9"/>
    <w:rsid w:val="0036763E"/>
    <w:rsid w:val="00367773"/>
    <w:rsid w:val="00367C14"/>
    <w:rsid w:val="00367E02"/>
    <w:rsid w:val="0037013D"/>
    <w:rsid w:val="0037029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0732"/>
    <w:rsid w:val="0038103C"/>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7C8"/>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DDC"/>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943"/>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3CA6"/>
    <w:rsid w:val="00404249"/>
    <w:rsid w:val="004042BA"/>
    <w:rsid w:val="004050B4"/>
    <w:rsid w:val="0040522A"/>
    <w:rsid w:val="00405746"/>
    <w:rsid w:val="004062EC"/>
    <w:rsid w:val="00406755"/>
    <w:rsid w:val="004067DB"/>
    <w:rsid w:val="004069C5"/>
    <w:rsid w:val="00406D6A"/>
    <w:rsid w:val="0040709C"/>
    <w:rsid w:val="00407464"/>
    <w:rsid w:val="00407F30"/>
    <w:rsid w:val="00410ECC"/>
    <w:rsid w:val="004116DA"/>
    <w:rsid w:val="004117D6"/>
    <w:rsid w:val="00411834"/>
    <w:rsid w:val="00411963"/>
    <w:rsid w:val="00411B1C"/>
    <w:rsid w:val="00411C7A"/>
    <w:rsid w:val="00412A1B"/>
    <w:rsid w:val="00412A23"/>
    <w:rsid w:val="004149DA"/>
    <w:rsid w:val="00414A2E"/>
    <w:rsid w:val="00415755"/>
    <w:rsid w:val="00415B3D"/>
    <w:rsid w:val="004161DE"/>
    <w:rsid w:val="00416211"/>
    <w:rsid w:val="004162D1"/>
    <w:rsid w:val="004167B1"/>
    <w:rsid w:val="00416DC5"/>
    <w:rsid w:val="0042035D"/>
    <w:rsid w:val="00420604"/>
    <w:rsid w:val="00420841"/>
    <w:rsid w:val="004211F0"/>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BC1"/>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45F"/>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775"/>
    <w:rsid w:val="004C57F4"/>
    <w:rsid w:val="004C5A9B"/>
    <w:rsid w:val="004C60DC"/>
    <w:rsid w:val="004C631D"/>
    <w:rsid w:val="004C7022"/>
    <w:rsid w:val="004C7663"/>
    <w:rsid w:val="004C7FC6"/>
    <w:rsid w:val="004D055D"/>
    <w:rsid w:val="004D08E0"/>
    <w:rsid w:val="004D129E"/>
    <w:rsid w:val="004D21AC"/>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2CF0"/>
    <w:rsid w:val="004E4559"/>
    <w:rsid w:val="004E458C"/>
    <w:rsid w:val="004E65D9"/>
    <w:rsid w:val="004E6C7C"/>
    <w:rsid w:val="004E70F1"/>
    <w:rsid w:val="004E714B"/>
    <w:rsid w:val="004E723C"/>
    <w:rsid w:val="004E7825"/>
    <w:rsid w:val="004E7930"/>
    <w:rsid w:val="004F000D"/>
    <w:rsid w:val="004F0497"/>
    <w:rsid w:val="004F06CC"/>
    <w:rsid w:val="004F0EC9"/>
    <w:rsid w:val="004F0F77"/>
    <w:rsid w:val="004F224B"/>
    <w:rsid w:val="004F27DD"/>
    <w:rsid w:val="004F40AB"/>
    <w:rsid w:val="004F47F7"/>
    <w:rsid w:val="004F4C76"/>
    <w:rsid w:val="004F5491"/>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335"/>
    <w:rsid w:val="00527A69"/>
    <w:rsid w:val="0053032E"/>
    <w:rsid w:val="00530860"/>
    <w:rsid w:val="00531932"/>
    <w:rsid w:val="00531C3D"/>
    <w:rsid w:val="005325E8"/>
    <w:rsid w:val="005326BA"/>
    <w:rsid w:val="0053277C"/>
    <w:rsid w:val="00532EB0"/>
    <w:rsid w:val="0053323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8DC"/>
    <w:rsid w:val="00572D19"/>
    <w:rsid w:val="0057370B"/>
    <w:rsid w:val="00573C76"/>
    <w:rsid w:val="0057402C"/>
    <w:rsid w:val="00574672"/>
    <w:rsid w:val="005748A1"/>
    <w:rsid w:val="00575001"/>
    <w:rsid w:val="0057532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C50"/>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3A5"/>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3D9"/>
    <w:rsid w:val="00677979"/>
    <w:rsid w:val="0067798B"/>
    <w:rsid w:val="00680232"/>
    <w:rsid w:val="00680316"/>
    <w:rsid w:val="006803A0"/>
    <w:rsid w:val="00680A85"/>
    <w:rsid w:val="00680AC2"/>
    <w:rsid w:val="00680D95"/>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76"/>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D38"/>
    <w:rsid w:val="006E3E4E"/>
    <w:rsid w:val="006E4019"/>
    <w:rsid w:val="006E43D2"/>
    <w:rsid w:val="006E4462"/>
    <w:rsid w:val="006E465C"/>
    <w:rsid w:val="006E48B7"/>
    <w:rsid w:val="006E4B08"/>
    <w:rsid w:val="006E4EB7"/>
    <w:rsid w:val="006E558B"/>
    <w:rsid w:val="006E753A"/>
    <w:rsid w:val="006E78B9"/>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4502"/>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7A2"/>
    <w:rsid w:val="00760A78"/>
    <w:rsid w:val="007618B2"/>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0B1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34C7"/>
    <w:rsid w:val="007844DE"/>
    <w:rsid w:val="007848DA"/>
    <w:rsid w:val="00784A3D"/>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2D8C"/>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AD"/>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31C"/>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5C44"/>
    <w:rsid w:val="008A6614"/>
    <w:rsid w:val="008A739F"/>
    <w:rsid w:val="008A7517"/>
    <w:rsid w:val="008A790C"/>
    <w:rsid w:val="008B0108"/>
    <w:rsid w:val="008B0CD7"/>
    <w:rsid w:val="008B1123"/>
    <w:rsid w:val="008B18E3"/>
    <w:rsid w:val="008B1DE5"/>
    <w:rsid w:val="008B2BE6"/>
    <w:rsid w:val="008B3670"/>
    <w:rsid w:val="008B392A"/>
    <w:rsid w:val="008B3E82"/>
    <w:rsid w:val="008B4157"/>
    <w:rsid w:val="008B4445"/>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ADF"/>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84"/>
    <w:rsid w:val="009619CF"/>
    <w:rsid w:val="00962255"/>
    <w:rsid w:val="00962B2A"/>
    <w:rsid w:val="00963502"/>
    <w:rsid w:val="00963B1E"/>
    <w:rsid w:val="00963C96"/>
    <w:rsid w:val="009648EF"/>
    <w:rsid w:val="009649FF"/>
    <w:rsid w:val="00965DC9"/>
    <w:rsid w:val="00966B53"/>
    <w:rsid w:val="00967433"/>
    <w:rsid w:val="00967539"/>
    <w:rsid w:val="009700F8"/>
    <w:rsid w:val="00970584"/>
    <w:rsid w:val="00970A1A"/>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BCA"/>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8B0"/>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3EC"/>
    <w:rsid w:val="00A745D3"/>
    <w:rsid w:val="00A7462D"/>
    <w:rsid w:val="00A748DB"/>
    <w:rsid w:val="00A7498A"/>
    <w:rsid w:val="00A750A1"/>
    <w:rsid w:val="00A7549A"/>
    <w:rsid w:val="00A773EC"/>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0D97"/>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813"/>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533"/>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4F9D"/>
    <w:rsid w:val="00B4516E"/>
    <w:rsid w:val="00B455D4"/>
    <w:rsid w:val="00B45B27"/>
    <w:rsid w:val="00B45D33"/>
    <w:rsid w:val="00B46233"/>
    <w:rsid w:val="00B467ED"/>
    <w:rsid w:val="00B46CB0"/>
    <w:rsid w:val="00B47A4F"/>
    <w:rsid w:val="00B50983"/>
    <w:rsid w:val="00B50BD3"/>
    <w:rsid w:val="00B5139A"/>
    <w:rsid w:val="00B51669"/>
    <w:rsid w:val="00B517DA"/>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A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239"/>
    <w:rsid w:val="00B90370"/>
    <w:rsid w:val="00B907B5"/>
    <w:rsid w:val="00B90F3B"/>
    <w:rsid w:val="00B91053"/>
    <w:rsid w:val="00B91270"/>
    <w:rsid w:val="00B916F3"/>
    <w:rsid w:val="00B91DE9"/>
    <w:rsid w:val="00B92397"/>
    <w:rsid w:val="00B92EB5"/>
    <w:rsid w:val="00B92EEB"/>
    <w:rsid w:val="00B9309E"/>
    <w:rsid w:val="00B93415"/>
    <w:rsid w:val="00B93544"/>
    <w:rsid w:val="00B946DE"/>
    <w:rsid w:val="00B94A45"/>
    <w:rsid w:val="00B955E4"/>
    <w:rsid w:val="00B957C1"/>
    <w:rsid w:val="00B95994"/>
    <w:rsid w:val="00B95A58"/>
    <w:rsid w:val="00B95A9E"/>
    <w:rsid w:val="00B95C39"/>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112A"/>
    <w:rsid w:val="00BA25C8"/>
    <w:rsid w:val="00BA33A9"/>
    <w:rsid w:val="00BA3460"/>
    <w:rsid w:val="00BA39C2"/>
    <w:rsid w:val="00BA441A"/>
    <w:rsid w:val="00BA49AF"/>
    <w:rsid w:val="00BA4B61"/>
    <w:rsid w:val="00BA5BDA"/>
    <w:rsid w:val="00BA5EB3"/>
    <w:rsid w:val="00BA5F1E"/>
    <w:rsid w:val="00BA5F89"/>
    <w:rsid w:val="00BA60D2"/>
    <w:rsid w:val="00BA6D44"/>
    <w:rsid w:val="00BA6D95"/>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3E6"/>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067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570"/>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4EAB"/>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6AF"/>
    <w:rsid w:val="00D0083A"/>
    <w:rsid w:val="00D0094E"/>
    <w:rsid w:val="00D009A8"/>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2819"/>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9DD"/>
    <w:rsid w:val="00D32B0E"/>
    <w:rsid w:val="00D3344A"/>
    <w:rsid w:val="00D3355A"/>
    <w:rsid w:val="00D33A8B"/>
    <w:rsid w:val="00D33AB7"/>
    <w:rsid w:val="00D34CA3"/>
    <w:rsid w:val="00D35AA2"/>
    <w:rsid w:val="00D35BC0"/>
    <w:rsid w:val="00D36218"/>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0C"/>
    <w:rsid w:val="00D47282"/>
    <w:rsid w:val="00D4779F"/>
    <w:rsid w:val="00D47829"/>
    <w:rsid w:val="00D47B29"/>
    <w:rsid w:val="00D47E7C"/>
    <w:rsid w:val="00D47EF5"/>
    <w:rsid w:val="00D50AD1"/>
    <w:rsid w:val="00D517BD"/>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6A1F"/>
    <w:rsid w:val="00D77016"/>
    <w:rsid w:val="00D77153"/>
    <w:rsid w:val="00D77953"/>
    <w:rsid w:val="00D77B31"/>
    <w:rsid w:val="00D77D62"/>
    <w:rsid w:val="00D800A0"/>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4AAB"/>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46FB"/>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47F46"/>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772"/>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578"/>
    <w:rsid w:val="00EA224E"/>
    <w:rsid w:val="00EA3FF6"/>
    <w:rsid w:val="00EA5683"/>
    <w:rsid w:val="00EA5D0E"/>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A94"/>
    <w:rsid w:val="00EB4BE5"/>
    <w:rsid w:val="00EB5234"/>
    <w:rsid w:val="00EB52CC"/>
    <w:rsid w:val="00EB610E"/>
    <w:rsid w:val="00EB6335"/>
    <w:rsid w:val="00EB722E"/>
    <w:rsid w:val="00EB733C"/>
    <w:rsid w:val="00EB7781"/>
    <w:rsid w:val="00EB7C4F"/>
    <w:rsid w:val="00EC01CB"/>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2CE"/>
    <w:rsid w:val="00EC43F0"/>
    <w:rsid w:val="00EC4BBD"/>
    <w:rsid w:val="00EC4E0E"/>
    <w:rsid w:val="00EC4EC1"/>
    <w:rsid w:val="00EC4FBB"/>
    <w:rsid w:val="00EC55F9"/>
    <w:rsid w:val="00EC6001"/>
    <w:rsid w:val="00EC61A8"/>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C8"/>
    <w:rsid w:val="00EF0066"/>
    <w:rsid w:val="00EF14B9"/>
    <w:rsid w:val="00EF1864"/>
    <w:rsid w:val="00EF26B4"/>
    <w:rsid w:val="00EF2732"/>
    <w:rsid w:val="00EF2A9D"/>
    <w:rsid w:val="00EF2BB9"/>
    <w:rsid w:val="00EF3131"/>
    <w:rsid w:val="00EF33BF"/>
    <w:rsid w:val="00EF41F1"/>
    <w:rsid w:val="00EF491E"/>
    <w:rsid w:val="00EF50F3"/>
    <w:rsid w:val="00EF5D14"/>
    <w:rsid w:val="00EF6828"/>
    <w:rsid w:val="00EF6D4F"/>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17F"/>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49C7"/>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4C15"/>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BAB"/>
    <w:rsid w:val="00FA6C96"/>
    <w:rsid w:val="00FA7214"/>
    <w:rsid w:val="00FA7226"/>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12F2"/>
    <w:rsid w:val="00FF2986"/>
    <w:rsid w:val="00FF2F3F"/>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85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 w:type="paragraph" w:customStyle="1" w:styleId="lib13summary">
    <w:name w:val="lib13summary"/>
    <w:basedOn w:val="Normal"/>
    <w:rsid w:val="003F4943"/>
    <w:pPr>
      <w:spacing w:before="100" w:beforeAutospacing="1" w:after="100" w:afterAutospacing="1"/>
    </w:pPr>
    <w:rPr>
      <w:szCs w:val="24"/>
    </w:rPr>
  </w:style>
  <w:style w:type="character" w:customStyle="1" w:styleId="solexhl2">
    <w:name w:val="solexhl2"/>
    <w:basedOn w:val="DefaultParagraphFont"/>
    <w:rsid w:val="003F4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40163" TargetMode="External"/><Relationship Id="rId18" Type="http://schemas.openxmlformats.org/officeDocument/2006/relationships/hyperlink" Target="https://www.canlii.org/en/on/onsc/doc/2021/2021onsc22/2021onsc22.html?autocompleteStr=2021%20ONSC%2022%20&amp;autocompletePos=1" TargetMode="External"/><Relationship Id="rId26" Type="http://schemas.openxmlformats.org/officeDocument/2006/relationships/hyperlink" Target="https://www.canlii.org/en/on/onca/doc/2021/2021onca751/2021onca751.html?resultIndex=1" TargetMode="External"/><Relationship Id="rId39" Type="http://schemas.openxmlformats.org/officeDocument/2006/relationships/hyperlink" Target="https://www.canlii.org/fr/qc/qccs/doc/2022/2022qccs881/2022qccs881.html?autocompleteStr=2022%20qccs%20881&amp;autocompletePos=1" TargetMode="External"/><Relationship Id="rId21" Type="http://schemas.openxmlformats.org/officeDocument/2006/relationships/hyperlink" Target="https://www.canlii.org/en/on/onca/doc/2021/2021onca751/2021onca751.html?resultIndex=1" TargetMode="External"/><Relationship Id="rId34" Type="http://schemas.openxmlformats.org/officeDocument/2006/relationships/hyperlink" Target="https://www.canlii.org/fr/qc/qcca/doc/2022/2022qcca408/2022qcca408.pdf" TargetMode="External"/><Relationship Id="rId42" Type="http://schemas.openxmlformats.org/officeDocument/2006/relationships/hyperlink" Target="https://www.canlii.org/fr/qc/qcca/doc/2022/2022qcca92/2022qcca92.pdf" TargetMode="External"/><Relationship Id="rId47" Type="http://schemas.openxmlformats.org/officeDocument/2006/relationships/hyperlink" Target="https://www.canlii.org/en/sk/skca/doc/2022/2022skca23/2022skca23.html" TargetMode="External"/><Relationship Id="rId50" Type="http://schemas.openxmlformats.org/officeDocument/2006/relationships/hyperlink" Target="https://canlii.ca/t/jnghl"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c-csc.ca/case-dossier/info/sum-som-eng.aspx?cas=40124" TargetMode="External"/><Relationship Id="rId20" Type="http://schemas.openxmlformats.org/officeDocument/2006/relationships/hyperlink" Target="https://www.canlii.org/en/on/onsc/doc/2021/2021onsc24/2021onsc24.html" TargetMode="External"/><Relationship Id="rId29" Type="http://schemas.openxmlformats.org/officeDocument/2006/relationships/hyperlink" Target="https://www.canlii.org/fr/qc/qcca/doc/2022/2022qcca408/2022qcca408.pdf" TargetMode="External"/><Relationship Id="rId41" Type="http://schemas.openxmlformats.org/officeDocument/2006/relationships/hyperlink" Target="https://www.canlii.org/fr/qc/qccs/doc/2021/2021qccs1051/2021qccs1051.pdf" TargetMode="External"/><Relationship Id="rId54" Type="http://schemas.openxmlformats.org/officeDocument/2006/relationships/hyperlink" Target="mailto:comments-commentaires@scc-csc.ca"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fra.aspx?cas=40175" TargetMode="External"/><Relationship Id="rId24" Type="http://schemas.openxmlformats.org/officeDocument/2006/relationships/hyperlink" Target="https://www.canlii.org/en/on/onsc/doc/2021/2021onsc23/2021onsc23.html" TargetMode="External"/><Relationship Id="rId32" Type="http://schemas.openxmlformats.org/officeDocument/2006/relationships/hyperlink" Target="http://www.canlii.org/fr/qc/qccq/doc/2019/2019qccq2144/2019qccq2144.pdf" TargetMode="External"/><Relationship Id="rId37" Type="http://schemas.openxmlformats.org/officeDocument/2006/relationships/hyperlink" Target="https://www.canlii.org/fr/qc/qcca/doc/2022/2022qcca408/2022qcca408.pdf" TargetMode="External"/><Relationship Id="rId40" Type="http://schemas.openxmlformats.org/officeDocument/2006/relationships/hyperlink" Target="https://www.canlii.org/fr/qc/qccs/doc/2021/2021qccs1051/2021qccs1051.pdf" TargetMode="External"/><Relationship Id="rId45" Type="http://schemas.openxmlformats.org/officeDocument/2006/relationships/hyperlink" Target="https://www.canlii.org/fr/qc/qcca/doc/2022/2022qcca92/2022qcca92.pdf" TargetMode="External"/><Relationship Id="rId53" Type="http://schemas.openxmlformats.org/officeDocument/2006/relationships/hyperlink" Target="https://www.canlii.org/en/nl/nlca/doc/2022/2022nlca5/2022nlca5.html?autocompleteStr=2022%20NLCA%205&amp;autocompletePos=1"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cc-csc.ca/case-dossier/info/sum-som-eng.aspx?cas=40200" TargetMode="External"/><Relationship Id="rId23" Type="http://schemas.openxmlformats.org/officeDocument/2006/relationships/hyperlink" Target="https://www.canlii.org/en/on/onsc/doc/2021/2021onsc22/2021onsc22.html?autocompleteStr=2021%20ONSC%2022%20&amp;autocompletePos=1" TargetMode="External"/><Relationship Id="rId28" Type="http://schemas.openxmlformats.org/officeDocument/2006/relationships/hyperlink" Target="https://www.canlii.org/en/qc/qccs/doc/2020/2020qccs1850/2020qccs1850.pdf" TargetMode="External"/><Relationship Id="rId36" Type="http://schemas.openxmlformats.org/officeDocument/2006/relationships/hyperlink" Target="https://www.canlii.org/fr/qc/qccs/doc/2020/2020qccs1850/2020qccs1850.pdf" TargetMode="External"/><Relationship Id="rId49" Type="http://schemas.openxmlformats.org/officeDocument/2006/relationships/hyperlink" Target="https://www.canlii.org/en/sk/skca/doc/2022/2022skca23/2022skca23.html"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https://www.scc-csc.ca/case-dossier/info/sum-som-fra.aspx?cas=40193" TargetMode="External"/><Relationship Id="rId19" Type="http://schemas.openxmlformats.org/officeDocument/2006/relationships/hyperlink" Target="https://www.canlii.org/en/on/onsc/doc/2021/2021onsc23/2021onsc23.html" TargetMode="External"/><Relationship Id="rId31" Type="http://schemas.openxmlformats.org/officeDocument/2006/relationships/hyperlink" Target="https://www.canlii.org/fr/qc/qcca/doc/2022/2022qcca408/2022qcca408.pdf" TargetMode="External"/><Relationship Id="rId44" Type="http://schemas.openxmlformats.org/officeDocument/2006/relationships/hyperlink" Target="https://www.canlii.org/fr/qc/qccs/doc/2021/2021qccs1051/2021qccs1051.pdf" TargetMode="External"/><Relationship Id="rId52" Type="http://schemas.openxmlformats.org/officeDocument/2006/relationships/hyperlink" Target="https://www.canlii.org/en/nl/nlca/doc/2022/2022nlca5/2022nlca5.html?autocompleteStr=2022%20NLCA%205&amp;autocompletePos=1"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cc-csc.ca/case-dossier/info/sum-som-fra.aspx?cas=40192" TargetMode="External"/><Relationship Id="rId14" Type="http://schemas.openxmlformats.org/officeDocument/2006/relationships/hyperlink" Target="https://www.scc-csc.ca/case-dossier/info/sum-som-eng.aspx?cas=40177" TargetMode="External"/><Relationship Id="rId22" Type="http://schemas.openxmlformats.org/officeDocument/2006/relationships/hyperlink" Target="https://www.canlii.org/en/ca/laws/stat/30---31-vict-c-3/latest/30---31-vict-c-3.html" TargetMode="External"/><Relationship Id="rId27" Type="http://schemas.openxmlformats.org/officeDocument/2006/relationships/hyperlink" Target="https://www.canlii.org/en/qc/qccq/doc/2019/2019qccq2143/2019qccq2143.pdf" TargetMode="External"/><Relationship Id="rId30" Type="http://schemas.openxmlformats.org/officeDocument/2006/relationships/hyperlink" Target="https://www.canlii.org/fr/qc/qccs/doc/2020/2020qccs1850/2020qccs1850.pdf" TargetMode="External"/><Relationship Id="rId35" Type="http://schemas.openxmlformats.org/officeDocument/2006/relationships/hyperlink" Target="http://www.canlii.org/fr/qc/qccq/doc/2019/2019qccq2144/2019qccq2144.pdf" TargetMode="External"/><Relationship Id="rId43" Type="http://schemas.openxmlformats.org/officeDocument/2006/relationships/hyperlink" Target="https://www.canlii.org/fr/qc/qccs/doc/2021/2021qccs1051/2021qccs1051.pdf" TargetMode="External"/><Relationship Id="rId48" Type="http://schemas.openxmlformats.org/officeDocument/2006/relationships/hyperlink" Target="https://www.canlii.org/en/sk/skqb/doc/2021/2021skqb49/2021skqb49.html" TargetMode="External"/><Relationship Id="rId56" Type="http://schemas.openxmlformats.org/officeDocument/2006/relationships/header" Target="header2.xml"/><Relationship Id="rId8" Type="http://schemas.openxmlformats.org/officeDocument/2006/relationships/hyperlink" Target="https://www.scc-csc.ca/case-dossier/info/sum-som-eng.aspx?cas=39957" TargetMode="External"/><Relationship Id="rId51" Type="http://schemas.openxmlformats.org/officeDocument/2006/relationships/hyperlink" Target="https://canlii.ca/t/jnghl" TargetMode="External"/><Relationship Id="rId3" Type="http://schemas.openxmlformats.org/officeDocument/2006/relationships/styles" Target="styles.xml"/><Relationship Id="rId12" Type="http://schemas.openxmlformats.org/officeDocument/2006/relationships/hyperlink" Target="https://www.scc-csc.ca/case-dossier/info/sum-som-fra.aspx?cas=40145" TargetMode="External"/><Relationship Id="rId17" Type="http://schemas.openxmlformats.org/officeDocument/2006/relationships/hyperlink" Target="https://www.canlii.org/en/ca/laws/stat/30---31-vict-c-3/latest/30---31-vict-c-3.html" TargetMode="External"/><Relationship Id="rId25" Type="http://schemas.openxmlformats.org/officeDocument/2006/relationships/hyperlink" Target="https://www.canlii.org/en/on/onsc/doc/2021/2021onsc24/2021onsc24.html" TargetMode="External"/><Relationship Id="rId33" Type="http://schemas.openxmlformats.org/officeDocument/2006/relationships/hyperlink" Target="https://www.canlii.org/en/qc/qccs/doc/2020/2020qccs1850/2020qccs1850.pdf" TargetMode="External"/><Relationship Id="rId38" Type="http://schemas.openxmlformats.org/officeDocument/2006/relationships/hyperlink" Target="https://www.canlii.org/fr/qc/qccs/doc/2022/2022qccs881/2022qccs881.html?autocompleteStr=2022%20qccs%20881&amp;autocompletePos=1" TargetMode="External"/><Relationship Id="rId46" Type="http://schemas.openxmlformats.org/officeDocument/2006/relationships/hyperlink" Target="https://www.canlii.org/en/sk/skqb/doc/2021/2021skqb49/2021skqb49.html" TargetMode="External"/><Relationship Id="rId5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0FA5-1E19-402C-BE5F-9D6370613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8617</Words>
  <Characters>49118</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57620</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2022-11-07T13:26:00Z</dcterms:modified>
</cp:coreProperties>
</file>