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192B" w:rsidRPr="00E01C2F" w:rsidRDefault="002A192B" w:rsidP="002A192B">
      <w:pPr>
        <w:pStyle w:val="Header"/>
        <w:jc w:val="center"/>
        <w:rPr>
          <w:b/>
          <w:sz w:val="32"/>
        </w:rPr>
      </w:pPr>
      <w:r w:rsidRPr="00E01C2F">
        <w:rPr>
          <w:b/>
          <w:sz w:val="32"/>
        </w:rPr>
        <w:t>Supreme Court of Canada / Cour suprême du Canada</w:t>
      </w:r>
    </w:p>
    <w:p w:rsidR="002A192B" w:rsidRPr="00E01C2F" w:rsidRDefault="002A192B" w:rsidP="002A192B">
      <w:pPr>
        <w:widowControl w:val="0"/>
        <w:rPr>
          <w:i/>
        </w:rPr>
      </w:pPr>
    </w:p>
    <w:p w:rsidR="002A192B" w:rsidRPr="00E01C2F" w:rsidRDefault="002A192B" w:rsidP="002A192B">
      <w:pPr>
        <w:widowControl w:val="0"/>
        <w:rPr>
          <w:i/>
        </w:rPr>
      </w:pPr>
    </w:p>
    <w:p w:rsidR="001C4415" w:rsidRPr="00E01C2F" w:rsidRDefault="001C4415" w:rsidP="001C4415">
      <w:pPr>
        <w:widowControl w:val="0"/>
        <w:rPr>
          <w:i/>
          <w:sz w:val="20"/>
        </w:rPr>
      </w:pPr>
      <w:r w:rsidRPr="00E01C2F">
        <w:rPr>
          <w:i/>
          <w:sz w:val="20"/>
        </w:rPr>
        <w:t>(</w:t>
      </w:r>
      <w:r w:rsidR="003C50BF" w:rsidRPr="00E01C2F">
        <w:rPr>
          <w:i/>
          <w:sz w:val="20"/>
        </w:rPr>
        <w:t>Le</w:t>
      </w:r>
      <w:r w:rsidRPr="00E01C2F">
        <w:rPr>
          <w:i/>
          <w:sz w:val="20"/>
        </w:rPr>
        <w:t xml:space="preserve"> français suit)</w:t>
      </w:r>
    </w:p>
    <w:p w:rsidR="001C4415" w:rsidRPr="00E01C2F" w:rsidRDefault="001C4415" w:rsidP="001C4415">
      <w:pPr>
        <w:widowControl w:val="0"/>
      </w:pPr>
    </w:p>
    <w:p w:rsidR="001C4415" w:rsidRPr="00E01C2F" w:rsidRDefault="000347C1" w:rsidP="00214729">
      <w:pPr>
        <w:widowControl w:val="0"/>
        <w:jc w:val="center"/>
        <w:rPr>
          <w:b/>
        </w:rPr>
      </w:pPr>
      <w:r w:rsidRPr="00E01C2F">
        <w:fldChar w:fldCharType="begin"/>
      </w:r>
      <w:r w:rsidR="00FA7412" w:rsidRPr="00E01C2F">
        <w:instrText xml:space="preserve"> SEQ CHAPTER \h \r 1</w:instrText>
      </w:r>
      <w:r w:rsidRPr="00E01C2F">
        <w:fldChar w:fldCharType="end"/>
      </w:r>
      <w:r w:rsidR="00455BB9" w:rsidRPr="00E01C2F">
        <w:rPr>
          <w:b/>
        </w:rPr>
        <w:t>JUDGMENT</w:t>
      </w:r>
      <w:r w:rsidR="00FA7412" w:rsidRPr="00E01C2F">
        <w:rPr>
          <w:b/>
        </w:rPr>
        <w:t xml:space="preserve"> TO BE RENDERED IN APPEA</w:t>
      </w:r>
      <w:r w:rsidR="00CC2799" w:rsidRPr="00E01C2F">
        <w:rPr>
          <w:b/>
        </w:rPr>
        <w:t>L</w:t>
      </w:r>
    </w:p>
    <w:p w:rsidR="005A7C1B" w:rsidRPr="00E01C2F" w:rsidRDefault="005A7C1B" w:rsidP="005A7C1B">
      <w:pPr>
        <w:widowControl w:val="0"/>
      </w:pPr>
    </w:p>
    <w:p w:rsidR="00EC79B0" w:rsidRPr="00E01C2F" w:rsidRDefault="00663390" w:rsidP="00EC79B0">
      <w:pPr>
        <w:widowControl w:val="0"/>
      </w:pPr>
      <w:r w:rsidRPr="00E01C2F">
        <w:rPr>
          <w:b/>
        </w:rPr>
        <w:t>November</w:t>
      </w:r>
      <w:r w:rsidR="00C86395" w:rsidRPr="00E01C2F">
        <w:rPr>
          <w:b/>
        </w:rPr>
        <w:t xml:space="preserve"> </w:t>
      </w:r>
      <w:r w:rsidR="00312A68" w:rsidRPr="00E01C2F">
        <w:rPr>
          <w:b/>
        </w:rPr>
        <w:t>1</w:t>
      </w:r>
      <w:r w:rsidR="005340E0">
        <w:rPr>
          <w:b/>
        </w:rPr>
        <w:t>5</w:t>
      </w:r>
      <w:r w:rsidR="00EC79B0" w:rsidRPr="00E01C2F">
        <w:rPr>
          <w:b/>
        </w:rPr>
        <w:t>, 2</w:t>
      </w:r>
      <w:r w:rsidR="00E6600C" w:rsidRPr="00E01C2F">
        <w:rPr>
          <w:b/>
        </w:rPr>
        <w:t>0</w:t>
      </w:r>
      <w:r w:rsidR="009544E9" w:rsidRPr="00E01C2F">
        <w:rPr>
          <w:b/>
        </w:rPr>
        <w:t>2</w:t>
      </w:r>
      <w:r w:rsidR="00B2287D" w:rsidRPr="00E01C2F">
        <w:rPr>
          <w:b/>
        </w:rPr>
        <w:t>2</w:t>
      </w:r>
    </w:p>
    <w:p w:rsidR="00EC79B0" w:rsidRPr="00E01C2F" w:rsidRDefault="00EC79B0" w:rsidP="00EC79B0">
      <w:pPr>
        <w:widowControl w:val="0"/>
        <w:rPr>
          <w:b/>
        </w:rPr>
      </w:pPr>
      <w:r w:rsidRPr="00E01C2F">
        <w:rPr>
          <w:b/>
        </w:rPr>
        <w:t>For immediate release</w:t>
      </w:r>
    </w:p>
    <w:p w:rsidR="00EC79B0" w:rsidRPr="00E01C2F" w:rsidRDefault="00EC79B0" w:rsidP="00EC79B0">
      <w:pPr>
        <w:widowControl w:val="0"/>
      </w:pPr>
    </w:p>
    <w:p w:rsidR="00EC79B0" w:rsidRPr="00E01C2F" w:rsidRDefault="00EC79B0" w:rsidP="00EC79B0">
      <w:pPr>
        <w:widowControl w:val="0"/>
        <w:rPr>
          <w:lang w:val="fr-CA"/>
        </w:rPr>
      </w:pPr>
      <w:r w:rsidRPr="00E01C2F">
        <w:rPr>
          <w:b/>
        </w:rPr>
        <w:t>OTTAWA</w:t>
      </w:r>
      <w:r w:rsidRPr="00E01C2F">
        <w:t xml:space="preserve"> – The Supreme Court of Canad</w:t>
      </w:r>
      <w:r w:rsidR="00455BB9" w:rsidRPr="00E01C2F">
        <w:t>a announced today that judgment</w:t>
      </w:r>
      <w:r w:rsidRPr="00E01C2F">
        <w:t xml:space="preserve"> in the following appeal will be delivered at 9:45 a.m. E</w:t>
      </w:r>
      <w:r w:rsidR="00663390" w:rsidRPr="00E01C2F">
        <w:t>S</w:t>
      </w:r>
      <w:r w:rsidR="00DC6C1E" w:rsidRPr="00E01C2F">
        <w:t>T</w:t>
      </w:r>
      <w:r w:rsidR="00D74667" w:rsidRPr="00E01C2F">
        <w:t xml:space="preserve"> on</w:t>
      </w:r>
      <w:r w:rsidR="00DC6C1E" w:rsidRPr="00E01C2F">
        <w:t xml:space="preserve"> </w:t>
      </w:r>
      <w:r w:rsidR="00312A68" w:rsidRPr="00E01C2F">
        <w:t>Friday</w:t>
      </w:r>
      <w:r w:rsidR="000A7900" w:rsidRPr="00E01C2F">
        <w:t xml:space="preserve">, </w:t>
      </w:r>
      <w:r w:rsidR="00623B91" w:rsidRPr="00E01C2F">
        <w:t>November</w:t>
      </w:r>
      <w:r w:rsidR="004E605A" w:rsidRPr="00E01C2F">
        <w:t xml:space="preserve"> </w:t>
      </w:r>
      <w:r w:rsidR="00663390" w:rsidRPr="00E01C2F">
        <w:t>1</w:t>
      </w:r>
      <w:r w:rsidR="00312A68" w:rsidRPr="00E01C2F">
        <w:t>8</w:t>
      </w:r>
      <w:r w:rsidR="00E63199" w:rsidRPr="00E01C2F">
        <w:t>, 2</w:t>
      </w:r>
      <w:r w:rsidR="0086609D" w:rsidRPr="00E01C2F">
        <w:t>0</w:t>
      </w:r>
      <w:r w:rsidR="009544E9" w:rsidRPr="00E01C2F">
        <w:t>2</w:t>
      </w:r>
      <w:r w:rsidR="00B2287D" w:rsidRPr="00E01C2F">
        <w:t>2</w:t>
      </w:r>
      <w:r w:rsidR="00455BB9" w:rsidRPr="00E01C2F">
        <w:t xml:space="preserve">. </w:t>
      </w:r>
      <w:r w:rsidR="00455BB9" w:rsidRPr="00E01C2F">
        <w:rPr>
          <w:lang w:val="fr-CA"/>
        </w:rPr>
        <w:t>This</w:t>
      </w:r>
      <w:r w:rsidRPr="00E01C2F">
        <w:rPr>
          <w:lang w:val="fr-CA"/>
        </w:rPr>
        <w:t xml:space="preserve"> list is subject to change.</w:t>
      </w:r>
    </w:p>
    <w:p w:rsidR="001F76DD" w:rsidRPr="00E01C2F" w:rsidRDefault="001F76DD" w:rsidP="001C4415">
      <w:pPr>
        <w:widowControl w:val="0"/>
        <w:rPr>
          <w:szCs w:val="24"/>
          <w:lang w:val="fr-CA"/>
        </w:rPr>
      </w:pPr>
    </w:p>
    <w:p w:rsidR="001C4415" w:rsidRPr="00E01C2F" w:rsidRDefault="001C4415" w:rsidP="001C4415">
      <w:pPr>
        <w:widowControl w:val="0"/>
        <w:rPr>
          <w:lang w:val="fr-CA"/>
        </w:rPr>
      </w:pPr>
    </w:p>
    <w:p w:rsidR="001335A1" w:rsidRPr="00E01C2F" w:rsidRDefault="001335A1" w:rsidP="001335A1">
      <w:pPr>
        <w:widowControl w:val="0"/>
        <w:jc w:val="center"/>
        <w:rPr>
          <w:b/>
          <w:lang w:val="fr-CA"/>
        </w:rPr>
      </w:pPr>
      <w:r w:rsidRPr="00E01C2F">
        <w:rPr>
          <w:b/>
          <w:lang w:val="fr-CA"/>
        </w:rPr>
        <w:t>PROCHAIN JUGEMENT</w:t>
      </w:r>
      <w:r w:rsidR="00455BB9" w:rsidRPr="00E01C2F">
        <w:rPr>
          <w:b/>
          <w:lang w:val="fr-CA"/>
        </w:rPr>
        <w:t xml:space="preserve"> SUR APPEL</w:t>
      </w:r>
    </w:p>
    <w:p w:rsidR="001335A1" w:rsidRPr="00E01C2F" w:rsidRDefault="001335A1" w:rsidP="001335A1">
      <w:pPr>
        <w:widowControl w:val="0"/>
        <w:rPr>
          <w:lang w:val="fr-CA"/>
        </w:rPr>
      </w:pPr>
    </w:p>
    <w:p w:rsidR="00EC79B0" w:rsidRPr="00E01C2F" w:rsidRDefault="00EC79B0" w:rsidP="00EC79B0">
      <w:pPr>
        <w:widowControl w:val="0"/>
        <w:rPr>
          <w:lang w:val="fr-CA"/>
        </w:rPr>
      </w:pPr>
      <w:r w:rsidRPr="00E01C2F">
        <w:rPr>
          <w:b/>
          <w:lang w:val="fr-CA"/>
        </w:rPr>
        <w:t xml:space="preserve">Le </w:t>
      </w:r>
      <w:r w:rsidR="00312A68" w:rsidRPr="00E01C2F">
        <w:rPr>
          <w:b/>
          <w:lang w:val="fr-CA"/>
        </w:rPr>
        <w:t>1</w:t>
      </w:r>
      <w:r w:rsidR="005340E0">
        <w:rPr>
          <w:b/>
          <w:lang w:val="fr-CA"/>
        </w:rPr>
        <w:t>5</w:t>
      </w:r>
      <w:bookmarkStart w:id="0" w:name="_GoBack"/>
      <w:bookmarkEnd w:id="0"/>
      <w:r w:rsidR="00FA5450" w:rsidRPr="00E01C2F">
        <w:rPr>
          <w:b/>
          <w:lang w:val="fr-CA"/>
        </w:rPr>
        <w:t xml:space="preserve"> </w:t>
      </w:r>
      <w:r w:rsidR="00663390" w:rsidRPr="00E01C2F">
        <w:rPr>
          <w:b/>
          <w:lang w:val="fr-CA"/>
        </w:rPr>
        <w:t>novembre</w:t>
      </w:r>
      <w:r w:rsidR="00C86395" w:rsidRPr="00E01C2F">
        <w:rPr>
          <w:b/>
          <w:lang w:val="fr-CA"/>
        </w:rPr>
        <w:t xml:space="preserve"> </w:t>
      </w:r>
      <w:r w:rsidR="0086609D" w:rsidRPr="00E01C2F">
        <w:rPr>
          <w:b/>
          <w:lang w:val="fr-CA"/>
        </w:rPr>
        <w:t>20</w:t>
      </w:r>
      <w:r w:rsidR="009544E9" w:rsidRPr="00E01C2F">
        <w:rPr>
          <w:b/>
          <w:lang w:val="fr-CA"/>
        </w:rPr>
        <w:t>2</w:t>
      </w:r>
      <w:r w:rsidR="00B2287D" w:rsidRPr="00E01C2F">
        <w:rPr>
          <w:b/>
          <w:lang w:val="fr-CA"/>
        </w:rPr>
        <w:t>2</w:t>
      </w:r>
    </w:p>
    <w:p w:rsidR="00EC79B0" w:rsidRPr="00E01C2F" w:rsidRDefault="00EC79B0" w:rsidP="00EC79B0">
      <w:pPr>
        <w:widowControl w:val="0"/>
        <w:rPr>
          <w:b/>
          <w:lang w:val="fr-CA"/>
        </w:rPr>
      </w:pPr>
      <w:r w:rsidRPr="00E01C2F">
        <w:rPr>
          <w:b/>
          <w:lang w:val="fr-CA"/>
        </w:rPr>
        <w:t>Pour diffusion immédiate</w:t>
      </w:r>
    </w:p>
    <w:p w:rsidR="00EC79B0" w:rsidRPr="00E01C2F" w:rsidRDefault="00EC79B0" w:rsidP="00EC79B0">
      <w:pPr>
        <w:widowControl w:val="0"/>
        <w:rPr>
          <w:lang w:val="fr-CA"/>
        </w:rPr>
      </w:pPr>
    </w:p>
    <w:p w:rsidR="00EC79B0" w:rsidRPr="00E01C2F" w:rsidRDefault="00EC79B0" w:rsidP="00EC79B0">
      <w:pPr>
        <w:widowControl w:val="0"/>
        <w:rPr>
          <w:lang w:val="fr-CA"/>
        </w:rPr>
      </w:pPr>
      <w:r w:rsidRPr="00E01C2F">
        <w:rPr>
          <w:b/>
          <w:lang w:val="fr-CA"/>
        </w:rPr>
        <w:t>OTTAWA</w:t>
      </w:r>
      <w:r w:rsidRPr="00E01C2F">
        <w:rPr>
          <w:lang w:val="fr-CA"/>
        </w:rPr>
        <w:t xml:space="preserve"> – La Cour suprême du Canada annonce que jugement ser</w:t>
      </w:r>
      <w:r w:rsidR="00204750" w:rsidRPr="00E01C2F">
        <w:rPr>
          <w:lang w:val="fr-CA"/>
        </w:rPr>
        <w:t>a</w:t>
      </w:r>
      <w:r w:rsidRPr="00E01C2F">
        <w:rPr>
          <w:lang w:val="fr-CA"/>
        </w:rPr>
        <w:t xml:space="preserve"> rendu dans </w:t>
      </w:r>
      <w:r w:rsidR="001F1643" w:rsidRPr="00E01C2F">
        <w:rPr>
          <w:lang w:val="fr-CA"/>
        </w:rPr>
        <w:t>l</w:t>
      </w:r>
      <w:r w:rsidR="00204750" w:rsidRPr="00E01C2F">
        <w:rPr>
          <w:lang w:val="fr-CA"/>
        </w:rPr>
        <w:t>’</w:t>
      </w:r>
      <w:r w:rsidR="001F1643" w:rsidRPr="00E01C2F">
        <w:rPr>
          <w:lang w:val="fr-CA"/>
        </w:rPr>
        <w:t xml:space="preserve">appel </w:t>
      </w:r>
      <w:r w:rsidRPr="00E01C2F">
        <w:rPr>
          <w:lang w:val="fr-CA"/>
        </w:rPr>
        <w:t xml:space="preserve">suivant le </w:t>
      </w:r>
      <w:r w:rsidR="00312A68" w:rsidRPr="00E01C2F">
        <w:rPr>
          <w:lang w:val="fr-CA"/>
        </w:rPr>
        <w:t>vendre</w:t>
      </w:r>
      <w:r w:rsidR="0087500F" w:rsidRPr="00E01C2F">
        <w:rPr>
          <w:lang w:val="fr-CA"/>
        </w:rPr>
        <w:t>di</w:t>
      </w:r>
      <w:r w:rsidR="007C1648" w:rsidRPr="00E01C2F">
        <w:rPr>
          <w:lang w:val="fr-CA"/>
        </w:rPr>
        <w:t xml:space="preserve"> </w:t>
      </w:r>
      <w:r w:rsidR="00663390" w:rsidRPr="00E01C2F">
        <w:rPr>
          <w:lang w:val="fr-CA"/>
        </w:rPr>
        <w:t>1</w:t>
      </w:r>
      <w:r w:rsidR="00312A68" w:rsidRPr="00E01C2F">
        <w:rPr>
          <w:lang w:val="fr-CA"/>
        </w:rPr>
        <w:t>8</w:t>
      </w:r>
      <w:r w:rsidR="00F62251" w:rsidRPr="00E01C2F">
        <w:rPr>
          <w:lang w:val="fr-CA"/>
        </w:rPr>
        <w:t xml:space="preserve"> </w:t>
      </w:r>
      <w:r w:rsidR="00623B91" w:rsidRPr="00E01C2F">
        <w:rPr>
          <w:lang w:val="fr-CA"/>
        </w:rPr>
        <w:t>novem</w:t>
      </w:r>
      <w:r w:rsidR="00665DDB" w:rsidRPr="00E01C2F">
        <w:rPr>
          <w:lang w:val="fr-CA"/>
        </w:rPr>
        <w:t>bre</w:t>
      </w:r>
      <w:r w:rsidR="00282563" w:rsidRPr="00E01C2F">
        <w:rPr>
          <w:lang w:val="fr-CA"/>
        </w:rPr>
        <w:t xml:space="preserve"> </w:t>
      </w:r>
      <w:r w:rsidRPr="00E01C2F">
        <w:rPr>
          <w:lang w:val="fr-CA"/>
        </w:rPr>
        <w:t>20</w:t>
      </w:r>
      <w:r w:rsidR="009544E9" w:rsidRPr="00E01C2F">
        <w:rPr>
          <w:lang w:val="fr-CA"/>
        </w:rPr>
        <w:t>2</w:t>
      </w:r>
      <w:r w:rsidR="00973946" w:rsidRPr="00E01C2F">
        <w:rPr>
          <w:lang w:val="fr-CA"/>
        </w:rPr>
        <w:t>2</w:t>
      </w:r>
      <w:r w:rsidRPr="00E01C2F">
        <w:rPr>
          <w:lang w:val="fr-CA"/>
        </w:rPr>
        <w:t>, à 9 h 45 H</w:t>
      </w:r>
      <w:r w:rsidR="00663390" w:rsidRPr="00E01C2F">
        <w:rPr>
          <w:lang w:val="fr-CA"/>
        </w:rPr>
        <w:t>N</w:t>
      </w:r>
      <w:r w:rsidRPr="00E01C2F">
        <w:rPr>
          <w:lang w:val="fr-CA"/>
        </w:rPr>
        <w:t>E. Cette liste est sujette à modifications.</w:t>
      </w:r>
    </w:p>
    <w:p w:rsidR="001F76DD" w:rsidRPr="00E01C2F" w:rsidRDefault="001F76DD" w:rsidP="00E92006">
      <w:pPr>
        <w:widowControl w:val="0"/>
        <w:jc w:val="both"/>
        <w:rPr>
          <w:szCs w:val="24"/>
          <w:lang w:val="fr-CA"/>
        </w:rPr>
      </w:pPr>
    </w:p>
    <w:p w:rsidR="00EF4622" w:rsidRPr="00E01C2F" w:rsidRDefault="005340E0" w:rsidP="00E92006">
      <w:pPr>
        <w:widowControl w:val="0"/>
        <w:jc w:val="both"/>
        <w:rPr>
          <w:szCs w:val="24"/>
          <w:lang w:val="fr-CA"/>
        </w:rPr>
      </w:pPr>
      <w:r>
        <w:rPr>
          <w:sz w:val="20"/>
        </w:rPr>
        <w:pict>
          <v:rect id="_x0000_i1025" style="width:2in;height:1pt" o:hrpct="0" o:hralign="center" o:hrstd="t" o:hrnoshade="t" o:hr="t" fillcolor="black [3213]" stroked="f"/>
        </w:pict>
      </w:r>
    </w:p>
    <w:p w:rsidR="001335A1" w:rsidRPr="00E01C2F" w:rsidRDefault="001335A1" w:rsidP="001335A1">
      <w:pPr>
        <w:widowControl w:val="0"/>
        <w:rPr>
          <w:szCs w:val="24"/>
          <w:lang w:val="fr-CA"/>
        </w:rPr>
      </w:pPr>
    </w:p>
    <w:p w:rsidR="00772636" w:rsidRPr="00E01C2F" w:rsidRDefault="00312A68" w:rsidP="00772636">
      <w:pPr>
        <w:jc w:val="both"/>
        <w:rPr>
          <w:szCs w:val="24"/>
        </w:rPr>
      </w:pPr>
      <w:r w:rsidRPr="00E01C2F">
        <w:rPr>
          <w:i/>
          <w:szCs w:val="24"/>
        </w:rPr>
        <w:t>Nova Chemicals Corporation v. Dow Chemical Company, et al.</w:t>
      </w:r>
      <w:r w:rsidR="00735BE0" w:rsidRPr="00E01C2F">
        <w:rPr>
          <w:i/>
          <w:szCs w:val="24"/>
        </w:rPr>
        <w:t xml:space="preserve"> </w:t>
      </w:r>
      <w:r w:rsidR="00772636" w:rsidRPr="00E01C2F">
        <w:rPr>
          <w:szCs w:val="24"/>
        </w:rPr>
        <w:t>(</w:t>
      </w:r>
      <w:r w:rsidRPr="00E01C2F">
        <w:rPr>
          <w:szCs w:val="24"/>
        </w:rPr>
        <w:t>F.C</w:t>
      </w:r>
      <w:r w:rsidR="000523F2" w:rsidRPr="00E01C2F">
        <w:rPr>
          <w:szCs w:val="24"/>
        </w:rPr>
        <w:t>.</w:t>
      </w:r>
      <w:r w:rsidR="00772636" w:rsidRPr="00E01C2F">
        <w:rPr>
          <w:szCs w:val="24"/>
        </w:rPr>
        <w:t>) (</w:t>
      </w:r>
      <w:hyperlink r:id="rId7" w:history="1">
        <w:r w:rsidR="00772636" w:rsidRPr="00E01C2F">
          <w:rPr>
            <w:rStyle w:val="Hyperlink"/>
            <w:szCs w:val="24"/>
          </w:rPr>
          <w:t>3</w:t>
        </w:r>
        <w:r w:rsidR="000E38C2" w:rsidRPr="00E01C2F">
          <w:rPr>
            <w:rStyle w:val="Hyperlink"/>
            <w:szCs w:val="24"/>
          </w:rPr>
          <w:t>9</w:t>
        </w:r>
        <w:r w:rsidR="00623B91" w:rsidRPr="00E01C2F">
          <w:rPr>
            <w:rStyle w:val="Hyperlink"/>
            <w:szCs w:val="24"/>
          </w:rPr>
          <w:t>4</w:t>
        </w:r>
        <w:r w:rsidRPr="00E01C2F">
          <w:rPr>
            <w:rStyle w:val="Hyperlink"/>
            <w:szCs w:val="24"/>
          </w:rPr>
          <w:t>39</w:t>
        </w:r>
      </w:hyperlink>
      <w:r w:rsidR="00772636" w:rsidRPr="00E01C2F">
        <w:rPr>
          <w:szCs w:val="24"/>
        </w:rPr>
        <w:t>)</w:t>
      </w:r>
    </w:p>
    <w:p w:rsidR="000E38C2" w:rsidRPr="00E01C2F" w:rsidRDefault="000E38C2" w:rsidP="00340C6D">
      <w:pPr>
        <w:jc w:val="both"/>
        <w:rPr>
          <w:sz w:val="20"/>
        </w:rPr>
      </w:pPr>
    </w:p>
    <w:p w:rsidR="00710E8B" w:rsidRPr="00E01C2F" w:rsidRDefault="00710E8B" w:rsidP="00340C6D">
      <w:pPr>
        <w:jc w:val="both"/>
        <w:rPr>
          <w:sz w:val="20"/>
        </w:rPr>
      </w:pPr>
    </w:p>
    <w:bookmarkStart w:id="1" w:name="1"/>
    <w:bookmarkEnd w:id="1"/>
    <w:p w:rsidR="00312A68" w:rsidRPr="00E01C2F" w:rsidRDefault="00312A68" w:rsidP="00312A68">
      <w:pPr>
        <w:pStyle w:val="SCCLsocParty"/>
        <w:ind w:left="720" w:hanging="720"/>
        <w:rPr>
          <w:b/>
          <w:i w:val="0"/>
          <w:sz w:val="20"/>
          <w:szCs w:val="20"/>
          <w:lang w:val="en-US"/>
        </w:rPr>
      </w:pPr>
      <w:r w:rsidRPr="00E01C2F">
        <w:rPr>
          <w:b/>
          <w:i w:val="0"/>
          <w:sz w:val="20"/>
          <w:szCs w:val="20"/>
        </w:rPr>
        <w:fldChar w:fldCharType="begin"/>
      </w:r>
      <w:r w:rsidRPr="00E01C2F">
        <w:rPr>
          <w:b/>
          <w:i w:val="0"/>
          <w:sz w:val="20"/>
          <w:szCs w:val="20"/>
          <w:lang w:val="en-US"/>
        </w:rPr>
        <w:instrText xml:space="preserve"> SEQ CHAPTER \h \r 1</w:instrText>
      </w:r>
      <w:r w:rsidRPr="00E01C2F">
        <w:rPr>
          <w:b/>
          <w:i w:val="0"/>
          <w:sz w:val="20"/>
          <w:szCs w:val="20"/>
        </w:rPr>
        <w:fldChar w:fldCharType="end"/>
      </w:r>
      <w:r w:rsidRPr="00E01C2F">
        <w:rPr>
          <w:b/>
          <w:i w:val="0"/>
          <w:sz w:val="20"/>
          <w:szCs w:val="20"/>
          <w:lang w:val="en-US"/>
        </w:rPr>
        <w:t>39439</w:t>
      </w:r>
      <w:r w:rsidRPr="00E01C2F">
        <w:rPr>
          <w:b/>
          <w:i w:val="0"/>
          <w:sz w:val="20"/>
          <w:szCs w:val="20"/>
          <w:lang w:val="en-US"/>
        </w:rPr>
        <w:tab/>
      </w:r>
      <w:r w:rsidRPr="00E01C2F">
        <w:rPr>
          <w:b/>
          <w:sz w:val="20"/>
          <w:szCs w:val="20"/>
          <w:lang w:val="en-US"/>
        </w:rPr>
        <w:t>Nova Chemicals Corporation v. Dow Chemical Company, Dow Global Technologies Inc. and Dow Chemical Canada ULC</w:t>
      </w:r>
    </w:p>
    <w:p w:rsidR="00312A68" w:rsidRPr="00E01C2F" w:rsidRDefault="00312A68" w:rsidP="00312A68">
      <w:pPr>
        <w:widowControl w:val="0"/>
        <w:ind w:left="360" w:firstLine="360"/>
        <w:jc w:val="both"/>
        <w:rPr>
          <w:sz w:val="20"/>
          <w:lang w:val="en-CA"/>
        </w:rPr>
      </w:pPr>
      <w:r w:rsidRPr="00E01C2F">
        <w:rPr>
          <w:sz w:val="20"/>
          <w:lang w:val="en-CA"/>
        </w:rPr>
        <w:t>(Federal Court of Appeal) (Civil) (By leave)</w:t>
      </w:r>
    </w:p>
    <w:p w:rsidR="00312A68" w:rsidRPr="00E01C2F" w:rsidRDefault="00312A68">
      <w:pPr>
        <w:widowControl w:val="0"/>
        <w:ind w:left="1440" w:hanging="1440"/>
        <w:jc w:val="both"/>
        <w:rPr>
          <w:sz w:val="20"/>
          <w:lang w:val="en-CA"/>
        </w:rPr>
      </w:pPr>
    </w:p>
    <w:p w:rsidR="00312A68" w:rsidRPr="00E01C2F" w:rsidRDefault="00312A68">
      <w:pPr>
        <w:widowControl w:val="0"/>
        <w:ind w:left="1440" w:hanging="1440"/>
        <w:jc w:val="both"/>
        <w:rPr>
          <w:sz w:val="20"/>
          <w:lang w:val="en-CA"/>
        </w:rPr>
      </w:pPr>
      <w:r w:rsidRPr="00E01C2F">
        <w:rPr>
          <w:sz w:val="20"/>
          <w:lang w:val="en-CA"/>
        </w:rPr>
        <w:t>(SEALING ORDER)</w:t>
      </w:r>
    </w:p>
    <w:p w:rsidR="00312A68" w:rsidRPr="00E01C2F" w:rsidRDefault="00312A68">
      <w:pPr>
        <w:widowControl w:val="0"/>
        <w:jc w:val="both"/>
        <w:rPr>
          <w:sz w:val="20"/>
          <w:lang w:val="en-CA"/>
        </w:rPr>
      </w:pPr>
    </w:p>
    <w:p w:rsidR="00312A68" w:rsidRPr="00E01C2F" w:rsidRDefault="00312A68">
      <w:pPr>
        <w:widowControl w:val="0"/>
        <w:jc w:val="both"/>
        <w:rPr>
          <w:sz w:val="20"/>
        </w:rPr>
      </w:pPr>
      <w:bookmarkStart w:id="2" w:name="QuickMark_1"/>
      <w:bookmarkEnd w:id="2"/>
      <w:r w:rsidRPr="00E01C2F">
        <w:rPr>
          <w:sz w:val="20"/>
        </w:rPr>
        <w:t>Intellectual property — Patents — Medicines — Damages — Respondent seeking remedy of accounting of profits following determination applicant had infringed respondent’s patent — What is the proper conceptual approach to determining how to calculate a disgorgement of profits in the patent context? — Are “springboard profits” on products sold after patent expiry available at law?</w:t>
      </w:r>
    </w:p>
    <w:p w:rsidR="00312A68" w:rsidRPr="00E01C2F" w:rsidRDefault="00312A68">
      <w:pPr>
        <w:widowControl w:val="0"/>
        <w:jc w:val="both"/>
        <w:rPr>
          <w:sz w:val="20"/>
        </w:rPr>
      </w:pPr>
    </w:p>
    <w:p w:rsidR="00312A68" w:rsidRPr="00E01C2F" w:rsidRDefault="00312A68" w:rsidP="00805396">
      <w:pPr>
        <w:jc w:val="both"/>
        <w:rPr>
          <w:sz w:val="20"/>
        </w:rPr>
      </w:pPr>
      <w:r w:rsidRPr="00E01C2F">
        <w:rPr>
          <w:sz w:val="20"/>
        </w:rPr>
        <w:t xml:space="preserve">In 2014, the Federal Court, in the liability phase of the trial, held that the respondents’ (collectively “Dow”) 705 Patent for fabricated products made from ethylene polymer blends was found to be valid and infringed by a product manufactured by Nova Chemicals Corporation (“Nova”). The 705 Patent issued in 2006 and expired on April 19, 2014. Dow was held to be entitled to damages under the </w:t>
      </w:r>
      <w:r w:rsidRPr="00E01C2F">
        <w:rPr>
          <w:i/>
          <w:sz w:val="20"/>
        </w:rPr>
        <w:t>Patent Act</w:t>
      </w:r>
      <w:r w:rsidRPr="00E01C2F">
        <w:rPr>
          <w:sz w:val="20"/>
        </w:rPr>
        <w:t>, R.S.C. 1985, c. P</w:t>
      </w:r>
      <w:r w:rsidRPr="00E01C2F">
        <w:rPr>
          <w:sz w:val="20"/>
        </w:rPr>
        <w:noBreakHyphen/>
        <w:t>4, and had to elect either an accounting of Nova’s profits or damages sustained by reason of Nova’s infringement under s. 55(1) of the Act. The quantum of that award was to be assessed by reference. Dow elected an accounting of profits. The reference judge was required to determine the manner in which damages payable to Dow pursuant to ss. 55(1) and 55(2) of the Act should be calculated. The principles articulated by the reference judge allowed for the calculation of the accounting of profits to be disgorged by Nova and made payable to Dow. That decision was upheld on appeal.</w:t>
      </w:r>
    </w:p>
    <w:p w:rsidR="00312A68" w:rsidRPr="00E01C2F" w:rsidRDefault="00312A68" w:rsidP="00805396">
      <w:pPr>
        <w:jc w:val="both"/>
        <w:rPr>
          <w:sz w:val="20"/>
        </w:rPr>
      </w:pPr>
    </w:p>
    <w:p w:rsidR="00312A68" w:rsidRPr="00E01C2F" w:rsidRDefault="005340E0" w:rsidP="00805396">
      <w:pPr>
        <w:jc w:val="both"/>
        <w:rPr>
          <w:sz w:val="20"/>
        </w:rPr>
      </w:pPr>
      <w:r>
        <w:rPr>
          <w:sz w:val="20"/>
        </w:rPr>
        <w:pict>
          <v:rect id="_x0000_i1026" style="width:2in;height:1pt" o:hrpct="0" o:hralign="center" o:hrstd="t" o:hrnoshade="t" o:hr="t" fillcolor="black [3213]" stroked="f"/>
        </w:pict>
      </w:r>
    </w:p>
    <w:p w:rsidR="00312A68" w:rsidRPr="00E01C2F" w:rsidRDefault="00312A68" w:rsidP="00805396">
      <w:pPr>
        <w:jc w:val="both"/>
        <w:rPr>
          <w:sz w:val="20"/>
        </w:rPr>
      </w:pPr>
    </w:p>
    <w:p w:rsidR="00312A68" w:rsidRPr="00E01C2F" w:rsidRDefault="00312A68" w:rsidP="00312A68">
      <w:pPr>
        <w:pStyle w:val="SCCLsocParty"/>
        <w:ind w:left="720" w:hanging="720"/>
        <w:rPr>
          <w:b/>
          <w:i w:val="0"/>
          <w:sz w:val="20"/>
          <w:szCs w:val="20"/>
          <w:lang w:val="en-US"/>
        </w:rPr>
      </w:pPr>
      <w:r w:rsidRPr="00E01C2F">
        <w:rPr>
          <w:rStyle w:val="SCCFileNumberChar"/>
          <w:i w:val="0"/>
          <w:sz w:val="20"/>
          <w:szCs w:val="20"/>
        </w:rPr>
        <w:t>39439</w:t>
      </w:r>
      <w:r w:rsidRPr="00E01C2F">
        <w:rPr>
          <w:rStyle w:val="SCCFileNumberChar"/>
          <w:i w:val="0"/>
          <w:sz w:val="20"/>
          <w:szCs w:val="20"/>
          <w:lang w:val="en-US"/>
        </w:rPr>
        <w:tab/>
      </w:r>
      <w:r w:rsidRPr="00E01C2F">
        <w:rPr>
          <w:b/>
          <w:sz w:val="20"/>
          <w:szCs w:val="20"/>
          <w:lang w:val="en-US"/>
        </w:rPr>
        <w:t xml:space="preserve">Nova Chemicals Corporation c. Dow Chemical Company, Dow Global Technologies Inc. </w:t>
      </w:r>
      <w:proofErr w:type="gramStart"/>
      <w:r w:rsidRPr="00E01C2F">
        <w:rPr>
          <w:b/>
          <w:sz w:val="20"/>
          <w:szCs w:val="20"/>
          <w:lang w:val="en-US"/>
        </w:rPr>
        <w:t>et</w:t>
      </w:r>
      <w:proofErr w:type="gramEnd"/>
      <w:r w:rsidRPr="00E01C2F">
        <w:rPr>
          <w:b/>
          <w:sz w:val="20"/>
          <w:szCs w:val="20"/>
          <w:lang w:val="en-US"/>
        </w:rPr>
        <w:t xml:space="preserve"> Dow Chemical Canada ULC</w:t>
      </w:r>
    </w:p>
    <w:p w:rsidR="00312A68" w:rsidRPr="00E01C2F" w:rsidRDefault="00312A68" w:rsidP="00312A68">
      <w:pPr>
        <w:ind w:left="360" w:firstLine="360"/>
        <w:jc w:val="both"/>
        <w:rPr>
          <w:sz w:val="20"/>
          <w:lang w:val="fr-CA"/>
        </w:rPr>
      </w:pPr>
      <w:r w:rsidRPr="00E01C2F">
        <w:rPr>
          <w:sz w:val="20"/>
          <w:lang w:val="fr-CA"/>
        </w:rPr>
        <w:t>(Cour d’appel fédérale) (Civile) (Sur autorisation)</w:t>
      </w:r>
    </w:p>
    <w:p w:rsidR="00312A68" w:rsidRPr="00E01C2F" w:rsidRDefault="00312A68" w:rsidP="00312A68">
      <w:pPr>
        <w:rPr>
          <w:sz w:val="20"/>
          <w:lang w:val="fr-CA"/>
        </w:rPr>
      </w:pPr>
    </w:p>
    <w:p w:rsidR="00312A68" w:rsidRPr="00E01C2F" w:rsidRDefault="00312A68" w:rsidP="00312A68">
      <w:pPr>
        <w:pStyle w:val="SCCBanSummary"/>
        <w:rPr>
          <w:sz w:val="20"/>
          <w:szCs w:val="20"/>
          <w:lang w:val="fr-CA"/>
        </w:rPr>
      </w:pPr>
      <w:r w:rsidRPr="00E01C2F">
        <w:rPr>
          <w:sz w:val="20"/>
          <w:szCs w:val="20"/>
          <w:lang w:val="fr-CA"/>
        </w:rPr>
        <w:t>(Ordonnance de mise sous scellés)</w:t>
      </w:r>
    </w:p>
    <w:p w:rsidR="00312A68" w:rsidRPr="00E01C2F" w:rsidRDefault="00312A68" w:rsidP="00312A68">
      <w:pPr>
        <w:rPr>
          <w:sz w:val="20"/>
          <w:lang w:val="fr-CA"/>
        </w:rPr>
      </w:pPr>
    </w:p>
    <w:p w:rsidR="00312A68" w:rsidRPr="00E01C2F" w:rsidRDefault="00312A68" w:rsidP="00312A68">
      <w:pPr>
        <w:jc w:val="both"/>
        <w:rPr>
          <w:sz w:val="20"/>
          <w:lang w:val="fr-CA"/>
        </w:rPr>
      </w:pPr>
      <w:r w:rsidRPr="00E01C2F">
        <w:rPr>
          <w:sz w:val="20"/>
          <w:lang w:val="fr-CA"/>
        </w:rPr>
        <w:t>Propriété intellectuelle — Brevets — Médicaments — Dommages</w:t>
      </w:r>
      <w:r w:rsidRPr="00E01C2F">
        <w:rPr>
          <w:sz w:val="20"/>
          <w:lang w:val="fr-CA"/>
        </w:rPr>
        <w:noBreakHyphen/>
        <w:t>intérêts — L’intimée sollicite la remise des profits à la suite d’un jugement portant que la demanderesse avait contrefait le brevet de l’intimée — Quelle est l’approche conceptuelle appropriée pour déterminer comment calculer la restitution des profits dans le contexte des brevets? — Le droit permet</w:t>
      </w:r>
      <w:r w:rsidRPr="00E01C2F">
        <w:rPr>
          <w:sz w:val="20"/>
          <w:lang w:val="fr-CA"/>
        </w:rPr>
        <w:noBreakHyphen/>
        <w:t>il les « bénéfices de rebond » sur les produits vendus après l’expiration d’un brevet?</w:t>
      </w:r>
    </w:p>
    <w:p w:rsidR="00312A68" w:rsidRPr="00E01C2F" w:rsidRDefault="00312A68" w:rsidP="00805396">
      <w:pPr>
        <w:jc w:val="both"/>
        <w:rPr>
          <w:sz w:val="20"/>
          <w:lang w:val="fr-CA"/>
        </w:rPr>
      </w:pPr>
    </w:p>
    <w:p w:rsidR="00312A68" w:rsidRPr="00E01C2F" w:rsidRDefault="00312A68" w:rsidP="00805396">
      <w:pPr>
        <w:jc w:val="both"/>
        <w:rPr>
          <w:sz w:val="20"/>
          <w:lang w:val="fr-CA"/>
        </w:rPr>
      </w:pPr>
      <w:r w:rsidRPr="00E01C2F">
        <w:rPr>
          <w:sz w:val="20"/>
          <w:lang w:val="fr-CA"/>
        </w:rPr>
        <w:t>En 2014, la Cour fédérale, dans la phase du procès ayant pour objet l’examen de la responsabilité, a statué que le brevet 705 des intimées (collectivement « Dow ») portant sur les articles produits à partir de mélanges de polymères éthyléniques avait été jugé valide et qu’il avait été contrefait par un produit fabriqué par Nova Chemicals Corporation (« Nova »). Le brevet 705 avait été émis en 2006 et est arrivé à échéance le 19 avril 2014. Le tribunal a statué que Dow avait droit à des dommages</w:t>
      </w:r>
      <w:r w:rsidRPr="00E01C2F">
        <w:rPr>
          <w:sz w:val="20"/>
          <w:lang w:val="fr-CA"/>
        </w:rPr>
        <w:noBreakHyphen/>
        <w:t xml:space="preserve">intérêts en vertu de la </w:t>
      </w:r>
      <w:r w:rsidRPr="00E01C2F">
        <w:rPr>
          <w:i/>
          <w:sz w:val="20"/>
          <w:lang w:val="fr-CA"/>
        </w:rPr>
        <w:t>Loi sur les brevets</w:t>
      </w:r>
      <w:r w:rsidRPr="00E01C2F">
        <w:rPr>
          <w:sz w:val="20"/>
          <w:lang w:val="fr-CA"/>
        </w:rPr>
        <w:t>, L.R.C. 1985, ch. P</w:t>
      </w:r>
      <w:r w:rsidRPr="00E01C2F">
        <w:rPr>
          <w:sz w:val="20"/>
          <w:lang w:val="fr-CA"/>
        </w:rPr>
        <w:noBreakHyphen/>
        <w:t>4, et devait choisir entre la restitution des profits de Nova ou les dommages</w:t>
      </w:r>
      <w:r w:rsidRPr="00E01C2F">
        <w:rPr>
          <w:sz w:val="20"/>
          <w:lang w:val="fr-CA"/>
        </w:rPr>
        <w:noBreakHyphen/>
        <w:t>intérêts liés à la contrefaçon par Nova du brevet 705 en vertu du par. 55(1) de la Loi. Le montant de cet octroi devait être évalué par un renvoi. Dow a choisi la remise des profits. Le juge chargé du renvoi devait déterminer méthode de calcul des dommages</w:t>
      </w:r>
      <w:r w:rsidRPr="00E01C2F">
        <w:rPr>
          <w:sz w:val="20"/>
          <w:lang w:val="fr-CA"/>
        </w:rPr>
        <w:noBreakHyphen/>
        <w:t>intérêts payables à Dow en vertu des par. 55(1) et 55(2) de la Loi. Les principes formulés par le juge chargé du renvoi ont permis de calculer la remise des profits à restituer par Nova et payables à Dow. Cette décision a été confirmée en appel.</w:t>
      </w:r>
    </w:p>
    <w:p w:rsidR="00973946" w:rsidRPr="00E01C2F" w:rsidRDefault="00973946">
      <w:pPr>
        <w:widowControl w:val="0"/>
        <w:jc w:val="both"/>
        <w:rPr>
          <w:sz w:val="20"/>
          <w:lang w:val="fr-CA"/>
        </w:rPr>
      </w:pPr>
    </w:p>
    <w:p w:rsidR="00F5120E" w:rsidRPr="00E01C2F" w:rsidRDefault="005340E0" w:rsidP="00F5120E">
      <w:pPr>
        <w:widowControl w:val="0"/>
        <w:jc w:val="both"/>
        <w:rPr>
          <w:sz w:val="20"/>
          <w:lang w:val="fr-CA"/>
        </w:rPr>
      </w:pPr>
      <w:r>
        <w:rPr>
          <w:sz w:val="20"/>
        </w:rPr>
        <w:pict>
          <v:rect id="_x0000_i1027" style="width:2in;height:1pt" o:hrpct="0" o:hralign="center" o:hrstd="t" o:hrnoshade="t" o:hr="t" fillcolor="black [3213]" stroked="f"/>
        </w:pict>
      </w:r>
    </w:p>
    <w:p w:rsidR="00E92006" w:rsidRPr="00E01C2F" w:rsidRDefault="00E92006" w:rsidP="00340C6D">
      <w:pPr>
        <w:jc w:val="both"/>
        <w:rPr>
          <w:sz w:val="20"/>
          <w:lang w:val="fr-CA"/>
        </w:rPr>
      </w:pPr>
    </w:p>
    <w:p w:rsidR="00E92006" w:rsidRPr="00E01C2F" w:rsidRDefault="00E92006" w:rsidP="00340C6D">
      <w:pPr>
        <w:jc w:val="both"/>
        <w:rPr>
          <w:sz w:val="20"/>
          <w:lang w:val="fr-CA"/>
        </w:rPr>
      </w:pPr>
    </w:p>
    <w:p w:rsidR="00072A63" w:rsidRPr="00E01C2F" w:rsidRDefault="00072A63" w:rsidP="00EC79B0">
      <w:pPr>
        <w:jc w:val="both"/>
        <w:rPr>
          <w:sz w:val="20"/>
          <w:lang w:val="fr-CA"/>
        </w:rPr>
      </w:pPr>
    </w:p>
    <w:p w:rsidR="001C4415" w:rsidRPr="00E01C2F" w:rsidRDefault="001C4415" w:rsidP="001C4415">
      <w:pPr>
        <w:widowControl w:val="0"/>
        <w:outlineLvl w:val="0"/>
      </w:pPr>
      <w:r w:rsidRPr="00E01C2F">
        <w:t xml:space="preserve">Supreme Court of Canada / Cour suprême du </w:t>
      </w:r>
      <w:proofErr w:type="gramStart"/>
      <w:r w:rsidRPr="00E01C2F">
        <w:t>Canada :</w:t>
      </w:r>
      <w:proofErr w:type="gramEnd"/>
      <w:r w:rsidRPr="00E01C2F">
        <w:t xml:space="preserve"> </w:t>
      </w:r>
    </w:p>
    <w:p w:rsidR="001C4415" w:rsidRPr="00E01C2F" w:rsidRDefault="005340E0" w:rsidP="001C4415">
      <w:pPr>
        <w:widowControl w:val="0"/>
        <w:outlineLvl w:val="0"/>
      </w:pPr>
      <w:hyperlink r:id="rId8" w:history="1">
        <w:r w:rsidR="001C4415" w:rsidRPr="00E01C2F">
          <w:rPr>
            <w:rStyle w:val="Hyperlink"/>
          </w:rPr>
          <w:t>comments-commentaires@scc-csc.ca</w:t>
        </w:r>
      </w:hyperlink>
    </w:p>
    <w:p w:rsidR="001C4415" w:rsidRPr="00E01C2F" w:rsidRDefault="001C4415" w:rsidP="001C4415">
      <w:pPr>
        <w:widowControl w:val="0"/>
        <w:outlineLvl w:val="0"/>
      </w:pPr>
      <w:r w:rsidRPr="00E01C2F">
        <w:t>(613) 995-4330</w:t>
      </w:r>
    </w:p>
    <w:p w:rsidR="001C4415" w:rsidRPr="00E01C2F" w:rsidRDefault="001C4415" w:rsidP="001C4415">
      <w:pPr>
        <w:widowControl w:val="0"/>
        <w:rPr>
          <w:sz w:val="20"/>
        </w:rPr>
      </w:pPr>
    </w:p>
    <w:p w:rsidR="0036476C" w:rsidRPr="00A8502B" w:rsidRDefault="001C4415" w:rsidP="0036476C">
      <w:pPr>
        <w:pStyle w:val="Footer"/>
        <w:jc w:val="center"/>
        <w:rPr>
          <w:lang w:val="fr-CA"/>
        </w:rPr>
      </w:pPr>
      <w:r w:rsidRPr="00E01C2F">
        <w:rPr>
          <w:lang w:val="fr-CA"/>
        </w:rPr>
        <w:t xml:space="preserve">- 30 </w:t>
      </w:r>
      <w:r w:rsidR="003C1B6E" w:rsidRPr="00E01C2F">
        <w:rPr>
          <w:lang w:val="fr-CA"/>
        </w:rPr>
        <w:t>-</w:t>
      </w:r>
    </w:p>
    <w:p w:rsidR="0036476C" w:rsidRPr="00A8502B" w:rsidRDefault="0036476C" w:rsidP="0036476C">
      <w:pPr>
        <w:pStyle w:val="Footer"/>
        <w:jc w:val="center"/>
        <w:rPr>
          <w:lang w:val="fr-CA"/>
        </w:rPr>
      </w:pPr>
    </w:p>
    <w:sectPr w:rsidR="0036476C" w:rsidRPr="00A8502B" w:rsidSect="00D362A2">
      <w:headerReference w:type="even" r:id="rId9"/>
      <w:headerReference w:type="default" r:id="rId10"/>
      <w:footerReference w:type="even" r:id="rId11"/>
      <w:footerReference w:type="default" r:id="rId12"/>
      <w:headerReference w:type="first" r:id="rId13"/>
      <w:footerReference w:type="first" r:id="rId14"/>
      <w:pgSz w:w="12240" w:h="15840"/>
      <w:pgMar w:top="900" w:right="1440" w:bottom="806" w:left="1440" w:header="1080" w:footer="56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3CAD" w:rsidRDefault="00FF3CAD">
      <w:r>
        <w:separator/>
      </w:r>
    </w:p>
  </w:endnote>
  <w:endnote w:type="continuationSeparator" w:id="0">
    <w:p w:rsidR="00FF3CAD" w:rsidRDefault="00FF3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spacing w:line="0" w:lineRule="atLea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3CAD" w:rsidRDefault="00FF3CAD">
      <w:r>
        <w:separator/>
      </w:r>
    </w:p>
  </w:footnote>
  <w:footnote w:type="continuationSeparator" w:id="0">
    <w:p w:rsidR="00FF3CAD" w:rsidRDefault="00FF3C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33274A"/>
    <w:multiLevelType w:val="hybridMultilevel"/>
    <w:tmpl w:val="EF6A56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825C16"/>
    <w:multiLevelType w:val="hybridMultilevel"/>
    <w:tmpl w:val="0D664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D4E6CDB"/>
    <w:multiLevelType w:val="hybridMultilevel"/>
    <w:tmpl w:val="C30068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removePersonalInformation/>
  <w:removeDateAndTime/>
  <w:bordersDoNotSurroundHeader/>
  <w:bordersDoNotSurroundFooter/>
  <w:proofState w:spelling="clean" w:grammar="clean"/>
  <w:defaultTabStop w:val="36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782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86C"/>
    <w:rsid w:val="000015B6"/>
    <w:rsid w:val="00003CBA"/>
    <w:rsid w:val="000100BA"/>
    <w:rsid w:val="00010D78"/>
    <w:rsid w:val="0001212E"/>
    <w:rsid w:val="0001605B"/>
    <w:rsid w:val="0001634B"/>
    <w:rsid w:val="0002161B"/>
    <w:rsid w:val="00021901"/>
    <w:rsid w:val="0003356F"/>
    <w:rsid w:val="000347C1"/>
    <w:rsid w:val="00035555"/>
    <w:rsid w:val="00035B99"/>
    <w:rsid w:val="0003611D"/>
    <w:rsid w:val="0003620E"/>
    <w:rsid w:val="00036BD1"/>
    <w:rsid w:val="00037405"/>
    <w:rsid w:val="00042B21"/>
    <w:rsid w:val="000446D3"/>
    <w:rsid w:val="000454BF"/>
    <w:rsid w:val="00047EB5"/>
    <w:rsid w:val="000523F2"/>
    <w:rsid w:val="00053111"/>
    <w:rsid w:val="00060140"/>
    <w:rsid w:val="00060B39"/>
    <w:rsid w:val="00061A14"/>
    <w:rsid w:val="00072A63"/>
    <w:rsid w:val="0008116D"/>
    <w:rsid w:val="000855FD"/>
    <w:rsid w:val="00087122"/>
    <w:rsid w:val="0009615F"/>
    <w:rsid w:val="00097C3C"/>
    <w:rsid w:val="000A03A4"/>
    <w:rsid w:val="000A063C"/>
    <w:rsid w:val="000A0834"/>
    <w:rsid w:val="000A21DA"/>
    <w:rsid w:val="000A30BB"/>
    <w:rsid w:val="000A33B2"/>
    <w:rsid w:val="000A401F"/>
    <w:rsid w:val="000A7900"/>
    <w:rsid w:val="000B0E38"/>
    <w:rsid w:val="000B216A"/>
    <w:rsid w:val="000B6CE0"/>
    <w:rsid w:val="000C1225"/>
    <w:rsid w:val="000C466B"/>
    <w:rsid w:val="000C7C9D"/>
    <w:rsid w:val="000D25C5"/>
    <w:rsid w:val="000D4096"/>
    <w:rsid w:val="000D413D"/>
    <w:rsid w:val="000D682D"/>
    <w:rsid w:val="000E1ABF"/>
    <w:rsid w:val="000E1FA5"/>
    <w:rsid w:val="000E33A8"/>
    <w:rsid w:val="000E38C2"/>
    <w:rsid w:val="000E457A"/>
    <w:rsid w:val="000E5C1F"/>
    <w:rsid w:val="000F2225"/>
    <w:rsid w:val="000F2F73"/>
    <w:rsid w:val="000F5730"/>
    <w:rsid w:val="000F7714"/>
    <w:rsid w:val="001002A7"/>
    <w:rsid w:val="00101539"/>
    <w:rsid w:val="0010171C"/>
    <w:rsid w:val="00103400"/>
    <w:rsid w:val="00105085"/>
    <w:rsid w:val="001065AF"/>
    <w:rsid w:val="00114B52"/>
    <w:rsid w:val="00114D6F"/>
    <w:rsid w:val="00116CE5"/>
    <w:rsid w:val="001170D1"/>
    <w:rsid w:val="00121D32"/>
    <w:rsid w:val="0012635E"/>
    <w:rsid w:val="00127E76"/>
    <w:rsid w:val="001305E1"/>
    <w:rsid w:val="00131418"/>
    <w:rsid w:val="001335A1"/>
    <w:rsid w:val="001364D9"/>
    <w:rsid w:val="0013792F"/>
    <w:rsid w:val="00141A4B"/>
    <w:rsid w:val="001439C6"/>
    <w:rsid w:val="00143A58"/>
    <w:rsid w:val="001448DF"/>
    <w:rsid w:val="00145925"/>
    <w:rsid w:val="001476BD"/>
    <w:rsid w:val="00150BC6"/>
    <w:rsid w:val="00152C42"/>
    <w:rsid w:val="001563FF"/>
    <w:rsid w:val="00163F70"/>
    <w:rsid w:val="001642A1"/>
    <w:rsid w:val="00165E2A"/>
    <w:rsid w:val="00167E17"/>
    <w:rsid w:val="001710E4"/>
    <w:rsid w:val="001714EA"/>
    <w:rsid w:val="00172FC0"/>
    <w:rsid w:val="0017395A"/>
    <w:rsid w:val="00175566"/>
    <w:rsid w:val="00177C9B"/>
    <w:rsid w:val="001801D4"/>
    <w:rsid w:val="0018124A"/>
    <w:rsid w:val="001826CD"/>
    <w:rsid w:val="00191CA9"/>
    <w:rsid w:val="00191F98"/>
    <w:rsid w:val="00193030"/>
    <w:rsid w:val="001936BC"/>
    <w:rsid w:val="00194B53"/>
    <w:rsid w:val="001A1632"/>
    <w:rsid w:val="001A24F4"/>
    <w:rsid w:val="001A29BA"/>
    <w:rsid w:val="001A4A73"/>
    <w:rsid w:val="001B092D"/>
    <w:rsid w:val="001B0D7E"/>
    <w:rsid w:val="001B104F"/>
    <w:rsid w:val="001B4934"/>
    <w:rsid w:val="001B599A"/>
    <w:rsid w:val="001B71AA"/>
    <w:rsid w:val="001C0462"/>
    <w:rsid w:val="001C149E"/>
    <w:rsid w:val="001C3E08"/>
    <w:rsid w:val="001C4415"/>
    <w:rsid w:val="001C6FEC"/>
    <w:rsid w:val="001D75ED"/>
    <w:rsid w:val="001E4A60"/>
    <w:rsid w:val="001E5E23"/>
    <w:rsid w:val="001E70CD"/>
    <w:rsid w:val="001F1643"/>
    <w:rsid w:val="001F1B2F"/>
    <w:rsid w:val="001F27D7"/>
    <w:rsid w:val="001F332E"/>
    <w:rsid w:val="001F37AC"/>
    <w:rsid w:val="001F458A"/>
    <w:rsid w:val="001F57C9"/>
    <w:rsid w:val="001F5973"/>
    <w:rsid w:val="001F76DD"/>
    <w:rsid w:val="001F7F62"/>
    <w:rsid w:val="002029F5"/>
    <w:rsid w:val="00204750"/>
    <w:rsid w:val="00204BED"/>
    <w:rsid w:val="00205278"/>
    <w:rsid w:val="00207BC4"/>
    <w:rsid w:val="00211F62"/>
    <w:rsid w:val="00212F84"/>
    <w:rsid w:val="00214729"/>
    <w:rsid w:val="002160B0"/>
    <w:rsid w:val="00221703"/>
    <w:rsid w:val="002257CF"/>
    <w:rsid w:val="00226AE8"/>
    <w:rsid w:val="00234845"/>
    <w:rsid w:val="00234B46"/>
    <w:rsid w:val="0023600D"/>
    <w:rsid w:val="002404C4"/>
    <w:rsid w:val="00240881"/>
    <w:rsid w:val="00241C35"/>
    <w:rsid w:val="00241F69"/>
    <w:rsid w:val="00242EC8"/>
    <w:rsid w:val="00243B49"/>
    <w:rsid w:val="00244461"/>
    <w:rsid w:val="00244D04"/>
    <w:rsid w:val="00245FBD"/>
    <w:rsid w:val="0024634F"/>
    <w:rsid w:val="002506ED"/>
    <w:rsid w:val="002511EB"/>
    <w:rsid w:val="00251D1B"/>
    <w:rsid w:val="00252555"/>
    <w:rsid w:val="0025265E"/>
    <w:rsid w:val="00253698"/>
    <w:rsid w:val="0025452B"/>
    <w:rsid w:val="00254D6F"/>
    <w:rsid w:val="002617BB"/>
    <w:rsid w:val="0026289A"/>
    <w:rsid w:val="00262BC7"/>
    <w:rsid w:val="0026466A"/>
    <w:rsid w:val="00264AA1"/>
    <w:rsid w:val="002667BA"/>
    <w:rsid w:val="002667ED"/>
    <w:rsid w:val="00266A8B"/>
    <w:rsid w:val="002723AE"/>
    <w:rsid w:val="00272EAB"/>
    <w:rsid w:val="002768F6"/>
    <w:rsid w:val="00282563"/>
    <w:rsid w:val="0028630C"/>
    <w:rsid w:val="00290E05"/>
    <w:rsid w:val="00290F21"/>
    <w:rsid w:val="00291F84"/>
    <w:rsid w:val="00296694"/>
    <w:rsid w:val="00297E1D"/>
    <w:rsid w:val="002A192B"/>
    <w:rsid w:val="002A1A63"/>
    <w:rsid w:val="002A23AD"/>
    <w:rsid w:val="002A2F5A"/>
    <w:rsid w:val="002A3DD8"/>
    <w:rsid w:val="002A4252"/>
    <w:rsid w:val="002A44BE"/>
    <w:rsid w:val="002A5496"/>
    <w:rsid w:val="002A6BD5"/>
    <w:rsid w:val="002A7752"/>
    <w:rsid w:val="002B06A9"/>
    <w:rsid w:val="002B23EF"/>
    <w:rsid w:val="002B4A1D"/>
    <w:rsid w:val="002B4D23"/>
    <w:rsid w:val="002B4F4E"/>
    <w:rsid w:val="002C177C"/>
    <w:rsid w:val="002C23CB"/>
    <w:rsid w:val="002C5CA9"/>
    <w:rsid w:val="002C5FAF"/>
    <w:rsid w:val="002D62BE"/>
    <w:rsid w:val="002D631B"/>
    <w:rsid w:val="002D6424"/>
    <w:rsid w:val="002D6539"/>
    <w:rsid w:val="002D68ED"/>
    <w:rsid w:val="002E3F05"/>
    <w:rsid w:val="002E5644"/>
    <w:rsid w:val="002F28E0"/>
    <w:rsid w:val="002F2E89"/>
    <w:rsid w:val="002F4212"/>
    <w:rsid w:val="003023B2"/>
    <w:rsid w:val="003054B8"/>
    <w:rsid w:val="003078A0"/>
    <w:rsid w:val="003112E4"/>
    <w:rsid w:val="00311F53"/>
    <w:rsid w:val="00312A68"/>
    <w:rsid w:val="00317C58"/>
    <w:rsid w:val="00321B31"/>
    <w:rsid w:val="00324B83"/>
    <w:rsid w:val="003255C3"/>
    <w:rsid w:val="0033249D"/>
    <w:rsid w:val="00334A90"/>
    <w:rsid w:val="00334E40"/>
    <w:rsid w:val="00336089"/>
    <w:rsid w:val="00336F85"/>
    <w:rsid w:val="00337D5F"/>
    <w:rsid w:val="00340C6D"/>
    <w:rsid w:val="00342E49"/>
    <w:rsid w:val="00346B6F"/>
    <w:rsid w:val="00346F0D"/>
    <w:rsid w:val="00350C6A"/>
    <w:rsid w:val="00350CE0"/>
    <w:rsid w:val="00352B94"/>
    <w:rsid w:val="00353AB0"/>
    <w:rsid w:val="00357919"/>
    <w:rsid w:val="00362484"/>
    <w:rsid w:val="0036476C"/>
    <w:rsid w:val="00365867"/>
    <w:rsid w:val="0037261F"/>
    <w:rsid w:val="00374148"/>
    <w:rsid w:val="0037569E"/>
    <w:rsid w:val="00380399"/>
    <w:rsid w:val="00380CC3"/>
    <w:rsid w:val="003835A6"/>
    <w:rsid w:val="00387EA2"/>
    <w:rsid w:val="00390E39"/>
    <w:rsid w:val="0039248C"/>
    <w:rsid w:val="003932EE"/>
    <w:rsid w:val="00393419"/>
    <w:rsid w:val="003936B9"/>
    <w:rsid w:val="003959D2"/>
    <w:rsid w:val="0039607F"/>
    <w:rsid w:val="003A1FB4"/>
    <w:rsid w:val="003A2267"/>
    <w:rsid w:val="003B038F"/>
    <w:rsid w:val="003B10C6"/>
    <w:rsid w:val="003B3AD5"/>
    <w:rsid w:val="003B3C19"/>
    <w:rsid w:val="003B4E7E"/>
    <w:rsid w:val="003B6ECB"/>
    <w:rsid w:val="003C1B6E"/>
    <w:rsid w:val="003C381F"/>
    <w:rsid w:val="003C50BF"/>
    <w:rsid w:val="003D4D2A"/>
    <w:rsid w:val="003D74E7"/>
    <w:rsid w:val="003E0326"/>
    <w:rsid w:val="003E101F"/>
    <w:rsid w:val="003E1BBF"/>
    <w:rsid w:val="003E21D8"/>
    <w:rsid w:val="003E222C"/>
    <w:rsid w:val="003E31F8"/>
    <w:rsid w:val="003E5C8D"/>
    <w:rsid w:val="003F127B"/>
    <w:rsid w:val="003F2710"/>
    <w:rsid w:val="003F7920"/>
    <w:rsid w:val="004005FE"/>
    <w:rsid w:val="004016BB"/>
    <w:rsid w:val="004019D4"/>
    <w:rsid w:val="0040345E"/>
    <w:rsid w:val="00405F0F"/>
    <w:rsid w:val="004066AC"/>
    <w:rsid w:val="00406D7D"/>
    <w:rsid w:val="004102D0"/>
    <w:rsid w:val="004115B2"/>
    <w:rsid w:val="0041533E"/>
    <w:rsid w:val="0042151F"/>
    <w:rsid w:val="00421CC7"/>
    <w:rsid w:val="00422676"/>
    <w:rsid w:val="0042330C"/>
    <w:rsid w:val="00423876"/>
    <w:rsid w:val="0042442F"/>
    <w:rsid w:val="00424E50"/>
    <w:rsid w:val="00425FF3"/>
    <w:rsid w:val="00426675"/>
    <w:rsid w:val="00426798"/>
    <w:rsid w:val="00426F87"/>
    <w:rsid w:val="00427239"/>
    <w:rsid w:val="004324FD"/>
    <w:rsid w:val="00432DE1"/>
    <w:rsid w:val="0043341E"/>
    <w:rsid w:val="00433466"/>
    <w:rsid w:val="00442F1A"/>
    <w:rsid w:val="00446BF2"/>
    <w:rsid w:val="0045070D"/>
    <w:rsid w:val="00452E96"/>
    <w:rsid w:val="0045409A"/>
    <w:rsid w:val="00455BB9"/>
    <w:rsid w:val="00460580"/>
    <w:rsid w:val="00464E71"/>
    <w:rsid w:val="0046531B"/>
    <w:rsid w:val="00467AE4"/>
    <w:rsid w:val="00475644"/>
    <w:rsid w:val="0047787E"/>
    <w:rsid w:val="004824D8"/>
    <w:rsid w:val="00486701"/>
    <w:rsid w:val="0048671C"/>
    <w:rsid w:val="0048741E"/>
    <w:rsid w:val="00487DE3"/>
    <w:rsid w:val="00491284"/>
    <w:rsid w:val="004927D1"/>
    <w:rsid w:val="004A017B"/>
    <w:rsid w:val="004A2228"/>
    <w:rsid w:val="004A40E1"/>
    <w:rsid w:val="004A4570"/>
    <w:rsid w:val="004A56AC"/>
    <w:rsid w:val="004A6F06"/>
    <w:rsid w:val="004B22B5"/>
    <w:rsid w:val="004B4821"/>
    <w:rsid w:val="004B6E20"/>
    <w:rsid w:val="004B6F3A"/>
    <w:rsid w:val="004C070B"/>
    <w:rsid w:val="004D033B"/>
    <w:rsid w:val="004D2539"/>
    <w:rsid w:val="004D4322"/>
    <w:rsid w:val="004D465A"/>
    <w:rsid w:val="004D488A"/>
    <w:rsid w:val="004D7A9D"/>
    <w:rsid w:val="004E4B79"/>
    <w:rsid w:val="004E5455"/>
    <w:rsid w:val="004E605A"/>
    <w:rsid w:val="004E7227"/>
    <w:rsid w:val="004F0A44"/>
    <w:rsid w:val="004F215A"/>
    <w:rsid w:val="004F22F6"/>
    <w:rsid w:val="004F3FB9"/>
    <w:rsid w:val="004F76A1"/>
    <w:rsid w:val="00504582"/>
    <w:rsid w:val="00506DD4"/>
    <w:rsid w:val="00512FB2"/>
    <w:rsid w:val="0051320D"/>
    <w:rsid w:val="005132EC"/>
    <w:rsid w:val="00517F18"/>
    <w:rsid w:val="00520A3C"/>
    <w:rsid w:val="00525362"/>
    <w:rsid w:val="00525B8E"/>
    <w:rsid w:val="005271AD"/>
    <w:rsid w:val="00531567"/>
    <w:rsid w:val="005340E0"/>
    <w:rsid w:val="00534E1E"/>
    <w:rsid w:val="00537187"/>
    <w:rsid w:val="005400BA"/>
    <w:rsid w:val="00542361"/>
    <w:rsid w:val="0054302E"/>
    <w:rsid w:val="0054378D"/>
    <w:rsid w:val="005441B9"/>
    <w:rsid w:val="00545B3E"/>
    <w:rsid w:val="005463D9"/>
    <w:rsid w:val="005511F1"/>
    <w:rsid w:val="00552278"/>
    <w:rsid w:val="005528B6"/>
    <w:rsid w:val="0055520C"/>
    <w:rsid w:val="00560D32"/>
    <w:rsid w:val="005631B8"/>
    <w:rsid w:val="00563EF8"/>
    <w:rsid w:val="005671BC"/>
    <w:rsid w:val="005717F4"/>
    <w:rsid w:val="00572E24"/>
    <w:rsid w:val="00575FA2"/>
    <w:rsid w:val="0057727D"/>
    <w:rsid w:val="00580897"/>
    <w:rsid w:val="00580EBF"/>
    <w:rsid w:val="005831CF"/>
    <w:rsid w:val="00591F70"/>
    <w:rsid w:val="00592185"/>
    <w:rsid w:val="005932DF"/>
    <w:rsid w:val="00595150"/>
    <w:rsid w:val="00595922"/>
    <w:rsid w:val="005A0FB1"/>
    <w:rsid w:val="005A5B16"/>
    <w:rsid w:val="005A5D20"/>
    <w:rsid w:val="005A7C1B"/>
    <w:rsid w:val="005B10FA"/>
    <w:rsid w:val="005B11A1"/>
    <w:rsid w:val="005B4F58"/>
    <w:rsid w:val="005B7E1A"/>
    <w:rsid w:val="005C258D"/>
    <w:rsid w:val="005C2979"/>
    <w:rsid w:val="005C3F3D"/>
    <w:rsid w:val="005C571B"/>
    <w:rsid w:val="005C7767"/>
    <w:rsid w:val="005C7A4F"/>
    <w:rsid w:val="005D1FAA"/>
    <w:rsid w:val="005D4151"/>
    <w:rsid w:val="005E1617"/>
    <w:rsid w:val="005E1FA2"/>
    <w:rsid w:val="005E263A"/>
    <w:rsid w:val="005E3E02"/>
    <w:rsid w:val="005E696E"/>
    <w:rsid w:val="005E74B7"/>
    <w:rsid w:val="005F3B17"/>
    <w:rsid w:val="005F547E"/>
    <w:rsid w:val="005F6821"/>
    <w:rsid w:val="005F6E1A"/>
    <w:rsid w:val="006004E2"/>
    <w:rsid w:val="00600C43"/>
    <w:rsid w:val="006144E7"/>
    <w:rsid w:val="00614699"/>
    <w:rsid w:val="00615DA3"/>
    <w:rsid w:val="00616C60"/>
    <w:rsid w:val="00616DAE"/>
    <w:rsid w:val="006219EE"/>
    <w:rsid w:val="00622F54"/>
    <w:rsid w:val="00623B91"/>
    <w:rsid w:val="006256B4"/>
    <w:rsid w:val="006268A3"/>
    <w:rsid w:val="006269C3"/>
    <w:rsid w:val="006306BF"/>
    <w:rsid w:val="0063116A"/>
    <w:rsid w:val="0063254B"/>
    <w:rsid w:val="00632844"/>
    <w:rsid w:val="006334F5"/>
    <w:rsid w:val="0063679E"/>
    <w:rsid w:val="0063766F"/>
    <w:rsid w:val="00640A4E"/>
    <w:rsid w:val="006413E6"/>
    <w:rsid w:val="006429EF"/>
    <w:rsid w:val="00650518"/>
    <w:rsid w:val="00651F3A"/>
    <w:rsid w:val="006630E5"/>
    <w:rsid w:val="00663390"/>
    <w:rsid w:val="00664993"/>
    <w:rsid w:val="00665DDB"/>
    <w:rsid w:val="00666E0D"/>
    <w:rsid w:val="0067017D"/>
    <w:rsid w:val="00670F2C"/>
    <w:rsid w:val="00676709"/>
    <w:rsid w:val="00680968"/>
    <w:rsid w:val="00682A71"/>
    <w:rsid w:val="00685A30"/>
    <w:rsid w:val="006861E2"/>
    <w:rsid w:val="006942C4"/>
    <w:rsid w:val="006A3523"/>
    <w:rsid w:val="006A58E0"/>
    <w:rsid w:val="006A6C0C"/>
    <w:rsid w:val="006B4B4E"/>
    <w:rsid w:val="006B5529"/>
    <w:rsid w:val="006C4A8F"/>
    <w:rsid w:val="006C5AA6"/>
    <w:rsid w:val="006C7633"/>
    <w:rsid w:val="006D2CD6"/>
    <w:rsid w:val="006D2DF8"/>
    <w:rsid w:val="006D69C4"/>
    <w:rsid w:val="006E0932"/>
    <w:rsid w:val="006E1781"/>
    <w:rsid w:val="006E3A6A"/>
    <w:rsid w:val="006E416A"/>
    <w:rsid w:val="006E5414"/>
    <w:rsid w:val="006E6156"/>
    <w:rsid w:val="006E741D"/>
    <w:rsid w:val="006E7CC3"/>
    <w:rsid w:val="006E7FD1"/>
    <w:rsid w:val="006F1899"/>
    <w:rsid w:val="006F1A6D"/>
    <w:rsid w:val="006F202E"/>
    <w:rsid w:val="006F3B04"/>
    <w:rsid w:val="006F636B"/>
    <w:rsid w:val="006F73CC"/>
    <w:rsid w:val="006F7FC8"/>
    <w:rsid w:val="007009F9"/>
    <w:rsid w:val="00700C57"/>
    <w:rsid w:val="0070294E"/>
    <w:rsid w:val="00710E8B"/>
    <w:rsid w:val="00711DBC"/>
    <w:rsid w:val="0071224C"/>
    <w:rsid w:val="0071392B"/>
    <w:rsid w:val="00716381"/>
    <w:rsid w:val="00717966"/>
    <w:rsid w:val="00724953"/>
    <w:rsid w:val="00724998"/>
    <w:rsid w:val="00727681"/>
    <w:rsid w:val="00731F00"/>
    <w:rsid w:val="00732616"/>
    <w:rsid w:val="00732764"/>
    <w:rsid w:val="00735BE0"/>
    <w:rsid w:val="00736325"/>
    <w:rsid w:val="007364BD"/>
    <w:rsid w:val="007418AB"/>
    <w:rsid w:val="00743AB2"/>
    <w:rsid w:val="00743CD0"/>
    <w:rsid w:val="007464AD"/>
    <w:rsid w:val="007505FE"/>
    <w:rsid w:val="00753E0D"/>
    <w:rsid w:val="00753FDD"/>
    <w:rsid w:val="00755A54"/>
    <w:rsid w:val="00762239"/>
    <w:rsid w:val="00762B23"/>
    <w:rsid w:val="0076366F"/>
    <w:rsid w:val="00767B87"/>
    <w:rsid w:val="00772636"/>
    <w:rsid w:val="00777C18"/>
    <w:rsid w:val="007805CD"/>
    <w:rsid w:val="0078068B"/>
    <w:rsid w:val="00780B16"/>
    <w:rsid w:val="0078318A"/>
    <w:rsid w:val="00785AB9"/>
    <w:rsid w:val="00785CE8"/>
    <w:rsid w:val="0079131E"/>
    <w:rsid w:val="00791AA4"/>
    <w:rsid w:val="00793134"/>
    <w:rsid w:val="0079370B"/>
    <w:rsid w:val="00794A43"/>
    <w:rsid w:val="00794D8B"/>
    <w:rsid w:val="0079562F"/>
    <w:rsid w:val="00795926"/>
    <w:rsid w:val="007A0A44"/>
    <w:rsid w:val="007A2100"/>
    <w:rsid w:val="007A4A45"/>
    <w:rsid w:val="007A6290"/>
    <w:rsid w:val="007A6330"/>
    <w:rsid w:val="007A6FF5"/>
    <w:rsid w:val="007A71C4"/>
    <w:rsid w:val="007A7383"/>
    <w:rsid w:val="007B1B40"/>
    <w:rsid w:val="007B2E91"/>
    <w:rsid w:val="007B47FB"/>
    <w:rsid w:val="007C1648"/>
    <w:rsid w:val="007C288F"/>
    <w:rsid w:val="007C30F2"/>
    <w:rsid w:val="007D1B42"/>
    <w:rsid w:val="007D20F6"/>
    <w:rsid w:val="007D4862"/>
    <w:rsid w:val="007D5D5B"/>
    <w:rsid w:val="007D5F75"/>
    <w:rsid w:val="007D6B10"/>
    <w:rsid w:val="007E08A3"/>
    <w:rsid w:val="007E7DF1"/>
    <w:rsid w:val="007F29FE"/>
    <w:rsid w:val="007F3D16"/>
    <w:rsid w:val="007F45A9"/>
    <w:rsid w:val="00800066"/>
    <w:rsid w:val="00803329"/>
    <w:rsid w:val="008064C3"/>
    <w:rsid w:val="00807EAE"/>
    <w:rsid w:val="00810A3F"/>
    <w:rsid w:val="00811E14"/>
    <w:rsid w:val="008120D8"/>
    <w:rsid w:val="008134C2"/>
    <w:rsid w:val="0081445F"/>
    <w:rsid w:val="00815249"/>
    <w:rsid w:val="00815E69"/>
    <w:rsid w:val="00815F42"/>
    <w:rsid w:val="008203B9"/>
    <w:rsid w:val="00820A00"/>
    <w:rsid w:val="008227A7"/>
    <w:rsid w:val="0083044B"/>
    <w:rsid w:val="008313A9"/>
    <w:rsid w:val="00831AFC"/>
    <w:rsid w:val="00831D1B"/>
    <w:rsid w:val="00833C42"/>
    <w:rsid w:val="00837302"/>
    <w:rsid w:val="00843914"/>
    <w:rsid w:val="00844A0C"/>
    <w:rsid w:val="00845B97"/>
    <w:rsid w:val="0085122E"/>
    <w:rsid w:val="00851B24"/>
    <w:rsid w:val="00857775"/>
    <w:rsid w:val="00861E1D"/>
    <w:rsid w:val="0086609D"/>
    <w:rsid w:val="00870608"/>
    <w:rsid w:val="008709FF"/>
    <w:rsid w:val="008716D8"/>
    <w:rsid w:val="0087500F"/>
    <w:rsid w:val="00875923"/>
    <w:rsid w:val="00875B30"/>
    <w:rsid w:val="008766B1"/>
    <w:rsid w:val="008814A0"/>
    <w:rsid w:val="0088190D"/>
    <w:rsid w:val="0088662B"/>
    <w:rsid w:val="00890FD7"/>
    <w:rsid w:val="00893647"/>
    <w:rsid w:val="008B0841"/>
    <w:rsid w:val="008B305D"/>
    <w:rsid w:val="008B5FA3"/>
    <w:rsid w:val="008B5FDB"/>
    <w:rsid w:val="008B6308"/>
    <w:rsid w:val="008C2F61"/>
    <w:rsid w:val="008C5ACC"/>
    <w:rsid w:val="008C5D03"/>
    <w:rsid w:val="008D2829"/>
    <w:rsid w:val="008D3DE1"/>
    <w:rsid w:val="008D557C"/>
    <w:rsid w:val="008D5B1F"/>
    <w:rsid w:val="008D6BC4"/>
    <w:rsid w:val="008D7257"/>
    <w:rsid w:val="008E0CE6"/>
    <w:rsid w:val="008E0CF4"/>
    <w:rsid w:val="008E5108"/>
    <w:rsid w:val="008E5567"/>
    <w:rsid w:val="008E68D2"/>
    <w:rsid w:val="008E7015"/>
    <w:rsid w:val="008E7777"/>
    <w:rsid w:val="008F15CD"/>
    <w:rsid w:val="008F246A"/>
    <w:rsid w:val="008F6C55"/>
    <w:rsid w:val="0090380F"/>
    <w:rsid w:val="009050BE"/>
    <w:rsid w:val="009062BF"/>
    <w:rsid w:val="009079AF"/>
    <w:rsid w:val="00911071"/>
    <w:rsid w:val="00916404"/>
    <w:rsid w:val="00916B9F"/>
    <w:rsid w:val="009202FD"/>
    <w:rsid w:val="00921102"/>
    <w:rsid w:val="009214B3"/>
    <w:rsid w:val="0092264F"/>
    <w:rsid w:val="009234CE"/>
    <w:rsid w:val="009246D2"/>
    <w:rsid w:val="00925384"/>
    <w:rsid w:val="00931A3C"/>
    <w:rsid w:val="0093468B"/>
    <w:rsid w:val="00935D33"/>
    <w:rsid w:val="009408A3"/>
    <w:rsid w:val="009421D0"/>
    <w:rsid w:val="009448B0"/>
    <w:rsid w:val="00945121"/>
    <w:rsid w:val="00945199"/>
    <w:rsid w:val="00945849"/>
    <w:rsid w:val="00946EC7"/>
    <w:rsid w:val="009544E9"/>
    <w:rsid w:val="00955BCE"/>
    <w:rsid w:val="009603A2"/>
    <w:rsid w:val="00961DA1"/>
    <w:rsid w:val="00962301"/>
    <w:rsid w:val="00964827"/>
    <w:rsid w:val="00970CA2"/>
    <w:rsid w:val="00970EDF"/>
    <w:rsid w:val="00972F05"/>
    <w:rsid w:val="00973946"/>
    <w:rsid w:val="00975F1B"/>
    <w:rsid w:val="0097705F"/>
    <w:rsid w:val="009773EE"/>
    <w:rsid w:val="009813C5"/>
    <w:rsid w:val="009907CD"/>
    <w:rsid w:val="0099092D"/>
    <w:rsid w:val="009927A8"/>
    <w:rsid w:val="00992E03"/>
    <w:rsid w:val="00993EF1"/>
    <w:rsid w:val="00995BAC"/>
    <w:rsid w:val="009A229C"/>
    <w:rsid w:val="009A7FCE"/>
    <w:rsid w:val="009B06DD"/>
    <w:rsid w:val="009B3142"/>
    <w:rsid w:val="009B68EF"/>
    <w:rsid w:val="009B72F4"/>
    <w:rsid w:val="009C0D0F"/>
    <w:rsid w:val="009C2A17"/>
    <w:rsid w:val="009C643F"/>
    <w:rsid w:val="009C7B71"/>
    <w:rsid w:val="009D109B"/>
    <w:rsid w:val="009D30BC"/>
    <w:rsid w:val="009E15E2"/>
    <w:rsid w:val="009E23BF"/>
    <w:rsid w:val="009E24E3"/>
    <w:rsid w:val="009E2BF3"/>
    <w:rsid w:val="009E2D9A"/>
    <w:rsid w:val="009E478A"/>
    <w:rsid w:val="009E6E2B"/>
    <w:rsid w:val="009E7F8F"/>
    <w:rsid w:val="009F18D7"/>
    <w:rsid w:val="009F1E2B"/>
    <w:rsid w:val="009F5005"/>
    <w:rsid w:val="009F5F96"/>
    <w:rsid w:val="009F74D0"/>
    <w:rsid w:val="00A00CBF"/>
    <w:rsid w:val="00A06BFF"/>
    <w:rsid w:val="00A129AE"/>
    <w:rsid w:val="00A12B84"/>
    <w:rsid w:val="00A13112"/>
    <w:rsid w:val="00A17FF7"/>
    <w:rsid w:val="00A20D09"/>
    <w:rsid w:val="00A21A0F"/>
    <w:rsid w:val="00A253E7"/>
    <w:rsid w:val="00A26653"/>
    <w:rsid w:val="00A2764E"/>
    <w:rsid w:val="00A37C7C"/>
    <w:rsid w:val="00A40505"/>
    <w:rsid w:val="00A409CF"/>
    <w:rsid w:val="00A42C03"/>
    <w:rsid w:val="00A45E77"/>
    <w:rsid w:val="00A47417"/>
    <w:rsid w:val="00A50E58"/>
    <w:rsid w:val="00A52FC3"/>
    <w:rsid w:val="00A539FF"/>
    <w:rsid w:val="00A56E84"/>
    <w:rsid w:val="00A60F48"/>
    <w:rsid w:val="00A641A8"/>
    <w:rsid w:val="00A64DFD"/>
    <w:rsid w:val="00A709E8"/>
    <w:rsid w:val="00A83DF2"/>
    <w:rsid w:val="00A8420B"/>
    <w:rsid w:val="00A8502B"/>
    <w:rsid w:val="00A86226"/>
    <w:rsid w:val="00A86D9C"/>
    <w:rsid w:val="00A920FB"/>
    <w:rsid w:val="00A9462E"/>
    <w:rsid w:val="00A968C4"/>
    <w:rsid w:val="00A96F68"/>
    <w:rsid w:val="00A97C36"/>
    <w:rsid w:val="00AA6478"/>
    <w:rsid w:val="00AB1071"/>
    <w:rsid w:val="00AB4EFD"/>
    <w:rsid w:val="00AB6E49"/>
    <w:rsid w:val="00AB7298"/>
    <w:rsid w:val="00AB76F5"/>
    <w:rsid w:val="00AC0E55"/>
    <w:rsid w:val="00AC1EBB"/>
    <w:rsid w:val="00AC29C3"/>
    <w:rsid w:val="00AC3DA6"/>
    <w:rsid w:val="00AD1CD7"/>
    <w:rsid w:val="00AD271C"/>
    <w:rsid w:val="00AD28E3"/>
    <w:rsid w:val="00AD4D8B"/>
    <w:rsid w:val="00AE57A4"/>
    <w:rsid w:val="00AE77AE"/>
    <w:rsid w:val="00AF291D"/>
    <w:rsid w:val="00AF51A0"/>
    <w:rsid w:val="00AF5D67"/>
    <w:rsid w:val="00B00765"/>
    <w:rsid w:val="00B0211B"/>
    <w:rsid w:val="00B0252F"/>
    <w:rsid w:val="00B02858"/>
    <w:rsid w:val="00B10539"/>
    <w:rsid w:val="00B10F2E"/>
    <w:rsid w:val="00B11D20"/>
    <w:rsid w:val="00B11D74"/>
    <w:rsid w:val="00B14DCE"/>
    <w:rsid w:val="00B15276"/>
    <w:rsid w:val="00B17303"/>
    <w:rsid w:val="00B21DA8"/>
    <w:rsid w:val="00B2287D"/>
    <w:rsid w:val="00B26A2D"/>
    <w:rsid w:val="00B348B0"/>
    <w:rsid w:val="00B36EC1"/>
    <w:rsid w:val="00B435C2"/>
    <w:rsid w:val="00B46027"/>
    <w:rsid w:val="00B46448"/>
    <w:rsid w:val="00B46917"/>
    <w:rsid w:val="00B50803"/>
    <w:rsid w:val="00B51F4D"/>
    <w:rsid w:val="00B57CEE"/>
    <w:rsid w:val="00B622BC"/>
    <w:rsid w:val="00B62425"/>
    <w:rsid w:val="00B658B6"/>
    <w:rsid w:val="00B67B8C"/>
    <w:rsid w:val="00B75D52"/>
    <w:rsid w:val="00B7734D"/>
    <w:rsid w:val="00B80672"/>
    <w:rsid w:val="00B8086C"/>
    <w:rsid w:val="00B809D3"/>
    <w:rsid w:val="00B80A40"/>
    <w:rsid w:val="00B84353"/>
    <w:rsid w:val="00B87097"/>
    <w:rsid w:val="00B87662"/>
    <w:rsid w:val="00B90B28"/>
    <w:rsid w:val="00B92053"/>
    <w:rsid w:val="00BA5D3E"/>
    <w:rsid w:val="00BA60B3"/>
    <w:rsid w:val="00BB4305"/>
    <w:rsid w:val="00BB4CC8"/>
    <w:rsid w:val="00BB5F43"/>
    <w:rsid w:val="00BC097C"/>
    <w:rsid w:val="00BC100C"/>
    <w:rsid w:val="00BC4F13"/>
    <w:rsid w:val="00BD0BD6"/>
    <w:rsid w:val="00BD2EF8"/>
    <w:rsid w:val="00BD2F73"/>
    <w:rsid w:val="00BD325B"/>
    <w:rsid w:val="00BD4D56"/>
    <w:rsid w:val="00BD762D"/>
    <w:rsid w:val="00BF00CF"/>
    <w:rsid w:val="00BF07B1"/>
    <w:rsid w:val="00BF0DC4"/>
    <w:rsid w:val="00BF1E18"/>
    <w:rsid w:val="00BF336E"/>
    <w:rsid w:val="00BF3F02"/>
    <w:rsid w:val="00BF4B52"/>
    <w:rsid w:val="00BF5E12"/>
    <w:rsid w:val="00C02565"/>
    <w:rsid w:val="00C02A35"/>
    <w:rsid w:val="00C05DB6"/>
    <w:rsid w:val="00C06000"/>
    <w:rsid w:val="00C06CDF"/>
    <w:rsid w:val="00C07D18"/>
    <w:rsid w:val="00C103A9"/>
    <w:rsid w:val="00C10553"/>
    <w:rsid w:val="00C1495B"/>
    <w:rsid w:val="00C14970"/>
    <w:rsid w:val="00C173E2"/>
    <w:rsid w:val="00C20C17"/>
    <w:rsid w:val="00C210C3"/>
    <w:rsid w:val="00C23E02"/>
    <w:rsid w:val="00C26855"/>
    <w:rsid w:val="00C26ED7"/>
    <w:rsid w:val="00C318D7"/>
    <w:rsid w:val="00C343BF"/>
    <w:rsid w:val="00C34DBC"/>
    <w:rsid w:val="00C3754A"/>
    <w:rsid w:val="00C443AF"/>
    <w:rsid w:val="00C46901"/>
    <w:rsid w:val="00C472C0"/>
    <w:rsid w:val="00C51144"/>
    <w:rsid w:val="00C5334E"/>
    <w:rsid w:val="00C54C7F"/>
    <w:rsid w:val="00C55365"/>
    <w:rsid w:val="00C56B06"/>
    <w:rsid w:val="00C610C8"/>
    <w:rsid w:val="00C63FB9"/>
    <w:rsid w:val="00C65E58"/>
    <w:rsid w:val="00C724D2"/>
    <w:rsid w:val="00C72BFA"/>
    <w:rsid w:val="00C72BFD"/>
    <w:rsid w:val="00C72F53"/>
    <w:rsid w:val="00C7690C"/>
    <w:rsid w:val="00C7692E"/>
    <w:rsid w:val="00C76C3D"/>
    <w:rsid w:val="00C77D60"/>
    <w:rsid w:val="00C80CEE"/>
    <w:rsid w:val="00C86395"/>
    <w:rsid w:val="00C87AA9"/>
    <w:rsid w:val="00C92D07"/>
    <w:rsid w:val="00C9358F"/>
    <w:rsid w:val="00C9499A"/>
    <w:rsid w:val="00C96187"/>
    <w:rsid w:val="00C96700"/>
    <w:rsid w:val="00CA0D0B"/>
    <w:rsid w:val="00CA4014"/>
    <w:rsid w:val="00CA425B"/>
    <w:rsid w:val="00CA4B10"/>
    <w:rsid w:val="00CB05B1"/>
    <w:rsid w:val="00CB0853"/>
    <w:rsid w:val="00CB0F26"/>
    <w:rsid w:val="00CB3AE2"/>
    <w:rsid w:val="00CB3FBB"/>
    <w:rsid w:val="00CB5906"/>
    <w:rsid w:val="00CB65F1"/>
    <w:rsid w:val="00CC2799"/>
    <w:rsid w:val="00CC2CF7"/>
    <w:rsid w:val="00CC59ED"/>
    <w:rsid w:val="00CD00F0"/>
    <w:rsid w:val="00CD14BB"/>
    <w:rsid w:val="00CD2A1C"/>
    <w:rsid w:val="00CD2EFD"/>
    <w:rsid w:val="00CD4BC4"/>
    <w:rsid w:val="00CD72FE"/>
    <w:rsid w:val="00CD75D2"/>
    <w:rsid w:val="00CD77BC"/>
    <w:rsid w:val="00CE017D"/>
    <w:rsid w:val="00CE1B9F"/>
    <w:rsid w:val="00CE6F80"/>
    <w:rsid w:val="00CF18AB"/>
    <w:rsid w:val="00D00632"/>
    <w:rsid w:val="00D01F37"/>
    <w:rsid w:val="00D02758"/>
    <w:rsid w:val="00D03A26"/>
    <w:rsid w:val="00D05D59"/>
    <w:rsid w:val="00D17D39"/>
    <w:rsid w:val="00D17D8F"/>
    <w:rsid w:val="00D17E8A"/>
    <w:rsid w:val="00D21F98"/>
    <w:rsid w:val="00D22031"/>
    <w:rsid w:val="00D303D6"/>
    <w:rsid w:val="00D32687"/>
    <w:rsid w:val="00D32D6E"/>
    <w:rsid w:val="00D3314A"/>
    <w:rsid w:val="00D362A2"/>
    <w:rsid w:val="00D37B27"/>
    <w:rsid w:val="00D424D2"/>
    <w:rsid w:val="00D51791"/>
    <w:rsid w:val="00D5468E"/>
    <w:rsid w:val="00D55F42"/>
    <w:rsid w:val="00D61701"/>
    <w:rsid w:val="00D63A7D"/>
    <w:rsid w:val="00D641AC"/>
    <w:rsid w:val="00D64BC8"/>
    <w:rsid w:val="00D65268"/>
    <w:rsid w:val="00D70C1C"/>
    <w:rsid w:val="00D710A9"/>
    <w:rsid w:val="00D715E9"/>
    <w:rsid w:val="00D73A55"/>
    <w:rsid w:val="00D74667"/>
    <w:rsid w:val="00D75A2B"/>
    <w:rsid w:val="00D83DF6"/>
    <w:rsid w:val="00D8474E"/>
    <w:rsid w:val="00D86029"/>
    <w:rsid w:val="00D86814"/>
    <w:rsid w:val="00D8701B"/>
    <w:rsid w:val="00D906DD"/>
    <w:rsid w:val="00D93AE3"/>
    <w:rsid w:val="00D94FA0"/>
    <w:rsid w:val="00DA1A84"/>
    <w:rsid w:val="00DA2EAA"/>
    <w:rsid w:val="00DA6A86"/>
    <w:rsid w:val="00DB2F91"/>
    <w:rsid w:val="00DB406B"/>
    <w:rsid w:val="00DB531C"/>
    <w:rsid w:val="00DB53BA"/>
    <w:rsid w:val="00DC32EB"/>
    <w:rsid w:val="00DC42B7"/>
    <w:rsid w:val="00DC4589"/>
    <w:rsid w:val="00DC4734"/>
    <w:rsid w:val="00DC4E25"/>
    <w:rsid w:val="00DC6C1E"/>
    <w:rsid w:val="00DD4383"/>
    <w:rsid w:val="00DD78FE"/>
    <w:rsid w:val="00DE04BB"/>
    <w:rsid w:val="00DE2FDB"/>
    <w:rsid w:val="00DE3506"/>
    <w:rsid w:val="00DE37D6"/>
    <w:rsid w:val="00DE746A"/>
    <w:rsid w:val="00DE7E96"/>
    <w:rsid w:val="00DF349B"/>
    <w:rsid w:val="00DF42A7"/>
    <w:rsid w:val="00DF44C2"/>
    <w:rsid w:val="00DF4A3F"/>
    <w:rsid w:val="00DF54E7"/>
    <w:rsid w:val="00DF5C9D"/>
    <w:rsid w:val="00DF614F"/>
    <w:rsid w:val="00DF6B95"/>
    <w:rsid w:val="00DF7A2E"/>
    <w:rsid w:val="00E01C2F"/>
    <w:rsid w:val="00E02404"/>
    <w:rsid w:val="00E046A3"/>
    <w:rsid w:val="00E06885"/>
    <w:rsid w:val="00E07FAA"/>
    <w:rsid w:val="00E128DB"/>
    <w:rsid w:val="00E12E0B"/>
    <w:rsid w:val="00E14E68"/>
    <w:rsid w:val="00E16926"/>
    <w:rsid w:val="00E21239"/>
    <w:rsid w:val="00E228C8"/>
    <w:rsid w:val="00E363C5"/>
    <w:rsid w:val="00E36DE8"/>
    <w:rsid w:val="00E40153"/>
    <w:rsid w:val="00E41DF4"/>
    <w:rsid w:val="00E44A3B"/>
    <w:rsid w:val="00E450FF"/>
    <w:rsid w:val="00E47A93"/>
    <w:rsid w:val="00E507CC"/>
    <w:rsid w:val="00E51DCC"/>
    <w:rsid w:val="00E538AE"/>
    <w:rsid w:val="00E575D4"/>
    <w:rsid w:val="00E602CC"/>
    <w:rsid w:val="00E60BCF"/>
    <w:rsid w:val="00E63199"/>
    <w:rsid w:val="00E631BB"/>
    <w:rsid w:val="00E6600C"/>
    <w:rsid w:val="00E6642E"/>
    <w:rsid w:val="00E66FC2"/>
    <w:rsid w:val="00E67137"/>
    <w:rsid w:val="00E701AC"/>
    <w:rsid w:val="00E71B6C"/>
    <w:rsid w:val="00E71F47"/>
    <w:rsid w:val="00E7552C"/>
    <w:rsid w:val="00E75EDC"/>
    <w:rsid w:val="00E76F19"/>
    <w:rsid w:val="00E7729C"/>
    <w:rsid w:val="00E77DF7"/>
    <w:rsid w:val="00E802FE"/>
    <w:rsid w:val="00E823D3"/>
    <w:rsid w:val="00E828F0"/>
    <w:rsid w:val="00E82DB5"/>
    <w:rsid w:val="00E8450A"/>
    <w:rsid w:val="00E857F1"/>
    <w:rsid w:val="00E919C6"/>
    <w:rsid w:val="00E919F1"/>
    <w:rsid w:val="00E92006"/>
    <w:rsid w:val="00E93DBE"/>
    <w:rsid w:val="00E95156"/>
    <w:rsid w:val="00E9584F"/>
    <w:rsid w:val="00EA00F5"/>
    <w:rsid w:val="00EA2FA7"/>
    <w:rsid w:val="00EA389B"/>
    <w:rsid w:val="00EB1B1D"/>
    <w:rsid w:val="00EB3D84"/>
    <w:rsid w:val="00EB4F12"/>
    <w:rsid w:val="00EB5BC7"/>
    <w:rsid w:val="00EB6CB3"/>
    <w:rsid w:val="00EB7F81"/>
    <w:rsid w:val="00EC0B90"/>
    <w:rsid w:val="00EC103C"/>
    <w:rsid w:val="00EC79B0"/>
    <w:rsid w:val="00ED1C3A"/>
    <w:rsid w:val="00ED2D18"/>
    <w:rsid w:val="00ED4D5F"/>
    <w:rsid w:val="00ED67B7"/>
    <w:rsid w:val="00EE1079"/>
    <w:rsid w:val="00EE1D6B"/>
    <w:rsid w:val="00EE642E"/>
    <w:rsid w:val="00EE677E"/>
    <w:rsid w:val="00EE77E0"/>
    <w:rsid w:val="00EF0BD7"/>
    <w:rsid w:val="00EF4622"/>
    <w:rsid w:val="00EF65C0"/>
    <w:rsid w:val="00EF778F"/>
    <w:rsid w:val="00EF78B8"/>
    <w:rsid w:val="00EF7999"/>
    <w:rsid w:val="00F006DA"/>
    <w:rsid w:val="00F01ED3"/>
    <w:rsid w:val="00F020DF"/>
    <w:rsid w:val="00F03BFD"/>
    <w:rsid w:val="00F043BC"/>
    <w:rsid w:val="00F118D3"/>
    <w:rsid w:val="00F1242C"/>
    <w:rsid w:val="00F128C3"/>
    <w:rsid w:val="00F16512"/>
    <w:rsid w:val="00F1711D"/>
    <w:rsid w:val="00F200BC"/>
    <w:rsid w:val="00F223F4"/>
    <w:rsid w:val="00F23EAF"/>
    <w:rsid w:val="00F25C3E"/>
    <w:rsid w:val="00F269BB"/>
    <w:rsid w:val="00F317F9"/>
    <w:rsid w:val="00F33A4A"/>
    <w:rsid w:val="00F353AE"/>
    <w:rsid w:val="00F36D46"/>
    <w:rsid w:val="00F42BF1"/>
    <w:rsid w:val="00F43DC9"/>
    <w:rsid w:val="00F441EF"/>
    <w:rsid w:val="00F443E2"/>
    <w:rsid w:val="00F5120E"/>
    <w:rsid w:val="00F52595"/>
    <w:rsid w:val="00F530EE"/>
    <w:rsid w:val="00F531CE"/>
    <w:rsid w:val="00F5415C"/>
    <w:rsid w:val="00F54B30"/>
    <w:rsid w:val="00F57324"/>
    <w:rsid w:val="00F62251"/>
    <w:rsid w:val="00F64A4F"/>
    <w:rsid w:val="00F67027"/>
    <w:rsid w:val="00F71933"/>
    <w:rsid w:val="00F74994"/>
    <w:rsid w:val="00F74DE7"/>
    <w:rsid w:val="00F7795B"/>
    <w:rsid w:val="00F803D9"/>
    <w:rsid w:val="00F823B0"/>
    <w:rsid w:val="00F82D1B"/>
    <w:rsid w:val="00F85483"/>
    <w:rsid w:val="00F950E6"/>
    <w:rsid w:val="00F960F5"/>
    <w:rsid w:val="00F97939"/>
    <w:rsid w:val="00FA0ED7"/>
    <w:rsid w:val="00FA3210"/>
    <w:rsid w:val="00FA5450"/>
    <w:rsid w:val="00FA62A2"/>
    <w:rsid w:val="00FA7412"/>
    <w:rsid w:val="00FB0F59"/>
    <w:rsid w:val="00FB3BF9"/>
    <w:rsid w:val="00FB55B6"/>
    <w:rsid w:val="00FB56B2"/>
    <w:rsid w:val="00FB5B7E"/>
    <w:rsid w:val="00FB61C0"/>
    <w:rsid w:val="00FB709E"/>
    <w:rsid w:val="00FB7C16"/>
    <w:rsid w:val="00FC36F6"/>
    <w:rsid w:val="00FC57AE"/>
    <w:rsid w:val="00FC6C27"/>
    <w:rsid w:val="00FD21D5"/>
    <w:rsid w:val="00FD7E78"/>
    <w:rsid w:val="00FE3585"/>
    <w:rsid w:val="00FF09DA"/>
    <w:rsid w:val="00FF16A1"/>
    <w:rsid w:val="00FF330A"/>
    <w:rsid w:val="00FF3CAD"/>
    <w:rsid w:val="00FF483D"/>
    <w:rsid w:val="00FF49A5"/>
    <w:rsid w:val="00FF69FD"/>
    <w:rsid w:val="00FF6B2B"/>
    <w:rsid w:val="00FF6CAF"/>
    <w:rsid w:val="00FF7398"/>
    <w:rsid w:val="00FF7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82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47C1"/>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7B87"/>
    <w:rPr>
      <w:color w:val="0000FF"/>
      <w:u w:val="single"/>
    </w:rPr>
  </w:style>
  <w:style w:type="character" w:customStyle="1" w:styleId="SYSHYPERTEXT">
    <w:name w:val="SYS_HYPERTEXT"/>
    <w:basedOn w:val="DefaultParagraphFont"/>
    <w:rsid w:val="000347C1"/>
    <w:rPr>
      <w:color w:val="0000FF"/>
      <w:u w:val="single"/>
    </w:rPr>
  </w:style>
  <w:style w:type="character" w:styleId="FollowedHyperlink">
    <w:name w:val="FollowedHyperlink"/>
    <w:basedOn w:val="DefaultParagraphFont"/>
    <w:uiPriority w:val="99"/>
    <w:semiHidden/>
    <w:unhideWhenUsed/>
    <w:rsid w:val="008709FF"/>
    <w:rPr>
      <w:color w:val="800080"/>
      <w:u w:val="single"/>
    </w:rPr>
  </w:style>
  <w:style w:type="paragraph" w:styleId="Header">
    <w:name w:val="header"/>
    <w:basedOn w:val="Normal"/>
    <w:link w:val="HeaderChar"/>
    <w:uiPriority w:val="99"/>
    <w:unhideWhenUsed/>
    <w:rsid w:val="00FA62A2"/>
    <w:pPr>
      <w:tabs>
        <w:tab w:val="center" w:pos="4680"/>
        <w:tab w:val="right" w:pos="9360"/>
      </w:tabs>
    </w:pPr>
  </w:style>
  <w:style w:type="character" w:customStyle="1" w:styleId="HeaderChar">
    <w:name w:val="Header Char"/>
    <w:basedOn w:val="DefaultParagraphFont"/>
    <w:link w:val="Header"/>
    <w:uiPriority w:val="99"/>
    <w:rsid w:val="00FA62A2"/>
    <w:rPr>
      <w:sz w:val="24"/>
    </w:rPr>
  </w:style>
  <w:style w:type="paragraph" w:styleId="Footer">
    <w:name w:val="footer"/>
    <w:basedOn w:val="Normal"/>
    <w:link w:val="FooterChar"/>
    <w:uiPriority w:val="99"/>
    <w:unhideWhenUsed/>
    <w:rsid w:val="00FA62A2"/>
    <w:pPr>
      <w:tabs>
        <w:tab w:val="center" w:pos="4680"/>
        <w:tab w:val="right" w:pos="9360"/>
      </w:tabs>
    </w:pPr>
  </w:style>
  <w:style w:type="character" w:customStyle="1" w:styleId="FooterChar">
    <w:name w:val="Footer Char"/>
    <w:basedOn w:val="DefaultParagraphFont"/>
    <w:link w:val="Footer"/>
    <w:uiPriority w:val="99"/>
    <w:rsid w:val="00FA62A2"/>
    <w:rPr>
      <w:sz w:val="24"/>
    </w:rPr>
  </w:style>
  <w:style w:type="character" w:styleId="Strong">
    <w:name w:val="Strong"/>
    <w:basedOn w:val="DefaultParagraphFont"/>
    <w:uiPriority w:val="22"/>
    <w:qFormat/>
    <w:rsid w:val="0079562F"/>
    <w:rPr>
      <w:b/>
      <w:bCs/>
    </w:rPr>
  </w:style>
  <w:style w:type="paragraph" w:customStyle="1" w:styleId="SCCLsocParty">
    <w:name w:val="SCC.Lsoc.Party"/>
    <w:basedOn w:val="Normal"/>
    <w:next w:val="Normal"/>
    <w:link w:val="SCCLsocPartyChar"/>
    <w:rsid w:val="0079562F"/>
    <w:pPr>
      <w:jc w:val="both"/>
    </w:pPr>
    <w:rPr>
      <w:rFonts w:eastAsia="Calibri"/>
      <w:i/>
      <w:szCs w:val="22"/>
      <w:lang w:val="fr-CA"/>
    </w:rPr>
  </w:style>
  <w:style w:type="character" w:customStyle="1" w:styleId="SCCLsocPartyChar">
    <w:name w:val="SCC.Lsoc.Party Char"/>
    <w:basedOn w:val="DefaultParagraphFont"/>
    <w:link w:val="SCCLsocParty"/>
    <w:rsid w:val="0079562F"/>
    <w:rPr>
      <w:rFonts w:eastAsia="Calibri" w:cs="Times New Roman"/>
      <w:i/>
      <w:sz w:val="24"/>
      <w:szCs w:val="22"/>
      <w:lang w:val="fr-CA"/>
    </w:rPr>
  </w:style>
  <w:style w:type="paragraph" w:styleId="BalloonText">
    <w:name w:val="Balloon Text"/>
    <w:basedOn w:val="Normal"/>
    <w:link w:val="BalloonTextChar"/>
    <w:uiPriority w:val="99"/>
    <w:semiHidden/>
    <w:unhideWhenUsed/>
    <w:rsid w:val="00F200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00BC"/>
    <w:rPr>
      <w:rFonts w:ascii="Segoe UI" w:hAnsi="Segoe UI" w:cs="Segoe UI"/>
      <w:sz w:val="18"/>
      <w:szCs w:val="18"/>
    </w:rPr>
  </w:style>
  <w:style w:type="table" w:styleId="TableGrid">
    <w:name w:val="Table Grid"/>
    <w:basedOn w:val="TableNormal"/>
    <w:uiPriority w:val="59"/>
    <w:rsid w:val="00097C3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aranumbering1">
    <w:name w:val="aparanumbering1"/>
    <w:basedOn w:val="Normal"/>
    <w:rsid w:val="003B3C19"/>
    <w:pPr>
      <w:spacing w:before="120" w:after="120"/>
      <w:ind w:left="142"/>
      <w:jc w:val="both"/>
    </w:pPr>
    <w:rPr>
      <w:rFonts w:ascii="Arial" w:hAnsi="Arial" w:cs="Arial"/>
      <w:sz w:val="26"/>
      <w:szCs w:val="26"/>
    </w:rPr>
  </w:style>
  <w:style w:type="paragraph" w:customStyle="1" w:styleId="SCCFileNumber">
    <w:name w:val="SCC.FileNumber"/>
    <w:basedOn w:val="Normal"/>
    <w:next w:val="Normal"/>
    <w:link w:val="SCCFileNumberChar"/>
    <w:qFormat/>
    <w:rsid w:val="000E38C2"/>
    <w:pPr>
      <w:jc w:val="both"/>
    </w:pPr>
    <w:rPr>
      <w:rFonts w:eastAsiaTheme="minorHAnsi" w:cstheme="minorBidi"/>
      <w:b/>
      <w:szCs w:val="22"/>
      <w:lang w:val="en-CA"/>
    </w:rPr>
  </w:style>
  <w:style w:type="character" w:customStyle="1" w:styleId="SCCFileNumberChar">
    <w:name w:val="SCC.FileNumber Char"/>
    <w:basedOn w:val="DefaultParagraphFont"/>
    <w:link w:val="SCCFileNumber"/>
    <w:rsid w:val="000E38C2"/>
    <w:rPr>
      <w:rFonts w:eastAsiaTheme="minorHAnsi" w:cstheme="minorBidi"/>
      <w:b/>
      <w:sz w:val="24"/>
      <w:szCs w:val="22"/>
      <w:lang w:val="en-CA"/>
    </w:rPr>
  </w:style>
  <w:style w:type="paragraph" w:customStyle="1" w:styleId="SCCBanSummary">
    <w:name w:val="SCC.BanSummary"/>
    <w:basedOn w:val="Normal"/>
    <w:next w:val="Normal"/>
    <w:link w:val="SCCBanSummaryChar"/>
    <w:rsid w:val="000E38C2"/>
    <w:pPr>
      <w:jc w:val="both"/>
    </w:pPr>
    <w:rPr>
      <w:rFonts w:eastAsiaTheme="minorHAnsi" w:cstheme="minorBidi"/>
      <w:smallCaps/>
      <w:szCs w:val="22"/>
      <w:lang w:val="en-CA"/>
    </w:rPr>
  </w:style>
  <w:style w:type="character" w:customStyle="1" w:styleId="SCCBanSummaryChar">
    <w:name w:val="SCC.BanSummary Char"/>
    <w:basedOn w:val="DefaultParagraphFont"/>
    <w:link w:val="SCCBanSummary"/>
    <w:rsid w:val="000E38C2"/>
    <w:rPr>
      <w:rFonts w:eastAsiaTheme="minorHAnsi" w:cstheme="minorBidi"/>
      <w:smallCaps/>
      <w:sz w:val="24"/>
      <w:szCs w:val="22"/>
      <w:lang w:val="en-CA"/>
    </w:rPr>
  </w:style>
  <w:style w:type="paragraph" w:customStyle="1" w:styleId="nameofcounsel">
    <w:name w:val="nameofcounsel"/>
    <w:basedOn w:val="Normal"/>
    <w:rsid w:val="001F458A"/>
    <w:pPr>
      <w:spacing w:before="100" w:beforeAutospacing="1" w:after="100" w:afterAutospacing="1"/>
    </w:pPr>
    <w:rPr>
      <w:szCs w:val="24"/>
    </w:rPr>
  </w:style>
  <w:style w:type="paragraph" w:customStyle="1" w:styleId="ssparanotopmargin2">
    <w:name w:val="ss_paranotopmargin2"/>
    <w:basedOn w:val="Normal"/>
    <w:rsid w:val="00FB7C16"/>
    <w:pPr>
      <w:spacing w:after="100" w:afterAutospacing="1"/>
    </w:pPr>
    <w:rPr>
      <w:szCs w:val="24"/>
    </w:rPr>
  </w:style>
  <w:style w:type="paragraph" w:customStyle="1" w:styleId="SCCLsocSubfileSeparator">
    <w:name w:val="SCC.Lsoc.SubfileSeparator"/>
    <w:basedOn w:val="Normal"/>
    <w:next w:val="Normal"/>
    <w:link w:val="SCCLsocSubfileSeparatorChar"/>
    <w:rsid w:val="005F547E"/>
    <w:pPr>
      <w:jc w:val="both"/>
    </w:pPr>
    <w:rPr>
      <w:rFonts w:eastAsiaTheme="minorHAnsi"/>
      <w:b/>
      <w:szCs w:val="24"/>
      <w:lang w:val="en-CA"/>
    </w:rPr>
  </w:style>
  <w:style w:type="character" w:customStyle="1" w:styleId="SCCLsocSubfileSeparatorChar">
    <w:name w:val="SCC.Lsoc.SubfileSeparator Char"/>
    <w:basedOn w:val="DefaultParagraphFont"/>
    <w:link w:val="SCCLsocSubfileSeparator"/>
    <w:rsid w:val="005F547E"/>
    <w:rPr>
      <w:rFonts w:eastAsiaTheme="minorHAnsi"/>
      <w:b/>
      <w:sz w:val="24"/>
      <w:szCs w:val="24"/>
      <w:lang w:val="en-CA"/>
    </w:rPr>
  </w:style>
  <w:style w:type="paragraph" w:customStyle="1" w:styleId="SCCCaseDescriptor">
    <w:name w:val="SCC.CaseDescriptor"/>
    <w:basedOn w:val="Normal"/>
    <w:link w:val="SCCCaseDescriptorChar"/>
    <w:qFormat/>
    <w:rsid w:val="00FD21D5"/>
    <w:rPr>
      <w:b/>
      <w:lang w:val="en-CA" w:eastAsia="en-CA"/>
    </w:rPr>
  </w:style>
  <w:style w:type="character" w:customStyle="1" w:styleId="SCCCaseDescriptorChar">
    <w:name w:val="SCC.CaseDescriptor Char"/>
    <w:basedOn w:val="DefaultParagraphFont"/>
    <w:link w:val="SCCCaseDescriptor"/>
    <w:rsid w:val="00FD21D5"/>
    <w:rPr>
      <w:b/>
      <w:sz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7468">
      <w:bodyDiv w:val="1"/>
      <w:marLeft w:val="0"/>
      <w:marRight w:val="0"/>
      <w:marTop w:val="0"/>
      <w:marBottom w:val="0"/>
      <w:divBdr>
        <w:top w:val="none" w:sz="0" w:space="0" w:color="auto"/>
        <w:left w:val="none" w:sz="0" w:space="0" w:color="auto"/>
        <w:bottom w:val="none" w:sz="0" w:space="0" w:color="auto"/>
        <w:right w:val="none" w:sz="0" w:space="0" w:color="auto"/>
      </w:divBdr>
    </w:div>
    <w:div w:id="15929832">
      <w:bodyDiv w:val="1"/>
      <w:marLeft w:val="0"/>
      <w:marRight w:val="0"/>
      <w:marTop w:val="0"/>
      <w:marBottom w:val="0"/>
      <w:divBdr>
        <w:top w:val="none" w:sz="0" w:space="0" w:color="auto"/>
        <w:left w:val="none" w:sz="0" w:space="0" w:color="auto"/>
        <w:bottom w:val="none" w:sz="0" w:space="0" w:color="auto"/>
        <w:right w:val="none" w:sz="0" w:space="0" w:color="auto"/>
      </w:divBdr>
    </w:div>
    <w:div w:id="155541300">
      <w:bodyDiv w:val="1"/>
      <w:marLeft w:val="0"/>
      <w:marRight w:val="0"/>
      <w:marTop w:val="0"/>
      <w:marBottom w:val="0"/>
      <w:divBdr>
        <w:top w:val="none" w:sz="0" w:space="0" w:color="auto"/>
        <w:left w:val="none" w:sz="0" w:space="0" w:color="auto"/>
        <w:bottom w:val="none" w:sz="0" w:space="0" w:color="auto"/>
        <w:right w:val="none" w:sz="0" w:space="0" w:color="auto"/>
      </w:divBdr>
    </w:div>
    <w:div w:id="434251522">
      <w:bodyDiv w:val="1"/>
      <w:marLeft w:val="0"/>
      <w:marRight w:val="0"/>
      <w:marTop w:val="0"/>
      <w:marBottom w:val="0"/>
      <w:divBdr>
        <w:top w:val="none" w:sz="0" w:space="0" w:color="auto"/>
        <w:left w:val="none" w:sz="0" w:space="0" w:color="auto"/>
        <w:bottom w:val="none" w:sz="0" w:space="0" w:color="auto"/>
        <w:right w:val="none" w:sz="0" w:space="0" w:color="auto"/>
      </w:divBdr>
    </w:div>
    <w:div w:id="470638163">
      <w:bodyDiv w:val="1"/>
      <w:marLeft w:val="0"/>
      <w:marRight w:val="0"/>
      <w:marTop w:val="0"/>
      <w:marBottom w:val="0"/>
      <w:divBdr>
        <w:top w:val="none" w:sz="0" w:space="0" w:color="auto"/>
        <w:left w:val="none" w:sz="0" w:space="0" w:color="auto"/>
        <w:bottom w:val="none" w:sz="0" w:space="0" w:color="auto"/>
        <w:right w:val="none" w:sz="0" w:space="0" w:color="auto"/>
      </w:divBdr>
    </w:div>
    <w:div w:id="563030962">
      <w:bodyDiv w:val="1"/>
      <w:marLeft w:val="0"/>
      <w:marRight w:val="0"/>
      <w:marTop w:val="0"/>
      <w:marBottom w:val="0"/>
      <w:divBdr>
        <w:top w:val="none" w:sz="0" w:space="0" w:color="auto"/>
        <w:left w:val="none" w:sz="0" w:space="0" w:color="auto"/>
        <w:bottom w:val="none" w:sz="0" w:space="0" w:color="auto"/>
        <w:right w:val="none" w:sz="0" w:space="0" w:color="auto"/>
      </w:divBdr>
    </w:div>
    <w:div w:id="585531170">
      <w:bodyDiv w:val="1"/>
      <w:marLeft w:val="0"/>
      <w:marRight w:val="0"/>
      <w:marTop w:val="0"/>
      <w:marBottom w:val="0"/>
      <w:divBdr>
        <w:top w:val="none" w:sz="0" w:space="0" w:color="auto"/>
        <w:left w:val="none" w:sz="0" w:space="0" w:color="auto"/>
        <w:bottom w:val="none" w:sz="0" w:space="0" w:color="auto"/>
        <w:right w:val="none" w:sz="0" w:space="0" w:color="auto"/>
      </w:divBdr>
    </w:div>
    <w:div w:id="848062956">
      <w:bodyDiv w:val="1"/>
      <w:marLeft w:val="0"/>
      <w:marRight w:val="0"/>
      <w:marTop w:val="0"/>
      <w:marBottom w:val="0"/>
      <w:divBdr>
        <w:top w:val="none" w:sz="0" w:space="0" w:color="auto"/>
        <w:left w:val="none" w:sz="0" w:space="0" w:color="auto"/>
        <w:bottom w:val="none" w:sz="0" w:space="0" w:color="auto"/>
        <w:right w:val="none" w:sz="0" w:space="0" w:color="auto"/>
      </w:divBdr>
    </w:div>
    <w:div w:id="850292782">
      <w:bodyDiv w:val="1"/>
      <w:marLeft w:val="0"/>
      <w:marRight w:val="0"/>
      <w:marTop w:val="0"/>
      <w:marBottom w:val="0"/>
      <w:divBdr>
        <w:top w:val="none" w:sz="0" w:space="0" w:color="auto"/>
        <w:left w:val="none" w:sz="0" w:space="0" w:color="auto"/>
        <w:bottom w:val="none" w:sz="0" w:space="0" w:color="auto"/>
        <w:right w:val="none" w:sz="0" w:space="0" w:color="auto"/>
      </w:divBdr>
    </w:div>
    <w:div w:id="868831822">
      <w:bodyDiv w:val="1"/>
      <w:marLeft w:val="0"/>
      <w:marRight w:val="0"/>
      <w:marTop w:val="0"/>
      <w:marBottom w:val="0"/>
      <w:divBdr>
        <w:top w:val="none" w:sz="0" w:space="0" w:color="auto"/>
        <w:left w:val="none" w:sz="0" w:space="0" w:color="auto"/>
        <w:bottom w:val="none" w:sz="0" w:space="0" w:color="auto"/>
        <w:right w:val="none" w:sz="0" w:space="0" w:color="auto"/>
      </w:divBdr>
    </w:div>
    <w:div w:id="888108128">
      <w:bodyDiv w:val="1"/>
      <w:marLeft w:val="0"/>
      <w:marRight w:val="0"/>
      <w:marTop w:val="0"/>
      <w:marBottom w:val="0"/>
      <w:divBdr>
        <w:top w:val="none" w:sz="0" w:space="0" w:color="auto"/>
        <w:left w:val="none" w:sz="0" w:space="0" w:color="auto"/>
        <w:bottom w:val="none" w:sz="0" w:space="0" w:color="auto"/>
        <w:right w:val="none" w:sz="0" w:space="0" w:color="auto"/>
      </w:divBdr>
    </w:div>
    <w:div w:id="913852924">
      <w:bodyDiv w:val="1"/>
      <w:marLeft w:val="0"/>
      <w:marRight w:val="0"/>
      <w:marTop w:val="0"/>
      <w:marBottom w:val="0"/>
      <w:divBdr>
        <w:top w:val="none" w:sz="0" w:space="0" w:color="auto"/>
        <w:left w:val="none" w:sz="0" w:space="0" w:color="auto"/>
        <w:bottom w:val="none" w:sz="0" w:space="0" w:color="auto"/>
        <w:right w:val="none" w:sz="0" w:space="0" w:color="auto"/>
      </w:divBdr>
    </w:div>
    <w:div w:id="1044868879">
      <w:bodyDiv w:val="1"/>
      <w:marLeft w:val="0"/>
      <w:marRight w:val="0"/>
      <w:marTop w:val="0"/>
      <w:marBottom w:val="0"/>
      <w:divBdr>
        <w:top w:val="none" w:sz="0" w:space="0" w:color="auto"/>
        <w:left w:val="none" w:sz="0" w:space="0" w:color="auto"/>
        <w:bottom w:val="none" w:sz="0" w:space="0" w:color="auto"/>
        <w:right w:val="none" w:sz="0" w:space="0" w:color="auto"/>
      </w:divBdr>
    </w:div>
    <w:div w:id="1098332106">
      <w:bodyDiv w:val="1"/>
      <w:marLeft w:val="0"/>
      <w:marRight w:val="0"/>
      <w:marTop w:val="0"/>
      <w:marBottom w:val="0"/>
      <w:divBdr>
        <w:top w:val="none" w:sz="0" w:space="0" w:color="auto"/>
        <w:left w:val="none" w:sz="0" w:space="0" w:color="auto"/>
        <w:bottom w:val="none" w:sz="0" w:space="0" w:color="auto"/>
        <w:right w:val="none" w:sz="0" w:space="0" w:color="auto"/>
      </w:divBdr>
    </w:div>
    <w:div w:id="1195773862">
      <w:bodyDiv w:val="1"/>
      <w:marLeft w:val="0"/>
      <w:marRight w:val="0"/>
      <w:marTop w:val="0"/>
      <w:marBottom w:val="0"/>
      <w:divBdr>
        <w:top w:val="none" w:sz="0" w:space="0" w:color="auto"/>
        <w:left w:val="none" w:sz="0" w:space="0" w:color="auto"/>
        <w:bottom w:val="none" w:sz="0" w:space="0" w:color="auto"/>
        <w:right w:val="none" w:sz="0" w:space="0" w:color="auto"/>
      </w:divBdr>
    </w:div>
    <w:div w:id="1203446659">
      <w:bodyDiv w:val="1"/>
      <w:marLeft w:val="0"/>
      <w:marRight w:val="0"/>
      <w:marTop w:val="0"/>
      <w:marBottom w:val="0"/>
      <w:divBdr>
        <w:top w:val="none" w:sz="0" w:space="0" w:color="auto"/>
        <w:left w:val="none" w:sz="0" w:space="0" w:color="auto"/>
        <w:bottom w:val="none" w:sz="0" w:space="0" w:color="auto"/>
        <w:right w:val="none" w:sz="0" w:space="0" w:color="auto"/>
      </w:divBdr>
    </w:div>
    <w:div w:id="1261792763">
      <w:bodyDiv w:val="1"/>
      <w:marLeft w:val="0"/>
      <w:marRight w:val="0"/>
      <w:marTop w:val="0"/>
      <w:marBottom w:val="0"/>
      <w:divBdr>
        <w:top w:val="none" w:sz="0" w:space="0" w:color="auto"/>
        <w:left w:val="none" w:sz="0" w:space="0" w:color="auto"/>
        <w:bottom w:val="none" w:sz="0" w:space="0" w:color="auto"/>
        <w:right w:val="none" w:sz="0" w:space="0" w:color="auto"/>
      </w:divBdr>
    </w:div>
    <w:div w:id="1288120850">
      <w:bodyDiv w:val="1"/>
      <w:marLeft w:val="0"/>
      <w:marRight w:val="0"/>
      <w:marTop w:val="0"/>
      <w:marBottom w:val="0"/>
      <w:divBdr>
        <w:top w:val="none" w:sz="0" w:space="0" w:color="auto"/>
        <w:left w:val="none" w:sz="0" w:space="0" w:color="auto"/>
        <w:bottom w:val="none" w:sz="0" w:space="0" w:color="auto"/>
        <w:right w:val="none" w:sz="0" w:space="0" w:color="auto"/>
      </w:divBdr>
    </w:div>
    <w:div w:id="1302808878">
      <w:bodyDiv w:val="1"/>
      <w:marLeft w:val="0"/>
      <w:marRight w:val="0"/>
      <w:marTop w:val="0"/>
      <w:marBottom w:val="0"/>
      <w:divBdr>
        <w:top w:val="none" w:sz="0" w:space="0" w:color="auto"/>
        <w:left w:val="none" w:sz="0" w:space="0" w:color="auto"/>
        <w:bottom w:val="none" w:sz="0" w:space="0" w:color="auto"/>
        <w:right w:val="none" w:sz="0" w:space="0" w:color="auto"/>
      </w:divBdr>
    </w:div>
    <w:div w:id="1315262274">
      <w:bodyDiv w:val="1"/>
      <w:marLeft w:val="0"/>
      <w:marRight w:val="0"/>
      <w:marTop w:val="0"/>
      <w:marBottom w:val="0"/>
      <w:divBdr>
        <w:top w:val="none" w:sz="0" w:space="0" w:color="auto"/>
        <w:left w:val="none" w:sz="0" w:space="0" w:color="auto"/>
        <w:bottom w:val="none" w:sz="0" w:space="0" w:color="auto"/>
        <w:right w:val="none" w:sz="0" w:space="0" w:color="auto"/>
      </w:divBdr>
    </w:div>
    <w:div w:id="1404916155">
      <w:bodyDiv w:val="1"/>
      <w:marLeft w:val="0"/>
      <w:marRight w:val="0"/>
      <w:marTop w:val="0"/>
      <w:marBottom w:val="0"/>
      <w:divBdr>
        <w:top w:val="none" w:sz="0" w:space="0" w:color="auto"/>
        <w:left w:val="none" w:sz="0" w:space="0" w:color="auto"/>
        <w:bottom w:val="none" w:sz="0" w:space="0" w:color="auto"/>
        <w:right w:val="none" w:sz="0" w:space="0" w:color="auto"/>
      </w:divBdr>
    </w:div>
    <w:div w:id="1426224100">
      <w:bodyDiv w:val="1"/>
      <w:marLeft w:val="0"/>
      <w:marRight w:val="0"/>
      <w:marTop w:val="0"/>
      <w:marBottom w:val="0"/>
      <w:divBdr>
        <w:top w:val="none" w:sz="0" w:space="0" w:color="auto"/>
        <w:left w:val="none" w:sz="0" w:space="0" w:color="auto"/>
        <w:bottom w:val="none" w:sz="0" w:space="0" w:color="auto"/>
        <w:right w:val="none" w:sz="0" w:space="0" w:color="auto"/>
      </w:divBdr>
    </w:div>
    <w:div w:id="1442187160">
      <w:bodyDiv w:val="1"/>
      <w:marLeft w:val="0"/>
      <w:marRight w:val="0"/>
      <w:marTop w:val="0"/>
      <w:marBottom w:val="0"/>
      <w:divBdr>
        <w:top w:val="none" w:sz="0" w:space="0" w:color="auto"/>
        <w:left w:val="none" w:sz="0" w:space="0" w:color="auto"/>
        <w:bottom w:val="none" w:sz="0" w:space="0" w:color="auto"/>
        <w:right w:val="none" w:sz="0" w:space="0" w:color="auto"/>
      </w:divBdr>
    </w:div>
    <w:div w:id="1467426635">
      <w:bodyDiv w:val="1"/>
      <w:marLeft w:val="0"/>
      <w:marRight w:val="0"/>
      <w:marTop w:val="0"/>
      <w:marBottom w:val="0"/>
      <w:divBdr>
        <w:top w:val="none" w:sz="0" w:space="0" w:color="auto"/>
        <w:left w:val="none" w:sz="0" w:space="0" w:color="auto"/>
        <w:bottom w:val="none" w:sz="0" w:space="0" w:color="auto"/>
        <w:right w:val="none" w:sz="0" w:space="0" w:color="auto"/>
      </w:divBdr>
    </w:div>
    <w:div w:id="1633704952">
      <w:bodyDiv w:val="1"/>
      <w:marLeft w:val="0"/>
      <w:marRight w:val="0"/>
      <w:marTop w:val="0"/>
      <w:marBottom w:val="0"/>
      <w:divBdr>
        <w:top w:val="none" w:sz="0" w:space="0" w:color="auto"/>
        <w:left w:val="none" w:sz="0" w:space="0" w:color="auto"/>
        <w:bottom w:val="none" w:sz="0" w:space="0" w:color="auto"/>
        <w:right w:val="none" w:sz="0" w:space="0" w:color="auto"/>
      </w:divBdr>
    </w:div>
    <w:div w:id="1663897148">
      <w:bodyDiv w:val="1"/>
      <w:marLeft w:val="0"/>
      <w:marRight w:val="0"/>
      <w:marTop w:val="0"/>
      <w:marBottom w:val="0"/>
      <w:divBdr>
        <w:top w:val="none" w:sz="0" w:space="0" w:color="auto"/>
        <w:left w:val="none" w:sz="0" w:space="0" w:color="auto"/>
        <w:bottom w:val="none" w:sz="0" w:space="0" w:color="auto"/>
        <w:right w:val="none" w:sz="0" w:space="0" w:color="auto"/>
      </w:divBdr>
    </w:div>
    <w:div w:id="1794329043">
      <w:bodyDiv w:val="1"/>
      <w:marLeft w:val="0"/>
      <w:marRight w:val="0"/>
      <w:marTop w:val="0"/>
      <w:marBottom w:val="0"/>
      <w:divBdr>
        <w:top w:val="none" w:sz="0" w:space="0" w:color="auto"/>
        <w:left w:val="none" w:sz="0" w:space="0" w:color="auto"/>
        <w:bottom w:val="none" w:sz="0" w:space="0" w:color="auto"/>
        <w:right w:val="none" w:sz="0" w:space="0" w:color="auto"/>
      </w:divBdr>
    </w:div>
    <w:div w:id="1824928011">
      <w:bodyDiv w:val="1"/>
      <w:marLeft w:val="0"/>
      <w:marRight w:val="0"/>
      <w:marTop w:val="0"/>
      <w:marBottom w:val="0"/>
      <w:divBdr>
        <w:top w:val="none" w:sz="0" w:space="0" w:color="auto"/>
        <w:left w:val="none" w:sz="0" w:space="0" w:color="auto"/>
        <w:bottom w:val="none" w:sz="0" w:space="0" w:color="auto"/>
        <w:right w:val="none" w:sz="0" w:space="0" w:color="auto"/>
      </w:divBdr>
    </w:div>
    <w:div w:id="2017027245">
      <w:bodyDiv w:val="1"/>
      <w:marLeft w:val="0"/>
      <w:marRight w:val="0"/>
      <w:marTop w:val="0"/>
      <w:marBottom w:val="0"/>
      <w:divBdr>
        <w:top w:val="none" w:sz="0" w:space="0" w:color="auto"/>
        <w:left w:val="none" w:sz="0" w:space="0" w:color="auto"/>
        <w:bottom w:val="none" w:sz="0" w:space="0" w:color="auto"/>
        <w:right w:val="none" w:sz="0" w:space="0" w:color="auto"/>
      </w:divBdr>
    </w:div>
    <w:div w:id="2065331188">
      <w:bodyDiv w:val="1"/>
      <w:marLeft w:val="0"/>
      <w:marRight w:val="0"/>
      <w:marTop w:val="0"/>
      <w:marBottom w:val="0"/>
      <w:divBdr>
        <w:top w:val="none" w:sz="0" w:space="0" w:color="auto"/>
        <w:left w:val="none" w:sz="0" w:space="0" w:color="auto"/>
        <w:bottom w:val="none" w:sz="0" w:space="0" w:color="auto"/>
        <w:right w:val="none" w:sz="0" w:space="0" w:color="auto"/>
      </w:divBdr>
    </w:div>
    <w:div w:id="2145198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mments-commentaires@scc-csc.ca"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scc-csc.ca/case-dossier/info/sum-som-eng.aspx?cas=39439"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667</Words>
  <Characters>3664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4323</CharactersWithSpaces>
  <SharedDoc>false</SharedDoc>
  <HLinks>
    <vt:vector size="48" baseType="variant">
      <vt:variant>
        <vt:i4>524364</vt:i4>
      </vt:variant>
      <vt:variant>
        <vt:i4>23</vt:i4>
      </vt:variant>
      <vt:variant>
        <vt:i4>0</vt:i4>
      </vt:variant>
      <vt:variant>
        <vt:i4>5</vt:i4>
      </vt:variant>
      <vt:variant>
        <vt:lpwstr>http://www.scc-csc.gc.ca/news-nouv/rel-com/subs-abon-fra.aspx</vt:lpwstr>
      </vt:variant>
      <vt:variant>
        <vt:lpwstr/>
      </vt:variant>
      <vt:variant>
        <vt:i4>852048</vt:i4>
      </vt:variant>
      <vt:variant>
        <vt:i4>20</vt:i4>
      </vt:variant>
      <vt:variant>
        <vt:i4>0</vt:i4>
      </vt:variant>
      <vt:variant>
        <vt:i4>5</vt:i4>
      </vt:variant>
      <vt:variant>
        <vt:lpwstr>http://www.scc-csc.gc.ca/news-nouv/rel-com/subs-abon-eng.aspx</vt:lpwstr>
      </vt:variant>
      <vt:variant>
        <vt:lpwstr/>
      </vt:variant>
      <vt:variant>
        <vt:i4>3080213</vt:i4>
      </vt:variant>
      <vt:variant>
        <vt:i4>17</vt:i4>
      </vt:variant>
      <vt:variant>
        <vt:i4>0</vt:i4>
      </vt:variant>
      <vt:variant>
        <vt:i4>5</vt:i4>
      </vt:variant>
      <vt:variant>
        <vt:lpwstr>mailto:comments-commentaires@scc-csc.ca</vt:lpwstr>
      </vt:variant>
      <vt:variant>
        <vt:lpwstr/>
      </vt:variant>
      <vt:variant>
        <vt:i4>589830</vt:i4>
      </vt:variant>
      <vt:variant>
        <vt:i4>14</vt:i4>
      </vt:variant>
      <vt:variant>
        <vt:i4>0</vt:i4>
      </vt:variant>
      <vt:variant>
        <vt:i4>5</vt:i4>
      </vt:variant>
      <vt:variant>
        <vt:lpwstr>http://www.scc-csc.gc.ca/case-dossier/info/sum-som-eng.aspx?cas=36064</vt:lpwstr>
      </vt:variant>
      <vt:variant>
        <vt:lpwstr/>
      </vt:variant>
      <vt:variant>
        <vt:i4>720911</vt:i4>
      </vt:variant>
      <vt:variant>
        <vt:i4>11</vt:i4>
      </vt:variant>
      <vt:variant>
        <vt:i4>0</vt:i4>
      </vt:variant>
      <vt:variant>
        <vt:i4>5</vt:i4>
      </vt:variant>
      <vt:variant>
        <vt:lpwstr>http://www.scc-csc.gc.ca/case-dossier/info/sum-som-eng.aspx?cas=35977</vt:lpwstr>
      </vt:variant>
      <vt:variant>
        <vt:lpwstr/>
      </vt:variant>
      <vt:variant>
        <vt:i4>720898</vt:i4>
      </vt:variant>
      <vt:variant>
        <vt:i4>8</vt:i4>
      </vt:variant>
      <vt:variant>
        <vt:i4>0</vt:i4>
      </vt:variant>
      <vt:variant>
        <vt:i4>5</vt:i4>
      </vt:variant>
      <vt:variant>
        <vt:lpwstr>http://www.scc-csc.gc.ca/case-dossier/info/sum-som-eng.aspx?cas=35475</vt:lpwstr>
      </vt:variant>
      <vt:variant>
        <vt:lpwstr/>
      </vt:variant>
      <vt:variant>
        <vt:i4>2424895</vt:i4>
      </vt:variant>
      <vt:variant>
        <vt:i4>5</vt:i4>
      </vt:variant>
      <vt:variant>
        <vt:i4>0</vt:i4>
      </vt:variant>
      <vt:variant>
        <vt:i4>5</vt:i4>
      </vt:variant>
      <vt:variant>
        <vt:lpwstr>http://scc-csc.lexum.com/scc-csc/news/fr/item/4916/index.do</vt:lpwstr>
      </vt:variant>
      <vt:variant>
        <vt:lpwstr/>
      </vt:variant>
      <vt:variant>
        <vt:i4>3735612</vt:i4>
      </vt:variant>
      <vt:variant>
        <vt:i4>2</vt:i4>
      </vt:variant>
      <vt:variant>
        <vt:i4>0</vt:i4>
      </vt:variant>
      <vt:variant>
        <vt:i4>5</vt:i4>
      </vt:variant>
      <vt:variant>
        <vt:lpwstr>http://scc-csc.lexum.com/scc-csc/news/en/item/4916/index.do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2022-03-04T15:45:00Z</dcterms:created>
  <dcterms:modified xsi:type="dcterms:W3CDTF">2022-11-14T23:04:00Z</dcterms:modified>
</cp:coreProperties>
</file>