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5D2337" w:rsidRDefault="000E391F" w:rsidP="000E391F">
      <w:pPr>
        <w:pStyle w:val="Header"/>
        <w:jc w:val="center"/>
        <w:rPr>
          <w:b/>
          <w:sz w:val="32"/>
          <w:szCs w:val="32"/>
        </w:rPr>
      </w:pPr>
      <w:r w:rsidRPr="005D2337">
        <w:rPr>
          <w:b/>
          <w:sz w:val="32"/>
          <w:szCs w:val="32"/>
        </w:rPr>
        <w:t>Supreme Court of Canada / Cour suprême du Canada</w:t>
      </w:r>
    </w:p>
    <w:p w:rsidR="000E391F" w:rsidRPr="005D2337" w:rsidRDefault="000E391F" w:rsidP="000E391F">
      <w:pPr>
        <w:widowControl w:val="0"/>
        <w:rPr>
          <w:sz w:val="20"/>
        </w:rPr>
      </w:pPr>
    </w:p>
    <w:p w:rsidR="000E391F" w:rsidRPr="005D2337" w:rsidRDefault="000E391F" w:rsidP="000E391F">
      <w:pPr>
        <w:widowControl w:val="0"/>
        <w:rPr>
          <w:i/>
          <w:sz w:val="20"/>
        </w:rPr>
      </w:pPr>
    </w:p>
    <w:p w:rsidR="006F2579" w:rsidRPr="005D2337" w:rsidRDefault="006F2579" w:rsidP="006F2579">
      <w:pPr>
        <w:widowControl w:val="0"/>
        <w:rPr>
          <w:i/>
          <w:sz w:val="20"/>
        </w:rPr>
      </w:pPr>
      <w:r w:rsidRPr="005D2337">
        <w:rPr>
          <w:i/>
          <w:sz w:val="20"/>
        </w:rPr>
        <w:t>(</w:t>
      </w:r>
      <w:r w:rsidR="003240B6" w:rsidRPr="005D2337">
        <w:rPr>
          <w:i/>
          <w:sz w:val="20"/>
        </w:rPr>
        <w:t>L</w:t>
      </w:r>
      <w:r w:rsidRPr="005D2337">
        <w:rPr>
          <w:i/>
          <w:sz w:val="20"/>
        </w:rPr>
        <w:t>e français suit)</w:t>
      </w:r>
    </w:p>
    <w:p w:rsidR="006F2579" w:rsidRPr="005D2337" w:rsidRDefault="006F2579" w:rsidP="006F2579">
      <w:pPr>
        <w:widowControl w:val="0"/>
        <w:rPr>
          <w:sz w:val="20"/>
        </w:rPr>
      </w:pPr>
    </w:p>
    <w:p w:rsidR="006F2579" w:rsidRPr="005D2337" w:rsidRDefault="00B07908" w:rsidP="006F2579">
      <w:pPr>
        <w:widowControl w:val="0"/>
        <w:jc w:val="center"/>
        <w:rPr>
          <w:b/>
          <w:szCs w:val="24"/>
        </w:rPr>
      </w:pPr>
      <w:r w:rsidRPr="005D2337">
        <w:rPr>
          <w:szCs w:val="24"/>
        </w:rPr>
        <w:fldChar w:fldCharType="begin"/>
      </w:r>
      <w:r w:rsidR="006F2579" w:rsidRPr="005D2337">
        <w:rPr>
          <w:szCs w:val="24"/>
        </w:rPr>
        <w:instrText xml:space="preserve"> SEQ CHAPTER \h \r 1</w:instrText>
      </w:r>
      <w:r w:rsidRPr="005D2337">
        <w:rPr>
          <w:szCs w:val="24"/>
        </w:rPr>
        <w:fldChar w:fldCharType="end"/>
      </w:r>
      <w:r w:rsidR="006F2579" w:rsidRPr="005D2337">
        <w:rPr>
          <w:b/>
          <w:szCs w:val="24"/>
        </w:rPr>
        <w:t>JUDGMENT</w:t>
      </w:r>
      <w:r w:rsidR="004F5491" w:rsidRPr="005D2337">
        <w:rPr>
          <w:b/>
          <w:szCs w:val="24"/>
        </w:rPr>
        <w:t>S</w:t>
      </w:r>
      <w:r w:rsidR="006F2579" w:rsidRPr="005D2337">
        <w:rPr>
          <w:b/>
          <w:szCs w:val="24"/>
        </w:rPr>
        <w:t xml:space="preserve"> TO B</w:t>
      </w:r>
      <w:r w:rsidR="00001846" w:rsidRPr="005D2337">
        <w:rPr>
          <w:b/>
          <w:szCs w:val="24"/>
        </w:rPr>
        <w:t>E RENDERED IN LE</w:t>
      </w:r>
      <w:r w:rsidR="00A0288A" w:rsidRPr="005D2337">
        <w:rPr>
          <w:b/>
          <w:szCs w:val="24"/>
        </w:rPr>
        <w:t>A</w:t>
      </w:r>
      <w:r w:rsidR="00001846" w:rsidRPr="005D2337">
        <w:rPr>
          <w:b/>
          <w:szCs w:val="24"/>
        </w:rPr>
        <w:t>VE APPLICATION</w:t>
      </w:r>
      <w:r w:rsidR="004F5491" w:rsidRPr="005D2337">
        <w:rPr>
          <w:b/>
          <w:szCs w:val="24"/>
        </w:rPr>
        <w:t>S</w:t>
      </w:r>
    </w:p>
    <w:p w:rsidR="006F2579" w:rsidRPr="005D2337" w:rsidRDefault="006F2579" w:rsidP="006F2579">
      <w:pPr>
        <w:widowControl w:val="0"/>
        <w:rPr>
          <w:szCs w:val="24"/>
        </w:rPr>
      </w:pPr>
    </w:p>
    <w:p w:rsidR="006F2579" w:rsidRPr="005D2337" w:rsidRDefault="00534CCB" w:rsidP="006F2579">
      <w:pPr>
        <w:widowControl w:val="0"/>
        <w:rPr>
          <w:szCs w:val="24"/>
        </w:rPr>
      </w:pPr>
      <w:r w:rsidRPr="005D2337">
        <w:rPr>
          <w:b/>
          <w:szCs w:val="24"/>
        </w:rPr>
        <w:t>January</w:t>
      </w:r>
      <w:r w:rsidR="00A15B66" w:rsidRPr="005D2337">
        <w:rPr>
          <w:b/>
          <w:szCs w:val="24"/>
        </w:rPr>
        <w:t xml:space="preserve"> </w:t>
      </w:r>
      <w:r w:rsidR="001333C7" w:rsidRPr="005D2337">
        <w:rPr>
          <w:b/>
          <w:szCs w:val="24"/>
        </w:rPr>
        <w:t>9</w:t>
      </w:r>
      <w:r w:rsidR="004441C7" w:rsidRPr="005D2337">
        <w:rPr>
          <w:b/>
          <w:szCs w:val="24"/>
        </w:rPr>
        <w:t>,</w:t>
      </w:r>
      <w:r w:rsidR="006F2579" w:rsidRPr="005D2337">
        <w:rPr>
          <w:b/>
          <w:szCs w:val="24"/>
        </w:rPr>
        <w:t xml:space="preserve"> </w:t>
      </w:r>
      <w:r w:rsidR="0054689F" w:rsidRPr="005D2337">
        <w:rPr>
          <w:b/>
          <w:szCs w:val="24"/>
        </w:rPr>
        <w:t>20</w:t>
      </w:r>
      <w:r w:rsidR="00526754" w:rsidRPr="005D2337">
        <w:rPr>
          <w:b/>
          <w:szCs w:val="24"/>
        </w:rPr>
        <w:t>2</w:t>
      </w:r>
      <w:r w:rsidRPr="005D2337">
        <w:rPr>
          <w:b/>
          <w:szCs w:val="24"/>
        </w:rPr>
        <w:t>3</w:t>
      </w:r>
    </w:p>
    <w:p w:rsidR="006F2579" w:rsidRPr="005D2337" w:rsidRDefault="00674F39" w:rsidP="006F2579">
      <w:pPr>
        <w:widowControl w:val="0"/>
        <w:rPr>
          <w:b/>
          <w:szCs w:val="24"/>
        </w:rPr>
      </w:pPr>
      <w:r w:rsidRPr="005D2337">
        <w:rPr>
          <w:b/>
          <w:szCs w:val="24"/>
        </w:rPr>
        <w:t>For immediate release</w:t>
      </w:r>
    </w:p>
    <w:p w:rsidR="006F2579" w:rsidRPr="005D2337" w:rsidRDefault="006F2579" w:rsidP="006F2579">
      <w:pPr>
        <w:widowControl w:val="0"/>
        <w:rPr>
          <w:szCs w:val="24"/>
        </w:rPr>
      </w:pPr>
    </w:p>
    <w:p w:rsidR="006F2579" w:rsidRPr="005D2337" w:rsidRDefault="006F2579" w:rsidP="006F2579">
      <w:pPr>
        <w:widowControl w:val="0"/>
        <w:rPr>
          <w:szCs w:val="24"/>
          <w:lang w:val="fr-CA"/>
        </w:rPr>
      </w:pPr>
      <w:r w:rsidRPr="005D2337">
        <w:rPr>
          <w:b/>
          <w:szCs w:val="24"/>
        </w:rPr>
        <w:t>OTTAWA</w:t>
      </w:r>
      <w:r w:rsidRPr="005D2337">
        <w:rPr>
          <w:szCs w:val="24"/>
        </w:rPr>
        <w:t xml:space="preserve"> – The Supreme Court of Canad</w:t>
      </w:r>
      <w:r w:rsidR="006246E4" w:rsidRPr="005D2337">
        <w:rPr>
          <w:szCs w:val="24"/>
        </w:rPr>
        <w:t>a</w:t>
      </w:r>
      <w:r w:rsidRPr="005D2337">
        <w:rPr>
          <w:szCs w:val="24"/>
        </w:rPr>
        <w:t xml:space="preserve"> announced today that judgment in the following </w:t>
      </w:r>
      <w:r w:rsidR="00DB6199" w:rsidRPr="005D2337">
        <w:rPr>
          <w:szCs w:val="24"/>
        </w:rPr>
        <w:t>leave application</w:t>
      </w:r>
      <w:r w:rsidR="004F5491" w:rsidRPr="005D2337">
        <w:rPr>
          <w:szCs w:val="24"/>
        </w:rPr>
        <w:t>s</w:t>
      </w:r>
      <w:r w:rsidR="00DB6199" w:rsidRPr="005D2337">
        <w:rPr>
          <w:szCs w:val="24"/>
        </w:rPr>
        <w:t xml:space="preserve"> </w:t>
      </w:r>
      <w:r w:rsidRPr="005D2337">
        <w:rPr>
          <w:szCs w:val="24"/>
        </w:rPr>
        <w:t>will be delivere</w:t>
      </w:r>
      <w:r w:rsidR="00CE2C5F" w:rsidRPr="005D2337">
        <w:rPr>
          <w:szCs w:val="24"/>
        </w:rPr>
        <w:t>d</w:t>
      </w:r>
      <w:r w:rsidRPr="005D2337">
        <w:rPr>
          <w:szCs w:val="24"/>
        </w:rPr>
        <w:t xml:space="preserve"> at 9:45 a.m. </w:t>
      </w:r>
      <w:r w:rsidR="00E05816" w:rsidRPr="005D2337">
        <w:rPr>
          <w:szCs w:val="24"/>
        </w:rPr>
        <w:t>E</w:t>
      </w:r>
      <w:r w:rsidR="00EB4A94" w:rsidRPr="005D2337">
        <w:rPr>
          <w:szCs w:val="24"/>
        </w:rPr>
        <w:t>S</w:t>
      </w:r>
      <w:r w:rsidR="00E05816" w:rsidRPr="005D2337">
        <w:rPr>
          <w:szCs w:val="24"/>
        </w:rPr>
        <w:t>T</w:t>
      </w:r>
      <w:r w:rsidRPr="005D2337">
        <w:rPr>
          <w:szCs w:val="24"/>
        </w:rPr>
        <w:t xml:space="preserve"> on </w:t>
      </w:r>
      <w:r w:rsidR="00322A9C" w:rsidRPr="005D2337">
        <w:rPr>
          <w:szCs w:val="24"/>
        </w:rPr>
        <w:t>Thurs</w:t>
      </w:r>
      <w:r w:rsidR="00680A85" w:rsidRPr="005D2337">
        <w:rPr>
          <w:szCs w:val="24"/>
        </w:rPr>
        <w:t>day</w:t>
      </w:r>
      <w:r w:rsidRPr="005D2337">
        <w:rPr>
          <w:szCs w:val="24"/>
        </w:rPr>
        <w:t xml:space="preserve">, </w:t>
      </w:r>
      <w:r w:rsidR="00534CCB" w:rsidRPr="005D2337">
        <w:rPr>
          <w:szCs w:val="24"/>
        </w:rPr>
        <w:t>January</w:t>
      </w:r>
      <w:r w:rsidR="00455912" w:rsidRPr="005D2337">
        <w:rPr>
          <w:szCs w:val="24"/>
        </w:rPr>
        <w:t xml:space="preserve"> </w:t>
      </w:r>
      <w:r w:rsidR="00534CCB" w:rsidRPr="005D2337">
        <w:rPr>
          <w:szCs w:val="24"/>
        </w:rPr>
        <w:t>1</w:t>
      </w:r>
      <w:r w:rsidR="001333C7" w:rsidRPr="005D2337">
        <w:rPr>
          <w:szCs w:val="24"/>
        </w:rPr>
        <w:t>2</w:t>
      </w:r>
      <w:r w:rsidR="007E112F" w:rsidRPr="005D2337">
        <w:rPr>
          <w:szCs w:val="24"/>
        </w:rPr>
        <w:t>,</w:t>
      </w:r>
      <w:r w:rsidR="002F38D7" w:rsidRPr="005D2337">
        <w:rPr>
          <w:szCs w:val="24"/>
        </w:rPr>
        <w:t xml:space="preserve"> </w:t>
      </w:r>
      <w:r w:rsidR="006648D1" w:rsidRPr="005D2337">
        <w:rPr>
          <w:szCs w:val="24"/>
        </w:rPr>
        <w:t>20</w:t>
      </w:r>
      <w:r w:rsidR="00526754" w:rsidRPr="005D2337">
        <w:rPr>
          <w:szCs w:val="24"/>
        </w:rPr>
        <w:t>2</w:t>
      </w:r>
      <w:r w:rsidR="00534CCB" w:rsidRPr="005D2337">
        <w:rPr>
          <w:szCs w:val="24"/>
        </w:rPr>
        <w:t>3</w:t>
      </w:r>
      <w:r w:rsidRPr="005D2337">
        <w:rPr>
          <w:szCs w:val="24"/>
        </w:rPr>
        <w:t xml:space="preserve">. </w:t>
      </w:r>
      <w:r w:rsidRPr="005D2337">
        <w:rPr>
          <w:szCs w:val="24"/>
          <w:lang w:val="fr-CA"/>
        </w:rPr>
        <w:t>This list is subject to chang</w:t>
      </w:r>
      <w:r w:rsidR="00192F7F" w:rsidRPr="005D2337">
        <w:rPr>
          <w:szCs w:val="24"/>
          <w:lang w:val="fr-CA"/>
        </w:rPr>
        <w:t>e</w:t>
      </w:r>
      <w:r w:rsidRPr="005D2337">
        <w:rPr>
          <w:szCs w:val="24"/>
          <w:lang w:val="fr-CA"/>
        </w:rPr>
        <w:t>.</w:t>
      </w:r>
    </w:p>
    <w:p w:rsidR="00FF5AA4" w:rsidRPr="005D2337" w:rsidRDefault="00FF5AA4" w:rsidP="006F2579">
      <w:pPr>
        <w:widowControl w:val="0"/>
        <w:rPr>
          <w:szCs w:val="24"/>
          <w:lang w:val="fr-CA"/>
        </w:rPr>
      </w:pPr>
    </w:p>
    <w:p w:rsidR="00B43418" w:rsidRPr="005D2337" w:rsidRDefault="00B43418" w:rsidP="006F2579">
      <w:pPr>
        <w:widowControl w:val="0"/>
        <w:rPr>
          <w:szCs w:val="24"/>
          <w:lang w:val="fr-CA"/>
        </w:rPr>
      </w:pPr>
    </w:p>
    <w:p w:rsidR="006F2579" w:rsidRPr="005D2337" w:rsidRDefault="006F2579" w:rsidP="006F2579">
      <w:pPr>
        <w:widowControl w:val="0"/>
        <w:jc w:val="center"/>
        <w:rPr>
          <w:szCs w:val="24"/>
          <w:lang w:val="fr-CA"/>
        </w:rPr>
      </w:pPr>
      <w:r w:rsidRPr="005D2337">
        <w:rPr>
          <w:b/>
          <w:szCs w:val="24"/>
          <w:lang w:val="fr-CA"/>
        </w:rPr>
        <w:t>PROCHAIN</w:t>
      </w:r>
      <w:r w:rsidR="004F5491" w:rsidRPr="005D2337">
        <w:rPr>
          <w:b/>
          <w:szCs w:val="24"/>
          <w:lang w:val="fr-CA"/>
        </w:rPr>
        <w:t>S</w:t>
      </w:r>
      <w:r w:rsidRPr="005D2337">
        <w:rPr>
          <w:b/>
          <w:szCs w:val="24"/>
          <w:lang w:val="fr-CA"/>
        </w:rPr>
        <w:t xml:space="preserve"> JUGEMENT</w:t>
      </w:r>
      <w:r w:rsidR="004F5491" w:rsidRPr="005D2337">
        <w:rPr>
          <w:b/>
          <w:szCs w:val="24"/>
          <w:lang w:val="fr-CA"/>
        </w:rPr>
        <w:t>S</w:t>
      </w:r>
      <w:r w:rsidR="00001846" w:rsidRPr="005D2337">
        <w:rPr>
          <w:b/>
          <w:szCs w:val="24"/>
          <w:lang w:val="fr-CA"/>
        </w:rPr>
        <w:t xml:space="preserve"> SUR DEMANDE</w:t>
      </w:r>
      <w:r w:rsidR="004F5491" w:rsidRPr="005D2337">
        <w:rPr>
          <w:b/>
          <w:szCs w:val="24"/>
          <w:lang w:val="fr-CA"/>
        </w:rPr>
        <w:t>S</w:t>
      </w:r>
      <w:r w:rsidRPr="005D2337">
        <w:rPr>
          <w:b/>
          <w:szCs w:val="24"/>
          <w:lang w:val="fr-CA"/>
        </w:rPr>
        <w:t xml:space="preserve"> D’AUTORISATION</w:t>
      </w:r>
    </w:p>
    <w:p w:rsidR="006F2579" w:rsidRPr="005D2337" w:rsidRDefault="006F2579" w:rsidP="006F2579">
      <w:pPr>
        <w:widowControl w:val="0"/>
        <w:rPr>
          <w:szCs w:val="24"/>
          <w:lang w:val="fr-CA"/>
        </w:rPr>
      </w:pPr>
    </w:p>
    <w:p w:rsidR="006F2579" w:rsidRPr="005D2337" w:rsidRDefault="006F2579" w:rsidP="006F2579">
      <w:pPr>
        <w:widowControl w:val="0"/>
        <w:rPr>
          <w:szCs w:val="24"/>
          <w:lang w:val="fr-CA"/>
        </w:rPr>
      </w:pPr>
      <w:r w:rsidRPr="005D2337">
        <w:rPr>
          <w:b/>
          <w:szCs w:val="24"/>
          <w:lang w:val="fr-CA"/>
        </w:rPr>
        <w:t>Le</w:t>
      </w:r>
      <w:r w:rsidR="00957A76" w:rsidRPr="005D2337">
        <w:rPr>
          <w:b/>
          <w:szCs w:val="24"/>
          <w:lang w:val="fr-CA"/>
        </w:rPr>
        <w:t xml:space="preserve"> </w:t>
      </w:r>
      <w:r w:rsidR="001333C7" w:rsidRPr="005D2337">
        <w:rPr>
          <w:b/>
          <w:szCs w:val="24"/>
          <w:lang w:val="fr-CA"/>
        </w:rPr>
        <w:t>9</w:t>
      </w:r>
      <w:r w:rsidR="00FA6BAB" w:rsidRPr="005D2337">
        <w:rPr>
          <w:b/>
          <w:szCs w:val="24"/>
          <w:lang w:val="fr-CA"/>
        </w:rPr>
        <w:t xml:space="preserve"> </w:t>
      </w:r>
      <w:r w:rsidR="00534CCB" w:rsidRPr="005D2337">
        <w:rPr>
          <w:b/>
          <w:szCs w:val="24"/>
          <w:lang w:val="fr-CA"/>
        </w:rPr>
        <w:t>janvier</w:t>
      </w:r>
      <w:r w:rsidR="00A151D1" w:rsidRPr="005D2337">
        <w:rPr>
          <w:b/>
          <w:szCs w:val="24"/>
          <w:lang w:val="fr-CA"/>
        </w:rPr>
        <w:t xml:space="preserve"> 20</w:t>
      </w:r>
      <w:r w:rsidR="00526754" w:rsidRPr="005D2337">
        <w:rPr>
          <w:b/>
          <w:szCs w:val="24"/>
          <w:lang w:val="fr-CA"/>
        </w:rPr>
        <w:t>2</w:t>
      </w:r>
      <w:r w:rsidR="00534CCB" w:rsidRPr="005D2337">
        <w:rPr>
          <w:b/>
          <w:szCs w:val="24"/>
          <w:lang w:val="fr-CA"/>
        </w:rPr>
        <w:t>3</w:t>
      </w:r>
    </w:p>
    <w:p w:rsidR="006F2579" w:rsidRPr="005D2337" w:rsidRDefault="006F2579" w:rsidP="006F2579">
      <w:pPr>
        <w:widowControl w:val="0"/>
        <w:rPr>
          <w:b/>
          <w:szCs w:val="24"/>
          <w:lang w:val="fr-CA"/>
        </w:rPr>
      </w:pPr>
      <w:r w:rsidRPr="005D2337">
        <w:rPr>
          <w:b/>
          <w:szCs w:val="24"/>
          <w:lang w:val="fr-CA"/>
        </w:rPr>
        <w:t>Pour diffusion immédiate</w:t>
      </w:r>
    </w:p>
    <w:p w:rsidR="006F2579" w:rsidRPr="005D2337" w:rsidRDefault="006F2579" w:rsidP="006F2579">
      <w:pPr>
        <w:widowControl w:val="0"/>
        <w:rPr>
          <w:szCs w:val="24"/>
          <w:lang w:val="fr-CA"/>
        </w:rPr>
      </w:pPr>
    </w:p>
    <w:p w:rsidR="006F2579" w:rsidRPr="005D2337" w:rsidRDefault="006F2579" w:rsidP="006F2579">
      <w:pPr>
        <w:widowControl w:val="0"/>
        <w:rPr>
          <w:szCs w:val="24"/>
          <w:lang w:val="fr-CA"/>
        </w:rPr>
      </w:pPr>
      <w:r w:rsidRPr="005D2337">
        <w:rPr>
          <w:b/>
          <w:szCs w:val="24"/>
          <w:lang w:val="fr-CA"/>
        </w:rPr>
        <w:t>OTTAWA</w:t>
      </w:r>
      <w:r w:rsidRPr="005D2337">
        <w:rPr>
          <w:szCs w:val="24"/>
          <w:lang w:val="fr-CA"/>
        </w:rPr>
        <w:t xml:space="preserve"> – La Cour suprême du Canada annonce que jugement ser</w:t>
      </w:r>
      <w:r w:rsidR="004259F9" w:rsidRPr="005D2337">
        <w:rPr>
          <w:szCs w:val="24"/>
          <w:lang w:val="fr-CA"/>
        </w:rPr>
        <w:t>a</w:t>
      </w:r>
      <w:r w:rsidRPr="005D2337">
        <w:rPr>
          <w:szCs w:val="24"/>
          <w:lang w:val="fr-CA"/>
        </w:rPr>
        <w:t xml:space="preserve"> rendu dans l</w:t>
      </w:r>
      <w:r w:rsidR="004F5491" w:rsidRPr="005D2337">
        <w:rPr>
          <w:szCs w:val="24"/>
          <w:lang w:val="fr-CA"/>
        </w:rPr>
        <w:t>es</w:t>
      </w:r>
      <w:r w:rsidRPr="005D2337">
        <w:rPr>
          <w:szCs w:val="24"/>
          <w:lang w:val="fr-CA"/>
        </w:rPr>
        <w:t xml:space="preserve"> demande</w:t>
      </w:r>
      <w:r w:rsidR="004F5491" w:rsidRPr="005D2337">
        <w:rPr>
          <w:szCs w:val="24"/>
          <w:lang w:val="fr-CA"/>
        </w:rPr>
        <w:t>s</w:t>
      </w:r>
      <w:r w:rsidRPr="005D2337">
        <w:rPr>
          <w:szCs w:val="24"/>
          <w:lang w:val="fr-CA"/>
        </w:rPr>
        <w:t xml:space="preserve"> d</w:t>
      </w:r>
      <w:r w:rsidR="00001846" w:rsidRPr="005D2337">
        <w:rPr>
          <w:szCs w:val="24"/>
          <w:lang w:val="fr-CA"/>
        </w:rPr>
        <w:t>’autorisation suivante</w:t>
      </w:r>
      <w:r w:rsidR="004F5491" w:rsidRPr="005D2337">
        <w:rPr>
          <w:szCs w:val="24"/>
          <w:lang w:val="fr-CA"/>
        </w:rPr>
        <w:t>s</w:t>
      </w:r>
      <w:r w:rsidRPr="005D2337">
        <w:rPr>
          <w:szCs w:val="24"/>
          <w:lang w:val="fr-CA"/>
        </w:rPr>
        <w:t xml:space="preserve"> le </w:t>
      </w:r>
      <w:r w:rsidR="00322A9C" w:rsidRPr="005D2337">
        <w:rPr>
          <w:szCs w:val="24"/>
          <w:lang w:val="fr-CA"/>
        </w:rPr>
        <w:t>jeu</w:t>
      </w:r>
      <w:r w:rsidR="00680A85" w:rsidRPr="005D2337">
        <w:rPr>
          <w:szCs w:val="24"/>
          <w:lang w:val="fr-CA"/>
        </w:rPr>
        <w:t>di</w:t>
      </w:r>
      <w:r w:rsidRPr="005D2337">
        <w:rPr>
          <w:szCs w:val="24"/>
          <w:lang w:val="fr-CA"/>
        </w:rPr>
        <w:t xml:space="preserve"> </w:t>
      </w:r>
      <w:r w:rsidR="00534CCB" w:rsidRPr="005D2337">
        <w:rPr>
          <w:szCs w:val="24"/>
          <w:lang w:val="fr-CA"/>
        </w:rPr>
        <w:t>1</w:t>
      </w:r>
      <w:r w:rsidR="001333C7" w:rsidRPr="005D2337">
        <w:rPr>
          <w:szCs w:val="24"/>
          <w:lang w:val="fr-CA"/>
        </w:rPr>
        <w:t>2</w:t>
      </w:r>
      <w:r w:rsidR="009E0BD3" w:rsidRPr="005D2337">
        <w:rPr>
          <w:szCs w:val="24"/>
          <w:lang w:val="fr-CA"/>
        </w:rPr>
        <w:t xml:space="preserve"> </w:t>
      </w:r>
      <w:r w:rsidR="00534CCB" w:rsidRPr="005D2337">
        <w:rPr>
          <w:szCs w:val="24"/>
          <w:lang w:val="fr-CA"/>
        </w:rPr>
        <w:t>janvier</w:t>
      </w:r>
      <w:r w:rsidR="00694391" w:rsidRPr="005D2337">
        <w:rPr>
          <w:szCs w:val="24"/>
          <w:lang w:val="fr-CA"/>
        </w:rPr>
        <w:t xml:space="preserve"> 2</w:t>
      </w:r>
      <w:r w:rsidR="006648D1" w:rsidRPr="005D2337">
        <w:rPr>
          <w:szCs w:val="24"/>
          <w:lang w:val="fr-CA"/>
        </w:rPr>
        <w:t>0</w:t>
      </w:r>
      <w:r w:rsidR="00526754" w:rsidRPr="005D2337">
        <w:rPr>
          <w:szCs w:val="24"/>
          <w:lang w:val="fr-CA"/>
        </w:rPr>
        <w:t>2</w:t>
      </w:r>
      <w:r w:rsidR="00534CCB" w:rsidRPr="005D2337">
        <w:rPr>
          <w:szCs w:val="24"/>
          <w:lang w:val="fr-CA"/>
        </w:rPr>
        <w:t>3</w:t>
      </w:r>
      <w:r w:rsidRPr="005D2337">
        <w:rPr>
          <w:szCs w:val="24"/>
          <w:lang w:val="fr-CA"/>
        </w:rPr>
        <w:t xml:space="preserve">, à 9 h 45 </w:t>
      </w:r>
      <w:r w:rsidR="000627A2" w:rsidRPr="005D2337">
        <w:rPr>
          <w:szCs w:val="24"/>
          <w:lang w:val="fr-CA"/>
        </w:rPr>
        <w:t>H</w:t>
      </w:r>
      <w:r w:rsidR="00EB4A94" w:rsidRPr="005D2337">
        <w:rPr>
          <w:szCs w:val="24"/>
          <w:lang w:val="fr-CA"/>
        </w:rPr>
        <w:t>N</w:t>
      </w:r>
      <w:r w:rsidRPr="005D2337">
        <w:rPr>
          <w:szCs w:val="24"/>
          <w:lang w:val="fr-CA"/>
        </w:rPr>
        <w:t>E. Cette liste est sujette à modification</w:t>
      </w:r>
      <w:r w:rsidR="00130ADB" w:rsidRPr="005D2337">
        <w:rPr>
          <w:szCs w:val="24"/>
          <w:lang w:val="fr-CA"/>
        </w:rPr>
        <w:t>s</w:t>
      </w:r>
      <w:r w:rsidRPr="005D2337">
        <w:rPr>
          <w:szCs w:val="24"/>
          <w:lang w:val="fr-CA"/>
        </w:rPr>
        <w:t>.</w:t>
      </w:r>
    </w:p>
    <w:p w:rsidR="0080556B" w:rsidRPr="005D2337" w:rsidRDefault="0080556B" w:rsidP="005F2A78">
      <w:pPr>
        <w:widowControl w:val="0"/>
        <w:tabs>
          <w:tab w:val="left" w:pos="3840"/>
        </w:tabs>
        <w:jc w:val="both"/>
        <w:rPr>
          <w:sz w:val="20"/>
          <w:lang w:val="fr-CA"/>
        </w:rPr>
      </w:pPr>
    </w:p>
    <w:p w:rsidR="00867C61" w:rsidRPr="005D2337" w:rsidRDefault="004A0E51" w:rsidP="009B14F4">
      <w:pPr>
        <w:widowControl w:val="0"/>
        <w:jc w:val="both"/>
        <w:rPr>
          <w:sz w:val="20"/>
        </w:rPr>
      </w:pPr>
      <w:r>
        <w:rPr>
          <w:sz w:val="20"/>
        </w:rPr>
        <w:pict>
          <v:rect id="_x0000_i1025" style="width:2in;height:1pt" o:hrpct="0" o:hralign="center" o:hrstd="t" o:hrnoshade="t" o:hr="t" fillcolor="black [3213]" stroked="f"/>
        </w:pict>
      </w:r>
    </w:p>
    <w:p w:rsidR="004A6E51" w:rsidRPr="005D2337" w:rsidRDefault="004A6E51" w:rsidP="0053032E">
      <w:pPr>
        <w:rPr>
          <w:sz w:val="20"/>
          <w:lang w:val="fr-CA"/>
        </w:rPr>
      </w:pPr>
    </w:p>
    <w:p w:rsidR="004A065E" w:rsidRPr="005D2337" w:rsidRDefault="004A065E" w:rsidP="004364D9">
      <w:pPr>
        <w:pStyle w:val="ListParagraph"/>
        <w:numPr>
          <w:ilvl w:val="0"/>
          <w:numId w:val="22"/>
        </w:numPr>
        <w:ind w:left="357" w:hanging="357"/>
        <w:rPr>
          <w:sz w:val="20"/>
        </w:rPr>
      </w:pPr>
      <w:r w:rsidRPr="005D2337">
        <w:rPr>
          <w:i/>
          <w:sz w:val="20"/>
          <w:lang w:val="en-CA"/>
        </w:rPr>
        <w:t xml:space="preserve">David Badaro c. Sa Majesté le Roi </w:t>
      </w:r>
      <w:r w:rsidRPr="005D2337">
        <w:rPr>
          <w:sz w:val="20"/>
          <w:lang w:val="en-CA"/>
        </w:rPr>
        <w:t xml:space="preserve">(Qc) </w:t>
      </w:r>
      <w:r w:rsidRPr="005D2337">
        <w:rPr>
          <w:sz w:val="20"/>
        </w:rPr>
        <w:t>(Criminal) (By Leave) (</w:t>
      </w:r>
      <w:hyperlink r:id="rId8" w:history="1">
        <w:r w:rsidR="00A6349E" w:rsidRPr="005D2337">
          <w:rPr>
            <w:rStyle w:val="Hyperlink"/>
            <w:sz w:val="20"/>
            <w:szCs w:val="20"/>
          </w:rPr>
          <w:t>3</w:t>
        </w:r>
        <w:r w:rsidRPr="005D2337">
          <w:rPr>
            <w:rStyle w:val="Hyperlink"/>
            <w:sz w:val="20"/>
            <w:szCs w:val="20"/>
          </w:rPr>
          <w:t>9</w:t>
        </w:r>
        <w:r w:rsidR="00A6349E" w:rsidRPr="005D2337">
          <w:rPr>
            <w:rStyle w:val="Hyperlink"/>
            <w:sz w:val="20"/>
            <w:szCs w:val="20"/>
          </w:rPr>
          <w:t>930</w:t>
        </w:r>
      </w:hyperlink>
      <w:r w:rsidRPr="005D2337">
        <w:rPr>
          <w:sz w:val="20"/>
        </w:rPr>
        <w:t>)</w:t>
      </w:r>
    </w:p>
    <w:p w:rsidR="004A065E" w:rsidRPr="005D2337" w:rsidRDefault="004A065E" w:rsidP="004364D9">
      <w:pPr>
        <w:ind w:left="357" w:hanging="357"/>
        <w:rPr>
          <w:sz w:val="20"/>
        </w:rPr>
      </w:pPr>
    </w:p>
    <w:p w:rsidR="004A065E" w:rsidRPr="005D2337" w:rsidRDefault="004A065E" w:rsidP="004364D9">
      <w:pPr>
        <w:pStyle w:val="ListParagraph"/>
        <w:numPr>
          <w:ilvl w:val="0"/>
          <w:numId w:val="22"/>
        </w:numPr>
        <w:ind w:left="357" w:hanging="357"/>
        <w:rPr>
          <w:sz w:val="20"/>
        </w:rPr>
      </w:pPr>
      <w:r w:rsidRPr="005D2337">
        <w:rPr>
          <w:i/>
          <w:sz w:val="20"/>
          <w:lang w:val="en-CA"/>
        </w:rPr>
        <w:t xml:space="preserve">Rebecca Marie Ingram v. His Majesty the King in Right of the Province of Alberta, et al. </w:t>
      </w:r>
      <w:r w:rsidRPr="005D2337">
        <w:rPr>
          <w:sz w:val="20"/>
          <w:lang w:val="en-CA"/>
        </w:rPr>
        <w:t xml:space="preserve">(Alta.) </w:t>
      </w:r>
      <w:r w:rsidRPr="005D2337">
        <w:rPr>
          <w:sz w:val="20"/>
        </w:rPr>
        <w:t>(Civil) (By Leave) (</w:t>
      </w:r>
      <w:hyperlink r:id="rId9" w:history="1">
        <w:r w:rsidRPr="005D2337">
          <w:rPr>
            <w:rStyle w:val="Hyperlink"/>
            <w:sz w:val="20"/>
            <w:szCs w:val="20"/>
          </w:rPr>
          <w:t>40</w:t>
        </w:r>
        <w:r w:rsidR="00A6349E" w:rsidRPr="005D2337">
          <w:rPr>
            <w:rStyle w:val="Hyperlink"/>
            <w:sz w:val="20"/>
            <w:szCs w:val="20"/>
          </w:rPr>
          <w:t>180</w:t>
        </w:r>
      </w:hyperlink>
      <w:r w:rsidRPr="005D2337">
        <w:rPr>
          <w:sz w:val="20"/>
        </w:rPr>
        <w:t>)</w:t>
      </w:r>
    </w:p>
    <w:p w:rsidR="004A065E" w:rsidRPr="005D2337" w:rsidRDefault="004A065E" w:rsidP="004364D9">
      <w:pPr>
        <w:ind w:left="357" w:hanging="357"/>
        <w:rPr>
          <w:sz w:val="20"/>
        </w:rPr>
      </w:pPr>
    </w:p>
    <w:p w:rsidR="004A065E" w:rsidRPr="005D2337" w:rsidRDefault="004A065E" w:rsidP="004364D9">
      <w:pPr>
        <w:pStyle w:val="ListParagraph"/>
        <w:numPr>
          <w:ilvl w:val="0"/>
          <w:numId w:val="22"/>
        </w:numPr>
        <w:ind w:left="357" w:hanging="357"/>
        <w:rPr>
          <w:sz w:val="20"/>
        </w:rPr>
      </w:pPr>
      <w:r w:rsidRPr="005D2337">
        <w:rPr>
          <w:i/>
          <w:sz w:val="20"/>
        </w:rPr>
        <w:t xml:space="preserve">His Majesty the King v. M.M. </w:t>
      </w:r>
      <w:r w:rsidRPr="005D2337">
        <w:rPr>
          <w:sz w:val="20"/>
        </w:rPr>
        <w:t>(N.S.) (Criminal) (By Leave) (</w:t>
      </w:r>
      <w:hyperlink r:id="rId10" w:history="1">
        <w:r w:rsidRPr="005D2337">
          <w:rPr>
            <w:rStyle w:val="Hyperlink"/>
            <w:sz w:val="20"/>
            <w:szCs w:val="20"/>
          </w:rPr>
          <w:t>40</w:t>
        </w:r>
        <w:r w:rsidR="00A6349E" w:rsidRPr="005D2337">
          <w:rPr>
            <w:rStyle w:val="Hyperlink"/>
            <w:sz w:val="20"/>
            <w:szCs w:val="20"/>
          </w:rPr>
          <w:t>343</w:t>
        </w:r>
      </w:hyperlink>
      <w:r w:rsidRPr="005D2337">
        <w:rPr>
          <w:sz w:val="20"/>
        </w:rPr>
        <w:t>)</w:t>
      </w:r>
    </w:p>
    <w:p w:rsidR="004A065E" w:rsidRPr="005D2337" w:rsidRDefault="004A065E" w:rsidP="004364D9">
      <w:pPr>
        <w:ind w:left="357" w:hanging="357"/>
        <w:rPr>
          <w:sz w:val="20"/>
        </w:rPr>
      </w:pPr>
    </w:p>
    <w:p w:rsidR="004A065E" w:rsidRPr="005D2337" w:rsidRDefault="004A065E" w:rsidP="004364D9">
      <w:pPr>
        <w:pStyle w:val="ListParagraph"/>
        <w:numPr>
          <w:ilvl w:val="0"/>
          <w:numId w:val="22"/>
        </w:numPr>
        <w:ind w:left="357" w:hanging="357"/>
        <w:rPr>
          <w:sz w:val="20"/>
          <w:lang w:val="en-CA"/>
        </w:rPr>
      </w:pPr>
      <w:r w:rsidRPr="005D2337">
        <w:rPr>
          <w:i/>
          <w:sz w:val="20"/>
          <w:lang w:val="en-CA"/>
        </w:rPr>
        <w:t xml:space="preserve">Marcia Motayne v. His Majesty the King </w:t>
      </w:r>
      <w:r w:rsidRPr="005D2337">
        <w:rPr>
          <w:sz w:val="20"/>
          <w:lang w:val="en-CA"/>
        </w:rPr>
        <w:t xml:space="preserve">(Ont.) (Criminal) (By Leave) </w:t>
      </w:r>
      <w:r w:rsidRPr="005D2337">
        <w:rPr>
          <w:sz w:val="20"/>
        </w:rPr>
        <w:t>(</w:t>
      </w:r>
      <w:hyperlink r:id="rId11" w:history="1">
        <w:r w:rsidRPr="005D2337">
          <w:rPr>
            <w:rStyle w:val="Hyperlink"/>
            <w:sz w:val="20"/>
            <w:szCs w:val="20"/>
          </w:rPr>
          <w:t>40</w:t>
        </w:r>
        <w:r w:rsidR="00A6349E" w:rsidRPr="005D2337">
          <w:rPr>
            <w:rStyle w:val="Hyperlink"/>
            <w:sz w:val="20"/>
            <w:szCs w:val="20"/>
          </w:rPr>
          <w:t>356</w:t>
        </w:r>
      </w:hyperlink>
      <w:r w:rsidRPr="005D2337">
        <w:rPr>
          <w:sz w:val="20"/>
        </w:rPr>
        <w:t>)</w:t>
      </w:r>
    </w:p>
    <w:p w:rsidR="004A065E" w:rsidRPr="005D2337" w:rsidRDefault="004A065E" w:rsidP="004364D9">
      <w:pPr>
        <w:ind w:left="357" w:hanging="357"/>
        <w:rPr>
          <w:sz w:val="20"/>
          <w:lang w:val="en-CA"/>
        </w:rPr>
      </w:pPr>
    </w:p>
    <w:p w:rsidR="004A065E" w:rsidRPr="005D2337" w:rsidRDefault="004A065E" w:rsidP="004364D9">
      <w:pPr>
        <w:pStyle w:val="ListParagraph"/>
        <w:numPr>
          <w:ilvl w:val="0"/>
          <w:numId w:val="22"/>
        </w:numPr>
        <w:ind w:left="357" w:hanging="357"/>
        <w:rPr>
          <w:sz w:val="20"/>
          <w:lang w:val="en-CA"/>
        </w:rPr>
      </w:pPr>
      <w:r w:rsidRPr="005D2337">
        <w:rPr>
          <w:i/>
          <w:sz w:val="20"/>
          <w:lang w:val="en-CA"/>
        </w:rPr>
        <w:t xml:space="preserve">Matthew Lloyd McKnight v. His Majesty the King </w:t>
      </w:r>
      <w:r w:rsidRPr="005D2337">
        <w:rPr>
          <w:sz w:val="20"/>
          <w:lang w:val="en-CA"/>
        </w:rPr>
        <w:t xml:space="preserve">(Alta.) (Criminal) (By Leave) </w:t>
      </w:r>
      <w:r w:rsidRPr="005D2337">
        <w:rPr>
          <w:sz w:val="20"/>
        </w:rPr>
        <w:t>(</w:t>
      </w:r>
      <w:hyperlink r:id="rId12" w:history="1">
        <w:r w:rsidRPr="005D2337">
          <w:rPr>
            <w:rStyle w:val="Hyperlink"/>
            <w:sz w:val="20"/>
            <w:szCs w:val="20"/>
          </w:rPr>
          <w:t>40</w:t>
        </w:r>
        <w:r w:rsidR="00512590" w:rsidRPr="005D2337">
          <w:rPr>
            <w:rStyle w:val="Hyperlink"/>
            <w:sz w:val="20"/>
            <w:szCs w:val="20"/>
          </w:rPr>
          <w:t>375</w:t>
        </w:r>
      </w:hyperlink>
      <w:r w:rsidRPr="005D2337">
        <w:rPr>
          <w:sz w:val="20"/>
        </w:rPr>
        <w:t>)</w:t>
      </w:r>
    </w:p>
    <w:p w:rsidR="00534CCB" w:rsidRPr="005D2337" w:rsidRDefault="00534CCB" w:rsidP="004364D9">
      <w:pPr>
        <w:ind w:left="357" w:hanging="357"/>
        <w:rPr>
          <w:sz w:val="20"/>
        </w:rPr>
      </w:pPr>
    </w:p>
    <w:p w:rsidR="004A065E" w:rsidRPr="005D2337" w:rsidRDefault="004A065E" w:rsidP="004364D9">
      <w:pPr>
        <w:pStyle w:val="ListParagraph"/>
        <w:numPr>
          <w:ilvl w:val="0"/>
          <w:numId w:val="22"/>
        </w:numPr>
        <w:ind w:left="357" w:hanging="357"/>
        <w:rPr>
          <w:sz w:val="20"/>
        </w:rPr>
      </w:pPr>
      <w:r w:rsidRPr="005D2337">
        <w:rPr>
          <w:i/>
          <w:sz w:val="20"/>
        </w:rPr>
        <w:t>Cameron Bounthieng Kinnavanthong v. His Majesty the</w:t>
      </w:r>
      <w:r w:rsidRPr="005D2337">
        <w:rPr>
          <w:sz w:val="20"/>
        </w:rPr>
        <w:t xml:space="preserve"> King (Man.) (Criminal) (By Leave) (</w:t>
      </w:r>
      <w:hyperlink r:id="rId13" w:history="1">
        <w:r w:rsidRPr="005D2337">
          <w:rPr>
            <w:rStyle w:val="Hyperlink"/>
            <w:sz w:val="20"/>
            <w:szCs w:val="20"/>
          </w:rPr>
          <w:t>40</w:t>
        </w:r>
        <w:r w:rsidR="00512590" w:rsidRPr="005D2337">
          <w:rPr>
            <w:rStyle w:val="Hyperlink"/>
            <w:sz w:val="20"/>
            <w:szCs w:val="20"/>
          </w:rPr>
          <w:t>3</w:t>
        </w:r>
        <w:r w:rsidRPr="005D2337">
          <w:rPr>
            <w:rStyle w:val="Hyperlink"/>
            <w:sz w:val="20"/>
            <w:szCs w:val="20"/>
          </w:rPr>
          <w:t>2</w:t>
        </w:r>
        <w:r w:rsidR="00512590" w:rsidRPr="005D2337">
          <w:rPr>
            <w:rStyle w:val="Hyperlink"/>
            <w:sz w:val="20"/>
            <w:szCs w:val="20"/>
          </w:rPr>
          <w:t>7</w:t>
        </w:r>
      </w:hyperlink>
      <w:r w:rsidRPr="005D2337">
        <w:rPr>
          <w:sz w:val="20"/>
        </w:rPr>
        <w:t>)</w:t>
      </w:r>
    </w:p>
    <w:p w:rsidR="004A065E" w:rsidRPr="005D2337" w:rsidRDefault="004A065E" w:rsidP="004364D9">
      <w:pPr>
        <w:ind w:left="357" w:hanging="357"/>
        <w:rPr>
          <w:sz w:val="20"/>
        </w:rPr>
      </w:pPr>
    </w:p>
    <w:p w:rsidR="004A065E" w:rsidRPr="005D2337" w:rsidRDefault="004A065E" w:rsidP="004364D9">
      <w:pPr>
        <w:pStyle w:val="ListParagraph"/>
        <w:numPr>
          <w:ilvl w:val="0"/>
          <w:numId w:val="22"/>
        </w:numPr>
        <w:ind w:left="357" w:hanging="357"/>
        <w:rPr>
          <w:sz w:val="20"/>
        </w:rPr>
      </w:pPr>
      <w:r w:rsidRPr="005D2337">
        <w:rPr>
          <w:i/>
          <w:sz w:val="20"/>
        </w:rPr>
        <w:t xml:space="preserve">Mirna Montejo Gordillo, </w:t>
      </w:r>
      <w:r w:rsidR="00044AEB" w:rsidRPr="005D2337">
        <w:rPr>
          <w:i/>
          <w:sz w:val="20"/>
        </w:rPr>
        <w:t>et al.</w:t>
      </w:r>
      <w:r w:rsidRPr="005D2337">
        <w:rPr>
          <w:i/>
          <w:sz w:val="20"/>
        </w:rPr>
        <w:t xml:space="preserve"> v. Attorney General of Canada</w:t>
      </w:r>
      <w:r w:rsidRPr="005D2337">
        <w:rPr>
          <w:sz w:val="20"/>
        </w:rPr>
        <w:t xml:space="preserve"> (F.C.) (Civil) (By Leave) (</w:t>
      </w:r>
      <w:hyperlink r:id="rId14" w:history="1">
        <w:r w:rsidRPr="005D2337">
          <w:rPr>
            <w:rStyle w:val="Hyperlink"/>
            <w:sz w:val="20"/>
            <w:szCs w:val="20"/>
          </w:rPr>
          <w:t>40</w:t>
        </w:r>
        <w:r w:rsidR="00044AEB" w:rsidRPr="005D2337">
          <w:rPr>
            <w:rStyle w:val="Hyperlink"/>
            <w:sz w:val="20"/>
            <w:szCs w:val="20"/>
          </w:rPr>
          <w:t>15</w:t>
        </w:r>
        <w:r w:rsidRPr="005D2337">
          <w:rPr>
            <w:rStyle w:val="Hyperlink"/>
            <w:sz w:val="20"/>
            <w:szCs w:val="20"/>
          </w:rPr>
          <w:t>2</w:t>
        </w:r>
      </w:hyperlink>
      <w:r w:rsidRPr="005D2337">
        <w:rPr>
          <w:sz w:val="20"/>
        </w:rPr>
        <w:t>)</w:t>
      </w:r>
    </w:p>
    <w:p w:rsidR="004A065E" w:rsidRPr="005D2337" w:rsidRDefault="004A065E" w:rsidP="004364D9">
      <w:pPr>
        <w:ind w:left="357" w:hanging="357"/>
        <w:rPr>
          <w:sz w:val="20"/>
        </w:rPr>
      </w:pPr>
    </w:p>
    <w:p w:rsidR="004A065E" w:rsidRPr="005D2337" w:rsidRDefault="004A065E" w:rsidP="004364D9">
      <w:pPr>
        <w:pStyle w:val="ListParagraph"/>
        <w:numPr>
          <w:ilvl w:val="0"/>
          <w:numId w:val="22"/>
        </w:numPr>
        <w:ind w:left="357" w:hanging="357"/>
        <w:rPr>
          <w:sz w:val="20"/>
        </w:rPr>
      </w:pPr>
      <w:r w:rsidRPr="005D2337">
        <w:rPr>
          <w:i/>
          <w:sz w:val="20"/>
          <w:lang w:val="fr-CA"/>
        </w:rPr>
        <w:t xml:space="preserve">2285754 Ontario Inc., </w:t>
      </w:r>
      <w:r w:rsidR="00044AEB" w:rsidRPr="005D2337">
        <w:rPr>
          <w:i/>
          <w:sz w:val="20"/>
          <w:lang w:val="fr-CA"/>
        </w:rPr>
        <w:t>et al.</w:t>
      </w:r>
      <w:r w:rsidRPr="005D2337">
        <w:rPr>
          <w:i/>
          <w:sz w:val="20"/>
          <w:lang w:val="fr-CA"/>
        </w:rPr>
        <w:t xml:space="preserve"> v. 1504641 Ontario Inc., </w:t>
      </w:r>
      <w:r w:rsidR="00044AEB" w:rsidRPr="005D2337">
        <w:rPr>
          <w:i/>
          <w:sz w:val="20"/>
          <w:lang w:val="fr-CA"/>
        </w:rPr>
        <w:t>et al.</w:t>
      </w:r>
      <w:r w:rsidR="005D2337" w:rsidRPr="005D2337">
        <w:rPr>
          <w:i/>
          <w:sz w:val="20"/>
          <w:lang w:val="fr-CA"/>
        </w:rPr>
        <w:t xml:space="preserve"> </w:t>
      </w:r>
      <w:r w:rsidRPr="005D2337">
        <w:rPr>
          <w:sz w:val="20"/>
          <w:lang w:val="fr-CA"/>
        </w:rPr>
        <w:t xml:space="preserve">(Ont.) </w:t>
      </w:r>
      <w:r w:rsidRPr="005D2337">
        <w:rPr>
          <w:sz w:val="20"/>
        </w:rPr>
        <w:t>(Civil) (By Leave) (</w:t>
      </w:r>
      <w:hyperlink r:id="rId15" w:history="1">
        <w:r w:rsidRPr="005D2337">
          <w:rPr>
            <w:rStyle w:val="Hyperlink"/>
            <w:sz w:val="20"/>
            <w:szCs w:val="20"/>
          </w:rPr>
          <w:t>40</w:t>
        </w:r>
        <w:r w:rsidR="00044AEB" w:rsidRPr="005D2337">
          <w:rPr>
            <w:rStyle w:val="Hyperlink"/>
            <w:sz w:val="20"/>
            <w:szCs w:val="20"/>
          </w:rPr>
          <w:t>189</w:t>
        </w:r>
      </w:hyperlink>
      <w:r w:rsidRPr="005D2337">
        <w:rPr>
          <w:sz w:val="20"/>
        </w:rPr>
        <w:t>)</w:t>
      </w:r>
    </w:p>
    <w:p w:rsidR="004A065E" w:rsidRPr="005D2337" w:rsidRDefault="004A065E" w:rsidP="004364D9">
      <w:pPr>
        <w:ind w:left="357" w:hanging="357"/>
        <w:rPr>
          <w:sz w:val="20"/>
        </w:rPr>
      </w:pPr>
    </w:p>
    <w:p w:rsidR="004A065E" w:rsidRPr="005D2337" w:rsidRDefault="004A065E" w:rsidP="004364D9">
      <w:pPr>
        <w:pStyle w:val="ListParagraph"/>
        <w:numPr>
          <w:ilvl w:val="0"/>
          <w:numId w:val="22"/>
        </w:numPr>
        <w:ind w:left="357" w:hanging="357"/>
        <w:rPr>
          <w:sz w:val="20"/>
        </w:rPr>
      </w:pPr>
      <w:r w:rsidRPr="005D2337">
        <w:rPr>
          <w:i/>
          <w:sz w:val="20"/>
        </w:rPr>
        <w:t>Huu Nghia Vuong v. Attorney General of Canada</w:t>
      </w:r>
      <w:r w:rsidRPr="005D2337">
        <w:rPr>
          <w:sz w:val="20"/>
        </w:rPr>
        <w:t xml:space="preserve"> (F.C.) (Civil) (By Leave) (</w:t>
      </w:r>
      <w:hyperlink r:id="rId16" w:history="1">
        <w:r w:rsidRPr="005D2337">
          <w:rPr>
            <w:rStyle w:val="Hyperlink"/>
            <w:sz w:val="20"/>
            <w:szCs w:val="20"/>
          </w:rPr>
          <w:t>402</w:t>
        </w:r>
        <w:r w:rsidR="00044AEB" w:rsidRPr="005D2337">
          <w:rPr>
            <w:rStyle w:val="Hyperlink"/>
            <w:sz w:val="20"/>
            <w:szCs w:val="20"/>
          </w:rPr>
          <w:t>43</w:t>
        </w:r>
      </w:hyperlink>
      <w:r w:rsidRPr="005D2337">
        <w:rPr>
          <w:sz w:val="20"/>
        </w:rPr>
        <w:t>)</w:t>
      </w:r>
    </w:p>
    <w:p w:rsidR="004A065E" w:rsidRPr="005D2337" w:rsidRDefault="004A065E" w:rsidP="004364D9">
      <w:pPr>
        <w:ind w:left="357" w:hanging="357"/>
        <w:rPr>
          <w:sz w:val="20"/>
        </w:rPr>
      </w:pPr>
    </w:p>
    <w:p w:rsidR="004A065E" w:rsidRPr="005D2337" w:rsidRDefault="004A065E" w:rsidP="004364D9">
      <w:pPr>
        <w:pStyle w:val="ListParagraph"/>
        <w:numPr>
          <w:ilvl w:val="0"/>
          <w:numId w:val="22"/>
        </w:numPr>
        <w:ind w:left="357" w:hanging="357"/>
        <w:rPr>
          <w:sz w:val="20"/>
        </w:rPr>
      </w:pPr>
      <w:r w:rsidRPr="005D2337">
        <w:rPr>
          <w:i/>
          <w:sz w:val="20"/>
        </w:rPr>
        <w:t>Preston Darnell Scott v. His Majesty the King</w:t>
      </w:r>
      <w:r w:rsidRPr="005D2337">
        <w:rPr>
          <w:sz w:val="20"/>
        </w:rPr>
        <w:t xml:space="preserve"> (Ont.) (Criminal) (By Leave) (</w:t>
      </w:r>
      <w:hyperlink r:id="rId17" w:history="1">
        <w:r w:rsidRPr="005D2337">
          <w:rPr>
            <w:rStyle w:val="Hyperlink"/>
            <w:sz w:val="20"/>
            <w:szCs w:val="20"/>
          </w:rPr>
          <w:t>40</w:t>
        </w:r>
        <w:r w:rsidR="00044AEB" w:rsidRPr="005D2337">
          <w:rPr>
            <w:rStyle w:val="Hyperlink"/>
            <w:sz w:val="20"/>
            <w:szCs w:val="20"/>
          </w:rPr>
          <w:t>340</w:t>
        </w:r>
      </w:hyperlink>
      <w:r w:rsidRPr="005D2337">
        <w:rPr>
          <w:sz w:val="20"/>
        </w:rPr>
        <w:t>)</w:t>
      </w:r>
    </w:p>
    <w:p w:rsidR="004A065E" w:rsidRPr="005D2337" w:rsidRDefault="004A065E" w:rsidP="004364D9">
      <w:pPr>
        <w:ind w:left="357" w:hanging="357"/>
        <w:rPr>
          <w:sz w:val="20"/>
        </w:rPr>
      </w:pPr>
    </w:p>
    <w:p w:rsidR="004A065E" w:rsidRPr="005D2337" w:rsidRDefault="004A065E" w:rsidP="004364D9">
      <w:pPr>
        <w:pStyle w:val="ListParagraph"/>
        <w:numPr>
          <w:ilvl w:val="0"/>
          <w:numId w:val="22"/>
        </w:numPr>
        <w:ind w:left="357" w:hanging="357"/>
        <w:rPr>
          <w:sz w:val="20"/>
        </w:rPr>
      </w:pPr>
      <w:r w:rsidRPr="005D2337">
        <w:rPr>
          <w:i/>
          <w:sz w:val="20"/>
        </w:rPr>
        <w:t>Eric Redmond v. Director of Authorizations for the Ministry of Forests, Lands, Natural Resource Operations and Rural Development</w:t>
      </w:r>
      <w:r w:rsidRPr="005D2337">
        <w:rPr>
          <w:sz w:val="20"/>
        </w:rPr>
        <w:t xml:space="preserve"> (B.C.) (Civil) (By Leave) (</w:t>
      </w:r>
      <w:hyperlink r:id="rId18" w:history="1">
        <w:r w:rsidRPr="005D2337">
          <w:rPr>
            <w:rStyle w:val="Hyperlink"/>
            <w:sz w:val="20"/>
            <w:szCs w:val="20"/>
          </w:rPr>
          <w:t>402</w:t>
        </w:r>
        <w:r w:rsidR="00044AEB" w:rsidRPr="005D2337">
          <w:rPr>
            <w:rStyle w:val="Hyperlink"/>
            <w:sz w:val="20"/>
            <w:szCs w:val="20"/>
          </w:rPr>
          <w:t>57</w:t>
        </w:r>
      </w:hyperlink>
      <w:r w:rsidRPr="005D2337">
        <w:rPr>
          <w:sz w:val="20"/>
        </w:rPr>
        <w:t>)</w:t>
      </w:r>
    </w:p>
    <w:p w:rsidR="004A065E" w:rsidRPr="00B96AF3" w:rsidRDefault="004A065E" w:rsidP="004364D9">
      <w:pPr>
        <w:ind w:left="357" w:hanging="357"/>
        <w:rPr>
          <w:sz w:val="20"/>
        </w:rPr>
      </w:pPr>
    </w:p>
    <w:p w:rsidR="004A065E" w:rsidRPr="005D2337" w:rsidRDefault="004A065E" w:rsidP="004364D9">
      <w:pPr>
        <w:pStyle w:val="ListParagraph"/>
        <w:numPr>
          <w:ilvl w:val="0"/>
          <w:numId w:val="22"/>
        </w:numPr>
        <w:ind w:left="357" w:hanging="357"/>
        <w:rPr>
          <w:rStyle w:val="SCCAppellantInfoAppellantInfoChar"/>
          <w:sz w:val="20"/>
          <w:szCs w:val="20"/>
        </w:rPr>
      </w:pPr>
      <w:r w:rsidRPr="005D2337">
        <w:rPr>
          <w:rStyle w:val="SCCAppellantInfoAppellantInfoChar"/>
          <w:i/>
          <w:sz w:val="20"/>
          <w:szCs w:val="20"/>
        </w:rPr>
        <w:t>David Thomas v. His Majesty the King</w:t>
      </w:r>
      <w:r w:rsidRPr="005D2337">
        <w:rPr>
          <w:rStyle w:val="SCCAppellantInfoAppellantInfoChar"/>
          <w:sz w:val="20"/>
          <w:szCs w:val="20"/>
        </w:rPr>
        <w:t xml:space="preserve"> (Ont.) (Criminal) (By Leave) </w:t>
      </w:r>
      <w:r w:rsidRPr="005D2337">
        <w:rPr>
          <w:sz w:val="20"/>
        </w:rPr>
        <w:t>(</w:t>
      </w:r>
      <w:hyperlink r:id="rId19" w:history="1">
        <w:r w:rsidRPr="005D2337">
          <w:rPr>
            <w:rStyle w:val="Hyperlink"/>
            <w:sz w:val="20"/>
            <w:szCs w:val="20"/>
          </w:rPr>
          <w:t>40</w:t>
        </w:r>
        <w:r w:rsidR="00044AEB" w:rsidRPr="005D2337">
          <w:rPr>
            <w:rStyle w:val="Hyperlink"/>
            <w:sz w:val="20"/>
            <w:szCs w:val="20"/>
          </w:rPr>
          <w:t>34</w:t>
        </w:r>
        <w:r w:rsidRPr="005D2337">
          <w:rPr>
            <w:rStyle w:val="Hyperlink"/>
            <w:sz w:val="20"/>
            <w:szCs w:val="20"/>
          </w:rPr>
          <w:t>1</w:t>
        </w:r>
      </w:hyperlink>
      <w:r w:rsidRPr="005D2337">
        <w:rPr>
          <w:sz w:val="20"/>
        </w:rPr>
        <w:t>)</w:t>
      </w:r>
    </w:p>
    <w:p w:rsidR="004A065E" w:rsidRPr="005D2337" w:rsidRDefault="004A065E" w:rsidP="004364D9">
      <w:pPr>
        <w:ind w:left="357" w:hanging="357"/>
        <w:rPr>
          <w:sz w:val="20"/>
        </w:rPr>
      </w:pPr>
    </w:p>
    <w:p w:rsidR="004A065E" w:rsidRPr="005D2337" w:rsidRDefault="004A065E" w:rsidP="004364D9">
      <w:pPr>
        <w:pStyle w:val="ListParagraph"/>
        <w:numPr>
          <w:ilvl w:val="0"/>
          <w:numId w:val="22"/>
        </w:numPr>
        <w:ind w:left="357" w:hanging="357"/>
        <w:rPr>
          <w:sz w:val="20"/>
        </w:rPr>
      </w:pPr>
      <w:r w:rsidRPr="005D2337">
        <w:rPr>
          <w:rStyle w:val="SCCAppellantInfoAppellantInfoChar"/>
          <w:i/>
          <w:sz w:val="20"/>
          <w:szCs w:val="20"/>
        </w:rPr>
        <w:t>Akelius Canada Ltd. v. 2436196 Ontario Inc., et al.</w:t>
      </w:r>
      <w:r w:rsidRPr="005D2337">
        <w:rPr>
          <w:rStyle w:val="SCCAppellantInfoAppellantInfoChar"/>
          <w:sz w:val="20"/>
          <w:szCs w:val="20"/>
        </w:rPr>
        <w:t xml:space="preserve"> (Ont.) (Civil) (By Leave)</w:t>
      </w:r>
      <w:r w:rsidRPr="005D2337">
        <w:rPr>
          <w:sz w:val="20"/>
        </w:rPr>
        <w:t xml:space="preserve"> (</w:t>
      </w:r>
      <w:hyperlink r:id="rId20" w:history="1">
        <w:r w:rsidRPr="005D2337">
          <w:rPr>
            <w:rStyle w:val="Hyperlink"/>
            <w:sz w:val="20"/>
            <w:szCs w:val="20"/>
          </w:rPr>
          <w:t>402</w:t>
        </w:r>
        <w:r w:rsidR="00E24847" w:rsidRPr="005D2337">
          <w:rPr>
            <w:rStyle w:val="Hyperlink"/>
            <w:sz w:val="20"/>
            <w:szCs w:val="20"/>
          </w:rPr>
          <w:t>0</w:t>
        </w:r>
        <w:r w:rsidRPr="005D2337">
          <w:rPr>
            <w:rStyle w:val="Hyperlink"/>
            <w:sz w:val="20"/>
            <w:szCs w:val="20"/>
          </w:rPr>
          <w:t>1</w:t>
        </w:r>
      </w:hyperlink>
      <w:r w:rsidRPr="005D2337">
        <w:rPr>
          <w:sz w:val="20"/>
        </w:rPr>
        <w:t>)</w:t>
      </w:r>
    </w:p>
    <w:p w:rsidR="004A065E" w:rsidRPr="005D2337" w:rsidRDefault="004A065E" w:rsidP="004364D9">
      <w:pPr>
        <w:ind w:left="357" w:hanging="357"/>
        <w:rPr>
          <w:sz w:val="20"/>
        </w:rPr>
      </w:pPr>
    </w:p>
    <w:p w:rsidR="004A065E" w:rsidRPr="005D2337" w:rsidRDefault="004A065E" w:rsidP="004364D9">
      <w:pPr>
        <w:pStyle w:val="ListParagraph"/>
        <w:numPr>
          <w:ilvl w:val="0"/>
          <w:numId w:val="22"/>
        </w:numPr>
        <w:ind w:left="357" w:hanging="357"/>
        <w:rPr>
          <w:sz w:val="20"/>
        </w:rPr>
      </w:pPr>
      <w:r w:rsidRPr="005D2337">
        <w:rPr>
          <w:rStyle w:val="SCCAppellantInfoAppellantInfoChar"/>
          <w:i/>
          <w:sz w:val="20"/>
          <w:szCs w:val="20"/>
        </w:rPr>
        <w:t>Ahmed Bouragba v. Ontario College of Teachers</w:t>
      </w:r>
      <w:r w:rsidRPr="005D2337">
        <w:rPr>
          <w:rStyle w:val="SCCAppellantInfoAppellantInfoChar"/>
          <w:sz w:val="20"/>
          <w:szCs w:val="20"/>
        </w:rPr>
        <w:t xml:space="preserve"> (Ont.) (Civil) (By Leave)</w:t>
      </w:r>
      <w:r w:rsidRPr="005D2337">
        <w:rPr>
          <w:sz w:val="20"/>
        </w:rPr>
        <w:t xml:space="preserve"> (</w:t>
      </w:r>
      <w:hyperlink r:id="rId21" w:history="1">
        <w:r w:rsidRPr="005D2337">
          <w:rPr>
            <w:rStyle w:val="Hyperlink"/>
            <w:sz w:val="20"/>
            <w:szCs w:val="20"/>
          </w:rPr>
          <w:t>402</w:t>
        </w:r>
        <w:r w:rsidR="00E24847" w:rsidRPr="005D2337">
          <w:rPr>
            <w:rStyle w:val="Hyperlink"/>
            <w:sz w:val="20"/>
            <w:szCs w:val="20"/>
          </w:rPr>
          <w:t>40</w:t>
        </w:r>
      </w:hyperlink>
      <w:r w:rsidRPr="005D2337">
        <w:rPr>
          <w:sz w:val="20"/>
        </w:rPr>
        <w:t>)</w:t>
      </w:r>
    </w:p>
    <w:p w:rsidR="004A065E" w:rsidRPr="005D2337" w:rsidRDefault="004A065E" w:rsidP="004364D9">
      <w:pPr>
        <w:ind w:left="357" w:hanging="357"/>
        <w:rPr>
          <w:sz w:val="20"/>
        </w:rPr>
      </w:pPr>
    </w:p>
    <w:p w:rsidR="004A065E" w:rsidRPr="005D2337" w:rsidRDefault="004A065E" w:rsidP="004364D9">
      <w:pPr>
        <w:pStyle w:val="ListParagraph"/>
        <w:numPr>
          <w:ilvl w:val="0"/>
          <w:numId w:val="22"/>
        </w:numPr>
        <w:ind w:left="357" w:hanging="357"/>
        <w:rPr>
          <w:sz w:val="20"/>
        </w:rPr>
      </w:pPr>
      <w:r w:rsidRPr="005D2337">
        <w:rPr>
          <w:i/>
          <w:sz w:val="20"/>
        </w:rPr>
        <w:lastRenderedPageBreak/>
        <w:t>Collin Paul Noskiye v. His Majesty the King</w:t>
      </w:r>
      <w:r w:rsidRPr="005D2337">
        <w:rPr>
          <w:sz w:val="20"/>
        </w:rPr>
        <w:t xml:space="preserve"> (Alta.) (Criminal) (By Leave) (</w:t>
      </w:r>
      <w:hyperlink r:id="rId22" w:history="1">
        <w:r w:rsidRPr="005D2337">
          <w:rPr>
            <w:rStyle w:val="Hyperlink"/>
            <w:sz w:val="20"/>
            <w:szCs w:val="20"/>
          </w:rPr>
          <w:t>40</w:t>
        </w:r>
        <w:r w:rsidR="00E24847" w:rsidRPr="005D2337">
          <w:rPr>
            <w:rStyle w:val="Hyperlink"/>
            <w:sz w:val="20"/>
            <w:szCs w:val="20"/>
          </w:rPr>
          <w:t>313</w:t>
        </w:r>
      </w:hyperlink>
      <w:r w:rsidRPr="005D2337">
        <w:rPr>
          <w:sz w:val="20"/>
        </w:rPr>
        <w:t>)</w:t>
      </w:r>
    </w:p>
    <w:p w:rsidR="004A065E" w:rsidRPr="005D2337" w:rsidRDefault="004A065E" w:rsidP="004364D9">
      <w:pPr>
        <w:ind w:left="357" w:hanging="357"/>
        <w:rPr>
          <w:sz w:val="20"/>
        </w:rPr>
      </w:pPr>
    </w:p>
    <w:p w:rsidR="004A065E" w:rsidRPr="005D2337" w:rsidRDefault="004A065E" w:rsidP="004364D9">
      <w:pPr>
        <w:pStyle w:val="ListParagraph"/>
        <w:numPr>
          <w:ilvl w:val="0"/>
          <w:numId w:val="22"/>
        </w:numPr>
        <w:ind w:left="357" w:hanging="357"/>
        <w:rPr>
          <w:sz w:val="20"/>
        </w:rPr>
      </w:pPr>
      <w:r w:rsidRPr="005D2337">
        <w:rPr>
          <w:i/>
          <w:sz w:val="20"/>
        </w:rPr>
        <w:t>Wayne Banh v. Amber Danica Melvie Chrysler</w:t>
      </w:r>
      <w:r w:rsidRPr="005D2337">
        <w:rPr>
          <w:sz w:val="20"/>
        </w:rPr>
        <w:t xml:space="preserve"> (B.C.) (Civil) (By Leave) (</w:t>
      </w:r>
      <w:hyperlink r:id="rId23" w:history="1">
        <w:r w:rsidRPr="005D2337">
          <w:rPr>
            <w:rStyle w:val="Hyperlink"/>
            <w:sz w:val="20"/>
            <w:szCs w:val="20"/>
          </w:rPr>
          <w:t>40</w:t>
        </w:r>
        <w:r w:rsidR="00E24847" w:rsidRPr="005D2337">
          <w:rPr>
            <w:rStyle w:val="Hyperlink"/>
            <w:sz w:val="20"/>
            <w:szCs w:val="20"/>
          </w:rPr>
          <w:t>156</w:t>
        </w:r>
      </w:hyperlink>
      <w:r w:rsidRPr="005D2337">
        <w:rPr>
          <w:sz w:val="20"/>
        </w:rPr>
        <w:t>)</w:t>
      </w:r>
    </w:p>
    <w:p w:rsidR="004A065E" w:rsidRPr="005D2337" w:rsidRDefault="004A065E" w:rsidP="004364D9">
      <w:pPr>
        <w:ind w:left="357" w:hanging="357"/>
        <w:rPr>
          <w:sz w:val="20"/>
        </w:rPr>
      </w:pPr>
    </w:p>
    <w:p w:rsidR="004A065E" w:rsidRPr="005D2337" w:rsidRDefault="004A065E" w:rsidP="004364D9">
      <w:pPr>
        <w:pStyle w:val="ListParagraph"/>
        <w:numPr>
          <w:ilvl w:val="0"/>
          <w:numId w:val="22"/>
        </w:numPr>
        <w:ind w:left="357" w:hanging="357"/>
        <w:rPr>
          <w:sz w:val="20"/>
        </w:rPr>
      </w:pPr>
      <w:r w:rsidRPr="005D2337">
        <w:rPr>
          <w:i/>
          <w:sz w:val="20"/>
          <w:lang w:val="fr-CA"/>
        </w:rPr>
        <w:t xml:space="preserve">Macquarie Capital Markets Canada Ltd. v. PetroFrontier Corp., </w:t>
      </w:r>
      <w:r w:rsidR="00E24847" w:rsidRPr="005D2337">
        <w:rPr>
          <w:i/>
          <w:sz w:val="20"/>
          <w:lang w:val="fr-CA"/>
        </w:rPr>
        <w:t>et al.</w:t>
      </w:r>
      <w:r w:rsidRPr="005D2337">
        <w:rPr>
          <w:sz w:val="20"/>
          <w:lang w:val="fr-CA"/>
        </w:rPr>
        <w:t xml:space="preserve"> </w:t>
      </w:r>
      <w:r w:rsidRPr="005D2337">
        <w:rPr>
          <w:sz w:val="20"/>
        </w:rPr>
        <w:t>(Alta.) (Civil) (By Leave) (</w:t>
      </w:r>
      <w:hyperlink r:id="rId24" w:history="1">
        <w:r w:rsidRPr="005D2337">
          <w:rPr>
            <w:rStyle w:val="Hyperlink"/>
            <w:sz w:val="20"/>
            <w:szCs w:val="20"/>
          </w:rPr>
          <w:t>402</w:t>
        </w:r>
        <w:r w:rsidR="00E24847" w:rsidRPr="005D2337">
          <w:rPr>
            <w:rStyle w:val="Hyperlink"/>
            <w:sz w:val="20"/>
            <w:szCs w:val="20"/>
          </w:rPr>
          <w:t>16</w:t>
        </w:r>
      </w:hyperlink>
      <w:r w:rsidRPr="005D2337">
        <w:rPr>
          <w:sz w:val="20"/>
        </w:rPr>
        <w:t>)</w:t>
      </w:r>
    </w:p>
    <w:p w:rsidR="004A065E" w:rsidRPr="005D2337" w:rsidRDefault="004A065E" w:rsidP="004364D9">
      <w:pPr>
        <w:ind w:left="357" w:hanging="357"/>
        <w:rPr>
          <w:sz w:val="20"/>
        </w:rPr>
      </w:pPr>
    </w:p>
    <w:p w:rsidR="004364D9" w:rsidRPr="005D2337" w:rsidRDefault="004364D9" w:rsidP="004364D9">
      <w:pPr>
        <w:pStyle w:val="ListParagraph"/>
        <w:numPr>
          <w:ilvl w:val="0"/>
          <w:numId w:val="22"/>
        </w:numPr>
        <w:ind w:left="357" w:hanging="357"/>
        <w:rPr>
          <w:bCs/>
          <w:sz w:val="20"/>
        </w:rPr>
      </w:pPr>
      <w:r w:rsidRPr="005D2337">
        <w:rPr>
          <w:bCs/>
          <w:i/>
          <w:iCs/>
          <w:sz w:val="20"/>
        </w:rPr>
        <w:t>N.S. v. His Majesty the King</w:t>
      </w:r>
      <w:r w:rsidRPr="005D2337">
        <w:rPr>
          <w:bCs/>
          <w:sz w:val="20"/>
        </w:rPr>
        <w:t xml:space="preserve"> (Ont.) (Criminal) (By Leave) </w:t>
      </w:r>
      <w:r w:rsidRPr="005D2337">
        <w:rPr>
          <w:sz w:val="20"/>
        </w:rPr>
        <w:t>(</w:t>
      </w:r>
      <w:hyperlink r:id="rId25" w:history="1">
        <w:r w:rsidRPr="005D2337">
          <w:rPr>
            <w:rStyle w:val="Hyperlink"/>
            <w:sz w:val="20"/>
            <w:szCs w:val="20"/>
          </w:rPr>
          <w:t>40</w:t>
        </w:r>
        <w:r w:rsidR="004F75BE" w:rsidRPr="005D2337">
          <w:rPr>
            <w:rStyle w:val="Hyperlink"/>
            <w:sz w:val="20"/>
            <w:szCs w:val="20"/>
          </w:rPr>
          <w:t>3</w:t>
        </w:r>
        <w:r w:rsidRPr="005D2337">
          <w:rPr>
            <w:rStyle w:val="Hyperlink"/>
            <w:sz w:val="20"/>
            <w:szCs w:val="20"/>
          </w:rPr>
          <w:t>2</w:t>
        </w:r>
        <w:r w:rsidR="004F75BE" w:rsidRPr="005D2337">
          <w:rPr>
            <w:rStyle w:val="Hyperlink"/>
            <w:sz w:val="20"/>
            <w:szCs w:val="20"/>
          </w:rPr>
          <w:t>4</w:t>
        </w:r>
      </w:hyperlink>
      <w:r w:rsidRPr="005D2337">
        <w:rPr>
          <w:sz w:val="20"/>
        </w:rPr>
        <w:t>)</w:t>
      </w:r>
    </w:p>
    <w:p w:rsidR="004364D9" w:rsidRPr="005D2337" w:rsidRDefault="004364D9" w:rsidP="004364D9">
      <w:pPr>
        <w:ind w:left="357" w:hanging="357"/>
        <w:rPr>
          <w:sz w:val="20"/>
        </w:rPr>
      </w:pPr>
    </w:p>
    <w:p w:rsidR="004364D9" w:rsidRPr="005D2337" w:rsidRDefault="004364D9" w:rsidP="004364D9">
      <w:pPr>
        <w:pStyle w:val="ListParagraph"/>
        <w:numPr>
          <w:ilvl w:val="0"/>
          <w:numId w:val="22"/>
        </w:numPr>
        <w:ind w:left="357" w:hanging="357"/>
        <w:rPr>
          <w:sz w:val="20"/>
        </w:rPr>
      </w:pPr>
      <w:r w:rsidRPr="005D2337">
        <w:rPr>
          <w:i/>
          <w:sz w:val="20"/>
        </w:rPr>
        <w:t>Dwayne Campbell v. His Majesty the King</w:t>
      </w:r>
      <w:r w:rsidRPr="005D2337">
        <w:rPr>
          <w:sz w:val="20"/>
        </w:rPr>
        <w:t xml:space="preserve"> (Ont.) (Criminal) (By Leave) (</w:t>
      </w:r>
      <w:hyperlink r:id="rId26" w:history="1">
        <w:r w:rsidRPr="005D2337">
          <w:rPr>
            <w:rStyle w:val="Hyperlink"/>
            <w:sz w:val="20"/>
            <w:szCs w:val="20"/>
          </w:rPr>
          <w:t>402</w:t>
        </w:r>
        <w:r w:rsidR="004F75BE" w:rsidRPr="005D2337">
          <w:rPr>
            <w:rStyle w:val="Hyperlink"/>
            <w:sz w:val="20"/>
            <w:szCs w:val="20"/>
          </w:rPr>
          <w:t>87</w:t>
        </w:r>
      </w:hyperlink>
      <w:r w:rsidRPr="005D2337">
        <w:rPr>
          <w:sz w:val="20"/>
        </w:rPr>
        <w:t>)</w:t>
      </w:r>
    </w:p>
    <w:p w:rsidR="004364D9" w:rsidRPr="005D2337" w:rsidRDefault="004364D9" w:rsidP="004364D9">
      <w:pPr>
        <w:ind w:left="357" w:hanging="357"/>
        <w:rPr>
          <w:sz w:val="20"/>
        </w:rPr>
      </w:pPr>
    </w:p>
    <w:p w:rsidR="004364D9" w:rsidRPr="005D2337" w:rsidRDefault="004364D9" w:rsidP="004364D9">
      <w:pPr>
        <w:pStyle w:val="ListParagraph"/>
        <w:numPr>
          <w:ilvl w:val="0"/>
          <w:numId w:val="22"/>
        </w:numPr>
        <w:ind w:left="357" w:hanging="357"/>
        <w:rPr>
          <w:sz w:val="20"/>
        </w:rPr>
      </w:pPr>
      <w:r w:rsidRPr="005D2337">
        <w:rPr>
          <w:i/>
          <w:sz w:val="20"/>
        </w:rPr>
        <w:t xml:space="preserve">Ramlal Hemchand v. Toronto Community Housing Corporation, </w:t>
      </w:r>
      <w:r w:rsidR="004F75BE" w:rsidRPr="005D2337">
        <w:rPr>
          <w:i/>
          <w:sz w:val="20"/>
        </w:rPr>
        <w:t>et al.</w:t>
      </w:r>
      <w:r w:rsidRPr="005D2337">
        <w:rPr>
          <w:sz w:val="20"/>
        </w:rPr>
        <w:t xml:space="preserve"> (Ont.) (Civil) (By Leave) (</w:t>
      </w:r>
      <w:hyperlink r:id="rId27" w:history="1">
        <w:r w:rsidRPr="005D2337">
          <w:rPr>
            <w:rStyle w:val="Hyperlink"/>
            <w:sz w:val="20"/>
            <w:szCs w:val="20"/>
          </w:rPr>
          <w:t>402</w:t>
        </w:r>
        <w:r w:rsidR="004F75BE" w:rsidRPr="005D2337">
          <w:rPr>
            <w:rStyle w:val="Hyperlink"/>
            <w:sz w:val="20"/>
            <w:szCs w:val="20"/>
          </w:rPr>
          <w:t>78</w:t>
        </w:r>
      </w:hyperlink>
      <w:r w:rsidRPr="005D2337">
        <w:rPr>
          <w:sz w:val="20"/>
        </w:rPr>
        <w:t>)</w:t>
      </w:r>
    </w:p>
    <w:p w:rsidR="004364D9" w:rsidRPr="005D2337" w:rsidRDefault="004364D9" w:rsidP="004364D9">
      <w:pPr>
        <w:ind w:left="357" w:hanging="357"/>
        <w:rPr>
          <w:sz w:val="20"/>
        </w:rPr>
      </w:pPr>
    </w:p>
    <w:p w:rsidR="004364D9" w:rsidRPr="005D2337" w:rsidRDefault="004364D9" w:rsidP="004364D9">
      <w:pPr>
        <w:pStyle w:val="ListParagraph"/>
        <w:numPr>
          <w:ilvl w:val="0"/>
          <w:numId w:val="22"/>
        </w:numPr>
        <w:ind w:left="357" w:hanging="357"/>
        <w:rPr>
          <w:sz w:val="20"/>
          <w:lang w:val="fr-CA"/>
        </w:rPr>
      </w:pPr>
      <w:r w:rsidRPr="005D2337">
        <w:rPr>
          <w:i/>
          <w:sz w:val="20"/>
          <w:lang w:val="fr-CA"/>
        </w:rPr>
        <w:t>Franck Yvan Tayo Tompouba c. Sa Majesté le Roi</w:t>
      </w:r>
      <w:r w:rsidRPr="005D2337">
        <w:rPr>
          <w:sz w:val="20"/>
          <w:lang w:val="fr-CA"/>
        </w:rPr>
        <w:t xml:space="preserve"> (C.-B.) </w:t>
      </w:r>
      <w:r w:rsidRPr="005D2337">
        <w:rPr>
          <w:sz w:val="20"/>
        </w:rPr>
        <w:t>(Criminelle) (Autorisation) (</w:t>
      </w:r>
      <w:hyperlink r:id="rId28" w:history="1">
        <w:r w:rsidRPr="005D2337">
          <w:rPr>
            <w:rStyle w:val="Hyperlink"/>
            <w:sz w:val="20"/>
            <w:szCs w:val="20"/>
          </w:rPr>
          <w:t>40</w:t>
        </w:r>
        <w:r w:rsidR="004F75BE" w:rsidRPr="005D2337">
          <w:rPr>
            <w:rStyle w:val="Hyperlink"/>
            <w:sz w:val="20"/>
            <w:szCs w:val="20"/>
          </w:rPr>
          <w:t>33</w:t>
        </w:r>
        <w:r w:rsidRPr="005D2337">
          <w:rPr>
            <w:rStyle w:val="Hyperlink"/>
            <w:sz w:val="20"/>
            <w:szCs w:val="20"/>
          </w:rPr>
          <w:t>2</w:t>
        </w:r>
      </w:hyperlink>
      <w:r w:rsidRPr="005D2337">
        <w:rPr>
          <w:sz w:val="20"/>
        </w:rPr>
        <w:t>)</w:t>
      </w:r>
    </w:p>
    <w:p w:rsidR="004364D9" w:rsidRPr="005D2337" w:rsidRDefault="004364D9" w:rsidP="004364D9">
      <w:pPr>
        <w:ind w:left="357" w:hanging="357"/>
        <w:rPr>
          <w:sz w:val="20"/>
          <w:lang w:val="fr-CA"/>
        </w:rPr>
      </w:pPr>
    </w:p>
    <w:p w:rsidR="004364D9" w:rsidRPr="005D2337" w:rsidRDefault="004364D9" w:rsidP="004364D9">
      <w:pPr>
        <w:pStyle w:val="ListParagraph"/>
        <w:numPr>
          <w:ilvl w:val="0"/>
          <w:numId w:val="22"/>
        </w:numPr>
        <w:ind w:left="357" w:hanging="357"/>
        <w:rPr>
          <w:sz w:val="20"/>
          <w:lang w:val="en-CA"/>
        </w:rPr>
      </w:pPr>
      <w:r w:rsidRPr="005D2337">
        <w:rPr>
          <w:i/>
          <w:sz w:val="20"/>
        </w:rPr>
        <w:t>C.B. v. His Majesty the King</w:t>
      </w:r>
      <w:r w:rsidRPr="005D2337">
        <w:rPr>
          <w:sz w:val="20"/>
          <w:lang w:val="en-CA"/>
        </w:rPr>
        <w:t xml:space="preserve"> </w:t>
      </w:r>
      <w:r w:rsidRPr="005D2337">
        <w:rPr>
          <w:sz w:val="20"/>
        </w:rPr>
        <w:t>(Ont.) (Criminal) (By Leave</w:t>
      </w:r>
      <w:r w:rsidRPr="005D2337">
        <w:rPr>
          <w:sz w:val="20"/>
          <w:lang w:val="en-CA"/>
        </w:rPr>
        <w:t>)</w:t>
      </w:r>
      <w:r w:rsidRPr="005D2337">
        <w:rPr>
          <w:sz w:val="20"/>
        </w:rPr>
        <w:t xml:space="preserve"> (</w:t>
      </w:r>
      <w:hyperlink r:id="rId29" w:history="1">
        <w:r w:rsidRPr="005D2337">
          <w:rPr>
            <w:rStyle w:val="Hyperlink"/>
            <w:sz w:val="20"/>
            <w:szCs w:val="20"/>
          </w:rPr>
          <w:t>40</w:t>
        </w:r>
        <w:r w:rsidR="004F75BE" w:rsidRPr="005D2337">
          <w:rPr>
            <w:rStyle w:val="Hyperlink"/>
            <w:sz w:val="20"/>
            <w:szCs w:val="20"/>
          </w:rPr>
          <w:t>349</w:t>
        </w:r>
      </w:hyperlink>
      <w:r w:rsidRPr="005D2337">
        <w:rPr>
          <w:sz w:val="20"/>
        </w:rPr>
        <w:t>)</w:t>
      </w:r>
    </w:p>
    <w:p w:rsidR="004364D9" w:rsidRPr="005D2337" w:rsidRDefault="004364D9" w:rsidP="004364D9">
      <w:pPr>
        <w:pStyle w:val="ListParagraph"/>
        <w:ind w:left="357" w:hanging="357"/>
        <w:rPr>
          <w:sz w:val="20"/>
          <w:szCs w:val="20"/>
          <w:lang w:val="en-CA"/>
        </w:rPr>
      </w:pPr>
    </w:p>
    <w:p w:rsidR="004364D9" w:rsidRPr="005D2337" w:rsidRDefault="004364D9" w:rsidP="004364D9">
      <w:pPr>
        <w:pStyle w:val="ListParagraph"/>
        <w:numPr>
          <w:ilvl w:val="0"/>
          <w:numId w:val="22"/>
        </w:numPr>
        <w:ind w:left="357" w:hanging="357"/>
        <w:rPr>
          <w:sz w:val="20"/>
        </w:rPr>
      </w:pPr>
      <w:r w:rsidRPr="005D2337">
        <w:rPr>
          <w:i/>
          <w:sz w:val="20"/>
        </w:rPr>
        <w:t xml:space="preserve">Harry Gefen v. Henia Gefen in her Personal Capacity and as Estate Trustee of the Estate of Elias Gefen, </w:t>
      </w:r>
      <w:r w:rsidR="004F75BE" w:rsidRPr="005D2337">
        <w:rPr>
          <w:i/>
          <w:sz w:val="20"/>
        </w:rPr>
        <w:t>et al.</w:t>
      </w:r>
      <w:r w:rsidRPr="005D2337">
        <w:rPr>
          <w:sz w:val="20"/>
        </w:rPr>
        <w:t xml:space="preserve"> (Ont.) (Civil) (By Leave) (</w:t>
      </w:r>
      <w:hyperlink r:id="rId30" w:history="1">
        <w:r w:rsidRPr="005D2337">
          <w:rPr>
            <w:rStyle w:val="Hyperlink"/>
            <w:sz w:val="20"/>
            <w:szCs w:val="20"/>
          </w:rPr>
          <w:t>40</w:t>
        </w:r>
        <w:r w:rsidR="004F75BE" w:rsidRPr="005D2337">
          <w:rPr>
            <w:rStyle w:val="Hyperlink"/>
            <w:sz w:val="20"/>
            <w:szCs w:val="20"/>
          </w:rPr>
          <w:t>164</w:t>
        </w:r>
      </w:hyperlink>
      <w:r w:rsidRPr="005D2337">
        <w:rPr>
          <w:sz w:val="20"/>
        </w:rPr>
        <w:t>)</w:t>
      </w:r>
    </w:p>
    <w:p w:rsidR="004364D9" w:rsidRPr="005D2337" w:rsidRDefault="004364D9" w:rsidP="004364D9">
      <w:pPr>
        <w:ind w:left="357" w:hanging="357"/>
        <w:rPr>
          <w:sz w:val="20"/>
        </w:rPr>
      </w:pPr>
    </w:p>
    <w:p w:rsidR="004364D9" w:rsidRPr="005D2337" w:rsidRDefault="004364D9" w:rsidP="004364D9">
      <w:pPr>
        <w:pStyle w:val="ListParagraph"/>
        <w:numPr>
          <w:ilvl w:val="0"/>
          <w:numId w:val="22"/>
        </w:numPr>
        <w:ind w:left="357" w:hanging="357"/>
        <w:rPr>
          <w:sz w:val="20"/>
        </w:rPr>
      </w:pPr>
      <w:r w:rsidRPr="005D2337">
        <w:rPr>
          <w:i/>
          <w:sz w:val="20"/>
        </w:rPr>
        <w:t xml:space="preserve">Xiaoli Lily Wang, </w:t>
      </w:r>
      <w:r w:rsidR="004F75BE" w:rsidRPr="005D2337">
        <w:rPr>
          <w:i/>
          <w:sz w:val="20"/>
        </w:rPr>
        <w:t>et al.</w:t>
      </w:r>
      <w:r w:rsidRPr="005D2337">
        <w:rPr>
          <w:i/>
          <w:sz w:val="20"/>
        </w:rPr>
        <w:t xml:space="preserve"> v. Government of Alberta</w:t>
      </w:r>
      <w:r w:rsidRPr="005D2337">
        <w:rPr>
          <w:sz w:val="20"/>
        </w:rPr>
        <w:t xml:space="preserve"> (Alta.) (Civil) (By Leave) (</w:t>
      </w:r>
      <w:hyperlink r:id="rId31" w:history="1">
        <w:r w:rsidRPr="005D2337">
          <w:rPr>
            <w:rStyle w:val="Hyperlink"/>
            <w:sz w:val="20"/>
            <w:szCs w:val="20"/>
          </w:rPr>
          <w:t>402</w:t>
        </w:r>
        <w:r w:rsidR="004F75BE" w:rsidRPr="005D2337">
          <w:rPr>
            <w:rStyle w:val="Hyperlink"/>
            <w:sz w:val="20"/>
            <w:szCs w:val="20"/>
          </w:rPr>
          <w:t>1</w:t>
        </w:r>
        <w:r w:rsidRPr="005D2337">
          <w:rPr>
            <w:rStyle w:val="Hyperlink"/>
            <w:sz w:val="20"/>
            <w:szCs w:val="20"/>
          </w:rPr>
          <w:t>9</w:t>
        </w:r>
      </w:hyperlink>
      <w:r w:rsidRPr="005D2337">
        <w:rPr>
          <w:sz w:val="20"/>
        </w:rPr>
        <w:t>)</w:t>
      </w:r>
    </w:p>
    <w:p w:rsidR="004364D9" w:rsidRPr="005D2337" w:rsidRDefault="004364D9" w:rsidP="004364D9">
      <w:pPr>
        <w:ind w:left="357" w:hanging="357"/>
        <w:rPr>
          <w:sz w:val="20"/>
        </w:rPr>
      </w:pPr>
    </w:p>
    <w:p w:rsidR="004364D9" w:rsidRPr="005D2337" w:rsidRDefault="004364D9" w:rsidP="004364D9">
      <w:pPr>
        <w:pStyle w:val="ListParagraph"/>
        <w:numPr>
          <w:ilvl w:val="0"/>
          <w:numId w:val="22"/>
        </w:numPr>
        <w:tabs>
          <w:tab w:val="left" w:pos="567"/>
        </w:tabs>
        <w:ind w:left="357" w:hanging="357"/>
        <w:rPr>
          <w:sz w:val="20"/>
        </w:rPr>
      </w:pPr>
      <w:r w:rsidRPr="005D2337">
        <w:rPr>
          <w:i/>
          <w:sz w:val="20"/>
          <w:lang w:val="fr-CA"/>
        </w:rPr>
        <w:t>Fareed Pirani, et al. v. Haider Pirani, et al.</w:t>
      </w:r>
      <w:r w:rsidRPr="005D2337">
        <w:rPr>
          <w:sz w:val="20"/>
          <w:lang w:val="fr-CA"/>
        </w:rPr>
        <w:t xml:space="preserve"> </w:t>
      </w:r>
      <w:r w:rsidRPr="005D2337">
        <w:rPr>
          <w:sz w:val="20"/>
        </w:rPr>
        <w:t>(B.C.) (Civil) (By Leave) (</w:t>
      </w:r>
      <w:hyperlink r:id="rId32" w:history="1">
        <w:r w:rsidRPr="005D2337">
          <w:rPr>
            <w:rStyle w:val="Hyperlink"/>
            <w:sz w:val="20"/>
            <w:szCs w:val="20"/>
          </w:rPr>
          <w:t>40</w:t>
        </w:r>
        <w:r w:rsidR="004F75BE" w:rsidRPr="005D2337">
          <w:rPr>
            <w:rStyle w:val="Hyperlink"/>
            <w:sz w:val="20"/>
            <w:szCs w:val="20"/>
          </w:rPr>
          <w:t>16</w:t>
        </w:r>
        <w:r w:rsidRPr="005D2337">
          <w:rPr>
            <w:rStyle w:val="Hyperlink"/>
            <w:sz w:val="20"/>
            <w:szCs w:val="20"/>
          </w:rPr>
          <w:t>2</w:t>
        </w:r>
      </w:hyperlink>
      <w:r w:rsidRPr="005D2337">
        <w:rPr>
          <w:sz w:val="20"/>
        </w:rPr>
        <w:t>)</w:t>
      </w:r>
    </w:p>
    <w:p w:rsidR="004364D9" w:rsidRPr="005D2337" w:rsidRDefault="004364D9" w:rsidP="004364D9">
      <w:pPr>
        <w:tabs>
          <w:tab w:val="left" w:pos="567"/>
        </w:tabs>
        <w:ind w:left="357" w:hanging="357"/>
        <w:rPr>
          <w:sz w:val="20"/>
        </w:rPr>
      </w:pPr>
    </w:p>
    <w:p w:rsidR="004364D9" w:rsidRPr="005D2337" w:rsidRDefault="004364D9" w:rsidP="004364D9">
      <w:pPr>
        <w:pStyle w:val="ListParagraph"/>
        <w:numPr>
          <w:ilvl w:val="0"/>
          <w:numId w:val="22"/>
        </w:numPr>
        <w:tabs>
          <w:tab w:val="left" w:pos="567"/>
        </w:tabs>
        <w:ind w:left="357" w:hanging="357"/>
        <w:rPr>
          <w:sz w:val="20"/>
          <w:lang w:val="fr-CA"/>
        </w:rPr>
      </w:pPr>
      <w:r w:rsidRPr="005D2337">
        <w:rPr>
          <w:i/>
          <w:sz w:val="20"/>
          <w:lang w:val="fr-CA"/>
        </w:rPr>
        <w:t>Michel Faullem c. Procureur général du Canada</w:t>
      </w:r>
      <w:r w:rsidRPr="005D2337">
        <w:rPr>
          <w:sz w:val="20"/>
          <w:lang w:val="fr-CA"/>
        </w:rPr>
        <w:t xml:space="preserve"> (C.F.) (Civile) (Autorisation) </w:t>
      </w:r>
      <w:r w:rsidRPr="005D2337">
        <w:rPr>
          <w:sz w:val="20"/>
        </w:rPr>
        <w:t>(</w:t>
      </w:r>
      <w:hyperlink r:id="rId33" w:history="1">
        <w:r w:rsidRPr="005D2337">
          <w:rPr>
            <w:rStyle w:val="Hyperlink"/>
            <w:sz w:val="20"/>
            <w:szCs w:val="20"/>
          </w:rPr>
          <w:t>402</w:t>
        </w:r>
        <w:r w:rsidR="004F75BE" w:rsidRPr="005D2337">
          <w:rPr>
            <w:rStyle w:val="Hyperlink"/>
            <w:sz w:val="20"/>
            <w:szCs w:val="20"/>
          </w:rPr>
          <w:t>60</w:t>
        </w:r>
      </w:hyperlink>
      <w:r w:rsidRPr="005D2337">
        <w:rPr>
          <w:sz w:val="20"/>
        </w:rPr>
        <w:t>)</w:t>
      </w:r>
    </w:p>
    <w:p w:rsidR="00F649C7" w:rsidRPr="005D2337" w:rsidRDefault="00F649C7" w:rsidP="0053032E">
      <w:pPr>
        <w:widowControl w:val="0"/>
        <w:jc w:val="both"/>
        <w:rPr>
          <w:sz w:val="20"/>
        </w:rPr>
      </w:pPr>
    </w:p>
    <w:p w:rsidR="0057402C" w:rsidRPr="005D2337" w:rsidRDefault="004A0E51" w:rsidP="0053032E">
      <w:pPr>
        <w:widowControl w:val="0"/>
        <w:jc w:val="both"/>
        <w:rPr>
          <w:sz w:val="20"/>
        </w:rPr>
      </w:pPr>
      <w:r>
        <w:rPr>
          <w:sz w:val="20"/>
        </w:rPr>
        <w:pict>
          <v:rect id="_x0000_i1026" style="width:2in;height:1pt" o:hrpct="0" o:hralign="center" o:hrstd="t" o:hrnoshade="t" o:hr="t" fillcolor="black [3213]" stroked="f"/>
        </w:pict>
      </w:r>
    </w:p>
    <w:p w:rsidR="003D1070" w:rsidRPr="005D2337" w:rsidRDefault="003D1070" w:rsidP="005B2C50">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1FE6" w:rsidRPr="005D2337" w:rsidTr="00FF31DD">
        <w:tc>
          <w:tcPr>
            <w:tcW w:w="543" w:type="pct"/>
          </w:tcPr>
          <w:p w:rsidR="00911FE6" w:rsidRPr="005D2337" w:rsidRDefault="00911FE6" w:rsidP="00911FE6">
            <w:pPr>
              <w:jc w:val="both"/>
              <w:rPr>
                <w:sz w:val="20"/>
                <w:lang w:val="en-CA"/>
              </w:rPr>
            </w:pPr>
            <w:r w:rsidRPr="005D2337">
              <w:rPr>
                <w:rStyle w:val="SCCFileNumberChar"/>
                <w:sz w:val="20"/>
                <w:szCs w:val="20"/>
              </w:rPr>
              <w:t>39930</w:t>
            </w:r>
          </w:p>
        </w:tc>
        <w:tc>
          <w:tcPr>
            <w:tcW w:w="4457" w:type="pct"/>
            <w:gridSpan w:val="3"/>
          </w:tcPr>
          <w:p w:rsidR="00911FE6" w:rsidRPr="005D2337" w:rsidRDefault="00911FE6" w:rsidP="00911FE6">
            <w:pPr>
              <w:pStyle w:val="SCCLsocParty"/>
              <w:jc w:val="both"/>
              <w:rPr>
                <w:b/>
                <w:sz w:val="20"/>
                <w:szCs w:val="20"/>
                <w:lang w:val="en-CA"/>
              </w:rPr>
            </w:pPr>
            <w:r w:rsidRPr="005D2337">
              <w:rPr>
                <w:b/>
                <w:sz w:val="20"/>
                <w:szCs w:val="20"/>
                <w:lang w:val="en-CA"/>
              </w:rPr>
              <w:t>David Badaro v. His Majesty the King</w:t>
            </w:r>
          </w:p>
          <w:p w:rsidR="00911FE6" w:rsidRPr="005D2337" w:rsidRDefault="00911FE6" w:rsidP="00911FE6">
            <w:pPr>
              <w:jc w:val="both"/>
              <w:rPr>
                <w:sz w:val="20"/>
                <w:lang w:val="en-CA"/>
              </w:rPr>
            </w:pPr>
            <w:r w:rsidRPr="005D2337">
              <w:rPr>
                <w:sz w:val="20"/>
                <w:lang w:val="en-CA"/>
              </w:rPr>
              <w:t>(Que.) (Criminal) (By Leave)</w:t>
            </w:r>
          </w:p>
        </w:tc>
      </w:tr>
      <w:tr w:rsidR="00911FE6" w:rsidRPr="005D2337" w:rsidTr="00FF31DD">
        <w:tc>
          <w:tcPr>
            <w:tcW w:w="5000" w:type="pct"/>
            <w:gridSpan w:val="4"/>
          </w:tcPr>
          <w:p w:rsidR="00911FE6" w:rsidRPr="005D2337" w:rsidRDefault="00911FE6" w:rsidP="00911FE6">
            <w:pPr>
              <w:jc w:val="both"/>
              <w:rPr>
                <w:smallCaps/>
                <w:sz w:val="20"/>
                <w:lang w:val="en-CA"/>
              </w:rPr>
            </w:pPr>
            <w:r w:rsidRPr="005D2337">
              <w:rPr>
                <w:smallCaps/>
                <w:sz w:val="20"/>
                <w:lang w:val="en-CA"/>
              </w:rPr>
              <w:t>(Publication ban in case) (Sealing order) (Certain information not available to the public)</w:t>
            </w:r>
          </w:p>
          <w:p w:rsidR="00911FE6" w:rsidRPr="005D2337" w:rsidRDefault="00911FE6" w:rsidP="00911FE6">
            <w:pPr>
              <w:jc w:val="both"/>
              <w:rPr>
                <w:smallCaps/>
                <w:sz w:val="20"/>
                <w:lang w:val="en-CA"/>
              </w:rPr>
            </w:pPr>
          </w:p>
        </w:tc>
      </w:tr>
      <w:tr w:rsidR="00911FE6" w:rsidRPr="005D2337" w:rsidTr="00FF31DD">
        <w:tc>
          <w:tcPr>
            <w:tcW w:w="5000" w:type="pct"/>
            <w:gridSpan w:val="4"/>
          </w:tcPr>
          <w:p w:rsidR="00911FE6" w:rsidRPr="005D2337" w:rsidRDefault="00911FE6" w:rsidP="00911FE6">
            <w:pPr>
              <w:jc w:val="both"/>
              <w:rPr>
                <w:sz w:val="20"/>
                <w:lang w:val="en-CA"/>
              </w:rPr>
            </w:pPr>
            <w:proofErr w:type="gramStart"/>
            <w:r w:rsidRPr="005D2337">
              <w:rPr>
                <w:sz w:val="20"/>
                <w:lang w:val="en-CA"/>
              </w:rPr>
              <w:t xml:space="preserve">Charter of Rights — Criminal law — Trial management — Direct indictment — Abuse of process — Inadmissibility of evidence — Disclosure of evidence — Exclusion of evidence — Whether Quebec Court of Appeal erred in analyzing what constitutes sufficient </w:t>
            </w:r>
            <w:r w:rsidRPr="005D2337">
              <w:rPr>
                <w:i/>
                <w:sz w:val="20"/>
                <w:lang w:val="en-CA"/>
              </w:rPr>
              <w:t>prima facie</w:t>
            </w:r>
            <w:r w:rsidRPr="005D2337">
              <w:rPr>
                <w:sz w:val="20"/>
                <w:lang w:val="en-CA"/>
              </w:rPr>
              <w:t xml:space="preserve"> evidence of abuse to give rise to duty of disclosure in context of use by DCPP of preferred indictment — Whether Quebec Court of Appeal erred in its analysis under s. 24(2) of </w:t>
            </w:r>
            <w:r w:rsidRPr="005D2337">
              <w:rPr>
                <w:i/>
                <w:sz w:val="20"/>
                <w:lang w:val="en-CA"/>
              </w:rPr>
              <w:t>Canadian Charter of Rights and Freedoms</w:t>
            </w:r>
            <w:r w:rsidRPr="005D2337">
              <w:rPr>
                <w:sz w:val="20"/>
                <w:lang w:val="en-CA"/>
              </w:rPr>
              <w:t xml:space="preserve"> — Whether Quebec Court of Appeal erred in holding that trial court was correct to dismiss entirely his application for disclosure of handlers’ notes and source reports — With regard to motion to exclude eyewitness identification evidence, whether Quebec Court of Appeal erred in concluding that all police conduct introduced in evidence did not amount to abuse.</w:t>
            </w:r>
            <w:proofErr w:type="gramEnd"/>
          </w:p>
          <w:p w:rsidR="00911FE6" w:rsidRPr="005D2337" w:rsidRDefault="00911FE6" w:rsidP="00911FE6">
            <w:pPr>
              <w:jc w:val="both"/>
              <w:rPr>
                <w:sz w:val="20"/>
                <w:lang w:val="en-CA"/>
              </w:rPr>
            </w:pPr>
          </w:p>
        </w:tc>
      </w:tr>
      <w:tr w:rsidR="00911FE6" w:rsidRPr="005D2337" w:rsidTr="00FF31DD">
        <w:tc>
          <w:tcPr>
            <w:tcW w:w="5000" w:type="pct"/>
            <w:gridSpan w:val="4"/>
          </w:tcPr>
          <w:p w:rsidR="00911FE6" w:rsidRPr="005D2337" w:rsidRDefault="00911FE6" w:rsidP="00911FE6">
            <w:pPr>
              <w:jc w:val="both"/>
              <w:rPr>
                <w:sz w:val="20"/>
                <w:lang w:val="en-CA"/>
              </w:rPr>
            </w:pPr>
            <w:r w:rsidRPr="005D2337">
              <w:rPr>
                <w:sz w:val="20"/>
                <w:lang w:val="en-CA"/>
              </w:rPr>
              <w:t xml:space="preserve">Payment card fraud resulting in total losses of about four million dollars was the subject of a Royal Canadian Mounted Police investigation that required physical surveillance, searches, </w:t>
            </w:r>
            <w:proofErr w:type="gramStart"/>
            <w:r w:rsidRPr="005D2337">
              <w:rPr>
                <w:sz w:val="20"/>
                <w:lang w:val="en-CA"/>
              </w:rPr>
              <w:t>the</w:t>
            </w:r>
            <w:proofErr w:type="gramEnd"/>
            <w:r w:rsidRPr="005D2337">
              <w:rPr>
                <w:sz w:val="20"/>
                <w:lang w:val="en-CA"/>
              </w:rPr>
              <w:t xml:space="preserve"> installation of dialed number recorders and the interception of private communications. The applicant was alleged to be the supplier of high</w:t>
            </w:r>
            <w:r w:rsidRPr="005D2337">
              <w:rPr>
                <w:sz w:val="20"/>
                <w:lang w:val="en-CA"/>
              </w:rPr>
              <w:noBreakHyphen/>
              <w:t>tech components that made it possible to hack into point</w:t>
            </w:r>
            <w:r w:rsidRPr="005D2337">
              <w:rPr>
                <w:sz w:val="20"/>
                <w:lang w:val="en-CA"/>
              </w:rPr>
              <w:noBreakHyphen/>
              <w:t>of</w:t>
            </w:r>
            <w:r w:rsidRPr="005D2337">
              <w:rPr>
                <w:sz w:val="20"/>
                <w:lang w:val="en-CA"/>
              </w:rPr>
              <w:noBreakHyphen/>
              <w:t xml:space="preserve">sale terminals in order to capture and transmit users’ banking information, which was used to clone blank cards. The Superior Court decided a large number of miscellaneous motions at the pre-trial stage. It dismissed, among other things, a motion for disclosure of evidence or for a stay of proceedings, a motion for a stay of proceedings, a motion for disclosure of evidence and a </w:t>
            </w:r>
            <w:r w:rsidRPr="005D2337">
              <w:rPr>
                <w:i/>
                <w:sz w:val="20"/>
                <w:lang w:val="en-CA"/>
              </w:rPr>
              <w:t>Chesson</w:t>
            </w:r>
            <w:r w:rsidRPr="005D2337">
              <w:rPr>
                <w:sz w:val="20"/>
                <w:lang w:val="en-CA"/>
              </w:rPr>
              <w:t xml:space="preserve"> motion to exclude an intercepted private communication, and it granted in part a motion to exclude evidence. It affirmed the jury’s verdicts and convicted the applicant of fraud, conspiracy to commit fraud and possession of instruments used in the forging or falsifying of credit cards. The Court of Appeal dismissed the appeal from the convictions.</w:t>
            </w:r>
          </w:p>
          <w:p w:rsidR="00911FE6" w:rsidRPr="005D2337" w:rsidRDefault="00911FE6" w:rsidP="00911FE6">
            <w:pPr>
              <w:jc w:val="both"/>
              <w:rPr>
                <w:sz w:val="20"/>
                <w:lang w:val="en-CA"/>
              </w:rPr>
            </w:pPr>
          </w:p>
        </w:tc>
      </w:tr>
      <w:tr w:rsidR="00911FE6" w:rsidRPr="005D2337" w:rsidTr="00FF31DD">
        <w:tc>
          <w:tcPr>
            <w:tcW w:w="2427" w:type="pct"/>
            <w:gridSpan w:val="2"/>
          </w:tcPr>
          <w:p w:rsidR="00911FE6" w:rsidRPr="005D2337" w:rsidRDefault="00911FE6" w:rsidP="00911FE6">
            <w:pPr>
              <w:jc w:val="both"/>
              <w:rPr>
                <w:sz w:val="20"/>
                <w:lang w:val="en-CA"/>
              </w:rPr>
            </w:pPr>
            <w:r w:rsidRPr="005D2337">
              <w:rPr>
                <w:sz w:val="20"/>
                <w:lang w:val="en-CA"/>
              </w:rPr>
              <w:t>February 18, 2016</w:t>
            </w:r>
          </w:p>
          <w:p w:rsidR="00911FE6" w:rsidRPr="005D2337" w:rsidRDefault="00911FE6" w:rsidP="00911FE6">
            <w:pPr>
              <w:jc w:val="both"/>
              <w:rPr>
                <w:sz w:val="20"/>
                <w:lang w:val="en-CA"/>
              </w:rPr>
            </w:pPr>
            <w:r w:rsidRPr="005D2337">
              <w:rPr>
                <w:sz w:val="20"/>
                <w:lang w:val="en-CA"/>
              </w:rPr>
              <w:t>Quebec Superior Court</w:t>
            </w:r>
          </w:p>
          <w:p w:rsidR="00911FE6" w:rsidRPr="005D2337" w:rsidRDefault="00911FE6" w:rsidP="00911FE6">
            <w:pPr>
              <w:jc w:val="both"/>
              <w:rPr>
                <w:sz w:val="20"/>
                <w:lang w:val="en-CA"/>
              </w:rPr>
            </w:pPr>
            <w:r w:rsidRPr="005D2337">
              <w:rPr>
                <w:sz w:val="20"/>
                <w:lang w:val="en-CA"/>
              </w:rPr>
              <w:t>(Perreault J.)</w:t>
            </w:r>
          </w:p>
          <w:p w:rsidR="00911FE6" w:rsidRPr="005D2337" w:rsidRDefault="00911FE6" w:rsidP="00911FE6">
            <w:pPr>
              <w:jc w:val="both"/>
              <w:rPr>
                <w:sz w:val="20"/>
                <w:lang w:val="en-CA"/>
              </w:rPr>
            </w:pPr>
            <w:r w:rsidRPr="005D2337">
              <w:rPr>
                <w:sz w:val="20"/>
                <w:lang w:val="en-CA"/>
              </w:rPr>
              <w:t>500-01-094642-136</w:t>
            </w:r>
          </w:p>
          <w:p w:rsidR="00911FE6" w:rsidRPr="005D2337" w:rsidRDefault="00911FE6" w:rsidP="00911FE6">
            <w:pPr>
              <w:jc w:val="both"/>
              <w:rPr>
                <w:sz w:val="20"/>
                <w:lang w:val="en-CA"/>
              </w:rPr>
            </w:pPr>
          </w:p>
        </w:tc>
        <w:tc>
          <w:tcPr>
            <w:tcW w:w="243" w:type="pct"/>
          </w:tcPr>
          <w:p w:rsidR="00911FE6" w:rsidRPr="005D2337" w:rsidRDefault="00911FE6" w:rsidP="00911FE6">
            <w:pPr>
              <w:jc w:val="both"/>
              <w:rPr>
                <w:sz w:val="20"/>
                <w:lang w:val="en-CA"/>
              </w:rPr>
            </w:pPr>
          </w:p>
        </w:tc>
        <w:tc>
          <w:tcPr>
            <w:tcW w:w="2330" w:type="pct"/>
          </w:tcPr>
          <w:p w:rsidR="00911FE6" w:rsidRPr="005D2337" w:rsidRDefault="00911FE6" w:rsidP="00911FE6">
            <w:pPr>
              <w:jc w:val="both"/>
              <w:rPr>
                <w:sz w:val="20"/>
                <w:lang w:val="en-CA"/>
              </w:rPr>
            </w:pPr>
            <w:r w:rsidRPr="005D2337">
              <w:rPr>
                <w:sz w:val="20"/>
                <w:lang w:val="en-CA"/>
              </w:rPr>
              <w:t>Motion for disclosure of evidence or for stay of proceedings dismissed</w:t>
            </w:r>
          </w:p>
        </w:tc>
      </w:tr>
      <w:tr w:rsidR="00911FE6" w:rsidRPr="005D2337" w:rsidTr="00FF31DD">
        <w:tc>
          <w:tcPr>
            <w:tcW w:w="2427" w:type="pct"/>
            <w:gridSpan w:val="2"/>
          </w:tcPr>
          <w:p w:rsidR="00911FE6" w:rsidRPr="005D2337" w:rsidRDefault="00911FE6" w:rsidP="00911FE6">
            <w:pPr>
              <w:jc w:val="both"/>
              <w:rPr>
                <w:sz w:val="20"/>
                <w:lang w:val="en-CA"/>
              </w:rPr>
            </w:pPr>
            <w:r w:rsidRPr="005D2337">
              <w:rPr>
                <w:sz w:val="20"/>
                <w:lang w:val="en-CA"/>
              </w:rPr>
              <w:t>September 23, 2016</w:t>
            </w:r>
          </w:p>
          <w:p w:rsidR="00911FE6" w:rsidRPr="005D2337" w:rsidRDefault="00911FE6" w:rsidP="00911FE6">
            <w:pPr>
              <w:jc w:val="both"/>
              <w:rPr>
                <w:sz w:val="20"/>
                <w:lang w:val="en-CA"/>
              </w:rPr>
            </w:pPr>
            <w:r w:rsidRPr="005D2337">
              <w:rPr>
                <w:sz w:val="20"/>
                <w:lang w:val="en-CA"/>
              </w:rPr>
              <w:lastRenderedPageBreak/>
              <w:t>Quebec Superior Court</w:t>
            </w:r>
          </w:p>
          <w:p w:rsidR="00911FE6" w:rsidRPr="005D2337" w:rsidRDefault="00911FE6" w:rsidP="00911FE6">
            <w:pPr>
              <w:jc w:val="both"/>
              <w:rPr>
                <w:sz w:val="20"/>
                <w:lang w:val="en-CA"/>
              </w:rPr>
            </w:pPr>
            <w:r w:rsidRPr="005D2337">
              <w:rPr>
                <w:sz w:val="20"/>
                <w:lang w:val="en-CA"/>
              </w:rPr>
              <w:t>(Perreault J.)</w:t>
            </w:r>
          </w:p>
          <w:p w:rsidR="00911FE6" w:rsidRPr="005D2337" w:rsidRDefault="004A0E51" w:rsidP="00911FE6">
            <w:pPr>
              <w:jc w:val="both"/>
              <w:rPr>
                <w:sz w:val="20"/>
                <w:lang w:val="en-CA"/>
              </w:rPr>
            </w:pPr>
            <w:hyperlink r:id="rId34" w:history="1">
              <w:r w:rsidR="00911FE6" w:rsidRPr="005D2337">
                <w:rPr>
                  <w:rStyle w:val="Hyperlink"/>
                  <w:sz w:val="20"/>
                  <w:lang w:val="en-CA"/>
                </w:rPr>
                <w:t>2016 QCCS 6965</w:t>
              </w:r>
            </w:hyperlink>
            <w:r w:rsidR="00911FE6" w:rsidRPr="005D2337">
              <w:rPr>
                <w:sz w:val="20"/>
                <w:lang w:val="en-CA"/>
              </w:rPr>
              <w:t>; 500-01-094642-136</w:t>
            </w:r>
          </w:p>
          <w:p w:rsidR="00911FE6" w:rsidRPr="005D2337" w:rsidRDefault="00911FE6" w:rsidP="00911FE6">
            <w:pPr>
              <w:jc w:val="both"/>
              <w:rPr>
                <w:sz w:val="20"/>
                <w:lang w:val="en-CA"/>
              </w:rPr>
            </w:pPr>
          </w:p>
        </w:tc>
        <w:tc>
          <w:tcPr>
            <w:tcW w:w="243" w:type="pct"/>
          </w:tcPr>
          <w:p w:rsidR="00911FE6" w:rsidRPr="005D2337" w:rsidRDefault="00911FE6" w:rsidP="00911FE6">
            <w:pPr>
              <w:jc w:val="both"/>
              <w:rPr>
                <w:sz w:val="20"/>
                <w:lang w:val="en-CA"/>
              </w:rPr>
            </w:pPr>
          </w:p>
        </w:tc>
        <w:tc>
          <w:tcPr>
            <w:tcW w:w="2330" w:type="pct"/>
          </w:tcPr>
          <w:p w:rsidR="00911FE6" w:rsidRPr="005D2337" w:rsidRDefault="00911FE6" w:rsidP="00911FE6">
            <w:pPr>
              <w:jc w:val="both"/>
              <w:rPr>
                <w:sz w:val="20"/>
                <w:lang w:val="en-CA"/>
              </w:rPr>
            </w:pPr>
            <w:r w:rsidRPr="005D2337">
              <w:rPr>
                <w:sz w:val="20"/>
                <w:lang w:val="en-CA"/>
              </w:rPr>
              <w:t>Motion for stay of proceedings dismissed</w:t>
            </w:r>
          </w:p>
        </w:tc>
      </w:tr>
      <w:tr w:rsidR="00911FE6" w:rsidRPr="005D2337" w:rsidTr="00FF31DD">
        <w:tc>
          <w:tcPr>
            <w:tcW w:w="2427" w:type="pct"/>
            <w:gridSpan w:val="2"/>
          </w:tcPr>
          <w:p w:rsidR="00911FE6" w:rsidRPr="005D2337" w:rsidRDefault="00911FE6" w:rsidP="00911FE6">
            <w:pPr>
              <w:jc w:val="both"/>
              <w:rPr>
                <w:sz w:val="20"/>
                <w:lang w:val="en-CA"/>
              </w:rPr>
            </w:pPr>
            <w:r w:rsidRPr="005D2337">
              <w:rPr>
                <w:sz w:val="20"/>
                <w:lang w:val="en-CA"/>
              </w:rPr>
              <w:t>September 26, 2016</w:t>
            </w:r>
          </w:p>
          <w:p w:rsidR="00911FE6" w:rsidRPr="005D2337" w:rsidRDefault="00911FE6" w:rsidP="00911FE6">
            <w:pPr>
              <w:jc w:val="both"/>
              <w:rPr>
                <w:sz w:val="20"/>
                <w:lang w:val="en-CA"/>
              </w:rPr>
            </w:pPr>
            <w:r w:rsidRPr="005D2337">
              <w:rPr>
                <w:sz w:val="20"/>
                <w:lang w:val="en-CA"/>
              </w:rPr>
              <w:t>Quebec Superior Court</w:t>
            </w:r>
          </w:p>
          <w:p w:rsidR="00911FE6" w:rsidRPr="005D2337" w:rsidRDefault="00911FE6" w:rsidP="00911FE6">
            <w:pPr>
              <w:jc w:val="both"/>
              <w:rPr>
                <w:sz w:val="20"/>
                <w:lang w:val="en-CA"/>
              </w:rPr>
            </w:pPr>
            <w:r w:rsidRPr="005D2337">
              <w:rPr>
                <w:sz w:val="20"/>
                <w:lang w:val="en-CA"/>
              </w:rPr>
              <w:t>(Perreault J.)</w:t>
            </w:r>
          </w:p>
          <w:p w:rsidR="00911FE6" w:rsidRPr="005D2337" w:rsidRDefault="00911FE6" w:rsidP="00911FE6">
            <w:pPr>
              <w:jc w:val="both"/>
              <w:rPr>
                <w:sz w:val="20"/>
                <w:lang w:val="en-CA"/>
              </w:rPr>
            </w:pPr>
            <w:r w:rsidRPr="005D2337">
              <w:rPr>
                <w:sz w:val="20"/>
                <w:lang w:val="en-CA"/>
              </w:rPr>
              <w:t>500-01-094642-136</w:t>
            </w:r>
          </w:p>
          <w:p w:rsidR="00911FE6" w:rsidRPr="005D2337" w:rsidRDefault="00911FE6" w:rsidP="00911FE6">
            <w:pPr>
              <w:jc w:val="both"/>
              <w:rPr>
                <w:sz w:val="20"/>
                <w:lang w:val="en-CA"/>
              </w:rPr>
            </w:pPr>
          </w:p>
        </w:tc>
        <w:tc>
          <w:tcPr>
            <w:tcW w:w="243" w:type="pct"/>
          </w:tcPr>
          <w:p w:rsidR="00911FE6" w:rsidRPr="005D2337" w:rsidRDefault="00911FE6" w:rsidP="00911FE6">
            <w:pPr>
              <w:jc w:val="both"/>
              <w:rPr>
                <w:sz w:val="20"/>
                <w:lang w:val="en-CA"/>
              </w:rPr>
            </w:pPr>
          </w:p>
        </w:tc>
        <w:tc>
          <w:tcPr>
            <w:tcW w:w="2330" w:type="pct"/>
          </w:tcPr>
          <w:p w:rsidR="00911FE6" w:rsidRPr="005D2337" w:rsidRDefault="00911FE6" w:rsidP="00911FE6">
            <w:pPr>
              <w:jc w:val="both"/>
              <w:rPr>
                <w:sz w:val="20"/>
                <w:lang w:val="en-CA"/>
              </w:rPr>
            </w:pPr>
            <w:r w:rsidRPr="005D2337">
              <w:rPr>
                <w:sz w:val="20"/>
                <w:lang w:val="en-CA"/>
              </w:rPr>
              <w:t>Motion for disclosure of evidence dismissed</w:t>
            </w:r>
          </w:p>
        </w:tc>
      </w:tr>
      <w:tr w:rsidR="00911FE6" w:rsidRPr="005D2337" w:rsidTr="00FF31DD">
        <w:tc>
          <w:tcPr>
            <w:tcW w:w="2427" w:type="pct"/>
            <w:gridSpan w:val="2"/>
          </w:tcPr>
          <w:p w:rsidR="00911FE6" w:rsidRPr="005D2337" w:rsidRDefault="00911FE6" w:rsidP="00911FE6">
            <w:pPr>
              <w:jc w:val="both"/>
              <w:rPr>
                <w:sz w:val="20"/>
                <w:lang w:val="en-CA"/>
              </w:rPr>
            </w:pPr>
            <w:r w:rsidRPr="005D2337">
              <w:rPr>
                <w:sz w:val="20"/>
                <w:lang w:val="en-CA"/>
              </w:rPr>
              <w:t>October 4, 2016</w:t>
            </w:r>
          </w:p>
          <w:p w:rsidR="00911FE6" w:rsidRPr="005D2337" w:rsidRDefault="00911FE6" w:rsidP="00911FE6">
            <w:pPr>
              <w:jc w:val="both"/>
              <w:rPr>
                <w:sz w:val="20"/>
                <w:lang w:val="en-CA"/>
              </w:rPr>
            </w:pPr>
            <w:r w:rsidRPr="005D2337">
              <w:rPr>
                <w:sz w:val="20"/>
                <w:lang w:val="en-CA"/>
              </w:rPr>
              <w:t>Quebec Superior Court</w:t>
            </w:r>
          </w:p>
          <w:p w:rsidR="00911FE6" w:rsidRPr="005D2337" w:rsidRDefault="00911FE6" w:rsidP="00911FE6">
            <w:pPr>
              <w:jc w:val="both"/>
              <w:rPr>
                <w:sz w:val="20"/>
                <w:lang w:val="en-CA"/>
              </w:rPr>
            </w:pPr>
            <w:r w:rsidRPr="005D2337">
              <w:rPr>
                <w:sz w:val="20"/>
                <w:lang w:val="en-CA"/>
              </w:rPr>
              <w:t>(Perreault J.)</w:t>
            </w:r>
          </w:p>
          <w:p w:rsidR="00911FE6" w:rsidRPr="005D2337" w:rsidRDefault="00911FE6" w:rsidP="00911FE6">
            <w:pPr>
              <w:jc w:val="both"/>
              <w:rPr>
                <w:sz w:val="20"/>
                <w:lang w:val="en-CA"/>
              </w:rPr>
            </w:pPr>
            <w:r w:rsidRPr="005D2337">
              <w:rPr>
                <w:sz w:val="20"/>
                <w:lang w:val="en-CA"/>
              </w:rPr>
              <w:t>500-01-094642-136</w:t>
            </w:r>
          </w:p>
          <w:p w:rsidR="00911FE6" w:rsidRPr="005D2337" w:rsidRDefault="00911FE6" w:rsidP="00911FE6">
            <w:pPr>
              <w:jc w:val="both"/>
              <w:rPr>
                <w:sz w:val="20"/>
                <w:lang w:val="en-CA"/>
              </w:rPr>
            </w:pPr>
          </w:p>
        </w:tc>
        <w:tc>
          <w:tcPr>
            <w:tcW w:w="243" w:type="pct"/>
          </w:tcPr>
          <w:p w:rsidR="00911FE6" w:rsidRPr="005D2337" w:rsidRDefault="00911FE6" w:rsidP="00911FE6">
            <w:pPr>
              <w:jc w:val="both"/>
              <w:rPr>
                <w:sz w:val="20"/>
                <w:lang w:val="en-CA"/>
              </w:rPr>
            </w:pPr>
          </w:p>
        </w:tc>
        <w:tc>
          <w:tcPr>
            <w:tcW w:w="2330" w:type="pct"/>
          </w:tcPr>
          <w:p w:rsidR="00911FE6" w:rsidRPr="005D2337" w:rsidRDefault="00911FE6" w:rsidP="00911FE6">
            <w:pPr>
              <w:jc w:val="both"/>
              <w:rPr>
                <w:sz w:val="20"/>
                <w:lang w:val="en-CA"/>
              </w:rPr>
            </w:pPr>
            <w:r w:rsidRPr="005D2337">
              <w:rPr>
                <w:i/>
                <w:sz w:val="20"/>
                <w:lang w:val="en-CA"/>
              </w:rPr>
              <w:t>Chesson</w:t>
            </w:r>
            <w:r w:rsidRPr="005D2337">
              <w:rPr>
                <w:sz w:val="20"/>
                <w:lang w:val="en-CA"/>
              </w:rPr>
              <w:t xml:space="preserve"> motion to exclude intercepted private communication dismissed</w:t>
            </w:r>
          </w:p>
        </w:tc>
      </w:tr>
      <w:tr w:rsidR="00911FE6" w:rsidRPr="005D2337" w:rsidTr="00FF31DD">
        <w:tc>
          <w:tcPr>
            <w:tcW w:w="2427" w:type="pct"/>
            <w:gridSpan w:val="2"/>
          </w:tcPr>
          <w:p w:rsidR="00911FE6" w:rsidRPr="005D2337" w:rsidRDefault="00911FE6" w:rsidP="00911FE6">
            <w:pPr>
              <w:jc w:val="both"/>
              <w:rPr>
                <w:sz w:val="20"/>
                <w:lang w:val="en-CA"/>
              </w:rPr>
            </w:pPr>
            <w:r w:rsidRPr="005D2337">
              <w:rPr>
                <w:sz w:val="20"/>
                <w:lang w:val="en-CA"/>
              </w:rPr>
              <w:t>November 23, 2016</w:t>
            </w:r>
          </w:p>
          <w:p w:rsidR="00911FE6" w:rsidRPr="005D2337" w:rsidRDefault="00911FE6" w:rsidP="00911FE6">
            <w:pPr>
              <w:jc w:val="both"/>
              <w:rPr>
                <w:sz w:val="20"/>
                <w:lang w:val="en-CA"/>
              </w:rPr>
            </w:pPr>
            <w:r w:rsidRPr="005D2337">
              <w:rPr>
                <w:sz w:val="20"/>
                <w:lang w:val="en-CA"/>
              </w:rPr>
              <w:t>Quebec Superior Court</w:t>
            </w:r>
          </w:p>
          <w:p w:rsidR="00911FE6" w:rsidRPr="005D2337" w:rsidRDefault="00911FE6" w:rsidP="00911FE6">
            <w:pPr>
              <w:jc w:val="both"/>
              <w:rPr>
                <w:sz w:val="20"/>
                <w:lang w:val="en-CA"/>
              </w:rPr>
            </w:pPr>
            <w:r w:rsidRPr="005D2337">
              <w:rPr>
                <w:sz w:val="20"/>
                <w:lang w:val="en-CA"/>
              </w:rPr>
              <w:t>(Perreault J.)</w:t>
            </w:r>
          </w:p>
          <w:p w:rsidR="00911FE6" w:rsidRPr="005D2337" w:rsidRDefault="00911FE6" w:rsidP="00911FE6">
            <w:pPr>
              <w:jc w:val="both"/>
              <w:rPr>
                <w:sz w:val="20"/>
                <w:lang w:val="en-CA"/>
              </w:rPr>
            </w:pPr>
            <w:r w:rsidRPr="005D2337">
              <w:rPr>
                <w:sz w:val="20"/>
                <w:lang w:val="en-CA"/>
              </w:rPr>
              <w:t>500-01-094642-136</w:t>
            </w:r>
          </w:p>
          <w:p w:rsidR="00911FE6" w:rsidRPr="005D2337" w:rsidRDefault="00911FE6" w:rsidP="00911FE6">
            <w:pPr>
              <w:jc w:val="both"/>
              <w:rPr>
                <w:sz w:val="20"/>
                <w:lang w:val="en-CA"/>
              </w:rPr>
            </w:pPr>
          </w:p>
        </w:tc>
        <w:tc>
          <w:tcPr>
            <w:tcW w:w="243" w:type="pct"/>
          </w:tcPr>
          <w:p w:rsidR="00911FE6" w:rsidRPr="005D2337" w:rsidRDefault="00911FE6" w:rsidP="00911FE6">
            <w:pPr>
              <w:jc w:val="both"/>
              <w:rPr>
                <w:sz w:val="20"/>
                <w:lang w:val="en-CA"/>
              </w:rPr>
            </w:pPr>
          </w:p>
        </w:tc>
        <w:tc>
          <w:tcPr>
            <w:tcW w:w="2330" w:type="pct"/>
          </w:tcPr>
          <w:p w:rsidR="00911FE6" w:rsidRPr="005D2337" w:rsidRDefault="00911FE6" w:rsidP="00911FE6">
            <w:pPr>
              <w:jc w:val="both"/>
              <w:rPr>
                <w:sz w:val="20"/>
                <w:lang w:val="en-CA"/>
              </w:rPr>
            </w:pPr>
            <w:r w:rsidRPr="005D2337">
              <w:rPr>
                <w:sz w:val="20"/>
                <w:lang w:val="en-CA"/>
              </w:rPr>
              <w:t>Motion to exclude evidence granted in part</w:t>
            </w:r>
          </w:p>
        </w:tc>
      </w:tr>
      <w:tr w:rsidR="00911FE6" w:rsidRPr="005D2337" w:rsidTr="00FF31DD">
        <w:tc>
          <w:tcPr>
            <w:tcW w:w="2427" w:type="pct"/>
            <w:gridSpan w:val="2"/>
          </w:tcPr>
          <w:p w:rsidR="00911FE6" w:rsidRPr="005D2337" w:rsidRDefault="00911FE6" w:rsidP="00911FE6">
            <w:pPr>
              <w:jc w:val="both"/>
              <w:rPr>
                <w:sz w:val="20"/>
                <w:lang w:val="en-CA"/>
              </w:rPr>
            </w:pPr>
            <w:r w:rsidRPr="005D2337">
              <w:rPr>
                <w:sz w:val="20"/>
                <w:lang w:val="en-CA"/>
              </w:rPr>
              <w:t>May 15, 2017</w:t>
            </w:r>
          </w:p>
          <w:p w:rsidR="00911FE6" w:rsidRPr="005D2337" w:rsidRDefault="00911FE6" w:rsidP="00911FE6">
            <w:pPr>
              <w:jc w:val="both"/>
              <w:rPr>
                <w:sz w:val="20"/>
                <w:lang w:val="en-CA"/>
              </w:rPr>
            </w:pPr>
            <w:r w:rsidRPr="005D2337">
              <w:rPr>
                <w:sz w:val="20"/>
                <w:lang w:val="en-CA"/>
              </w:rPr>
              <w:t>Quebec Superior Court</w:t>
            </w:r>
          </w:p>
          <w:p w:rsidR="00911FE6" w:rsidRPr="005D2337" w:rsidRDefault="00911FE6" w:rsidP="00911FE6">
            <w:pPr>
              <w:jc w:val="both"/>
              <w:rPr>
                <w:sz w:val="20"/>
                <w:lang w:val="en-CA"/>
              </w:rPr>
            </w:pPr>
            <w:r w:rsidRPr="005D2337">
              <w:rPr>
                <w:sz w:val="20"/>
                <w:lang w:val="en-CA"/>
              </w:rPr>
              <w:t>(Perreault J.)</w:t>
            </w:r>
          </w:p>
          <w:p w:rsidR="00911FE6" w:rsidRPr="005D2337" w:rsidRDefault="00911FE6" w:rsidP="00911FE6">
            <w:pPr>
              <w:jc w:val="both"/>
              <w:rPr>
                <w:sz w:val="20"/>
                <w:lang w:val="en-CA"/>
              </w:rPr>
            </w:pPr>
            <w:r w:rsidRPr="005D2337">
              <w:rPr>
                <w:sz w:val="20"/>
                <w:lang w:val="en-CA"/>
              </w:rPr>
              <w:t>500-01-094642-136</w:t>
            </w:r>
          </w:p>
          <w:p w:rsidR="00911FE6" w:rsidRPr="005D2337" w:rsidRDefault="00911FE6" w:rsidP="00911FE6">
            <w:pPr>
              <w:jc w:val="both"/>
              <w:rPr>
                <w:sz w:val="20"/>
                <w:lang w:val="en-CA"/>
              </w:rPr>
            </w:pPr>
          </w:p>
        </w:tc>
        <w:tc>
          <w:tcPr>
            <w:tcW w:w="243" w:type="pct"/>
          </w:tcPr>
          <w:p w:rsidR="00911FE6" w:rsidRPr="005D2337" w:rsidRDefault="00911FE6" w:rsidP="00911FE6">
            <w:pPr>
              <w:jc w:val="both"/>
              <w:rPr>
                <w:sz w:val="20"/>
                <w:lang w:val="en-CA"/>
              </w:rPr>
            </w:pPr>
          </w:p>
        </w:tc>
        <w:tc>
          <w:tcPr>
            <w:tcW w:w="2330" w:type="pct"/>
          </w:tcPr>
          <w:p w:rsidR="00911FE6" w:rsidRPr="005D2337" w:rsidRDefault="00911FE6" w:rsidP="00911FE6">
            <w:pPr>
              <w:jc w:val="both"/>
              <w:rPr>
                <w:sz w:val="20"/>
                <w:lang w:val="en-CA"/>
              </w:rPr>
            </w:pPr>
            <w:r w:rsidRPr="005D2337">
              <w:rPr>
                <w:sz w:val="20"/>
                <w:lang w:val="en-CA"/>
              </w:rPr>
              <w:t xml:space="preserve">Applicant convicted of fraud (s. 380(1)(a) </w:t>
            </w:r>
            <w:r w:rsidRPr="005D2337">
              <w:rPr>
                <w:i/>
                <w:sz w:val="20"/>
                <w:lang w:val="en-CA"/>
              </w:rPr>
              <w:t>Cr. C.</w:t>
            </w:r>
            <w:r w:rsidRPr="005D2337">
              <w:rPr>
                <w:sz w:val="20"/>
                <w:lang w:val="en-CA"/>
              </w:rPr>
              <w:t xml:space="preserve">), conspiracy to commit fraud (s. 465(1)(c) </w:t>
            </w:r>
            <w:r w:rsidRPr="005D2337">
              <w:rPr>
                <w:i/>
                <w:sz w:val="20"/>
                <w:lang w:val="en-CA"/>
              </w:rPr>
              <w:t>Cr. C.</w:t>
            </w:r>
            <w:r w:rsidRPr="005D2337">
              <w:rPr>
                <w:sz w:val="20"/>
                <w:lang w:val="en-CA"/>
              </w:rPr>
              <w:t xml:space="preserve">) and possession of instruments used in forging or falsifying of credit cards (s. 342.01 </w:t>
            </w:r>
            <w:r w:rsidRPr="005D2337">
              <w:rPr>
                <w:i/>
                <w:sz w:val="20"/>
                <w:lang w:val="en-CA"/>
              </w:rPr>
              <w:t>Cr. C.</w:t>
            </w:r>
            <w:r w:rsidRPr="005D2337">
              <w:rPr>
                <w:sz w:val="20"/>
                <w:lang w:val="en-CA"/>
              </w:rPr>
              <w:t>)</w:t>
            </w:r>
          </w:p>
          <w:p w:rsidR="00911FE6" w:rsidRPr="005D2337" w:rsidRDefault="00911FE6" w:rsidP="00911FE6">
            <w:pPr>
              <w:jc w:val="both"/>
              <w:rPr>
                <w:sz w:val="20"/>
                <w:lang w:val="en-CA"/>
              </w:rPr>
            </w:pPr>
          </w:p>
        </w:tc>
      </w:tr>
      <w:tr w:rsidR="00911FE6" w:rsidRPr="005D2337" w:rsidTr="00FF31DD">
        <w:tc>
          <w:tcPr>
            <w:tcW w:w="2427" w:type="pct"/>
            <w:gridSpan w:val="2"/>
          </w:tcPr>
          <w:p w:rsidR="00911FE6" w:rsidRPr="005D2337" w:rsidRDefault="00911FE6" w:rsidP="00911FE6">
            <w:pPr>
              <w:jc w:val="both"/>
              <w:rPr>
                <w:sz w:val="20"/>
                <w:lang w:val="en-CA"/>
              </w:rPr>
            </w:pPr>
            <w:r w:rsidRPr="005D2337">
              <w:rPr>
                <w:sz w:val="20"/>
                <w:lang w:val="en-CA"/>
              </w:rPr>
              <w:t>September 14, 2021</w:t>
            </w:r>
          </w:p>
          <w:p w:rsidR="00911FE6" w:rsidRPr="005D2337" w:rsidRDefault="00911FE6" w:rsidP="00911FE6">
            <w:pPr>
              <w:jc w:val="both"/>
              <w:rPr>
                <w:sz w:val="20"/>
                <w:lang w:val="en-CA"/>
              </w:rPr>
            </w:pPr>
            <w:r w:rsidRPr="005D2337">
              <w:rPr>
                <w:sz w:val="20"/>
                <w:lang w:val="en-CA"/>
              </w:rPr>
              <w:t>Quebec Court of Appeal (Montréal)</w:t>
            </w:r>
          </w:p>
          <w:p w:rsidR="00911FE6" w:rsidRPr="005D2337" w:rsidRDefault="00911FE6" w:rsidP="00911FE6">
            <w:pPr>
              <w:jc w:val="both"/>
              <w:rPr>
                <w:sz w:val="20"/>
                <w:lang w:val="en-CA"/>
              </w:rPr>
            </w:pPr>
            <w:r w:rsidRPr="005D2337">
              <w:rPr>
                <w:sz w:val="20"/>
                <w:lang w:val="en-CA"/>
              </w:rPr>
              <w:t>(Gagnon, Moore and Bachand JJ.A.)</w:t>
            </w:r>
          </w:p>
          <w:p w:rsidR="00911FE6" w:rsidRPr="005D2337" w:rsidRDefault="004A0E51" w:rsidP="00911FE6">
            <w:pPr>
              <w:jc w:val="both"/>
              <w:rPr>
                <w:sz w:val="20"/>
                <w:lang w:val="en-CA"/>
              </w:rPr>
            </w:pPr>
            <w:hyperlink r:id="rId35" w:history="1">
              <w:r w:rsidR="00911FE6" w:rsidRPr="005D2337">
                <w:rPr>
                  <w:rStyle w:val="Hyperlink"/>
                  <w:sz w:val="20"/>
                  <w:lang w:val="en-CA"/>
                </w:rPr>
                <w:t>2021 QCCA 1353</w:t>
              </w:r>
            </w:hyperlink>
            <w:r w:rsidR="00911FE6" w:rsidRPr="005D2337">
              <w:rPr>
                <w:sz w:val="20"/>
                <w:lang w:val="en-CA"/>
              </w:rPr>
              <w:t xml:space="preserve">; </w:t>
            </w:r>
            <w:bookmarkStart w:id="0" w:name="NoDossier"/>
            <w:r w:rsidR="00911FE6" w:rsidRPr="005D2337">
              <w:rPr>
                <w:sz w:val="20"/>
                <w:lang w:val="en-CA"/>
              </w:rPr>
              <w:t>500-10-006455-172</w:t>
            </w:r>
            <w:bookmarkEnd w:id="0"/>
            <w:r w:rsidR="00911FE6" w:rsidRPr="005D2337">
              <w:rPr>
                <w:sz w:val="20"/>
                <w:lang w:val="en-CA"/>
              </w:rPr>
              <w:t>, 500-10-006537-177)</w:t>
            </w:r>
          </w:p>
          <w:p w:rsidR="00911FE6" w:rsidRPr="005D2337" w:rsidRDefault="00911FE6" w:rsidP="00911FE6">
            <w:pPr>
              <w:jc w:val="both"/>
              <w:rPr>
                <w:sz w:val="20"/>
                <w:lang w:val="en-CA"/>
              </w:rPr>
            </w:pPr>
          </w:p>
        </w:tc>
        <w:tc>
          <w:tcPr>
            <w:tcW w:w="243" w:type="pct"/>
          </w:tcPr>
          <w:p w:rsidR="00911FE6" w:rsidRPr="005D2337" w:rsidRDefault="00911FE6" w:rsidP="00911FE6">
            <w:pPr>
              <w:jc w:val="both"/>
              <w:rPr>
                <w:sz w:val="20"/>
                <w:lang w:val="en-CA"/>
              </w:rPr>
            </w:pPr>
          </w:p>
        </w:tc>
        <w:tc>
          <w:tcPr>
            <w:tcW w:w="2330" w:type="pct"/>
          </w:tcPr>
          <w:p w:rsidR="00911FE6" w:rsidRPr="005D2337" w:rsidRDefault="00911FE6" w:rsidP="00911FE6">
            <w:pPr>
              <w:jc w:val="both"/>
              <w:rPr>
                <w:sz w:val="20"/>
                <w:lang w:val="en-CA"/>
              </w:rPr>
            </w:pPr>
            <w:r w:rsidRPr="005D2337">
              <w:rPr>
                <w:sz w:val="20"/>
                <w:lang w:val="en-CA"/>
              </w:rPr>
              <w:t>Appeal from convictions dismissed</w:t>
            </w:r>
          </w:p>
        </w:tc>
      </w:tr>
      <w:tr w:rsidR="00911FE6" w:rsidRPr="005D2337" w:rsidTr="00FF31DD">
        <w:tc>
          <w:tcPr>
            <w:tcW w:w="2427" w:type="pct"/>
            <w:gridSpan w:val="2"/>
          </w:tcPr>
          <w:p w:rsidR="00911FE6" w:rsidRPr="005D2337" w:rsidRDefault="00911FE6" w:rsidP="00911FE6">
            <w:pPr>
              <w:jc w:val="both"/>
              <w:rPr>
                <w:sz w:val="20"/>
                <w:lang w:val="en-CA"/>
              </w:rPr>
            </w:pPr>
            <w:r w:rsidRPr="005D2337">
              <w:rPr>
                <w:sz w:val="20"/>
                <w:lang w:val="en-CA"/>
              </w:rPr>
              <w:t>November 12, 2021</w:t>
            </w:r>
          </w:p>
          <w:p w:rsidR="00911FE6" w:rsidRPr="005D2337" w:rsidRDefault="00911FE6" w:rsidP="00911FE6">
            <w:pPr>
              <w:jc w:val="both"/>
              <w:rPr>
                <w:sz w:val="20"/>
                <w:lang w:val="en-CA"/>
              </w:rPr>
            </w:pPr>
            <w:r w:rsidRPr="005D2337">
              <w:rPr>
                <w:sz w:val="20"/>
                <w:lang w:val="en-CA"/>
              </w:rPr>
              <w:t>Supreme Court of Canada</w:t>
            </w:r>
          </w:p>
          <w:p w:rsidR="00911FE6" w:rsidRPr="005D2337" w:rsidRDefault="00911FE6" w:rsidP="00911FE6">
            <w:pPr>
              <w:jc w:val="both"/>
              <w:rPr>
                <w:sz w:val="20"/>
                <w:lang w:val="en-CA"/>
              </w:rPr>
            </w:pPr>
          </w:p>
        </w:tc>
        <w:tc>
          <w:tcPr>
            <w:tcW w:w="243" w:type="pct"/>
          </w:tcPr>
          <w:p w:rsidR="00911FE6" w:rsidRPr="005D2337" w:rsidRDefault="00911FE6" w:rsidP="00911FE6">
            <w:pPr>
              <w:jc w:val="both"/>
              <w:rPr>
                <w:sz w:val="20"/>
                <w:lang w:val="en-CA"/>
              </w:rPr>
            </w:pPr>
          </w:p>
        </w:tc>
        <w:tc>
          <w:tcPr>
            <w:tcW w:w="2330" w:type="pct"/>
          </w:tcPr>
          <w:p w:rsidR="00911FE6" w:rsidRPr="005D2337" w:rsidRDefault="00911FE6" w:rsidP="00911FE6">
            <w:pPr>
              <w:jc w:val="both"/>
              <w:rPr>
                <w:sz w:val="20"/>
                <w:lang w:val="en-CA"/>
              </w:rPr>
            </w:pPr>
            <w:r w:rsidRPr="005D2337">
              <w:rPr>
                <w:sz w:val="20"/>
                <w:lang w:val="en-CA"/>
              </w:rPr>
              <w:t>Application for leave to appeal filed</w:t>
            </w:r>
          </w:p>
          <w:p w:rsidR="00911FE6" w:rsidRPr="005D2337" w:rsidRDefault="00911FE6" w:rsidP="00911FE6">
            <w:pPr>
              <w:jc w:val="both"/>
              <w:rPr>
                <w:sz w:val="20"/>
                <w:lang w:val="en-CA"/>
              </w:rPr>
            </w:pPr>
          </w:p>
        </w:tc>
      </w:tr>
      <w:tr w:rsidR="00911FE6" w:rsidRPr="005D2337" w:rsidTr="00FF31DD">
        <w:tc>
          <w:tcPr>
            <w:tcW w:w="2427" w:type="pct"/>
            <w:gridSpan w:val="2"/>
          </w:tcPr>
          <w:p w:rsidR="00911FE6" w:rsidRPr="005D2337" w:rsidRDefault="00911FE6" w:rsidP="00911FE6">
            <w:pPr>
              <w:jc w:val="both"/>
              <w:rPr>
                <w:sz w:val="20"/>
                <w:lang w:val="en-CA"/>
              </w:rPr>
            </w:pPr>
            <w:r w:rsidRPr="005D2337">
              <w:rPr>
                <w:sz w:val="20"/>
                <w:lang w:val="en-CA"/>
              </w:rPr>
              <w:t>November 4, 2022</w:t>
            </w:r>
          </w:p>
          <w:p w:rsidR="00911FE6" w:rsidRPr="005D2337" w:rsidRDefault="00911FE6" w:rsidP="00911FE6">
            <w:pPr>
              <w:jc w:val="both"/>
              <w:rPr>
                <w:sz w:val="20"/>
                <w:lang w:val="en-CA"/>
              </w:rPr>
            </w:pPr>
            <w:r w:rsidRPr="005D2337">
              <w:rPr>
                <w:sz w:val="20"/>
                <w:lang w:val="en-CA"/>
              </w:rPr>
              <w:t>Supreme Court of Canada</w:t>
            </w:r>
          </w:p>
        </w:tc>
        <w:tc>
          <w:tcPr>
            <w:tcW w:w="243" w:type="pct"/>
          </w:tcPr>
          <w:p w:rsidR="00911FE6" w:rsidRPr="005D2337" w:rsidRDefault="00911FE6" w:rsidP="00911FE6">
            <w:pPr>
              <w:jc w:val="both"/>
              <w:rPr>
                <w:sz w:val="20"/>
                <w:lang w:val="en-CA"/>
              </w:rPr>
            </w:pPr>
          </w:p>
        </w:tc>
        <w:tc>
          <w:tcPr>
            <w:tcW w:w="2330" w:type="pct"/>
          </w:tcPr>
          <w:p w:rsidR="00911FE6" w:rsidRPr="005D2337" w:rsidRDefault="00911FE6" w:rsidP="00911FE6">
            <w:pPr>
              <w:jc w:val="both"/>
              <w:rPr>
                <w:sz w:val="20"/>
                <w:lang w:val="en-CA"/>
              </w:rPr>
            </w:pPr>
            <w:r w:rsidRPr="005D2337">
              <w:rPr>
                <w:sz w:val="20"/>
                <w:lang w:val="en-CA"/>
              </w:rPr>
              <w:t>Motion to extend time to serve and file transcripts required for application for leave to appeal filed</w:t>
            </w:r>
          </w:p>
        </w:tc>
      </w:tr>
    </w:tbl>
    <w:p w:rsidR="00911FE6" w:rsidRPr="005D2337" w:rsidRDefault="00911FE6" w:rsidP="00911FE6">
      <w:pPr>
        <w:jc w:val="both"/>
        <w:rPr>
          <w:sz w:val="20"/>
          <w:lang w:val="en-CA"/>
        </w:rPr>
      </w:pPr>
    </w:p>
    <w:p w:rsidR="00911FE6" w:rsidRPr="005D2337" w:rsidRDefault="004A0E51" w:rsidP="00911FE6">
      <w:pPr>
        <w:jc w:val="both"/>
        <w:rPr>
          <w:sz w:val="20"/>
          <w:lang w:val="en-CA"/>
        </w:rPr>
      </w:pPr>
      <w:r>
        <w:rPr>
          <w:sz w:val="20"/>
        </w:rPr>
        <w:pict>
          <v:rect id="_x0000_i1027" style="width:2in;height:1pt" o:hrpct="0" o:hralign="center" o:hrstd="t" o:hrnoshade="t" o:hr="t" fillcolor="black [3213]" stroked="f"/>
        </w:pict>
      </w:r>
    </w:p>
    <w:p w:rsidR="00911FE6" w:rsidRPr="005D2337" w:rsidRDefault="00911FE6" w:rsidP="00911FE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1FE6" w:rsidRPr="005D2337" w:rsidTr="00FF31DD">
        <w:tc>
          <w:tcPr>
            <w:tcW w:w="543" w:type="pct"/>
          </w:tcPr>
          <w:p w:rsidR="00911FE6" w:rsidRPr="005D2337" w:rsidRDefault="00911FE6" w:rsidP="00911FE6">
            <w:pPr>
              <w:jc w:val="both"/>
              <w:rPr>
                <w:sz w:val="20"/>
              </w:rPr>
            </w:pPr>
            <w:r w:rsidRPr="005D2337">
              <w:rPr>
                <w:rStyle w:val="SCCFileNumberChar"/>
                <w:sz w:val="20"/>
                <w:szCs w:val="20"/>
              </w:rPr>
              <w:t>39930</w:t>
            </w:r>
          </w:p>
        </w:tc>
        <w:tc>
          <w:tcPr>
            <w:tcW w:w="4457" w:type="pct"/>
            <w:gridSpan w:val="3"/>
          </w:tcPr>
          <w:p w:rsidR="00911FE6" w:rsidRPr="005D2337" w:rsidRDefault="00911FE6" w:rsidP="00911FE6">
            <w:pPr>
              <w:pStyle w:val="SCCLsocParty"/>
              <w:jc w:val="both"/>
              <w:rPr>
                <w:b/>
                <w:sz w:val="20"/>
                <w:szCs w:val="20"/>
              </w:rPr>
            </w:pPr>
            <w:r w:rsidRPr="005D2337">
              <w:rPr>
                <w:b/>
                <w:sz w:val="20"/>
                <w:szCs w:val="20"/>
              </w:rPr>
              <w:t>David Badaro c. Sa Majesté le Roi</w:t>
            </w:r>
          </w:p>
          <w:p w:rsidR="00911FE6" w:rsidRPr="005D2337" w:rsidRDefault="00911FE6" w:rsidP="00911FE6">
            <w:pPr>
              <w:jc w:val="both"/>
              <w:rPr>
                <w:sz w:val="20"/>
              </w:rPr>
            </w:pPr>
            <w:r w:rsidRPr="005D2337">
              <w:rPr>
                <w:sz w:val="20"/>
              </w:rPr>
              <w:t>(Qc) (Criminelle) (Autorisation)</w:t>
            </w:r>
          </w:p>
        </w:tc>
      </w:tr>
      <w:tr w:rsidR="00911FE6" w:rsidRPr="004A0E51" w:rsidTr="00FF31DD">
        <w:tc>
          <w:tcPr>
            <w:tcW w:w="5000" w:type="pct"/>
            <w:gridSpan w:val="4"/>
          </w:tcPr>
          <w:p w:rsidR="00911FE6" w:rsidRPr="005D2337" w:rsidRDefault="00911FE6" w:rsidP="00911FE6">
            <w:pPr>
              <w:jc w:val="both"/>
              <w:rPr>
                <w:smallCaps/>
                <w:sz w:val="20"/>
                <w:lang w:val="fr-CA"/>
              </w:rPr>
            </w:pPr>
            <w:r w:rsidRPr="005D2337">
              <w:rPr>
                <w:smallCaps/>
                <w:sz w:val="20"/>
                <w:lang w:val="fr-CA"/>
              </w:rPr>
              <w:t>(Ordonnance de non-publication dans le dossier) (Ordonnance de mise sous scellés) (Certaines informations non disponibles pour le public)</w:t>
            </w:r>
          </w:p>
          <w:p w:rsidR="00911FE6" w:rsidRPr="005D2337" w:rsidRDefault="00911FE6" w:rsidP="00911FE6">
            <w:pPr>
              <w:jc w:val="both"/>
              <w:rPr>
                <w:smallCaps/>
                <w:sz w:val="20"/>
                <w:lang w:val="fr-CA"/>
              </w:rPr>
            </w:pPr>
          </w:p>
        </w:tc>
      </w:tr>
      <w:tr w:rsidR="00911FE6" w:rsidRPr="004A0E51" w:rsidTr="00FF31DD">
        <w:tc>
          <w:tcPr>
            <w:tcW w:w="5000" w:type="pct"/>
            <w:gridSpan w:val="4"/>
          </w:tcPr>
          <w:p w:rsidR="00911FE6" w:rsidRPr="005D2337" w:rsidRDefault="00911FE6" w:rsidP="00911FE6">
            <w:pPr>
              <w:jc w:val="both"/>
              <w:rPr>
                <w:sz w:val="20"/>
                <w:lang w:val="fr-CA"/>
              </w:rPr>
            </w:pPr>
            <w:r w:rsidRPr="005D2337">
              <w:rPr>
                <w:i/>
                <w:sz w:val="20"/>
                <w:lang w:val="fr-CA"/>
              </w:rPr>
              <w:t>Charte des droits</w:t>
            </w:r>
            <w:r w:rsidRPr="005D2337">
              <w:rPr>
                <w:sz w:val="20"/>
                <w:lang w:val="fr-CA"/>
              </w:rPr>
              <w:t xml:space="preserve"> — Droit criminel — Gestion de procès — Acte d’accusation direct — Abus de procédure — Irrecevabilité d’éléments de preuve — Divulgation de preuve — Exclusion de preuve — La Cour d’appel du Québec a-t-elle erré dans son analyse de ce qui constitue un début de preuve suffisant d’abus pour faire naître une obligation de divulgation dans le contexte de l’utilisation par le DPCP d’un acte d’accusation privilégié? — La Cour d’appel du Québec a-t-elle erré dans son analyse sous le paragraphe 24(2) de la </w:t>
            </w:r>
            <w:r w:rsidRPr="005D2337">
              <w:rPr>
                <w:i/>
                <w:sz w:val="20"/>
                <w:lang w:val="fr-CA"/>
              </w:rPr>
              <w:t>Charte canadienne des droits et libertés</w:t>
            </w:r>
            <w:r w:rsidRPr="005D2337">
              <w:rPr>
                <w:sz w:val="20"/>
                <w:lang w:val="fr-CA"/>
              </w:rPr>
              <w:t>? — La Cour d’appel du Québec a-t-elle erré en statuant que la cour de première instance avait eu raison de rejeter entièrement sa demande de divulgation des rapports de sources et des notes des contrôleurs? — En relation à la requête en exclusion de la preuve d’identification d’un témoin oculaire, la Cour d’appel du Québec a-t-elle erré en concluant que l’ensemble du comportement policier mis en preuve ne constituait pas un abus?</w:t>
            </w:r>
          </w:p>
          <w:p w:rsidR="00911FE6" w:rsidRPr="005D2337" w:rsidRDefault="00911FE6" w:rsidP="00911FE6">
            <w:pPr>
              <w:jc w:val="both"/>
              <w:rPr>
                <w:sz w:val="20"/>
                <w:lang w:val="fr-CA"/>
              </w:rPr>
            </w:pPr>
          </w:p>
        </w:tc>
      </w:tr>
      <w:tr w:rsidR="00911FE6" w:rsidRPr="005D2337" w:rsidTr="00FF31DD">
        <w:tc>
          <w:tcPr>
            <w:tcW w:w="5000" w:type="pct"/>
            <w:gridSpan w:val="4"/>
          </w:tcPr>
          <w:p w:rsidR="00911FE6" w:rsidRPr="005D2337" w:rsidRDefault="00911FE6" w:rsidP="00911FE6">
            <w:pPr>
              <w:jc w:val="both"/>
              <w:rPr>
                <w:sz w:val="20"/>
              </w:rPr>
            </w:pPr>
            <w:r w:rsidRPr="005D2337">
              <w:rPr>
                <w:sz w:val="20"/>
                <w:lang w:val="fr-CA"/>
              </w:rPr>
              <w:t>Des fraudes par cartes de paiement totalisant des pertes d’environ quatre millions de dollars font l’objet d’une enquête de la Gendarmerie royale du Canada nécessitant la mise en place de surveillances physiques, de perquisitions, l’installation d’enregistreurs de numéros de téléphone et l’interception de communications privées. Il est allégué que le demandeur est le fournisseur des éléments de haute technologie qui permettent de pirater des terminaux de point de vente afin qu’ils puissent capter et transmettre les informations bancaires des utilisateurs servant à cloner des cartes blanches. La Cour supérieure</w:t>
            </w:r>
            <w:r w:rsidRPr="005D2337">
              <w:rPr>
                <w:b/>
                <w:sz w:val="20"/>
                <w:lang w:val="fr-CA"/>
              </w:rPr>
              <w:t xml:space="preserve"> </w:t>
            </w:r>
            <w:r w:rsidRPr="005D2337">
              <w:rPr>
                <w:sz w:val="20"/>
                <w:lang w:val="fr-CA"/>
              </w:rPr>
              <w:t xml:space="preserve">tranche de nombreuses requêtes diverses lors des étapes préalables au procès et rejette notamment une requête en divulgation de la preuve ou arrêt des procédures, une requête en arrêt des procédures, une requête en divulgation de preuve et une requête de type </w:t>
            </w:r>
            <w:r w:rsidRPr="005D2337">
              <w:rPr>
                <w:i/>
                <w:sz w:val="20"/>
                <w:lang w:val="fr-CA"/>
              </w:rPr>
              <w:t>Chesson</w:t>
            </w:r>
            <w:r w:rsidRPr="005D2337">
              <w:rPr>
                <w:sz w:val="20"/>
                <w:lang w:val="fr-CA"/>
              </w:rPr>
              <w:t xml:space="preserve"> en exclusion d’une communication privée interceptée, et accueille en partie une requête en exclusion de preuve. Elle entérine les verdicts du jury et déclare le demandeur coupable des crimes de fraude, de complot pour fraude et de possession d’instruments utilisés pour falsifier des cartes de crédit ou en fabriquer des fausses. </w:t>
            </w:r>
            <w:r w:rsidRPr="005D2337">
              <w:rPr>
                <w:sz w:val="20"/>
              </w:rPr>
              <w:t>La Cour d’appel rejette l’appel des déclarations de culpabilité.</w:t>
            </w:r>
          </w:p>
          <w:p w:rsidR="00911FE6" w:rsidRPr="005D2337" w:rsidRDefault="00911FE6" w:rsidP="00911FE6">
            <w:pPr>
              <w:jc w:val="both"/>
              <w:rPr>
                <w:sz w:val="20"/>
              </w:rPr>
            </w:pPr>
          </w:p>
        </w:tc>
      </w:tr>
      <w:tr w:rsidR="00911FE6" w:rsidRPr="004A0E51" w:rsidTr="00FF31DD">
        <w:tc>
          <w:tcPr>
            <w:tcW w:w="2427" w:type="pct"/>
            <w:gridSpan w:val="2"/>
          </w:tcPr>
          <w:p w:rsidR="00911FE6" w:rsidRPr="005D2337" w:rsidRDefault="00911FE6" w:rsidP="00911FE6">
            <w:pPr>
              <w:jc w:val="both"/>
              <w:rPr>
                <w:sz w:val="20"/>
                <w:lang w:val="fr-CA"/>
              </w:rPr>
            </w:pPr>
            <w:r w:rsidRPr="005D2337">
              <w:rPr>
                <w:sz w:val="20"/>
                <w:lang w:val="fr-CA"/>
              </w:rPr>
              <w:t>Le 18 février 2016</w:t>
            </w:r>
          </w:p>
          <w:p w:rsidR="00911FE6" w:rsidRPr="005D2337" w:rsidRDefault="00911FE6" w:rsidP="00911FE6">
            <w:pPr>
              <w:jc w:val="both"/>
              <w:rPr>
                <w:sz w:val="20"/>
                <w:lang w:val="fr-CA"/>
              </w:rPr>
            </w:pPr>
            <w:r w:rsidRPr="005D2337">
              <w:rPr>
                <w:sz w:val="20"/>
                <w:lang w:val="fr-CA"/>
              </w:rPr>
              <w:t>Cour supérieure du Québec</w:t>
            </w:r>
          </w:p>
          <w:p w:rsidR="00911FE6" w:rsidRPr="005D2337" w:rsidRDefault="00911FE6" w:rsidP="00911FE6">
            <w:pPr>
              <w:jc w:val="both"/>
              <w:rPr>
                <w:sz w:val="20"/>
              </w:rPr>
            </w:pPr>
            <w:r w:rsidRPr="005D2337">
              <w:rPr>
                <w:sz w:val="20"/>
              </w:rPr>
              <w:t>(La juge Perreault)</w:t>
            </w:r>
          </w:p>
          <w:p w:rsidR="00911FE6" w:rsidRPr="005D2337" w:rsidRDefault="00911FE6" w:rsidP="00911FE6">
            <w:pPr>
              <w:jc w:val="both"/>
              <w:rPr>
                <w:sz w:val="20"/>
              </w:rPr>
            </w:pPr>
            <w:r w:rsidRPr="005D2337">
              <w:rPr>
                <w:sz w:val="20"/>
              </w:rPr>
              <w:t>500-01-094642-136</w:t>
            </w:r>
          </w:p>
          <w:p w:rsidR="00911FE6" w:rsidRPr="005D2337" w:rsidRDefault="00911FE6" w:rsidP="00911FE6">
            <w:pPr>
              <w:jc w:val="both"/>
              <w:rPr>
                <w:sz w:val="20"/>
              </w:rPr>
            </w:pPr>
          </w:p>
        </w:tc>
        <w:tc>
          <w:tcPr>
            <w:tcW w:w="243" w:type="pct"/>
          </w:tcPr>
          <w:p w:rsidR="00911FE6" w:rsidRPr="005D2337" w:rsidRDefault="00911FE6" w:rsidP="00911FE6">
            <w:pPr>
              <w:jc w:val="both"/>
              <w:rPr>
                <w:sz w:val="20"/>
              </w:rPr>
            </w:pPr>
          </w:p>
        </w:tc>
        <w:tc>
          <w:tcPr>
            <w:tcW w:w="2330" w:type="pct"/>
          </w:tcPr>
          <w:p w:rsidR="00911FE6" w:rsidRPr="005D2337" w:rsidRDefault="00911FE6" w:rsidP="00911FE6">
            <w:pPr>
              <w:jc w:val="both"/>
              <w:rPr>
                <w:sz w:val="20"/>
                <w:lang w:val="fr-CA"/>
              </w:rPr>
            </w:pPr>
            <w:r w:rsidRPr="005D2337">
              <w:rPr>
                <w:sz w:val="20"/>
                <w:lang w:val="fr-CA"/>
              </w:rPr>
              <w:t>Requête en divulgation de la preuve ou arrêt des procédures rejetée</w:t>
            </w:r>
          </w:p>
        </w:tc>
      </w:tr>
      <w:tr w:rsidR="00911FE6" w:rsidRPr="004A0E51" w:rsidTr="00FF31DD">
        <w:tc>
          <w:tcPr>
            <w:tcW w:w="2427" w:type="pct"/>
            <w:gridSpan w:val="2"/>
          </w:tcPr>
          <w:p w:rsidR="00911FE6" w:rsidRPr="005D2337" w:rsidRDefault="00911FE6" w:rsidP="00911FE6">
            <w:pPr>
              <w:jc w:val="both"/>
              <w:rPr>
                <w:sz w:val="20"/>
                <w:lang w:val="fr-CA"/>
              </w:rPr>
            </w:pPr>
            <w:r w:rsidRPr="005D2337">
              <w:rPr>
                <w:sz w:val="20"/>
                <w:lang w:val="fr-CA"/>
              </w:rPr>
              <w:t>Le 23 septembre 2016</w:t>
            </w:r>
          </w:p>
          <w:p w:rsidR="00911FE6" w:rsidRPr="005D2337" w:rsidRDefault="00911FE6" w:rsidP="00911FE6">
            <w:pPr>
              <w:jc w:val="both"/>
              <w:rPr>
                <w:sz w:val="20"/>
                <w:lang w:val="fr-CA"/>
              </w:rPr>
            </w:pPr>
            <w:r w:rsidRPr="005D2337">
              <w:rPr>
                <w:sz w:val="20"/>
                <w:lang w:val="fr-CA"/>
              </w:rPr>
              <w:t>Cour supérieure du Québec</w:t>
            </w:r>
          </w:p>
          <w:p w:rsidR="00911FE6" w:rsidRPr="005D2337" w:rsidRDefault="00911FE6" w:rsidP="00911FE6">
            <w:pPr>
              <w:jc w:val="both"/>
              <w:rPr>
                <w:sz w:val="20"/>
              </w:rPr>
            </w:pPr>
            <w:r w:rsidRPr="005D2337">
              <w:rPr>
                <w:sz w:val="20"/>
              </w:rPr>
              <w:t>(La juge Perreault)</w:t>
            </w:r>
          </w:p>
          <w:p w:rsidR="00911FE6" w:rsidRPr="005D2337" w:rsidRDefault="004A0E51" w:rsidP="00911FE6">
            <w:pPr>
              <w:jc w:val="both"/>
              <w:rPr>
                <w:sz w:val="20"/>
              </w:rPr>
            </w:pPr>
            <w:hyperlink r:id="rId36" w:history="1">
              <w:r w:rsidR="00911FE6" w:rsidRPr="005D2337">
                <w:rPr>
                  <w:rStyle w:val="Hyperlink"/>
                  <w:sz w:val="20"/>
                </w:rPr>
                <w:t>2016 QCCS 6965</w:t>
              </w:r>
            </w:hyperlink>
            <w:r w:rsidR="00911FE6" w:rsidRPr="005D2337">
              <w:rPr>
                <w:sz w:val="20"/>
              </w:rPr>
              <w:t>; 500-01-094642-136</w:t>
            </w:r>
          </w:p>
          <w:p w:rsidR="00911FE6" w:rsidRPr="005D2337" w:rsidRDefault="00911FE6" w:rsidP="00911FE6">
            <w:pPr>
              <w:jc w:val="both"/>
              <w:rPr>
                <w:sz w:val="20"/>
              </w:rPr>
            </w:pPr>
          </w:p>
        </w:tc>
        <w:tc>
          <w:tcPr>
            <w:tcW w:w="243" w:type="pct"/>
          </w:tcPr>
          <w:p w:rsidR="00911FE6" w:rsidRPr="005D2337" w:rsidRDefault="00911FE6" w:rsidP="00911FE6">
            <w:pPr>
              <w:jc w:val="both"/>
              <w:rPr>
                <w:sz w:val="20"/>
              </w:rPr>
            </w:pPr>
          </w:p>
        </w:tc>
        <w:tc>
          <w:tcPr>
            <w:tcW w:w="2330" w:type="pct"/>
          </w:tcPr>
          <w:p w:rsidR="00911FE6" w:rsidRPr="005D2337" w:rsidRDefault="00911FE6" w:rsidP="00911FE6">
            <w:pPr>
              <w:jc w:val="both"/>
              <w:rPr>
                <w:sz w:val="20"/>
                <w:lang w:val="fr-CA"/>
              </w:rPr>
            </w:pPr>
            <w:r w:rsidRPr="005D2337">
              <w:rPr>
                <w:sz w:val="20"/>
                <w:lang w:val="fr-CA"/>
              </w:rPr>
              <w:t>Requête en arrêt des procédures rejetée</w:t>
            </w:r>
          </w:p>
        </w:tc>
      </w:tr>
      <w:tr w:rsidR="00911FE6" w:rsidRPr="004A0E51" w:rsidTr="00FF31DD">
        <w:tc>
          <w:tcPr>
            <w:tcW w:w="2427" w:type="pct"/>
            <w:gridSpan w:val="2"/>
          </w:tcPr>
          <w:p w:rsidR="00911FE6" w:rsidRPr="005D2337" w:rsidRDefault="00911FE6" w:rsidP="00911FE6">
            <w:pPr>
              <w:jc w:val="both"/>
              <w:rPr>
                <w:sz w:val="20"/>
                <w:lang w:val="fr-CA"/>
              </w:rPr>
            </w:pPr>
            <w:r w:rsidRPr="005D2337">
              <w:rPr>
                <w:sz w:val="20"/>
                <w:lang w:val="fr-CA"/>
              </w:rPr>
              <w:t>Le 26 septembre 2016</w:t>
            </w:r>
          </w:p>
          <w:p w:rsidR="00911FE6" w:rsidRPr="005D2337" w:rsidRDefault="00911FE6" w:rsidP="00911FE6">
            <w:pPr>
              <w:jc w:val="both"/>
              <w:rPr>
                <w:sz w:val="20"/>
                <w:lang w:val="fr-CA"/>
              </w:rPr>
            </w:pPr>
            <w:r w:rsidRPr="005D2337">
              <w:rPr>
                <w:sz w:val="20"/>
                <w:lang w:val="fr-CA"/>
              </w:rPr>
              <w:t>Cour supérieure du Québec</w:t>
            </w:r>
          </w:p>
          <w:p w:rsidR="00911FE6" w:rsidRPr="005D2337" w:rsidRDefault="00911FE6" w:rsidP="00911FE6">
            <w:pPr>
              <w:jc w:val="both"/>
              <w:rPr>
                <w:sz w:val="20"/>
              </w:rPr>
            </w:pPr>
            <w:r w:rsidRPr="005D2337">
              <w:rPr>
                <w:sz w:val="20"/>
              </w:rPr>
              <w:t>(La juge Perreault)</w:t>
            </w:r>
          </w:p>
          <w:p w:rsidR="00911FE6" w:rsidRPr="005D2337" w:rsidRDefault="00911FE6" w:rsidP="00911FE6">
            <w:pPr>
              <w:jc w:val="both"/>
              <w:rPr>
                <w:sz w:val="20"/>
              </w:rPr>
            </w:pPr>
            <w:r w:rsidRPr="005D2337">
              <w:rPr>
                <w:sz w:val="20"/>
              </w:rPr>
              <w:t>500-01-094642-136</w:t>
            </w:r>
          </w:p>
          <w:p w:rsidR="00911FE6" w:rsidRPr="005D2337" w:rsidRDefault="00911FE6" w:rsidP="00911FE6">
            <w:pPr>
              <w:jc w:val="both"/>
              <w:rPr>
                <w:sz w:val="20"/>
              </w:rPr>
            </w:pPr>
          </w:p>
        </w:tc>
        <w:tc>
          <w:tcPr>
            <w:tcW w:w="243" w:type="pct"/>
          </w:tcPr>
          <w:p w:rsidR="00911FE6" w:rsidRPr="005D2337" w:rsidRDefault="00911FE6" w:rsidP="00911FE6">
            <w:pPr>
              <w:jc w:val="both"/>
              <w:rPr>
                <w:sz w:val="20"/>
              </w:rPr>
            </w:pPr>
          </w:p>
        </w:tc>
        <w:tc>
          <w:tcPr>
            <w:tcW w:w="2330" w:type="pct"/>
          </w:tcPr>
          <w:p w:rsidR="00911FE6" w:rsidRPr="005D2337" w:rsidRDefault="00911FE6" w:rsidP="00911FE6">
            <w:pPr>
              <w:jc w:val="both"/>
              <w:rPr>
                <w:sz w:val="20"/>
                <w:lang w:val="fr-CA"/>
              </w:rPr>
            </w:pPr>
            <w:r w:rsidRPr="005D2337">
              <w:rPr>
                <w:sz w:val="20"/>
                <w:lang w:val="fr-CA"/>
              </w:rPr>
              <w:t>Requête en divulgation de preuve rejetée</w:t>
            </w:r>
          </w:p>
        </w:tc>
      </w:tr>
      <w:tr w:rsidR="00911FE6" w:rsidRPr="004A0E51" w:rsidTr="00FF31DD">
        <w:tc>
          <w:tcPr>
            <w:tcW w:w="2427" w:type="pct"/>
            <w:gridSpan w:val="2"/>
          </w:tcPr>
          <w:p w:rsidR="00911FE6" w:rsidRPr="005D2337" w:rsidRDefault="00911FE6" w:rsidP="00911FE6">
            <w:pPr>
              <w:jc w:val="both"/>
              <w:rPr>
                <w:sz w:val="20"/>
                <w:lang w:val="fr-CA"/>
              </w:rPr>
            </w:pPr>
            <w:r w:rsidRPr="005D2337">
              <w:rPr>
                <w:sz w:val="20"/>
                <w:lang w:val="fr-CA"/>
              </w:rPr>
              <w:t>Le 4 octobre 2016</w:t>
            </w:r>
          </w:p>
          <w:p w:rsidR="00911FE6" w:rsidRPr="005D2337" w:rsidRDefault="00911FE6" w:rsidP="00911FE6">
            <w:pPr>
              <w:jc w:val="both"/>
              <w:rPr>
                <w:sz w:val="20"/>
                <w:lang w:val="fr-CA"/>
              </w:rPr>
            </w:pPr>
            <w:r w:rsidRPr="005D2337">
              <w:rPr>
                <w:sz w:val="20"/>
                <w:lang w:val="fr-CA"/>
              </w:rPr>
              <w:t>Cour supérieure du Québec</w:t>
            </w:r>
          </w:p>
          <w:p w:rsidR="00911FE6" w:rsidRPr="005D2337" w:rsidRDefault="00911FE6" w:rsidP="00911FE6">
            <w:pPr>
              <w:jc w:val="both"/>
              <w:rPr>
                <w:sz w:val="20"/>
              </w:rPr>
            </w:pPr>
            <w:r w:rsidRPr="005D2337">
              <w:rPr>
                <w:sz w:val="20"/>
              </w:rPr>
              <w:t>(La juge Perreault)</w:t>
            </w:r>
          </w:p>
          <w:p w:rsidR="00911FE6" w:rsidRPr="005D2337" w:rsidRDefault="00911FE6" w:rsidP="00911FE6">
            <w:pPr>
              <w:jc w:val="both"/>
              <w:rPr>
                <w:sz w:val="20"/>
              </w:rPr>
            </w:pPr>
            <w:r w:rsidRPr="005D2337">
              <w:rPr>
                <w:sz w:val="20"/>
              </w:rPr>
              <w:t>500-01-094642-136</w:t>
            </w:r>
          </w:p>
          <w:p w:rsidR="00911FE6" w:rsidRPr="005D2337" w:rsidRDefault="00911FE6" w:rsidP="00911FE6">
            <w:pPr>
              <w:jc w:val="both"/>
              <w:rPr>
                <w:sz w:val="20"/>
              </w:rPr>
            </w:pPr>
          </w:p>
        </w:tc>
        <w:tc>
          <w:tcPr>
            <w:tcW w:w="243" w:type="pct"/>
          </w:tcPr>
          <w:p w:rsidR="00911FE6" w:rsidRPr="005D2337" w:rsidRDefault="00911FE6" w:rsidP="00911FE6">
            <w:pPr>
              <w:jc w:val="both"/>
              <w:rPr>
                <w:sz w:val="20"/>
              </w:rPr>
            </w:pPr>
          </w:p>
        </w:tc>
        <w:tc>
          <w:tcPr>
            <w:tcW w:w="2330" w:type="pct"/>
          </w:tcPr>
          <w:p w:rsidR="00911FE6" w:rsidRPr="005D2337" w:rsidRDefault="00911FE6" w:rsidP="00911FE6">
            <w:pPr>
              <w:jc w:val="both"/>
              <w:rPr>
                <w:sz w:val="20"/>
                <w:lang w:val="fr-CA"/>
              </w:rPr>
            </w:pPr>
            <w:r w:rsidRPr="005D2337">
              <w:rPr>
                <w:sz w:val="20"/>
                <w:lang w:val="fr-CA"/>
              </w:rPr>
              <w:t xml:space="preserve">Requête de type </w:t>
            </w:r>
            <w:r w:rsidRPr="005D2337">
              <w:rPr>
                <w:i/>
                <w:sz w:val="20"/>
                <w:lang w:val="fr-CA"/>
              </w:rPr>
              <w:t>Chesson</w:t>
            </w:r>
            <w:r w:rsidRPr="005D2337">
              <w:rPr>
                <w:sz w:val="20"/>
                <w:lang w:val="fr-CA"/>
              </w:rPr>
              <w:t xml:space="preserve"> en exclusion d’une communication privée interceptée rejetée</w:t>
            </w:r>
          </w:p>
        </w:tc>
      </w:tr>
      <w:tr w:rsidR="00911FE6" w:rsidRPr="004A0E51" w:rsidTr="00FF31DD">
        <w:tc>
          <w:tcPr>
            <w:tcW w:w="2427" w:type="pct"/>
            <w:gridSpan w:val="2"/>
          </w:tcPr>
          <w:p w:rsidR="00911FE6" w:rsidRPr="005D2337" w:rsidRDefault="00911FE6" w:rsidP="00911FE6">
            <w:pPr>
              <w:jc w:val="both"/>
              <w:rPr>
                <w:sz w:val="20"/>
                <w:lang w:val="fr-CA"/>
              </w:rPr>
            </w:pPr>
            <w:r w:rsidRPr="005D2337">
              <w:rPr>
                <w:sz w:val="20"/>
                <w:lang w:val="fr-CA"/>
              </w:rPr>
              <w:t>Le 23 novembre 2016</w:t>
            </w:r>
          </w:p>
          <w:p w:rsidR="00911FE6" w:rsidRPr="005D2337" w:rsidRDefault="00911FE6" w:rsidP="00911FE6">
            <w:pPr>
              <w:jc w:val="both"/>
              <w:rPr>
                <w:sz w:val="20"/>
                <w:lang w:val="fr-CA"/>
              </w:rPr>
            </w:pPr>
            <w:r w:rsidRPr="005D2337">
              <w:rPr>
                <w:sz w:val="20"/>
                <w:lang w:val="fr-CA"/>
              </w:rPr>
              <w:t>Cour supérieure du Québec</w:t>
            </w:r>
          </w:p>
          <w:p w:rsidR="00911FE6" w:rsidRPr="005D2337" w:rsidRDefault="00911FE6" w:rsidP="00911FE6">
            <w:pPr>
              <w:jc w:val="both"/>
              <w:rPr>
                <w:sz w:val="20"/>
              </w:rPr>
            </w:pPr>
            <w:r w:rsidRPr="005D2337">
              <w:rPr>
                <w:sz w:val="20"/>
              </w:rPr>
              <w:t>(La juge Perreault)</w:t>
            </w:r>
          </w:p>
          <w:p w:rsidR="00911FE6" w:rsidRPr="005D2337" w:rsidRDefault="00911FE6" w:rsidP="00911FE6">
            <w:pPr>
              <w:jc w:val="both"/>
              <w:rPr>
                <w:sz w:val="20"/>
              </w:rPr>
            </w:pPr>
            <w:r w:rsidRPr="005D2337">
              <w:rPr>
                <w:sz w:val="20"/>
              </w:rPr>
              <w:t>500-01-094642-136</w:t>
            </w:r>
          </w:p>
          <w:p w:rsidR="00911FE6" w:rsidRPr="005D2337" w:rsidRDefault="00911FE6" w:rsidP="00911FE6">
            <w:pPr>
              <w:jc w:val="both"/>
              <w:rPr>
                <w:sz w:val="20"/>
              </w:rPr>
            </w:pPr>
          </w:p>
        </w:tc>
        <w:tc>
          <w:tcPr>
            <w:tcW w:w="243" w:type="pct"/>
          </w:tcPr>
          <w:p w:rsidR="00911FE6" w:rsidRPr="005D2337" w:rsidRDefault="00911FE6" w:rsidP="00911FE6">
            <w:pPr>
              <w:jc w:val="both"/>
              <w:rPr>
                <w:sz w:val="20"/>
              </w:rPr>
            </w:pPr>
          </w:p>
        </w:tc>
        <w:tc>
          <w:tcPr>
            <w:tcW w:w="2330" w:type="pct"/>
          </w:tcPr>
          <w:p w:rsidR="00911FE6" w:rsidRPr="005D2337" w:rsidRDefault="00911FE6" w:rsidP="00911FE6">
            <w:pPr>
              <w:jc w:val="both"/>
              <w:rPr>
                <w:sz w:val="20"/>
                <w:lang w:val="fr-CA"/>
              </w:rPr>
            </w:pPr>
            <w:r w:rsidRPr="005D2337">
              <w:rPr>
                <w:sz w:val="20"/>
                <w:lang w:val="fr-CA"/>
              </w:rPr>
              <w:t>Requête en exclusion de preuve accueillie en partie</w:t>
            </w:r>
          </w:p>
        </w:tc>
      </w:tr>
      <w:tr w:rsidR="00911FE6" w:rsidRPr="004A0E51" w:rsidTr="00FF31DD">
        <w:tc>
          <w:tcPr>
            <w:tcW w:w="2427" w:type="pct"/>
            <w:gridSpan w:val="2"/>
          </w:tcPr>
          <w:p w:rsidR="00911FE6" w:rsidRPr="005D2337" w:rsidRDefault="00911FE6" w:rsidP="00911FE6">
            <w:pPr>
              <w:jc w:val="both"/>
              <w:rPr>
                <w:sz w:val="20"/>
                <w:lang w:val="fr-CA"/>
              </w:rPr>
            </w:pPr>
            <w:r w:rsidRPr="005D2337">
              <w:rPr>
                <w:sz w:val="20"/>
                <w:lang w:val="fr-CA"/>
              </w:rPr>
              <w:t>Le 15 mai 2017</w:t>
            </w:r>
          </w:p>
          <w:p w:rsidR="00911FE6" w:rsidRPr="005D2337" w:rsidRDefault="00911FE6" w:rsidP="00911FE6">
            <w:pPr>
              <w:jc w:val="both"/>
              <w:rPr>
                <w:sz w:val="20"/>
                <w:lang w:val="fr-CA"/>
              </w:rPr>
            </w:pPr>
            <w:r w:rsidRPr="005D2337">
              <w:rPr>
                <w:sz w:val="20"/>
                <w:lang w:val="fr-CA"/>
              </w:rPr>
              <w:t>Cour supérieure du Québec</w:t>
            </w:r>
          </w:p>
          <w:p w:rsidR="00911FE6" w:rsidRPr="005D2337" w:rsidRDefault="00911FE6" w:rsidP="00911FE6">
            <w:pPr>
              <w:jc w:val="both"/>
              <w:rPr>
                <w:sz w:val="20"/>
              </w:rPr>
            </w:pPr>
            <w:r w:rsidRPr="005D2337">
              <w:rPr>
                <w:sz w:val="20"/>
              </w:rPr>
              <w:t>(La juge Perreault)</w:t>
            </w:r>
          </w:p>
          <w:p w:rsidR="00911FE6" w:rsidRPr="005D2337" w:rsidRDefault="00911FE6" w:rsidP="00911FE6">
            <w:pPr>
              <w:jc w:val="both"/>
              <w:rPr>
                <w:sz w:val="20"/>
              </w:rPr>
            </w:pPr>
            <w:r w:rsidRPr="005D2337">
              <w:rPr>
                <w:sz w:val="20"/>
              </w:rPr>
              <w:t>500-01-094642-136</w:t>
            </w:r>
          </w:p>
          <w:p w:rsidR="00911FE6" w:rsidRPr="005D2337" w:rsidRDefault="00911FE6" w:rsidP="00911FE6">
            <w:pPr>
              <w:jc w:val="both"/>
              <w:rPr>
                <w:sz w:val="20"/>
              </w:rPr>
            </w:pPr>
          </w:p>
        </w:tc>
        <w:tc>
          <w:tcPr>
            <w:tcW w:w="243" w:type="pct"/>
          </w:tcPr>
          <w:p w:rsidR="00911FE6" w:rsidRPr="005D2337" w:rsidRDefault="00911FE6" w:rsidP="00911FE6">
            <w:pPr>
              <w:jc w:val="both"/>
              <w:rPr>
                <w:sz w:val="20"/>
              </w:rPr>
            </w:pPr>
          </w:p>
        </w:tc>
        <w:tc>
          <w:tcPr>
            <w:tcW w:w="2330" w:type="pct"/>
          </w:tcPr>
          <w:p w:rsidR="00911FE6" w:rsidRPr="005D2337" w:rsidRDefault="00911FE6" w:rsidP="00911FE6">
            <w:pPr>
              <w:jc w:val="both"/>
              <w:rPr>
                <w:sz w:val="20"/>
                <w:lang w:val="fr-CA"/>
              </w:rPr>
            </w:pPr>
            <w:r w:rsidRPr="005D2337">
              <w:rPr>
                <w:sz w:val="20"/>
                <w:lang w:val="fr-CA"/>
              </w:rPr>
              <w:t xml:space="preserve">Déclaration de culpabilité de fraude (al. 380(1)a) </w:t>
            </w:r>
            <w:r w:rsidRPr="005D2337">
              <w:rPr>
                <w:i/>
                <w:sz w:val="20"/>
                <w:lang w:val="fr-CA"/>
              </w:rPr>
              <w:t>C.cr.</w:t>
            </w:r>
            <w:r w:rsidRPr="005D2337">
              <w:rPr>
                <w:sz w:val="20"/>
                <w:lang w:val="fr-CA"/>
              </w:rPr>
              <w:t xml:space="preserve">), de complot pour fraude (al. 465(1)c) </w:t>
            </w:r>
            <w:r w:rsidRPr="005D2337">
              <w:rPr>
                <w:i/>
                <w:sz w:val="20"/>
                <w:lang w:val="fr-CA"/>
              </w:rPr>
              <w:t>C.cr.</w:t>
            </w:r>
            <w:r w:rsidRPr="005D2337">
              <w:rPr>
                <w:sz w:val="20"/>
                <w:lang w:val="fr-CA"/>
              </w:rPr>
              <w:t xml:space="preserve">) et de possession d’instruments utilisés pour falsifier des cartes de crédit ou en fabriquer des fausses (art. 342.01 </w:t>
            </w:r>
            <w:r w:rsidRPr="005D2337">
              <w:rPr>
                <w:i/>
                <w:sz w:val="20"/>
                <w:lang w:val="fr-CA"/>
              </w:rPr>
              <w:t>C.cr.</w:t>
            </w:r>
            <w:r w:rsidRPr="005D2337">
              <w:rPr>
                <w:sz w:val="20"/>
                <w:lang w:val="fr-CA"/>
              </w:rPr>
              <w:t>)</w:t>
            </w:r>
          </w:p>
          <w:p w:rsidR="00911FE6" w:rsidRPr="005D2337" w:rsidRDefault="00911FE6" w:rsidP="00911FE6">
            <w:pPr>
              <w:jc w:val="both"/>
              <w:rPr>
                <w:sz w:val="20"/>
                <w:lang w:val="fr-CA"/>
              </w:rPr>
            </w:pPr>
          </w:p>
        </w:tc>
      </w:tr>
      <w:tr w:rsidR="00911FE6" w:rsidRPr="004A0E51" w:rsidTr="00FF31DD">
        <w:tc>
          <w:tcPr>
            <w:tcW w:w="2427" w:type="pct"/>
            <w:gridSpan w:val="2"/>
          </w:tcPr>
          <w:p w:rsidR="00911FE6" w:rsidRPr="005D2337" w:rsidRDefault="00911FE6" w:rsidP="00911FE6">
            <w:pPr>
              <w:jc w:val="both"/>
              <w:rPr>
                <w:sz w:val="20"/>
                <w:lang w:val="fr-CA"/>
              </w:rPr>
            </w:pPr>
            <w:r w:rsidRPr="005D2337">
              <w:rPr>
                <w:sz w:val="20"/>
                <w:lang w:val="fr-CA"/>
              </w:rPr>
              <w:t>Le 14 septembre 2021</w:t>
            </w:r>
          </w:p>
          <w:p w:rsidR="00911FE6" w:rsidRPr="005D2337" w:rsidRDefault="00911FE6" w:rsidP="00911FE6">
            <w:pPr>
              <w:jc w:val="both"/>
              <w:rPr>
                <w:sz w:val="20"/>
                <w:lang w:val="fr-CA"/>
              </w:rPr>
            </w:pPr>
            <w:r w:rsidRPr="005D2337">
              <w:rPr>
                <w:sz w:val="20"/>
                <w:lang w:val="fr-CA"/>
              </w:rPr>
              <w:t>Cour d’appel du Québec (Montréal)</w:t>
            </w:r>
          </w:p>
          <w:p w:rsidR="00911FE6" w:rsidRPr="005D2337" w:rsidRDefault="00911FE6" w:rsidP="00911FE6">
            <w:pPr>
              <w:jc w:val="both"/>
              <w:rPr>
                <w:sz w:val="20"/>
                <w:lang w:val="fr-CA"/>
              </w:rPr>
            </w:pPr>
            <w:r w:rsidRPr="005D2337">
              <w:rPr>
                <w:sz w:val="20"/>
                <w:lang w:val="fr-CA"/>
              </w:rPr>
              <w:t>(Les juges Gagnon, Moore et Bachand)</w:t>
            </w:r>
          </w:p>
          <w:p w:rsidR="00911FE6" w:rsidRPr="005D2337" w:rsidRDefault="004A0E51" w:rsidP="00911FE6">
            <w:pPr>
              <w:jc w:val="both"/>
              <w:rPr>
                <w:sz w:val="20"/>
              </w:rPr>
            </w:pPr>
            <w:hyperlink r:id="rId37" w:history="1">
              <w:r w:rsidR="00911FE6" w:rsidRPr="005D2337">
                <w:rPr>
                  <w:rStyle w:val="Hyperlink"/>
                  <w:sz w:val="20"/>
                </w:rPr>
                <w:t>2021 QCCA 1353</w:t>
              </w:r>
            </w:hyperlink>
            <w:r w:rsidR="00911FE6" w:rsidRPr="005D2337">
              <w:rPr>
                <w:sz w:val="20"/>
              </w:rPr>
              <w:t>; 500-10-006455-172, 500-10-006537-177)</w:t>
            </w:r>
          </w:p>
          <w:p w:rsidR="00911FE6" w:rsidRPr="005D2337" w:rsidRDefault="00911FE6" w:rsidP="00911FE6">
            <w:pPr>
              <w:jc w:val="both"/>
              <w:rPr>
                <w:sz w:val="20"/>
              </w:rPr>
            </w:pPr>
          </w:p>
        </w:tc>
        <w:tc>
          <w:tcPr>
            <w:tcW w:w="243" w:type="pct"/>
          </w:tcPr>
          <w:p w:rsidR="00911FE6" w:rsidRPr="005D2337" w:rsidRDefault="00911FE6" w:rsidP="00911FE6">
            <w:pPr>
              <w:jc w:val="both"/>
              <w:rPr>
                <w:sz w:val="20"/>
              </w:rPr>
            </w:pPr>
          </w:p>
        </w:tc>
        <w:tc>
          <w:tcPr>
            <w:tcW w:w="2330" w:type="pct"/>
          </w:tcPr>
          <w:p w:rsidR="00911FE6" w:rsidRPr="005D2337" w:rsidRDefault="00911FE6" w:rsidP="00911FE6">
            <w:pPr>
              <w:jc w:val="both"/>
              <w:rPr>
                <w:sz w:val="20"/>
                <w:lang w:val="fr-CA"/>
              </w:rPr>
            </w:pPr>
            <w:r w:rsidRPr="005D2337">
              <w:rPr>
                <w:sz w:val="20"/>
                <w:lang w:val="fr-CA"/>
              </w:rPr>
              <w:t>Appel des déclarations de culpabilité rejeté</w:t>
            </w:r>
          </w:p>
        </w:tc>
      </w:tr>
      <w:tr w:rsidR="00911FE6" w:rsidRPr="005D2337" w:rsidTr="00FF31DD">
        <w:tc>
          <w:tcPr>
            <w:tcW w:w="2427" w:type="pct"/>
            <w:gridSpan w:val="2"/>
          </w:tcPr>
          <w:p w:rsidR="00911FE6" w:rsidRPr="005D2337" w:rsidRDefault="00911FE6" w:rsidP="00911FE6">
            <w:pPr>
              <w:jc w:val="both"/>
              <w:rPr>
                <w:sz w:val="20"/>
                <w:lang w:val="fr-CA"/>
              </w:rPr>
            </w:pPr>
            <w:r w:rsidRPr="005D2337">
              <w:rPr>
                <w:sz w:val="20"/>
                <w:lang w:val="fr-CA"/>
              </w:rPr>
              <w:t>Le 12 novembre 2021</w:t>
            </w:r>
          </w:p>
          <w:p w:rsidR="00911FE6" w:rsidRDefault="00911FE6" w:rsidP="00911FE6">
            <w:pPr>
              <w:jc w:val="both"/>
              <w:rPr>
                <w:sz w:val="20"/>
                <w:lang w:val="fr-CA"/>
              </w:rPr>
            </w:pPr>
            <w:r w:rsidRPr="005D2337">
              <w:rPr>
                <w:sz w:val="20"/>
                <w:lang w:val="fr-CA"/>
              </w:rPr>
              <w:t>Cour suprême du Canada</w:t>
            </w:r>
          </w:p>
          <w:p w:rsidR="004A0E51" w:rsidRPr="005D2337" w:rsidRDefault="004A0E51" w:rsidP="00911FE6">
            <w:pPr>
              <w:jc w:val="both"/>
              <w:rPr>
                <w:sz w:val="20"/>
                <w:lang w:val="fr-CA"/>
              </w:rPr>
            </w:pPr>
            <w:bookmarkStart w:id="1" w:name="_GoBack"/>
            <w:bookmarkEnd w:id="1"/>
          </w:p>
        </w:tc>
        <w:tc>
          <w:tcPr>
            <w:tcW w:w="243" w:type="pct"/>
          </w:tcPr>
          <w:p w:rsidR="00911FE6" w:rsidRPr="005D2337" w:rsidRDefault="00911FE6" w:rsidP="00911FE6">
            <w:pPr>
              <w:jc w:val="both"/>
              <w:rPr>
                <w:sz w:val="20"/>
                <w:lang w:val="fr-CA"/>
              </w:rPr>
            </w:pPr>
          </w:p>
        </w:tc>
        <w:tc>
          <w:tcPr>
            <w:tcW w:w="2330" w:type="pct"/>
          </w:tcPr>
          <w:p w:rsidR="00911FE6" w:rsidRPr="005D2337" w:rsidRDefault="00911FE6" w:rsidP="00911FE6">
            <w:pPr>
              <w:jc w:val="both"/>
              <w:rPr>
                <w:sz w:val="20"/>
              </w:rPr>
            </w:pPr>
            <w:r w:rsidRPr="005D2337">
              <w:rPr>
                <w:sz w:val="20"/>
              </w:rPr>
              <w:t>Demande d'autorisation d'appel déposée</w:t>
            </w:r>
          </w:p>
          <w:p w:rsidR="00911FE6" w:rsidRPr="005D2337" w:rsidRDefault="00911FE6" w:rsidP="00911FE6">
            <w:pPr>
              <w:jc w:val="both"/>
              <w:rPr>
                <w:sz w:val="20"/>
              </w:rPr>
            </w:pPr>
          </w:p>
        </w:tc>
      </w:tr>
      <w:tr w:rsidR="00911FE6" w:rsidRPr="004A0E51" w:rsidTr="00FF31DD">
        <w:tc>
          <w:tcPr>
            <w:tcW w:w="2427" w:type="pct"/>
            <w:gridSpan w:val="2"/>
          </w:tcPr>
          <w:p w:rsidR="00911FE6" w:rsidRPr="005D2337" w:rsidRDefault="00911FE6" w:rsidP="00911FE6">
            <w:pPr>
              <w:jc w:val="both"/>
              <w:rPr>
                <w:sz w:val="20"/>
                <w:lang w:val="fr-CA"/>
              </w:rPr>
            </w:pPr>
            <w:r w:rsidRPr="005D2337">
              <w:rPr>
                <w:sz w:val="20"/>
                <w:lang w:val="fr-CA"/>
              </w:rPr>
              <w:t>Le 4 novembre 2022</w:t>
            </w:r>
          </w:p>
          <w:p w:rsidR="00911FE6" w:rsidRPr="005D2337" w:rsidRDefault="00911FE6" w:rsidP="00911FE6">
            <w:pPr>
              <w:jc w:val="both"/>
              <w:rPr>
                <w:sz w:val="20"/>
                <w:lang w:val="fr-CA"/>
              </w:rPr>
            </w:pPr>
            <w:r w:rsidRPr="005D2337">
              <w:rPr>
                <w:sz w:val="20"/>
                <w:lang w:val="fr-CA"/>
              </w:rPr>
              <w:t>Cour suprême du Canada</w:t>
            </w:r>
          </w:p>
          <w:p w:rsidR="00911FE6" w:rsidRPr="005D2337" w:rsidRDefault="00911FE6" w:rsidP="00911FE6">
            <w:pPr>
              <w:jc w:val="both"/>
              <w:rPr>
                <w:sz w:val="20"/>
                <w:lang w:val="fr-CA"/>
              </w:rPr>
            </w:pPr>
          </w:p>
        </w:tc>
        <w:tc>
          <w:tcPr>
            <w:tcW w:w="243" w:type="pct"/>
          </w:tcPr>
          <w:p w:rsidR="00911FE6" w:rsidRPr="005D2337" w:rsidRDefault="00911FE6" w:rsidP="00911FE6">
            <w:pPr>
              <w:jc w:val="both"/>
              <w:rPr>
                <w:sz w:val="20"/>
                <w:lang w:val="fr-CA"/>
              </w:rPr>
            </w:pPr>
          </w:p>
        </w:tc>
        <w:tc>
          <w:tcPr>
            <w:tcW w:w="2330" w:type="pct"/>
          </w:tcPr>
          <w:p w:rsidR="00911FE6" w:rsidRPr="005D2337" w:rsidRDefault="00911FE6" w:rsidP="00911FE6">
            <w:pPr>
              <w:jc w:val="both"/>
              <w:rPr>
                <w:sz w:val="20"/>
                <w:lang w:val="fr-CA"/>
              </w:rPr>
            </w:pPr>
            <w:r w:rsidRPr="005D2337">
              <w:rPr>
                <w:sz w:val="20"/>
                <w:lang w:val="fr-CA"/>
              </w:rPr>
              <w:t>Requête en prorogation du délai pour signifier et déposer des transcriptions nécessaires à la demande d’autorisation d’appel</w:t>
            </w:r>
          </w:p>
        </w:tc>
      </w:tr>
    </w:tbl>
    <w:p w:rsidR="00911FE6" w:rsidRPr="005D2337" w:rsidRDefault="00911FE6" w:rsidP="00911FE6">
      <w:pPr>
        <w:jc w:val="both"/>
        <w:rPr>
          <w:sz w:val="20"/>
          <w:lang w:val="fr-CA"/>
        </w:rPr>
      </w:pPr>
    </w:p>
    <w:p w:rsidR="00911FE6" w:rsidRPr="005D2337" w:rsidRDefault="004A0E51" w:rsidP="00911FE6">
      <w:pPr>
        <w:jc w:val="both"/>
        <w:rPr>
          <w:sz w:val="20"/>
          <w:lang w:val="fr-CA"/>
        </w:rPr>
      </w:pPr>
      <w:r>
        <w:rPr>
          <w:sz w:val="20"/>
        </w:rPr>
        <w:pict>
          <v:rect id="_x0000_i1028" style="width:2in;height:1pt" o:hrpct="0" o:hralign="center" o:hrstd="t" o:hrnoshade="t" o:hr="t" fillcolor="black [3213]" stroked="f"/>
        </w:pict>
      </w:r>
    </w:p>
    <w:p w:rsidR="00534CCB" w:rsidRPr="005D2337" w:rsidRDefault="00534CCB" w:rsidP="00911FE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1FE6" w:rsidRPr="005D2337" w:rsidTr="00911FE6">
        <w:trPr>
          <w:trHeight w:val="647"/>
        </w:trPr>
        <w:tc>
          <w:tcPr>
            <w:tcW w:w="543" w:type="pct"/>
          </w:tcPr>
          <w:p w:rsidR="00911FE6" w:rsidRPr="005D2337" w:rsidRDefault="00911FE6" w:rsidP="00911FE6">
            <w:pPr>
              <w:jc w:val="both"/>
              <w:rPr>
                <w:sz w:val="20"/>
              </w:rPr>
            </w:pPr>
            <w:r w:rsidRPr="005D2337">
              <w:rPr>
                <w:rStyle w:val="SCCFileNumberChar"/>
                <w:sz w:val="20"/>
                <w:szCs w:val="20"/>
              </w:rPr>
              <w:t>40180</w:t>
            </w:r>
          </w:p>
        </w:tc>
        <w:tc>
          <w:tcPr>
            <w:tcW w:w="4457" w:type="pct"/>
            <w:gridSpan w:val="3"/>
          </w:tcPr>
          <w:p w:rsidR="00911FE6" w:rsidRPr="005D2337" w:rsidRDefault="00911FE6" w:rsidP="00911FE6">
            <w:pPr>
              <w:pStyle w:val="SCCLsocParty"/>
              <w:jc w:val="both"/>
              <w:rPr>
                <w:b/>
                <w:sz w:val="20"/>
                <w:szCs w:val="20"/>
                <w:lang w:val="en-US"/>
              </w:rPr>
            </w:pPr>
            <w:r w:rsidRPr="005D2337">
              <w:rPr>
                <w:b/>
                <w:sz w:val="20"/>
                <w:szCs w:val="20"/>
                <w:lang w:val="en-US"/>
              </w:rPr>
              <w:t>Rebecca Marie Ingram v. His Majesty the King in Right of the Province of Alberta, Chief Medical Officer of Health</w:t>
            </w:r>
          </w:p>
          <w:p w:rsidR="00911FE6" w:rsidRPr="005D2337" w:rsidRDefault="00911FE6" w:rsidP="00911FE6">
            <w:pPr>
              <w:jc w:val="both"/>
              <w:rPr>
                <w:sz w:val="20"/>
              </w:rPr>
            </w:pPr>
            <w:r w:rsidRPr="005D2337">
              <w:rPr>
                <w:sz w:val="20"/>
              </w:rPr>
              <w:t>(Alta.) (Civil) (By Leave)</w:t>
            </w:r>
          </w:p>
        </w:tc>
      </w:tr>
      <w:tr w:rsidR="00911FE6" w:rsidRPr="005D2337" w:rsidTr="00FF31DD">
        <w:tc>
          <w:tcPr>
            <w:tcW w:w="5000" w:type="pct"/>
            <w:gridSpan w:val="4"/>
          </w:tcPr>
          <w:p w:rsidR="00911FE6" w:rsidRPr="005D2337" w:rsidRDefault="00911FE6" w:rsidP="00911FE6">
            <w:pPr>
              <w:jc w:val="both"/>
              <w:rPr>
                <w:sz w:val="20"/>
              </w:rPr>
            </w:pPr>
            <w:r w:rsidRPr="005D2337">
              <w:rPr>
                <w:sz w:val="20"/>
              </w:rPr>
              <w:t xml:space="preserve">Civil procedure — Pleadings — Motion to strike — Motion to amend — Public health measures — Provincial powers — What is the scope and breadth of the decision in </w:t>
            </w:r>
            <w:r w:rsidRPr="005D2337">
              <w:rPr>
                <w:i/>
                <w:sz w:val="20"/>
              </w:rPr>
              <w:t>Authorson v. Canada (Attorney General)</w:t>
            </w:r>
            <w:r w:rsidRPr="005D2337">
              <w:rPr>
                <w:sz w:val="20"/>
              </w:rPr>
              <w:t xml:space="preserve">, 2003 SCC 39? — Whether the principles in </w:t>
            </w:r>
            <w:r w:rsidRPr="005D2337">
              <w:rPr>
                <w:i/>
                <w:sz w:val="20"/>
              </w:rPr>
              <w:t xml:space="preserve">Authorson </w:t>
            </w:r>
            <w:r w:rsidRPr="005D2337">
              <w:rPr>
                <w:sz w:val="20"/>
              </w:rPr>
              <w:t xml:space="preserve">apply to legislation that offends an individual’s due process right to the enjoyment of property when such legislation does not identify the persons or class of persons affected, the intention to interfere with or expropriate property, the property, or the means of interfering with or expropriating the property — Whether the term “take whatever other steps are, in the medical officer of health’s opinion, necessary” in s. 29(2.1) of the </w:t>
            </w:r>
            <w:r w:rsidRPr="005D2337">
              <w:rPr>
                <w:i/>
                <w:sz w:val="20"/>
              </w:rPr>
              <w:t>Public Health Act</w:t>
            </w:r>
            <w:r w:rsidRPr="005D2337">
              <w:rPr>
                <w:color w:val="000000"/>
                <w:sz w:val="20"/>
              </w:rPr>
              <w:t>, R.S.A. 2000, P-37,</w:t>
            </w:r>
            <w:r w:rsidRPr="005D2337">
              <w:rPr>
                <w:sz w:val="20"/>
              </w:rPr>
              <w:t xml:space="preserve"> is a clear and unambiguous intent to interfere with or expropriate property pursuant to the principles outlined in </w:t>
            </w:r>
            <w:r w:rsidRPr="005D2337">
              <w:rPr>
                <w:i/>
                <w:sz w:val="20"/>
              </w:rPr>
              <w:t>Authorson</w:t>
            </w:r>
            <w:r w:rsidRPr="005D2337">
              <w:rPr>
                <w:sz w:val="20"/>
              </w:rPr>
              <w:t>.</w:t>
            </w:r>
          </w:p>
        </w:tc>
      </w:tr>
      <w:tr w:rsidR="00911FE6" w:rsidRPr="005D2337" w:rsidTr="00FF31DD">
        <w:tc>
          <w:tcPr>
            <w:tcW w:w="5000" w:type="pct"/>
            <w:gridSpan w:val="4"/>
          </w:tcPr>
          <w:p w:rsidR="00911FE6" w:rsidRPr="005D2337" w:rsidRDefault="00911FE6" w:rsidP="00911FE6">
            <w:pPr>
              <w:jc w:val="both"/>
              <w:rPr>
                <w:sz w:val="20"/>
              </w:rPr>
            </w:pPr>
          </w:p>
          <w:p w:rsidR="00911FE6" w:rsidRPr="005D2337" w:rsidRDefault="00911FE6" w:rsidP="00911FE6">
            <w:pPr>
              <w:jc w:val="both"/>
              <w:rPr>
                <w:color w:val="000000"/>
                <w:sz w:val="20"/>
              </w:rPr>
            </w:pPr>
            <w:r w:rsidRPr="005D2337">
              <w:rPr>
                <w:sz w:val="20"/>
              </w:rPr>
              <w:t xml:space="preserve">The applicant filed an originating application in the Alberta Court of Queen’s Bench, in which she claimed, amongst other, </w:t>
            </w:r>
            <w:r w:rsidRPr="005D2337">
              <w:rPr>
                <w:color w:val="000000"/>
                <w:sz w:val="20"/>
              </w:rPr>
              <w:t xml:space="preserve">that ss. 29(2.1)(b) and 66.1 of the </w:t>
            </w:r>
            <w:r w:rsidRPr="005D2337">
              <w:rPr>
                <w:i/>
                <w:iCs/>
                <w:color w:val="000000"/>
                <w:sz w:val="20"/>
              </w:rPr>
              <w:t>Public Health Act</w:t>
            </w:r>
            <w:r w:rsidRPr="005D2337">
              <w:rPr>
                <w:iCs/>
                <w:color w:val="000000"/>
                <w:sz w:val="20"/>
              </w:rPr>
              <w:t>,</w:t>
            </w:r>
            <w:r w:rsidRPr="005D2337">
              <w:rPr>
                <w:color w:val="000000"/>
                <w:sz w:val="20"/>
              </w:rPr>
              <w:t xml:space="preserve"> R.S.A. 2000, P-37, offend s. 1(a) of the </w:t>
            </w:r>
            <w:r w:rsidRPr="005D2337">
              <w:rPr>
                <w:i/>
                <w:iCs/>
                <w:color w:val="000000"/>
                <w:sz w:val="20"/>
              </w:rPr>
              <w:t>Alberta Bill of Rights</w:t>
            </w:r>
            <w:r w:rsidRPr="005D2337">
              <w:rPr>
                <w:color w:val="000000"/>
                <w:sz w:val="20"/>
              </w:rPr>
              <w:t xml:space="preserve">, </w:t>
            </w:r>
            <w:r w:rsidRPr="005D2337">
              <w:rPr>
                <w:sz w:val="20"/>
              </w:rPr>
              <w:t xml:space="preserve">R.S.A. 2000, c. A-14. The chambers judge struck these claims for disclosing </w:t>
            </w:r>
            <w:r w:rsidRPr="005D2337">
              <w:rPr>
                <w:color w:val="000000"/>
                <w:sz w:val="20"/>
              </w:rPr>
              <w:t xml:space="preserve">“no reasonable claim” under Rule 3.68 of the </w:t>
            </w:r>
            <w:r w:rsidRPr="005D2337">
              <w:rPr>
                <w:i/>
                <w:color w:val="000000"/>
                <w:sz w:val="20"/>
              </w:rPr>
              <w:t>Alberta Rules of Court</w:t>
            </w:r>
            <w:r w:rsidRPr="005D2337">
              <w:rPr>
                <w:color w:val="000000"/>
                <w:sz w:val="20"/>
              </w:rPr>
              <w:t xml:space="preserve">, A.R. 124/2010. The Court of Appeal dismissed the applicant’s appeal. </w:t>
            </w:r>
          </w:p>
        </w:tc>
      </w:tr>
      <w:tr w:rsidR="00911FE6" w:rsidRPr="005D2337" w:rsidTr="00FF31DD">
        <w:tc>
          <w:tcPr>
            <w:tcW w:w="5000" w:type="pct"/>
            <w:gridSpan w:val="4"/>
          </w:tcPr>
          <w:p w:rsidR="00911FE6" w:rsidRPr="005D2337" w:rsidRDefault="00911FE6" w:rsidP="00911FE6">
            <w:pPr>
              <w:jc w:val="both"/>
              <w:rPr>
                <w:sz w:val="20"/>
              </w:rPr>
            </w:pPr>
          </w:p>
        </w:tc>
      </w:tr>
      <w:tr w:rsidR="00911FE6" w:rsidRPr="005D2337" w:rsidTr="00FF31DD">
        <w:tc>
          <w:tcPr>
            <w:tcW w:w="2427" w:type="pct"/>
            <w:gridSpan w:val="2"/>
          </w:tcPr>
          <w:p w:rsidR="00911FE6" w:rsidRPr="005D2337" w:rsidRDefault="00911FE6" w:rsidP="00911FE6">
            <w:pPr>
              <w:jc w:val="both"/>
              <w:rPr>
                <w:sz w:val="20"/>
              </w:rPr>
            </w:pPr>
            <w:r w:rsidRPr="005D2337">
              <w:rPr>
                <w:sz w:val="20"/>
              </w:rPr>
              <w:t>April 30, 2021</w:t>
            </w:r>
          </w:p>
          <w:p w:rsidR="00911FE6" w:rsidRPr="005D2337" w:rsidRDefault="00911FE6" w:rsidP="00911FE6">
            <w:pPr>
              <w:jc w:val="both"/>
              <w:rPr>
                <w:sz w:val="20"/>
              </w:rPr>
            </w:pPr>
            <w:r w:rsidRPr="005D2337">
              <w:rPr>
                <w:sz w:val="20"/>
              </w:rPr>
              <w:t>Court of Queen’s Bench of Alberta</w:t>
            </w:r>
          </w:p>
          <w:p w:rsidR="00911FE6" w:rsidRPr="005D2337" w:rsidRDefault="00911FE6" w:rsidP="00911FE6">
            <w:pPr>
              <w:jc w:val="both"/>
              <w:rPr>
                <w:sz w:val="20"/>
              </w:rPr>
            </w:pPr>
            <w:r w:rsidRPr="005D2337">
              <w:rPr>
                <w:sz w:val="20"/>
              </w:rPr>
              <w:t>(Kirker J.)</w:t>
            </w:r>
          </w:p>
          <w:p w:rsidR="00911FE6" w:rsidRPr="005D2337" w:rsidRDefault="004A0E51" w:rsidP="00911FE6">
            <w:pPr>
              <w:jc w:val="both"/>
              <w:rPr>
                <w:sz w:val="20"/>
              </w:rPr>
            </w:pPr>
            <w:hyperlink r:id="rId38" w:history="1">
              <w:r w:rsidR="00911FE6" w:rsidRPr="005D2337">
                <w:rPr>
                  <w:rStyle w:val="Hyperlink"/>
                  <w:sz w:val="20"/>
                </w:rPr>
                <w:t>2021 ABQB 343</w:t>
              </w:r>
            </w:hyperlink>
          </w:p>
          <w:p w:rsidR="00911FE6" w:rsidRPr="005D2337" w:rsidRDefault="00911FE6" w:rsidP="00911FE6">
            <w:pPr>
              <w:jc w:val="both"/>
              <w:rPr>
                <w:sz w:val="20"/>
              </w:rPr>
            </w:pPr>
          </w:p>
        </w:tc>
        <w:tc>
          <w:tcPr>
            <w:tcW w:w="243" w:type="pct"/>
          </w:tcPr>
          <w:p w:rsidR="00911FE6" w:rsidRPr="005D2337" w:rsidRDefault="00911FE6" w:rsidP="00911FE6">
            <w:pPr>
              <w:jc w:val="both"/>
              <w:rPr>
                <w:sz w:val="20"/>
              </w:rPr>
            </w:pPr>
          </w:p>
        </w:tc>
        <w:tc>
          <w:tcPr>
            <w:tcW w:w="2330" w:type="pct"/>
          </w:tcPr>
          <w:p w:rsidR="00911FE6" w:rsidRPr="005D2337" w:rsidRDefault="00911FE6" w:rsidP="00911FE6">
            <w:pPr>
              <w:jc w:val="both"/>
              <w:rPr>
                <w:sz w:val="20"/>
              </w:rPr>
            </w:pPr>
            <w:r w:rsidRPr="005D2337">
              <w:rPr>
                <w:sz w:val="20"/>
              </w:rPr>
              <w:t>Applicant’s claims struck in part</w:t>
            </w:r>
          </w:p>
          <w:p w:rsidR="00911FE6" w:rsidRPr="005D2337" w:rsidRDefault="00911FE6" w:rsidP="00911FE6">
            <w:pPr>
              <w:jc w:val="both"/>
              <w:rPr>
                <w:sz w:val="20"/>
              </w:rPr>
            </w:pPr>
          </w:p>
        </w:tc>
      </w:tr>
      <w:tr w:rsidR="00911FE6" w:rsidRPr="005D2337" w:rsidTr="00FF31DD">
        <w:tc>
          <w:tcPr>
            <w:tcW w:w="2427" w:type="pct"/>
            <w:gridSpan w:val="2"/>
          </w:tcPr>
          <w:p w:rsidR="00911FE6" w:rsidRPr="005D2337" w:rsidRDefault="00911FE6" w:rsidP="00911FE6">
            <w:pPr>
              <w:jc w:val="both"/>
              <w:rPr>
                <w:sz w:val="20"/>
              </w:rPr>
            </w:pPr>
            <w:r w:rsidRPr="005D2337">
              <w:rPr>
                <w:sz w:val="20"/>
              </w:rPr>
              <w:t>March 17, 2022</w:t>
            </w:r>
          </w:p>
          <w:p w:rsidR="00911FE6" w:rsidRPr="005D2337" w:rsidRDefault="00911FE6" w:rsidP="00911FE6">
            <w:pPr>
              <w:jc w:val="both"/>
              <w:rPr>
                <w:sz w:val="20"/>
              </w:rPr>
            </w:pPr>
            <w:r w:rsidRPr="005D2337">
              <w:rPr>
                <w:sz w:val="20"/>
              </w:rPr>
              <w:t>Court of Appeal of Alberta (Calgary)</w:t>
            </w:r>
          </w:p>
          <w:p w:rsidR="00911FE6" w:rsidRPr="005D2337" w:rsidRDefault="00911FE6" w:rsidP="00911FE6">
            <w:pPr>
              <w:jc w:val="both"/>
              <w:rPr>
                <w:sz w:val="20"/>
              </w:rPr>
            </w:pPr>
            <w:r w:rsidRPr="005D2337">
              <w:rPr>
                <w:sz w:val="20"/>
              </w:rPr>
              <w:t>(Pentelechuk, Antonio and Ho JJ.A.)</w:t>
            </w:r>
          </w:p>
          <w:p w:rsidR="00911FE6" w:rsidRPr="005D2337" w:rsidRDefault="004A0E51" w:rsidP="00911FE6">
            <w:pPr>
              <w:jc w:val="both"/>
              <w:rPr>
                <w:sz w:val="20"/>
              </w:rPr>
            </w:pPr>
            <w:hyperlink r:id="rId39" w:history="1">
              <w:r w:rsidR="00911FE6" w:rsidRPr="005D2337">
                <w:rPr>
                  <w:rStyle w:val="Hyperlink"/>
                  <w:sz w:val="20"/>
                </w:rPr>
                <w:t>2022 ABCA 97</w:t>
              </w:r>
            </w:hyperlink>
          </w:p>
          <w:p w:rsidR="00911FE6" w:rsidRPr="005D2337" w:rsidRDefault="00911FE6" w:rsidP="00911FE6">
            <w:pPr>
              <w:jc w:val="both"/>
              <w:rPr>
                <w:sz w:val="20"/>
              </w:rPr>
            </w:pPr>
          </w:p>
        </w:tc>
        <w:tc>
          <w:tcPr>
            <w:tcW w:w="243" w:type="pct"/>
          </w:tcPr>
          <w:p w:rsidR="00911FE6" w:rsidRPr="005D2337" w:rsidRDefault="00911FE6" w:rsidP="00911FE6">
            <w:pPr>
              <w:jc w:val="both"/>
              <w:rPr>
                <w:sz w:val="20"/>
              </w:rPr>
            </w:pPr>
          </w:p>
        </w:tc>
        <w:tc>
          <w:tcPr>
            <w:tcW w:w="2330" w:type="pct"/>
          </w:tcPr>
          <w:p w:rsidR="00911FE6" w:rsidRPr="005D2337" w:rsidRDefault="00911FE6" w:rsidP="00911FE6">
            <w:pPr>
              <w:jc w:val="both"/>
              <w:rPr>
                <w:sz w:val="20"/>
              </w:rPr>
            </w:pPr>
            <w:r w:rsidRPr="005D2337">
              <w:rPr>
                <w:sz w:val="20"/>
              </w:rPr>
              <w:t>Appeal dismissed</w:t>
            </w:r>
          </w:p>
          <w:p w:rsidR="00911FE6" w:rsidRPr="005D2337" w:rsidRDefault="00911FE6" w:rsidP="00911FE6">
            <w:pPr>
              <w:jc w:val="both"/>
              <w:rPr>
                <w:sz w:val="20"/>
              </w:rPr>
            </w:pPr>
          </w:p>
        </w:tc>
      </w:tr>
      <w:tr w:rsidR="00911FE6" w:rsidRPr="005D2337" w:rsidTr="00FF31DD">
        <w:tc>
          <w:tcPr>
            <w:tcW w:w="2427" w:type="pct"/>
            <w:gridSpan w:val="2"/>
          </w:tcPr>
          <w:p w:rsidR="00911FE6" w:rsidRPr="005D2337" w:rsidRDefault="00911FE6" w:rsidP="00911FE6">
            <w:pPr>
              <w:jc w:val="both"/>
              <w:rPr>
                <w:sz w:val="20"/>
              </w:rPr>
            </w:pPr>
            <w:r w:rsidRPr="005D2337">
              <w:rPr>
                <w:sz w:val="20"/>
              </w:rPr>
              <w:t>May 12, 2022</w:t>
            </w:r>
          </w:p>
          <w:p w:rsidR="00911FE6" w:rsidRPr="005D2337" w:rsidRDefault="00911FE6" w:rsidP="00911FE6">
            <w:pPr>
              <w:jc w:val="both"/>
              <w:rPr>
                <w:sz w:val="20"/>
              </w:rPr>
            </w:pPr>
            <w:r w:rsidRPr="005D2337">
              <w:rPr>
                <w:sz w:val="20"/>
              </w:rPr>
              <w:t>Supreme Court of Canada</w:t>
            </w:r>
          </w:p>
        </w:tc>
        <w:tc>
          <w:tcPr>
            <w:tcW w:w="243" w:type="pct"/>
          </w:tcPr>
          <w:p w:rsidR="00911FE6" w:rsidRPr="005D2337" w:rsidRDefault="00911FE6" w:rsidP="00911FE6">
            <w:pPr>
              <w:jc w:val="both"/>
              <w:rPr>
                <w:sz w:val="20"/>
              </w:rPr>
            </w:pPr>
          </w:p>
        </w:tc>
        <w:tc>
          <w:tcPr>
            <w:tcW w:w="2330" w:type="pct"/>
          </w:tcPr>
          <w:p w:rsidR="00911FE6" w:rsidRPr="005D2337" w:rsidRDefault="00911FE6" w:rsidP="00911FE6">
            <w:pPr>
              <w:jc w:val="both"/>
              <w:rPr>
                <w:sz w:val="20"/>
              </w:rPr>
            </w:pPr>
            <w:r w:rsidRPr="005D2337">
              <w:rPr>
                <w:sz w:val="20"/>
              </w:rPr>
              <w:t>Application for leave to appeal filed</w:t>
            </w:r>
          </w:p>
          <w:p w:rsidR="00911FE6" w:rsidRPr="005D2337" w:rsidRDefault="00911FE6" w:rsidP="00911FE6">
            <w:pPr>
              <w:jc w:val="both"/>
              <w:rPr>
                <w:sz w:val="20"/>
              </w:rPr>
            </w:pPr>
          </w:p>
        </w:tc>
      </w:tr>
    </w:tbl>
    <w:p w:rsidR="00911FE6" w:rsidRPr="005D2337" w:rsidRDefault="00911FE6" w:rsidP="00911FE6">
      <w:pPr>
        <w:jc w:val="both"/>
        <w:rPr>
          <w:sz w:val="20"/>
        </w:rPr>
      </w:pPr>
    </w:p>
    <w:p w:rsidR="00911FE6" w:rsidRPr="005D2337" w:rsidRDefault="004A0E51" w:rsidP="00911FE6">
      <w:pPr>
        <w:jc w:val="both"/>
        <w:rPr>
          <w:sz w:val="20"/>
        </w:rPr>
      </w:pPr>
      <w:r>
        <w:rPr>
          <w:sz w:val="20"/>
        </w:rPr>
        <w:pict>
          <v:rect id="_x0000_i1029" style="width:2in;height:1pt" o:hrpct="0" o:hralign="center" o:hrstd="t" o:hrnoshade="t" o:hr="t" fillcolor="black [3213]" stroked="f"/>
        </w:pict>
      </w:r>
    </w:p>
    <w:p w:rsidR="00911FE6" w:rsidRPr="005D2337" w:rsidRDefault="00911FE6" w:rsidP="00911F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1FE6" w:rsidRPr="005D2337" w:rsidTr="00911FE6">
        <w:trPr>
          <w:trHeight w:val="676"/>
        </w:trPr>
        <w:tc>
          <w:tcPr>
            <w:tcW w:w="543" w:type="pct"/>
          </w:tcPr>
          <w:p w:rsidR="00911FE6" w:rsidRPr="005D2337" w:rsidRDefault="00911FE6" w:rsidP="00911FE6">
            <w:pPr>
              <w:jc w:val="both"/>
              <w:rPr>
                <w:sz w:val="20"/>
                <w:lang w:val="fr-CA"/>
              </w:rPr>
            </w:pPr>
            <w:r w:rsidRPr="005D2337">
              <w:rPr>
                <w:rStyle w:val="SCCFileNumberChar"/>
                <w:sz w:val="20"/>
                <w:szCs w:val="20"/>
                <w:lang w:val="fr-CA"/>
              </w:rPr>
              <w:t>40180</w:t>
            </w:r>
          </w:p>
        </w:tc>
        <w:tc>
          <w:tcPr>
            <w:tcW w:w="4457" w:type="pct"/>
            <w:gridSpan w:val="3"/>
          </w:tcPr>
          <w:p w:rsidR="00911FE6" w:rsidRPr="005D2337" w:rsidRDefault="00911FE6" w:rsidP="00911FE6">
            <w:pPr>
              <w:pStyle w:val="SCCLsocParty"/>
              <w:jc w:val="both"/>
              <w:rPr>
                <w:b/>
                <w:sz w:val="20"/>
                <w:szCs w:val="20"/>
              </w:rPr>
            </w:pPr>
            <w:r w:rsidRPr="005D2337">
              <w:rPr>
                <w:b/>
                <w:sz w:val="20"/>
                <w:szCs w:val="20"/>
              </w:rPr>
              <w:t>Rebecca Marie Ingram c. Sa Majesté le Roi du chef de la province de l’Alberta, Médecin-hygiéniste en chef </w:t>
            </w:r>
          </w:p>
          <w:p w:rsidR="00911FE6" w:rsidRPr="005D2337" w:rsidRDefault="00911FE6" w:rsidP="00911FE6">
            <w:pPr>
              <w:jc w:val="both"/>
              <w:rPr>
                <w:sz w:val="20"/>
                <w:lang w:val="fr-CA"/>
              </w:rPr>
            </w:pPr>
            <w:r w:rsidRPr="005D2337">
              <w:rPr>
                <w:sz w:val="20"/>
                <w:lang w:val="fr-CA"/>
              </w:rPr>
              <w:t>(Alb.) (Civile) (Sur autorisation)</w:t>
            </w:r>
          </w:p>
        </w:tc>
      </w:tr>
      <w:tr w:rsidR="00911FE6" w:rsidRPr="004A0E51" w:rsidTr="00FF31DD">
        <w:tc>
          <w:tcPr>
            <w:tcW w:w="5000" w:type="pct"/>
            <w:gridSpan w:val="4"/>
          </w:tcPr>
          <w:p w:rsidR="00911FE6" w:rsidRPr="005D2337" w:rsidRDefault="00911FE6" w:rsidP="00911FE6">
            <w:pPr>
              <w:jc w:val="both"/>
              <w:rPr>
                <w:sz w:val="20"/>
                <w:lang w:val="fr-CA"/>
              </w:rPr>
            </w:pPr>
            <w:r w:rsidRPr="005D2337">
              <w:rPr>
                <w:sz w:val="20"/>
                <w:lang w:val="fr-CA"/>
              </w:rPr>
              <w:t xml:space="preserve">Procédure civile — Actes de procédure — Requête en radiation — Requête en modification — Mesures en matière de santé publique — Compétences provinciales — Quelle est la portée et l’étendue de la décision dans l’arrêt </w:t>
            </w:r>
            <w:r w:rsidRPr="005D2337">
              <w:rPr>
                <w:i/>
                <w:sz w:val="20"/>
                <w:lang w:val="fr-CA"/>
              </w:rPr>
              <w:t>Authorson c. Canada (Procureur général)</w:t>
            </w:r>
            <w:r w:rsidRPr="005D2337">
              <w:rPr>
                <w:sz w:val="20"/>
                <w:lang w:val="fr-CA"/>
              </w:rPr>
              <w:t xml:space="preserve">, 2003 CSC 39? — Les principes énoncés dans l’arrêt </w:t>
            </w:r>
            <w:r w:rsidRPr="005D2337">
              <w:rPr>
                <w:i/>
                <w:sz w:val="20"/>
                <w:lang w:val="fr-CA"/>
              </w:rPr>
              <w:t xml:space="preserve">Authorson </w:t>
            </w:r>
            <w:r w:rsidRPr="005D2337">
              <w:rPr>
                <w:sz w:val="20"/>
                <w:lang w:val="fr-CA"/>
              </w:rPr>
              <w:t>s’appliquent-ils aux lois qui heurtent le droit de n’être privé de la jouissance de ses biens que par l’application régulière de la loi, lorsque ces lois n’indiquent pas les personnes ou les groupes de personnes visés, l’intention de porter atteinte à des biens ou de les exproprier, les biens visés, ni les moyens de porter atteinte à ceux-ci ou de les exproprier? — L’expression [</w:t>
            </w:r>
            <w:r w:rsidRPr="005D2337">
              <w:rPr>
                <w:rFonts w:asciiTheme="minorBidi" w:hAnsiTheme="minorBidi"/>
                <w:sz w:val="20"/>
                <w:lang w:val="fr-CA"/>
              </w:rPr>
              <w:t xml:space="preserve">traduction] « prendre toute autre mesure que le médecin-hygiéniste en chef juge nécessaire » au </w:t>
            </w:r>
            <w:proofErr w:type="spellStart"/>
            <w:r w:rsidRPr="005D2337">
              <w:rPr>
                <w:rFonts w:asciiTheme="minorBidi" w:hAnsiTheme="minorBidi"/>
                <w:sz w:val="20"/>
                <w:lang w:val="fr-CA"/>
              </w:rPr>
              <w:t>par</w:t>
            </w:r>
            <w:proofErr w:type="spellEnd"/>
            <w:r w:rsidRPr="005D2337">
              <w:rPr>
                <w:sz w:val="20"/>
                <w:lang w:val="fr-CA"/>
              </w:rPr>
              <w:t xml:space="preserve">. 29(2.1) de la </w:t>
            </w:r>
            <w:r w:rsidRPr="005D2337">
              <w:rPr>
                <w:i/>
                <w:sz w:val="20"/>
                <w:lang w:val="fr-CA"/>
              </w:rPr>
              <w:t>Public Health Act</w:t>
            </w:r>
            <w:r w:rsidRPr="005D2337">
              <w:rPr>
                <w:color w:val="000000"/>
                <w:sz w:val="20"/>
                <w:lang w:val="fr-CA"/>
              </w:rPr>
              <w:t>, R.S.A. 2000, P-37,</w:t>
            </w:r>
            <w:r w:rsidRPr="005D2337">
              <w:rPr>
                <w:sz w:val="20"/>
                <w:lang w:val="fr-CA"/>
              </w:rPr>
              <w:t xml:space="preserve"> constitue-t-elle une intention claire et sans équivoque de porter atteinte à des biens ou de les exproprier conformément aux principes établis dans l’arrêt </w:t>
            </w:r>
            <w:r w:rsidRPr="005D2337">
              <w:rPr>
                <w:i/>
                <w:sz w:val="20"/>
                <w:lang w:val="fr-CA"/>
              </w:rPr>
              <w:t>Authorson</w:t>
            </w:r>
            <w:r w:rsidRPr="005D2337">
              <w:rPr>
                <w:sz w:val="20"/>
                <w:lang w:val="fr-CA"/>
              </w:rPr>
              <w:t>?</w:t>
            </w:r>
          </w:p>
        </w:tc>
      </w:tr>
      <w:tr w:rsidR="00911FE6" w:rsidRPr="004A0E51" w:rsidTr="00FF31DD">
        <w:tc>
          <w:tcPr>
            <w:tcW w:w="5000" w:type="pct"/>
            <w:gridSpan w:val="4"/>
          </w:tcPr>
          <w:p w:rsidR="00911FE6" w:rsidRPr="005D2337" w:rsidRDefault="00911FE6" w:rsidP="00911FE6">
            <w:pPr>
              <w:jc w:val="both"/>
              <w:rPr>
                <w:sz w:val="20"/>
                <w:lang w:val="fr-CA"/>
              </w:rPr>
            </w:pPr>
          </w:p>
          <w:p w:rsidR="00911FE6" w:rsidRPr="005D2337" w:rsidRDefault="00911FE6" w:rsidP="00911FE6">
            <w:pPr>
              <w:jc w:val="both"/>
              <w:rPr>
                <w:color w:val="000000"/>
                <w:sz w:val="20"/>
                <w:lang w:val="fr-CA"/>
              </w:rPr>
            </w:pPr>
            <w:r w:rsidRPr="005D2337">
              <w:rPr>
                <w:sz w:val="20"/>
                <w:lang w:val="fr-CA"/>
              </w:rPr>
              <w:t xml:space="preserve">La demanderesse a déposé une demande introductive d’instance devant la Cour du Banc de la Reine de l’Alberta, dans laquelle elle allègue notamment que l'alinéa </w:t>
            </w:r>
            <w:r w:rsidRPr="005D2337">
              <w:rPr>
                <w:color w:val="000000"/>
                <w:sz w:val="20"/>
                <w:lang w:val="fr-CA"/>
              </w:rPr>
              <w:t xml:space="preserve">29(2.1)b) et l'article 66.1 de la </w:t>
            </w:r>
            <w:r w:rsidRPr="005D2337">
              <w:rPr>
                <w:i/>
                <w:iCs/>
                <w:color w:val="000000"/>
                <w:sz w:val="20"/>
                <w:lang w:val="fr-CA"/>
              </w:rPr>
              <w:t>Public Health Act</w:t>
            </w:r>
            <w:r w:rsidRPr="005D2337">
              <w:rPr>
                <w:iCs/>
                <w:color w:val="000000"/>
                <w:sz w:val="20"/>
                <w:lang w:val="fr-CA"/>
              </w:rPr>
              <w:t>,</w:t>
            </w:r>
            <w:r w:rsidRPr="005D2337">
              <w:rPr>
                <w:color w:val="000000"/>
                <w:sz w:val="20"/>
                <w:lang w:val="fr-CA"/>
              </w:rPr>
              <w:t xml:space="preserve"> R.S.A. 2000, P-37, portent atteinte à l’al. 1a) de l’</w:t>
            </w:r>
            <w:r w:rsidRPr="005D2337">
              <w:rPr>
                <w:i/>
                <w:iCs/>
                <w:color w:val="000000"/>
                <w:sz w:val="20"/>
                <w:lang w:val="fr-CA"/>
              </w:rPr>
              <w:t>Alberta Bill of Rights</w:t>
            </w:r>
            <w:r w:rsidRPr="005D2337">
              <w:rPr>
                <w:color w:val="000000"/>
                <w:sz w:val="20"/>
                <w:lang w:val="fr-CA"/>
              </w:rPr>
              <w:t xml:space="preserve">, </w:t>
            </w:r>
            <w:r w:rsidRPr="005D2337">
              <w:rPr>
                <w:sz w:val="20"/>
                <w:lang w:val="fr-CA"/>
              </w:rPr>
              <w:t>R.S.A. 2000, c. A-14. La juge en son cabinet a radié ces portions de la demande au motif qu’elles ne révèlent « aucune demande raisonnable » au titre de l’article</w:t>
            </w:r>
            <w:r w:rsidRPr="005D2337">
              <w:rPr>
                <w:color w:val="000000"/>
                <w:sz w:val="20"/>
                <w:lang w:val="fr-CA"/>
              </w:rPr>
              <w:t xml:space="preserve"> 3.68 des règles intitulées </w:t>
            </w:r>
            <w:r w:rsidRPr="005D2337">
              <w:rPr>
                <w:i/>
                <w:color w:val="000000"/>
                <w:sz w:val="20"/>
                <w:lang w:val="fr-CA"/>
              </w:rPr>
              <w:t>Alberta Rules of Court</w:t>
            </w:r>
            <w:r w:rsidRPr="005D2337">
              <w:rPr>
                <w:color w:val="000000"/>
                <w:sz w:val="20"/>
                <w:lang w:val="fr-CA"/>
              </w:rPr>
              <w:t xml:space="preserve">, A.R. 124/2010. La Cour d’appel a rejeté l’appel interjeté par la demanderesse. </w:t>
            </w:r>
          </w:p>
        </w:tc>
      </w:tr>
      <w:tr w:rsidR="00911FE6" w:rsidRPr="004A0E51" w:rsidTr="00FF31DD">
        <w:tc>
          <w:tcPr>
            <w:tcW w:w="5000" w:type="pct"/>
            <w:gridSpan w:val="4"/>
          </w:tcPr>
          <w:p w:rsidR="00911FE6" w:rsidRPr="005D2337" w:rsidRDefault="00911FE6" w:rsidP="00911FE6">
            <w:pPr>
              <w:jc w:val="both"/>
              <w:rPr>
                <w:sz w:val="20"/>
                <w:lang w:val="fr-CA"/>
              </w:rPr>
            </w:pPr>
          </w:p>
        </w:tc>
      </w:tr>
      <w:tr w:rsidR="00911FE6" w:rsidRPr="004A0E51" w:rsidTr="00FF31DD">
        <w:tc>
          <w:tcPr>
            <w:tcW w:w="2427" w:type="pct"/>
            <w:gridSpan w:val="2"/>
          </w:tcPr>
          <w:p w:rsidR="00911FE6" w:rsidRPr="005D2337" w:rsidRDefault="00911FE6" w:rsidP="00911FE6">
            <w:pPr>
              <w:jc w:val="both"/>
              <w:rPr>
                <w:sz w:val="20"/>
                <w:lang w:val="fr-CA"/>
              </w:rPr>
            </w:pPr>
            <w:r w:rsidRPr="005D2337">
              <w:rPr>
                <w:sz w:val="20"/>
                <w:lang w:val="fr-CA"/>
              </w:rPr>
              <w:t>30 avril 2021</w:t>
            </w:r>
          </w:p>
          <w:p w:rsidR="00911FE6" w:rsidRPr="005D2337" w:rsidRDefault="00911FE6" w:rsidP="00911FE6">
            <w:pPr>
              <w:jc w:val="both"/>
              <w:rPr>
                <w:sz w:val="20"/>
                <w:lang w:val="fr-CA"/>
              </w:rPr>
            </w:pPr>
            <w:r w:rsidRPr="005D2337">
              <w:rPr>
                <w:sz w:val="20"/>
                <w:lang w:val="fr-CA"/>
              </w:rPr>
              <w:t>Cour du Banc de la Reine de l’Alberta</w:t>
            </w:r>
          </w:p>
          <w:p w:rsidR="00911FE6" w:rsidRPr="005D2337" w:rsidRDefault="00911FE6" w:rsidP="00911FE6">
            <w:pPr>
              <w:jc w:val="both"/>
              <w:rPr>
                <w:sz w:val="20"/>
                <w:lang w:val="fr-CA"/>
              </w:rPr>
            </w:pPr>
            <w:r w:rsidRPr="005D2337">
              <w:rPr>
                <w:sz w:val="20"/>
                <w:lang w:val="fr-CA"/>
              </w:rPr>
              <w:t>(juge Kirker)</w:t>
            </w:r>
          </w:p>
          <w:p w:rsidR="00911FE6" w:rsidRPr="005D2337" w:rsidRDefault="004A0E51" w:rsidP="00911FE6">
            <w:pPr>
              <w:jc w:val="both"/>
              <w:rPr>
                <w:sz w:val="20"/>
                <w:lang w:val="fr-CA"/>
              </w:rPr>
            </w:pPr>
            <w:hyperlink r:id="rId40" w:history="1">
              <w:r w:rsidR="00911FE6" w:rsidRPr="005D2337">
                <w:rPr>
                  <w:rStyle w:val="Hyperlink"/>
                  <w:sz w:val="20"/>
                  <w:lang w:val="fr-CA"/>
                </w:rPr>
                <w:t>2021 ABQB 343</w:t>
              </w:r>
            </w:hyperlink>
          </w:p>
          <w:p w:rsidR="00911FE6" w:rsidRPr="005D2337" w:rsidRDefault="00911FE6" w:rsidP="00911FE6">
            <w:pPr>
              <w:jc w:val="both"/>
              <w:rPr>
                <w:sz w:val="20"/>
                <w:lang w:val="fr-CA"/>
              </w:rPr>
            </w:pPr>
          </w:p>
        </w:tc>
        <w:tc>
          <w:tcPr>
            <w:tcW w:w="243" w:type="pct"/>
          </w:tcPr>
          <w:p w:rsidR="00911FE6" w:rsidRPr="005D2337" w:rsidRDefault="00911FE6" w:rsidP="00911FE6">
            <w:pPr>
              <w:jc w:val="both"/>
              <w:rPr>
                <w:sz w:val="20"/>
                <w:lang w:val="fr-CA"/>
              </w:rPr>
            </w:pPr>
          </w:p>
        </w:tc>
        <w:tc>
          <w:tcPr>
            <w:tcW w:w="2330" w:type="pct"/>
          </w:tcPr>
          <w:p w:rsidR="00911FE6" w:rsidRPr="005D2337" w:rsidRDefault="00911FE6" w:rsidP="00911FE6">
            <w:pPr>
              <w:jc w:val="both"/>
              <w:rPr>
                <w:sz w:val="20"/>
                <w:lang w:val="fr-CA"/>
              </w:rPr>
            </w:pPr>
            <w:r w:rsidRPr="005D2337">
              <w:rPr>
                <w:sz w:val="20"/>
                <w:lang w:val="fr-CA"/>
              </w:rPr>
              <w:t>La demande présentée par la demanderesse est radiée en partie.</w:t>
            </w:r>
          </w:p>
        </w:tc>
      </w:tr>
      <w:tr w:rsidR="00911FE6" w:rsidRPr="005D2337" w:rsidTr="00FF31DD">
        <w:tc>
          <w:tcPr>
            <w:tcW w:w="2427" w:type="pct"/>
            <w:gridSpan w:val="2"/>
          </w:tcPr>
          <w:p w:rsidR="00911FE6" w:rsidRPr="005D2337" w:rsidRDefault="00911FE6" w:rsidP="00911FE6">
            <w:pPr>
              <w:jc w:val="both"/>
              <w:rPr>
                <w:sz w:val="20"/>
                <w:lang w:val="fr-CA"/>
              </w:rPr>
            </w:pPr>
            <w:r w:rsidRPr="005D2337">
              <w:rPr>
                <w:sz w:val="20"/>
                <w:lang w:val="fr-CA"/>
              </w:rPr>
              <w:t>17 mars 2022</w:t>
            </w:r>
          </w:p>
          <w:p w:rsidR="00911FE6" w:rsidRPr="005D2337" w:rsidRDefault="00911FE6" w:rsidP="00911FE6">
            <w:pPr>
              <w:jc w:val="both"/>
              <w:rPr>
                <w:sz w:val="20"/>
                <w:lang w:val="fr-CA"/>
              </w:rPr>
            </w:pPr>
            <w:r w:rsidRPr="005D2337">
              <w:rPr>
                <w:sz w:val="20"/>
                <w:lang w:val="fr-CA"/>
              </w:rPr>
              <w:t>Cour d’appel de l’Alberta (Calgary)</w:t>
            </w:r>
          </w:p>
          <w:p w:rsidR="00911FE6" w:rsidRPr="005D2337" w:rsidRDefault="00911FE6" w:rsidP="00911FE6">
            <w:pPr>
              <w:jc w:val="both"/>
              <w:rPr>
                <w:sz w:val="20"/>
                <w:lang w:val="fr-CA"/>
              </w:rPr>
            </w:pPr>
            <w:r w:rsidRPr="005D2337">
              <w:rPr>
                <w:sz w:val="20"/>
                <w:lang w:val="fr-CA"/>
              </w:rPr>
              <w:t>(juges Pentelechuk, Antonio et Ho)</w:t>
            </w:r>
          </w:p>
          <w:p w:rsidR="00911FE6" w:rsidRPr="005D2337" w:rsidRDefault="004A0E51" w:rsidP="00911FE6">
            <w:pPr>
              <w:jc w:val="both"/>
              <w:rPr>
                <w:sz w:val="20"/>
                <w:lang w:val="fr-CA"/>
              </w:rPr>
            </w:pPr>
            <w:hyperlink r:id="rId41" w:history="1">
              <w:r w:rsidR="00911FE6" w:rsidRPr="005D2337">
                <w:rPr>
                  <w:rStyle w:val="Hyperlink"/>
                  <w:sz w:val="20"/>
                  <w:lang w:val="fr-CA"/>
                </w:rPr>
                <w:t>2022 ABCA 97</w:t>
              </w:r>
            </w:hyperlink>
          </w:p>
          <w:p w:rsidR="00911FE6" w:rsidRPr="005D2337" w:rsidRDefault="00911FE6" w:rsidP="00911FE6">
            <w:pPr>
              <w:jc w:val="both"/>
              <w:rPr>
                <w:sz w:val="20"/>
                <w:lang w:val="fr-CA"/>
              </w:rPr>
            </w:pPr>
          </w:p>
        </w:tc>
        <w:tc>
          <w:tcPr>
            <w:tcW w:w="243" w:type="pct"/>
          </w:tcPr>
          <w:p w:rsidR="00911FE6" w:rsidRPr="005D2337" w:rsidRDefault="00911FE6" w:rsidP="00911FE6">
            <w:pPr>
              <w:jc w:val="both"/>
              <w:rPr>
                <w:sz w:val="20"/>
                <w:lang w:val="fr-CA"/>
              </w:rPr>
            </w:pPr>
          </w:p>
        </w:tc>
        <w:tc>
          <w:tcPr>
            <w:tcW w:w="2330" w:type="pct"/>
          </w:tcPr>
          <w:p w:rsidR="00911FE6" w:rsidRPr="005D2337" w:rsidRDefault="00911FE6" w:rsidP="00911FE6">
            <w:pPr>
              <w:jc w:val="both"/>
              <w:rPr>
                <w:sz w:val="20"/>
                <w:lang w:val="fr-CA"/>
              </w:rPr>
            </w:pPr>
            <w:r w:rsidRPr="005D2337">
              <w:rPr>
                <w:sz w:val="20"/>
                <w:lang w:val="fr-CA"/>
              </w:rPr>
              <w:t>L’appel est rejeté.</w:t>
            </w:r>
          </w:p>
          <w:p w:rsidR="00911FE6" w:rsidRPr="005D2337" w:rsidRDefault="00911FE6" w:rsidP="00911FE6">
            <w:pPr>
              <w:jc w:val="both"/>
              <w:rPr>
                <w:sz w:val="20"/>
                <w:lang w:val="fr-CA"/>
              </w:rPr>
            </w:pPr>
          </w:p>
        </w:tc>
      </w:tr>
      <w:tr w:rsidR="00911FE6" w:rsidRPr="004A0E51" w:rsidTr="00FF31DD">
        <w:tc>
          <w:tcPr>
            <w:tcW w:w="2427" w:type="pct"/>
            <w:gridSpan w:val="2"/>
          </w:tcPr>
          <w:p w:rsidR="00911FE6" w:rsidRPr="005D2337" w:rsidRDefault="00911FE6" w:rsidP="00911FE6">
            <w:pPr>
              <w:jc w:val="both"/>
              <w:rPr>
                <w:sz w:val="20"/>
                <w:lang w:val="fr-CA"/>
              </w:rPr>
            </w:pPr>
            <w:r w:rsidRPr="005D2337">
              <w:rPr>
                <w:sz w:val="20"/>
                <w:lang w:val="fr-CA"/>
              </w:rPr>
              <w:t>12 mai 2022</w:t>
            </w:r>
          </w:p>
          <w:p w:rsidR="00911FE6" w:rsidRPr="005D2337" w:rsidRDefault="00911FE6" w:rsidP="00911FE6">
            <w:pPr>
              <w:jc w:val="both"/>
              <w:rPr>
                <w:sz w:val="20"/>
                <w:lang w:val="fr-CA"/>
              </w:rPr>
            </w:pPr>
            <w:r w:rsidRPr="005D2337">
              <w:rPr>
                <w:sz w:val="20"/>
                <w:lang w:val="fr-CA"/>
              </w:rPr>
              <w:t>Cour suprême du Canada</w:t>
            </w:r>
          </w:p>
        </w:tc>
        <w:tc>
          <w:tcPr>
            <w:tcW w:w="243" w:type="pct"/>
          </w:tcPr>
          <w:p w:rsidR="00911FE6" w:rsidRPr="005D2337" w:rsidRDefault="00911FE6" w:rsidP="00911FE6">
            <w:pPr>
              <w:jc w:val="both"/>
              <w:rPr>
                <w:sz w:val="20"/>
                <w:lang w:val="fr-CA"/>
              </w:rPr>
            </w:pPr>
          </w:p>
        </w:tc>
        <w:tc>
          <w:tcPr>
            <w:tcW w:w="2330" w:type="pct"/>
          </w:tcPr>
          <w:p w:rsidR="00911FE6" w:rsidRPr="005D2337" w:rsidRDefault="00911FE6" w:rsidP="00911FE6">
            <w:pPr>
              <w:jc w:val="both"/>
              <w:rPr>
                <w:sz w:val="20"/>
                <w:lang w:val="fr-CA"/>
              </w:rPr>
            </w:pPr>
            <w:r w:rsidRPr="005D2337">
              <w:rPr>
                <w:sz w:val="20"/>
                <w:lang w:val="fr-CA"/>
              </w:rPr>
              <w:t>La demande d’autorisation d’appel est présentée.</w:t>
            </w:r>
          </w:p>
          <w:p w:rsidR="00911FE6" w:rsidRPr="005D2337" w:rsidRDefault="00911FE6" w:rsidP="00911FE6">
            <w:pPr>
              <w:jc w:val="both"/>
              <w:rPr>
                <w:sz w:val="20"/>
                <w:lang w:val="fr-CA"/>
              </w:rPr>
            </w:pPr>
          </w:p>
        </w:tc>
      </w:tr>
    </w:tbl>
    <w:p w:rsidR="00911FE6" w:rsidRPr="005D2337" w:rsidRDefault="00911FE6" w:rsidP="00911FE6">
      <w:pPr>
        <w:jc w:val="both"/>
        <w:rPr>
          <w:sz w:val="20"/>
          <w:lang w:val="fr-CA"/>
        </w:rPr>
      </w:pPr>
    </w:p>
    <w:p w:rsidR="00911FE6" w:rsidRPr="005D2337" w:rsidRDefault="004A0E51" w:rsidP="00911FE6">
      <w:pPr>
        <w:jc w:val="both"/>
        <w:rPr>
          <w:sz w:val="20"/>
          <w:lang w:val="fr-CA"/>
        </w:rPr>
      </w:pPr>
      <w:r>
        <w:rPr>
          <w:sz w:val="20"/>
        </w:rPr>
        <w:pict>
          <v:rect id="_x0000_i1030" style="width:2in;height:1pt" o:hrpct="0" o:hralign="center" o:hrstd="t" o:hrnoshade="t" o:hr="t" fillcolor="black [3213]" stroked="f"/>
        </w:pict>
      </w:r>
    </w:p>
    <w:p w:rsidR="009D0A0C" w:rsidRPr="005D2337" w:rsidRDefault="009D0A0C" w:rsidP="00911FE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1FE6" w:rsidRPr="005D2337" w:rsidTr="00FF31DD">
        <w:tc>
          <w:tcPr>
            <w:tcW w:w="543" w:type="pct"/>
          </w:tcPr>
          <w:p w:rsidR="00911FE6" w:rsidRPr="005D2337" w:rsidRDefault="00911FE6" w:rsidP="00911FE6">
            <w:pPr>
              <w:jc w:val="both"/>
              <w:rPr>
                <w:sz w:val="20"/>
              </w:rPr>
            </w:pPr>
            <w:r w:rsidRPr="005D2337">
              <w:rPr>
                <w:rStyle w:val="SCCFileNumberChar"/>
                <w:sz w:val="20"/>
                <w:szCs w:val="20"/>
              </w:rPr>
              <w:t>40343</w:t>
            </w:r>
          </w:p>
        </w:tc>
        <w:tc>
          <w:tcPr>
            <w:tcW w:w="4457" w:type="pct"/>
            <w:gridSpan w:val="3"/>
          </w:tcPr>
          <w:p w:rsidR="00911FE6" w:rsidRPr="005D2337" w:rsidRDefault="00911FE6" w:rsidP="00911FE6">
            <w:pPr>
              <w:pStyle w:val="SCCLsocParty"/>
              <w:jc w:val="both"/>
              <w:rPr>
                <w:b/>
                <w:sz w:val="20"/>
                <w:szCs w:val="20"/>
                <w:lang w:val="en-US"/>
              </w:rPr>
            </w:pPr>
            <w:r w:rsidRPr="005D2337">
              <w:rPr>
                <w:b/>
                <w:sz w:val="20"/>
                <w:szCs w:val="20"/>
                <w:lang w:val="en-US"/>
              </w:rPr>
              <w:t>His Majesty the King v. M.M.</w:t>
            </w:r>
          </w:p>
          <w:p w:rsidR="00911FE6" w:rsidRPr="005D2337" w:rsidRDefault="00911FE6" w:rsidP="00911FE6">
            <w:pPr>
              <w:jc w:val="both"/>
              <w:rPr>
                <w:sz w:val="20"/>
              </w:rPr>
            </w:pPr>
            <w:r w:rsidRPr="005D2337">
              <w:rPr>
                <w:sz w:val="20"/>
              </w:rPr>
              <w:t>(N.S.) (Criminal) (By Leave)</w:t>
            </w:r>
          </w:p>
        </w:tc>
      </w:tr>
      <w:tr w:rsidR="00911FE6" w:rsidRPr="005D2337" w:rsidTr="00FF31DD">
        <w:tc>
          <w:tcPr>
            <w:tcW w:w="5000" w:type="pct"/>
            <w:gridSpan w:val="4"/>
          </w:tcPr>
          <w:p w:rsidR="00911FE6" w:rsidRPr="005D2337" w:rsidRDefault="00911FE6" w:rsidP="00911FE6">
            <w:pPr>
              <w:pStyle w:val="SCCBanSummary"/>
              <w:rPr>
                <w:sz w:val="20"/>
                <w:szCs w:val="20"/>
              </w:rPr>
            </w:pPr>
            <w:r w:rsidRPr="005D2337">
              <w:rPr>
                <w:sz w:val="20"/>
                <w:szCs w:val="20"/>
              </w:rPr>
              <w:t>(Publication ban in case)</w:t>
            </w:r>
          </w:p>
          <w:p w:rsidR="00911FE6" w:rsidRPr="005D2337" w:rsidRDefault="00911FE6" w:rsidP="00911FE6">
            <w:pPr>
              <w:jc w:val="both"/>
              <w:rPr>
                <w:sz w:val="20"/>
              </w:rPr>
            </w:pPr>
          </w:p>
        </w:tc>
      </w:tr>
      <w:tr w:rsidR="00911FE6" w:rsidRPr="005D2337" w:rsidTr="00FF31DD">
        <w:tc>
          <w:tcPr>
            <w:tcW w:w="5000" w:type="pct"/>
            <w:gridSpan w:val="4"/>
          </w:tcPr>
          <w:p w:rsidR="00911FE6" w:rsidRPr="005D2337" w:rsidRDefault="00911FE6" w:rsidP="00911FE6">
            <w:pPr>
              <w:jc w:val="both"/>
              <w:rPr>
                <w:sz w:val="20"/>
              </w:rPr>
            </w:pPr>
            <w:r w:rsidRPr="005D2337">
              <w:rPr>
                <w:sz w:val="20"/>
              </w:rPr>
              <w:t xml:space="preserve">Criminal law — Sentencing — Young persons — Custody — Limitations on use of custodial sentences — Whether </w:t>
            </w:r>
            <w:r w:rsidRPr="005D2337">
              <w:rPr>
                <w:i/>
                <w:sz w:val="20"/>
              </w:rPr>
              <w:t>R. v. Friesen</w:t>
            </w:r>
            <w:r w:rsidRPr="005D2337">
              <w:rPr>
                <w:sz w:val="20"/>
              </w:rPr>
              <w:t xml:space="preserve"> requires more punitive youth sentences — Whether functional approach to facially deficient reasons applied correctly — When non-regional cases may be used to determine parity in youth sentences</w:t>
            </w:r>
          </w:p>
          <w:p w:rsidR="00911FE6" w:rsidRPr="005D2337" w:rsidRDefault="00911FE6" w:rsidP="00911FE6">
            <w:pPr>
              <w:jc w:val="both"/>
              <w:rPr>
                <w:sz w:val="20"/>
              </w:rPr>
            </w:pPr>
          </w:p>
        </w:tc>
      </w:tr>
      <w:tr w:rsidR="00911FE6" w:rsidRPr="005D2337" w:rsidTr="00FF31DD">
        <w:tc>
          <w:tcPr>
            <w:tcW w:w="5000" w:type="pct"/>
            <w:gridSpan w:val="4"/>
          </w:tcPr>
          <w:p w:rsidR="00911FE6" w:rsidRPr="005D2337" w:rsidRDefault="00911FE6" w:rsidP="00911FE6">
            <w:pPr>
              <w:jc w:val="both"/>
              <w:rPr>
                <w:sz w:val="20"/>
              </w:rPr>
            </w:pPr>
            <w:r w:rsidRPr="005D2337">
              <w:rPr>
                <w:sz w:val="20"/>
              </w:rPr>
              <w:t xml:space="preserve">One night in March 2019, the respondent, M.M., had sexual intercourse with the victim without her consent while she was sleeping. M.M. was found guilty after trial. At the time of sentencing, while still denying responsibility for the offence, M.M. had suffered significant collateral consequences from the charges, and was making strides in his rehabilitation. Referencing a case from the Manitoba Court of Appeal and this Court’s decision in </w:t>
            </w:r>
            <w:r w:rsidRPr="005D2337">
              <w:rPr>
                <w:i/>
                <w:sz w:val="20"/>
              </w:rPr>
              <w:t>R. v. Friesen</w:t>
            </w:r>
            <w:r w:rsidRPr="005D2337">
              <w:rPr>
                <w:sz w:val="20"/>
              </w:rPr>
              <w:t>, the sentencing judge imposed a custodial sentence. The Court of Appeal allowed a sentencing appeal, holding that:</w:t>
            </w:r>
          </w:p>
          <w:p w:rsidR="00911FE6" w:rsidRPr="005D2337" w:rsidRDefault="00911FE6" w:rsidP="00911FE6">
            <w:pPr>
              <w:jc w:val="both"/>
              <w:rPr>
                <w:sz w:val="20"/>
              </w:rPr>
            </w:pPr>
          </w:p>
          <w:p w:rsidR="00911FE6" w:rsidRPr="005D2337" w:rsidRDefault="00911FE6" w:rsidP="00911FE6">
            <w:pPr>
              <w:pStyle w:val="ListParagraph"/>
              <w:widowControl/>
              <w:numPr>
                <w:ilvl w:val="0"/>
                <w:numId w:val="23"/>
              </w:numPr>
              <w:autoSpaceDE/>
              <w:autoSpaceDN/>
              <w:adjustRightInd/>
              <w:jc w:val="both"/>
              <w:rPr>
                <w:sz w:val="20"/>
                <w:szCs w:val="20"/>
              </w:rPr>
            </w:pPr>
            <w:r w:rsidRPr="005D2337">
              <w:rPr>
                <w:i/>
                <w:sz w:val="20"/>
                <w:szCs w:val="20"/>
              </w:rPr>
              <w:t>Friesen</w:t>
            </w:r>
            <w:r w:rsidRPr="005D2337">
              <w:rPr>
                <w:sz w:val="20"/>
                <w:szCs w:val="20"/>
              </w:rPr>
              <w:t xml:space="preserve"> does not mandate an emphasis on punitive objectives in youth sentencing in cases of child sexual abuse;</w:t>
            </w:r>
          </w:p>
          <w:p w:rsidR="00911FE6" w:rsidRPr="005D2337" w:rsidRDefault="00911FE6" w:rsidP="00911FE6">
            <w:pPr>
              <w:pStyle w:val="ListParagraph"/>
              <w:widowControl/>
              <w:numPr>
                <w:ilvl w:val="0"/>
                <w:numId w:val="23"/>
              </w:numPr>
              <w:autoSpaceDE/>
              <w:autoSpaceDN/>
              <w:adjustRightInd/>
              <w:jc w:val="both"/>
              <w:rPr>
                <w:sz w:val="20"/>
                <w:szCs w:val="20"/>
              </w:rPr>
            </w:pPr>
            <w:r w:rsidRPr="005D2337">
              <w:rPr>
                <w:sz w:val="20"/>
                <w:szCs w:val="20"/>
              </w:rPr>
              <w:t xml:space="preserve">The sentencing judge’s reasons did not provide the consideration or reasons required by ss. 38(2)(d), 39(2), 39(3)(a) and 39(9) of the </w:t>
            </w:r>
            <w:r w:rsidRPr="005D2337">
              <w:rPr>
                <w:i/>
                <w:sz w:val="20"/>
                <w:szCs w:val="20"/>
              </w:rPr>
              <w:t>Youth Criminal Justice Act</w:t>
            </w:r>
            <w:r w:rsidRPr="005D2337">
              <w:rPr>
                <w:sz w:val="20"/>
                <w:szCs w:val="20"/>
              </w:rPr>
              <w:t xml:space="preserve"> when a custodial sentence is imposed; and</w:t>
            </w:r>
          </w:p>
          <w:p w:rsidR="00911FE6" w:rsidRPr="005D2337" w:rsidRDefault="00911FE6" w:rsidP="00911FE6">
            <w:pPr>
              <w:pStyle w:val="ListParagraph"/>
              <w:widowControl/>
              <w:numPr>
                <w:ilvl w:val="0"/>
                <w:numId w:val="23"/>
              </w:numPr>
              <w:autoSpaceDE/>
              <w:autoSpaceDN/>
              <w:adjustRightInd/>
              <w:jc w:val="both"/>
              <w:rPr>
                <w:sz w:val="20"/>
                <w:szCs w:val="20"/>
              </w:rPr>
            </w:pPr>
            <w:r w:rsidRPr="005D2337">
              <w:rPr>
                <w:sz w:val="20"/>
                <w:szCs w:val="20"/>
              </w:rPr>
              <w:t>The Manitoba Court of Appeal decision relied upon by the sentencing judge was distinguishable.</w:t>
            </w:r>
          </w:p>
          <w:p w:rsidR="00911FE6" w:rsidRPr="005D2337" w:rsidRDefault="00911FE6" w:rsidP="00911FE6">
            <w:pPr>
              <w:jc w:val="both"/>
              <w:rPr>
                <w:sz w:val="20"/>
              </w:rPr>
            </w:pPr>
          </w:p>
        </w:tc>
      </w:tr>
      <w:tr w:rsidR="00911FE6" w:rsidRPr="005D2337" w:rsidTr="00FF31DD">
        <w:tc>
          <w:tcPr>
            <w:tcW w:w="2427" w:type="pct"/>
            <w:gridSpan w:val="2"/>
          </w:tcPr>
          <w:p w:rsidR="00911FE6" w:rsidRPr="005D2337" w:rsidRDefault="00911FE6" w:rsidP="00911FE6">
            <w:pPr>
              <w:jc w:val="both"/>
              <w:rPr>
                <w:sz w:val="20"/>
              </w:rPr>
            </w:pPr>
            <w:r w:rsidRPr="005D2337">
              <w:rPr>
                <w:sz w:val="20"/>
              </w:rPr>
              <w:t>May 25, 2021</w:t>
            </w:r>
          </w:p>
          <w:p w:rsidR="00911FE6" w:rsidRPr="005D2337" w:rsidRDefault="00911FE6" w:rsidP="00911FE6">
            <w:pPr>
              <w:jc w:val="both"/>
              <w:rPr>
                <w:sz w:val="20"/>
              </w:rPr>
            </w:pPr>
            <w:r w:rsidRPr="005D2337">
              <w:rPr>
                <w:sz w:val="20"/>
              </w:rPr>
              <w:t>Youth Court of Nova Scotia</w:t>
            </w:r>
          </w:p>
          <w:p w:rsidR="00911FE6" w:rsidRPr="005D2337" w:rsidRDefault="00911FE6" w:rsidP="00911FE6">
            <w:pPr>
              <w:jc w:val="both"/>
              <w:rPr>
                <w:sz w:val="20"/>
              </w:rPr>
            </w:pPr>
            <w:r w:rsidRPr="005D2337">
              <w:rPr>
                <w:sz w:val="20"/>
              </w:rPr>
              <w:t>(Bégin J.)</w:t>
            </w:r>
          </w:p>
          <w:p w:rsidR="00911FE6" w:rsidRPr="005D2337" w:rsidRDefault="004A0E51" w:rsidP="00911FE6">
            <w:pPr>
              <w:jc w:val="both"/>
              <w:rPr>
                <w:sz w:val="20"/>
              </w:rPr>
            </w:pPr>
            <w:hyperlink r:id="rId42" w:history="1">
              <w:r w:rsidR="00911FE6" w:rsidRPr="005D2337">
                <w:rPr>
                  <w:rStyle w:val="Hyperlink"/>
                  <w:sz w:val="20"/>
                </w:rPr>
                <w:t>2021 NSPC 41</w:t>
              </w:r>
            </w:hyperlink>
          </w:p>
          <w:p w:rsidR="00911FE6" w:rsidRPr="005D2337" w:rsidRDefault="00911FE6" w:rsidP="00911FE6">
            <w:pPr>
              <w:jc w:val="both"/>
              <w:rPr>
                <w:sz w:val="20"/>
              </w:rPr>
            </w:pPr>
          </w:p>
        </w:tc>
        <w:tc>
          <w:tcPr>
            <w:tcW w:w="243" w:type="pct"/>
          </w:tcPr>
          <w:p w:rsidR="00911FE6" w:rsidRPr="005D2337" w:rsidRDefault="00911FE6" w:rsidP="00911FE6">
            <w:pPr>
              <w:jc w:val="both"/>
              <w:rPr>
                <w:sz w:val="20"/>
              </w:rPr>
            </w:pPr>
          </w:p>
        </w:tc>
        <w:tc>
          <w:tcPr>
            <w:tcW w:w="2330" w:type="pct"/>
          </w:tcPr>
          <w:p w:rsidR="00911FE6" w:rsidRPr="005D2337" w:rsidRDefault="00911FE6" w:rsidP="00911FE6">
            <w:pPr>
              <w:jc w:val="both"/>
              <w:rPr>
                <w:sz w:val="20"/>
              </w:rPr>
            </w:pPr>
            <w:r w:rsidRPr="005D2337">
              <w:rPr>
                <w:sz w:val="20"/>
              </w:rPr>
              <w:t>Youth offender sentenced to 135 day custody and supervision order and 19 months’ probation.</w:t>
            </w:r>
          </w:p>
          <w:p w:rsidR="00911FE6" w:rsidRPr="005D2337" w:rsidRDefault="00911FE6" w:rsidP="00911FE6">
            <w:pPr>
              <w:jc w:val="both"/>
              <w:rPr>
                <w:sz w:val="20"/>
              </w:rPr>
            </w:pPr>
          </w:p>
        </w:tc>
      </w:tr>
      <w:tr w:rsidR="00911FE6" w:rsidRPr="005D2337" w:rsidTr="00FF31DD">
        <w:tc>
          <w:tcPr>
            <w:tcW w:w="2427" w:type="pct"/>
            <w:gridSpan w:val="2"/>
          </w:tcPr>
          <w:p w:rsidR="00911FE6" w:rsidRPr="005D2337" w:rsidRDefault="00911FE6" w:rsidP="00911FE6">
            <w:pPr>
              <w:jc w:val="both"/>
              <w:rPr>
                <w:sz w:val="20"/>
              </w:rPr>
            </w:pPr>
            <w:r w:rsidRPr="005D2337">
              <w:rPr>
                <w:sz w:val="20"/>
              </w:rPr>
              <w:t>June 10, 2022</w:t>
            </w:r>
          </w:p>
          <w:p w:rsidR="00911FE6" w:rsidRPr="005D2337" w:rsidRDefault="00911FE6" w:rsidP="00911FE6">
            <w:pPr>
              <w:jc w:val="both"/>
              <w:rPr>
                <w:sz w:val="20"/>
              </w:rPr>
            </w:pPr>
            <w:r w:rsidRPr="005D2337">
              <w:rPr>
                <w:sz w:val="20"/>
              </w:rPr>
              <w:t>Nova Scotia Court of Appeal</w:t>
            </w:r>
          </w:p>
          <w:p w:rsidR="00911FE6" w:rsidRPr="005D2337" w:rsidRDefault="00911FE6" w:rsidP="00911FE6">
            <w:pPr>
              <w:jc w:val="both"/>
              <w:rPr>
                <w:sz w:val="20"/>
              </w:rPr>
            </w:pPr>
            <w:r w:rsidRPr="005D2337">
              <w:rPr>
                <w:sz w:val="20"/>
              </w:rPr>
              <w:t>(Beveridge, Van den Eynden, and Derrick JJ.A.)</w:t>
            </w:r>
          </w:p>
          <w:p w:rsidR="00911FE6" w:rsidRPr="005D2337" w:rsidRDefault="004A0E51" w:rsidP="00911FE6">
            <w:pPr>
              <w:jc w:val="both"/>
              <w:rPr>
                <w:sz w:val="20"/>
              </w:rPr>
            </w:pPr>
            <w:hyperlink r:id="rId43" w:history="1">
              <w:r w:rsidR="00911FE6" w:rsidRPr="005D2337">
                <w:rPr>
                  <w:rStyle w:val="Hyperlink"/>
                  <w:sz w:val="20"/>
                </w:rPr>
                <w:t>2022 NSCA 46</w:t>
              </w:r>
            </w:hyperlink>
          </w:p>
          <w:p w:rsidR="00911FE6" w:rsidRPr="005D2337" w:rsidRDefault="00911FE6" w:rsidP="00911FE6">
            <w:pPr>
              <w:jc w:val="both"/>
              <w:rPr>
                <w:sz w:val="20"/>
              </w:rPr>
            </w:pPr>
          </w:p>
        </w:tc>
        <w:tc>
          <w:tcPr>
            <w:tcW w:w="243" w:type="pct"/>
          </w:tcPr>
          <w:p w:rsidR="00911FE6" w:rsidRPr="005D2337" w:rsidRDefault="00911FE6" w:rsidP="00911FE6">
            <w:pPr>
              <w:jc w:val="both"/>
              <w:rPr>
                <w:sz w:val="20"/>
              </w:rPr>
            </w:pPr>
          </w:p>
        </w:tc>
        <w:tc>
          <w:tcPr>
            <w:tcW w:w="2330" w:type="pct"/>
          </w:tcPr>
          <w:p w:rsidR="00911FE6" w:rsidRPr="005D2337" w:rsidRDefault="00911FE6" w:rsidP="00911FE6">
            <w:pPr>
              <w:jc w:val="both"/>
              <w:rPr>
                <w:sz w:val="20"/>
              </w:rPr>
            </w:pPr>
            <w:r w:rsidRPr="005D2337">
              <w:rPr>
                <w:sz w:val="20"/>
              </w:rPr>
              <w:t>Offender’s sentencing appeal allowed. Sentenced afresh to 12 months’ probation.</w:t>
            </w:r>
          </w:p>
          <w:p w:rsidR="00911FE6" w:rsidRPr="005D2337" w:rsidRDefault="00911FE6" w:rsidP="00911FE6">
            <w:pPr>
              <w:jc w:val="both"/>
              <w:rPr>
                <w:sz w:val="20"/>
              </w:rPr>
            </w:pPr>
          </w:p>
        </w:tc>
      </w:tr>
      <w:tr w:rsidR="00911FE6" w:rsidRPr="005D2337" w:rsidTr="00FF31DD">
        <w:tc>
          <w:tcPr>
            <w:tcW w:w="2427" w:type="pct"/>
            <w:gridSpan w:val="2"/>
          </w:tcPr>
          <w:p w:rsidR="00911FE6" w:rsidRPr="005D2337" w:rsidRDefault="00911FE6" w:rsidP="00911FE6">
            <w:pPr>
              <w:jc w:val="both"/>
              <w:rPr>
                <w:sz w:val="20"/>
              </w:rPr>
            </w:pPr>
            <w:r w:rsidRPr="005D2337">
              <w:rPr>
                <w:sz w:val="20"/>
              </w:rPr>
              <w:t>September 2, 2022</w:t>
            </w:r>
          </w:p>
          <w:p w:rsidR="00911FE6" w:rsidRPr="005D2337" w:rsidRDefault="00911FE6" w:rsidP="00911FE6">
            <w:pPr>
              <w:jc w:val="both"/>
              <w:rPr>
                <w:sz w:val="20"/>
              </w:rPr>
            </w:pPr>
            <w:r w:rsidRPr="005D2337">
              <w:rPr>
                <w:sz w:val="20"/>
              </w:rPr>
              <w:t>Supreme Court of Canada</w:t>
            </w:r>
          </w:p>
        </w:tc>
        <w:tc>
          <w:tcPr>
            <w:tcW w:w="243" w:type="pct"/>
          </w:tcPr>
          <w:p w:rsidR="00911FE6" w:rsidRPr="005D2337" w:rsidRDefault="00911FE6" w:rsidP="00911FE6">
            <w:pPr>
              <w:jc w:val="both"/>
              <w:rPr>
                <w:sz w:val="20"/>
              </w:rPr>
            </w:pPr>
          </w:p>
        </w:tc>
        <w:tc>
          <w:tcPr>
            <w:tcW w:w="2330" w:type="pct"/>
          </w:tcPr>
          <w:p w:rsidR="00911FE6" w:rsidRPr="005D2337" w:rsidRDefault="00911FE6" w:rsidP="00911FE6">
            <w:pPr>
              <w:jc w:val="both"/>
              <w:rPr>
                <w:sz w:val="20"/>
              </w:rPr>
            </w:pPr>
            <w:r w:rsidRPr="005D2337">
              <w:rPr>
                <w:sz w:val="20"/>
              </w:rPr>
              <w:t>Application for leave to appeal filed</w:t>
            </w:r>
          </w:p>
          <w:p w:rsidR="00911FE6" w:rsidRPr="005D2337" w:rsidRDefault="00911FE6" w:rsidP="00911FE6">
            <w:pPr>
              <w:jc w:val="both"/>
              <w:rPr>
                <w:sz w:val="20"/>
              </w:rPr>
            </w:pPr>
          </w:p>
        </w:tc>
      </w:tr>
    </w:tbl>
    <w:p w:rsidR="00911FE6" w:rsidRPr="005D2337" w:rsidRDefault="00911FE6" w:rsidP="00911FE6">
      <w:pPr>
        <w:jc w:val="both"/>
        <w:rPr>
          <w:sz w:val="20"/>
        </w:rPr>
      </w:pPr>
    </w:p>
    <w:p w:rsidR="00911FE6" w:rsidRPr="005D2337" w:rsidRDefault="004A0E51" w:rsidP="00911FE6">
      <w:pPr>
        <w:jc w:val="both"/>
        <w:rPr>
          <w:sz w:val="20"/>
        </w:rPr>
      </w:pPr>
      <w:r>
        <w:rPr>
          <w:sz w:val="20"/>
        </w:rPr>
        <w:pict>
          <v:rect id="_x0000_i1031" style="width:2in;height:1pt" o:hrpct="0" o:hralign="center" o:hrstd="t" o:hrnoshade="t" o:hr="t" fillcolor="black [3213]" stroked="f"/>
        </w:pict>
      </w:r>
    </w:p>
    <w:p w:rsidR="00911FE6" w:rsidRPr="005D2337" w:rsidRDefault="00911FE6" w:rsidP="00911F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1FE6" w:rsidRPr="005D2337" w:rsidTr="00FF31DD">
        <w:tc>
          <w:tcPr>
            <w:tcW w:w="543" w:type="pct"/>
          </w:tcPr>
          <w:p w:rsidR="00911FE6" w:rsidRPr="005D2337" w:rsidRDefault="00911FE6" w:rsidP="00911FE6">
            <w:pPr>
              <w:jc w:val="both"/>
              <w:rPr>
                <w:sz w:val="20"/>
                <w:lang w:val="fr-CA"/>
              </w:rPr>
            </w:pPr>
            <w:r w:rsidRPr="005D2337">
              <w:rPr>
                <w:rStyle w:val="SCCFileNumberChar"/>
                <w:sz w:val="20"/>
                <w:szCs w:val="20"/>
                <w:lang w:val="fr-CA"/>
              </w:rPr>
              <w:t>40343</w:t>
            </w:r>
          </w:p>
        </w:tc>
        <w:tc>
          <w:tcPr>
            <w:tcW w:w="4457" w:type="pct"/>
            <w:gridSpan w:val="3"/>
          </w:tcPr>
          <w:p w:rsidR="00911FE6" w:rsidRPr="005D2337" w:rsidRDefault="00911FE6" w:rsidP="00911FE6">
            <w:pPr>
              <w:pStyle w:val="SCCLsocParty"/>
              <w:jc w:val="both"/>
              <w:rPr>
                <w:b/>
                <w:sz w:val="20"/>
                <w:szCs w:val="20"/>
              </w:rPr>
            </w:pPr>
            <w:r w:rsidRPr="005D2337">
              <w:rPr>
                <w:b/>
                <w:sz w:val="20"/>
                <w:szCs w:val="20"/>
              </w:rPr>
              <w:t>Sa Majesté le roi c. M.M.</w:t>
            </w:r>
          </w:p>
          <w:p w:rsidR="00911FE6" w:rsidRPr="005D2337" w:rsidRDefault="00911FE6" w:rsidP="00911FE6">
            <w:pPr>
              <w:jc w:val="both"/>
              <w:rPr>
                <w:sz w:val="20"/>
                <w:lang w:val="fr-CA"/>
              </w:rPr>
            </w:pPr>
            <w:r w:rsidRPr="005D2337">
              <w:rPr>
                <w:sz w:val="20"/>
                <w:lang w:val="fr-CA"/>
              </w:rPr>
              <w:t>(N.</w:t>
            </w:r>
            <w:r w:rsidRPr="005D2337">
              <w:rPr>
                <w:sz w:val="20"/>
                <w:lang w:val="fr-CA"/>
              </w:rPr>
              <w:noBreakHyphen/>
              <w:t>É.) (Criminelle) (Autorisation)</w:t>
            </w:r>
          </w:p>
        </w:tc>
      </w:tr>
      <w:tr w:rsidR="00911FE6" w:rsidRPr="004A0E51" w:rsidTr="00FF31DD">
        <w:tc>
          <w:tcPr>
            <w:tcW w:w="5000" w:type="pct"/>
            <w:gridSpan w:val="4"/>
          </w:tcPr>
          <w:p w:rsidR="00911FE6" w:rsidRPr="005D2337" w:rsidRDefault="00911FE6" w:rsidP="00911FE6">
            <w:pPr>
              <w:pStyle w:val="SCCBanSummary"/>
              <w:rPr>
                <w:sz w:val="20"/>
                <w:szCs w:val="20"/>
                <w:lang w:val="fr-CA"/>
              </w:rPr>
            </w:pPr>
            <w:r w:rsidRPr="005D2337">
              <w:rPr>
                <w:sz w:val="20"/>
                <w:szCs w:val="20"/>
                <w:lang w:val="fr-CA"/>
              </w:rPr>
              <w:t>(Ordonnance de non-publication dans le dossier)</w:t>
            </w:r>
          </w:p>
          <w:p w:rsidR="00911FE6" w:rsidRPr="005D2337" w:rsidRDefault="00911FE6" w:rsidP="00911FE6">
            <w:pPr>
              <w:jc w:val="both"/>
              <w:rPr>
                <w:sz w:val="20"/>
                <w:lang w:val="fr-CA"/>
              </w:rPr>
            </w:pPr>
          </w:p>
        </w:tc>
      </w:tr>
      <w:tr w:rsidR="00911FE6" w:rsidRPr="004A0E51" w:rsidTr="00FF31DD">
        <w:tc>
          <w:tcPr>
            <w:tcW w:w="5000" w:type="pct"/>
            <w:gridSpan w:val="4"/>
          </w:tcPr>
          <w:p w:rsidR="00911FE6" w:rsidRPr="005D2337" w:rsidRDefault="00911FE6" w:rsidP="00911FE6">
            <w:pPr>
              <w:jc w:val="both"/>
              <w:rPr>
                <w:sz w:val="20"/>
                <w:lang w:val="fr-CA"/>
              </w:rPr>
            </w:pPr>
            <w:r w:rsidRPr="005D2337">
              <w:rPr>
                <w:sz w:val="20"/>
                <w:lang w:val="fr-CA"/>
              </w:rPr>
              <w:t xml:space="preserve">Droit criminel — Détermination de la peine — Adolescents — Placement sous garde — Restrictions concernant le recours aux peines avec placement sous garde — L’arrêt </w:t>
            </w:r>
            <w:r w:rsidRPr="005D2337">
              <w:rPr>
                <w:i/>
                <w:sz w:val="20"/>
                <w:lang w:val="fr-CA"/>
              </w:rPr>
              <w:t>R. c. Friesen</w:t>
            </w:r>
            <w:r w:rsidRPr="005D2337">
              <w:rPr>
                <w:sz w:val="20"/>
                <w:lang w:val="fr-CA"/>
              </w:rPr>
              <w:t xml:space="preserve"> commande-t-il l’infliction de peines plus sévères pour les délinquants adolescents? — La démarche fonctionnelle à l’égard de motifs qui sont entachés d’une erreur à première vue a</w:t>
            </w:r>
            <w:r w:rsidRPr="005D2337">
              <w:rPr>
                <w:sz w:val="20"/>
                <w:lang w:val="fr-CA"/>
              </w:rPr>
              <w:noBreakHyphen/>
              <w:t>t</w:t>
            </w:r>
            <w:r w:rsidRPr="005D2337">
              <w:rPr>
                <w:sz w:val="20"/>
                <w:lang w:val="fr-CA"/>
              </w:rPr>
              <w:noBreakHyphen/>
              <w:t>elle été appliquée correctement? Dans quelles circonstances les peines infligées à l’extérieur de la région concernée peuvent-elles servir à établir la parité dans le cas d’un délinquant adolescent?</w:t>
            </w:r>
          </w:p>
          <w:p w:rsidR="00911FE6" w:rsidRPr="005D2337" w:rsidRDefault="00911FE6" w:rsidP="00911FE6">
            <w:pPr>
              <w:jc w:val="both"/>
              <w:rPr>
                <w:sz w:val="20"/>
                <w:lang w:val="fr-CA"/>
              </w:rPr>
            </w:pPr>
          </w:p>
        </w:tc>
      </w:tr>
      <w:tr w:rsidR="00911FE6" w:rsidRPr="004A0E51" w:rsidTr="00FF31DD">
        <w:tc>
          <w:tcPr>
            <w:tcW w:w="5000" w:type="pct"/>
            <w:gridSpan w:val="4"/>
          </w:tcPr>
          <w:p w:rsidR="00911FE6" w:rsidRPr="005D2337" w:rsidRDefault="00911FE6" w:rsidP="00911FE6">
            <w:pPr>
              <w:jc w:val="both"/>
              <w:rPr>
                <w:sz w:val="20"/>
                <w:lang w:val="fr-CA"/>
              </w:rPr>
            </w:pPr>
            <w:r w:rsidRPr="005D2337">
              <w:rPr>
                <w:sz w:val="20"/>
                <w:lang w:val="fr-CA"/>
              </w:rPr>
              <w:t xml:space="preserve">Au cours d’une nuit en mars 2019, l’intimé, M.M., a eu des rapports sexuels sans le consentement de la victime, alors que celle-ci dormait. Il a été déclaré coupable au terme du procès. Au moment de la détermination de la peine, M.M. niait encore toute responsabilité à l’égard de l’infraction; il avait cependant subi des conséquences considérablement graves en raison des accusations et avait fait du progrès dans sa réadaptation. S’appuyant sur une affaire tranchée par la Cour d’appel du Manitoba ainsi que sur la décision de la Cour suprême du Canada dans l’arrêt </w:t>
            </w:r>
            <w:r w:rsidRPr="005D2337">
              <w:rPr>
                <w:i/>
                <w:sz w:val="20"/>
                <w:lang w:val="fr-CA"/>
              </w:rPr>
              <w:t>R. c. Friesen</w:t>
            </w:r>
            <w:r w:rsidRPr="005D2337">
              <w:rPr>
                <w:sz w:val="20"/>
                <w:lang w:val="fr-CA"/>
              </w:rPr>
              <w:t xml:space="preserve">, le juge chargé de la détermination de la peine a imposé une peine avec placement sous garde. La Cour d’appel a accueilli l’appel relatif à la peine, en concluant ceci : </w:t>
            </w:r>
          </w:p>
          <w:p w:rsidR="00911FE6" w:rsidRPr="005D2337" w:rsidRDefault="00911FE6" w:rsidP="00911FE6">
            <w:pPr>
              <w:jc w:val="both"/>
              <w:rPr>
                <w:sz w:val="20"/>
                <w:lang w:val="fr-CA"/>
              </w:rPr>
            </w:pPr>
          </w:p>
          <w:p w:rsidR="00911FE6" w:rsidRPr="005D2337" w:rsidRDefault="00911FE6" w:rsidP="00D52781">
            <w:pPr>
              <w:pStyle w:val="ListParagraph"/>
              <w:widowControl/>
              <w:numPr>
                <w:ilvl w:val="0"/>
                <w:numId w:val="24"/>
              </w:numPr>
              <w:autoSpaceDE/>
              <w:autoSpaceDN/>
              <w:adjustRightInd/>
              <w:jc w:val="both"/>
              <w:rPr>
                <w:sz w:val="20"/>
                <w:szCs w:val="20"/>
                <w:lang w:val="fr-CA"/>
              </w:rPr>
            </w:pPr>
            <w:r w:rsidRPr="005D2337">
              <w:rPr>
                <w:sz w:val="20"/>
                <w:szCs w:val="20"/>
                <w:lang w:val="fr-CA"/>
              </w:rPr>
              <w:t xml:space="preserve">L’arrêt </w:t>
            </w:r>
            <w:r w:rsidRPr="005D2337">
              <w:rPr>
                <w:i/>
                <w:sz w:val="20"/>
                <w:szCs w:val="20"/>
                <w:lang w:val="fr-CA"/>
              </w:rPr>
              <w:t>Friesen</w:t>
            </w:r>
            <w:r w:rsidRPr="005D2337">
              <w:rPr>
                <w:sz w:val="20"/>
                <w:szCs w:val="20"/>
                <w:lang w:val="fr-CA"/>
              </w:rPr>
              <w:t xml:space="preserve"> n’exige pas d’accorder une importance accrue à l’objectif punitif lors de la détermination de la peine dans les cas de violence sexuelle faite par des adolescents à l’endroit des enfants. </w:t>
            </w:r>
          </w:p>
          <w:p w:rsidR="00911FE6" w:rsidRPr="005D2337" w:rsidRDefault="00911FE6" w:rsidP="00D52781">
            <w:pPr>
              <w:pStyle w:val="ListParagraph"/>
              <w:widowControl/>
              <w:numPr>
                <w:ilvl w:val="0"/>
                <w:numId w:val="24"/>
              </w:numPr>
              <w:autoSpaceDE/>
              <w:autoSpaceDN/>
              <w:adjustRightInd/>
              <w:jc w:val="both"/>
              <w:rPr>
                <w:sz w:val="20"/>
                <w:szCs w:val="20"/>
                <w:lang w:val="fr-CA"/>
              </w:rPr>
            </w:pPr>
            <w:r w:rsidRPr="005D2337">
              <w:rPr>
                <w:sz w:val="20"/>
                <w:szCs w:val="20"/>
                <w:lang w:val="fr-CA"/>
              </w:rPr>
              <w:t xml:space="preserve">Les motifs de décision du juge chargé de la détermination de la peine ne respectaient pas les critères de pondération et de justification requis aux termes de l’al. 38(2)d), du par. 39(2), de l’al. 39(3)a) et du par. 39(9) de la </w:t>
            </w:r>
            <w:r w:rsidRPr="005D2337">
              <w:rPr>
                <w:i/>
                <w:sz w:val="20"/>
                <w:szCs w:val="20"/>
                <w:lang w:val="fr-CA"/>
              </w:rPr>
              <w:t>Loi sur le système de justice pénale pour les adolescents</w:t>
            </w:r>
            <w:r w:rsidRPr="005D2337">
              <w:rPr>
                <w:sz w:val="20"/>
                <w:szCs w:val="20"/>
                <w:lang w:val="fr-CA"/>
              </w:rPr>
              <w:t xml:space="preserve"> pour ce qui est de l’infliction d’une peine avec placement sous garde.</w:t>
            </w:r>
          </w:p>
          <w:p w:rsidR="00911FE6" w:rsidRPr="005D2337" w:rsidRDefault="00911FE6" w:rsidP="00D52781">
            <w:pPr>
              <w:pStyle w:val="ListParagraph"/>
              <w:widowControl/>
              <w:numPr>
                <w:ilvl w:val="0"/>
                <w:numId w:val="24"/>
              </w:numPr>
              <w:autoSpaceDE/>
              <w:autoSpaceDN/>
              <w:adjustRightInd/>
              <w:jc w:val="both"/>
              <w:rPr>
                <w:sz w:val="20"/>
                <w:szCs w:val="20"/>
                <w:lang w:val="fr-CA"/>
              </w:rPr>
            </w:pPr>
            <w:r w:rsidRPr="005D2337">
              <w:rPr>
                <w:sz w:val="20"/>
                <w:szCs w:val="20"/>
                <w:lang w:val="fr-CA"/>
              </w:rPr>
              <w:t>L’arrêt de la Cour d’appel du Manitoba invoqué par le juge chargé de la détermination de la peine devait faire l’objet d’une distinction.</w:t>
            </w:r>
          </w:p>
          <w:p w:rsidR="00911FE6" w:rsidRPr="005D2337" w:rsidRDefault="00911FE6" w:rsidP="00911FE6">
            <w:pPr>
              <w:jc w:val="both"/>
              <w:rPr>
                <w:sz w:val="20"/>
                <w:lang w:val="fr-CA"/>
              </w:rPr>
            </w:pPr>
          </w:p>
        </w:tc>
      </w:tr>
      <w:tr w:rsidR="00911FE6" w:rsidRPr="004A0E51" w:rsidTr="00FF31DD">
        <w:tc>
          <w:tcPr>
            <w:tcW w:w="2427" w:type="pct"/>
            <w:gridSpan w:val="2"/>
          </w:tcPr>
          <w:p w:rsidR="00911FE6" w:rsidRPr="005D2337" w:rsidRDefault="00911FE6" w:rsidP="00911FE6">
            <w:pPr>
              <w:jc w:val="both"/>
              <w:rPr>
                <w:sz w:val="20"/>
                <w:lang w:val="fr-CA"/>
              </w:rPr>
            </w:pPr>
            <w:r w:rsidRPr="005D2337">
              <w:rPr>
                <w:sz w:val="20"/>
                <w:lang w:val="fr-CA"/>
              </w:rPr>
              <w:t>25 mai 2021</w:t>
            </w:r>
          </w:p>
          <w:p w:rsidR="00911FE6" w:rsidRPr="005D2337" w:rsidRDefault="00911FE6" w:rsidP="00911FE6">
            <w:pPr>
              <w:jc w:val="both"/>
              <w:rPr>
                <w:sz w:val="20"/>
                <w:lang w:val="fr-CA"/>
              </w:rPr>
            </w:pPr>
            <w:r w:rsidRPr="005D2337">
              <w:rPr>
                <w:sz w:val="20"/>
                <w:lang w:val="fr-CA"/>
              </w:rPr>
              <w:t>Tribunal pour adolescents de la Nouvelle</w:t>
            </w:r>
            <w:r w:rsidRPr="005D2337">
              <w:rPr>
                <w:sz w:val="20"/>
                <w:lang w:val="fr-CA"/>
              </w:rPr>
              <w:noBreakHyphen/>
              <w:t>Écosse</w:t>
            </w:r>
          </w:p>
          <w:p w:rsidR="00911FE6" w:rsidRPr="005D2337" w:rsidRDefault="00911FE6" w:rsidP="00911FE6">
            <w:pPr>
              <w:jc w:val="both"/>
              <w:rPr>
                <w:sz w:val="20"/>
                <w:lang w:val="fr-CA"/>
              </w:rPr>
            </w:pPr>
            <w:r w:rsidRPr="005D2337">
              <w:rPr>
                <w:sz w:val="20"/>
                <w:lang w:val="fr-CA"/>
              </w:rPr>
              <w:t>(Juge Bégin)</w:t>
            </w:r>
          </w:p>
          <w:p w:rsidR="00911FE6" w:rsidRPr="005D2337" w:rsidRDefault="004A0E51" w:rsidP="00911FE6">
            <w:pPr>
              <w:jc w:val="both"/>
              <w:rPr>
                <w:sz w:val="20"/>
                <w:lang w:val="fr-CA"/>
              </w:rPr>
            </w:pPr>
            <w:hyperlink r:id="rId44" w:history="1">
              <w:r w:rsidR="00911FE6" w:rsidRPr="005D2337">
                <w:rPr>
                  <w:rStyle w:val="Hyperlink"/>
                  <w:sz w:val="20"/>
                  <w:lang w:val="fr-CA"/>
                </w:rPr>
                <w:t>2021 NSPC 41</w:t>
              </w:r>
            </w:hyperlink>
          </w:p>
          <w:p w:rsidR="00911FE6" w:rsidRPr="005D2337" w:rsidRDefault="00911FE6" w:rsidP="00911FE6">
            <w:pPr>
              <w:jc w:val="both"/>
              <w:rPr>
                <w:sz w:val="20"/>
                <w:lang w:val="fr-CA"/>
              </w:rPr>
            </w:pPr>
          </w:p>
        </w:tc>
        <w:tc>
          <w:tcPr>
            <w:tcW w:w="243" w:type="pct"/>
          </w:tcPr>
          <w:p w:rsidR="00911FE6" w:rsidRPr="005D2337" w:rsidRDefault="00911FE6" w:rsidP="00911FE6">
            <w:pPr>
              <w:jc w:val="both"/>
              <w:rPr>
                <w:sz w:val="20"/>
                <w:lang w:val="fr-CA"/>
              </w:rPr>
            </w:pPr>
          </w:p>
        </w:tc>
        <w:tc>
          <w:tcPr>
            <w:tcW w:w="2330" w:type="pct"/>
          </w:tcPr>
          <w:p w:rsidR="00911FE6" w:rsidRPr="005D2337" w:rsidRDefault="00911FE6" w:rsidP="00911FE6">
            <w:pPr>
              <w:jc w:val="both"/>
              <w:rPr>
                <w:sz w:val="20"/>
                <w:lang w:val="fr-CA"/>
              </w:rPr>
            </w:pPr>
            <w:r w:rsidRPr="005D2337">
              <w:rPr>
                <w:sz w:val="20"/>
                <w:lang w:val="fr-CA"/>
              </w:rPr>
              <w:t>Ordonnance prévoyant le placement et la surveillance du délinquant adolescent pendant 135 jours ainsi qu’une période de probation de 19 mois.</w:t>
            </w:r>
          </w:p>
          <w:p w:rsidR="00911FE6" w:rsidRPr="005D2337" w:rsidRDefault="00911FE6" w:rsidP="00911FE6">
            <w:pPr>
              <w:jc w:val="both"/>
              <w:rPr>
                <w:sz w:val="20"/>
                <w:lang w:val="fr-CA"/>
              </w:rPr>
            </w:pPr>
          </w:p>
        </w:tc>
      </w:tr>
      <w:tr w:rsidR="00911FE6" w:rsidRPr="004A0E51" w:rsidTr="00FF31DD">
        <w:tc>
          <w:tcPr>
            <w:tcW w:w="2427" w:type="pct"/>
            <w:gridSpan w:val="2"/>
          </w:tcPr>
          <w:p w:rsidR="00911FE6" w:rsidRPr="005D2337" w:rsidRDefault="00911FE6" w:rsidP="00911FE6">
            <w:pPr>
              <w:jc w:val="both"/>
              <w:rPr>
                <w:sz w:val="20"/>
                <w:lang w:val="fr-CA"/>
              </w:rPr>
            </w:pPr>
            <w:r w:rsidRPr="005D2337">
              <w:rPr>
                <w:sz w:val="20"/>
                <w:lang w:val="fr-CA"/>
              </w:rPr>
              <w:t>10 juin 2022</w:t>
            </w:r>
          </w:p>
          <w:p w:rsidR="00911FE6" w:rsidRPr="005D2337" w:rsidRDefault="00911FE6" w:rsidP="00911FE6">
            <w:pPr>
              <w:jc w:val="both"/>
              <w:rPr>
                <w:sz w:val="20"/>
                <w:lang w:val="fr-CA"/>
              </w:rPr>
            </w:pPr>
            <w:r w:rsidRPr="005D2337">
              <w:rPr>
                <w:sz w:val="20"/>
                <w:lang w:val="fr-CA"/>
              </w:rPr>
              <w:t>Cour d’appel de la Nouvelle</w:t>
            </w:r>
            <w:r w:rsidRPr="005D2337">
              <w:rPr>
                <w:sz w:val="20"/>
                <w:lang w:val="fr-CA"/>
              </w:rPr>
              <w:noBreakHyphen/>
              <w:t>Écosse</w:t>
            </w:r>
          </w:p>
          <w:p w:rsidR="00911FE6" w:rsidRPr="005D2337" w:rsidRDefault="00911FE6" w:rsidP="00911FE6">
            <w:pPr>
              <w:jc w:val="both"/>
              <w:rPr>
                <w:sz w:val="20"/>
                <w:lang w:val="fr-CA"/>
              </w:rPr>
            </w:pPr>
            <w:r w:rsidRPr="005D2337">
              <w:rPr>
                <w:sz w:val="20"/>
                <w:lang w:val="fr-CA"/>
              </w:rPr>
              <w:t>(Juges Beveridge, Van den Eynden et Derrick)</w:t>
            </w:r>
          </w:p>
          <w:p w:rsidR="00911FE6" w:rsidRPr="005D2337" w:rsidRDefault="004A0E51" w:rsidP="00911FE6">
            <w:pPr>
              <w:jc w:val="both"/>
              <w:rPr>
                <w:sz w:val="20"/>
                <w:lang w:val="fr-CA"/>
              </w:rPr>
            </w:pPr>
            <w:hyperlink r:id="rId45" w:history="1">
              <w:r w:rsidR="00911FE6" w:rsidRPr="005D2337">
                <w:rPr>
                  <w:rStyle w:val="Hyperlink"/>
                  <w:sz w:val="20"/>
                  <w:lang w:val="fr-CA"/>
                </w:rPr>
                <w:t>2022 NSCA 46</w:t>
              </w:r>
            </w:hyperlink>
          </w:p>
          <w:p w:rsidR="00911FE6" w:rsidRPr="005D2337" w:rsidRDefault="00911FE6" w:rsidP="00911FE6">
            <w:pPr>
              <w:jc w:val="both"/>
              <w:rPr>
                <w:sz w:val="20"/>
                <w:lang w:val="fr-CA"/>
              </w:rPr>
            </w:pPr>
          </w:p>
        </w:tc>
        <w:tc>
          <w:tcPr>
            <w:tcW w:w="243" w:type="pct"/>
          </w:tcPr>
          <w:p w:rsidR="00911FE6" w:rsidRPr="005D2337" w:rsidRDefault="00911FE6" w:rsidP="00911FE6">
            <w:pPr>
              <w:jc w:val="both"/>
              <w:rPr>
                <w:sz w:val="20"/>
                <w:lang w:val="fr-CA"/>
              </w:rPr>
            </w:pPr>
          </w:p>
        </w:tc>
        <w:tc>
          <w:tcPr>
            <w:tcW w:w="2330" w:type="pct"/>
          </w:tcPr>
          <w:p w:rsidR="00911FE6" w:rsidRPr="005D2337" w:rsidRDefault="00911FE6" w:rsidP="00911FE6">
            <w:pPr>
              <w:jc w:val="both"/>
              <w:rPr>
                <w:sz w:val="20"/>
                <w:lang w:val="fr-CA"/>
              </w:rPr>
            </w:pPr>
            <w:r w:rsidRPr="005D2337">
              <w:rPr>
                <w:sz w:val="20"/>
                <w:lang w:val="fr-CA"/>
              </w:rPr>
              <w:t>Appel relatif à la peine accueilli; détermination d’une nouvelle peine fixée à 12 mois de probation.</w:t>
            </w:r>
          </w:p>
          <w:p w:rsidR="00911FE6" w:rsidRPr="005D2337" w:rsidRDefault="00911FE6" w:rsidP="00911FE6">
            <w:pPr>
              <w:jc w:val="both"/>
              <w:rPr>
                <w:sz w:val="20"/>
                <w:lang w:val="fr-CA"/>
              </w:rPr>
            </w:pPr>
          </w:p>
        </w:tc>
      </w:tr>
      <w:tr w:rsidR="00911FE6" w:rsidRPr="005D2337" w:rsidTr="00FF31DD">
        <w:tc>
          <w:tcPr>
            <w:tcW w:w="2427" w:type="pct"/>
            <w:gridSpan w:val="2"/>
          </w:tcPr>
          <w:p w:rsidR="00911FE6" w:rsidRPr="005D2337" w:rsidRDefault="00911FE6" w:rsidP="00911FE6">
            <w:pPr>
              <w:jc w:val="both"/>
              <w:rPr>
                <w:sz w:val="20"/>
                <w:lang w:val="fr-CA"/>
              </w:rPr>
            </w:pPr>
            <w:r w:rsidRPr="005D2337">
              <w:rPr>
                <w:sz w:val="20"/>
                <w:lang w:val="fr-CA"/>
              </w:rPr>
              <w:t>2 septembre 2022</w:t>
            </w:r>
          </w:p>
          <w:p w:rsidR="00911FE6" w:rsidRPr="005D2337" w:rsidRDefault="00911FE6" w:rsidP="00911FE6">
            <w:pPr>
              <w:jc w:val="both"/>
              <w:rPr>
                <w:sz w:val="20"/>
                <w:lang w:val="fr-CA"/>
              </w:rPr>
            </w:pPr>
            <w:r w:rsidRPr="005D2337">
              <w:rPr>
                <w:sz w:val="20"/>
                <w:lang w:val="fr-CA"/>
              </w:rPr>
              <w:t>Cour suprême du Canada</w:t>
            </w:r>
          </w:p>
        </w:tc>
        <w:tc>
          <w:tcPr>
            <w:tcW w:w="243" w:type="pct"/>
          </w:tcPr>
          <w:p w:rsidR="00911FE6" w:rsidRPr="005D2337" w:rsidRDefault="00911FE6" w:rsidP="00911FE6">
            <w:pPr>
              <w:jc w:val="both"/>
              <w:rPr>
                <w:sz w:val="20"/>
                <w:lang w:val="fr-CA"/>
              </w:rPr>
            </w:pPr>
          </w:p>
        </w:tc>
        <w:tc>
          <w:tcPr>
            <w:tcW w:w="2330" w:type="pct"/>
          </w:tcPr>
          <w:p w:rsidR="00911FE6" w:rsidRPr="005D2337" w:rsidRDefault="00911FE6" w:rsidP="00911FE6">
            <w:pPr>
              <w:jc w:val="both"/>
              <w:rPr>
                <w:sz w:val="20"/>
                <w:lang w:val="fr-CA"/>
              </w:rPr>
            </w:pPr>
            <w:r w:rsidRPr="005D2337">
              <w:rPr>
                <w:sz w:val="20"/>
                <w:lang w:val="fr-CA"/>
              </w:rPr>
              <w:t>Demande d’autorisation d’appel déposée</w:t>
            </w:r>
          </w:p>
          <w:p w:rsidR="00911FE6" w:rsidRPr="005D2337" w:rsidRDefault="00911FE6" w:rsidP="00911FE6">
            <w:pPr>
              <w:jc w:val="both"/>
              <w:rPr>
                <w:sz w:val="20"/>
                <w:lang w:val="fr-CA"/>
              </w:rPr>
            </w:pPr>
          </w:p>
        </w:tc>
      </w:tr>
    </w:tbl>
    <w:p w:rsidR="00911FE6" w:rsidRPr="005D2337" w:rsidRDefault="00911FE6" w:rsidP="00911FE6">
      <w:pPr>
        <w:jc w:val="both"/>
        <w:rPr>
          <w:sz w:val="20"/>
          <w:lang w:val="fr-CA"/>
        </w:rPr>
      </w:pPr>
    </w:p>
    <w:p w:rsidR="00911FE6" w:rsidRPr="005D2337" w:rsidRDefault="004A0E51" w:rsidP="00911FE6">
      <w:pPr>
        <w:jc w:val="both"/>
        <w:rPr>
          <w:sz w:val="20"/>
          <w:lang w:val="fr-CA"/>
        </w:rPr>
      </w:pPr>
      <w:r>
        <w:rPr>
          <w:sz w:val="20"/>
        </w:rPr>
        <w:pict>
          <v:rect id="_x0000_i1032" style="width:2in;height:1pt" o:hrpct="0" o:hralign="center" o:hrstd="t" o:hrnoshade="t" o:hr="t" fillcolor="black [3213]" stroked="f"/>
        </w:pict>
      </w:r>
    </w:p>
    <w:p w:rsidR="009D0A0C" w:rsidRPr="005D2337" w:rsidRDefault="009D0A0C" w:rsidP="00911FE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1FE6" w:rsidRPr="005D2337" w:rsidTr="00FF31DD">
        <w:tc>
          <w:tcPr>
            <w:tcW w:w="543" w:type="pct"/>
          </w:tcPr>
          <w:p w:rsidR="00911FE6" w:rsidRPr="005D2337" w:rsidRDefault="00911FE6" w:rsidP="00911FE6">
            <w:pPr>
              <w:jc w:val="both"/>
              <w:rPr>
                <w:sz w:val="20"/>
              </w:rPr>
            </w:pPr>
            <w:r w:rsidRPr="005D2337">
              <w:rPr>
                <w:rStyle w:val="SCCFileNumberChar"/>
                <w:sz w:val="20"/>
                <w:szCs w:val="20"/>
              </w:rPr>
              <w:t>40356</w:t>
            </w:r>
          </w:p>
        </w:tc>
        <w:tc>
          <w:tcPr>
            <w:tcW w:w="4457" w:type="pct"/>
            <w:gridSpan w:val="3"/>
          </w:tcPr>
          <w:p w:rsidR="00911FE6" w:rsidRPr="005D2337" w:rsidRDefault="00911FE6" w:rsidP="00911FE6">
            <w:pPr>
              <w:pStyle w:val="SCCLsocParty"/>
              <w:jc w:val="both"/>
              <w:rPr>
                <w:b/>
                <w:sz w:val="20"/>
                <w:szCs w:val="20"/>
                <w:lang w:val="en-US"/>
              </w:rPr>
            </w:pPr>
            <w:r w:rsidRPr="005D2337">
              <w:rPr>
                <w:b/>
                <w:sz w:val="20"/>
                <w:szCs w:val="20"/>
                <w:lang w:val="en-US"/>
              </w:rPr>
              <w:t>Marcia Motayne v. His Majesty the King</w:t>
            </w:r>
          </w:p>
          <w:p w:rsidR="00911FE6" w:rsidRPr="005D2337" w:rsidRDefault="00911FE6" w:rsidP="00911FE6">
            <w:pPr>
              <w:jc w:val="both"/>
              <w:rPr>
                <w:sz w:val="20"/>
              </w:rPr>
            </w:pPr>
            <w:r w:rsidRPr="005D2337">
              <w:rPr>
                <w:sz w:val="20"/>
              </w:rPr>
              <w:t>(Ont.) (Criminal) (By Leave)</w:t>
            </w:r>
          </w:p>
        </w:tc>
      </w:tr>
      <w:tr w:rsidR="00911FE6" w:rsidRPr="005D2337" w:rsidTr="00FF31DD">
        <w:tc>
          <w:tcPr>
            <w:tcW w:w="5000" w:type="pct"/>
            <w:gridSpan w:val="4"/>
          </w:tcPr>
          <w:p w:rsidR="00911FE6" w:rsidRPr="005D2337" w:rsidRDefault="00911FE6" w:rsidP="00911FE6">
            <w:pPr>
              <w:jc w:val="both"/>
              <w:rPr>
                <w:sz w:val="20"/>
              </w:rPr>
            </w:pPr>
            <w:r w:rsidRPr="005D2337">
              <w:rPr>
                <w:sz w:val="20"/>
              </w:rPr>
              <w:t xml:space="preserve">Criminal law — Charge to jury — Accused charged with fraud over $5,000 in relation to large-scale payroll fraud — Accused terminated from her position as director of finance for a not-for-profit organization, fraud discovered soon afterwards — Crown not alleging any specific motive for fraud — In charge to jury, trial judge stating that jury could infer motive if it finds that accused took the money at issue — Accused convicted — Whether the Court of Appeal erred in finding that the trial judge’s jury instruction on motive was proper </w:t>
            </w:r>
          </w:p>
        </w:tc>
      </w:tr>
      <w:tr w:rsidR="00911FE6" w:rsidRPr="005D2337" w:rsidTr="00FF31DD">
        <w:tc>
          <w:tcPr>
            <w:tcW w:w="5000" w:type="pct"/>
            <w:gridSpan w:val="4"/>
          </w:tcPr>
          <w:p w:rsidR="00911FE6" w:rsidRPr="005D2337" w:rsidRDefault="00911FE6" w:rsidP="00911FE6">
            <w:pPr>
              <w:jc w:val="both"/>
              <w:rPr>
                <w:sz w:val="20"/>
              </w:rPr>
            </w:pPr>
          </w:p>
        </w:tc>
      </w:tr>
      <w:tr w:rsidR="00911FE6" w:rsidRPr="005D2337" w:rsidTr="00FF31DD">
        <w:tc>
          <w:tcPr>
            <w:tcW w:w="5000" w:type="pct"/>
            <w:gridSpan w:val="4"/>
          </w:tcPr>
          <w:p w:rsidR="00911FE6" w:rsidRPr="005D2337" w:rsidRDefault="00911FE6" w:rsidP="00911FE6">
            <w:pPr>
              <w:jc w:val="both"/>
              <w:rPr>
                <w:sz w:val="20"/>
              </w:rPr>
            </w:pPr>
            <w:r w:rsidRPr="005D2337">
              <w:rPr>
                <w:sz w:val="20"/>
              </w:rPr>
              <w:t xml:space="preserve">For several years applicant Marcia Motayne worked as the director of finance for New Visions Toronto (NVT), a not-for-profit organization supporting children and adults with physical and intellectual disabilities. During that time she had exclusive control over NVT’s electronic payroll process. In 2015, Ms. Motayne was terminated from her position. </w:t>
            </w:r>
          </w:p>
          <w:p w:rsidR="00911FE6" w:rsidRPr="005D2337" w:rsidRDefault="00911FE6" w:rsidP="00911FE6">
            <w:pPr>
              <w:jc w:val="both"/>
              <w:rPr>
                <w:sz w:val="20"/>
              </w:rPr>
            </w:pPr>
          </w:p>
          <w:p w:rsidR="00911FE6" w:rsidRPr="005D2337" w:rsidRDefault="00911FE6" w:rsidP="00911FE6">
            <w:pPr>
              <w:jc w:val="both"/>
              <w:rPr>
                <w:sz w:val="20"/>
              </w:rPr>
            </w:pPr>
            <w:r w:rsidRPr="005D2337">
              <w:rPr>
                <w:sz w:val="20"/>
              </w:rPr>
              <w:t xml:space="preserve">Shortly after Ms. Motayne’s termination, a large-scale payroll fraud was discovered. Money had been transferred through NVT’s electronic payroll process, via unused employee numbers, to various bank accounts registered in Ms. Motayne’s name. The fraud had taken place over several years and had deprived NVT of over $900,000. </w:t>
            </w:r>
          </w:p>
          <w:p w:rsidR="00911FE6" w:rsidRPr="005D2337" w:rsidRDefault="00911FE6" w:rsidP="00911FE6">
            <w:pPr>
              <w:jc w:val="both"/>
              <w:rPr>
                <w:sz w:val="20"/>
              </w:rPr>
            </w:pPr>
          </w:p>
          <w:p w:rsidR="00911FE6" w:rsidRPr="005D2337" w:rsidRDefault="00911FE6" w:rsidP="00911FE6">
            <w:pPr>
              <w:jc w:val="both"/>
              <w:rPr>
                <w:sz w:val="20"/>
              </w:rPr>
            </w:pPr>
            <w:r w:rsidRPr="005D2337">
              <w:rPr>
                <w:sz w:val="20"/>
              </w:rPr>
              <w:t>Ms. Motayne was charged with one count of fraud over $5,000 contrary to s. 380(1</w:t>
            </w:r>
            <w:proofErr w:type="gramStart"/>
            <w:r w:rsidRPr="005D2337">
              <w:rPr>
                <w:sz w:val="20"/>
              </w:rPr>
              <w:t>)(</w:t>
            </w:r>
            <w:proofErr w:type="gramEnd"/>
            <w:r w:rsidRPr="005D2337">
              <w:rPr>
                <w:sz w:val="20"/>
              </w:rPr>
              <w:t xml:space="preserve">a) of the </w:t>
            </w:r>
            <w:r w:rsidRPr="005D2337">
              <w:rPr>
                <w:i/>
                <w:sz w:val="20"/>
              </w:rPr>
              <w:t>Criminal Code</w:t>
            </w:r>
            <w:r w:rsidRPr="005D2337">
              <w:rPr>
                <w:sz w:val="20"/>
              </w:rPr>
              <w:t xml:space="preserve">, R.S.C. 1985, c. C-46. She was convicted following a jury trial. Ms. Motayne appealed from the conviction, primarily on the basis that the trial judge’s charge to the jury was flawed. The Court of Appeal for Ontario dismissed the appeal. </w:t>
            </w:r>
          </w:p>
          <w:p w:rsidR="00911FE6" w:rsidRPr="005D2337" w:rsidRDefault="00911FE6" w:rsidP="00911FE6">
            <w:pPr>
              <w:jc w:val="both"/>
              <w:rPr>
                <w:sz w:val="20"/>
              </w:rPr>
            </w:pPr>
          </w:p>
        </w:tc>
      </w:tr>
      <w:tr w:rsidR="00911FE6" w:rsidRPr="005D2337" w:rsidTr="00FF31DD">
        <w:tc>
          <w:tcPr>
            <w:tcW w:w="2427" w:type="pct"/>
            <w:gridSpan w:val="2"/>
          </w:tcPr>
          <w:p w:rsidR="00911FE6" w:rsidRPr="005D2337" w:rsidRDefault="00911FE6" w:rsidP="00911FE6">
            <w:pPr>
              <w:jc w:val="both"/>
              <w:rPr>
                <w:sz w:val="20"/>
              </w:rPr>
            </w:pPr>
            <w:r w:rsidRPr="005D2337">
              <w:rPr>
                <w:sz w:val="20"/>
              </w:rPr>
              <w:t>July 19, 2019</w:t>
            </w:r>
          </w:p>
          <w:p w:rsidR="00911FE6" w:rsidRPr="005D2337" w:rsidRDefault="00911FE6" w:rsidP="00911FE6">
            <w:pPr>
              <w:jc w:val="both"/>
              <w:rPr>
                <w:sz w:val="20"/>
              </w:rPr>
            </w:pPr>
            <w:r w:rsidRPr="005D2337">
              <w:rPr>
                <w:sz w:val="20"/>
              </w:rPr>
              <w:t>Ontario Superior Court of Justice</w:t>
            </w:r>
          </w:p>
          <w:p w:rsidR="00911FE6" w:rsidRPr="005D2337" w:rsidRDefault="00911FE6" w:rsidP="00911FE6">
            <w:pPr>
              <w:jc w:val="both"/>
              <w:rPr>
                <w:sz w:val="20"/>
              </w:rPr>
            </w:pPr>
            <w:r w:rsidRPr="005D2337">
              <w:rPr>
                <w:sz w:val="20"/>
              </w:rPr>
              <w:t>(Jury trial presided over by Quigley J.)</w:t>
            </w:r>
          </w:p>
          <w:p w:rsidR="00911FE6" w:rsidRPr="005D2337" w:rsidRDefault="00911FE6" w:rsidP="00911FE6">
            <w:pPr>
              <w:jc w:val="both"/>
              <w:rPr>
                <w:sz w:val="20"/>
              </w:rPr>
            </w:pPr>
            <w:r w:rsidRPr="005D2337">
              <w:rPr>
                <w:sz w:val="20"/>
              </w:rPr>
              <w:t>CR-17-70000470-0000</w:t>
            </w:r>
          </w:p>
          <w:p w:rsidR="00911FE6" w:rsidRPr="005D2337" w:rsidRDefault="00911FE6" w:rsidP="00911FE6">
            <w:pPr>
              <w:jc w:val="both"/>
              <w:rPr>
                <w:sz w:val="20"/>
              </w:rPr>
            </w:pPr>
          </w:p>
        </w:tc>
        <w:tc>
          <w:tcPr>
            <w:tcW w:w="243" w:type="pct"/>
          </w:tcPr>
          <w:p w:rsidR="00911FE6" w:rsidRPr="005D2337" w:rsidRDefault="00911FE6" w:rsidP="00911FE6">
            <w:pPr>
              <w:jc w:val="both"/>
              <w:rPr>
                <w:sz w:val="20"/>
              </w:rPr>
            </w:pPr>
          </w:p>
        </w:tc>
        <w:tc>
          <w:tcPr>
            <w:tcW w:w="2330" w:type="pct"/>
          </w:tcPr>
          <w:p w:rsidR="00911FE6" w:rsidRPr="005D2337" w:rsidRDefault="00911FE6" w:rsidP="00911FE6">
            <w:pPr>
              <w:jc w:val="both"/>
              <w:rPr>
                <w:sz w:val="20"/>
              </w:rPr>
            </w:pPr>
            <w:r w:rsidRPr="005D2337">
              <w:rPr>
                <w:sz w:val="20"/>
              </w:rPr>
              <w:t>Ms. Motayne convicted of one count of fraud over $5,000</w:t>
            </w:r>
          </w:p>
          <w:p w:rsidR="00911FE6" w:rsidRPr="005D2337" w:rsidRDefault="00911FE6" w:rsidP="00911FE6">
            <w:pPr>
              <w:jc w:val="both"/>
              <w:rPr>
                <w:sz w:val="20"/>
              </w:rPr>
            </w:pPr>
          </w:p>
        </w:tc>
      </w:tr>
      <w:tr w:rsidR="00911FE6" w:rsidRPr="005D2337" w:rsidTr="00FF31DD">
        <w:tc>
          <w:tcPr>
            <w:tcW w:w="2427" w:type="pct"/>
            <w:gridSpan w:val="2"/>
          </w:tcPr>
          <w:p w:rsidR="00911FE6" w:rsidRPr="005D2337" w:rsidRDefault="00911FE6" w:rsidP="00911FE6">
            <w:pPr>
              <w:jc w:val="both"/>
              <w:rPr>
                <w:sz w:val="20"/>
              </w:rPr>
            </w:pPr>
            <w:r w:rsidRPr="005D2337">
              <w:rPr>
                <w:sz w:val="20"/>
              </w:rPr>
              <w:t>June 28, 2022</w:t>
            </w:r>
          </w:p>
          <w:p w:rsidR="00911FE6" w:rsidRPr="005D2337" w:rsidRDefault="00911FE6" w:rsidP="00911FE6">
            <w:pPr>
              <w:jc w:val="both"/>
              <w:rPr>
                <w:sz w:val="20"/>
              </w:rPr>
            </w:pPr>
            <w:r w:rsidRPr="005D2337">
              <w:rPr>
                <w:sz w:val="20"/>
              </w:rPr>
              <w:t>Court of Appeal for Ontario</w:t>
            </w:r>
          </w:p>
          <w:p w:rsidR="00911FE6" w:rsidRPr="005D2337" w:rsidRDefault="00911FE6" w:rsidP="00911FE6">
            <w:pPr>
              <w:jc w:val="both"/>
              <w:rPr>
                <w:sz w:val="20"/>
              </w:rPr>
            </w:pPr>
            <w:r w:rsidRPr="005D2337">
              <w:rPr>
                <w:sz w:val="20"/>
              </w:rPr>
              <w:t>(Roberts, Paciocco, and Favreau JJ.A.)</w:t>
            </w:r>
          </w:p>
          <w:p w:rsidR="00911FE6" w:rsidRPr="005D2337" w:rsidRDefault="004A0E51" w:rsidP="00911FE6">
            <w:pPr>
              <w:jc w:val="both"/>
              <w:rPr>
                <w:sz w:val="20"/>
              </w:rPr>
            </w:pPr>
            <w:hyperlink r:id="rId46" w:history="1">
              <w:r w:rsidR="00911FE6" w:rsidRPr="005D2337">
                <w:rPr>
                  <w:rStyle w:val="Hyperlink"/>
                  <w:sz w:val="20"/>
                </w:rPr>
                <w:t>2022 ONCA 562</w:t>
              </w:r>
            </w:hyperlink>
            <w:r w:rsidR="00911FE6" w:rsidRPr="005D2337">
              <w:rPr>
                <w:sz w:val="20"/>
              </w:rPr>
              <w:t>; C67543</w:t>
            </w:r>
          </w:p>
          <w:p w:rsidR="00911FE6" w:rsidRPr="005D2337" w:rsidRDefault="00911FE6" w:rsidP="00911FE6">
            <w:pPr>
              <w:jc w:val="both"/>
              <w:rPr>
                <w:sz w:val="20"/>
                <w:lang w:val="fr-CA"/>
              </w:rPr>
            </w:pPr>
          </w:p>
        </w:tc>
        <w:tc>
          <w:tcPr>
            <w:tcW w:w="243" w:type="pct"/>
          </w:tcPr>
          <w:p w:rsidR="00911FE6" w:rsidRPr="005D2337" w:rsidRDefault="00911FE6" w:rsidP="00911FE6">
            <w:pPr>
              <w:jc w:val="both"/>
              <w:rPr>
                <w:sz w:val="20"/>
                <w:lang w:val="fr-CA"/>
              </w:rPr>
            </w:pPr>
          </w:p>
        </w:tc>
        <w:tc>
          <w:tcPr>
            <w:tcW w:w="2330" w:type="pct"/>
          </w:tcPr>
          <w:p w:rsidR="00911FE6" w:rsidRPr="005D2337" w:rsidRDefault="00911FE6" w:rsidP="00911FE6">
            <w:pPr>
              <w:jc w:val="both"/>
              <w:rPr>
                <w:sz w:val="20"/>
              </w:rPr>
            </w:pPr>
            <w:r w:rsidRPr="005D2337">
              <w:rPr>
                <w:sz w:val="20"/>
              </w:rPr>
              <w:t>Appeal dismissed</w:t>
            </w:r>
          </w:p>
          <w:p w:rsidR="00911FE6" w:rsidRPr="005D2337" w:rsidRDefault="00911FE6" w:rsidP="00911FE6">
            <w:pPr>
              <w:jc w:val="both"/>
              <w:rPr>
                <w:sz w:val="20"/>
              </w:rPr>
            </w:pPr>
          </w:p>
        </w:tc>
      </w:tr>
      <w:tr w:rsidR="00911FE6" w:rsidRPr="005D2337" w:rsidTr="00FF31DD">
        <w:tc>
          <w:tcPr>
            <w:tcW w:w="2427" w:type="pct"/>
            <w:gridSpan w:val="2"/>
          </w:tcPr>
          <w:p w:rsidR="00911FE6" w:rsidRPr="005D2337" w:rsidRDefault="00911FE6" w:rsidP="00911FE6">
            <w:pPr>
              <w:jc w:val="both"/>
              <w:rPr>
                <w:sz w:val="20"/>
              </w:rPr>
            </w:pPr>
            <w:r w:rsidRPr="005D2337">
              <w:rPr>
                <w:sz w:val="20"/>
              </w:rPr>
              <w:t>September 12, 2022</w:t>
            </w:r>
          </w:p>
          <w:p w:rsidR="00911FE6" w:rsidRPr="005D2337" w:rsidRDefault="00911FE6" w:rsidP="00911FE6">
            <w:pPr>
              <w:jc w:val="both"/>
              <w:rPr>
                <w:sz w:val="20"/>
              </w:rPr>
            </w:pPr>
            <w:r w:rsidRPr="005D2337">
              <w:rPr>
                <w:sz w:val="20"/>
              </w:rPr>
              <w:t>Supreme Court of Canada</w:t>
            </w:r>
          </w:p>
        </w:tc>
        <w:tc>
          <w:tcPr>
            <w:tcW w:w="243" w:type="pct"/>
          </w:tcPr>
          <w:p w:rsidR="00911FE6" w:rsidRPr="005D2337" w:rsidRDefault="00911FE6" w:rsidP="00911FE6">
            <w:pPr>
              <w:jc w:val="both"/>
              <w:rPr>
                <w:sz w:val="20"/>
              </w:rPr>
            </w:pPr>
          </w:p>
        </w:tc>
        <w:tc>
          <w:tcPr>
            <w:tcW w:w="2330" w:type="pct"/>
          </w:tcPr>
          <w:p w:rsidR="00911FE6" w:rsidRPr="005D2337" w:rsidRDefault="00911FE6" w:rsidP="00911FE6">
            <w:pPr>
              <w:jc w:val="both"/>
              <w:rPr>
                <w:sz w:val="20"/>
              </w:rPr>
            </w:pPr>
            <w:r w:rsidRPr="005D2337">
              <w:rPr>
                <w:sz w:val="20"/>
              </w:rPr>
              <w:t>Application for leave to appeal filed</w:t>
            </w:r>
          </w:p>
          <w:p w:rsidR="00911FE6" w:rsidRPr="005D2337" w:rsidRDefault="00911FE6" w:rsidP="00911FE6">
            <w:pPr>
              <w:jc w:val="both"/>
              <w:rPr>
                <w:sz w:val="20"/>
              </w:rPr>
            </w:pPr>
          </w:p>
        </w:tc>
      </w:tr>
    </w:tbl>
    <w:p w:rsidR="00911FE6" w:rsidRPr="005D2337" w:rsidRDefault="00911FE6" w:rsidP="00911FE6">
      <w:pPr>
        <w:jc w:val="both"/>
        <w:rPr>
          <w:sz w:val="20"/>
        </w:rPr>
      </w:pPr>
    </w:p>
    <w:p w:rsidR="00911FE6" w:rsidRPr="005D2337" w:rsidRDefault="004A0E51" w:rsidP="00911FE6">
      <w:pPr>
        <w:jc w:val="both"/>
        <w:rPr>
          <w:sz w:val="20"/>
        </w:rPr>
      </w:pPr>
      <w:r>
        <w:rPr>
          <w:sz w:val="20"/>
        </w:rPr>
        <w:pict>
          <v:rect id="_x0000_i1033" style="width:2in;height:1pt" o:hrpct="0" o:hralign="center" o:hrstd="t" o:hrnoshade="t" o:hr="t" fillcolor="black [3213]" stroked="f"/>
        </w:pict>
      </w:r>
    </w:p>
    <w:p w:rsidR="00911FE6" w:rsidRPr="005D2337" w:rsidRDefault="00911FE6" w:rsidP="00911F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1FE6" w:rsidRPr="005D2337" w:rsidTr="00FF31DD">
        <w:tc>
          <w:tcPr>
            <w:tcW w:w="543" w:type="pct"/>
          </w:tcPr>
          <w:p w:rsidR="00911FE6" w:rsidRPr="005D2337" w:rsidRDefault="00911FE6" w:rsidP="00911FE6">
            <w:pPr>
              <w:jc w:val="both"/>
              <w:rPr>
                <w:sz w:val="20"/>
                <w:lang w:val="fr-CA"/>
              </w:rPr>
            </w:pPr>
            <w:r w:rsidRPr="005D2337">
              <w:rPr>
                <w:rStyle w:val="SCCFileNumberChar"/>
                <w:sz w:val="20"/>
                <w:szCs w:val="20"/>
                <w:lang w:val="fr-CA"/>
              </w:rPr>
              <w:t>40356</w:t>
            </w:r>
          </w:p>
        </w:tc>
        <w:tc>
          <w:tcPr>
            <w:tcW w:w="4457" w:type="pct"/>
            <w:gridSpan w:val="3"/>
          </w:tcPr>
          <w:p w:rsidR="00911FE6" w:rsidRPr="005D2337" w:rsidRDefault="00911FE6" w:rsidP="00911FE6">
            <w:pPr>
              <w:pStyle w:val="SCCLsocParty"/>
              <w:jc w:val="both"/>
              <w:rPr>
                <w:b/>
                <w:sz w:val="20"/>
                <w:szCs w:val="20"/>
              </w:rPr>
            </w:pPr>
            <w:r w:rsidRPr="005D2337">
              <w:rPr>
                <w:b/>
                <w:sz w:val="20"/>
                <w:szCs w:val="20"/>
              </w:rPr>
              <w:t>Marcia Motayne c. Sa Majesté le Roi</w:t>
            </w:r>
          </w:p>
          <w:p w:rsidR="00911FE6" w:rsidRPr="005D2337" w:rsidRDefault="00911FE6" w:rsidP="00911FE6">
            <w:pPr>
              <w:jc w:val="both"/>
              <w:rPr>
                <w:sz w:val="20"/>
                <w:lang w:val="fr-CA"/>
              </w:rPr>
            </w:pPr>
            <w:r w:rsidRPr="005D2337">
              <w:rPr>
                <w:sz w:val="20"/>
                <w:lang w:val="fr-CA"/>
              </w:rPr>
              <w:t>(Ont.) (Criminelle) (Autorisation)</w:t>
            </w:r>
          </w:p>
        </w:tc>
      </w:tr>
      <w:tr w:rsidR="00911FE6" w:rsidRPr="004A0E51" w:rsidTr="00FF31DD">
        <w:tc>
          <w:tcPr>
            <w:tcW w:w="5000" w:type="pct"/>
            <w:gridSpan w:val="4"/>
          </w:tcPr>
          <w:p w:rsidR="00911FE6" w:rsidRPr="005D2337" w:rsidRDefault="00911FE6" w:rsidP="00911FE6">
            <w:pPr>
              <w:jc w:val="both"/>
              <w:rPr>
                <w:sz w:val="20"/>
                <w:lang w:val="fr-CA"/>
              </w:rPr>
            </w:pPr>
            <w:r w:rsidRPr="005D2337">
              <w:rPr>
                <w:sz w:val="20"/>
                <w:lang w:val="fr-CA"/>
              </w:rPr>
              <w:t>Droit criminel — Exposé au jury — Accusation de fraude supérieure à 5000 $ dans le cadre d’une fraude d’envergure liée à la rémunération — Congédiement de la directrice des Finances au sein d’un organisme à but non lucratif et découverte subséquente de la fraude — Aucune mention de la part du ministère public concernant le mobile précis de la fraude — Juge du procès mentionnant, dans l’exposé au jury, que les jurés pouvaient inférer le mobile de l’accusée s’ils concluaient qu’elle avait pris l’argent en cause — Accusée déclarée coupable — La Cour d’appel a</w:t>
            </w:r>
            <w:r w:rsidRPr="005D2337">
              <w:rPr>
                <w:sz w:val="20"/>
                <w:lang w:val="fr-CA"/>
              </w:rPr>
              <w:noBreakHyphen/>
              <w:t>t</w:t>
            </w:r>
            <w:r w:rsidRPr="005D2337">
              <w:rPr>
                <w:sz w:val="20"/>
                <w:lang w:val="fr-CA"/>
              </w:rPr>
              <w:noBreakHyphen/>
              <w:t>elle commis une erreur en concluant que les directives données au jury par le juge du procès concernant le mobile de l’accusée étaient appropriées?</w:t>
            </w:r>
          </w:p>
        </w:tc>
      </w:tr>
      <w:tr w:rsidR="00911FE6" w:rsidRPr="004A0E51" w:rsidTr="00FF31DD">
        <w:tc>
          <w:tcPr>
            <w:tcW w:w="5000" w:type="pct"/>
            <w:gridSpan w:val="4"/>
          </w:tcPr>
          <w:p w:rsidR="00911FE6" w:rsidRPr="005D2337" w:rsidRDefault="00911FE6" w:rsidP="00911FE6">
            <w:pPr>
              <w:jc w:val="both"/>
              <w:rPr>
                <w:sz w:val="20"/>
                <w:lang w:val="fr-CA"/>
              </w:rPr>
            </w:pPr>
          </w:p>
        </w:tc>
      </w:tr>
      <w:tr w:rsidR="00911FE6" w:rsidRPr="005D2337" w:rsidTr="00FF31DD">
        <w:tc>
          <w:tcPr>
            <w:tcW w:w="5000" w:type="pct"/>
            <w:gridSpan w:val="4"/>
          </w:tcPr>
          <w:p w:rsidR="00911FE6" w:rsidRPr="005D2337" w:rsidRDefault="00911FE6" w:rsidP="00911FE6">
            <w:pPr>
              <w:jc w:val="both"/>
              <w:rPr>
                <w:sz w:val="20"/>
                <w:lang w:val="fr-CA"/>
              </w:rPr>
            </w:pPr>
            <w:r w:rsidRPr="005D2337">
              <w:rPr>
                <w:sz w:val="20"/>
                <w:lang w:val="fr-CA"/>
              </w:rPr>
              <w:t xml:space="preserve">La demanderesse, Marcia Motayne, a occupé pendant plusieurs années le poste de directrice des Finances chez New Visions Toronto (NVT), un organisme à but non lucratif venant en aide à des enfants et à des adultes ayant des déficiences physiques et mentales. À ce titre, Mme Motayne était la seule personne qui s’occupait du système électronique de rémunération des employés. En 2015, NVT l’a congédiée. </w:t>
            </w:r>
          </w:p>
          <w:p w:rsidR="00911FE6" w:rsidRPr="005D2337" w:rsidRDefault="00911FE6" w:rsidP="00911FE6">
            <w:pPr>
              <w:jc w:val="both"/>
              <w:rPr>
                <w:sz w:val="20"/>
                <w:lang w:val="fr-CA"/>
              </w:rPr>
            </w:pPr>
          </w:p>
          <w:p w:rsidR="00911FE6" w:rsidRPr="005D2337" w:rsidRDefault="00911FE6" w:rsidP="00911FE6">
            <w:pPr>
              <w:jc w:val="both"/>
              <w:rPr>
                <w:sz w:val="20"/>
                <w:lang w:val="fr-CA"/>
              </w:rPr>
            </w:pPr>
            <w:r w:rsidRPr="005D2337">
              <w:rPr>
                <w:sz w:val="20"/>
                <w:lang w:val="fr-CA"/>
              </w:rPr>
              <w:t xml:space="preserve">Peu de temps après le congédiement de Mme Motayne, une fraude d’envergure liée à la rémunération a été mise au jour. Des fonds avaient été transférés au moyen du système de paye électronique de NVT, par le biais de numéros d’employés inutilisés, vers des comptes bancaires dont Mme Motayne était titulaire. La fraude s’était échelonnée sur plusieurs années et avait privé NVT de plus de 900 000 $. </w:t>
            </w:r>
          </w:p>
          <w:p w:rsidR="00911FE6" w:rsidRPr="005D2337" w:rsidRDefault="00911FE6" w:rsidP="00911FE6">
            <w:pPr>
              <w:jc w:val="both"/>
              <w:rPr>
                <w:sz w:val="20"/>
                <w:lang w:val="fr-CA"/>
              </w:rPr>
            </w:pPr>
          </w:p>
          <w:p w:rsidR="00911FE6" w:rsidRPr="005D2337" w:rsidRDefault="00911FE6" w:rsidP="00911FE6">
            <w:pPr>
              <w:jc w:val="both"/>
              <w:rPr>
                <w:sz w:val="20"/>
                <w:lang w:val="fr-CA"/>
              </w:rPr>
            </w:pPr>
            <w:r w:rsidRPr="005D2337">
              <w:rPr>
                <w:sz w:val="20"/>
                <w:lang w:val="fr-CA"/>
              </w:rPr>
              <w:t xml:space="preserve">Mme Motayne a été accusée d’avoir commis une fraude de plus de 5000 $, en violation de l’al. 380(1)a) du </w:t>
            </w:r>
            <w:r w:rsidRPr="005D2337">
              <w:rPr>
                <w:i/>
                <w:sz w:val="20"/>
                <w:lang w:val="fr-CA"/>
              </w:rPr>
              <w:t>Code criminel</w:t>
            </w:r>
            <w:r w:rsidRPr="005D2337">
              <w:rPr>
                <w:sz w:val="20"/>
                <w:lang w:val="fr-CA"/>
              </w:rPr>
              <w:t xml:space="preserve">, L.R.C. 1985, c. C-46. Elle a été déclarée coupable au terme d’un procès avec jury. Elle en a appelé, essentiellement au motif que l’exposé au jury était entaché d’une erreur. La Cour d’appel de l’Ontario a rejeté l’appel. </w:t>
            </w:r>
          </w:p>
          <w:p w:rsidR="00911FE6" w:rsidRPr="005D2337" w:rsidRDefault="00911FE6" w:rsidP="00911FE6">
            <w:pPr>
              <w:jc w:val="both"/>
              <w:rPr>
                <w:sz w:val="20"/>
                <w:lang w:val="fr-CA"/>
              </w:rPr>
            </w:pPr>
          </w:p>
        </w:tc>
      </w:tr>
      <w:tr w:rsidR="00911FE6" w:rsidRPr="004A0E51" w:rsidTr="00FF31DD">
        <w:tc>
          <w:tcPr>
            <w:tcW w:w="2427" w:type="pct"/>
            <w:gridSpan w:val="2"/>
          </w:tcPr>
          <w:p w:rsidR="00911FE6" w:rsidRPr="005D2337" w:rsidRDefault="00911FE6" w:rsidP="00911FE6">
            <w:pPr>
              <w:jc w:val="both"/>
              <w:rPr>
                <w:sz w:val="20"/>
                <w:lang w:val="fr-CA"/>
              </w:rPr>
            </w:pPr>
            <w:r w:rsidRPr="005D2337">
              <w:rPr>
                <w:sz w:val="20"/>
                <w:lang w:val="fr-CA"/>
              </w:rPr>
              <w:t>19 juillet 2019</w:t>
            </w:r>
          </w:p>
          <w:p w:rsidR="00911FE6" w:rsidRPr="005D2337" w:rsidRDefault="00911FE6" w:rsidP="00911FE6">
            <w:pPr>
              <w:jc w:val="both"/>
              <w:rPr>
                <w:sz w:val="20"/>
                <w:lang w:val="fr-CA"/>
              </w:rPr>
            </w:pPr>
            <w:r w:rsidRPr="005D2337">
              <w:rPr>
                <w:sz w:val="20"/>
                <w:lang w:val="fr-CA"/>
              </w:rPr>
              <w:t>Cour supérieure de justice de l’Ontario</w:t>
            </w:r>
          </w:p>
          <w:p w:rsidR="00911FE6" w:rsidRPr="005D2337" w:rsidRDefault="00911FE6" w:rsidP="00911FE6">
            <w:pPr>
              <w:jc w:val="both"/>
              <w:rPr>
                <w:sz w:val="20"/>
                <w:lang w:val="fr-CA"/>
              </w:rPr>
            </w:pPr>
            <w:r w:rsidRPr="005D2337">
              <w:rPr>
                <w:sz w:val="20"/>
                <w:lang w:val="fr-CA"/>
              </w:rPr>
              <w:t>(Procès avec jury présidé par le juge Quigley)</w:t>
            </w:r>
          </w:p>
          <w:p w:rsidR="00911FE6" w:rsidRPr="005D2337" w:rsidRDefault="00911FE6" w:rsidP="00911FE6">
            <w:pPr>
              <w:jc w:val="both"/>
              <w:rPr>
                <w:sz w:val="20"/>
                <w:lang w:val="fr-CA"/>
              </w:rPr>
            </w:pPr>
            <w:r w:rsidRPr="005D2337">
              <w:rPr>
                <w:sz w:val="20"/>
                <w:lang w:val="fr-CA"/>
              </w:rPr>
              <w:t>CR-17-70000470-0000</w:t>
            </w:r>
          </w:p>
          <w:p w:rsidR="00911FE6" w:rsidRPr="005D2337" w:rsidRDefault="00911FE6" w:rsidP="00911FE6">
            <w:pPr>
              <w:jc w:val="both"/>
              <w:rPr>
                <w:sz w:val="20"/>
                <w:lang w:val="fr-CA"/>
              </w:rPr>
            </w:pPr>
          </w:p>
        </w:tc>
        <w:tc>
          <w:tcPr>
            <w:tcW w:w="243" w:type="pct"/>
          </w:tcPr>
          <w:p w:rsidR="00911FE6" w:rsidRPr="005D2337" w:rsidRDefault="00911FE6" w:rsidP="00911FE6">
            <w:pPr>
              <w:jc w:val="both"/>
              <w:rPr>
                <w:sz w:val="20"/>
                <w:lang w:val="fr-CA"/>
              </w:rPr>
            </w:pPr>
          </w:p>
        </w:tc>
        <w:tc>
          <w:tcPr>
            <w:tcW w:w="2330" w:type="pct"/>
          </w:tcPr>
          <w:p w:rsidR="00911FE6" w:rsidRPr="005D2337" w:rsidRDefault="00911FE6" w:rsidP="00911FE6">
            <w:pPr>
              <w:jc w:val="both"/>
              <w:rPr>
                <w:sz w:val="20"/>
                <w:lang w:val="fr-CA"/>
              </w:rPr>
            </w:pPr>
            <w:r w:rsidRPr="005D2337">
              <w:rPr>
                <w:sz w:val="20"/>
                <w:lang w:val="fr-CA"/>
              </w:rPr>
              <w:t>Mme Motayne déclarée coupable d’avoir commis une fraude excédant 5000 $.</w:t>
            </w:r>
          </w:p>
          <w:p w:rsidR="00911FE6" w:rsidRPr="005D2337" w:rsidRDefault="00911FE6" w:rsidP="00911FE6">
            <w:pPr>
              <w:jc w:val="both"/>
              <w:rPr>
                <w:sz w:val="20"/>
                <w:lang w:val="fr-CA"/>
              </w:rPr>
            </w:pPr>
          </w:p>
        </w:tc>
      </w:tr>
      <w:tr w:rsidR="00911FE6" w:rsidRPr="005D2337" w:rsidTr="00FF31DD">
        <w:tc>
          <w:tcPr>
            <w:tcW w:w="2427" w:type="pct"/>
            <w:gridSpan w:val="2"/>
          </w:tcPr>
          <w:p w:rsidR="00911FE6" w:rsidRPr="005D2337" w:rsidRDefault="00911FE6" w:rsidP="00911FE6">
            <w:pPr>
              <w:jc w:val="both"/>
              <w:rPr>
                <w:sz w:val="20"/>
                <w:lang w:val="fr-CA"/>
              </w:rPr>
            </w:pPr>
            <w:r w:rsidRPr="005D2337">
              <w:rPr>
                <w:sz w:val="20"/>
                <w:lang w:val="fr-CA"/>
              </w:rPr>
              <w:t>28 juin 2022</w:t>
            </w:r>
          </w:p>
          <w:p w:rsidR="00911FE6" w:rsidRPr="005D2337" w:rsidRDefault="00911FE6" w:rsidP="00911FE6">
            <w:pPr>
              <w:jc w:val="both"/>
              <w:rPr>
                <w:sz w:val="20"/>
                <w:lang w:val="fr-CA"/>
              </w:rPr>
            </w:pPr>
            <w:r w:rsidRPr="005D2337">
              <w:rPr>
                <w:sz w:val="20"/>
                <w:lang w:val="fr-CA"/>
              </w:rPr>
              <w:t>Cour d’appel de l’Ontario</w:t>
            </w:r>
          </w:p>
          <w:p w:rsidR="00911FE6" w:rsidRPr="005D2337" w:rsidRDefault="00911FE6" w:rsidP="00911FE6">
            <w:pPr>
              <w:jc w:val="both"/>
              <w:rPr>
                <w:sz w:val="20"/>
                <w:lang w:val="fr-CA"/>
              </w:rPr>
            </w:pPr>
            <w:r w:rsidRPr="005D2337">
              <w:rPr>
                <w:sz w:val="20"/>
                <w:lang w:val="fr-CA"/>
              </w:rPr>
              <w:t>(Juges Roberts, Paciocco et Favreau)</w:t>
            </w:r>
          </w:p>
          <w:p w:rsidR="00911FE6" w:rsidRPr="005D2337" w:rsidRDefault="004A0E51" w:rsidP="00911FE6">
            <w:pPr>
              <w:jc w:val="both"/>
              <w:rPr>
                <w:sz w:val="20"/>
                <w:lang w:val="fr-CA"/>
              </w:rPr>
            </w:pPr>
            <w:hyperlink r:id="rId47" w:history="1">
              <w:r w:rsidR="00911FE6" w:rsidRPr="005D2337">
                <w:rPr>
                  <w:rStyle w:val="Hyperlink"/>
                  <w:sz w:val="20"/>
                  <w:lang w:val="fr-CA"/>
                </w:rPr>
                <w:t>2022 ONCA 562</w:t>
              </w:r>
            </w:hyperlink>
            <w:r w:rsidR="00911FE6" w:rsidRPr="005D2337">
              <w:rPr>
                <w:sz w:val="20"/>
                <w:lang w:val="fr-CA"/>
              </w:rPr>
              <w:t>; C67543</w:t>
            </w:r>
          </w:p>
          <w:p w:rsidR="00911FE6" w:rsidRPr="005D2337" w:rsidRDefault="00911FE6" w:rsidP="00911FE6">
            <w:pPr>
              <w:jc w:val="both"/>
              <w:rPr>
                <w:sz w:val="20"/>
                <w:lang w:val="fr-CA"/>
              </w:rPr>
            </w:pPr>
          </w:p>
        </w:tc>
        <w:tc>
          <w:tcPr>
            <w:tcW w:w="243" w:type="pct"/>
          </w:tcPr>
          <w:p w:rsidR="00911FE6" w:rsidRPr="005D2337" w:rsidRDefault="00911FE6" w:rsidP="00911FE6">
            <w:pPr>
              <w:jc w:val="both"/>
              <w:rPr>
                <w:sz w:val="20"/>
                <w:lang w:val="fr-CA"/>
              </w:rPr>
            </w:pPr>
          </w:p>
        </w:tc>
        <w:tc>
          <w:tcPr>
            <w:tcW w:w="2330" w:type="pct"/>
          </w:tcPr>
          <w:p w:rsidR="00911FE6" w:rsidRPr="005D2337" w:rsidRDefault="00911FE6" w:rsidP="00911FE6">
            <w:pPr>
              <w:jc w:val="both"/>
              <w:rPr>
                <w:sz w:val="20"/>
                <w:lang w:val="fr-CA"/>
              </w:rPr>
            </w:pPr>
            <w:r w:rsidRPr="005D2337">
              <w:rPr>
                <w:sz w:val="20"/>
                <w:lang w:val="fr-CA"/>
              </w:rPr>
              <w:t xml:space="preserve">Appel rejeté. </w:t>
            </w:r>
          </w:p>
          <w:p w:rsidR="00911FE6" w:rsidRPr="005D2337" w:rsidRDefault="00911FE6" w:rsidP="00911FE6">
            <w:pPr>
              <w:jc w:val="both"/>
              <w:rPr>
                <w:sz w:val="20"/>
                <w:lang w:val="fr-CA"/>
              </w:rPr>
            </w:pPr>
          </w:p>
        </w:tc>
      </w:tr>
      <w:tr w:rsidR="00911FE6" w:rsidRPr="005D2337" w:rsidTr="00FF31DD">
        <w:tc>
          <w:tcPr>
            <w:tcW w:w="2427" w:type="pct"/>
            <w:gridSpan w:val="2"/>
          </w:tcPr>
          <w:p w:rsidR="00911FE6" w:rsidRPr="005D2337" w:rsidRDefault="00911FE6" w:rsidP="00911FE6">
            <w:pPr>
              <w:jc w:val="both"/>
              <w:rPr>
                <w:sz w:val="20"/>
                <w:lang w:val="fr-CA"/>
              </w:rPr>
            </w:pPr>
            <w:r w:rsidRPr="005D2337">
              <w:rPr>
                <w:sz w:val="20"/>
                <w:lang w:val="fr-CA"/>
              </w:rPr>
              <w:t>12 septembre 2022</w:t>
            </w:r>
          </w:p>
          <w:p w:rsidR="00911FE6" w:rsidRPr="005D2337" w:rsidRDefault="00911FE6" w:rsidP="00911FE6">
            <w:pPr>
              <w:jc w:val="both"/>
              <w:rPr>
                <w:sz w:val="20"/>
                <w:lang w:val="fr-CA"/>
              </w:rPr>
            </w:pPr>
            <w:r w:rsidRPr="005D2337">
              <w:rPr>
                <w:sz w:val="20"/>
                <w:lang w:val="fr-CA"/>
              </w:rPr>
              <w:t>Cour suprême du Canada</w:t>
            </w:r>
          </w:p>
        </w:tc>
        <w:tc>
          <w:tcPr>
            <w:tcW w:w="243" w:type="pct"/>
          </w:tcPr>
          <w:p w:rsidR="00911FE6" w:rsidRPr="005D2337" w:rsidRDefault="00911FE6" w:rsidP="00911FE6">
            <w:pPr>
              <w:jc w:val="both"/>
              <w:rPr>
                <w:sz w:val="20"/>
                <w:lang w:val="fr-CA"/>
              </w:rPr>
            </w:pPr>
          </w:p>
        </w:tc>
        <w:tc>
          <w:tcPr>
            <w:tcW w:w="2330" w:type="pct"/>
          </w:tcPr>
          <w:p w:rsidR="00911FE6" w:rsidRPr="005D2337" w:rsidRDefault="00911FE6" w:rsidP="00911FE6">
            <w:pPr>
              <w:jc w:val="both"/>
              <w:rPr>
                <w:sz w:val="20"/>
                <w:lang w:val="fr-CA"/>
              </w:rPr>
            </w:pPr>
            <w:r w:rsidRPr="005D2337">
              <w:rPr>
                <w:sz w:val="20"/>
                <w:lang w:val="fr-CA"/>
              </w:rPr>
              <w:t>Demande d’autorisation d’appel déposée.</w:t>
            </w:r>
          </w:p>
          <w:p w:rsidR="00911FE6" w:rsidRPr="005D2337" w:rsidRDefault="00911FE6" w:rsidP="00911FE6">
            <w:pPr>
              <w:jc w:val="both"/>
              <w:rPr>
                <w:sz w:val="20"/>
                <w:lang w:val="fr-CA"/>
              </w:rPr>
            </w:pPr>
          </w:p>
        </w:tc>
      </w:tr>
    </w:tbl>
    <w:p w:rsidR="00911FE6" w:rsidRPr="005D2337" w:rsidRDefault="00911FE6" w:rsidP="00911FE6">
      <w:pPr>
        <w:jc w:val="both"/>
        <w:rPr>
          <w:sz w:val="20"/>
          <w:lang w:val="fr-CA"/>
        </w:rPr>
      </w:pPr>
    </w:p>
    <w:p w:rsidR="00911FE6" w:rsidRPr="005D2337" w:rsidRDefault="004A0E51" w:rsidP="00911FE6">
      <w:pPr>
        <w:jc w:val="both"/>
        <w:rPr>
          <w:sz w:val="20"/>
          <w:lang w:val="fr-CA"/>
        </w:rPr>
      </w:pPr>
      <w:r>
        <w:rPr>
          <w:sz w:val="20"/>
        </w:rPr>
        <w:pict>
          <v:rect id="_x0000_i1034" style="width:2in;height:1pt" o:hrpct="0" o:hralign="center" o:hrstd="t" o:hrnoshade="t" o:hr="t" fillcolor="black [3213]" stroked="f"/>
        </w:pict>
      </w:r>
    </w:p>
    <w:p w:rsidR="00911FE6" w:rsidRPr="005D2337" w:rsidRDefault="00911FE6" w:rsidP="00911FE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1FE6" w:rsidRPr="005D2337" w:rsidTr="00FF31DD">
        <w:tc>
          <w:tcPr>
            <w:tcW w:w="543" w:type="pct"/>
          </w:tcPr>
          <w:p w:rsidR="00911FE6" w:rsidRPr="005D2337" w:rsidRDefault="00911FE6" w:rsidP="00911FE6">
            <w:pPr>
              <w:jc w:val="both"/>
              <w:rPr>
                <w:sz w:val="20"/>
              </w:rPr>
            </w:pPr>
            <w:r w:rsidRPr="005D2337">
              <w:rPr>
                <w:rStyle w:val="SCCFileNumberChar"/>
                <w:sz w:val="20"/>
                <w:szCs w:val="20"/>
              </w:rPr>
              <w:t>40375</w:t>
            </w:r>
          </w:p>
        </w:tc>
        <w:tc>
          <w:tcPr>
            <w:tcW w:w="4457" w:type="pct"/>
            <w:gridSpan w:val="3"/>
          </w:tcPr>
          <w:p w:rsidR="00911FE6" w:rsidRPr="005D2337" w:rsidRDefault="00911FE6" w:rsidP="00911FE6">
            <w:pPr>
              <w:pStyle w:val="SCCLsocParty"/>
              <w:jc w:val="both"/>
              <w:rPr>
                <w:b/>
                <w:sz w:val="20"/>
                <w:szCs w:val="20"/>
                <w:lang w:val="en-US"/>
              </w:rPr>
            </w:pPr>
            <w:r w:rsidRPr="005D2337">
              <w:rPr>
                <w:b/>
                <w:sz w:val="20"/>
                <w:szCs w:val="20"/>
                <w:lang w:val="en-US"/>
              </w:rPr>
              <w:t>Matthew Lloyd McKnight v. His Majesty the King</w:t>
            </w:r>
          </w:p>
          <w:p w:rsidR="00911FE6" w:rsidRPr="005D2337" w:rsidRDefault="00911FE6" w:rsidP="00911FE6">
            <w:pPr>
              <w:jc w:val="both"/>
              <w:rPr>
                <w:sz w:val="20"/>
              </w:rPr>
            </w:pPr>
            <w:r w:rsidRPr="005D2337">
              <w:rPr>
                <w:sz w:val="20"/>
              </w:rPr>
              <w:t>(Alta.) (Criminal) (By Leave)</w:t>
            </w:r>
          </w:p>
        </w:tc>
      </w:tr>
      <w:tr w:rsidR="00911FE6" w:rsidRPr="005D2337" w:rsidTr="00FF31DD">
        <w:tc>
          <w:tcPr>
            <w:tcW w:w="5000" w:type="pct"/>
            <w:gridSpan w:val="4"/>
          </w:tcPr>
          <w:p w:rsidR="00911FE6" w:rsidRPr="005D2337" w:rsidRDefault="00911FE6" w:rsidP="00911FE6">
            <w:pPr>
              <w:pStyle w:val="SCCBanSummary"/>
              <w:rPr>
                <w:sz w:val="20"/>
                <w:szCs w:val="20"/>
              </w:rPr>
            </w:pPr>
            <w:r w:rsidRPr="005D2337">
              <w:rPr>
                <w:sz w:val="20"/>
                <w:szCs w:val="20"/>
              </w:rPr>
              <w:t>(Publication ban in case)</w:t>
            </w:r>
          </w:p>
          <w:p w:rsidR="00911FE6" w:rsidRPr="005D2337" w:rsidRDefault="00911FE6" w:rsidP="00911FE6">
            <w:pPr>
              <w:jc w:val="both"/>
              <w:rPr>
                <w:sz w:val="20"/>
              </w:rPr>
            </w:pPr>
          </w:p>
        </w:tc>
      </w:tr>
      <w:tr w:rsidR="00911FE6" w:rsidRPr="005D2337" w:rsidTr="00FF31DD">
        <w:tc>
          <w:tcPr>
            <w:tcW w:w="5000" w:type="pct"/>
            <w:gridSpan w:val="4"/>
          </w:tcPr>
          <w:p w:rsidR="00911FE6" w:rsidRPr="005D2337" w:rsidRDefault="00911FE6" w:rsidP="00911FE6">
            <w:pPr>
              <w:jc w:val="both"/>
              <w:rPr>
                <w:sz w:val="20"/>
              </w:rPr>
            </w:pPr>
            <w:r w:rsidRPr="005D2337">
              <w:rPr>
                <w:sz w:val="20"/>
              </w:rPr>
              <w:t>Criminal law — Trial — Jury trial — Conduct of Crown — When can Crown counsel cross-examine the accused about their receipt of disclosure and their presence at trial as a means of impeachment — When can the Crown make reference to these facts as a means of discrediting the accused during closing address and what is the impact of such comments — What are the limits upon Crown cross-examination in a criminal trial — How should the trial judge address Crown questioning of defence witnesses about their bad character when the accused risks being prejudiced by association?</w:t>
            </w:r>
          </w:p>
          <w:p w:rsidR="00911FE6" w:rsidRPr="005D2337" w:rsidRDefault="00911FE6" w:rsidP="00911FE6">
            <w:pPr>
              <w:jc w:val="both"/>
              <w:rPr>
                <w:sz w:val="20"/>
              </w:rPr>
            </w:pPr>
          </w:p>
        </w:tc>
      </w:tr>
      <w:tr w:rsidR="00911FE6" w:rsidRPr="005D2337" w:rsidTr="00FF31DD">
        <w:tc>
          <w:tcPr>
            <w:tcW w:w="5000" w:type="pct"/>
            <w:gridSpan w:val="4"/>
          </w:tcPr>
          <w:p w:rsidR="00911FE6" w:rsidRPr="005D2337" w:rsidRDefault="00911FE6" w:rsidP="00911FE6">
            <w:pPr>
              <w:jc w:val="both"/>
              <w:rPr>
                <w:color w:val="000000"/>
                <w:sz w:val="20"/>
              </w:rPr>
            </w:pPr>
            <w:r w:rsidRPr="005D2337">
              <w:rPr>
                <w:sz w:val="20"/>
              </w:rPr>
              <w:t xml:space="preserve">Thirteen women alleged that Mr. McKnight sexually assaulted them. Mr. McKnight </w:t>
            </w:r>
            <w:r w:rsidRPr="005D2337">
              <w:rPr>
                <w:color w:val="000000"/>
                <w:sz w:val="20"/>
              </w:rPr>
              <w:t xml:space="preserve">was convicted of five counts of sexual assault and acquitted of eight counts of sexual assault. On appeal, </w:t>
            </w:r>
            <w:r w:rsidRPr="005D2337">
              <w:rPr>
                <w:color w:val="000000"/>
                <w:sz w:val="20"/>
                <w:lang w:eastAsia="en-CA"/>
              </w:rPr>
              <w:t xml:space="preserve">Mr. McKnight argued that the conduct </w:t>
            </w:r>
            <w:r w:rsidRPr="005D2337">
              <w:rPr>
                <w:sz w:val="20"/>
              </w:rPr>
              <w:t>of</w:t>
            </w:r>
            <w:r w:rsidRPr="005D2337">
              <w:rPr>
                <w:color w:val="000000"/>
                <w:sz w:val="20"/>
              </w:rPr>
              <w:t xml:space="preserve"> Crown counsel at trial, </w:t>
            </w:r>
            <w:r w:rsidRPr="005D2337">
              <w:rPr>
                <w:color w:val="000000"/>
                <w:sz w:val="20"/>
                <w:lang w:eastAsia="en-CA"/>
              </w:rPr>
              <w:t>while cross-examining him and defence witnesses and in closing submissions to the jury, resulted in an unfair trial and a miscarriage of justice. The Court of Appeal dismissed the appeal.</w:t>
            </w:r>
          </w:p>
        </w:tc>
      </w:tr>
      <w:tr w:rsidR="00911FE6" w:rsidRPr="005D2337" w:rsidTr="00FF31DD">
        <w:tc>
          <w:tcPr>
            <w:tcW w:w="2427" w:type="pct"/>
            <w:gridSpan w:val="2"/>
          </w:tcPr>
          <w:p w:rsidR="00911FE6" w:rsidRPr="005D2337" w:rsidRDefault="00911FE6" w:rsidP="00911FE6">
            <w:pPr>
              <w:jc w:val="both"/>
              <w:rPr>
                <w:sz w:val="20"/>
              </w:rPr>
            </w:pPr>
          </w:p>
        </w:tc>
        <w:tc>
          <w:tcPr>
            <w:tcW w:w="243" w:type="pct"/>
          </w:tcPr>
          <w:p w:rsidR="00911FE6" w:rsidRPr="005D2337" w:rsidRDefault="00911FE6" w:rsidP="00911FE6">
            <w:pPr>
              <w:jc w:val="both"/>
              <w:rPr>
                <w:sz w:val="20"/>
              </w:rPr>
            </w:pPr>
          </w:p>
        </w:tc>
        <w:tc>
          <w:tcPr>
            <w:tcW w:w="2330" w:type="pct"/>
          </w:tcPr>
          <w:p w:rsidR="00911FE6" w:rsidRPr="005D2337" w:rsidRDefault="00911FE6" w:rsidP="00911FE6">
            <w:pPr>
              <w:jc w:val="both"/>
              <w:rPr>
                <w:sz w:val="20"/>
              </w:rPr>
            </w:pPr>
          </w:p>
        </w:tc>
      </w:tr>
      <w:tr w:rsidR="00911FE6" w:rsidRPr="005D2337" w:rsidTr="00FF31DD">
        <w:tc>
          <w:tcPr>
            <w:tcW w:w="2427" w:type="pct"/>
            <w:gridSpan w:val="2"/>
          </w:tcPr>
          <w:p w:rsidR="00911FE6" w:rsidRPr="005D2337" w:rsidRDefault="00911FE6" w:rsidP="00911FE6">
            <w:pPr>
              <w:jc w:val="both"/>
              <w:rPr>
                <w:sz w:val="20"/>
              </w:rPr>
            </w:pPr>
            <w:r w:rsidRPr="005D2337">
              <w:rPr>
                <w:sz w:val="20"/>
              </w:rPr>
              <w:t>July 31, 2020</w:t>
            </w:r>
          </w:p>
          <w:p w:rsidR="00911FE6" w:rsidRPr="005D2337" w:rsidRDefault="00911FE6" w:rsidP="00911FE6">
            <w:pPr>
              <w:jc w:val="both"/>
              <w:rPr>
                <w:sz w:val="20"/>
              </w:rPr>
            </w:pPr>
            <w:r w:rsidRPr="005D2337">
              <w:rPr>
                <w:sz w:val="20"/>
              </w:rPr>
              <w:t>Court of Queen’s Bench of Alberta</w:t>
            </w:r>
          </w:p>
          <w:p w:rsidR="00911FE6" w:rsidRPr="005D2337" w:rsidRDefault="00911FE6" w:rsidP="00911FE6">
            <w:pPr>
              <w:jc w:val="both"/>
              <w:rPr>
                <w:sz w:val="20"/>
              </w:rPr>
            </w:pPr>
            <w:r w:rsidRPr="005D2337">
              <w:rPr>
                <w:sz w:val="20"/>
              </w:rPr>
              <w:t xml:space="preserve">(Sulyma J.)(Unreported) </w:t>
            </w:r>
          </w:p>
          <w:p w:rsidR="00911FE6" w:rsidRPr="005D2337" w:rsidRDefault="00911FE6" w:rsidP="00911FE6">
            <w:pPr>
              <w:jc w:val="both"/>
              <w:rPr>
                <w:sz w:val="20"/>
              </w:rPr>
            </w:pPr>
          </w:p>
        </w:tc>
        <w:tc>
          <w:tcPr>
            <w:tcW w:w="243" w:type="pct"/>
          </w:tcPr>
          <w:p w:rsidR="00911FE6" w:rsidRPr="005D2337" w:rsidRDefault="00911FE6" w:rsidP="00911FE6">
            <w:pPr>
              <w:jc w:val="both"/>
              <w:rPr>
                <w:sz w:val="20"/>
              </w:rPr>
            </w:pPr>
          </w:p>
        </w:tc>
        <w:tc>
          <w:tcPr>
            <w:tcW w:w="2330" w:type="pct"/>
          </w:tcPr>
          <w:p w:rsidR="00911FE6" w:rsidRPr="005D2337" w:rsidRDefault="00911FE6" w:rsidP="00911FE6">
            <w:pPr>
              <w:jc w:val="both"/>
              <w:rPr>
                <w:sz w:val="20"/>
              </w:rPr>
            </w:pPr>
            <w:r w:rsidRPr="005D2337">
              <w:rPr>
                <w:sz w:val="20"/>
              </w:rPr>
              <w:t>Convictions by jury on 5 counts of sexual assault; acquittals on 8 counts of sexual assault</w:t>
            </w:r>
          </w:p>
          <w:p w:rsidR="00911FE6" w:rsidRPr="005D2337" w:rsidRDefault="00911FE6" w:rsidP="00911FE6">
            <w:pPr>
              <w:jc w:val="both"/>
              <w:rPr>
                <w:sz w:val="20"/>
              </w:rPr>
            </w:pPr>
          </w:p>
        </w:tc>
      </w:tr>
      <w:tr w:rsidR="00911FE6" w:rsidRPr="005D2337" w:rsidTr="00FF31DD">
        <w:tc>
          <w:tcPr>
            <w:tcW w:w="2427" w:type="pct"/>
            <w:gridSpan w:val="2"/>
          </w:tcPr>
          <w:p w:rsidR="00911FE6" w:rsidRPr="005D2337" w:rsidRDefault="00911FE6" w:rsidP="00911FE6">
            <w:pPr>
              <w:jc w:val="both"/>
              <w:rPr>
                <w:sz w:val="20"/>
              </w:rPr>
            </w:pPr>
            <w:r w:rsidRPr="005D2337">
              <w:rPr>
                <w:sz w:val="20"/>
              </w:rPr>
              <w:t>July 18, 2022</w:t>
            </w:r>
          </w:p>
          <w:p w:rsidR="00911FE6" w:rsidRPr="005D2337" w:rsidRDefault="00911FE6" w:rsidP="00911FE6">
            <w:pPr>
              <w:jc w:val="both"/>
              <w:rPr>
                <w:sz w:val="20"/>
              </w:rPr>
            </w:pPr>
            <w:r w:rsidRPr="005D2337">
              <w:rPr>
                <w:sz w:val="20"/>
              </w:rPr>
              <w:t>Court of Appeal of Alberta (Edmonton)</w:t>
            </w:r>
          </w:p>
          <w:p w:rsidR="00911FE6" w:rsidRPr="005D2337" w:rsidRDefault="00911FE6" w:rsidP="00911FE6">
            <w:pPr>
              <w:jc w:val="both"/>
              <w:rPr>
                <w:sz w:val="20"/>
              </w:rPr>
            </w:pPr>
            <w:r w:rsidRPr="005D2337">
              <w:rPr>
                <w:sz w:val="20"/>
              </w:rPr>
              <w:t>(Watson, Schutz, Greckol JJ.A.)</w:t>
            </w:r>
          </w:p>
          <w:p w:rsidR="00911FE6" w:rsidRPr="005D2337" w:rsidRDefault="004A0E51" w:rsidP="00911FE6">
            <w:pPr>
              <w:jc w:val="both"/>
              <w:rPr>
                <w:sz w:val="20"/>
              </w:rPr>
            </w:pPr>
            <w:hyperlink r:id="rId48" w:history="1">
              <w:r w:rsidR="00911FE6" w:rsidRPr="005D2337">
                <w:rPr>
                  <w:rStyle w:val="Hyperlink"/>
                  <w:sz w:val="20"/>
                </w:rPr>
                <w:t>2022 ABCA 251</w:t>
              </w:r>
            </w:hyperlink>
            <w:r w:rsidR="00911FE6" w:rsidRPr="005D2337">
              <w:rPr>
                <w:sz w:val="20"/>
              </w:rPr>
              <w:t>; 2003-0156A</w:t>
            </w:r>
          </w:p>
          <w:p w:rsidR="00911FE6" w:rsidRPr="005D2337" w:rsidRDefault="00911FE6" w:rsidP="00911FE6">
            <w:pPr>
              <w:jc w:val="both"/>
              <w:rPr>
                <w:sz w:val="20"/>
              </w:rPr>
            </w:pPr>
          </w:p>
        </w:tc>
        <w:tc>
          <w:tcPr>
            <w:tcW w:w="243" w:type="pct"/>
          </w:tcPr>
          <w:p w:rsidR="00911FE6" w:rsidRPr="005D2337" w:rsidRDefault="00911FE6" w:rsidP="00911FE6">
            <w:pPr>
              <w:jc w:val="both"/>
              <w:rPr>
                <w:sz w:val="20"/>
              </w:rPr>
            </w:pPr>
          </w:p>
        </w:tc>
        <w:tc>
          <w:tcPr>
            <w:tcW w:w="2330" w:type="pct"/>
          </w:tcPr>
          <w:p w:rsidR="00911FE6" w:rsidRPr="005D2337" w:rsidRDefault="00911FE6" w:rsidP="00911FE6">
            <w:pPr>
              <w:jc w:val="both"/>
              <w:rPr>
                <w:sz w:val="20"/>
              </w:rPr>
            </w:pPr>
            <w:r w:rsidRPr="005D2337">
              <w:rPr>
                <w:sz w:val="20"/>
              </w:rPr>
              <w:t>Appeal from convictions dismissed</w:t>
            </w:r>
          </w:p>
        </w:tc>
      </w:tr>
      <w:tr w:rsidR="00911FE6" w:rsidRPr="005D2337" w:rsidTr="00FF31DD">
        <w:tc>
          <w:tcPr>
            <w:tcW w:w="2427" w:type="pct"/>
            <w:gridSpan w:val="2"/>
          </w:tcPr>
          <w:p w:rsidR="00911FE6" w:rsidRPr="005D2337" w:rsidRDefault="00911FE6" w:rsidP="00911FE6">
            <w:pPr>
              <w:jc w:val="both"/>
              <w:rPr>
                <w:sz w:val="20"/>
              </w:rPr>
            </w:pPr>
            <w:r w:rsidRPr="005D2337">
              <w:rPr>
                <w:sz w:val="20"/>
              </w:rPr>
              <w:t>September 27, 2022</w:t>
            </w:r>
          </w:p>
          <w:p w:rsidR="00911FE6" w:rsidRPr="005D2337" w:rsidRDefault="00911FE6" w:rsidP="00911FE6">
            <w:pPr>
              <w:jc w:val="both"/>
              <w:rPr>
                <w:sz w:val="20"/>
              </w:rPr>
            </w:pPr>
            <w:r w:rsidRPr="005D2337">
              <w:rPr>
                <w:sz w:val="20"/>
              </w:rPr>
              <w:t>Supreme Court of Canada</w:t>
            </w:r>
          </w:p>
        </w:tc>
        <w:tc>
          <w:tcPr>
            <w:tcW w:w="243" w:type="pct"/>
          </w:tcPr>
          <w:p w:rsidR="00911FE6" w:rsidRPr="005D2337" w:rsidRDefault="00911FE6" w:rsidP="00911FE6">
            <w:pPr>
              <w:jc w:val="both"/>
              <w:rPr>
                <w:sz w:val="20"/>
              </w:rPr>
            </w:pPr>
          </w:p>
        </w:tc>
        <w:tc>
          <w:tcPr>
            <w:tcW w:w="2330" w:type="pct"/>
          </w:tcPr>
          <w:p w:rsidR="00911FE6" w:rsidRPr="005D2337" w:rsidRDefault="00911FE6" w:rsidP="00911FE6">
            <w:pPr>
              <w:jc w:val="both"/>
              <w:rPr>
                <w:sz w:val="20"/>
              </w:rPr>
            </w:pPr>
            <w:r w:rsidRPr="005D2337">
              <w:rPr>
                <w:sz w:val="20"/>
              </w:rPr>
              <w:t>Application for leave to appeal filed</w:t>
            </w:r>
          </w:p>
        </w:tc>
      </w:tr>
    </w:tbl>
    <w:p w:rsidR="00911FE6" w:rsidRPr="005D2337" w:rsidRDefault="00911FE6" w:rsidP="00911FE6">
      <w:pPr>
        <w:jc w:val="both"/>
        <w:rPr>
          <w:sz w:val="20"/>
        </w:rPr>
      </w:pPr>
    </w:p>
    <w:p w:rsidR="00911FE6" w:rsidRPr="005D2337" w:rsidRDefault="004A0E51" w:rsidP="00911FE6">
      <w:pPr>
        <w:jc w:val="both"/>
        <w:rPr>
          <w:sz w:val="20"/>
        </w:rPr>
      </w:pPr>
      <w:r>
        <w:rPr>
          <w:sz w:val="20"/>
        </w:rPr>
        <w:pict>
          <v:rect id="_x0000_i1035" style="width:2in;height:1pt" o:hrpct="0" o:hralign="center" o:hrstd="t" o:hrnoshade="t" o:hr="t" fillcolor="black [3213]" stroked="f"/>
        </w:pict>
      </w:r>
    </w:p>
    <w:p w:rsidR="00911FE6" w:rsidRPr="005D2337" w:rsidRDefault="00911FE6" w:rsidP="00911F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1FE6" w:rsidRPr="005D2337" w:rsidTr="00FF31DD">
        <w:tc>
          <w:tcPr>
            <w:tcW w:w="543" w:type="pct"/>
          </w:tcPr>
          <w:p w:rsidR="00911FE6" w:rsidRPr="005D2337" w:rsidRDefault="00911FE6" w:rsidP="00911FE6">
            <w:pPr>
              <w:jc w:val="both"/>
              <w:rPr>
                <w:sz w:val="20"/>
                <w:lang w:val="fr-CA"/>
              </w:rPr>
            </w:pPr>
            <w:r w:rsidRPr="005D2337">
              <w:rPr>
                <w:rStyle w:val="SCCFileNumberChar"/>
                <w:sz w:val="20"/>
                <w:szCs w:val="20"/>
                <w:lang w:val="fr-CA"/>
              </w:rPr>
              <w:t>40375</w:t>
            </w:r>
          </w:p>
        </w:tc>
        <w:tc>
          <w:tcPr>
            <w:tcW w:w="4457" w:type="pct"/>
            <w:gridSpan w:val="3"/>
          </w:tcPr>
          <w:p w:rsidR="00911FE6" w:rsidRPr="005D2337" w:rsidRDefault="00911FE6" w:rsidP="00911FE6">
            <w:pPr>
              <w:pStyle w:val="SCCLsocParty"/>
              <w:jc w:val="both"/>
              <w:rPr>
                <w:b/>
                <w:sz w:val="20"/>
                <w:szCs w:val="20"/>
              </w:rPr>
            </w:pPr>
            <w:r w:rsidRPr="005D2337">
              <w:rPr>
                <w:b/>
                <w:sz w:val="20"/>
                <w:szCs w:val="20"/>
              </w:rPr>
              <w:t>Matthew Lloyd McKnight c. Sa Majesté le Roi</w:t>
            </w:r>
          </w:p>
          <w:p w:rsidR="00911FE6" w:rsidRPr="005D2337" w:rsidRDefault="00911FE6" w:rsidP="00911FE6">
            <w:pPr>
              <w:jc w:val="both"/>
              <w:rPr>
                <w:sz w:val="20"/>
                <w:lang w:val="fr-CA"/>
              </w:rPr>
            </w:pPr>
            <w:r w:rsidRPr="005D2337">
              <w:rPr>
                <w:sz w:val="20"/>
                <w:lang w:val="fr-CA"/>
              </w:rPr>
              <w:t>(Alb.) (Criminelle) (Autorisation)</w:t>
            </w:r>
          </w:p>
        </w:tc>
      </w:tr>
      <w:tr w:rsidR="00911FE6" w:rsidRPr="004A0E51" w:rsidTr="00FF31DD">
        <w:tc>
          <w:tcPr>
            <w:tcW w:w="5000" w:type="pct"/>
            <w:gridSpan w:val="4"/>
          </w:tcPr>
          <w:p w:rsidR="00911FE6" w:rsidRPr="005D2337" w:rsidRDefault="00911FE6" w:rsidP="00911FE6">
            <w:pPr>
              <w:pStyle w:val="SCCBanSummary"/>
              <w:rPr>
                <w:sz w:val="20"/>
                <w:szCs w:val="20"/>
                <w:lang w:val="fr-CA"/>
              </w:rPr>
            </w:pPr>
            <w:r w:rsidRPr="005D2337">
              <w:rPr>
                <w:sz w:val="20"/>
                <w:szCs w:val="20"/>
                <w:lang w:val="fr-CA"/>
              </w:rPr>
              <w:t>(Ordonnance de non-publication dans le dossier)</w:t>
            </w:r>
          </w:p>
          <w:p w:rsidR="00911FE6" w:rsidRPr="005D2337" w:rsidRDefault="00911FE6" w:rsidP="00911FE6">
            <w:pPr>
              <w:jc w:val="both"/>
              <w:rPr>
                <w:sz w:val="20"/>
                <w:lang w:val="fr-CA"/>
              </w:rPr>
            </w:pPr>
          </w:p>
        </w:tc>
      </w:tr>
      <w:tr w:rsidR="00911FE6" w:rsidRPr="004A0E51" w:rsidTr="00FF31DD">
        <w:tc>
          <w:tcPr>
            <w:tcW w:w="5000" w:type="pct"/>
            <w:gridSpan w:val="4"/>
          </w:tcPr>
          <w:p w:rsidR="00911FE6" w:rsidRPr="005D2337" w:rsidRDefault="00911FE6" w:rsidP="00911FE6">
            <w:pPr>
              <w:jc w:val="both"/>
              <w:rPr>
                <w:sz w:val="20"/>
                <w:lang w:val="fr-CA"/>
              </w:rPr>
            </w:pPr>
            <w:r w:rsidRPr="005D2337">
              <w:rPr>
                <w:sz w:val="20"/>
                <w:lang w:val="fr-CA"/>
              </w:rPr>
              <w:t>Droit criminel — Procès — Procès avec jury — Conduite de la poursuite — Dans quelles circonstances la poursuite peut</w:t>
            </w:r>
            <w:r w:rsidRPr="005D2337">
              <w:rPr>
                <w:sz w:val="20"/>
                <w:lang w:val="fr-CA"/>
              </w:rPr>
              <w:noBreakHyphen/>
              <w:t>elle contre</w:t>
            </w:r>
            <w:r w:rsidRPr="005D2337">
              <w:rPr>
                <w:sz w:val="20"/>
                <w:lang w:val="fr-CA"/>
              </w:rPr>
              <w:noBreakHyphen/>
              <w:t>interroger l’accusé au sujet de la preuve qui lui a été communiquée et de sa présence au procès en vue d’attaquer sa crédibilité? Dans quelles circonstances la poursuite peut</w:t>
            </w:r>
            <w:r w:rsidRPr="005D2337">
              <w:rPr>
                <w:sz w:val="20"/>
                <w:lang w:val="fr-CA"/>
              </w:rPr>
              <w:noBreakHyphen/>
              <w:t xml:space="preserve">elle </w:t>
            </w:r>
            <w:proofErr w:type="gramStart"/>
            <w:r w:rsidRPr="005D2337">
              <w:rPr>
                <w:sz w:val="20"/>
                <w:lang w:val="fr-CA"/>
              </w:rPr>
              <w:t>formuler</w:t>
            </w:r>
            <w:proofErr w:type="gramEnd"/>
            <w:r w:rsidRPr="005D2337">
              <w:rPr>
                <w:sz w:val="20"/>
                <w:lang w:val="fr-CA"/>
              </w:rPr>
              <w:t xml:space="preserve"> des commentaires à ce sujet pour discréditer l’accusé dans son exposé final, et quelle est l’incidence de tels commentaires? — Quelles sont les limites au contre-interrogatoire de la poursuite lors d’un procès criminel? — De quelle façon le juge du procès doit-il traiter les questions posées par la poursuite aux témoins de la défense à l’égard de leur mauvaise moralité lorsqu’il y a risque de préjudice par association à l’endroit de l’accusé? </w:t>
            </w:r>
          </w:p>
          <w:p w:rsidR="00911FE6" w:rsidRPr="005D2337" w:rsidRDefault="00911FE6" w:rsidP="00911FE6">
            <w:pPr>
              <w:jc w:val="both"/>
              <w:rPr>
                <w:sz w:val="20"/>
                <w:lang w:val="fr-CA"/>
              </w:rPr>
            </w:pPr>
          </w:p>
        </w:tc>
      </w:tr>
      <w:tr w:rsidR="00911FE6" w:rsidRPr="005D2337" w:rsidTr="00FF31DD">
        <w:tc>
          <w:tcPr>
            <w:tcW w:w="5000" w:type="pct"/>
            <w:gridSpan w:val="4"/>
          </w:tcPr>
          <w:p w:rsidR="00911FE6" w:rsidRPr="005D2337" w:rsidRDefault="00911FE6" w:rsidP="00911FE6">
            <w:pPr>
              <w:jc w:val="both"/>
              <w:rPr>
                <w:color w:val="000000"/>
                <w:sz w:val="20"/>
                <w:lang w:val="fr-CA"/>
              </w:rPr>
            </w:pPr>
            <w:r w:rsidRPr="005D2337">
              <w:rPr>
                <w:sz w:val="20"/>
                <w:lang w:val="fr-CA"/>
              </w:rPr>
              <w:t xml:space="preserve">Treize femmes ont affirmé avoir été agressées sexuellement par M. McKnight. Ce dernier a été déclaré coupable de cinq chefs d’agression sexuelle et acquitté de huit autres. En appel, M. McKnight </w:t>
            </w:r>
            <w:r w:rsidRPr="005D2337">
              <w:rPr>
                <w:color w:val="000000"/>
                <w:sz w:val="20"/>
                <w:lang w:val="fr-CA"/>
              </w:rPr>
              <w:t>a fait valoir que la conduite de la poursuite — lorsque les témoins à décharge et lui ont été contre-interrogés, de même que lors de l’exposé final au jury — a donné lieu à un procès inéquitable et entraîné un déni de justice. La Cour d’appel a rejeté l’appel</w:t>
            </w:r>
            <w:r w:rsidRPr="005D2337">
              <w:rPr>
                <w:color w:val="000000"/>
                <w:sz w:val="20"/>
                <w:lang w:val="fr-CA" w:eastAsia="en-CA"/>
              </w:rPr>
              <w:t>.</w:t>
            </w:r>
          </w:p>
        </w:tc>
      </w:tr>
      <w:tr w:rsidR="00911FE6" w:rsidRPr="005D2337" w:rsidTr="00FF31DD">
        <w:tc>
          <w:tcPr>
            <w:tcW w:w="2427" w:type="pct"/>
            <w:gridSpan w:val="2"/>
          </w:tcPr>
          <w:p w:rsidR="00911FE6" w:rsidRPr="005D2337" w:rsidRDefault="00911FE6" w:rsidP="00911FE6">
            <w:pPr>
              <w:jc w:val="both"/>
              <w:rPr>
                <w:sz w:val="20"/>
                <w:lang w:val="fr-CA"/>
              </w:rPr>
            </w:pPr>
          </w:p>
        </w:tc>
        <w:tc>
          <w:tcPr>
            <w:tcW w:w="243" w:type="pct"/>
          </w:tcPr>
          <w:p w:rsidR="00911FE6" w:rsidRPr="005D2337" w:rsidRDefault="00911FE6" w:rsidP="00911FE6">
            <w:pPr>
              <w:jc w:val="both"/>
              <w:rPr>
                <w:sz w:val="20"/>
                <w:lang w:val="fr-CA"/>
              </w:rPr>
            </w:pPr>
          </w:p>
        </w:tc>
        <w:tc>
          <w:tcPr>
            <w:tcW w:w="2330" w:type="pct"/>
          </w:tcPr>
          <w:p w:rsidR="00911FE6" w:rsidRPr="005D2337" w:rsidRDefault="00911FE6" w:rsidP="00911FE6">
            <w:pPr>
              <w:jc w:val="both"/>
              <w:rPr>
                <w:sz w:val="20"/>
                <w:lang w:val="fr-CA"/>
              </w:rPr>
            </w:pPr>
          </w:p>
        </w:tc>
      </w:tr>
      <w:tr w:rsidR="00911FE6" w:rsidRPr="004A0E51" w:rsidTr="00FF31DD">
        <w:tc>
          <w:tcPr>
            <w:tcW w:w="2427" w:type="pct"/>
            <w:gridSpan w:val="2"/>
          </w:tcPr>
          <w:p w:rsidR="00911FE6" w:rsidRPr="005D2337" w:rsidRDefault="00911FE6" w:rsidP="00911FE6">
            <w:pPr>
              <w:jc w:val="both"/>
              <w:rPr>
                <w:sz w:val="20"/>
                <w:lang w:val="fr-CA"/>
              </w:rPr>
            </w:pPr>
            <w:r w:rsidRPr="005D2337">
              <w:rPr>
                <w:sz w:val="20"/>
                <w:lang w:val="fr-CA"/>
              </w:rPr>
              <w:t>31 juillet 2020</w:t>
            </w:r>
          </w:p>
          <w:p w:rsidR="00911FE6" w:rsidRPr="005D2337" w:rsidRDefault="00911FE6" w:rsidP="00911FE6">
            <w:pPr>
              <w:jc w:val="both"/>
              <w:rPr>
                <w:sz w:val="20"/>
                <w:lang w:val="fr-CA"/>
              </w:rPr>
            </w:pPr>
            <w:r w:rsidRPr="005D2337">
              <w:rPr>
                <w:sz w:val="20"/>
                <w:lang w:val="fr-CA"/>
              </w:rPr>
              <w:t>Cour du Banc de la Reine de l’Alberta</w:t>
            </w:r>
          </w:p>
          <w:p w:rsidR="00911FE6" w:rsidRPr="005D2337" w:rsidRDefault="00911FE6" w:rsidP="00911FE6">
            <w:pPr>
              <w:jc w:val="both"/>
              <w:rPr>
                <w:sz w:val="20"/>
                <w:lang w:val="fr-CA"/>
              </w:rPr>
            </w:pPr>
            <w:r w:rsidRPr="005D2337">
              <w:rPr>
                <w:sz w:val="20"/>
                <w:lang w:val="fr-CA"/>
              </w:rPr>
              <w:t xml:space="preserve">(Juge Sulyma)(Non publié) </w:t>
            </w:r>
          </w:p>
          <w:p w:rsidR="00911FE6" w:rsidRPr="005D2337" w:rsidRDefault="00911FE6" w:rsidP="00911FE6">
            <w:pPr>
              <w:jc w:val="both"/>
              <w:rPr>
                <w:sz w:val="20"/>
                <w:lang w:val="fr-CA"/>
              </w:rPr>
            </w:pPr>
          </w:p>
        </w:tc>
        <w:tc>
          <w:tcPr>
            <w:tcW w:w="243" w:type="pct"/>
          </w:tcPr>
          <w:p w:rsidR="00911FE6" w:rsidRPr="005D2337" w:rsidRDefault="00911FE6" w:rsidP="00911FE6">
            <w:pPr>
              <w:jc w:val="both"/>
              <w:rPr>
                <w:sz w:val="20"/>
                <w:lang w:val="fr-CA"/>
              </w:rPr>
            </w:pPr>
          </w:p>
        </w:tc>
        <w:tc>
          <w:tcPr>
            <w:tcW w:w="2330" w:type="pct"/>
          </w:tcPr>
          <w:p w:rsidR="00911FE6" w:rsidRPr="005D2337" w:rsidRDefault="00911FE6" w:rsidP="00911FE6">
            <w:pPr>
              <w:jc w:val="both"/>
              <w:rPr>
                <w:sz w:val="20"/>
                <w:lang w:val="fr-CA"/>
              </w:rPr>
            </w:pPr>
            <w:r w:rsidRPr="005D2337">
              <w:rPr>
                <w:sz w:val="20"/>
                <w:lang w:val="fr-CA"/>
              </w:rPr>
              <w:t xml:space="preserve">Verdicts de culpabilité à l’égard de cinq chefs d’agression sexuelle; acquittements à l’égard de huit autres. </w:t>
            </w:r>
          </w:p>
          <w:p w:rsidR="00911FE6" w:rsidRPr="005D2337" w:rsidRDefault="00911FE6" w:rsidP="00911FE6">
            <w:pPr>
              <w:jc w:val="both"/>
              <w:rPr>
                <w:sz w:val="20"/>
                <w:lang w:val="fr-CA"/>
              </w:rPr>
            </w:pPr>
          </w:p>
        </w:tc>
      </w:tr>
      <w:tr w:rsidR="00911FE6" w:rsidRPr="004A0E51" w:rsidTr="00FF31DD">
        <w:tc>
          <w:tcPr>
            <w:tcW w:w="2427" w:type="pct"/>
            <w:gridSpan w:val="2"/>
          </w:tcPr>
          <w:p w:rsidR="00911FE6" w:rsidRPr="005D2337" w:rsidRDefault="00911FE6" w:rsidP="00911FE6">
            <w:pPr>
              <w:jc w:val="both"/>
              <w:rPr>
                <w:sz w:val="20"/>
                <w:lang w:val="fr-CA"/>
              </w:rPr>
            </w:pPr>
            <w:r w:rsidRPr="005D2337">
              <w:rPr>
                <w:sz w:val="20"/>
                <w:lang w:val="fr-CA"/>
              </w:rPr>
              <w:t>18 juillet 2022</w:t>
            </w:r>
          </w:p>
          <w:p w:rsidR="00911FE6" w:rsidRPr="005D2337" w:rsidRDefault="00911FE6" w:rsidP="00911FE6">
            <w:pPr>
              <w:jc w:val="both"/>
              <w:rPr>
                <w:sz w:val="20"/>
                <w:lang w:val="fr-CA"/>
              </w:rPr>
            </w:pPr>
            <w:r w:rsidRPr="005D2337">
              <w:rPr>
                <w:sz w:val="20"/>
                <w:lang w:val="fr-CA"/>
              </w:rPr>
              <w:t>Cour d’appel de l’Alberta (Edmonton)</w:t>
            </w:r>
          </w:p>
          <w:p w:rsidR="00911FE6" w:rsidRPr="005D2337" w:rsidRDefault="00911FE6" w:rsidP="00911FE6">
            <w:pPr>
              <w:jc w:val="both"/>
              <w:rPr>
                <w:sz w:val="20"/>
                <w:lang w:val="fr-CA"/>
              </w:rPr>
            </w:pPr>
            <w:r w:rsidRPr="005D2337">
              <w:rPr>
                <w:sz w:val="20"/>
                <w:lang w:val="fr-CA"/>
              </w:rPr>
              <w:t>(Juges Watson, Schutz et Greckol)</w:t>
            </w:r>
          </w:p>
          <w:p w:rsidR="00911FE6" w:rsidRPr="005D2337" w:rsidRDefault="004A0E51" w:rsidP="00911FE6">
            <w:pPr>
              <w:jc w:val="both"/>
              <w:rPr>
                <w:sz w:val="20"/>
                <w:lang w:val="fr-CA"/>
              </w:rPr>
            </w:pPr>
            <w:hyperlink r:id="rId49" w:history="1">
              <w:r w:rsidR="00911FE6" w:rsidRPr="005D2337">
                <w:rPr>
                  <w:rStyle w:val="Hyperlink"/>
                  <w:sz w:val="20"/>
                  <w:lang w:val="fr-CA"/>
                </w:rPr>
                <w:t>2022 ABCA 251</w:t>
              </w:r>
            </w:hyperlink>
            <w:r w:rsidR="00911FE6" w:rsidRPr="005D2337">
              <w:rPr>
                <w:sz w:val="20"/>
                <w:lang w:val="fr-CA"/>
              </w:rPr>
              <w:t>; 2003-0156A</w:t>
            </w:r>
          </w:p>
          <w:p w:rsidR="00911FE6" w:rsidRPr="005D2337" w:rsidRDefault="00911FE6" w:rsidP="00911FE6">
            <w:pPr>
              <w:jc w:val="both"/>
              <w:rPr>
                <w:sz w:val="20"/>
                <w:lang w:val="fr-CA"/>
              </w:rPr>
            </w:pPr>
          </w:p>
        </w:tc>
        <w:tc>
          <w:tcPr>
            <w:tcW w:w="243" w:type="pct"/>
          </w:tcPr>
          <w:p w:rsidR="00911FE6" w:rsidRPr="005D2337" w:rsidRDefault="00911FE6" w:rsidP="00911FE6">
            <w:pPr>
              <w:jc w:val="both"/>
              <w:rPr>
                <w:sz w:val="20"/>
                <w:lang w:val="fr-CA"/>
              </w:rPr>
            </w:pPr>
          </w:p>
        </w:tc>
        <w:tc>
          <w:tcPr>
            <w:tcW w:w="2330" w:type="pct"/>
          </w:tcPr>
          <w:p w:rsidR="00911FE6" w:rsidRPr="005D2337" w:rsidRDefault="00911FE6" w:rsidP="00911FE6">
            <w:pPr>
              <w:jc w:val="both"/>
              <w:rPr>
                <w:sz w:val="20"/>
                <w:lang w:val="fr-CA"/>
              </w:rPr>
            </w:pPr>
            <w:r w:rsidRPr="005D2337">
              <w:rPr>
                <w:sz w:val="20"/>
                <w:lang w:val="fr-CA"/>
              </w:rPr>
              <w:t xml:space="preserve">Appel des verdicts de culpabilité rejeté. </w:t>
            </w:r>
          </w:p>
        </w:tc>
      </w:tr>
      <w:tr w:rsidR="00911FE6" w:rsidRPr="005D2337" w:rsidTr="00FF31DD">
        <w:tc>
          <w:tcPr>
            <w:tcW w:w="2427" w:type="pct"/>
            <w:gridSpan w:val="2"/>
          </w:tcPr>
          <w:p w:rsidR="00911FE6" w:rsidRPr="005D2337" w:rsidRDefault="00911FE6" w:rsidP="00911FE6">
            <w:pPr>
              <w:jc w:val="both"/>
              <w:rPr>
                <w:sz w:val="20"/>
                <w:lang w:val="fr-CA"/>
              </w:rPr>
            </w:pPr>
            <w:r w:rsidRPr="005D2337">
              <w:rPr>
                <w:sz w:val="20"/>
                <w:lang w:val="fr-CA"/>
              </w:rPr>
              <w:t>27 septembre 2022</w:t>
            </w:r>
          </w:p>
          <w:p w:rsidR="00911FE6" w:rsidRPr="005D2337" w:rsidRDefault="00911FE6" w:rsidP="00911FE6">
            <w:pPr>
              <w:jc w:val="both"/>
              <w:rPr>
                <w:sz w:val="20"/>
                <w:lang w:val="fr-CA"/>
              </w:rPr>
            </w:pPr>
            <w:r w:rsidRPr="005D2337">
              <w:rPr>
                <w:sz w:val="20"/>
                <w:lang w:val="fr-CA"/>
              </w:rPr>
              <w:t>Cour suprême du Canada</w:t>
            </w:r>
          </w:p>
        </w:tc>
        <w:tc>
          <w:tcPr>
            <w:tcW w:w="243" w:type="pct"/>
          </w:tcPr>
          <w:p w:rsidR="00911FE6" w:rsidRPr="005D2337" w:rsidRDefault="00911FE6" w:rsidP="00911FE6">
            <w:pPr>
              <w:jc w:val="both"/>
              <w:rPr>
                <w:sz w:val="20"/>
                <w:lang w:val="fr-CA"/>
              </w:rPr>
            </w:pPr>
          </w:p>
        </w:tc>
        <w:tc>
          <w:tcPr>
            <w:tcW w:w="2330" w:type="pct"/>
          </w:tcPr>
          <w:p w:rsidR="00911FE6" w:rsidRPr="005D2337" w:rsidRDefault="00911FE6" w:rsidP="00911FE6">
            <w:pPr>
              <w:jc w:val="both"/>
              <w:rPr>
                <w:sz w:val="20"/>
                <w:lang w:val="fr-CA"/>
              </w:rPr>
            </w:pPr>
            <w:r w:rsidRPr="005D2337">
              <w:rPr>
                <w:sz w:val="20"/>
                <w:lang w:val="fr-CA"/>
              </w:rPr>
              <w:t>Demande d’autorisation d’appel déposée.</w:t>
            </w:r>
          </w:p>
        </w:tc>
      </w:tr>
    </w:tbl>
    <w:p w:rsidR="009D0A0C" w:rsidRPr="005D2337" w:rsidRDefault="009D0A0C" w:rsidP="00FF31DD">
      <w:pPr>
        <w:widowControl w:val="0"/>
        <w:jc w:val="both"/>
        <w:rPr>
          <w:sz w:val="20"/>
          <w:lang w:val="fr-CA"/>
        </w:rPr>
      </w:pPr>
    </w:p>
    <w:p w:rsidR="009D0A0C" w:rsidRPr="005D2337" w:rsidRDefault="004A0E51" w:rsidP="00FF31DD">
      <w:pPr>
        <w:widowControl w:val="0"/>
        <w:jc w:val="both"/>
        <w:rPr>
          <w:sz w:val="20"/>
          <w:lang w:val="fr-CA"/>
        </w:rPr>
      </w:pPr>
      <w:r>
        <w:rPr>
          <w:sz w:val="20"/>
        </w:rPr>
        <w:pict>
          <v:rect id="_x0000_i1036" style="width:2in;height:1pt" o:hrpct="0" o:hralign="center" o:hrstd="t" o:hrnoshade="t" o:hr="t" fillcolor="black [3213]" stroked="f"/>
        </w:pict>
      </w:r>
    </w:p>
    <w:p w:rsidR="009D0A0C" w:rsidRPr="005D2337" w:rsidRDefault="009D0A0C" w:rsidP="00FF31D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FF31DD" w:rsidRPr="005D2337" w:rsidTr="00FF31DD">
        <w:tc>
          <w:tcPr>
            <w:tcW w:w="543" w:type="pct"/>
          </w:tcPr>
          <w:p w:rsidR="00FF31DD" w:rsidRPr="005D2337" w:rsidRDefault="00FF31DD" w:rsidP="00FF31DD">
            <w:pPr>
              <w:jc w:val="both"/>
              <w:rPr>
                <w:sz w:val="20"/>
              </w:rPr>
            </w:pPr>
            <w:r w:rsidRPr="005D2337">
              <w:rPr>
                <w:rStyle w:val="SCCFileNumberChar"/>
                <w:sz w:val="20"/>
                <w:szCs w:val="20"/>
              </w:rPr>
              <w:t>40327</w:t>
            </w:r>
          </w:p>
        </w:tc>
        <w:tc>
          <w:tcPr>
            <w:tcW w:w="4457" w:type="pct"/>
          </w:tcPr>
          <w:p w:rsidR="00FF31DD" w:rsidRPr="005D2337" w:rsidRDefault="00FF31DD" w:rsidP="00FF31DD">
            <w:pPr>
              <w:pStyle w:val="SCCLsocParty"/>
              <w:jc w:val="both"/>
              <w:rPr>
                <w:b/>
                <w:sz w:val="20"/>
                <w:szCs w:val="20"/>
                <w:lang w:val="en-US"/>
              </w:rPr>
            </w:pPr>
            <w:r w:rsidRPr="005D2337">
              <w:rPr>
                <w:b/>
                <w:sz w:val="20"/>
                <w:szCs w:val="20"/>
                <w:lang w:val="en-US"/>
              </w:rPr>
              <w:t>Cameron Bounthieng Kinnavanthong v. His Majesty the King</w:t>
            </w:r>
          </w:p>
          <w:p w:rsidR="00FF31DD" w:rsidRPr="005D2337" w:rsidRDefault="00FF31DD" w:rsidP="00FF31DD">
            <w:pPr>
              <w:jc w:val="both"/>
              <w:rPr>
                <w:sz w:val="20"/>
              </w:rPr>
            </w:pPr>
            <w:r w:rsidRPr="005D2337">
              <w:rPr>
                <w:sz w:val="20"/>
              </w:rPr>
              <w:t>(Man.) (Criminal) (By Leave)</w:t>
            </w:r>
          </w:p>
        </w:tc>
      </w:tr>
      <w:tr w:rsidR="00FF31DD" w:rsidRPr="005D2337" w:rsidTr="00FF31DD">
        <w:tc>
          <w:tcPr>
            <w:tcW w:w="5000" w:type="pct"/>
            <w:gridSpan w:val="2"/>
          </w:tcPr>
          <w:p w:rsidR="00FF31DD" w:rsidRPr="005D2337" w:rsidRDefault="00FF31DD" w:rsidP="00FF31DD">
            <w:pPr>
              <w:pStyle w:val="SCCBanSummary"/>
              <w:rPr>
                <w:sz w:val="20"/>
                <w:szCs w:val="20"/>
              </w:rPr>
            </w:pPr>
            <w:r w:rsidRPr="005D2337">
              <w:rPr>
                <w:sz w:val="20"/>
                <w:szCs w:val="20"/>
              </w:rPr>
              <w:t>(Publication ban in case)</w:t>
            </w:r>
          </w:p>
          <w:p w:rsidR="00FF31DD" w:rsidRPr="005D2337" w:rsidRDefault="00FF31DD" w:rsidP="00FF31DD">
            <w:pPr>
              <w:jc w:val="both"/>
              <w:rPr>
                <w:sz w:val="20"/>
              </w:rPr>
            </w:pPr>
          </w:p>
        </w:tc>
      </w:tr>
      <w:tr w:rsidR="00FF31DD" w:rsidRPr="005D2337" w:rsidTr="00FF31DD">
        <w:tc>
          <w:tcPr>
            <w:tcW w:w="5000" w:type="pct"/>
            <w:gridSpan w:val="2"/>
          </w:tcPr>
          <w:p w:rsidR="00FF31DD" w:rsidRPr="005D2337" w:rsidRDefault="00FF31DD" w:rsidP="00FF31DD">
            <w:pPr>
              <w:jc w:val="both"/>
              <w:rPr>
                <w:sz w:val="20"/>
              </w:rPr>
            </w:pPr>
            <w:r w:rsidRPr="005D2337">
              <w:rPr>
                <w:sz w:val="20"/>
              </w:rPr>
              <w:t xml:space="preserve">Criminal law — Defences — Air of reality — Whether the trial judge erred in failing to afford any deference to the concession of Crown counsel that the air of reality threshold had been met — Does the word “permit” in ss. 650 and 758 of the </w:t>
            </w:r>
            <w:r w:rsidRPr="005D2337">
              <w:rPr>
                <w:i/>
                <w:sz w:val="20"/>
              </w:rPr>
              <w:t>Criminal Code</w:t>
            </w:r>
            <w:r w:rsidRPr="005D2337">
              <w:rPr>
                <w:sz w:val="20"/>
              </w:rPr>
              <w:t xml:space="preserve"> allow the presiding judge to order the conduct of a dangerous offender hearing to proceed with the accused’s appearance by video without his consent?</w:t>
            </w:r>
          </w:p>
          <w:p w:rsidR="00FF31DD" w:rsidRPr="005D2337" w:rsidRDefault="00FF31DD" w:rsidP="00FF31DD">
            <w:pPr>
              <w:jc w:val="both"/>
              <w:rPr>
                <w:sz w:val="20"/>
              </w:rPr>
            </w:pPr>
          </w:p>
        </w:tc>
      </w:tr>
      <w:tr w:rsidR="00FF31DD" w:rsidRPr="005D2337" w:rsidTr="00FF31DD">
        <w:tc>
          <w:tcPr>
            <w:tcW w:w="5000" w:type="pct"/>
            <w:gridSpan w:val="2"/>
          </w:tcPr>
          <w:p w:rsidR="00FF31DD" w:rsidRPr="005D2337" w:rsidRDefault="00FF31DD" w:rsidP="00FF31DD">
            <w:pPr>
              <w:pStyle w:val="mainparagraph"/>
              <w:spacing w:before="0" w:beforeAutospacing="0" w:after="0" w:afterAutospacing="0"/>
              <w:jc w:val="both"/>
              <w:rPr>
                <w:color w:val="000000"/>
                <w:sz w:val="20"/>
                <w:szCs w:val="20"/>
              </w:rPr>
            </w:pPr>
            <w:r w:rsidRPr="005D2337">
              <w:rPr>
                <w:color w:val="000000"/>
                <w:sz w:val="20"/>
                <w:szCs w:val="20"/>
              </w:rPr>
              <w:t xml:space="preserve">The applicant shot two victims while attempting to collect a debt in a drug house. The trial judge found that there was no air of reality to the defence of accident and instructed the jury accordingly. The jury convicted the applicant of manslaughter, aggravated assault and discharge of a firearm with intent to wound. The judge exercised his discretion and ordered that the applicant appear by videoconference at the sentencing hearing. He was determined to be a dangerous offender and an indeterminate sentence was imposed. </w:t>
            </w:r>
            <w:r w:rsidRPr="005D2337">
              <w:rPr>
                <w:color w:val="000000"/>
                <w:sz w:val="20"/>
                <w:szCs w:val="20"/>
                <w:shd w:val="clear" w:color="auto" w:fill="FFFFFF"/>
              </w:rPr>
              <w:t>The Court of Appeal dismissed the conviction and sentence appeals.</w:t>
            </w:r>
          </w:p>
          <w:p w:rsidR="00FF31DD" w:rsidRPr="005D2337" w:rsidRDefault="00FF31DD" w:rsidP="00FF31DD">
            <w:pPr>
              <w:jc w:val="both"/>
              <w:rPr>
                <w:sz w:val="20"/>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FF31DD" w:rsidRPr="005D2337" w:rsidTr="00FF31DD">
              <w:tc>
                <w:tcPr>
                  <w:tcW w:w="2367" w:type="pct"/>
                </w:tcPr>
                <w:p w:rsidR="00FF31DD" w:rsidRPr="005D2337" w:rsidRDefault="00FF31DD" w:rsidP="00FF31DD">
                  <w:pPr>
                    <w:jc w:val="both"/>
                    <w:rPr>
                      <w:sz w:val="20"/>
                    </w:rPr>
                  </w:pPr>
                  <w:r w:rsidRPr="005D2337">
                    <w:rPr>
                      <w:sz w:val="20"/>
                    </w:rPr>
                    <w:t>February 27, 2020</w:t>
                  </w:r>
                </w:p>
                <w:p w:rsidR="00FF31DD" w:rsidRPr="005D2337" w:rsidRDefault="00FF31DD" w:rsidP="00FF31DD">
                  <w:pPr>
                    <w:jc w:val="both"/>
                    <w:rPr>
                      <w:sz w:val="20"/>
                    </w:rPr>
                  </w:pPr>
                  <w:r w:rsidRPr="005D2337">
                    <w:rPr>
                      <w:sz w:val="20"/>
                    </w:rPr>
                    <w:t>Court of Queen’s Bench of Manitoba</w:t>
                  </w:r>
                </w:p>
                <w:p w:rsidR="00FF31DD" w:rsidRPr="005D2337" w:rsidRDefault="00FF31DD" w:rsidP="00FF31DD">
                  <w:pPr>
                    <w:jc w:val="both"/>
                    <w:rPr>
                      <w:sz w:val="20"/>
                    </w:rPr>
                  </w:pPr>
                  <w:r w:rsidRPr="005D2337">
                    <w:rPr>
                      <w:sz w:val="20"/>
                    </w:rPr>
                    <w:t>(Chartier J.)</w:t>
                  </w:r>
                </w:p>
                <w:p w:rsidR="00FF31DD" w:rsidRPr="005D2337" w:rsidRDefault="00FF31DD" w:rsidP="00FF31DD">
                  <w:pPr>
                    <w:jc w:val="both"/>
                    <w:rPr>
                      <w:sz w:val="20"/>
                    </w:rPr>
                  </w:pPr>
                </w:p>
              </w:tc>
              <w:tc>
                <w:tcPr>
                  <w:tcW w:w="267" w:type="pct"/>
                </w:tcPr>
                <w:p w:rsidR="00FF31DD" w:rsidRPr="005D2337" w:rsidRDefault="00FF31DD" w:rsidP="00FF31DD">
                  <w:pPr>
                    <w:jc w:val="both"/>
                    <w:rPr>
                      <w:sz w:val="20"/>
                    </w:rPr>
                  </w:pPr>
                </w:p>
              </w:tc>
              <w:tc>
                <w:tcPr>
                  <w:tcW w:w="2366" w:type="pct"/>
                </w:tcPr>
                <w:p w:rsidR="00FF31DD" w:rsidRPr="005D2337" w:rsidRDefault="00FF31DD" w:rsidP="00FF31DD">
                  <w:pPr>
                    <w:jc w:val="both"/>
                    <w:rPr>
                      <w:sz w:val="20"/>
                    </w:rPr>
                  </w:pPr>
                  <w:r w:rsidRPr="005D2337">
                    <w:rPr>
                      <w:sz w:val="20"/>
                    </w:rPr>
                    <w:t>Convictions entered:</w:t>
                  </w:r>
                  <w:r w:rsidRPr="005D2337">
                    <w:rPr>
                      <w:color w:val="000000"/>
                      <w:sz w:val="20"/>
                    </w:rPr>
                    <w:t xml:space="preserve"> manslaughter, aggravated assault and discharge of a firearm with intent to wound</w:t>
                  </w:r>
                </w:p>
                <w:p w:rsidR="00FF31DD" w:rsidRPr="005D2337" w:rsidRDefault="00FF31DD" w:rsidP="00FF31DD">
                  <w:pPr>
                    <w:jc w:val="both"/>
                    <w:rPr>
                      <w:sz w:val="20"/>
                    </w:rPr>
                  </w:pPr>
                </w:p>
              </w:tc>
            </w:tr>
            <w:tr w:rsidR="00FF31DD" w:rsidRPr="005D2337" w:rsidTr="00FF31DD">
              <w:tc>
                <w:tcPr>
                  <w:tcW w:w="2367" w:type="pct"/>
                </w:tcPr>
                <w:p w:rsidR="00FF31DD" w:rsidRPr="005D2337" w:rsidRDefault="00FF31DD" w:rsidP="00FF31DD">
                  <w:pPr>
                    <w:jc w:val="both"/>
                    <w:rPr>
                      <w:sz w:val="20"/>
                    </w:rPr>
                  </w:pPr>
                  <w:r w:rsidRPr="005D2337">
                    <w:rPr>
                      <w:sz w:val="20"/>
                    </w:rPr>
                    <w:t>March 23, 2020</w:t>
                  </w:r>
                </w:p>
                <w:p w:rsidR="00FF31DD" w:rsidRPr="005D2337" w:rsidRDefault="00FF31DD" w:rsidP="00FF31DD">
                  <w:pPr>
                    <w:jc w:val="both"/>
                    <w:rPr>
                      <w:sz w:val="20"/>
                    </w:rPr>
                  </w:pPr>
                  <w:r w:rsidRPr="005D2337">
                    <w:rPr>
                      <w:sz w:val="20"/>
                    </w:rPr>
                    <w:t>Court of Queen’s Bench of Manitoba</w:t>
                  </w:r>
                </w:p>
                <w:p w:rsidR="00FF31DD" w:rsidRPr="005D2337" w:rsidRDefault="00FF31DD" w:rsidP="00FF31DD">
                  <w:pPr>
                    <w:jc w:val="both"/>
                    <w:rPr>
                      <w:sz w:val="20"/>
                    </w:rPr>
                  </w:pPr>
                  <w:r w:rsidRPr="005D2337">
                    <w:rPr>
                      <w:sz w:val="20"/>
                    </w:rPr>
                    <w:t>(Chartier J.)</w:t>
                  </w:r>
                </w:p>
                <w:p w:rsidR="00FF31DD" w:rsidRPr="005D2337" w:rsidRDefault="00FF31DD" w:rsidP="00FF31DD">
                  <w:pPr>
                    <w:jc w:val="both"/>
                    <w:rPr>
                      <w:sz w:val="20"/>
                    </w:rPr>
                  </w:pPr>
                </w:p>
              </w:tc>
              <w:tc>
                <w:tcPr>
                  <w:tcW w:w="267" w:type="pct"/>
                </w:tcPr>
                <w:p w:rsidR="00FF31DD" w:rsidRPr="005D2337" w:rsidRDefault="00FF31DD" w:rsidP="00FF31DD">
                  <w:pPr>
                    <w:jc w:val="both"/>
                    <w:rPr>
                      <w:sz w:val="20"/>
                    </w:rPr>
                  </w:pPr>
                </w:p>
              </w:tc>
              <w:tc>
                <w:tcPr>
                  <w:tcW w:w="2366" w:type="pct"/>
                </w:tcPr>
                <w:p w:rsidR="00FF31DD" w:rsidRPr="005D2337" w:rsidRDefault="00FF31DD" w:rsidP="00FF31DD">
                  <w:pPr>
                    <w:jc w:val="both"/>
                    <w:rPr>
                      <w:sz w:val="20"/>
                    </w:rPr>
                  </w:pPr>
                  <w:r w:rsidRPr="005D2337">
                    <w:rPr>
                      <w:sz w:val="20"/>
                    </w:rPr>
                    <w:t xml:space="preserve">Sentence imposed: </w:t>
                  </w:r>
                  <w:r w:rsidRPr="005D2337">
                    <w:rPr>
                      <w:color w:val="000000"/>
                      <w:sz w:val="20"/>
                    </w:rPr>
                    <w:t>dangerous offender designation and an indeterminate sentence</w:t>
                  </w:r>
                </w:p>
                <w:p w:rsidR="00FF31DD" w:rsidRPr="005D2337" w:rsidRDefault="00FF31DD" w:rsidP="00FF31DD">
                  <w:pPr>
                    <w:jc w:val="both"/>
                    <w:rPr>
                      <w:sz w:val="20"/>
                    </w:rPr>
                  </w:pPr>
                </w:p>
              </w:tc>
            </w:tr>
            <w:tr w:rsidR="00FF31DD" w:rsidRPr="005D2337" w:rsidTr="00FF31DD">
              <w:tc>
                <w:tcPr>
                  <w:tcW w:w="2367" w:type="pct"/>
                </w:tcPr>
                <w:p w:rsidR="00FF31DD" w:rsidRPr="005D2337" w:rsidRDefault="00FF31DD" w:rsidP="00FF31DD">
                  <w:pPr>
                    <w:jc w:val="both"/>
                    <w:rPr>
                      <w:sz w:val="20"/>
                    </w:rPr>
                  </w:pPr>
                  <w:r w:rsidRPr="005D2337">
                    <w:rPr>
                      <w:sz w:val="20"/>
                    </w:rPr>
                    <w:t>May 4, 2022</w:t>
                  </w:r>
                </w:p>
                <w:p w:rsidR="00FF31DD" w:rsidRPr="005D2337" w:rsidRDefault="00FF31DD" w:rsidP="00FF31DD">
                  <w:pPr>
                    <w:jc w:val="both"/>
                    <w:rPr>
                      <w:sz w:val="20"/>
                    </w:rPr>
                  </w:pPr>
                  <w:r w:rsidRPr="005D2337">
                    <w:rPr>
                      <w:sz w:val="20"/>
                    </w:rPr>
                    <w:t>Court of Appeal of Manitoba</w:t>
                  </w:r>
                </w:p>
                <w:p w:rsidR="00FF31DD" w:rsidRPr="005D2337" w:rsidRDefault="00FF31DD" w:rsidP="00FF31DD">
                  <w:pPr>
                    <w:jc w:val="both"/>
                    <w:rPr>
                      <w:sz w:val="20"/>
                    </w:rPr>
                  </w:pPr>
                  <w:r w:rsidRPr="005D2337">
                    <w:rPr>
                      <w:sz w:val="20"/>
                    </w:rPr>
                    <w:t>(Steel, Burnett, Simonsen JJ.A.)</w:t>
                  </w:r>
                </w:p>
                <w:p w:rsidR="00FF31DD" w:rsidRPr="005D2337" w:rsidRDefault="004A0E51" w:rsidP="00FF31DD">
                  <w:pPr>
                    <w:jc w:val="both"/>
                    <w:rPr>
                      <w:sz w:val="20"/>
                    </w:rPr>
                  </w:pPr>
                  <w:hyperlink r:id="rId50" w:history="1">
                    <w:r w:rsidR="00FF31DD" w:rsidRPr="005D2337">
                      <w:rPr>
                        <w:rStyle w:val="Hyperlink"/>
                        <w:sz w:val="20"/>
                      </w:rPr>
                      <w:t>2022 MBCA 49</w:t>
                    </w:r>
                  </w:hyperlink>
                </w:p>
                <w:p w:rsidR="00FF31DD" w:rsidRPr="005D2337" w:rsidRDefault="00FF31DD" w:rsidP="00FF31DD">
                  <w:pPr>
                    <w:jc w:val="both"/>
                    <w:rPr>
                      <w:sz w:val="20"/>
                    </w:rPr>
                  </w:pPr>
                </w:p>
              </w:tc>
              <w:tc>
                <w:tcPr>
                  <w:tcW w:w="267" w:type="pct"/>
                </w:tcPr>
                <w:p w:rsidR="00FF31DD" w:rsidRPr="005D2337" w:rsidRDefault="00FF31DD" w:rsidP="00FF31DD">
                  <w:pPr>
                    <w:jc w:val="both"/>
                    <w:rPr>
                      <w:sz w:val="20"/>
                    </w:rPr>
                  </w:pPr>
                </w:p>
              </w:tc>
              <w:tc>
                <w:tcPr>
                  <w:tcW w:w="2366" w:type="pct"/>
                </w:tcPr>
                <w:p w:rsidR="00FF31DD" w:rsidRPr="005D2337" w:rsidRDefault="00FF31DD" w:rsidP="00FF31DD">
                  <w:pPr>
                    <w:jc w:val="both"/>
                    <w:rPr>
                      <w:sz w:val="20"/>
                    </w:rPr>
                  </w:pPr>
                  <w:r w:rsidRPr="005D2337">
                    <w:rPr>
                      <w:sz w:val="20"/>
                    </w:rPr>
                    <w:t>Conviction and sentence appeals dismissed</w:t>
                  </w:r>
                </w:p>
                <w:p w:rsidR="00FF31DD" w:rsidRPr="005D2337" w:rsidRDefault="00FF31DD" w:rsidP="00FF31DD">
                  <w:pPr>
                    <w:jc w:val="both"/>
                    <w:rPr>
                      <w:sz w:val="20"/>
                    </w:rPr>
                  </w:pPr>
                </w:p>
              </w:tc>
            </w:tr>
            <w:tr w:rsidR="00FF31DD" w:rsidRPr="005D2337" w:rsidTr="00FF31DD">
              <w:tc>
                <w:tcPr>
                  <w:tcW w:w="2367" w:type="pct"/>
                </w:tcPr>
                <w:p w:rsidR="00FF31DD" w:rsidRPr="005D2337" w:rsidRDefault="00FF31DD" w:rsidP="00FF31DD">
                  <w:pPr>
                    <w:jc w:val="both"/>
                    <w:rPr>
                      <w:sz w:val="20"/>
                    </w:rPr>
                  </w:pPr>
                  <w:r w:rsidRPr="005D2337">
                    <w:rPr>
                      <w:sz w:val="20"/>
                    </w:rPr>
                    <w:t>August 18, 2022</w:t>
                  </w:r>
                </w:p>
                <w:p w:rsidR="00FF31DD" w:rsidRPr="005D2337" w:rsidRDefault="00FF31DD" w:rsidP="00FF31DD">
                  <w:pPr>
                    <w:jc w:val="both"/>
                    <w:rPr>
                      <w:sz w:val="20"/>
                    </w:rPr>
                  </w:pPr>
                  <w:r w:rsidRPr="005D2337">
                    <w:rPr>
                      <w:sz w:val="20"/>
                    </w:rPr>
                    <w:t>Supreme Court of Canada</w:t>
                  </w:r>
                </w:p>
                <w:p w:rsidR="00FF31DD" w:rsidRPr="005D2337" w:rsidRDefault="00FF31DD" w:rsidP="00FF31DD">
                  <w:pPr>
                    <w:jc w:val="both"/>
                    <w:rPr>
                      <w:sz w:val="20"/>
                    </w:rPr>
                  </w:pPr>
                </w:p>
              </w:tc>
              <w:tc>
                <w:tcPr>
                  <w:tcW w:w="267" w:type="pct"/>
                </w:tcPr>
                <w:p w:rsidR="00FF31DD" w:rsidRPr="005D2337" w:rsidRDefault="00FF31DD" w:rsidP="00FF31DD">
                  <w:pPr>
                    <w:jc w:val="both"/>
                    <w:rPr>
                      <w:sz w:val="20"/>
                    </w:rPr>
                  </w:pPr>
                </w:p>
              </w:tc>
              <w:tc>
                <w:tcPr>
                  <w:tcW w:w="2366" w:type="pct"/>
                </w:tcPr>
                <w:p w:rsidR="00FF31DD" w:rsidRPr="005D2337" w:rsidRDefault="00FF31DD" w:rsidP="00FF31DD">
                  <w:pPr>
                    <w:jc w:val="both"/>
                    <w:rPr>
                      <w:sz w:val="20"/>
                    </w:rPr>
                  </w:pPr>
                  <w:r w:rsidRPr="005D2337">
                    <w:rPr>
                      <w:sz w:val="20"/>
                    </w:rPr>
                    <w:t>Application for leave to appeal filed</w:t>
                  </w:r>
                </w:p>
                <w:p w:rsidR="00FF31DD" w:rsidRPr="005D2337" w:rsidRDefault="00FF31DD" w:rsidP="00FF31DD">
                  <w:pPr>
                    <w:jc w:val="both"/>
                    <w:rPr>
                      <w:sz w:val="20"/>
                    </w:rPr>
                  </w:pPr>
                </w:p>
              </w:tc>
            </w:tr>
            <w:tr w:rsidR="00FF31DD" w:rsidRPr="005D2337" w:rsidTr="00FF31DD">
              <w:tc>
                <w:tcPr>
                  <w:tcW w:w="2367" w:type="pct"/>
                </w:tcPr>
                <w:p w:rsidR="00FF31DD" w:rsidRPr="005D2337" w:rsidRDefault="00FF31DD" w:rsidP="00FF31DD">
                  <w:pPr>
                    <w:jc w:val="both"/>
                    <w:rPr>
                      <w:sz w:val="20"/>
                    </w:rPr>
                  </w:pPr>
                  <w:r w:rsidRPr="005D2337">
                    <w:rPr>
                      <w:sz w:val="20"/>
                    </w:rPr>
                    <w:t>September 21, 2022</w:t>
                  </w:r>
                </w:p>
                <w:p w:rsidR="00FF31DD" w:rsidRPr="005D2337" w:rsidRDefault="00FF31DD" w:rsidP="00FF31DD">
                  <w:pPr>
                    <w:jc w:val="both"/>
                    <w:rPr>
                      <w:sz w:val="20"/>
                    </w:rPr>
                  </w:pPr>
                  <w:r w:rsidRPr="005D2337">
                    <w:rPr>
                      <w:sz w:val="20"/>
                    </w:rPr>
                    <w:t>Supreme Court of Canada</w:t>
                  </w:r>
                </w:p>
              </w:tc>
              <w:tc>
                <w:tcPr>
                  <w:tcW w:w="267" w:type="pct"/>
                </w:tcPr>
                <w:p w:rsidR="00FF31DD" w:rsidRPr="005D2337" w:rsidRDefault="00FF31DD" w:rsidP="00FF31DD">
                  <w:pPr>
                    <w:jc w:val="both"/>
                    <w:rPr>
                      <w:sz w:val="20"/>
                    </w:rPr>
                  </w:pPr>
                </w:p>
              </w:tc>
              <w:tc>
                <w:tcPr>
                  <w:tcW w:w="2366" w:type="pct"/>
                </w:tcPr>
                <w:p w:rsidR="00FF31DD" w:rsidRPr="005D2337" w:rsidRDefault="00FF31DD" w:rsidP="00FF31DD">
                  <w:pPr>
                    <w:jc w:val="both"/>
                    <w:rPr>
                      <w:sz w:val="20"/>
                    </w:rPr>
                  </w:pPr>
                  <w:r w:rsidRPr="005D2337">
                    <w:rPr>
                      <w:sz w:val="20"/>
                    </w:rPr>
                    <w:t>Motion for an extension of time to serve and file the application for leave to appeal filed</w:t>
                  </w:r>
                </w:p>
              </w:tc>
            </w:tr>
          </w:tbl>
          <w:p w:rsidR="00FF31DD" w:rsidRPr="005D2337" w:rsidRDefault="00FF31DD" w:rsidP="00FF31DD">
            <w:pPr>
              <w:jc w:val="both"/>
              <w:rPr>
                <w:sz w:val="20"/>
              </w:rPr>
            </w:pPr>
          </w:p>
        </w:tc>
      </w:tr>
    </w:tbl>
    <w:p w:rsidR="00FF31DD" w:rsidRPr="005D2337" w:rsidRDefault="00FF31DD" w:rsidP="00FF31DD">
      <w:pPr>
        <w:jc w:val="both"/>
        <w:rPr>
          <w:sz w:val="20"/>
        </w:rPr>
      </w:pPr>
    </w:p>
    <w:p w:rsidR="00FF31DD" w:rsidRPr="005D2337" w:rsidRDefault="004A0E51" w:rsidP="00FF31DD">
      <w:pPr>
        <w:jc w:val="both"/>
        <w:rPr>
          <w:sz w:val="20"/>
        </w:rPr>
      </w:pPr>
      <w:r>
        <w:rPr>
          <w:sz w:val="20"/>
        </w:rPr>
        <w:pict>
          <v:rect id="_x0000_i1037" style="width:2in;height:1pt" o:hrpct="0" o:hralign="center" o:hrstd="t" o:hrnoshade="t" o:hr="t" fillcolor="black [3213]" stroked="f"/>
        </w:pict>
      </w:r>
    </w:p>
    <w:p w:rsidR="00FF31DD" w:rsidRPr="005D2337" w:rsidRDefault="00FF31DD" w:rsidP="00FF31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FF31DD" w:rsidRPr="005D2337" w:rsidTr="00FF31DD">
        <w:tc>
          <w:tcPr>
            <w:tcW w:w="543" w:type="pct"/>
          </w:tcPr>
          <w:p w:rsidR="00FF31DD" w:rsidRPr="005D2337" w:rsidRDefault="00FF31DD" w:rsidP="00FF31DD">
            <w:pPr>
              <w:jc w:val="both"/>
              <w:rPr>
                <w:sz w:val="20"/>
                <w:lang w:val="fr-CA"/>
              </w:rPr>
            </w:pPr>
            <w:r w:rsidRPr="005D2337">
              <w:rPr>
                <w:rStyle w:val="SCCFileNumberChar"/>
                <w:sz w:val="20"/>
                <w:szCs w:val="20"/>
                <w:lang w:val="fr-CA"/>
              </w:rPr>
              <w:t>40327</w:t>
            </w:r>
          </w:p>
        </w:tc>
        <w:tc>
          <w:tcPr>
            <w:tcW w:w="4457" w:type="pct"/>
          </w:tcPr>
          <w:p w:rsidR="00FF31DD" w:rsidRPr="005D2337" w:rsidRDefault="00FF31DD" w:rsidP="00FF31DD">
            <w:pPr>
              <w:pStyle w:val="SCCLsocParty"/>
              <w:jc w:val="both"/>
              <w:rPr>
                <w:b/>
                <w:sz w:val="20"/>
                <w:szCs w:val="20"/>
              </w:rPr>
            </w:pPr>
            <w:r w:rsidRPr="005D2337">
              <w:rPr>
                <w:b/>
                <w:sz w:val="20"/>
                <w:szCs w:val="20"/>
              </w:rPr>
              <w:t>Cameron Bounthieng Kinnavanthong c. Sa Majesté le Roi</w:t>
            </w:r>
          </w:p>
          <w:p w:rsidR="00FF31DD" w:rsidRPr="005D2337" w:rsidRDefault="00FF31DD" w:rsidP="00FF31DD">
            <w:pPr>
              <w:jc w:val="both"/>
              <w:rPr>
                <w:sz w:val="20"/>
                <w:lang w:val="fr-CA"/>
              </w:rPr>
            </w:pPr>
            <w:r w:rsidRPr="005D2337">
              <w:rPr>
                <w:sz w:val="20"/>
                <w:lang w:val="fr-CA"/>
              </w:rPr>
              <w:t>(Man.) (Criminelle) (Sur autorisation)</w:t>
            </w:r>
          </w:p>
        </w:tc>
      </w:tr>
      <w:tr w:rsidR="00FF31DD" w:rsidRPr="004A0E51" w:rsidTr="00FF31DD">
        <w:tc>
          <w:tcPr>
            <w:tcW w:w="5000" w:type="pct"/>
            <w:gridSpan w:val="2"/>
          </w:tcPr>
          <w:p w:rsidR="00FF31DD" w:rsidRPr="005D2337" w:rsidRDefault="00FF31DD" w:rsidP="00FF31DD">
            <w:pPr>
              <w:pStyle w:val="SCCBanSummary"/>
              <w:rPr>
                <w:sz w:val="20"/>
                <w:szCs w:val="20"/>
                <w:lang w:val="fr-CA"/>
              </w:rPr>
            </w:pPr>
            <w:r w:rsidRPr="005D2337">
              <w:rPr>
                <w:sz w:val="20"/>
                <w:szCs w:val="20"/>
                <w:lang w:val="fr-CA"/>
              </w:rPr>
              <w:t>(Ordonnance de non</w:t>
            </w:r>
            <w:r w:rsidRPr="005D2337">
              <w:rPr>
                <w:sz w:val="20"/>
                <w:szCs w:val="20"/>
                <w:lang w:val="fr-CA"/>
              </w:rPr>
              <w:noBreakHyphen/>
              <w:t>publication dans le dossier)</w:t>
            </w:r>
          </w:p>
          <w:p w:rsidR="00FF31DD" w:rsidRPr="005D2337" w:rsidRDefault="00FF31DD" w:rsidP="00FF31DD">
            <w:pPr>
              <w:jc w:val="both"/>
              <w:rPr>
                <w:sz w:val="20"/>
                <w:lang w:val="fr-CA"/>
              </w:rPr>
            </w:pPr>
          </w:p>
        </w:tc>
      </w:tr>
      <w:tr w:rsidR="00FF31DD" w:rsidRPr="004A0E51" w:rsidTr="00FF31DD">
        <w:tc>
          <w:tcPr>
            <w:tcW w:w="5000" w:type="pct"/>
            <w:gridSpan w:val="2"/>
          </w:tcPr>
          <w:p w:rsidR="00FF31DD" w:rsidRPr="005D2337" w:rsidRDefault="00FF31DD" w:rsidP="00FF31DD">
            <w:pPr>
              <w:jc w:val="both"/>
              <w:rPr>
                <w:sz w:val="20"/>
                <w:lang w:val="fr-CA"/>
              </w:rPr>
            </w:pPr>
            <w:r w:rsidRPr="005D2337">
              <w:rPr>
                <w:sz w:val="20"/>
                <w:lang w:val="fr-CA"/>
              </w:rPr>
              <w:t>Droit criminel — Moyens de défense — Vraisemblance — Le juge du procès a</w:t>
            </w:r>
            <w:r w:rsidRPr="005D2337">
              <w:rPr>
                <w:sz w:val="20"/>
                <w:lang w:val="fr-CA"/>
              </w:rPr>
              <w:noBreakHyphen/>
              <w:t>t</w:t>
            </w:r>
            <w:r w:rsidRPr="005D2337">
              <w:rPr>
                <w:sz w:val="20"/>
                <w:lang w:val="fr-CA"/>
              </w:rPr>
              <w:noBreakHyphen/>
              <w:t xml:space="preserve">il eu tort de ne pas faire montre de déférence à l’égard de l’admission de l’avocat du ministère public selon laquelle le critère de la vraisemblance avait été établi? — Le mot « permettre » figurant aux articles 650 et 758 du </w:t>
            </w:r>
            <w:r w:rsidRPr="005D2337">
              <w:rPr>
                <w:i/>
                <w:sz w:val="20"/>
                <w:lang w:val="fr-CA"/>
              </w:rPr>
              <w:t>Code criminel</w:t>
            </w:r>
            <w:r w:rsidRPr="005D2337">
              <w:rPr>
                <w:sz w:val="20"/>
                <w:lang w:val="fr-CA"/>
              </w:rPr>
              <w:t xml:space="preserve"> autorise</w:t>
            </w:r>
            <w:r w:rsidRPr="005D2337">
              <w:rPr>
                <w:sz w:val="20"/>
                <w:lang w:val="fr-CA"/>
              </w:rPr>
              <w:noBreakHyphen/>
              <w:t>t</w:t>
            </w:r>
            <w:r w:rsidRPr="005D2337">
              <w:rPr>
                <w:sz w:val="20"/>
                <w:lang w:val="fr-CA"/>
              </w:rPr>
              <w:noBreakHyphen/>
              <w:t xml:space="preserve">il le juge qui préside le procès à ordonner, sans le consentement de l’accusé, que celui-ci comparaisse par vidéoconférence à l’audience sur le statut de délinquant dangereux? </w:t>
            </w:r>
          </w:p>
          <w:p w:rsidR="00FF31DD" w:rsidRPr="005D2337" w:rsidRDefault="00FF31DD" w:rsidP="00FF31DD">
            <w:pPr>
              <w:jc w:val="both"/>
              <w:rPr>
                <w:sz w:val="20"/>
                <w:lang w:val="fr-CA"/>
              </w:rPr>
            </w:pPr>
          </w:p>
        </w:tc>
      </w:tr>
      <w:tr w:rsidR="00FF31DD" w:rsidRPr="004A0E51" w:rsidTr="00FF31DD">
        <w:tc>
          <w:tcPr>
            <w:tcW w:w="5000" w:type="pct"/>
            <w:gridSpan w:val="2"/>
          </w:tcPr>
          <w:p w:rsidR="00FF31DD" w:rsidRPr="005D2337" w:rsidRDefault="00FF31DD" w:rsidP="00FF31DD">
            <w:pPr>
              <w:pStyle w:val="mainparagraph"/>
              <w:spacing w:before="0" w:beforeAutospacing="0" w:after="0" w:afterAutospacing="0"/>
              <w:jc w:val="both"/>
              <w:rPr>
                <w:color w:val="000000"/>
                <w:sz w:val="20"/>
                <w:szCs w:val="20"/>
                <w:lang w:val="fr-CA"/>
              </w:rPr>
            </w:pPr>
            <w:r w:rsidRPr="005D2337">
              <w:rPr>
                <w:color w:val="000000"/>
                <w:sz w:val="20"/>
                <w:szCs w:val="20"/>
                <w:lang w:val="fr-CA"/>
              </w:rPr>
              <w:t>Le demandeur a abattu deux victimes alors qu’il tentait de recouvrer une créance dans une planque de drogue. Le juge du procès a conclu que la défense d’accident était dépourvue de vraisemblance et a donné des directives en ce sens au jury. Le jury a déclaré le demandeur coupable d’homicide involontaire coupable, de voies de fait graves et de décharge d’une arme à feu dans l’intention de blesser une personne. Le juge a exercé son pouvoir discrétionnaire et a ordonné que le demandeur comparaisse par vidéoconférence à l’audience de détermination de la peine. Le demandeur a été déclaré délinquant dangereux et une peine d’emprisonnement d’une durée indéterminée a été imposée. La Cour d’appel a rejeté les appels interjetés à l’égard de la déclaration de culpabilité et de la peine.</w:t>
            </w:r>
          </w:p>
          <w:p w:rsidR="00FF31DD" w:rsidRPr="005D2337" w:rsidRDefault="00FF31DD" w:rsidP="00FF31DD">
            <w:pPr>
              <w:jc w:val="both"/>
              <w:rPr>
                <w:sz w:val="20"/>
                <w:lang w:val="fr-CA"/>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FF31DD" w:rsidRPr="004A0E51" w:rsidTr="00FF31DD">
              <w:tc>
                <w:tcPr>
                  <w:tcW w:w="2367" w:type="pct"/>
                </w:tcPr>
                <w:p w:rsidR="00FF31DD" w:rsidRPr="005D2337" w:rsidRDefault="00FF31DD" w:rsidP="00FF31DD">
                  <w:pPr>
                    <w:jc w:val="both"/>
                    <w:rPr>
                      <w:sz w:val="20"/>
                      <w:lang w:val="fr-CA"/>
                    </w:rPr>
                  </w:pPr>
                  <w:r w:rsidRPr="005D2337">
                    <w:rPr>
                      <w:sz w:val="20"/>
                      <w:lang w:val="fr-CA"/>
                    </w:rPr>
                    <w:t>27 février 2020</w:t>
                  </w:r>
                </w:p>
                <w:p w:rsidR="00FF31DD" w:rsidRPr="005D2337" w:rsidRDefault="00FF31DD" w:rsidP="00FF31DD">
                  <w:pPr>
                    <w:jc w:val="both"/>
                    <w:rPr>
                      <w:sz w:val="20"/>
                      <w:lang w:val="fr-CA"/>
                    </w:rPr>
                  </w:pPr>
                  <w:r w:rsidRPr="005D2337">
                    <w:rPr>
                      <w:sz w:val="20"/>
                      <w:lang w:val="fr-CA"/>
                    </w:rPr>
                    <w:t>Cour du Banc de la Reine du Manitoba</w:t>
                  </w:r>
                </w:p>
                <w:p w:rsidR="00FF31DD" w:rsidRPr="005D2337" w:rsidRDefault="00FF31DD" w:rsidP="00FF31DD">
                  <w:pPr>
                    <w:jc w:val="both"/>
                    <w:rPr>
                      <w:sz w:val="20"/>
                      <w:lang w:val="fr-CA"/>
                    </w:rPr>
                  </w:pPr>
                  <w:r w:rsidRPr="005D2337">
                    <w:rPr>
                      <w:sz w:val="20"/>
                      <w:lang w:val="fr-CA"/>
                    </w:rPr>
                    <w:t>(juge Chartier)</w:t>
                  </w:r>
                </w:p>
                <w:p w:rsidR="00FF31DD" w:rsidRPr="005D2337" w:rsidRDefault="00FF31DD" w:rsidP="00FF31DD">
                  <w:pPr>
                    <w:jc w:val="both"/>
                    <w:rPr>
                      <w:sz w:val="20"/>
                      <w:lang w:val="fr-CA"/>
                    </w:rPr>
                  </w:pPr>
                </w:p>
              </w:tc>
              <w:tc>
                <w:tcPr>
                  <w:tcW w:w="267" w:type="pct"/>
                </w:tcPr>
                <w:p w:rsidR="00FF31DD" w:rsidRPr="005D2337" w:rsidRDefault="00FF31DD" w:rsidP="00FF31DD">
                  <w:pPr>
                    <w:jc w:val="both"/>
                    <w:rPr>
                      <w:sz w:val="20"/>
                      <w:lang w:val="fr-CA"/>
                    </w:rPr>
                  </w:pPr>
                </w:p>
              </w:tc>
              <w:tc>
                <w:tcPr>
                  <w:tcW w:w="2366" w:type="pct"/>
                </w:tcPr>
                <w:p w:rsidR="00FF31DD" w:rsidRPr="005D2337" w:rsidRDefault="00FF31DD" w:rsidP="00FF31DD">
                  <w:pPr>
                    <w:jc w:val="both"/>
                    <w:rPr>
                      <w:sz w:val="20"/>
                      <w:lang w:val="fr-CA"/>
                    </w:rPr>
                  </w:pPr>
                  <w:r w:rsidRPr="005D2337">
                    <w:rPr>
                      <w:sz w:val="20"/>
                      <w:lang w:val="fr-CA"/>
                    </w:rPr>
                    <w:t>Déclaration de culpabilité inscrite pour homicide involontaire coupable, voies de fait graves et décharge d’une arme à feu dans l’intention de blesser une personne</w:t>
                  </w:r>
                </w:p>
                <w:p w:rsidR="00FF31DD" w:rsidRPr="005D2337" w:rsidRDefault="00FF31DD" w:rsidP="00FF31DD">
                  <w:pPr>
                    <w:jc w:val="both"/>
                    <w:rPr>
                      <w:sz w:val="20"/>
                      <w:lang w:val="fr-CA"/>
                    </w:rPr>
                  </w:pPr>
                </w:p>
              </w:tc>
            </w:tr>
            <w:tr w:rsidR="00FF31DD" w:rsidRPr="004A0E51" w:rsidTr="00FF31DD">
              <w:tc>
                <w:tcPr>
                  <w:tcW w:w="2367" w:type="pct"/>
                </w:tcPr>
                <w:p w:rsidR="00FF31DD" w:rsidRPr="005D2337" w:rsidRDefault="00FF31DD" w:rsidP="00FF31DD">
                  <w:pPr>
                    <w:jc w:val="both"/>
                    <w:rPr>
                      <w:sz w:val="20"/>
                      <w:lang w:val="fr-CA"/>
                    </w:rPr>
                  </w:pPr>
                  <w:r w:rsidRPr="005D2337">
                    <w:rPr>
                      <w:sz w:val="20"/>
                      <w:lang w:val="fr-CA"/>
                    </w:rPr>
                    <w:t>23 mars 2020</w:t>
                  </w:r>
                </w:p>
                <w:p w:rsidR="00FF31DD" w:rsidRPr="005D2337" w:rsidRDefault="00FF31DD" w:rsidP="00FF31DD">
                  <w:pPr>
                    <w:jc w:val="both"/>
                    <w:rPr>
                      <w:sz w:val="20"/>
                      <w:lang w:val="fr-CA"/>
                    </w:rPr>
                  </w:pPr>
                  <w:r w:rsidRPr="005D2337">
                    <w:rPr>
                      <w:sz w:val="20"/>
                      <w:lang w:val="fr-CA"/>
                    </w:rPr>
                    <w:t>Cour du Banc de la Reine du Manitoba</w:t>
                  </w:r>
                </w:p>
                <w:p w:rsidR="00FF31DD" w:rsidRPr="005D2337" w:rsidRDefault="00FF31DD" w:rsidP="00FF31DD">
                  <w:pPr>
                    <w:jc w:val="both"/>
                    <w:rPr>
                      <w:sz w:val="20"/>
                      <w:lang w:val="fr-CA"/>
                    </w:rPr>
                  </w:pPr>
                  <w:r w:rsidRPr="005D2337">
                    <w:rPr>
                      <w:sz w:val="20"/>
                      <w:lang w:val="fr-CA"/>
                    </w:rPr>
                    <w:t>(juge Chartier)</w:t>
                  </w:r>
                </w:p>
                <w:p w:rsidR="00FF31DD" w:rsidRPr="005D2337" w:rsidRDefault="00FF31DD" w:rsidP="00FF31DD">
                  <w:pPr>
                    <w:jc w:val="both"/>
                    <w:rPr>
                      <w:sz w:val="20"/>
                      <w:lang w:val="fr-CA"/>
                    </w:rPr>
                  </w:pPr>
                </w:p>
              </w:tc>
              <w:tc>
                <w:tcPr>
                  <w:tcW w:w="267" w:type="pct"/>
                </w:tcPr>
                <w:p w:rsidR="00FF31DD" w:rsidRPr="005D2337" w:rsidRDefault="00FF31DD" w:rsidP="00FF31DD">
                  <w:pPr>
                    <w:jc w:val="both"/>
                    <w:rPr>
                      <w:sz w:val="20"/>
                      <w:lang w:val="fr-CA"/>
                    </w:rPr>
                  </w:pPr>
                </w:p>
              </w:tc>
              <w:tc>
                <w:tcPr>
                  <w:tcW w:w="2366" w:type="pct"/>
                </w:tcPr>
                <w:p w:rsidR="00FF31DD" w:rsidRPr="005D2337" w:rsidRDefault="00FF31DD" w:rsidP="00FF31DD">
                  <w:pPr>
                    <w:jc w:val="both"/>
                    <w:rPr>
                      <w:sz w:val="20"/>
                      <w:lang w:val="fr-CA"/>
                    </w:rPr>
                  </w:pPr>
                  <w:r w:rsidRPr="005D2337">
                    <w:rPr>
                      <w:sz w:val="20"/>
                      <w:lang w:val="fr-CA"/>
                    </w:rPr>
                    <w:t>Peine imposée : déclaration de délinquant dangereux et peine d’emprisonnement d’une durée indéterminée</w:t>
                  </w:r>
                </w:p>
                <w:p w:rsidR="00FF31DD" w:rsidRPr="005D2337" w:rsidRDefault="00FF31DD" w:rsidP="00FF31DD">
                  <w:pPr>
                    <w:jc w:val="both"/>
                    <w:rPr>
                      <w:sz w:val="20"/>
                      <w:lang w:val="fr-CA"/>
                    </w:rPr>
                  </w:pPr>
                </w:p>
              </w:tc>
            </w:tr>
            <w:tr w:rsidR="00FF31DD" w:rsidRPr="004A0E51" w:rsidTr="00FF31DD">
              <w:tc>
                <w:tcPr>
                  <w:tcW w:w="2367" w:type="pct"/>
                </w:tcPr>
                <w:p w:rsidR="00FF31DD" w:rsidRPr="005D2337" w:rsidRDefault="00FF31DD" w:rsidP="00FF31DD">
                  <w:pPr>
                    <w:jc w:val="both"/>
                    <w:rPr>
                      <w:sz w:val="20"/>
                      <w:lang w:val="fr-CA"/>
                    </w:rPr>
                  </w:pPr>
                  <w:r w:rsidRPr="005D2337">
                    <w:rPr>
                      <w:sz w:val="20"/>
                      <w:lang w:val="fr-CA"/>
                    </w:rPr>
                    <w:t>4 mai 2022</w:t>
                  </w:r>
                </w:p>
                <w:p w:rsidR="00FF31DD" w:rsidRPr="005D2337" w:rsidRDefault="00FF31DD" w:rsidP="00FF31DD">
                  <w:pPr>
                    <w:jc w:val="both"/>
                    <w:rPr>
                      <w:sz w:val="20"/>
                      <w:lang w:val="fr-CA"/>
                    </w:rPr>
                  </w:pPr>
                  <w:r w:rsidRPr="005D2337">
                    <w:rPr>
                      <w:sz w:val="20"/>
                      <w:lang w:val="fr-CA"/>
                    </w:rPr>
                    <w:t>Cour du Banc de la reine du Manitoba</w:t>
                  </w:r>
                </w:p>
                <w:p w:rsidR="00FF31DD" w:rsidRPr="005D2337" w:rsidRDefault="00FF31DD" w:rsidP="00FF31DD">
                  <w:pPr>
                    <w:jc w:val="both"/>
                    <w:rPr>
                      <w:sz w:val="20"/>
                      <w:lang w:val="fr-CA"/>
                    </w:rPr>
                  </w:pPr>
                  <w:r w:rsidRPr="005D2337">
                    <w:rPr>
                      <w:sz w:val="20"/>
                      <w:lang w:val="fr-CA"/>
                    </w:rPr>
                    <w:t>(juges Steel, Burnett et Simonsen)</w:t>
                  </w:r>
                </w:p>
                <w:p w:rsidR="00FF31DD" w:rsidRPr="005D2337" w:rsidRDefault="004A0E51" w:rsidP="00FF31DD">
                  <w:pPr>
                    <w:jc w:val="both"/>
                    <w:rPr>
                      <w:sz w:val="20"/>
                      <w:lang w:val="fr-CA"/>
                    </w:rPr>
                  </w:pPr>
                  <w:hyperlink r:id="rId51" w:history="1">
                    <w:r w:rsidR="00FF31DD" w:rsidRPr="005D2337">
                      <w:rPr>
                        <w:rStyle w:val="Hyperlink"/>
                        <w:sz w:val="20"/>
                        <w:lang w:val="fr-CA"/>
                      </w:rPr>
                      <w:t>2022 MBCA 49</w:t>
                    </w:r>
                  </w:hyperlink>
                </w:p>
                <w:p w:rsidR="00FF31DD" w:rsidRPr="005D2337" w:rsidRDefault="00FF31DD" w:rsidP="00FF31DD">
                  <w:pPr>
                    <w:jc w:val="both"/>
                    <w:rPr>
                      <w:sz w:val="20"/>
                      <w:lang w:val="fr-CA"/>
                    </w:rPr>
                  </w:pPr>
                </w:p>
              </w:tc>
              <w:tc>
                <w:tcPr>
                  <w:tcW w:w="267" w:type="pct"/>
                </w:tcPr>
                <w:p w:rsidR="00FF31DD" w:rsidRPr="005D2337" w:rsidRDefault="00FF31DD" w:rsidP="00FF31DD">
                  <w:pPr>
                    <w:jc w:val="both"/>
                    <w:rPr>
                      <w:sz w:val="20"/>
                      <w:lang w:val="fr-CA"/>
                    </w:rPr>
                  </w:pPr>
                </w:p>
              </w:tc>
              <w:tc>
                <w:tcPr>
                  <w:tcW w:w="2366" w:type="pct"/>
                </w:tcPr>
                <w:p w:rsidR="00FF31DD" w:rsidRPr="005D2337" w:rsidRDefault="00FF31DD" w:rsidP="00FF31DD">
                  <w:pPr>
                    <w:jc w:val="both"/>
                    <w:rPr>
                      <w:sz w:val="20"/>
                      <w:lang w:val="fr-CA"/>
                    </w:rPr>
                  </w:pPr>
                  <w:r w:rsidRPr="005D2337">
                    <w:rPr>
                      <w:sz w:val="20"/>
                      <w:lang w:val="fr-CA"/>
                    </w:rPr>
                    <w:t>Rejet des appels de la déclaration de culpabilité et de la peine</w:t>
                  </w:r>
                </w:p>
                <w:p w:rsidR="00FF31DD" w:rsidRPr="005D2337" w:rsidRDefault="00FF31DD" w:rsidP="00FF31DD">
                  <w:pPr>
                    <w:jc w:val="both"/>
                    <w:rPr>
                      <w:sz w:val="20"/>
                      <w:lang w:val="fr-CA"/>
                    </w:rPr>
                  </w:pPr>
                </w:p>
              </w:tc>
            </w:tr>
            <w:tr w:rsidR="00FF31DD" w:rsidRPr="004A0E51" w:rsidTr="00FF31DD">
              <w:tc>
                <w:tcPr>
                  <w:tcW w:w="2367" w:type="pct"/>
                </w:tcPr>
                <w:p w:rsidR="00FF31DD" w:rsidRPr="005D2337" w:rsidRDefault="00FF31DD" w:rsidP="00FF31DD">
                  <w:pPr>
                    <w:jc w:val="both"/>
                    <w:rPr>
                      <w:sz w:val="20"/>
                      <w:lang w:val="fr-CA"/>
                    </w:rPr>
                  </w:pPr>
                  <w:r w:rsidRPr="005D2337">
                    <w:rPr>
                      <w:sz w:val="20"/>
                      <w:lang w:val="fr-CA"/>
                    </w:rPr>
                    <w:t>18 août 2022</w:t>
                  </w:r>
                </w:p>
                <w:p w:rsidR="00FF31DD" w:rsidRPr="005D2337" w:rsidRDefault="00FF31DD" w:rsidP="00FF31DD">
                  <w:pPr>
                    <w:jc w:val="both"/>
                    <w:rPr>
                      <w:sz w:val="20"/>
                      <w:lang w:val="fr-CA"/>
                    </w:rPr>
                  </w:pPr>
                  <w:r w:rsidRPr="005D2337">
                    <w:rPr>
                      <w:sz w:val="20"/>
                      <w:lang w:val="fr-CA"/>
                    </w:rPr>
                    <w:t>Cour suprême du Canada</w:t>
                  </w:r>
                </w:p>
                <w:p w:rsidR="00FF31DD" w:rsidRPr="005D2337" w:rsidRDefault="00FF31DD" w:rsidP="00FF31DD">
                  <w:pPr>
                    <w:jc w:val="both"/>
                    <w:rPr>
                      <w:sz w:val="20"/>
                      <w:lang w:val="fr-CA"/>
                    </w:rPr>
                  </w:pPr>
                </w:p>
              </w:tc>
              <w:tc>
                <w:tcPr>
                  <w:tcW w:w="267" w:type="pct"/>
                </w:tcPr>
                <w:p w:rsidR="00FF31DD" w:rsidRPr="005D2337" w:rsidRDefault="00FF31DD" w:rsidP="00FF31DD">
                  <w:pPr>
                    <w:jc w:val="both"/>
                    <w:rPr>
                      <w:sz w:val="20"/>
                      <w:lang w:val="fr-CA"/>
                    </w:rPr>
                  </w:pPr>
                </w:p>
              </w:tc>
              <w:tc>
                <w:tcPr>
                  <w:tcW w:w="2366" w:type="pct"/>
                </w:tcPr>
                <w:p w:rsidR="00FF31DD" w:rsidRPr="005D2337" w:rsidRDefault="00FF31DD" w:rsidP="00FF31DD">
                  <w:pPr>
                    <w:jc w:val="both"/>
                    <w:rPr>
                      <w:sz w:val="20"/>
                      <w:lang w:val="fr-CA"/>
                    </w:rPr>
                  </w:pPr>
                  <w:r w:rsidRPr="005D2337">
                    <w:rPr>
                      <w:sz w:val="20"/>
                      <w:lang w:val="fr-CA"/>
                    </w:rPr>
                    <w:t>Dépôt de la demande d’autorisation d’appel</w:t>
                  </w:r>
                </w:p>
                <w:p w:rsidR="00FF31DD" w:rsidRPr="005D2337" w:rsidRDefault="00FF31DD" w:rsidP="00FF31DD">
                  <w:pPr>
                    <w:jc w:val="both"/>
                    <w:rPr>
                      <w:sz w:val="20"/>
                      <w:lang w:val="fr-CA"/>
                    </w:rPr>
                  </w:pPr>
                </w:p>
              </w:tc>
            </w:tr>
            <w:tr w:rsidR="00FF31DD" w:rsidRPr="004A0E51" w:rsidTr="00FF31DD">
              <w:tc>
                <w:tcPr>
                  <w:tcW w:w="2367" w:type="pct"/>
                </w:tcPr>
                <w:p w:rsidR="00FF31DD" w:rsidRPr="005D2337" w:rsidRDefault="00FF31DD" w:rsidP="00FF31DD">
                  <w:pPr>
                    <w:jc w:val="both"/>
                    <w:rPr>
                      <w:sz w:val="20"/>
                      <w:lang w:val="fr-CA"/>
                    </w:rPr>
                  </w:pPr>
                  <w:r w:rsidRPr="005D2337">
                    <w:rPr>
                      <w:sz w:val="20"/>
                      <w:lang w:val="fr-CA"/>
                    </w:rPr>
                    <w:t>21 septembre 2022</w:t>
                  </w:r>
                </w:p>
                <w:p w:rsidR="00FF31DD" w:rsidRPr="005D2337" w:rsidRDefault="00FF31DD" w:rsidP="00FF31DD">
                  <w:pPr>
                    <w:jc w:val="both"/>
                    <w:rPr>
                      <w:sz w:val="20"/>
                      <w:lang w:val="fr-CA"/>
                    </w:rPr>
                  </w:pPr>
                  <w:r w:rsidRPr="005D2337">
                    <w:rPr>
                      <w:sz w:val="20"/>
                      <w:lang w:val="fr-CA"/>
                    </w:rPr>
                    <w:t>Cour suprême du Canada</w:t>
                  </w:r>
                </w:p>
              </w:tc>
              <w:tc>
                <w:tcPr>
                  <w:tcW w:w="267" w:type="pct"/>
                </w:tcPr>
                <w:p w:rsidR="00FF31DD" w:rsidRPr="005D2337" w:rsidRDefault="00FF31DD" w:rsidP="00FF31DD">
                  <w:pPr>
                    <w:jc w:val="both"/>
                    <w:rPr>
                      <w:sz w:val="20"/>
                      <w:lang w:val="fr-CA"/>
                    </w:rPr>
                  </w:pPr>
                </w:p>
              </w:tc>
              <w:tc>
                <w:tcPr>
                  <w:tcW w:w="2366" w:type="pct"/>
                </w:tcPr>
                <w:p w:rsidR="00FF31DD" w:rsidRPr="005D2337" w:rsidRDefault="00FF31DD" w:rsidP="00FF31DD">
                  <w:pPr>
                    <w:jc w:val="both"/>
                    <w:rPr>
                      <w:sz w:val="20"/>
                      <w:lang w:val="fr-CA"/>
                    </w:rPr>
                  </w:pPr>
                  <w:r w:rsidRPr="005D2337">
                    <w:rPr>
                      <w:sz w:val="20"/>
                      <w:lang w:val="fr-CA"/>
                    </w:rPr>
                    <w:t>Dépôt de la requête en prorogation du délai de signification et de dépôt de la demande d’autorisation d’appel</w:t>
                  </w:r>
                </w:p>
              </w:tc>
            </w:tr>
          </w:tbl>
          <w:p w:rsidR="00FF31DD" w:rsidRPr="005D2337" w:rsidRDefault="00FF31DD" w:rsidP="00FF31DD">
            <w:pPr>
              <w:jc w:val="both"/>
              <w:rPr>
                <w:sz w:val="20"/>
                <w:lang w:val="fr-CA"/>
              </w:rPr>
            </w:pPr>
          </w:p>
        </w:tc>
      </w:tr>
    </w:tbl>
    <w:p w:rsidR="00FF31DD" w:rsidRPr="005D2337" w:rsidRDefault="00FF31DD" w:rsidP="00FF31DD">
      <w:pPr>
        <w:jc w:val="both"/>
        <w:rPr>
          <w:sz w:val="20"/>
          <w:lang w:val="fr-CA"/>
        </w:rPr>
      </w:pPr>
    </w:p>
    <w:p w:rsidR="00FF31DD" w:rsidRPr="005D2337" w:rsidRDefault="004A0E51" w:rsidP="00FF31DD">
      <w:pPr>
        <w:jc w:val="both"/>
        <w:rPr>
          <w:sz w:val="20"/>
          <w:lang w:val="fr-CA"/>
        </w:rPr>
      </w:pPr>
      <w:r>
        <w:rPr>
          <w:sz w:val="20"/>
        </w:rPr>
        <w:pict>
          <v:rect id="_x0000_i1038" style="width:2in;height:1pt" o:hrpct="0" o:hralign="center" o:hrstd="t" o:hrnoshade="t" o:hr="t" fillcolor="black [3213]" stroked="f"/>
        </w:pict>
      </w:r>
    </w:p>
    <w:p w:rsidR="00FF31DD" w:rsidRPr="005D2337" w:rsidRDefault="00FF31DD" w:rsidP="00FF31D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F31DD" w:rsidRPr="005D2337" w:rsidTr="00FF31DD">
        <w:tc>
          <w:tcPr>
            <w:tcW w:w="543" w:type="pct"/>
          </w:tcPr>
          <w:p w:rsidR="00FF31DD" w:rsidRPr="005D2337" w:rsidRDefault="00FF31DD" w:rsidP="00FF31DD">
            <w:pPr>
              <w:jc w:val="both"/>
              <w:rPr>
                <w:sz w:val="20"/>
              </w:rPr>
            </w:pPr>
            <w:r w:rsidRPr="005D2337">
              <w:rPr>
                <w:rStyle w:val="SCCFileNumberChar"/>
                <w:sz w:val="20"/>
                <w:szCs w:val="20"/>
              </w:rPr>
              <w:t>40152</w:t>
            </w:r>
          </w:p>
        </w:tc>
        <w:tc>
          <w:tcPr>
            <w:tcW w:w="4457" w:type="pct"/>
            <w:gridSpan w:val="3"/>
          </w:tcPr>
          <w:p w:rsidR="00FF31DD" w:rsidRPr="005D2337" w:rsidRDefault="00FF31DD" w:rsidP="00FF31DD">
            <w:pPr>
              <w:pStyle w:val="SCCLsocParty"/>
              <w:jc w:val="both"/>
              <w:rPr>
                <w:b/>
                <w:sz w:val="20"/>
                <w:szCs w:val="20"/>
                <w:lang w:val="en-US"/>
              </w:rPr>
            </w:pPr>
            <w:r w:rsidRPr="005D2337">
              <w:rPr>
                <w:b/>
                <w:sz w:val="20"/>
                <w:szCs w:val="20"/>
                <w:lang w:val="en-US"/>
              </w:rPr>
              <w:t>Mirna Montejo Gordillo, José Luis Abarca Montejo, José Mariano Abarca Montejo, Dora Mabely Abarca Montejo, Bertha Johana Abarca Montejo, Fundación Ambiental Mariano Abarca (Mariano Abarca Environmental Foundation or FAMA), Otros Mundos, A.C., Chiapas, El Centro de Derecho Humanos de la Facultad de Derecho de la Universidad Autónoma de Chiapas (The Human Rights Centre of the Faculty of Law at the Autonomous University of Chiapas), La Red Mexicana de Afectados por la Minería (Mexican Network of Mining Affected People or REMA), MiningWatch Canada v. Attorney General of Canada</w:t>
            </w:r>
          </w:p>
          <w:p w:rsidR="00FF31DD" w:rsidRPr="005D2337" w:rsidRDefault="00FF31DD" w:rsidP="00FF31DD">
            <w:pPr>
              <w:jc w:val="both"/>
              <w:rPr>
                <w:sz w:val="20"/>
              </w:rPr>
            </w:pPr>
            <w:r w:rsidRPr="005D2337">
              <w:rPr>
                <w:sz w:val="20"/>
              </w:rPr>
              <w:t>(F.C.) (Civil) (By Leave)</w:t>
            </w:r>
          </w:p>
        </w:tc>
      </w:tr>
      <w:tr w:rsidR="00FF31DD" w:rsidRPr="005D2337" w:rsidTr="00FF31DD">
        <w:tc>
          <w:tcPr>
            <w:tcW w:w="5000" w:type="pct"/>
            <w:gridSpan w:val="4"/>
          </w:tcPr>
          <w:p w:rsidR="00FF31DD" w:rsidRPr="005D2337" w:rsidRDefault="00FF31DD" w:rsidP="00FF31DD">
            <w:pPr>
              <w:jc w:val="both"/>
              <w:rPr>
                <w:sz w:val="20"/>
              </w:rPr>
            </w:pPr>
            <w:r w:rsidRPr="005D2337">
              <w:rPr>
                <w:sz w:val="20"/>
              </w:rPr>
              <w:t xml:space="preserve">Administrative law — Judicial review — Boards and tribunals — Office of the Public Sector Integrity Commissioner — Legislation — Proper interpretation and application of </w:t>
            </w:r>
            <w:r w:rsidRPr="005D2337">
              <w:rPr>
                <w:i/>
                <w:sz w:val="20"/>
              </w:rPr>
              <w:t>Public Servants Disclosure Protection Act</w:t>
            </w:r>
            <w:r w:rsidRPr="005D2337">
              <w:rPr>
                <w:sz w:val="20"/>
              </w:rPr>
              <w:t xml:space="preserve">, S.C. 2005, c. 46 — What is the proper approach when the Office of the Public Sector Integrity Commissioner decides whether to commence an investigation under s. 33(1) of the </w:t>
            </w:r>
            <w:r w:rsidRPr="005D2337">
              <w:rPr>
                <w:i/>
                <w:sz w:val="20"/>
              </w:rPr>
              <w:t xml:space="preserve">PSDPA </w:t>
            </w:r>
            <w:r w:rsidRPr="005D2337">
              <w:rPr>
                <w:sz w:val="20"/>
              </w:rPr>
              <w:t>— Whether documents that are footnoted but not physically provided are considered part of disclosure.</w:t>
            </w:r>
          </w:p>
        </w:tc>
      </w:tr>
      <w:tr w:rsidR="00FF31DD" w:rsidRPr="005D2337" w:rsidTr="00FF31DD">
        <w:tc>
          <w:tcPr>
            <w:tcW w:w="5000" w:type="pct"/>
            <w:gridSpan w:val="4"/>
          </w:tcPr>
          <w:p w:rsidR="00FF31DD" w:rsidRPr="005D2337" w:rsidRDefault="00FF31DD" w:rsidP="00FF31DD">
            <w:pPr>
              <w:jc w:val="both"/>
              <w:rPr>
                <w:sz w:val="20"/>
              </w:rPr>
            </w:pPr>
          </w:p>
          <w:p w:rsidR="00FF31DD" w:rsidRPr="005D2337" w:rsidRDefault="00FF31DD" w:rsidP="00FF31DD">
            <w:pPr>
              <w:jc w:val="both"/>
              <w:rPr>
                <w:sz w:val="20"/>
              </w:rPr>
            </w:pPr>
            <w:r w:rsidRPr="005D2337">
              <w:rPr>
                <w:sz w:val="20"/>
              </w:rPr>
              <w:t xml:space="preserve">Mr. Abarca was a </w:t>
            </w:r>
            <w:r w:rsidRPr="005D2337">
              <w:rPr>
                <w:color w:val="000000"/>
                <w:sz w:val="20"/>
              </w:rPr>
              <w:t>community leader who was murdered in 2009 following protests against a Canadian mining company operating in Mexico.</w:t>
            </w:r>
            <w:r w:rsidRPr="005D2337">
              <w:rPr>
                <w:sz w:val="20"/>
              </w:rPr>
              <w:t xml:space="preserve"> The applicants, who are supporters of Mr. Abarca, submitted their request for an investigation to the Public Sector Integrity Commissioner of Canada. They alleged that the Canadian Embassy in Mexico engaged in wrongdoings as defined in ss. 8(d) and (e) of the </w:t>
            </w:r>
            <w:r w:rsidRPr="005D2337">
              <w:rPr>
                <w:i/>
                <w:sz w:val="20"/>
              </w:rPr>
              <w:t>Public Servants Disclosure Protection Act</w:t>
            </w:r>
            <w:r w:rsidRPr="005D2337">
              <w:rPr>
                <w:sz w:val="20"/>
              </w:rPr>
              <w:t>. Their complaint contained footnotes with references to documents obtained through an access to information request and hyperlinks to documents, which were not physically provided to the Commissioner.</w:t>
            </w:r>
          </w:p>
          <w:p w:rsidR="00FF31DD" w:rsidRPr="005D2337" w:rsidRDefault="00FF31DD" w:rsidP="00FF31DD">
            <w:pPr>
              <w:jc w:val="both"/>
              <w:rPr>
                <w:sz w:val="20"/>
              </w:rPr>
            </w:pPr>
          </w:p>
          <w:p w:rsidR="00FF31DD" w:rsidRPr="005D2337" w:rsidRDefault="00FF31DD" w:rsidP="00FF31DD">
            <w:pPr>
              <w:jc w:val="both"/>
              <w:rPr>
                <w:sz w:val="20"/>
              </w:rPr>
            </w:pPr>
            <w:r w:rsidRPr="005D2337">
              <w:rPr>
                <w:sz w:val="20"/>
              </w:rPr>
              <w:t xml:space="preserve">The Commissioner determined the requirements of s. 33(1) of the </w:t>
            </w:r>
            <w:r w:rsidRPr="005D2337">
              <w:rPr>
                <w:i/>
                <w:sz w:val="20"/>
              </w:rPr>
              <w:t>PSDPA</w:t>
            </w:r>
            <w:r w:rsidRPr="005D2337">
              <w:rPr>
                <w:sz w:val="20"/>
              </w:rPr>
              <w:t xml:space="preserve"> had not been met and it was not in the public interest to commence an investigation. The Federal Court dismissed the application for judicial review, stating that the decision was reasonable and procedurally fair. The Federal Court of Appeal dismissed the appeal.</w:t>
            </w:r>
          </w:p>
        </w:tc>
      </w:tr>
      <w:tr w:rsidR="00FF31DD" w:rsidRPr="005D2337" w:rsidTr="00FF31DD">
        <w:tc>
          <w:tcPr>
            <w:tcW w:w="5000" w:type="pct"/>
            <w:gridSpan w:val="4"/>
          </w:tcPr>
          <w:p w:rsidR="00FF31DD" w:rsidRPr="005D2337" w:rsidRDefault="00FF31DD" w:rsidP="00FF31DD">
            <w:pPr>
              <w:jc w:val="both"/>
              <w:rPr>
                <w:sz w:val="20"/>
              </w:rPr>
            </w:pPr>
          </w:p>
        </w:tc>
      </w:tr>
      <w:tr w:rsidR="00FF31DD" w:rsidRPr="005D2337" w:rsidTr="00FF31DD">
        <w:tc>
          <w:tcPr>
            <w:tcW w:w="2427" w:type="pct"/>
            <w:gridSpan w:val="2"/>
          </w:tcPr>
          <w:p w:rsidR="00FF31DD" w:rsidRPr="005D2337" w:rsidRDefault="00FF31DD" w:rsidP="00FF31DD">
            <w:pPr>
              <w:jc w:val="both"/>
              <w:rPr>
                <w:sz w:val="20"/>
              </w:rPr>
            </w:pPr>
            <w:r w:rsidRPr="005D2337">
              <w:rPr>
                <w:sz w:val="20"/>
              </w:rPr>
              <w:t>July 18, 2019</w:t>
            </w:r>
          </w:p>
          <w:p w:rsidR="00FF31DD" w:rsidRPr="005D2337" w:rsidRDefault="00FF31DD" w:rsidP="00FF31DD">
            <w:pPr>
              <w:jc w:val="both"/>
              <w:rPr>
                <w:sz w:val="20"/>
              </w:rPr>
            </w:pPr>
            <w:r w:rsidRPr="005D2337">
              <w:rPr>
                <w:sz w:val="20"/>
              </w:rPr>
              <w:t>Federal Court</w:t>
            </w:r>
          </w:p>
          <w:p w:rsidR="00FF31DD" w:rsidRPr="005D2337" w:rsidRDefault="00FF31DD" w:rsidP="00FF31DD">
            <w:pPr>
              <w:jc w:val="both"/>
              <w:rPr>
                <w:sz w:val="20"/>
              </w:rPr>
            </w:pPr>
            <w:r w:rsidRPr="005D2337">
              <w:rPr>
                <w:sz w:val="20"/>
              </w:rPr>
              <w:t>(Boswell J.)</w:t>
            </w:r>
          </w:p>
          <w:p w:rsidR="00FF31DD" w:rsidRPr="005D2337" w:rsidRDefault="00FF31DD" w:rsidP="00FF31DD">
            <w:pPr>
              <w:jc w:val="both"/>
              <w:rPr>
                <w:sz w:val="20"/>
              </w:rPr>
            </w:pP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Application for judicial review dismissed</w:t>
            </w:r>
          </w:p>
          <w:p w:rsidR="00FF31DD" w:rsidRPr="005D2337" w:rsidRDefault="00FF31DD" w:rsidP="00FF31DD">
            <w:pPr>
              <w:jc w:val="both"/>
              <w:rPr>
                <w:sz w:val="20"/>
              </w:rPr>
            </w:pPr>
          </w:p>
        </w:tc>
      </w:tr>
      <w:tr w:rsidR="00FF31DD" w:rsidRPr="005D2337" w:rsidTr="00FF31DD">
        <w:tc>
          <w:tcPr>
            <w:tcW w:w="2427" w:type="pct"/>
            <w:gridSpan w:val="2"/>
          </w:tcPr>
          <w:p w:rsidR="00FF31DD" w:rsidRPr="005D2337" w:rsidRDefault="00FF31DD" w:rsidP="00FF31DD">
            <w:pPr>
              <w:jc w:val="both"/>
              <w:rPr>
                <w:sz w:val="20"/>
              </w:rPr>
            </w:pPr>
            <w:r w:rsidRPr="005D2337">
              <w:rPr>
                <w:sz w:val="20"/>
              </w:rPr>
              <w:t>February 9, 2022</w:t>
            </w:r>
          </w:p>
          <w:p w:rsidR="00FF31DD" w:rsidRPr="005D2337" w:rsidRDefault="00FF31DD" w:rsidP="00FF31DD">
            <w:pPr>
              <w:jc w:val="both"/>
              <w:rPr>
                <w:sz w:val="20"/>
              </w:rPr>
            </w:pPr>
            <w:r w:rsidRPr="005D2337">
              <w:rPr>
                <w:sz w:val="20"/>
              </w:rPr>
              <w:t>Federal Court of Appeal</w:t>
            </w:r>
          </w:p>
          <w:p w:rsidR="00FF31DD" w:rsidRPr="005D2337" w:rsidRDefault="00FF31DD" w:rsidP="00FF31DD">
            <w:pPr>
              <w:jc w:val="both"/>
              <w:rPr>
                <w:sz w:val="20"/>
              </w:rPr>
            </w:pPr>
            <w:r w:rsidRPr="005D2337">
              <w:rPr>
                <w:sz w:val="20"/>
              </w:rPr>
              <w:t>(Webb, Laskin, Rivoalen JJ.A.)</w:t>
            </w:r>
          </w:p>
          <w:p w:rsidR="00FF31DD" w:rsidRPr="005D2337" w:rsidRDefault="00FF31DD" w:rsidP="00FF31DD">
            <w:pPr>
              <w:jc w:val="both"/>
              <w:rPr>
                <w:sz w:val="20"/>
              </w:rPr>
            </w:pP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Appeal dismissed without costs</w:t>
            </w:r>
          </w:p>
          <w:p w:rsidR="00FF31DD" w:rsidRPr="005D2337" w:rsidRDefault="00FF31DD" w:rsidP="00FF31DD">
            <w:pPr>
              <w:jc w:val="both"/>
              <w:rPr>
                <w:sz w:val="20"/>
              </w:rPr>
            </w:pPr>
          </w:p>
        </w:tc>
      </w:tr>
      <w:tr w:rsidR="00FF31DD" w:rsidRPr="005D2337" w:rsidTr="00FF31DD">
        <w:tc>
          <w:tcPr>
            <w:tcW w:w="2427" w:type="pct"/>
            <w:gridSpan w:val="2"/>
          </w:tcPr>
          <w:p w:rsidR="00FF31DD" w:rsidRPr="005D2337" w:rsidRDefault="00FF31DD" w:rsidP="00FF31DD">
            <w:pPr>
              <w:jc w:val="both"/>
              <w:rPr>
                <w:sz w:val="20"/>
              </w:rPr>
            </w:pPr>
            <w:r w:rsidRPr="005D2337">
              <w:rPr>
                <w:sz w:val="20"/>
              </w:rPr>
              <w:t>April 7, 2022</w:t>
            </w:r>
          </w:p>
          <w:p w:rsidR="00FF31DD" w:rsidRPr="005D2337" w:rsidRDefault="00FF31DD" w:rsidP="00FF31DD">
            <w:pPr>
              <w:jc w:val="both"/>
              <w:rPr>
                <w:sz w:val="20"/>
              </w:rPr>
            </w:pPr>
            <w:r w:rsidRPr="005D2337">
              <w:rPr>
                <w:sz w:val="20"/>
              </w:rPr>
              <w:t>Supreme Court of Canada</w:t>
            </w: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Application for leave to appeal filed</w:t>
            </w:r>
          </w:p>
          <w:p w:rsidR="00FF31DD" w:rsidRPr="005D2337" w:rsidRDefault="00FF31DD" w:rsidP="00FF31DD">
            <w:pPr>
              <w:jc w:val="both"/>
              <w:rPr>
                <w:sz w:val="20"/>
              </w:rPr>
            </w:pPr>
          </w:p>
        </w:tc>
      </w:tr>
    </w:tbl>
    <w:p w:rsidR="00FF31DD" w:rsidRPr="005D2337" w:rsidRDefault="00FF31DD" w:rsidP="00FF31DD">
      <w:pPr>
        <w:jc w:val="both"/>
        <w:rPr>
          <w:sz w:val="20"/>
        </w:rPr>
      </w:pPr>
    </w:p>
    <w:p w:rsidR="00FF31DD" w:rsidRPr="005D2337" w:rsidRDefault="004A0E51" w:rsidP="00FF31DD">
      <w:pPr>
        <w:jc w:val="both"/>
        <w:rPr>
          <w:sz w:val="20"/>
        </w:rPr>
      </w:pPr>
      <w:r>
        <w:rPr>
          <w:sz w:val="20"/>
        </w:rPr>
        <w:pict>
          <v:rect id="_x0000_i1039" style="width:2in;height:1pt" o:hrpct="0" o:hralign="center" o:hrstd="t" o:hrnoshade="t" o:hr="t" fillcolor="black [3213]" stroked="f"/>
        </w:pict>
      </w:r>
    </w:p>
    <w:p w:rsidR="00FF31DD" w:rsidRPr="005D2337" w:rsidRDefault="00FF31DD" w:rsidP="00FF31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F31DD" w:rsidRPr="004A0E51" w:rsidTr="00FF31DD">
        <w:tc>
          <w:tcPr>
            <w:tcW w:w="543" w:type="pct"/>
          </w:tcPr>
          <w:p w:rsidR="00FF31DD" w:rsidRPr="005D2337" w:rsidRDefault="00FF31DD" w:rsidP="00FF31DD">
            <w:pPr>
              <w:jc w:val="both"/>
              <w:rPr>
                <w:sz w:val="20"/>
                <w:lang w:val="fr-CA"/>
              </w:rPr>
            </w:pPr>
            <w:r w:rsidRPr="005D2337">
              <w:rPr>
                <w:rStyle w:val="SCCFileNumberChar"/>
                <w:sz w:val="20"/>
                <w:szCs w:val="20"/>
                <w:lang w:val="fr-CA"/>
              </w:rPr>
              <w:t>40152</w:t>
            </w:r>
          </w:p>
        </w:tc>
        <w:tc>
          <w:tcPr>
            <w:tcW w:w="4457" w:type="pct"/>
            <w:gridSpan w:val="3"/>
          </w:tcPr>
          <w:p w:rsidR="00FF31DD" w:rsidRPr="005D2337" w:rsidRDefault="00FF31DD" w:rsidP="00FF31DD">
            <w:pPr>
              <w:pStyle w:val="SCCLsocParty"/>
              <w:jc w:val="both"/>
              <w:rPr>
                <w:b/>
                <w:sz w:val="20"/>
                <w:szCs w:val="20"/>
              </w:rPr>
            </w:pPr>
            <w:r w:rsidRPr="005D2337">
              <w:rPr>
                <w:b/>
                <w:sz w:val="20"/>
                <w:szCs w:val="20"/>
              </w:rPr>
              <w:t>Mirna Montejo Gordillo, José Luis Abarca Montejo, José Mariano Abarca Montejo, Dora Mabely Abarca Montejo, Bertha Johana Abarca Montejo, Fundación Ambiental Mariano Abarca (fondation environnementale Mariano Abarca ou FAMA), Otros Mundos, A.C., Chiapas, El Centro de Derecho Humanos de la Facultad de Derecho de la Universidad Autónoma de Chiapas (centre des droits de la personne de la faculté de droit de l’université autonome du Chiapas), La Red Mexicana de Afectados por la Minería (réseau mexicain des personnes touchées par l’exploitation minière ou REMA) et MiningWatch Canada c. Procureur général du Canada</w:t>
            </w:r>
          </w:p>
          <w:p w:rsidR="00FF31DD" w:rsidRPr="005D2337" w:rsidRDefault="00FF31DD" w:rsidP="00FF31DD">
            <w:pPr>
              <w:jc w:val="both"/>
              <w:rPr>
                <w:sz w:val="20"/>
                <w:lang w:val="fr-CA"/>
              </w:rPr>
            </w:pPr>
            <w:r w:rsidRPr="005D2337">
              <w:rPr>
                <w:sz w:val="20"/>
                <w:lang w:val="fr-CA"/>
              </w:rPr>
              <w:t>(C.F.) (Civile) (Sur autorisation)</w:t>
            </w:r>
          </w:p>
        </w:tc>
      </w:tr>
      <w:tr w:rsidR="00FF31DD" w:rsidRPr="004A0E51" w:rsidTr="00FF31DD">
        <w:tc>
          <w:tcPr>
            <w:tcW w:w="5000" w:type="pct"/>
            <w:gridSpan w:val="4"/>
          </w:tcPr>
          <w:p w:rsidR="00FF31DD" w:rsidRPr="005D2337" w:rsidRDefault="00FF31DD" w:rsidP="00FF31DD">
            <w:pPr>
              <w:jc w:val="both"/>
              <w:rPr>
                <w:sz w:val="20"/>
                <w:lang w:val="fr-CA"/>
              </w:rPr>
            </w:pPr>
            <w:r w:rsidRPr="005D2337">
              <w:rPr>
                <w:sz w:val="20"/>
                <w:lang w:val="fr-CA"/>
              </w:rPr>
              <w:t xml:space="preserve">Droit administratif — Contrôle judiciaire — Organismes et tribunaux administratifs — Commissariat à l’intégrité du secteur public — Législation — Interprétation et application appropriées de la </w:t>
            </w:r>
            <w:r w:rsidRPr="005D2337">
              <w:rPr>
                <w:i/>
                <w:sz w:val="20"/>
                <w:lang w:val="fr-CA"/>
              </w:rPr>
              <w:t>Loi sur la protection des fonctionnaires divulgateurs d’actes répréhensibles</w:t>
            </w:r>
            <w:r w:rsidRPr="005D2337">
              <w:rPr>
                <w:sz w:val="20"/>
                <w:lang w:val="fr-CA"/>
              </w:rPr>
              <w:t>, L.C. 2005, ch. 46 — Quelle est la procédure que doit suivre le Commissariat à l’intégrité du secteur public pour décider s’il doit faire enquête au titre du par. 33(1) de la LPFDAR?</w:t>
            </w:r>
            <w:r w:rsidRPr="005D2337">
              <w:rPr>
                <w:i/>
                <w:sz w:val="20"/>
                <w:lang w:val="fr-CA"/>
              </w:rPr>
              <w:t xml:space="preserve"> </w:t>
            </w:r>
            <w:r w:rsidRPr="005D2337">
              <w:rPr>
                <w:sz w:val="20"/>
                <w:lang w:val="fr-CA"/>
              </w:rPr>
              <w:t>— Les documents qui sont mentionnés dans des notes de bas de page, mais qui ne sont pas fournis physiquement font</w:t>
            </w:r>
            <w:r w:rsidRPr="005D2337">
              <w:rPr>
                <w:sz w:val="20"/>
                <w:lang w:val="fr-CA"/>
              </w:rPr>
              <w:noBreakHyphen/>
              <w:t>ils partie de la divulgation?</w:t>
            </w:r>
          </w:p>
        </w:tc>
      </w:tr>
      <w:tr w:rsidR="00FF31DD" w:rsidRPr="005D2337" w:rsidTr="00FF31DD">
        <w:tc>
          <w:tcPr>
            <w:tcW w:w="5000" w:type="pct"/>
            <w:gridSpan w:val="4"/>
          </w:tcPr>
          <w:p w:rsidR="00FF31DD" w:rsidRPr="005D2337" w:rsidRDefault="00FF31DD" w:rsidP="00FF31DD">
            <w:pPr>
              <w:jc w:val="both"/>
              <w:rPr>
                <w:sz w:val="20"/>
                <w:lang w:val="fr-CA"/>
              </w:rPr>
            </w:pPr>
          </w:p>
          <w:p w:rsidR="00FF31DD" w:rsidRPr="005D2337" w:rsidRDefault="00FF31DD" w:rsidP="00FF31DD">
            <w:pPr>
              <w:jc w:val="both"/>
              <w:rPr>
                <w:sz w:val="20"/>
                <w:lang w:val="fr-CA"/>
              </w:rPr>
            </w:pPr>
            <w:r w:rsidRPr="005D2337">
              <w:rPr>
                <w:sz w:val="20"/>
                <w:lang w:val="fr-CA"/>
              </w:rPr>
              <w:t xml:space="preserve">M. Abarca était un chef communautaire qui a été assassiné en 2009 par suite de manifestations à l’encontre d’une société minière canadienne qui poursuivait des activités au Mexique. Les demandeurs, qui sont des sympathisants de M. Abarca, ont présenté leur demande d’enquête auprès du commissaire à l’intégrité du secteur public du Canada. Ils ont soutenu que l’ambassade du Canada à Mexico avait commis des actes répréhensibles au sens des alinéas 8d) et e) de la </w:t>
            </w:r>
            <w:r w:rsidRPr="005D2337">
              <w:rPr>
                <w:i/>
                <w:sz w:val="20"/>
                <w:lang w:val="fr-CA"/>
              </w:rPr>
              <w:t>Loi sur la protection des fonctionnaires divulgateurs d’actes répréhensibles</w:t>
            </w:r>
            <w:r w:rsidRPr="005D2337">
              <w:rPr>
                <w:sz w:val="20"/>
                <w:lang w:val="fr-CA"/>
              </w:rPr>
              <w:t>. Leur plainte comportait des notes de bas de page renvoyant à des documents obtenus au moyen d’une demande d’accès à l’information et d’hyperliens menant aux documents, lesquels n’ont pas été fournis physiquement au commissaire.</w:t>
            </w:r>
          </w:p>
          <w:p w:rsidR="00FF31DD" w:rsidRPr="005D2337" w:rsidRDefault="00FF31DD" w:rsidP="00FF31DD">
            <w:pPr>
              <w:jc w:val="both"/>
              <w:rPr>
                <w:sz w:val="20"/>
                <w:lang w:val="fr-CA"/>
              </w:rPr>
            </w:pPr>
          </w:p>
          <w:p w:rsidR="00FF31DD" w:rsidRPr="005D2337" w:rsidRDefault="00FF31DD" w:rsidP="00FF31DD">
            <w:pPr>
              <w:jc w:val="both"/>
              <w:rPr>
                <w:sz w:val="20"/>
                <w:lang w:val="fr-CA"/>
              </w:rPr>
            </w:pPr>
            <w:r w:rsidRPr="005D2337">
              <w:rPr>
                <w:sz w:val="20"/>
                <w:lang w:val="fr-CA"/>
              </w:rPr>
              <w:t>Le commissaire a conclu que les exigences du par. 33(1) de la LPFDAR n’avaient pas été respectées et qu’il n’était pas dans l’intérêt public de faire enquête. La Cour fédérale a rejeté la demande de contrôle judiciaire, soulignant que la décision était raisonnable et que le processus suivi était équitable. La Cour d’appel fédérale a rejeté l’appel.</w:t>
            </w:r>
          </w:p>
        </w:tc>
      </w:tr>
      <w:tr w:rsidR="00FF31DD" w:rsidRPr="005D2337" w:rsidTr="00FF31DD">
        <w:tc>
          <w:tcPr>
            <w:tcW w:w="5000" w:type="pct"/>
            <w:gridSpan w:val="4"/>
          </w:tcPr>
          <w:p w:rsidR="00FF31DD" w:rsidRPr="005D2337" w:rsidRDefault="00FF31DD" w:rsidP="00FF31DD">
            <w:pPr>
              <w:jc w:val="both"/>
              <w:rPr>
                <w:sz w:val="20"/>
                <w:lang w:val="fr-CA"/>
              </w:rPr>
            </w:pPr>
          </w:p>
        </w:tc>
      </w:tr>
      <w:tr w:rsidR="00FF31DD" w:rsidRPr="004A0E51" w:rsidTr="00FF31DD">
        <w:tc>
          <w:tcPr>
            <w:tcW w:w="2427" w:type="pct"/>
            <w:gridSpan w:val="2"/>
          </w:tcPr>
          <w:p w:rsidR="00FF31DD" w:rsidRPr="005D2337" w:rsidRDefault="00FF31DD" w:rsidP="00FF31DD">
            <w:pPr>
              <w:jc w:val="both"/>
              <w:rPr>
                <w:sz w:val="20"/>
                <w:lang w:val="fr-CA"/>
              </w:rPr>
            </w:pPr>
            <w:r w:rsidRPr="005D2337">
              <w:rPr>
                <w:sz w:val="20"/>
                <w:lang w:val="fr-CA"/>
              </w:rPr>
              <w:t>18 juillet 2019</w:t>
            </w:r>
          </w:p>
          <w:p w:rsidR="00FF31DD" w:rsidRPr="005D2337" w:rsidRDefault="00FF31DD" w:rsidP="00FF31DD">
            <w:pPr>
              <w:jc w:val="both"/>
              <w:rPr>
                <w:sz w:val="20"/>
                <w:lang w:val="fr-CA"/>
              </w:rPr>
            </w:pPr>
            <w:r w:rsidRPr="005D2337">
              <w:rPr>
                <w:sz w:val="20"/>
                <w:lang w:val="fr-CA"/>
              </w:rPr>
              <w:t>Cour fédérale</w:t>
            </w:r>
          </w:p>
          <w:p w:rsidR="00FF31DD" w:rsidRPr="005D2337" w:rsidRDefault="00FF31DD" w:rsidP="00FF31DD">
            <w:pPr>
              <w:jc w:val="both"/>
              <w:rPr>
                <w:sz w:val="20"/>
                <w:lang w:val="fr-CA"/>
              </w:rPr>
            </w:pPr>
            <w:r w:rsidRPr="005D2337">
              <w:rPr>
                <w:sz w:val="20"/>
                <w:lang w:val="fr-CA"/>
              </w:rPr>
              <w:t>(juge Boswell)</w:t>
            </w:r>
          </w:p>
          <w:p w:rsidR="00FF31DD" w:rsidRPr="005D2337" w:rsidRDefault="00FF31DD" w:rsidP="00FF31DD">
            <w:pPr>
              <w:jc w:val="both"/>
              <w:rPr>
                <w:sz w:val="20"/>
                <w:lang w:val="fr-CA"/>
              </w:rPr>
            </w:pP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sz w:val="20"/>
                <w:lang w:val="fr-CA"/>
              </w:rPr>
              <w:t>Rejet de la demande de contrôle judiciaire</w:t>
            </w:r>
          </w:p>
          <w:p w:rsidR="00FF31DD" w:rsidRPr="005D2337" w:rsidRDefault="00FF31DD" w:rsidP="00FF31DD">
            <w:pPr>
              <w:jc w:val="both"/>
              <w:rPr>
                <w:sz w:val="20"/>
                <w:lang w:val="fr-CA"/>
              </w:rPr>
            </w:pPr>
          </w:p>
        </w:tc>
      </w:tr>
      <w:tr w:rsidR="00FF31DD" w:rsidRPr="005D2337" w:rsidTr="00FF31DD">
        <w:tc>
          <w:tcPr>
            <w:tcW w:w="2427" w:type="pct"/>
            <w:gridSpan w:val="2"/>
          </w:tcPr>
          <w:p w:rsidR="00FF31DD" w:rsidRPr="005D2337" w:rsidRDefault="00FF31DD" w:rsidP="00FF31DD">
            <w:pPr>
              <w:jc w:val="both"/>
              <w:rPr>
                <w:sz w:val="20"/>
                <w:lang w:val="fr-CA"/>
              </w:rPr>
            </w:pPr>
            <w:r w:rsidRPr="005D2337">
              <w:rPr>
                <w:sz w:val="20"/>
                <w:lang w:val="fr-CA"/>
              </w:rPr>
              <w:t>9 février 2022</w:t>
            </w:r>
          </w:p>
          <w:p w:rsidR="00FF31DD" w:rsidRPr="005D2337" w:rsidRDefault="00FF31DD" w:rsidP="00FF31DD">
            <w:pPr>
              <w:jc w:val="both"/>
              <w:rPr>
                <w:sz w:val="20"/>
                <w:lang w:val="fr-CA"/>
              </w:rPr>
            </w:pPr>
            <w:r w:rsidRPr="005D2337">
              <w:rPr>
                <w:sz w:val="20"/>
                <w:lang w:val="fr-CA"/>
              </w:rPr>
              <w:t>Cour d’appel fédérale</w:t>
            </w:r>
          </w:p>
          <w:p w:rsidR="00FF31DD" w:rsidRPr="005D2337" w:rsidRDefault="00FF31DD" w:rsidP="00FF31DD">
            <w:pPr>
              <w:jc w:val="both"/>
              <w:rPr>
                <w:sz w:val="20"/>
                <w:lang w:val="fr-CA"/>
              </w:rPr>
            </w:pPr>
            <w:r w:rsidRPr="005D2337">
              <w:rPr>
                <w:sz w:val="20"/>
                <w:lang w:val="fr-CA"/>
              </w:rPr>
              <w:t>(juges Webb, Laskin et Rivoalen)</w:t>
            </w:r>
          </w:p>
          <w:p w:rsidR="00FF31DD" w:rsidRPr="005D2337" w:rsidRDefault="00FF31DD" w:rsidP="00FF31DD">
            <w:pPr>
              <w:jc w:val="both"/>
              <w:rPr>
                <w:sz w:val="20"/>
                <w:lang w:val="fr-CA"/>
              </w:rPr>
            </w:pP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sz w:val="20"/>
                <w:lang w:val="fr-CA"/>
              </w:rPr>
              <w:t>Rejet de l’appel sans frais</w:t>
            </w:r>
          </w:p>
          <w:p w:rsidR="00FF31DD" w:rsidRPr="005D2337" w:rsidRDefault="00FF31DD" w:rsidP="00FF31DD">
            <w:pPr>
              <w:jc w:val="both"/>
              <w:rPr>
                <w:sz w:val="20"/>
                <w:lang w:val="fr-CA"/>
              </w:rPr>
            </w:pPr>
          </w:p>
        </w:tc>
      </w:tr>
      <w:tr w:rsidR="00FF31DD" w:rsidRPr="004A0E51" w:rsidTr="00FF31DD">
        <w:tc>
          <w:tcPr>
            <w:tcW w:w="2427" w:type="pct"/>
            <w:gridSpan w:val="2"/>
          </w:tcPr>
          <w:p w:rsidR="00FF31DD" w:rsidRPr="005D2337" w:rsidRDefault="00FF31DD" w:rsidP="00FF31DD">
            <w:pPr>
              <w:jc w:val="both"/>
              <w:rPr>
                <w:sz w:val="20"/>
                <w:lang w:val="fr-CA"/>
              </w:rPr>
            </w:pPr>
            <w:r w:rsidRPr="005D2337">
              <w:rPr>
                <w:sz w:val="20"/>
                <w:lang w:val="fr-CA"/>
              </w:rPr>
              <w:t>7 avril 2022</w:t>
            </w:r>
          </w:p>
          <w:p w:rsidR="00FF31DD" w:rsidRPr="005D2337" w:rsidRDefault="00FF31DD" w:rsidP="00FF31DD">
            <w:pPr>
              <w:jc w:val="both"/>
              <w:rPr>
                <w:sz w:val="20"/>
                <w:lang w:val="fr-CA"/>
              </w:rPr>
            </w:pPr>
            <w:r w:rsidRPr="005D2337">
              <w:rPr>
                <w:sz w:val="20"/>
                <w:lang w:val="fr-CA"/>
              </w:rPr>
              <w:t>Cour suprême du Canada</w:t>
            </w: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sz w:val="20"/>
                <w:lang w:val="fr-CA"/>
              </w:rPr>
              <w:t>Dépôt de la demande d’autorisation d’appel</w:t>
            </w:r>
          </w:p>
          <w:p w:rsidR="00FF31DD" w:rsidRPr="005D2337" w:rsidRDefault="00FF31DD" w:rsidP="00FF31DD">
            <w:pPr>
              <w:jc w:val="both"/>
              <w:rPr>
                <w:sz w:val="20"/>
                <w:lang w:val="fr-CA"/>
              </w:rPr>
            </w:pPr>
          </w:p>
        </w:tc>
      </w:tr>
    </w:tbl>
    <w:p w:rsidR="00FF31DD" w:rsidRPr="005D2337" w:rsidRDefault="00FF31DD" w:rsidP="00FF31DD">
      <w:pPr>
        <w:jc w:val="both"/>
        <w:rPr>
          <w:sz w:val="20"/>
          <w:lang w:val="fr-CA"/>
        </w:rPr>
      </w:pPr>
    </w:p>
    <w:p w:rsidR="00FF31DD" w:rsidRPr="005D2337" w:rsidRDefault="004A0E51" w:rsidP="00FF31DD">
      <w:pPr>
        <w:jc w:val="both"/>
        <w:rPr>
          <w:sz w:val="20"/>
          <w:lang w:val="fr-CA"/>
        </w:rPr>
      </w:pPr>
      <w:r>
        <w:rPr>
          <w:sz w:val="20"/>
        </w:rPr>
        <w:pict>
          <v:rect id="_x0000_i1040" style="width:2in;height:1pt" o:hrpct="0" o:hralign="center" o:hrstd="t" o:hrnoshade="t" o:hr="t" fillcolor="black [3213]" stroked="f"/>
        </w:pict>
      </w:r>
    </w:p>
    <w:p w:rsidR="00FF31DD" w:rsidRPr="005D2337" w:rsidRDefault="00FF31DD" w:rsidP="00FF31D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F31DD" w:rsidRPr="005D2337" w:rsidTr="00FF31DD">
        <w:tc>
          <w:tcPr>
            <w:tcW w:w="543" w:type="pct"/>
          </w:tcPr>
          <w:p w:rsidR="00FF31DD" w:rsidRPr="005D2337" w:rsidRDefault="00FF31DD" w:rsidP="00FF31DD">
            <w:pPr>
              <w:jc w:val="both"/>
              <w:rPr>
                <w:sz w:val="20"/>
              </w:rPr>
            </w:pPr>
            <w:r w:rsidRPr="005D2337">
              <w:rPr>
                <w:rStyle w:val="SCCFileNumberChar"/>
                <w:sz w:val="20"/>
                <w:szCs w:val="20"/>
              </w:rPr>
              <w:t>40189</w:t>
            </w:r>
          </w:p>
        </w:tc>
        <w:tc>
          <w:tcPr>
            <w:tcW w:w="4457" w:type="pct"/>
            <w:gridSpan w:val="3"/>
          </w:tcPr>
          <w:p w:rsidR="00FF31DD" w:rsidRPr="005D2337" w:rsidRDefault="00FF31DD" w:rsidP="00FF31DD">
            <w:pPr>
              <w:pStyle w:val="SCCLsocParty"/>
              <w:jc w:val="both"/>
              <w:rPr>
                <w:b/>
                <w:sz w:val="20"/>
                <w:szCs w:val="20"/>
                <w:lang w:val="en-US"/>
              </w:rPr>
            </w:pPr>
            <w:r w:rsidRPr="005D2337">
              <w:rPr>
                <w:b/>
                <w:sz w:val="20"/>
                <w:szCs w:val="20"/>
                <w:lang w:val="en-US"/>
              </w:rPr>
              <w:t>2285754 Ontario Inc., Azhar Hussain also known as Azher Hussain, Sajjad Sadiq, Sobia Sadiq v. 1504641 Ontario Inc., Faisal Malik</w:t>
            </w:r>
          </w:p>
          <w:p w:rsidR="00FF31DD" w:rsidRPr="005D2337" w:rsidRDefault="00FF31DD" w:rsidP="00FF31DD">
            <w:pPr>
              <w:jc w:val="both"/>
              <w:rPr>
                <w:sz w:val="20"/>
              </w:rPr>
            </w:pPr>
            <w:r w:rsidRPr="005D2337">
              <w:rPr>
                <w:sz w:val="20"/>
              </w:rPr>
              <w:t>(Ont.) (Civil) (By Leave)</w:t>
            </w:r>
          </w:p>
        </w:tc>
      </w:tr>
      <w:tr w:rsidR="00FF31DD" w:rsidRPr="005D2337" w:rsidTr="00FF31DD">
        <w:tc>
          <w:tcPr>
            <w:tcW w:w="5000" w:type="pct"/>
            <w:gridSpan w:val="4"/>
          </w:tcPr>
          <w:p w:rsidR="00FF31DD" w:rsidRPr="005D2337" w:rsidRDefault="00FF31DD" w:rsidP="00FF31DD">
            <w:pPr>
              <w:jc w:val="both"/>
              <w:rPr>
                <w:sz w:val="20"/>
              </w:rPr>
            </w:pPr>
            <w:r w:rsidRPr="005D2337">
              <w:rPr>
                <w:sz w:val="20"/>
              </w:rPr>
              <w:t xml:space="preserve">Contracts — Breach — Parties entering into Minutes of Settlement during pretrial — Applicants failing to comply with terms — Whether Court should intervene when the rule of law is completely ignored and cited cases not being mentioned in reasons of lower courts — Whether Court should intervene where the courts below failed to distinguish inessential terms from a fundamental breach of contract, resulting in injustice — Whether lower courts should have mentioned abuse of discretion in contractual performance in their reasons in light of pandemic —Whether bad faith performance of contract was an argument that was intrinsic to the behaviour of respondents — Whether clause in Minutes of Settlement was a disproportionate penalty through an </w:t>
            </w:r>
            <w:r w:rsidRPr="005D2337">
              <w:rPr>
                <w:i/>
                <w:sz w:val="20"/>
              </w:rPr>
              <w:t>in terrorem</w:t>
            </w:r>
            <w:r w:rsidRPr="005D2337">
              <w:rPr>
                <w:sz w:val="20"/>
              </w:rPr>
              <w:t xml:space="preserve"> clause — Whether such inequity, misinterpretation and error of law should be rectified by the Court — Whether relief from forfeiture should be applied in circumstances of pandemic — Whether Court should revisit the use of mini-trials following the decision in </w:t>
            </w:r>
            <w:r w:rsidRPr="005D2337">
              <w:rPr>
                <w:i/>
                <w:sz w:val="20"/>
              </w:rPr>
              <w:t>Hryniak v. Mauldin</w:t>
            </w:r>
            <w:r w:rsidRPr="005D2337">
              <w:rPr>
                <w:sz w:val="20"/>
              </w:rPr>
              <w:t>, 2014 SCC 7.</w:t>
            </w:r>
          </w:p>
        </w:tc>
      </w:tr>
      <w:tr w:rsidR="00FF31DD" w:rsidRPr="005D2337" w:rsidTr="00FF31DD">
        <w:tc>
          <w:tcPr>
            <w:tcW w:w="5000" w:type="pct"/>
            <w:gridSpan w:val="4"/>
          </w:tcPr>
          <w:p w:rsidR="00FF31DD" w:rsidRPr="005D2337" w:rsidRDefault="00FF31DD" w:rsidP="00FF31DD">
            <w:pPr>
              <w:jc w:val="both"/>
              <w:rPr>
                <w:sz w:val="20"/>
              </w:rPr>
            </w:pPr>
          </w:p>
          <w:p w:rsidR="00FF31DD" w:rsidRPr="005D2337" w:rsidRDefault="00FF31DD" w:rsidP="00FF31DD">
            <w:pPr>
              <w:pStyle w:val="aparanumbering"/>
              <w:spacing w:before="0" w:beforeAutospacing="0" w:after="0" w:afterAutospacing="0"/>
              <w:jc w:val="both"/>
              <w:rPr>
                <w:color w:val="000000"/>
                <w:sz w:val="20"/>
                <w:szCs w:val="20"/>
              </w:rPr>
            </w:pPr>
            <w:r w:rsidRPr="005D2337">
              <w:rPr>
                <w:color w:val="000000"/>
                <w:sz w:val="20"/>
                <w:szCs w:val="20"/>
              </w:rPr>
              <w:t>In February 2020, the parties entered into Minutes of Settlement at their pre-trial, pursuant to which the applicants were required to pay to the respondents $40,000 in four monthly instalments of $10,000 each between March 2 and June 2, 2020. The applicants were also required to deliver a consent to judgment in the amount of $120,000 to be held in escrow pending completion of their instalment payments at which time the consent would be returned to their counsel. The applicants also agreed to deliver a consent to the dismissal of the action without costs. The applicants failed to deliver the required consents and stopped payment on their last $10,000 instalment. The respondents brought a motion against the applicants, seeking to enforce the terms of the Minutes of Settlement.</w:t>
            </w:r>
          </w:p>
          <w:p w:rsidR="00FF31DD" w:rsidRPr="005D2337" w:rsidRDefault="00FF31DD" w:rsidP="00FF31DD">
            <w:pPr>
              <w:jc w:val="both"/>
              <w:rPr>
                <w:sz w:val="20"/>
              </w:rPr>
            </w:pPr>
            <w:r w:rsidRPr="005D2337">
              <w:rPr>
                <w:color w:val="000000"/>
                <w:sz w:val="20"/>
              </w:rPr>
              <w:t>The motion judge granted the respondents’ motion. Her decision was upheld on appeal.</w:t>
            </w:r>
          </w:p>
        </w:tc>
      </w:tr>
      <w:tr w:rsidR="00FF31DD" w:rsidRPr="005D2337" w:rsidTr="00FF31DD">
        <w:trPr>
          <w:trHeight w:val="99"/>
        </w:trPr>
        <w:tc>
          <w:tcPr>
            <w:tcW w:w="5000" w:type="pct"/>
            <w:gridSpan w:val="4"/>
          </w:tcPr>
          <w:p w:rsidR="00FF31DD" w:rsidRPr="005D2337" w:rsidRDefault="00FF31DD" w:rsidP="00FF31DD">
            <w:pPr>
              <w:pStyle w:val="aparanumbering"/>
              <w:spacing w:before="0" w:beforeAutospacing="0" w:after="0" w:afterAutospacing="0"/>
              <w:jc w:val="both"/>
              <w:rPr>
                <w:sz w:val="20"/>
                <w:szCs w:val="20"/>
              </w:rPr>
            </w:pPr>
          </w:p>
        </w:tc>
      </w:tr>
      <w:tr w:rsidR="00FF31DD" w:rsidRPr="005D2337" w:rsidTr="00FF31DD">
        <w:tc>
          <w:tcPr>
            <w:tcW w:w="2427" w:type="pct"/>
            <w:gridSpan w:val="2"/>
          </w:tcPr>
          <w:p w:rsidR="00FF31DD" w:rsidRPr="005D2337" w:rsidRDefault="00FF31DD" w:rsidP="00FF31DD">
            <w:pPr>
              <w:jc w:val="both"/>
              <w:rPr>
                <w:sz w:val="20"/>
              </w:rPr>
            </w:pPr>
            <w:r w:rsidRPr="005D2337">
              <w:rPr>
                <w:sz w:val="20"/>
              </w:rPr>
              <w:t>April 19, 2021</w:t>
            </w:r>
          </w:p>
          <w:p w:rsidR="00FF31DD" w:rsidRPr="005D2337" w:rsidRDefault="00FF31DD" w:rsidP="00FF31DD">
            <w:pPr>
              <w:jc w:val="both"/>
              <w:rPr>
                <w:sz w:val="20"/>
              </w:rPr>
            </w:pPr>
            <w:r w:rsidRPr="005D2337">
              <w:rPr>
                <w:sz w:val="20"/>
              </w:rPr>
              <w:t>Ontario Superior Court of Justice</w:t>
            </w:r>
          </w:p>
          <w:p w:rsidR="00FF31DD" w:rsidRPr="005D2337" w:rsidRDefault="00FF31DD" w:rsidP="00FF31DD">
            <w:pPr>
              <w:jc w:val="both"/>
              <w:rPr>
                <w:sz w:val="20"/>
              </w:rPr>
            </w:pPr>
            <w:r w:rsidRPr="005D2337">
              <w:rPr>
                <w:sz w:val="20"/>
              </w:rPr>
              <w:t>(Vella J.)</w:t>
            </w:r>
          </w:p>
          <w:p w:rsidR="00FF31DD" w:rsidRPr="005D2337" w:rsidRDefault="004A0E51" w:rsidP="00FF31DD">
            <w:pPr>
              <w:jc w:val="both"/>
              <w:rPr>
                <w:sz w:val="20"/>
              </w:rPr>
            </w:pPr>
            <w:hyperlink r:id="rId52" w:history="1">
              <w:r w:rsidR="00FF31DD" w:rsidRPr="005D2337">
                <w:rPr>
                  <w:rStyle w:val="Hyperlink"/>
                  <w:sz w:val="20"/>
                </w:rPr>
                <w:t>2021 ONSC 2917</w:t>
              </w:r>
            </w:hyperlink>
          </w:p>
          <w:p w:rsidR="00FF31DD" w:rsidRPr="005D2337" w:rsidRDefault="00FF31DD" w:rsidP="00FF31DD">
            <w:pPr>
              <w:jc w:val="both"/>
              <w:rPr>
                <w:sz w:val="20"/>
              </w:rPr>
            </w:pP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Respondents’ motion for judgment against applicants granted.</w:t>
            </w:r>
          </w:p>
          <w:p w:rsidR="00FF31DD" w:rsidRPr="005D2337" w:rsidRDefault="00FF31DD" w:rsidP="00FF31DD">
            <w:pPr>
              <w:jc w:val="both"/>
              <w:rPr>
                <w:sz w:val="20"/>
              </w:rPr>
            </w:pPr>
          </w:p>
          <w:p w:rsidR="00FF31DD" w:rsidRPr="005D2337" w:rsidRDefault="00FF31DD" w:rsidP="00FF31DD">
            <w:pPr>
              <w:jc w:val="both"/>
              <w:rPr>
                <w:sz w:val="20"/>
              </w:rPr>
            </w:pPr>
          </w:p>
        </w:tc>
      </w:tr>
      <w:tr w:rsidR="00FF31DD" w:rsidRPr="005D2337" w:rsidTr="00FF31DD">
        <w:tc>
          <w:tcPr>
            <w:tcW w:w="2427" w:type="pct"/>
            <w:gridSpan w:val="2"/>
          </w:tcPr>
          <w:p w:rsidR="00FF31DD" w:rsidRPr="005D2337" w:rsidRDefault="00FF31DD" w:rsidP="00FF31DD">
            <w:pPr>
              <w:jc w:val="both"/>
              <w:rPr>
                <w:sz w:val="20"/>
              </w:rPr>
            </w:pPr>
            <w:r w:rsidRPr="005D2337">
              <w:rPr>
                <w:sz w:val="20"/>
              </w:rPr>
              <w:t>February 28, 2022</w:t>
            </w:r>
          </w:p>
          <w:p w:rsidR="00FF31DD" w:rsidRPr="005D2337" w:rsidRDefault="00FF31DD" w:rsidP="00FF31DD">
            <w:pPr>
              <w:jc w:val="both"/>
              <w:rPr>
                <w:sz w:val="20"/>
              </w:rPr>
            </w:pPr>
            <w:r w:rsidRPr="005D2337">
              <w:rPr>
                <w:sz w:val="20"/>
              </w:rPr>
              <w:t>Court of Appeal for Ontario</w:t>
            </w:r>
          </w:p>
          <w:p w:rsidR="00FF31DD" w:rsidRPr="005D2337" w:rsidRDefault="00FF31DD" w:rsidP="00FF31DD">
            <w:pPr>
              <w:jc w:val="both"/>
              <w:rPr>
                <w:sz w:val="20"/>
              </w:rPr>
            </w:pPr>
            <w:r w:rsidRPr="005D2337">
              <w:rPr>
                <w:sz w:val="20"/>
              </w:rPr>
              <w:t>(Simmons, Harvison Young and Zarnett JJ.A.)</w:t>
            </w:r>
          </w:p>
          <w:p w:rsidR="00FF31DD" w:rsidRPr="005D2337" w:rsidRDefault="004A0E51" w:rsidP="00FF31DD">
            <w:pPr>
              <w:jc w:val="both"/>
              <w:rPr>
                <w:sz w:val="20"/>
              </w:rPr>
            </w:pPr>
            <w:hyperlink r:id="rId53" w:history="1">
              <w:r w:rsidR="00FF31DD" w:rsidRPr="005D2337">
                <w:rPr>
                  <w:rStyle w:val="Hyperlink"/>
                  <w:sz w:val="20"/>
                </w:rPr>
                <w:t>2022 ONCA 175</w:t>
              </w:r>
            </w:hyperlink>
          </w:p>
          <w:p w:rsidR="00FF31DD" w:rsidRPr="005D2337" w:rsidRDefault="00FF31DD" w:rsidP="00FF31DD">
            <w:pPr>
              <w:jc w:val="both"/>
              <w:rPr>
                <w:sz w:val="20"/>
              </w:rPr>
            </w:pP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Applicants’ appeal dismissed</w:t>
            </w:r>
          </w:p>
          <w:p w:rsidR="00FF31DD" w:rsidRPr="005D2337" w:rsidRDefault="00FF31DD" w:rsidP="00FF31DD">
            <w:pPr>
              <w:jc w:val="both"/>
              <w:rPr>
                <w:sz w:val="20"/>
              </w:rPr>
            </w:pPr>
          </w:p>
        </w:tc>
      </w:tr>
      <w:tr w:rsidR="00FF31DD" w:rsidRPr="005D2337" w:rsidTr="00FF31DD">
        <w:tc>
          <w:tcPr>
            <w:tcW w:w="2427" w:type="pct"/>
            <w:gridSpan w:val="2"/>
          </w:tcPr>
          <w:p w:rsidR="00FF31DD" w:rsidRPr="005D2337" w:rsidRDefault="00FF31DD" w:rsidP="00FF31DD">
            <w:pPr>
              <w:jc w:val="both"/>
              <w:rPr>
                <w:sz w:val="20"/>
              </w:rPr>
            </w:pPr>
            <w:r w:rsidRPr="005D2337">
              <w:rPr>
                <w:sz w:val="20"/>
              </w:rPr>
              <w:t>May 6, 2022</w:t>
            </w:r>
          </w:p>
          <w:p w:rsidR="00FF31DD" w:rsidRPr="005D2337" w:rsidRDefault="00FF31DD" w:rsidP="00FF31DD">
            <w:pPr>
              <w:jc w:val="both"/>
              <w:rPr>
                <w:sz w:val="20"/>
              </w:rPr>
            </w:pPr>
            <w:r w:rsidRPr="005D2337">
              <w:rPr>
                <w:sz w:val="20"/>
              </w:rPr>
              <w:t>Supreme Court of Canada</w:t>
            </w:r>
          </w:p>
          <w:p w:rsidR="00FF31DD" w:rsidRPr="005D2337" w:rsidRDefault="00FF31DD" w:rsidP="00FF31DD">
            <w:pPr>
              <w:jc w:val="both"/>
              <w:rPr>
                <w:sz w:val="20"/>
              </w:rPr>
            </w:pP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Motion for extension of time in which to serve and file application for leave to appeal and application for leave to appeal filed</w:t>
            </w:r>
          </w:p>
        </w:tc>
      </w:tr>
    </w:tbl>
    <w:p w:rsidR="00FF31DD" w:rsidRPr="005D2337" w:rsidRDefault="00FF31DD" w:rsidP="00FF31DD">
      <w:pPr>
        <w:jc w:val="both"/>
        <w:rPr>
          <w:sz w:val="20"/>
        </w:rPr>
      </w:pPr>
    </w:p>
    <w:p w:rsidR="00FF31DD" w:rsidRPr="005D2337" w:rsidRDefault="004A0E51" w:rsidP="00FF31DD">
      <w:pPr>
        <w:jc w:val="both"/>
        <w:rPr>
          <w:sz w:val="20"/>
        </w:rPr>
      </w:pPr>
      <w:r>
        <w:rPr>
          <w:sz w:val="20"/>
        </w:rPr>
        <w:pict>
          <v:rect id="_x0000_i1041" style="width:2in;height:1pt" o:hrpct="0" o:hralign="center" o:hrstd="t" o:hrnoshade="t" o:hr="t" fillcolor="black [3213]" stroked="f"/>
        </w:pict>
      </w:r>
    </w:p>
    <w:p w:rsidR="00FF31DD" w:rsidRPr="005D2337" w:rsidRDefault="00FF31DD" w:rsidP="00FF31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F31DD" w:rsidRPr="005D2337" w:rsidTr="00FF31DD">
        <w:tc>
          <w:tcPr>
            <w:tcW w:w="543" w:type="pct"/>
          </w:tcPr>
          <w:p w:rsidR="00FF31DD" w:rsidRPr="005D2337" w:rsidRDefault="00FF31DD" w:rsidP="00FF31DD">
            <w:pPr>
              <w:jc w:val="both"/>
              <w:rPr>
                <w:sz w:val="20"/>
                <w:lang w:val="fr-CA"/>
              </w:rPr>
            </w:pPr>
            <w:r w:rsidRPr="005D2337">
              <w:rPr>
                <w:rStyle w:val="SCCFileNumberChar"/>
                <w:sz w:val="20"/>
                <w:szCs w:val="20"/>
                <w:lang w:val="fr-CA"/>
              </w:rPr>
              <w:t>40189</w:t>
            </w:r>
          </w:p>
        </w:tc>
        <w:tc>
          <w:tcPr>
            <w:tcW w:w="4457" w:type="pct"/>
            <w:gridSpan w:val="3"/>
          </w:tcPr>
          <w:p w:rsidR="00FF31DD" w:rsidRPr="005D2337" w:rsidRDefault="00FF31DD" w:rsidP="00FF31DD">
            <w:pPr>
              <w:pStyle w:val="SCCLsocParty"/>
              <w:jc w:val="both"/>
              <w:rPr>
                <w:b/>
                <w:sz w:val="20"/>
                <w:szCs w:val="20"/>
              </w:rPr>
            </w:pPr>
            <w:r w:rsidRPr="005D2337">
              <w:rPr>
                <w:b/>
                <w:sz w:val="20"/>
                <w:szCs w:val="20"/>
              </w:rPr>
              <w:t>2285754 Ontario Inc., Azhar Hussain alias Azher Hussain, Sajjad Sadiq, Sobia Sadiq c. 1504641 Ontario Inc., Faisal Malik</w:t>
            </w:r>
          </w:p>
          <w:p w:rsidR="00FF31DD" w:rsidRPr="005D2337" w:rsidRDefault="00FF31DD" w:rsidP="00FF31DD">
            <w:pPr>
              <w:jc w:val="both"/>
              <w:rPr>
                <w:sz w:val="20"/>
                <w:lang w:val="fr-CA"/>
              </w:rPr>
            </w:pPr>
            <w:r w:rsidRPr="005D2337">
              <w:rPr>
                <w:sz w:val="20"/>
                <w:lang w:val="fr-CA"/>
              </w:rPr>
              <w:t>(Ont.) (Civile) (Autorisation)</w:t>
            </w:r>
          </w:p>
        </w:tc>
      </w:tr>
      <w:tr w:rsidR="00FF31DD" w:rsidRPr="004A0E51" w:rsidTr="00FF31DD">
        <w:tc>
          <w:tcPr>
            <w:tcW w:w="5000" w:type="pct"/>
            <w:gridSpan w:val="4"/>
          </w:tcPr>
          <w:p w:rsidR="00FF31DD" w:rsidRPr="005D2337" w:rsidRDefault="00FF31DD" w:rsidP="00FF31DD">
            <w:pPr>
              <w:jc w:val="both"/>
              <w:rPr>
                <w:sz w:val="20"/>
                <w:lang w:val="fr-CA"/>
              </w:rPr>
            </w:pPr>
            <w:r w:rsidRPr="005D2337">
              <w:rPr>
                <w:sz w:val="20"/>
                <w:lang w:val="fr-CA"/>
              </w:rPr>
              <w:t xml:space="preserve">Contrats — Violation — Signature par les parties d’un procès-verbal de transaction avant la tenue du procès — Non-respect des clauses de la part des demandeurs — Y a-t-il lieu d’intervenir lorsque les motifs de décision des instances inférieures font fi de la primauté du droit et omettent de mentionner la jurisprudence citée par les parties? — Y a-t-il lieu d’intervenir lorsque les juridictions inférieures ne font aucune distinction entre les clauses non essentielles d’un contrat et une violation fondamentale de celui-ci et qu’il en résulte une injustice? — Les juridictions inférieures auraient-elles dû faire mention, dans leurs motifs de décision, de l’abus d’un pouvoir discrétionnaire dans l’exécution du contrat compte tenu de la pandémie? — La mauvaise foi constituait-elle un argument manifeste compte tenu de la conduite des intimés? — Le procès-verbal de transaction donnait-il lieu à une pénalité disproportionnée par le biais d’une clause </w:t>
            </w:r>
            <w:r w:rsidRPr="005D2337">
              <w:rPr>
                <w:i/>
                <w:sz w:val="20"/>
                <w:lang w:val="fr-CA"/>
              </w:rPr>
              <w:t>in terrorem</w:t>
            </w:r>
            <w:r w:rsidRPr="005D2337">
              <w:rPr>
                <w:sz w:val="20"/>
                <w:lang w:val="fr-CA"/>
              </w:rPr>
              <w:t xml:space="preserve">? — L’iniquité, l’interprétation erronée et l’erreur de droit manifestes en l’espèce doivent-elles être rectifiées? — La levée de déchéance doit-elle s’appliquer dans les circonstances de la pandémie? — Y a-t-il lieu de réexaminer le recours aux mini-procès depuis l’arrêt </w:t>
            </w:r>
            <w:r w:rsidRPr="005D2337">
              <w:rPr>
                <w:i/>
                <w:sz w:val="20"/>
                <w:lang w:val="fr-CA"/>
              </w:rPr>
              <w:t>Hryniak c. Mauldin</w:t>
            </w:r>
            <w:r w:rsidRPr="005D2337">
              <w:rPr>
                <w:sz w:val="20"/>
                <w:lang w:val="fr-CA"/>
              </w:rPr>
              <w:t xml:space="preserve">, 2014 CSC 7? </w:t>
            </w:r>
          </w:p>
        </w:tc>
      </w:tr>
      <w:tr w:rsidR="00FF31DD" w:rsidRPr="005D2337" w:rsidTr="00FF31DD">
        <w:tc>
          <w:tcPr>
            <w:tcW w:w="5000" w:type="pct"/>
            <w:gridSpan w:val="4"/>
          </w:tcPr>
          <w:p w:rsidR="00FF31DD" w:rsidRPr="005D2337" w:rsidRDefault="00FF31DD" w:rsidP="00FF31DD">
            <w:pPr>
              <w:jc w:val="both"/>
              <w:rPr>
                <w:sz w:val="20"/>
                <w:lang w:val="fr-CA"/>
              </w:rPr>
            </w:pPr>
          </w:p>
          <w:p w:rsidR="00FF31DD" w:rsidRPr="005D2337" w:rsidRDefault="00FF31DD" w:rsidP="00FF31DD">
            <w:pPr>
              <w:pStyle w:val="aparanumbering"/>
              <w:spacing w:before="0" w:beforeAutospacing="0" w:after="0" w:afterAutospacing="0"/>
              <w:jc w:val="both"/>
              <w:rPr>
                <w:color w:val="000000"/>
                <w:sz w:val="20"/>
                <w:szCs w:val="20"/>
                <w:lang w:val="fr-CA"/>
              </w:rPr>
            </w:pPr>
            <w:r w:rsidRPr="005D2337">
              <w:rPr>
                <w:color w:val="000000"/>
                <w:sz w:val="20"/>
                <w:szCs w:val="20"/>
                <w:lang w:val="fr-CA"/>
              </w:rPr>
              <w:t>En février 2020, avant la tenue du procès, les parties ont signé un procès-verbal de transaction aux termes duquel les demandeurs étaient tenus de payer aux intimés 40 000 $ en quatre versements de 10 000 $ entre le 2 mars et le 2 juin 2020. Les demandeurs étaient également tenus de fournir un consentement au jugement pour l’entiercement de la somme de 120 000 $ jusqu’à ce que les versements aient été effectués, moment où le consentement serait retourné à leur procureur. Les demandeurs avaient en outre accepté de fournir un consentement au rejet de l’action sans dépens. Les consentements exigés n’ont pas été fournis et les demandeurs ont fait opposition au dernier paiement de 10 000 $. Les intimés ont présenté une motion dans le but de forcer l’exécution du procès-verbal de transaction.</w:t>
            </w:r>
          </w:p>
          <w:p w:rsidR="00FF31DD" w:rsidRPr="005D2337" w:rsidRDefault="00FF31DD" w:rsidP="00FF31DD">
            <w:pPr>
              <w:jc w:val="both"/>
              <w:rPr>
                <w:sz w:val="20"/>
                <w:lang w:val="fr-CA"/>
              </w:rPr>
            </w:pPr>
            <w:r w:rsidRPr="005D2337">
              <w:rPr>
                <w:color w:val="000000"/>
                <w:sz w:val="20"/>
                <w:lang w:val="fr-CA"/>
              </w:rPr>
              <w:t xml:space="preserve">La juge de première instance a fait </w:t>
            </w:r>
            <w:proofErr w:type="gramStart"/>
            <w:r w:rsidRPr="005D2337">
              <w:rPr>
                <w:color w:val="000000"/>
                <w:sz w:val="20"/>
                <w:lang w:val="fr-CA"/>
              </w:rPr>
              <w:t>droit</w:t>
            </w:r>
            <w:proofErr w:type="gramEnd"/>
            <w:r w:rsidRPr="005D2337">
              <w:rPr>
                <w:color w:val="000000"/>
                <w:sz w:val="20"/>
                <w:lang w:val="fr-CA"/>
              </w:rPr>
              <w:t xml:space="preserve"> à la motion des intimés. Sa décision a ensuite été confirmée en appel. </w:t>
            </w:r>
          </w:p>
        </w:tc>
      </w:tr>
      <w:tr w:rsidR="00FF31DD" w:rsidRPr="005D2337" w:rsidTr="00FF31DD">
        <w:tc>
          <w:tcPr>
            <w:tcW w:w="5000" w:type="pct"/>
            <w:gridSpan w:val="4"/>
          </w:tcPr>
          <w:p w:rsidR="00FF31DD" w:rsidRPr="005D2337" w:rsidRDefault="00FF31DD" w:rsidP="00FF31DD">
            <w:pPr>
              <w:pStyle w:val="aparanumbering"/>
              <w:spacing w:before="0" w:beforeAutospacing="0" w:after="0" w:afterAutospacing="0"/>
              <w:jc w:val="both"/>
              <w:rPr>
                <w:sz w:val="20"/>
                <w:szCs w:val="20"/>
                <w:lang w:val="fr-CA"/>
              </w:rPr>
            </w:pPr>
          </w:p>
        </w:tc>
      </w:tr>
      <w:tr w:rsidR="00FF31DD" w:rsidRPr="004A0E51" w:rsidTr="00FF31DD">
        <w:tc>
          <w:tcPr>
            <w:tcW w:w="2427" w:type="pct"/>
            <w:gridSpan w:val="2"/>
          </w:tcPr>
          <w:p w:rsidR="00FF31DD" w:rsidRPr="005D2337" w:rsidRDefault="00FF31DD" w:rsidP="00FF31DD">
            <w:pPr>
              <w:jc w:val="both"/>
              <w:rPr>
                <w:sz w:val="20"/>
                <w:lang w:val="fr-CA"/>
              </w:rPr>
            </w:pPr>
            <w:r w:rsidRPr="005D2337">
              <w:rPr>
                <w:sz w:val="20"/>
                <w:lang w:val="fr-CA"/>
              </w:rPr>
              <w:t>19 avril 2021</w:t>
            </w:r>
          </w:p>
          <w:p w:rsidR="00FF31DD" w:rsidRPr="005D2337" w:rsidRDefault="00FF31DD" w:rsidP="00FF31DD">
            <w:pPr>
              <w:jc w:val="both"/>
              <w:rPr>
                <w:sz w:val="20"/>
                <w:lang w:val="fr-CA"/>
              </w:rPr>
            </w:pPr>
            <w:r w:rsidRPr="005D2337">
              <w:rPr>
                <w:sz w:val="20"/>
                <w:lang w:val="fr-CA"/>
              </w:rPr>
              <w:t>Cour supérieure de justice de l’Ontario</w:t>
            </w:r>
          </w:p>
          <w:p w:rsidR="00FF31DD" w:rsidRPr="005D2337" w:rsidRDefault="00FF31DD" w:rsidP="00FF31DD">
            <w:pPr>
              <w:jc w:val="both"/>
              <w:rPr>
                <w:sz w:val="20"/>
                <w:lang w:val="fr-CA"/>
              </w:rPr>
            </w:pPr>
            <w:r w:rsidRPr="005D2337">
              <w:rPr>
                <w:sz w:val="20"/>
                <w:lang w:val="fr-CA"/>
              </w:rPr>
              <w:t>(Juge Vella)</w:t>
            </w:r>
          </w:p>
          <w:p w:rsidR="00FF31DD" w:rsidRPr="005D2337" w:rsidRDefault="004A0E51" w:rsidP="00FF31DD">
            <w:pPr>
              <w:jc w:val="both"/>
              <w:rPr>
                <w:sz w:val="20"/>
                <w:lang w:val="fr-CA"/>
              </w:rPr>
            </w:pPr>
            <w:hyperlink r:id="rId54" w:history="1">
              <w:r w:rsidR="00FF31DD" w:rsidRPr="005D2337">
                <w:rPr>
                  <w:rStyle w:val="Hyperlink"/>
                  <w:sz w:val="20"/>
                  <w:lang w:val="fr-CA"/>
                </w:rPr>
                <w:t>2021 ONSC 2917</w:t>
              </w:r>
            </w:hyperlink>
          </w:p>
          <w:p w:rsidR="00FF31DD" w:rsidRPr="005D2337" w:rsidRDefault="00FF31DD" w:rsidP="00FF31DD">
            <w:pPr>
              <w:jc w:val="both"/>
              <w:rPr>
                <w:sz w:val="20"/>
                <w:lang w:val="fr-CA"/>
              </w:rPr>
            </w:pP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sz w:val="20"/>
                <w:lang w:val="fr-CA"/>
              </w:rPr>
              <w:t>Jugement rendu sur motion présentée par les intimés.</w:t>
            </w:r>
          </w:p>
          <w:p w:rsidR="00FF31DD" w:rsidRPr="005D2337" w:rsidRDefault="00FF31DD" w:rsidP="00FF31DD">
            <w:pPr>
              <w:jc w:val="both"/>
              <w:rPr>
                <w:sz w:val="20"/>
                <w:lang w:val="fr-CA"/>
              </w:rPr>
            </w:pPr>
          </w:p>
          <w:p w:rsidR="00FF31DD" w:rsidRPr="005D2337" w:rsidRDefault="00FF31DD" w:rsidP="00FF31DD">
            <w:pPr>
              <w:jc w:val="both"/>
              <w:rPr>
                <w:sz w:val="20"/>
                <w:lang w:val="fr-CA"/>
              </w:rPr>
            </w:pPr>
          </w:p>
        </w:tc>
      </w:tr>
      <w:tr w:rsidR="00FF31DD" w:rsidRPr="004A0E51" w:rsidTr="00FF31DD">
        <w:tc>
          <w:tcPr>
            <w:tcW w:w="2427" w:type="pct"/>
            <w:gridSpan w:val="2"/>
          </w:tcPr>
          <w:p w:rsidR="00FF31DD" w:rsidRPr="005D2337" w:rsidRDefault="00FF31DD" w:rsidP="00FF31DD">
            <w:pPr>
              <w:jc w:val="both"/>
              <w:rPr>
                <w:sz w:val="20"/>
                <w:lang w:val="fr-CA"/>
              </w:rPr>
            </w:pPr>
            <w:r w:rsidRPr="005D2337">
              <w:rPr>
                <w:sz w:val="20"/>
                <w:lang w:val="fr-CA"/>
              </w:rPr>
              <w:t>28 février 2022</w:t>
            </w:r>
          </w:p>
          <w:p w:rsidR="00FF31DD" w:rsidRPr="005D2337" w:rsidRDefault="00FF31DD" w:rsidP="00FF31DD">
            <w:pPr>
              <w:jc w:val="both"/>
              <w:rPr>
                <w:sz w:val="20"/>
                <w:lang w:val="fr-CA"/>
              </w:rPr>
            </w:pPr>
            <w:r w:rsidRPr="005D2337">
              <w:rPr>
                <w:sz w:val="20"/>
                <w:lang w:val="fr-CA"/>
              </w:rPr>
              <w:t>Cour d’appel de l’Ontario</w:t>
            </w:r>
          </w:p>
          <w:p w:rsidR="00FF31DD" w:rsidRPr="005D2337" w:rsidRDefault="00FF31DD" w:rsidP="00FF31DD">
            <w:pPr>
              <w:jc w:val="both"/>
              <w:rPr>
                <w:sz w:val="20"/>
                <w:lang w:val="fr-CA"/>
              </w:rPr>
            </w:pPr>
            <w:r w:rsidRPr="005D2337">
              <w:rPr>
                <w:sz w:val="20"/>
                <w:lang w:val="fr-CA"/>
              </w:rPr>
              <w:t>(Juges Simmons, Harvison Young et Zarnett)</w:t>
            </w:r>
          </w:p>
          <w:p w:rsidR="00FF31DD" w:rsidRPr="005D2337" w:rsidRDefault="004A0E51" w:rsidP="00FF31DD">
            <w:pPr>
              <w:jc w:val="both"/>
              <w:rPr>
                <w:sz w:val="20"/>
                <w:lang w:val="fr-CA"/>
              </w:rPr>
            </w:pPr>
            <w:hyperlink r:id="rId55" w:history="1">
              <w:r w:rsidR="00FF31DD" w:rsidRPr="005D2337">
                <w:rPr>
                  <w:rStyle w:val="Hyperlink"/>
                  <w:sz w:val="20"/>
                  <w:lang w:val="fr-CA"/>
                </w:rPr>
                <w:t>2022 ONCA 175</w:t>
              </w:r>
            </w:hyperlink>
          </w:p>
          <w:p w:rsidR="00FF31DD" w:rsidRPr="005D2337" w:rsidRDefault="00FF31DD" w:rsidP="00FF31DD">
            <w:pPr>
              <w:jc w:val="both"/>
              <w:rPr>
                <w:sz w:val="20"/>
                <w:lang w:val="fr-CA"/>
              </w:rPr>
            </w:pP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sz w:val="20"/>
                <w:lang w:val="fr-CA"/>
              </w:rPr>
              <w:t>Rejet de l’appel interjeté par les demandeurs.</w:t>
            </w:r>
          </w:p>
          <w:p w:rsidR="00FF31DD" w:rsidRPr="005D2337" w:rsidRDefault="00FF31DD" w:rsidP="00FF31DD">
            <w:pPr>
              <w:jc w:val="both"/>
              <w:rPr>
                <w:sz w:val="20"/>
                <w:lang w:val="fr-CA"/>
              </w:rPr>
            </w:pPr>
          </w:p>
        </w:tc>
      </w:tr>
      <w:tr w:rsidR="00FF31DD" w:rsidRPr="004A0E51" w:rsidTr="00FF31DD">
        <w:tc>
          <w:tcPr>
            <w:tcW w:w="2427" w:type="pct"/>
            <w:gridSpan w:val="2"/>
          </w:tcPr>
          <w:p w:rsidR="00FF31DD" w:rsidRPr="005D2337" w:rsidRDefault="00FF31DD" w:rsidP="00FF31DD">
            <w:pPr>
              <w:jc w:val="both"/>
              <w:rPr>
                <w:sz w:val="20"/>
                <w:lang w:val="fr-CA"/>
              </w:rPr>
            </w:pPr>
            <w:r w:rsidRPr="005D2337">
              <w:rPr>
                <w:sz w:val="20"/>
                <w:lang w:val="fr-CA"/>
              </w:rPr>
              <w:t>6 mai 2022</w:t>
            </w:r>
          </w:p>
          <w:p w:rsidR="00FF31DD" w:rsidRPr="005D2337" w:rsidRDefault="00FF31DD" w:rsidP="00FF31DD">
            <w:pPr>
              <w:jc w:val="both"/>
              <w:rPr>
                <w:sz w:val="20"/>
                <w:lang w:val="fr-CA"/>
              </w:rPr>
            </w:pPr>
            <w:r w:rsidRPr="005D2337">
              <w:rPr>
                <w:sz w:val="20"/>
                <w:lang w:val="fr-CA"/>
              </w:rPr>
              <w:t>Cour suprême du Canada</w:t>
            </w:r>
          </w:p>
          <w:p w:rsidR="00FF31DD" w:rsidRPr="005D2337" w:rsidRDefault="00FF31DD" w:rsidP="00FF31DD">
            <w:pPr>
              <w:jc w:val="both"/>
              <w:rPr>
                <w:sz w:val="20"/>
                <w:lang w:val="fr-CA"/>
              </w:rPr>
            </w:pP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sz w:val="20"/>
                <w:lang w:val="fr-CA"/>
              </w:rPr>
              <w:t xml:space="preserve">Dépôt de la requête en prorogation du délai de signification et de dépôt de la demande d’autorisation d’appel, et dépôt de la demande d’autorisation d’appel. </w:t>
            </w:r>
          </w:p>
        </w:tc>
      </w:tr>
    </w:tbl>
    <w:p w:rsidR="00FF31DD" w:rsidRPr="005D2337" w:rsidRDefault="00FF31DD" w:rsidP="00FF31DD">
      <w:pPr>
        <w:jc w:val="both"/>
        <w:rPr>
          <w:sz w:val="20"/>
          <w:lang w:val="fr-CA"/>
        </w:rPr>
      </w:pPr>
    </w:p>
    <w:p w:rsidR="00FF31DD" w:rsidRPr="005D2337" w:rsidRDefault="004A0E51" w:rsidP="00FF31DD">
      <w:pPr>
        <w:jc w:val="both"/>
        <w:rPr>
          <w:sz w:val="20"/>
          <w:lang w:val="fr-CA"/>
        </w:rPr>
      </w:pPr>
      <w:r>
        <w:rPr>
          <w:sz w:val="20"/>
        </w:rPr>
        <w:pict>
          <v:rect id="_x0000_i1042" style="width:2in;height:1pt" o:hrpct="0" o:hralign="center" o:hrstd="t" o:hrnoshade="t" o:hr="t" fillcolor="black [3213]" stroked="f"/>
        </w:pict>
      </w:r>
    </w:p>
    <w:p w:rsidR="00FF31DD" w:rsidRPr="005D2337" w:rsidRDefault="00FF31DD" w:rsidP="00FF31D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F31DD" w:rsidRPr="005D2337" w:rsidTr="00FF31DD">
        <w:tc>
          <w:tcPr>
            <w:tcW w:w="543" w:type="pct"/>
          </w:tcPr>
          <w:p w:rsidR="00FF31DD" w:rsidRPr="005D2337" w:rsidRDefault="00FF31DD" w:rsidP="00FF31DD">
            <w:pPr>
              <w:jc w:val="both"/>
              <w:rPr>
                <w:sz w:val="20"/>
              </w:rPr>
            </w:pPr>
            <w:r w:rsidRPr="005D2337">
              <w:rPr>
                <w:rStyle w:val="SCCFileNumberChar"/>
                <w:sz w:val="20"/>
                <w:szCs w:val="20"/>
              </w:rPr>
              <w:t>40243</w:t>
            </w:r>
          </w:p>
        </w:tc>
        <w:tc>
          <w:tcPr>
            <w:tcW w:w="4457" w:type="pct"/>
            <w:gridSpan w:val="3"/>
          </w:tcPr>
          <w:p w:rsidR="00FF31DD" w:rsidRPr="005D2337" w:rsidRDefault="00FF31DD" w:rsidP="00FF31DD">
            <w:pPr>
              <w:pStyle w:val="SCCLsocParty"/>
              <w:jc w:val="both"/>
              <w:rPr>
                <w:b/>
                <w:sz w:val="20"/>
                <w:szCs w:val="20"/>
                <w:lang w:val="en-US"/>
              </w:rPr>
            </w:pPr>
            <w:r w:rsidRPr="005D2337">
              <w:rPr>
                <w:b/>
                <w:sz w:val="20"/>
                <w:szCs w:val="20"/>
                <w:lang w:val="en-US"/>
              </w:rPr>
              <w:t>Huu Nghia Vuong v. Attorney General of Canada</w:t>
            </w:r>
          </w:p>
          <w:p w:rsidR="00FF31DD" w:rsidRPr="005D2337" w:rsidRDefault="00FF31DD" w:rsidP="00FF31DD">
            <w:pPr>
              <w:jc w:val="both"/>
              <w:rPr>
                <w:sz w:val="20"/>
              </w:rPr>
            </w:pPr>
            <w:r w:rsidRPr="005D2337">
              <w:rPr>
                <w:sz w:val="20"/>
              </w:rPr>
              <w:t>(F.C.) (Civil) (By Leave)</w:t>
            </w:r>
          </w:p>
        </w:tc>
      </w:tr>
      <w:tr w:rsidR="00FF31DD" w:rsidRPr="005D2337" w:rsidTr="00FF31DD">
        <w:tc>
          <w:tcPr>
            <w:tcW w:w="5000" w:type="pct"/>
            <w:gridSpan w:val="4"/>
          </w:tcPr>
          <w:p w:rsidR="00FF31DD" w:rsidRPr="005D2337" w:rsidRDefault="00FF31DD" w:rsidP="00FF31DD">
            <w:pPr>
              <w:jc w:val="both"/>
              <w:rPr>
                <w:sz w:val="20"/>
              </w:rPr>
            </w:pPr>
            <w:r w:rsidRPr="005D2337">
              <w:rPr>
                <w:sz w:val="20"/>
              </w:rPr>
              <w:t xml:space="preserve">Administrative law — Judicial review — Whether the Social Security Tribunal erred in its decision that a request to change a Record of Employment had no reasonable chance of success — Whether the Social Security Tribunal or the federal courts have jurisdiction to compel the correction of a Record of Employment — </w:t>
            </w:r>
            <w:r w:rsidRPr="005D2337">
              <w:rPr>
                <w:i/>
                <w:sz w:val="20"/>
              </w:rPr>
              <w:t>Department of Employment and Social Development Act</w:t>
            </w:r>
            <w:r w:rsidRPr="005D2337">
              <w:rPr>
                <w:sz w:val="20"/>
              </w:rPr>
              <w:t>, S.C. 2005 c. 34.</w:t>
            </w:r>
          </w:p>
        </w:tc>
      </w:tr>
      <w:tr w:rsidR="00FF31DD" w:rsidRPr="005D2337" w:rsidTr="00FF31DD">
        <w:tc>
          <w:tcPr>
            <w:tcW w:w="5000" w:type="pct"/>
            <w:gridSpan w:val="4"/>
          </w:tcPr>
          <w:p w:rsidR="00FF31DD" w:rsidRPr="005D2337" w:rsidRDefault="00FF31DD" w:rsidP="00FF31DD">
            <w:pPr>
              <w:jc w:val="both"/>
              <w:rPr>
                <w:sz w:val="20"/>
              </w:rPr>
            </w:pPr>
          </w:p>
          <w:p w:rsidR="00FF31DD" w:rsidRPr="005D2337" w:rsidRDefault="00FF31DD" w:rsidP="00FF31DD">
            <w:pPr>
              <w:jc w:val="both"/>
              <w:rPr>
                <w:sz w:val="20"/>
              </w:rPr>
            </w:pPr>
            <w:r w:rsidRPr="005D2337">
              <w:rPr>
                <w:sz w:val="20"/>
              </w:rPr>
              <w:t>After a successful application for reconsideration with the Employment Insurance Commission whereby his benefits were properly adjusted, Mr. Vuong believed his new Record of Employment (ROE) still contained errors.</w:t>
            </w:r>
          </w:p>
          <w:p w:rsidR="00FF31DD" w:rsidRPr="005D2337" w:rsidRDefault="00FF31DD" w:rsidP="00FF31DD">
            <w:pPr>
              <w:jc w:val="both"/>
              <w:rPr>
                <w:sz w:val="20"/>
              </w:rPr>
            </w:pPr>
          </w:p>
          <w:p w:rsidR="00FF31DD" w:rsidRPr="005D2337" w:rsidRDefault="00FF31DD" w:rsidP="00FF31DD">
            <w:pPr>
              <w:jc w:val="both"/>
              <w:rPr>
                <w:sz w:val="20"/>
              </w:rPr>
            </w:pPr>
            <w:r w:rsidRPr="005D2337">
              <w:rPr>
                <w:sz w:val="20"/>
              </w:rPr>
              <w:t xml:space="preserve">The General Division of the Social Security Tribunal held it had no jurisdiction to correct an ROE issued by an employer. The Appeal Division found the General Division made no error and the </w:t>
            </w:r>
            <w:r w:rsidRPr="005D2337">
              <w:rPr>
                <w:sz w:val="20"/>
                <w:lang w:val="x-none"/>
              </w:rPr>
              <w:t xml:space="preserve">alleged </w:t>
            </w:r>
            <w:r w:rsidRPr="005D2337">
              <w:rPr>
                <w:sz w:val="20"/>
              </w:rPr>
              <w:t xml:space="preserve">ROE </w:t>
            </w:r>
            <w:r w:rsidRPr="005D2337">
              <w:rPr>
                <w:sz w:val="20"/>
                <w:lang w:val="x-none"/>
              </w:rPr>
              <w:t>errors were unrelated to the Commission’s decision</w:t>
            </w:r>
            <w:r w:rsidRPr="005D2337">
              <w:rPr>
                <w:sz w:val="20"/>
              </w:rPr>
              <w:t>.</w:t>
            </w:r>
          </w:p>
          <w:p w:rsidR="00FF31DD" w:rsidRPr="005D2337" w:rsidRDefault="00FF31DD" w:rsidP="00FF31DD">
            <w:pPr>
              <w:jc w:val="both"/>
              <w:rPr>
                <w:sz w:val="20"/>
              </w:rPr>
            </w:pPr>
          </w:p>
          <w:p w:rsidR="00FF31DD" w:rsidRPr="005D2337" w:rsidRDefault="00FF31DD" w:rsidP="00FF31DD">
            <w:pPr>
              <w:jc w:val="both"/>
              <w:rPr>
                <w:sz w:val="20"/>
              </w:rPr>
            </w:pPr>
            <w:r w:rsidRPr="005D2337">
              <w:rPr>
                <w:sz w:val="20"/>
              </w:rPr>
              <w:t xml:space="preserve">The Federal Court dismissed the application for judicial review, noting the error was insignificant, had no impact on the Commission’s decision and could have no possible impact on Mr. Vuong’s future claims. The Federal Court of Appeal dismissed the appeal, as </w:t>
            </w:r>
            <w:r w:rsidRPr="005D2337">
              <w:rPr>
                <w:color w:val="000000"/>
                <w:sz w:val="20"/>
              </w:rPr>
              <w:t>there was no mechanism by which a court or the Tribunal could compel Mr. Vuong’s employer to correct the ROE.</w:t>
            </w:r>
          </w:p>
        </w:tc>
      </w:tr>
      <w:tr w:rsidR="00FF31DD" w:rsidRPr="005D2337" w:rsidTr="00FF31DD">
        <w:tc>
          <w:tcPr>
            <w:tcW w:w="5000" w:type="pct"/>
            <w:gridSpan w:val="4"/>
          </w:tcPr>
          <w:p w:rsidR="00FF31DD" w:rsidRPr="005D2337" w:rsidRDefault="00FF31DD" w:rsidP="00FF31DD">
            <w:pPr>
              <w:jc w:val="both"/>
              <w:rPr>
                <w:sz w:val="20"/>
              </w:rPr>
            </w:pPr>
          </w:p>
        </w:tc>
      </w:tr>
      <w:tr w:rsidR="00FF31DD" w:rsidRPr="005D2337" w:rsidTr="00FF31DD">
        <w:tc>
          <w:tcPr>
            <w:tcW w:w="2427" w:type="pct"/>
            <w:gridSpan w:val="2"/>
          </w:tcPr>
          <w:p w:rsidR="00FF31DD" w:rsidRPr="005D2337" w:rsidRDefault="00FF31DD" w:rsidP="00FF31DD">
            <w:pPr>
              <w:jc w:val="both"/>
              <w:rPr>
                <w:sz w:val="20"/>
              </w:rPr>
            </w:pPr>
            <w:r w:rsidRPr="005D2337">
              <w:rPr>
                <w:sz w:val="20"/>
              </w:rPr>
              <w:t>November 9, 2020</w:t>
            </w:r>
          </w:p>
          <w:p w:rsidR="00FF31DD" w:rsidRPr="005D2337" w:rsidRDefault="00FF31DD" w:rsidP="00FF31DD">
            <w:pPr>
              <w:jc w:val="both"/>
              <w:rPr>
                <w:sz w:val="20"/>
              </w:rPr>
            </w:pPr>
            <w:r w:rsidRPr="005D2337">
              <w:rPr>
                <w:sz w:val="20"/>
              </w:rPr>
              <w:t>Federal Court</w:t>
            </w:r>
          </w:p>
          <w:p w:rsidR="00FF31DD" w:rsidRPr="005D2337" w:rsidRDefault="00FF31DD" w:rsidP="00FF31DD">
            <w:pPr>
              <w:jc w:val="both"/>
              <w:rPr>
                <w:sz w:val="20"/>
              </w:rPr>
            </w:pPr>
            <w:r w:rsidRPr="005D2337">
              <w:rPr>
                <w:sz w:val="20"/>
              </w:rPr>
              <w:t>(Gagné J.)</w:t>
            </w:r>
          </w:p>
          <w:p w:rsidR="00FF31DD" w:rsidRPr="005D2337" w:rsidRDefault="00FF31DD" w:rsidP="00FF31DD">
            <w:pPr>
              <w:jc w:val="both"/>
              <w:rPr>
                <w:sz w:val="20"/>
              </w:rPr>
            </w:pP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Application for judicial review dismissed</w:t>
            </w:r>
          </w:p>
          <w:p w:rsidR="00FF31DD" w:rsidRPr="005D2337" w:rsidRDefault="00FF31DD" w:rsidP="00FF31DD">
            <w:pPr>
              <w:jc w:val="both"/>
              <w:rPr>
                <w:sz w:val="20"/>
              </w:rPr>
            </w:pPr>
          </w:p>
        </w:tc>
      </w:tr>
      <w:tr w:rsidR="00FF31DD" w:rsidRPr="005D2337" w:rsidTr="00FF31DD">
        <w:tc>
          <w:tcPr>
            <w:tcW w:w="2427" w:type="pct"/>
            <w:gridSpan w:val="2"/>
          </w:tcPr>
          <w:p w:rsidR="00FF31DD" w:rsidRPr="005D2337" w:rsidRDefault="00FF31DD" w:rsidP="00FF31DD">
            <w:pPr>
              <w:jc w:val="both"/>
              <w:rPr>
                <w:sz w:val="20"/>
              </w:rPr>
            </w:pPr>
            <w:r w:rsidRPr="005D2337">
              <w:rPr>
                <w:sz w:val="20"/>
              </w:rPr>
              <w:t>November 17, 2021</w:t>
            </w:r>
          </w:p>
          <w:p w:rsidR="00FF31DD" w:rsidRPr="005D2337" w:rsidRDefault="00FF31DD" w:rsidP="00FF31DD">
            <w:pPr>
              <w:jc w:val="both"/>
              <w:rPr>
                <w:sz w:val="20"/>
              </w:rPr>
            </w:pPr>
            <w:r w:rsidRPr="005D2337">
              <w:rPr>
                <w:sz w:val="20"/>
              </w:rPr>
              <w:t>Federal Court of Appeal</w:t>
            </w:r>
          </w:p>
          <w:p w:rsidR="00FF31DD" w:rsidRPr="005D2337" w:rsidRDefault="00FF31DD" w:rsidP="00FF31DD">
            <w:pPr>
              <w:jc w:val="both"/>
              <w:rPr>
                <w:sz w:val="20"/>
              </w:rPr>
            </w:pPr>
            <w:r w:rsidRPr="005D2337">
              <w:rPr>
                <w:sz w:val="20"/>
              </w:rPr>
              <w:t>(Pelletier, De Montigny, LeBlanc JJ.A.)</w:t>
            </w:r>
          </w:p>
          <w:p w:rsidR="00FF31DD" w:rsidRPr="005D2337" w:rsidRDefault="00FF31DD" w:rsidP="00FF31DD">
            <w:pPr>
              <w:jc w:val="both"/>
              <w:rPr>
                <w:sz w:val="20"/>
              </w:rPr>
            </w:pP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Appeal dismissed</w:t>
            </w:r>
          </w:p>
          <w:p w:rsidR="00FF31DD" w:rsidRPr="005D2337" w:rsidRDefault="00FF31DD" w:rsidP="00FF31DD">
            <w:pPr>
              <w:jc w:val="both"/>
              <w:rPr>
                <w:sz w:val="20"/>
              </w:rPr>
            </w:pPr>
          </w:p>
        </w:tc>
      </w:tr>
      <w:tr w:rsidR="00FF31DD" w:rsidRPr="005D2337" w:rsidTr="00FF31DD">
        <w:tc>
          <w:tcPr>
            <w:tcW w:w="2427" w:type="pct"/>
            <w:gridSpan w:val="2"/>
          </w:tcPr>
          <w:p w:rsidR="00FF31DD" w:rsidRPr="005D2337" w:rsidRDefault="00FF31DD" w:rsidP="00FF31DD">
            <w:pPr>
              <w:jc w:val="both"/>
              <w:rPr>
                <w:sz w:val="20"/>
              </w:rPr>
            </w:pPr>
            <w:r w:rsidRPr="005D2337">
              <w:rPr>
                <w:sz w:val="20"/>
              </w:rPr>
              <w:t>January 5, 2022</w:t>
            </w:r>
          </w:p>
          <w:p w:rsidR="00FF31DD" w:rsidRPr="005D2337" w:rsidRDefault="00FF31DD" w:rsidP="00FF31DD">
            <w:pPr>
              <w:jc w:val="both"/>
              <w:rPr>
                <w:sz w:val="20"/>
              </w:rPr>
            </w:pPr>
            <w:r w:rsidRPr="005D2337">
              <w:rPr>
                <w:sz w:val="20"/>
              </w:rPr>
              <w:t>Supreme Court of Canada</w:t>
            </w: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Application for leave to appeal filed</w:t>
            </w:r>
          </w:p>
          <w:p w:rsidR="00FF31DD" w:rsidRPr="005D2337" w:rsidRDefault="00FF31DD" w:rsidP="00FF31DD">
            <w:pPr>
              <w:jc w:val="both"/>
              <w:rPr>
                <w:sz w:val="20"/>
              </w:rPr>
            </w:pPr>
          </w:p>
        </w:tc>
      </w:tr>
    </w:tbl>
    <w:p w:rsidR="00FF31DD" w:rsidRPr="005D2337" w:rsidRDefault="00FF31DD" w:rsidP="00FF31DD">
      <w:pPr>
        <w:jc w:val="both"/>
        <w:rPr>
          <w:sz w:val="20"/>
        </w:rPr>
      </w:pPr>
    </w:p>
    <w:p w:rsidR="00FF31DD" w:rsidRPr="005D2337" w:rsidRDefault="004A0E51" w:rsidP="00FF31DD">
      <w:pPr>
        <w:jc w:val="both"/>
        <w:rPr>
          <w:sz w:val="20"/>
        </w:rPr>
      </w:pPr>
      <w:r>
        <w:rPr>
          <w:sz w:val="20"/>
        </w:rPr>
        <w:pict>
          <v:rect id="_x0000_i1043" style="width:2in;height:1pt" o:hrpct="0" o:hralign="center" o:hrstd="t" o:hrnoshade="t" o:hr="t" fillcolor="black [3213]" stroked="f"/>
        </w:pict>
      </w:r>
    </w:p>
    <w:p w:rsidR="00FF31DD" w:rsidRPr="005D2337" w:rsidRDefault="00FF31DD" w:rsidP="00FF31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F31DD" w:rsidRPr="005D2337" w:rsidTr="00FF31DD">
        <w:tc>
          <w:tcPr>
            <w:tcW w:w="543" w:type="pct"/>
          </w:tcPr>
          <w:p w:rsidR="00FF31DD" w:rsidRPr="005D2337" w:rsidRDefault="00FF31DD" w:rsidP="00FF31DD">
            <w:pPr>
              <w:jc w:val="both"/>
              <w:rPr>
                <w:sz w:val="20"/>
                <w:lang w:val="fr-CA"/>
              </w:rPr>
            </w:pPr>
            <w:r w:rsidRPr="005D2337">
              <w:rPr>
                <w:rStyle w:val="SCCFileNumberChar"/>
                <w:sz w:val="20"/>
                <w:szCs w:val="20"/>
                <w:lang w:val="fr-CA"/>
              </w:rPr>
              <w:t>40243</w:t>
            </w:r>
          </w:p>
        </w:tc>
        <w:tc>
          <w:tcPr>
            <w:tcW w:w="4457" w:type="pct"/>
            <w:gridSpan w:val="3"/>
          </w:tcPr>
          <w:p w:rsidR="00FF31DD" w:rsidRPr="005D2337" w:rsidRDefault="00FF31DD" w:rsidP="00FF31DD">
            <w:pPr>
              <w:pStyle w:val="SCCLsocParty"/>
              <w:jc w:val="both"/>
              <w:rPr>
                <w:b/>
                <w:sz w:val="20"/>
                <w:szCs w:val="20"/>
              </w:rPr>
            </w:pPr>
            <w:r w:rsidRPr="005D2337">
              <w:rPr>
                <w:b/>
                <w:sz w:val="20"/>
                <w:szCs w:val="20"/>
              </w:rPr>
              <w:t>Huu Nghia Vuong c. Procureur général du Canada</w:t>
            </w:r>
          </w:p>
          <w:p w:rsidR="00FF31DD" w:rsidRPr="005D2337" w:rsidRDefault="00FF31DD" w:rsidP="00FF31DD">
            <w:pPr>
              <w:jc w:val="both"/>
              <w:rPr>
                <w:sz w:val="20"/>
                <w:lang w:val="fr-CA"/>
              </w:rPr>
            </w:pPr>
            <w:r w:rsidRPr="005D2337">
              <w:rPr>
                <w:sz w:val="20"/>
                <w:lang w:val="fr-CA"/>
              </w:rPr>
              <w:t>(C.F.) (Civile) (Autorisation)</w:t>
            </w:r>
          </w:p>
        </w:tc>
      </w:tr>
      <w:tr w:rsidR="00FF31DD" w:rsidRPr="004A0E51" w:rsidTr="00FF31DD">
        <w:tc>
          <w:tcPr>
            <w:tcW w:w="5000" w:type="pct"/>
            <w:gridSpan w:val="4"/>
          </w:tcPr>
          <w:p w:rsidR="00FF31DD" w:rsidRPr="005D2337" w:rsidRDefault="00FF31DD" w:rsidP="00FF31DD">
            <w:pPr>
              <w:jc w:val="both"/>
              <w:rPr>
                <w:sz w:val="20"/>
                <w:lang w:val="fr-CA"/>
              </w:rPr>
            </w:pPr>
            <w:r w:rsidRPr="005D2337">
              <w:rPr>
                <w:sz w:val="20"/>
                <w:lang w:val="fr-CA"/>
              </w:rPr>
              <w:t xml:space="preserve">Droit administratif — Contrôle judiciaire — Le Tribunal de la sécurité sociale a-t-il commis une erreur en concluant que la demande de modification visant un relevé d’emploi n’avait aucune chance de succès? — Les Cours fédérales ou le Tribunal de la sécurité sociale ont-ils compétence pour obliger la correction d’un relevé d’emploi? — </w:t>
            </w:r>
            <w:r w:rsidRPr="005D2337">
              <w:rPr>
                <w:i/>
                <w:sz w:val="20"/>
                <w:lang w:val="fr-CA"/>
              </w:rPr>
              <w:t>Loi sur le ministère de l’Emploi et du Développement social</w:t>
            </w:r>
            <w:r w:rsidRPr="005D2337">
              <w:rPr>
                <w:sz w:val="20"/>
                <w:lang w:val="fr-CA"/>
              </w:rPr>
              <w:t xml:space="preserve">, L.C. 2005, c. 34. </w:t>
            </w:r>
          </w:p>
        </w:tc>
      </w:tr>
      <w:tr w:rsidR="00FF31DD" w:rsidRPr="004A0E51" w:rsidTr="00FF31DD">
        <w:tc>
          <w:tcPr>
            <w:tcW w:w="5000" w:type="pct"/>
            <w:gridSpan w:val="4"/>
          </w:tcPr>
          <w:p w:rsidR="00FF31DD" w:rsidRPr="005D2337" w:rsidRDefault="00FF31DD" w:rsidP="00FF31DD">
            <w:pPr>
              <w:jc w:val="both"/>
              <w:rPr>
                <w:sz w:val="20"/>
                <w:lang w:val="fr-CA"/>
              </w:rPr>
            </w:pPr>
          </w:p>
          <w:p w:rsidR="00FF31DD" w:rsidRPr="005D2337" w:rsidRDefault="00FF31DD" w:rsidP="00FF31DD">
            <w:pPr>
              <w:jc w:val="both"/>
              <w:rPr>
                <w:sz w:val="20"/>
                <w:lang w:val="fr-CA"/>
              </w:rPr>
            </w:pPr>
            <w:r w:rsidRPr="005D2337">
              <w:rPr>
                <w:sz w:val="20"/>
                <w:lang w:val="fr-CA"/>
              </w:rPr>
              <w:t xml:space="preserve">Après avoir obtenu l’ajustement de ses prestations à l’issue d’une demande de réexamen faite auprès de la Commission de l’assurance-emploi, M. Vuong estimait que son nouveau relevé d’emploi contenait encore des erreurs. </w:t>
            </w:r>
          </w:p>
          <w:p w:rsidR="00FF31DD" w:rsidRPr="005D2337" w:rsidRDefault="00FF31DD" w:rsidP="00FF31DD">
            <w:pPr>
              <w:jc w:val="both"/>
              <w:rPr>
                <w:sz w:val="20"/>
                <w:lang w:val="fr-CA"/>
              </w:rPr>
            </w:pPr>
          </w:p>
          <w:p w:rsidR="00FF31DD" w:rsidRPr="005D2337" w:rsidRDefault="00FF31DD" w:rsidP="00FF31DD">
            <w:pPr>
              <w:jc w:val="both"/>
              <w:rPr>
                <w:sz w:val="20"/>
                <w:lang w:val="fr-CA"/>
              </w:rPr>
            </w:pPr>
            <w:r w:rsidRPr="005D2337">
              <w:rPr>
                <w:sz w:val="20"/>
                <w:lang w:val="fr-CA"/>
              </w:rPr>
              <w:t xml:space="preserve">La division générale du Tribunal de la sécurité sociale a conclu qu’elle n’avait pas compétence pour corriger les relevés d’emploi préparés par les employeurs. La division d’appel a conclu que la division générale n’avait commis aucune erreur et que les inexactitudes rapportées par M Vuong à l’égard de son relevé d’emploi n’avaient aucun rapport avec la décision de la Commission. </w:t>
            </w:r>
          </w:p>
          <w:p w:rsidR="00FF31DD" w:rsidRPr="005D2337" w:rsidRDefault="00FF31DD" w:rsidP="00FF31DD">
            <w:pPr>
              <w:jc w:val="both"/>
              <w:rPr>
                <w:sz w:val="20"/>
                <w:lang w:val="fr-CA"/>
              </w:rPr>
            </w:pPr>
          </w:p>
          <w:p w:rsidR="00FF31DD" w:rsidRPr="005D2337" w:rsidRDefault="00FF31DD" w:rsidP="00FF31DD">
            <w:pPr>
              <w:jc w:val="both"/>
              <w:rPr>
                <w:sz w:val="20"/>
                <w:lang w:val="fr-CA"/>
              </w:rPr>
            </w:pPr>
            <w:r w:rsidRPr="005D2337">
              <w:rPr>
                <w:sz w:val="20"/>
                <w:lang w:val="fr-CA"/>
              </w:rPr>
              <w:t>La Cour fédérale a rejeté la demande de contrôle judiciaire, faisant remarquer que l’erreur en question sur le relevé d’emploi était insignifiante</w:t>
            </w:r>
            <w:r w:rsidRPr="005D2337">
              <w:rPr>
                <w:color w:val="000000"/>
                <w:sz w:val="20"/>
                <w:lang w:val="fr-CA"/>
              </w:rPr>
              <w:t xml:space="preserve">, qu’elle n’avait eu aucune incidence sur la décision de la Commission et qu’elle ne pourrait avoir quelque incidence que ce soit sur toute demande de prestations ultérieure. La Cour d’appel fédérale a rejeté l’appel, vu l’absence d’un mécanisme permettant au Tribunal de la sécurité sociale ou à tout autre tribunal d’enjoindre à l’employeur de M. Vuong de corriger le relevé d’emploi. </w:t>
            </w:r>
          </w:p>
        </w:tc>
      </w:tr>
      <w:tr w:rsidR="00FF31DD" w:rsidRPr="004A0E51" w:rsidTr="00FF31DD">
        <w:tc>
          <w:tcPr>
            <w:tcW w:w="5000" w:type="pct"/>
            <w:gridSpan w:val="4"/>
          </w:tcPr>
          <w:p w:rsidR="00FF31DD" w:rsidRPr="005D2337" w:rsidRDefault="00FF31DD" w:rsidP="00FF31DD">
            <w:pPr>
              <w:jc w:val="both"/>
              <w:rPr>
                <w:sz w:val="20"/>
                <w:lang w:val="fr-CA"/>
              </w:rPr>
            </w:pPr>
          </w:p>
        </w:tc>
      </w:tr>
      <w:tr w:rsidR="00FF31DD" w:rsidRPr="004A0E51" w:rsidTr="00FF31DD">
        <w:tc>
          <w:tcPr>
            <w:tcW w:w="2427" w:type="pct"/>
            <w:gridSpan w:val="2"/>
          </w:tcPr>
          <w:p w:rsidR="00FF31DD" w:rsidRPr="005D2337" w:rsidRDefault="00FF31DD" w:rsidP="00FF31DD">
            <w:pPr>
              <w:jc w:val="both"/>
              <w:rPr>
                <w:sz w:val="20"/>
                <w:lang w:val="fr-CA"/>
              </w:rPr>
            </w:pPr>
            <w:r w:rsidRPr="005D2337">
              <w:rPr>
                <w:sz w:val="20"/>
                <w:lang w:val="fr-CA"/>
              </w:rPr>
              <w:t>9 novembre 2020</w:t>
            </w:r>
          </w:p>
          <w:p w:rsidR="00FF31DD" w:rsidRPr="005D2337" w:rsidRDefault="00FF31DD" w:rsidP="00FF31DD">
            <w:pPr>
              <w:jc w:val="both"/>
              <w:rPr>
                <w:sz w:val="20"/>
                <w:lang w:val="fr-CA"/>
              </w:rPr>
            </w:pPr>
            <w:r w:rsidRPr="005D2337">
              <w:rPr>
                <w:sz w:val="20"/>
                <w:lang w:val="fr-CA"/>
              </w:rPr>
              <w:t>Cour fédérale</w:t>
            </w:r>
          </w:p>
          <w:p w:rsidR="00FF31DD" w:rsidRPr="005D2337" w:rsidRDefault="00FF31DD" w:rsidP="00FF31DD">
            <w:pPr>
              <w:jc w:val="both"/>
              <w:rPr>
                <w:sz w:val="20"/>
                <w:lang w:val="fr-CA"/>
              </w:rPr>
            </w:pPr>
            <w:r w:rsidRPr="005D2337">
              <w:rPr>
                <w:sz w:val="20"/>
                <w:lang w:val="fr-CA"/>
              </w:rPr>
              <w:t>(Juge Gagné)</w:t>
            </w:r>
          </w:p>
          <w:p w:rsidR="00FF31DD" w:rsidRPr="005D2337" w:rsidRDefault="00FF31DD" w:rsidP="00FF31DD">
            <w:pPr>
              <w:jc w:val="both"/>
              <w:rPr>
                <w:sz w:val="20"/>
                <w:lang w:val="fr-CA"/>
              </w:rPr>
            </w:pP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sz w:val="20"/>
                <w:lang w:val="fr-CA"/>
              </w:rPr>
              <w:t>Demande de contrôle judiciaire rejetée.</w:t>
            </w:r>
          </w:p>
          <w:p w:rsidR="00FF31DD" w:rsidRPr="005D2337" w:rsidRDefault="00FF31DD" w:rsidP="00FF31DD">
            <w:pPr>
              <w:jc w:val="both"/>
              <w:rPr>
                <w:sz w:val="20"/>
                <w:lang w:val="fr-CA"/>
              </w:rPr>
            </w:pPr>
          </w:p>
        </w:tc>
      </w:tr>
      <w:tr w:rsidR="00FF31DD" w:rsidRPr="005D2337" w:rsidTr="00FF31DD">
        <w:tc>
          <w:tcPr>
            <w:tcW w:w="2427" w:type="pct"/>
            <w:gridSpan w:val="2"/>
          </w:tcPr>
          <w:p w:rsidR="00FF31DD" w:rsidRPr="005D2337" w:rsidRDefault="00FF31DD" w:rsidP="00FF31DD">
            <w:pPr>
              <w:jc w:val="both"/>
              <w:rPr>
                <w:sz w:val="20"/>
                <w:lang w:val="fr-CA"/>
              </w:rPr>
            </w:pPr>
            <w:r w:rsidRPr="005D2337">
              <w:rPr>
                <w:sz w:val="20"/>
                <w:lang w:val="fr-CA"/>
              </w:rPr>
              <w:t>17 novembre 2021</w:t>
            </w:r>
          </w:p>
          <w:p w:rsidR="00FF31DD" w:rsidRPr="005D2337" w:rsidRDefault="00FF31DD" w:rsidP="00FF31DD">
            <w:pPr>
              <w:jc w:val="both"/>
              <w:rPr>
                <w:sz w:val="20"/>
                <w:lang w:val="fr-CA"/>
              </w:rPr>
            </w:pPr>
            <w:r w:rsidRPr="005D2337">
              <w:rPr>
                <w:sz w:val="20"/>
                <w:lang w:val="fr-CA"/>
              </w:rPr>
              <w:t>Cour d’appel fédérale</w:t>
            </w:r>
          </w:p>
          <w:p w:rsidR="00FF31DD" w:rsidRPr="005D2337" w:rsidRDefault="00FF31DD" w:rsidP="00FF31DD">
            <w:pPr>
              <w:jc w:val="both"/>
              <w:rPr>
                <w:sz w:val="20"/>
                <w:lang w:val="fr-CA"/>
              </w:rPr>
            </w:pPr>
            <w:r w:rsidRPr="005D2337">
              <w:rPr>
                <w:sz w:val="20"/>
                <w:lang w:val="fr-CA"/>
              </w:rPr>
              <w:t>(Juges Pelletier, de Montigny et LeBlanc)</w:t>
            </w:r>
          </w:p>
          <w:p w:rsidR="00FF31DD" w:rsidRPr="005D2337" w:rsidRDefault="00FF31DD" w:rsidP="00FF31DD">
            <w:pPr>
              <w:jc w:val="both"/>
              <w:rPr>
                <w:sz w:val="20"/>
                <w:lang w:val="fr-CA"/>
              </w:rPr>
            </w:pP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sz w:val="20"/>
                <w:lang w:val="fr-CA"/>
              </w:rPr>
              <w:t>Appel rejeté.</w:t>
            </w:r>
          </w:p>
          <w:p w:rsidR="00FF31DD" w:rsidRPr="005D2337" w:rsidRDefault="00FF31DD" w:rsidP="00FF31DD">
            <w:pPr>
              <w:jc w:val="both"/>
              <w:rPr>
                <w:sz w:val="20"/>
                <w:lang w:val="fr-CA"/>
              </w:rPr>
            </w:pPr>
          </w:p>
        </w:tc>
      </w:tr>
      <w:tr w:rsidR="00FF31DD" w:rsidRPr="005D2337" w:rsidTr="00FF31DD">
        <w:tc>
          <w:tcPr>
            <w:tcW w:w="2427" w:type="pct"/>
            <w:gridSpan w:val="2"/>
          </w:tcPr>
          <w:p w:rsidR="00FF31DD" w:rsidRPr="005D2337" w:rsidRDefault="00FF31DD" w:rsidP="00FF31DD">
            <w:pPr>
              <w:jc w:val="both"/>
              <w:rPr>
                <w:sz w:val="20"/>
                <w:lang w:val="fr-CA"/>
              </w:rPr>
            </w:pPr>
            <w:r w:rsidRPr="005D2337">
              <w:rPr>
                <w:sz w:val="20"/>
                <w:lang w:val="fr-CA"/>
              </w:rPr>
              <w:t>5 janvier 2022</w:t>
            </w:r>
          </w:p>
          <w:p w:rsidR="00FF31DD" w:rsidRPr="005D2337" w:rsidRDefault="00FF31DD" w:rsidP="00FF31DD">
            <w:pPr>
              <w:jc w:val="both"/>
              <w:rPr>
                <w:sz w:val="20"/>
                <w:lang w:val="fr-CA"/>
              </w:rPr>
            </w:pPr>
            <w:r w:rsidRPr="005D2337">
              <w:rPr>
                <w:sz w:val="20"/>
                <w:lang w:val="fr-CA"/>
              </w:rPr>
              <w:t>Cour suprême du Canada</w:t>
            </w: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sz w:val="20"/>
                <w:lang w:val="fr-CA"/>
              </w:rPr>
              <w:t xml:space="preserve">Demande d’autorisation d’appel déposée. </w:t>
            </w:r>
          </w:p>
          <w:p w:rsidR="00FF31DD" w:rsidRPr="005D2337" w:rsidRDefault="00FF31DD" w:rsidP="00FF31DD">
            <w:pPr>
              <w:jc w:val="both"/>
              <w:rPr>
                <w:sz w:val="20"/>
                <w:lang w:val="fr-CA"/>
              </w:rPr>
            </w:pPr>
          </w:p>
        </w:tc>
      </w:tr>
    </w:tbl>
    <w:p w:rsidR="00FF31DD" w:rsidRPr="005D2337" w:rsidRDefault="00FF31DD" w:rsidP="00FF31DD">
      <w:pPr>
        <w:jc w:val="both"/>
        <w:rPr>
          <w:sz w:val="20"/>
          <w:lang w:val="fr-CA"/>
        </w:rPr>
      </w:pPr>
    </w:p>
    <w:p w:rsidR="00FF31DD" w:rsidRPr="005D2337" w:rsidRDefault="004A0E51" w:rsidP="00FF31DD">
      <w:pPr>
        <w:jc w:val="both"/>
        <w:rPr>
          <w:sz w:val="20"/>
          <w:lang w:val="fr-CA"/>
        </w:rPr>
      </w:pPr>
      <w:r>
        <w:rPr>
          <w:sz w:val="20"/>
        </w:rPr>
        <w:pict>
          <v:rect id="_x0000_i1044" style="width:2in;height:1pt" o:hrpct="0" o:hralign="center" o:hrstd="t" o:hrnoshade="t" o:hr="t" fillcolor="black [3213]" stroked="f"/>
        </w:pict>
      </w:r>
    </w:p>
    <w:p w:rsidR="00FF31DD" w:rsidRPr="005D2337" w:rsidRDefault="00FF31DD" w:rsidP="00FF31D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F31DD" w:rsidRPr="005D2337" w:rsidTr="00FF31DD">
        <w:tc>
          <w:tcPr>
            <w:tcW w:w="543" w:type="pct"/>
          </w:tcPr>
          <w:p w:rsidR="00FF31DD" w:rsidRPr="005D2337" w:rsidRDefault="00FF31DD" w:rsidP="00FF31DD">
            <w:pPr>
              <w:jc w:val="both"/>
              <w:rPr>
                <w:sz w:val="20"/>
              </w:rPr>
            </w:pPr>
            <w:r w:rsidRPr="005D2337">
              <w:rPr>
                <w:rStyle w:val="SCCFileNumberChar"/>
                <w:sz w:val="20"/>
                <w:szCs w:val="20"/>
              </w:rPr>
              <w:t>40340</w:t>
            </w:r>
          </w:p>
        </w:tc>
        <w:tc>
          <w:tcPr>
            <w:tcW w:w="4457" w:type="pct"/>
            <w:gridSpan w:val="3"/>
          </w:tcPr>
          <w:p w:rsidR="00FF31DD" w:rsidRPr="005D2337" w:rsidRDefault="00FF31DD" w:rsidP="00FF31DD">
            <w:pPr>
              <w:pStyle w:val="SCCLsocParty"/>
              <w:jc w:val="both"/>
              <w:rPr>
                <w:b/>
                <w:sz w:val="20"/>
                <w:szCs w:val="20"/>
                <w:lang w:val="en-US"/>
              </w:rPr>
            </w:pPr>
            <w:r w:rsidRPr="005D2337">
              <w:rPr>
                <w:b/>
                <w:sz w:val="20"/>
                <w:szCs w:val="20"/>
                <w:lang w:val="en-US"/>
              </w:rPr>
              <w:t>Preston Darnell Scott v. His Majesty the King</w:t>
            </w:r>
          </w:p>
          <w:p w:rsidR="00FF31DD" w:rsidRPr="005D2337" w:rsidRDefault="00FF31DD" w:rsidP="00FF31DD">
            <w:pPr>
              <w:jc w:val="both"/>
              <w:rPr>
                <w:sz w:val="20"/>
              </w:rPr>
            </w:pPr>
            <w:r w:rsidRPr="005D2337">
              <w:rPr>
                <w:sz w:val="20"/>
              </w:rPr>
              <w:t>(Ont.) (Criminal) (By Leave)</w:t>
            </w:r>
          </w:p>
        </w:tc>
      </w:tr>
      <w:tr w:rsidR="00FF31DD" w:rsidRPr="005D2337" w:rsidTr="00FF31DD">
        <w:tc>
          <w:tcPr>
            <w:tcW w:w="5000" w:type="pct"/>
            <w:gridSpan w:val="4"/>
          </w:tcPr>
          <w:p w:rsidR="00FF31DD" w:rsidRPr="005D2337" w:rsidRDefault="00FF31DD" w:rsidP="00FF31DD">
            <w:pPr>
              <w:jc w:val="both"/>
              <w:rPr>
                <w:sz w:val="20"/>
              </w:rPr>
            </w:pPr>
            <w:r w:rsidRPr="005D2337">
              <w:rPr>
                <w:sz w:val="20"/>
              </w:rPr>
              <w:t>Criminal law — Appeals — Sufficiency of reasons — Unreasonable verdict — Does a Court of Appeal’s mistake as to the substance of the grounds of appeal frustrate the appellate review process and render the process procedurally unfair; if so, is a remedy available for such an error — Is a trial judge required to explain in a circumstantial case why potentially exculpatory evidence did not leave them in a reasonable doubt, and did the Court of Appeal err in its approach to the sufficiency of reasons analysis?</w:t>
            </w:r>
          </w:p>
        </w:tc>
      </w:tr>
      <w:tr w:rsidR="00FF31DD" w:rsidRPr="005D2337" w:rsidTr="00FF31DD">
        <w:tc>
          <w:tcPr>
            <w:tcW w:w="5000" w:type="pct"/>
            <w:gridSpan w:val="4"/>
          </w:tcPr>
          <w:p w:rsidR="00FF31DD" w:rsidRPr="005D2337" w:rsidRDefault="00FF31DD" w:rsidP="00FF31DD">
            <w:pPr>
              <w:jc w:val="both"/>
              <w:rPr>
                <w:sz w:val="20"/>
              </w:rPr>
            </w:pPr>
          </w:p>
          <w:p w:rsidR="00FF31DD" w:rsidRPr="005D2337" w:rsidRDefault="00FF31DD" w:rsidP="00FF31DD">
            <w:pPr>
              <w:jc w:val="both"/>
              <w:rPr>
                <w:sz w:val="20"/>
              </w:rPr>
            </w:pPr>
            <w:r w:rsidRPr="005D2337">
              <w:rPr>
                <w:color w:val="000000"/>
                <w:sz w:val="20"/>
              </w:rPr>
              <w:t xml:space="preserve">Two masked men committed a violent home invasion and robbery. Meanwhile, a police officer was responding to a call from a neighbour reporting that a vehicle had parked in a no-parking zone, he had seen two men exit the vehicle and don ski masks, and the driver remained in the vehicle. The officer found Mr. Scott seated in the front of the vehicle. The testimony of the responding police officer conflicts in part with the testimony of the neighbour. Based on the testimony of the neighbour, Mr. Scott was convicted of robbery for aiding the robbers or for being wilfully blind to their intent to commit robbery. </w:t>
            </w:r>
            <w:r w:rsidRPr="005D2337">
              <w:rPr>
                <w:sz w:val="20"/>
              </w:rPr>
              <w:t>The Court of Appeal dismissed an appeal.</w:t>
            </w:r>
          </w:p>
        </w:tc>
      </w:tr>
      <w:tr w:rsidR="00FF31DD" w:rsidRPr="005D2337" w:rsidTr="00FF31DD">
        <w:tc>
          <w:tcPr>
            <w:tcW w:w="5000" w:type="pct"/>
            <w:gridSpan w:val="4"/>
          </w:tcPr>
          <w:p w:rsidR="00FF31DD" w:rsidRPr="005D2337" w:rsidRDefault="00FF31DD" w:rsidP="00FF31DD">
            <w:pPr>
              <w:jc w:val="both"/>
              <w:rPr>
                <w:sz w:val="20"/>
              </w:rPr>
            </w:pPr>
          </w:p>
        </w:tc>
      </w:tr>
      <w:tr w:rsidR="00FF31DD" w:rsidRPr="005D2337" w:rsidTr="00FF31DD">
        <w:tc>
          <w:tcPr>
            <w:tcW w:w="2427" w:type="pct"/>
            <w:gridSpan w:val="2"/>
          </w:tcPr>
          <w:p w:rsidR="00FF31DD" w:rsidRPr="005D2337" w:rsidRDefault="00FF31DD" w:rsidP="00FF31DD">
            <w:pPr>
              <w:jc w:val="both"/>
              <w:rPr>
                <w:sz w:val="20"/>
              </w:rPr>
            </w:pPr>
            <w:r w:rsidRPr="005D2337">
              <w:rPr>
                <w:sz w:val="20"/>
              </w:rPr>
              <w:t>June 7, 2019</w:t>
            </w:r>
          </w:p>
          <w:p w:rsidR="00FF31DD" w:rsidRPr="005D2337" w:rsidRDefault="00FF31DD" w:rsidP="00FF31DD">
            <w:pPr>
              <w:jc w:val="both"/>
              <w:rPr>
                <w:sz w:val="20"/>
              </w:rPr>
            </w:pPr>
            <w:r w:rsidRPr="005D2337">
              <w:rPr>
                <w:sz w:val="20"/>
              </w:rPr>
              <w:t>Ontario Superior Court of Justice</w:t>
            </w:r>
          </w:p>
          <w:p w:rsidR="00FF31DD" w:rsidRPr="005D2337" w:rsidRDefault="00FF31DD" w:rsidP="00FF31DD">
            <w:pPr>
              <w:jc w:val="both"/>
              <w:rPr>
                <w:sz w:val="20"/>
              </w:rPr>
            </w:pPr>
            <w:r w:rsidRPr="005D2337">
              <w:rPr>
                <w:sz w:val="20"/>
              </w:rPr>
              <w:t>(Patterson J.)</w:t>
            </w:r>
          </w:p>
          <w:p w:rsidR="00FF31DD" w:rsidRPr="005D2337" w:rsidRDefault="00FF31DD" w:rsidP="00FF31DD">
            <w:pPr>
              <w:jc w:val="both"/>
              <w:rPr>
                <w:sz w:val="20"/>
              </w:rPr>
            </w:pPr>
            <w:r w:rsidRPr="005D2337">
              <w:rPr>
                <w:sz w:val="20"/>
              </w:rPr>
              <w:t>2019 ONSC 3545 (Unreported)</w:t>
            </w:r>
          </w:p>
          <w:p w:rsidR="00FF31DD" w:rsidRPr="005D2337" w:rsidRDefault="00FF31DD" w:rsidP="00FF31DD">
            <w:pPr>
              <w:jc w:val="both"/>
              <w:rPr>
                <w:sz w:val="20"/>
              </w:rPr>
            </w:pP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Conviction for robbery</w:t>
            </w:r>
          </w:p>
          <w:p w:rsidR="00FF31DD" w:rsidRPr="005D2337" w:rsidRDefault="00FF31DD" w:rsidP="00FF31DD">
            <w:pPr>
              <w:jc w:val="both"/>
              <w:rPr>
                <w:sz w:val="20"/>
              </w:rPr>
            </w:pPr>
          </w:p>
        </w:tc>
      </w:tr>
      <w:tr w:rsidR="00FF31DD" w:rsidRPr="005D2337" w:rsidTr="00FF31DD">
        <w:tc>
          <w:tcPr>
            <w:tcW w:w="2427" w:type="pct"/>
            <w:gridSpan w:val="2"/>
          </w:tcPr>
          <w:p w:rsidR="00FF31DD" w:rsidRPr="005D2337" w:rsidRDefault="00FF31DD" w:rsidP="00FF31DD">
            <w:pPr>
              <w:jc w:val="both"/>
              <w:rPr>
                <w:sz w:val="20"/>
              </w:rPr>
            </w:pPr>
            <w:r w:rsidRPr="005D2337">
              <w:rPr>
                <w:sz w:val="20"/>
              </w:rPr>
              <w:t>April 25, 2022</w:t>
            </w:r>
          </w:p>
          <w:p w:rsidR="00FF31DD" w:rsidRPr="005D2337" w:rsidRDefault="00FF31DD" w:rsidP="00FF31DD">
            <w:pPr>
              <w:jc w:val="both"/>
              <w:rPr>
                <w:sz w:val="20"/>
              </w:rPr>
            </w:pPr>
            <w:r w:rsidRPr="005D2337">
              <w:rPr>
                <w:sz w:val="20"/>
              </w:rPr>
              <w:t>Court of Appeal for Ontario</w:t>
            </w:r>
          </w:p>
          <w:p w:rsidR="00FF31DD" w:rsidRPr="005D2337" w:rsidRDefault="00FF31DD" w:rsidP="00FF31DD">
            <w:pPr>
              <w:jc w:val="both"/>
              <w:rPr>
                <w:sz w:val="20"/>
              </w:rPr>
            </w:pPr>
            <w:r w:rsidRPr="005D2337">
              <w:rPr>
                <w:sz w:val="20"/>
              </w:rPr>
              <w:t>(Strathy C.J.O., Nordheimer and Thorburn JJ.A.)</w:t>
            </w:r>
          </w:p>
          <w:p w:rsidR="00FF31DD" w:rsidRPr="005D2337" w:rsidRDefault="004A0E51" w:rsidP="00FF31DD">
            <w:pPr>
              <w:jc w:val="both"/>
              <w:rPr>
                <w:sz w:val="20"/>
              </w:rPr>
            </w:pPr>
            <w:hyperlink r:id="rId56" w:history="1">
              <w:r w:rsidR="00FF31DD" w:rsidRPr="005D2337">
                <w:rPr>
                  <w:rStyle w:val="Hyperlink"/>
                  <w:sz w:val="20"/>
                </w:rPr>
                <w:t>2022 ONCA 317</w:t>
              </w:r>
            </w:hyperlink>
            <w:r w:rsidR="00FF31DD" w:rsidRPr="005D2337">
              <w:rPr>
                <w:sz w:val="20"/>
              </w:rPr>
              <w:t>; 67526</w:t>
            </w:r>
          </w:p>
          <w:p w:rsidR="00FF31DD" w:rsidRPr="005D2337" w:rsidRDefault="00FF31DD" w:rsidP="00FF31DD">
            <w:pPr>
              <w:jc w:val="both"/>
              <w:rPr>
                <w:sz w:val="20"/>
              </w:rPr>
            </w:pP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Appeal dismissed</w:t>
            </w:r>
          </w:p>
          <w:p w:rsidR="00FF31DD" w:rsidRPr="005D2337" w:rsidRDefault="00FF31DD" w:rsidP="00FF31DD">
            <w:pPr>
              <w:jc w:val="both"/>
              <w:rPr>
                <w:sz w:val="20"/>
              </w:rPr>
            </w:pPr>
          </w:p>
        </w:tc>
      </w:tr>
      <w:tr w:rsidR="00FF31DD" w:rsidRPr="005D2337" w:rsidTr="00FF31DD">
        <w:tc>
          <w:tcPr>
            <w:tcW w:w="2427" w:type="pct"/>
            <w:gridSpan w:val="2"/>
          </w:tcPr>
          <w:p w:rsidR="00FF31DD" w:rsidRPr="005D2337" w:rsidRDefault="00FF31DD" w:rsidP="00FF31DD">
            <w:pPr>
              <w:jc w:val="both"/>
              <w:rPr>
                <w:sz w:val="20"/>
              </w:rPr>
            </w:pPr>
            <w:r w:rsidRPr="005D2337">
              <w:rPr>
                <w:sz w:val="20"/>
              </w:rPr>
              <w:t>September 1, 2022</w:t>
            </w:r>
          </w:p>
          <w:p w:rsidR="00FF31DD" w:rsidRPr="005D2337" w:rsidRDefault="00FF31DD" w:rsidP="00FF31DD">
            <w:pPr>
              <w:jc w:val="both"/>
              <w:rPr>
                <w:sz w:val="20"/>
              </w:rPr>
            </w:pPr>
            <w:r w:rsidRPr="005D2337">
              <w:rPr>
                <w:sz w:val="20"/>
              </w:rPr>
              <w:t>Supreme Court of Canada</w:t>
            </w: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Motion for extension of time to serve and file application for leave to appeal and Application for leave to appeal filed</w:t>
            </w:r>
          </w:p>
        </w:tc>
      </w:tr>
    </w:tbl>
    <w:p w:rsidR="00FF31DD" w:rsidRPr="005D2337" w:rsidRDefault="00FF31DD" w:rsidP="00FF31DD">
      <w:pPr>
        <w:jc w:val="both"/>
        <w:rPr>
          <w:sz w:val="20"/>
        </w:rPr>
      </w:pPr>
    </w:p>
    <w:p w:rsidR="00FF31DD" w:rsidRPr="005D2337" w:rsidRDefault="004A0E51" w:rsidP="00FF31DD">
      <w:pPr>
        <w:jc w:val="both"/>
        <w:rPr>
          <w:sz w:val="20"/>
        </w:rPr>
      </w:pPr>
      <w:r>
        <w:rPr>
          <w:sz w:val="20"/>
        </w:rPr>
        <w:pict>
          <v:rect id="_x0000_i1045" style="width:2in;height:1pt" o:hrpct="0" o:hralign="center" o:hrstd="t" o:hrnoshade="t" o:hr="t" fillcolor="black [3213]" stroked="f"/>
        </w:pict>
      </w:r>
    </w:p>
    <w:p w:rsidR="00FF31DD" w:rsidRPr="005D2337" w:rsidRDefault="00FF31DD" w:rsidP="00FF31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F31DD" w:rsidRPr="005D2337" w:rsidTr="00FF31DD">
        <w:tc>
          <w:tcPr>
            <w:tcW w:w="543" w:type="pct"/>
          </w:tcPr>
          <w:p w:rsidR="00FF31DD" w:rsidRPr="005D2337" w:rsidRDefault="00FF31DD" w:rsidP="00FF31DD">
            <w:pPr>
              <w:jc w:val="both"/>
              <w:rPr>
                <w:sz w:val="20"/>
                <w:lang w:val="fr-CA"/>
              </w:rPr>
            </w:pPr>
            <w:r w:rsidRPr="005D2337">
              <w:rPr>
                <w:rStyle w:val="SCCFileNumberChar"/>
                <w:sz w:val="20"/>
                <w:szCs w:val="20"/>
                <w:lang w:val="fr-CA"/>
              </w:rPr>
              <w:t>40340</w:t>
            </w:r>
          </w:p>
        </w:tc>
        <w:tc>
          <w:tcPr>
            <w:tcW w:w="4457" w:type="pct"/>
            <w:gridSpan w:val="3"/>
          </w:tcPr>
          <w:p w:rsidR="00FF31DD" w:rsidRPr="005D2337" w:rsidRDefault="00FF31DD" w:rsidP="00FF31DD">
            <w:pPr>
              <w:pStyle w:val="SCCLsocParty"/>
              <w:jc w:val="both"/>
              <w:rPr>
                <w:b/>
                <w:sz w:val="20"/>
                <w:szCs w:val="20"/>
              </w:rPr>
            </w:pPr>
            <w:r w:rsidRPr="005D2337">
              <w:rPr>
                <w:b/>
                <w:sz w:val="20"/>
                <w:szCs w:val="20"/>
              </w:rPr>
              <w:t>Preston Darnell Scott c. Sa Majesté le Roi</w:t>
            </w:r>
          </w:p>
          <w:p w:rsidR="00FF31DD" w:rsidRPr="005D2337" w:rsidRDefault="00FF31DD" w:rsidP="00FF31DD">
            <w:pPr>
              <w:jc w:val="both"/>
              <w:rPr>
                <w:sz w:val="20"/>
                <w:lang w:val="fr-CA"/>
              </w:rPr>
            </w:pPr>
            <w:r w:rsidRPr="005D2337">
              <w:rPr>
                <w:sz w:val="20"/>
                <w:lang w:val="fr-CA"/>
              </w:rPr>
              <w:t>(Ont.) (Criminelle) (Autorisation)</w:t>
            </w:r>
          </w:p>
        </w:tc>
      </w:tr>
      <w:tr w:rsidR="00FF31DD" w:rsidRPr="004A0E51" w:rsidTr="00FF31DD">
        <w:tc>
          <w:tcPr>
            <w:tcW w:w="5000" w:type="pct"/>
            <w:gridSpan w:val="4"/>
          </w:tcPr>
          <w:p w:rsidR="00FF31DD" w:rsidRPr="005D2337" w:rsidRDefault="00FF31DD" w:rsidP="00FF31DD">
            <w:pPr>
              <w:jc w:val="both"/>
              <w:rPr>
                <w:sz w:val="20"/>
                <w:lang w:val="fr-CA"/>
              </w:rPr>
            </w:pPr>
            <w:r w:rsidRPr="005D2337">
              <w:rPr>
                <w:sz w:val="20"/>
                <w:lang w:val="fr-CA"/>
              </w:rPr>
              <w:t>Droit criminel — Appels — Caractère suffisant des motifs — Verdict déraisonnable — Le processus de révision en appel est-il compromis ou rendu inéquitable lorsque la cour d’appel se méprend quant au fondement des motifs d’appel, et, dans l’affirmative, existe-t-il une réparation pour remédier à une telle erreur? — Dans les procès où la preuve est circonstancielle, le juge est-il tenu d’expliquer pourquoi les éléments potentiellement disculpatoires n’ont pas suscité de doute raisonnable, et, en l’espèce, la Cour d’appel a-t-elle commis une erreur dans son analyse relative au caractère suffisant des motifs?</w:t>
            </w:r>
          </w:p>
        </w:tc>
      </w:tr>
      <w:tr w:rsidR="00FF31DD" w:rsidRPr="005D2337" w:rsidTr="00FF31DD">
        <w:tc>
          <w:tcPr>
            <w:tcW w:w="5000" w:type="pct"/>
            <w:gridSpan w:val="4"/>
          </w:tcPr>
          <w:p w:rsidR="00FF31DD" w:rsidRPr="005D2337" w:rsidRDefault="00FF31DD" w:rsidP="00FF31DD">
            <w:pPr>
              <w:jc w:val="both"/>
              <w:rPr>
                <w:sz w:val="20"/>
                <w:lang w:val="fr-CA"/>
              </w:rPr>
            </w:pPr>
          </w:p>
          <w:p w:rsidR="00FF31DD" w:rsidRPr="005D2337" w:rsidRDefault="00FF31DD" w:rsidP="00FF31DD">
            <w:pPr>
              <w:jc w:val="both"/>
              <w:rPr>
                <w:sz w:val="20"/>
                <w:lang w:val="fr-CA"/>
              </w:rPr>
            </w:pPr>
            <w:r w:rsidRPr="005D2337">
              <w:rPr>
                <w:color w:val="000000"/>
                <w:sz w:val="20"/>
                <w:lang w:val="fr-CA"/>
              </w:rPr>
              <w:t>Deux hommes au visage couvert ont commis un braquage à domicile et un vol qualifié. Lors de l’incident, un agent de police s’est rendu sur les lieux en réponse à l’appel d’un voisin qui avait signalé la présence d’un véhicule stationné dans une zone de stationnement interdit et affirmé avoir vu deux hommes en sortir et se vêtir de cagoules de ski tandis que le conducteur était demeuré à l’intérieur du véhicule. Arrivé sur les lieux, l’agent de police a trouvé M. Scott assis à l’avant du véhicule. Le témoignage de l’agent de police contredit en partie celui du voisin. Sur la foi du témoignage de ce dernier, M. Scott a été déclaré coupable de vol qualifié pour avoir aidé les voleurs ou fait preuve d’aveuglement volontaire l’égard de leur intention de commettre un vol qualifié. La Cour d’appel a rejeté l’appel de M. Scott.</w:t>
            </w:r>
          </w:p>
        </w:tc>
      </w:tr>
      <w:tr w:rsidR="00FF31DD" w:rsidRPr="005D2337" w:rsidTr="00FF31DD">
        <w:tc>
          <w:tcPr>
            <w:tcW w:w="5000" w:type="pct"/>
            <w:gridSpan w:val="4"/>
          </w:tcPr>
          <w:p w:rsidR="00FF31DD" w:rsidRPr="005D2337" w:rsidRDefault="00FF31DD" w:rsidP="00FF31DD">
            <w:pPr>
              <w:jc w:val="both"/>
              <w:rPr>
                <w:sz w:val="20"/>
                <w:lang w:val="fr-CA"/>
              </w:rPr>
            </w:pPr>
          </w:p>
        </w:tc>
      </w:tr>
      <w:tr w:rsidR="00FF31DD" w:rsidRPr="004A0E51" w:rsidTr="00FF31DD">
        <w:tc>
          <w:tcPr>
            <w:tcW w:w="2427" w:type="pct"/>
            <w:gridSpan w:val="2"/>
          </w:tcPr>
          <w:p w:rsidR="00FF31DD" w:rsidRPr="005D2337" w:rsidRDefault="00FF31DD" w:rsidP="00FF31DD">
            <w:pPr>
              <w:jc w:val="both"/>
              <w:rPr>
                <w:sz w:val="20"/>
                <w:lang w:val="fr-CA"/>
              </w:rPr>
            </w:pPr>
            <w:r w:rsidRPr="005D2337">
              <w:rPr>
                <w:sz w:val="20"/>
                <w:lang w:val="fr-CA"/>
              </w:rPr>
              <w:t>7 juin 2019</w:t>
            </w:r>
          </w:p>
          <w:p w:rsidR="00FF31DD" w:rsidRPr="005D2337" w:rsidRDefault="00FF31DD" w:rsidP="00FF31DD">
            <w:pPr>
              <w:jc w:val="both"/>
              <w:rPr>
                <w:sz w:val="20"/>
                <w:lang w:val="fr-CA"/>
              </w:rPr>
            </w:pPr>
            <w:r w:rsidRPr="005D2337">
              <w:rPr>
                <w:sz w:val="20"/>
                <w:lang w:val="fr-CA"/>
              </w:rPr>
              <w:t>Cour supérieure de justice de l’Ontario</w:t>
            </w:r>
          </w:p>
          <w:p w:rsidR="00FF31DD" w:rsidRPr="005D2337" w:rsidRDefault="00FF31DD" w:rsidP="00FF31DD">
            <w:pPr>
              <w:jc w:val="both"/>
              <w:rPr>
                <w:sz w:val="20"/>
                <w:lang w:val="fr-CA"/>
              </w:rPr>
            </w:pPr>
            <w:r w:rsidRPr="005D2337">
              <w:rPr>
                <w:sz w:val="20"/>
                <w:lang w:val="fr-CA"/>
              </w:rPr>
              <w:t>(Juge Patterson)</w:t>
            </w:r>
          </w:p>
          <w:p w:rsidR="00FF31DD" w:rsidRPr="005D2337" w:rsidRDefault="00FF31DD" w:rsidP="00FF31DD">
            <w:pPr>
              <w:jc w:val="both"/>
              <w:rPr>
                <w:sz w:val="20"/>
                <w:lang w:val="fr-CA"/>
              </w:rPr>
            </w:pPr>
            <w:r w:rsidRPr="005D2337">
              <w:rPr>
                <w:sz w:val="20"/>
                <w:lang w:val="fr-CA"/>
              </w:rPr>
              <w:t>2019 ONSC 3545 (non publié)</w:t>
            </w:r>
          </w:p>
          <w:p w:rsidR="00FF31DD" w:rsidRPr="005D2337" w:rsidRDefault="00FF31DD" w:rsidP="00FF31DD">
            <w:pPr>
              <w:jc w:val="both"/>
              <w:rPr>
                <w:sz w:val="20"/>
                <w:lang w:val="fr-CA"/>
              </w:rPr>
            </w:pP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sz w:val="20"/>
                <w:lang w:val="fr-CA"/>
              </w:rPr>
              <w:t xml:space="preserve">Déclaration de culpabilité pour vol qualifié. </w:t>
            </w:r>
          </w:p>
          <w:p w:rsidR="00FF31DD" w:rsidRPr="005D2337" w:rsidRDefault="00FF31DD" w:rsidP="00FF31DD">
            <w:pPr>
              <w:jc w:val="both"/>
              <w:rPr>
                <w:sz w:val="20"/>
                <w:lang w:val="fr-CA"/>
              </w:rPr>
            </w:pPr>
          </w:p>
        </w:tc>
      </w:tr>
      <w:tr w:rsidR="00FF31DD" w:rsidRPr="005D2337" w:rsidTr="00FF31DD">
        <w:tc>
          <w:tcPr>
            <w:tcW w:w="2427" w:type="pct"/>
            <w:gridSpan w:val="2"/>
          </w:tcPr>
          <w:p w:rsidR="00FF31DD" w:rsidRPr="005D2337" w:rsidRDefault="00FF31DD" w:rsidP="00FF31DD">
            <w:pPr>
              <w:jc w:val="both"/>
              <w:rPr>
                <w:sz w:val="20"/>
                <w:lang w:val="fr-CA"/>
              </w:rPr>
            </w:pPr>
            <w:r w:rsidRPr="005D2337">
              <w:rPr>
                <w:sz w:val="20"/>
                <w:lang w:val="fr-CA"/>
              </w:rPr>
              <w:t>25 avril 2022</w:t>
            </w:r>
          </w:p>
          <w:p w:rsidR="00FF31DD" w:rsidRPr="005D2337" w:rsidRDefault="00FF31DD" w:rsidP="00FF31DD">
            <w:pPr>
              <w:jc w:val="both"/>
              <w:rPr>
                <w:sz w:val="20"/>
                <w:lang w:val="fr-CA"/>
              </w:rPr>
            </w:pPr>
            <w:r w:rsidRPr="005D2337">
              <w:rPr>
                <w:sz w:val="20"/>
                <w:lang w:val="fr-CA"/>
              </w:rPr>
              <w:t>Cour d’appel de l’Ontario</w:t>
            </w:r>
          </w:p>
          <w:p w:rsidR="00FF31DD" w:rsidRPr="005D2337" w:rsidRDefault="00FF31DD" w:rsidP="00FF31DD">
            <w:pPr>
              <w:jc w:val="both"/>
              <w:rPr>
                <w:sz w:val="20"/>
                <w:lang w:val="fr-CA"/>
              </w:rPr>
            </w:pPr>
            <w:r w:rsidRPr="005D2337">
              <w:rPr>
                <w:sz w:val="20"/>
                <w:lang w:val="fr-CA"/>
              </w:rPr>
              <w:t>(Juge en chef Strathy et juges Nordheimer et Thorburn)</w:t>
            </w:r>
          </w:p>
          <w:p w:rsidR="00FF31DD" w:rsidRPr="005D2337" w:rsidRDefault="004A0E51" w:rsidP="00FF31DD">
            <w:pPr>
              <w:jc w:val="both"/>
              <w:rPr>
                <w:sz w:val="20"/>
                <w:lang w:val="fr-CA"/>
              </w:rPr>
            </w:pPr>
            <w:hyperlink r:id="rId57" w:history="1">
              <w:r w:rsidR="00FF31DD" w:rsidRPr="005D2337">
                <w:rPr>
                  <w:rStyle w:val="Hyperlink"/>
                  <w:sz w:val="20"/>
                  <w:lang w:val="fr-CA"/>
                </w:rPr>
                <w:t>2022 ONCA 317</w:t>
              </w:r>
            </w:hyperlink>
            <w:r w:rsidR="00FF31DD" w:rsidRPr="005D2337">
              <w:rPr>
                <w:sz w:val="20"/>
                <w:lang w:val="fr-CA"/>
              </w:rPr>
              <w:t>; 67526</w:t>
            </w:r>
          </w:p>
          <w:p w:rsidR="00FF31DD" w:rsidRPr="005D2337" w:rsidRDefault="00FF31DD" w:rsidP="00FF31DD">
            <w:pPr>
              <w:jc w:val="both"/>
              <w:rPr>
                <w:sz w:val="20"/>
                <w:lang w:val="fr-CA"/>
              </w:rPr>
            </w:pP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sz w:val="20"/>
                <w:lang w:val="fr-CA"/>
              </w:rPr>
              <w:t xml:space="preserve">Appel rejeté. </w:t>
            </w:r>
          </w:p>
          <w:p w:rsidR="00FF31DD" w:rsidRPr="005D2337" w:rsidRDefault="00FF31DD" w:rsidP="00FF31DD">
            <w:pPr>
              <w:jc w:val="both"/>
              <w:rPr>
                <w:sz w:val="20"/>
                <w:lang w:val="fr-CA"/>
              </w:rPr>
            </w:pPr>
          </w:p>
        </w:tc>
      </w:tr>
      <w:tr w:rsidR="00FF31DD" w:rsidRPr="004A0E51" w:rsidTr="00FF31DD">
        <w:tc>
          <w:tcPr>
            <w:tcW w:w="2427" w:type="pct"/>
            <w:gridSpan w:val="2"/>
          </w:tcPr>
          <w:p w:rsidR="00FF31DD" w:rsidRPr="005D2337" w:rsidRDefault="00FF31DD" w:rsidP="00FF31DD">
            <w:pPr>
              <w:jc w:val="both"/>
              <w:rPr>
                <w:sz w:val="20"/>
                <w:lang w:val="fr-CA"/>
              </w:rPr>
            </w:pPr>
            <w:r w:rsidRPr="005D2337">
              <w:rPr>
                <w:sz w:val="20"/>
                <w:lang w:val="fr-CA"/>
              </w:rPr>
              <w:t>1</w:t>
            </w:r>
            <w:r w:rsidRPr="005D2337">
              <w:rPr>
                <w:sz w:val="20"/>
                <w:vertAlign w:val="superscript"/>
                <w:lang w:val="fr-CA"/>
              </w:rPr>
              <w:t>er</w:t>
            </w:r>
            <w:r w:rsidRPr="005D2337">
              <w:rPr>
                <w:sz w:val="20"/>
                <w:lang w:val="fr-CA"/>
              </w:rPr>
              <w:t xml:space="preserve"> septembre 2022</w:t>
            </w:r>
          </w:p>
          <w:p w:rsidR="00FF31DD" w:rsidRPr="005D2337" w:rsidRDefault="00FF31DD" w:rsidP="00FF31DD">
            <w:pPr>
              <w:jc w:val="both"/>
              <w:rPr>
                <w:sz w:val="20"/>
                <w:lang w:val="fr-CA"/>
              </w:rPr>
            </w:pPr>
            <w:r w:rsidRPr="005D2337">
              <w:rPr>
                <w:sz w:val="20"/>
                <w:lang w:val="fr-CA"/>
              </w:rPr>
              <w:t>Cour suprême du Canada</w:t>
            </w: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sz w:val="20"/>
                <w:lang w:val="fr-CA"/>
              </w:rPr>
              <w:t xml:space="preserve">Dépôt de la requête en prorogation du délai de signification et de dépôt de la demande d’autorisation d’appel, et dépôt de la demande d’autorisation d’appel. </w:t>
            </w:r>
          </w:p>
        </w:tc>
      </w:tr>
    </w:tbl>
    <w:p w:rsidR="00FF31DD" w:rsidRPr="005D2337" w:rsidRDefault="00FF31DD" w:rsidP="00FF31DD">
      <w:pPr>
        <w:jc w:val="both"/>
        <w:rPr>
          <w:sz w:val="20"/>
          <w:lang w:val="fr-CA"/>
        </w:rPr>
      </w:pPr>
    </w:p>
    <w:p w:rsidR="00FF31DD" w:rsidRPr="005D2337" w:rsidRDefault="004A0E51" w:rsidP="00FF31DD">
      <w:pPr>
        <w:jc w:val="both"/>
        <w:rPr>
          <w:sz w:val="20"/>
          <w:lang w:val="fr-CA"/>
        </w:rPr>
      </w:pPr>
      <w:r>
        <w:rPr>
          <w:sz w:val="20"/>
        </w:rPr>
        <w:pict>
          <v:rect id="_x0000_i1046" style="width:2in;height:1pt" o:hrpct="0" o:hralign="center" o:hrstd="t" o:hrnoshade="t" o:hr="t" fillcolor="black [3213]" stroked="f"/>
        </w:pict>
      </w:r>
    </w:p>
    <w:p w:rsidR="00FF31DD" w:rsidRPr="005D2337" w:rsidRDefault="00FF31DD" w:rsidP="00FF31D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F31DD" w:rsidRPr="005D2337" w:rsidTr="00FF31DD">
        <w:tc>
          <w:tcPr>
            <w:tcW w:w="543" w:type="pct"/>
          </w:tcPr>
          <w:p w:rsidR="00FF31DD" w:rsidRPr="005D2337" w:rsidRDefault="00FF31DD" w:rsidP="00FF31DD">
            <w:pPr>
              <w:jc w:val="both"/>
              <w:rPr>
                <w:sz w:val="20"/>
              </w:rPr>
            </w:pPr>
            <w:r w:rsidRPr="005D2337">
              <w:rPr>
                <w:rStyle w:val="SCCFileNumberChar"/>
                <w:sz w:val="20"/>
                <w:szCs w:val="20"/>
              </w:rPr>
              <w:t>40257</w:t>
            </w:r>
          </w:p>
        </w:tc>
        <w:tc>
          <w:tcPr>
            <w:tcW w:w="4457" w:type="pct"/>
            <w:gridSpan w:val="3"/>
          </w:tcPr>
          <w:p w:rsidR="00FF31DD" w:rsidRPr="005D2337" w:rsidRDefault="00FF31DD" w:rsidP="00FF31DD">
            <w:pPr>
              <w:pStyle w:val="SCCLsocParty"/>
              <w:jc w:val="both"/>
              <w:rPr>
                <w:b/>
                <w:sz w:val="20"/>
                <w:szCs w:val="20"/>
                <w:lang w:val="en-US"/>
              </w:rPr>
            </w:pPr>
            <w:r w:rsidRPr="005D2337">
              <w:rPr>
                <w:b/>
                <w:sz w:val="20"/>
                <w:szCs w:val="20"/>
                <w:lang w:val="en-US"/>
              </w:rPr>
              <w:t>Eric Redmond v. Director of Authorizations for the Ministry of Forests, Lands, Natural Resource Operations and Rural Development</w:t>
            </w:r>
          </w:p>
          <w:p w:rsidR="00FF31DD" w:rsidRPr="005D2337" w:rsidRDefault="00FF31DD" w:rsidP="00FF31DD">
            <w:pPr>
              <w:jc w:val="both"/>
              <w:rPr>
                <w:sz w:val="20"/>
              </w:rPr>
            </w:pPr>
            <w:r w:rsidRPr="005D2337">
              <w:rPr>
                <w:sz w:val="20"/>
              </w:rPr>
              <w:t>(B.C.) (Civil) (By Leave)</w:t>
            </w:r>
          </w:p>
        </w:tc>
      </w:tr>
      <w:tr w:rsidR="00FF31DD" w:rsidRPr="005D2337" w:rsidTr="00FF31DD">
        <w:tc>
          <w:tcPr>
            <w:tcW w:w="5000" w:type="pct"/>
            <w:gridSpan w:val="4"/>
          </w:tcPr>
          <w:p w:rsidR="00FF31DD" w:rsidRPr="005D2337" w:rsidRDefault="00FF31DD" w:rsidP="00FF31DD">
            <w:pPr>
              <w:jc w:val="both"/>
              <w:rPr>
                <w:sz w:val="20"/>
              </w:rPr>
            </w:pPr>
            <w:r w:rsidRPr="005D2337">
              <w:rPr>
                <w:i/>
                <w:sz w:val="20"/>
              </w:rPr>
              <w:t>Charter of Rights</w:t>
            </w:r>
            <w:r w:rsidRPr="005D2337">
              <w:rPr>
                <w:sz w:val="20"/>
              </w:rPr>
              <w:t xml:space="preserve"> — Right to freedom of conscience and religion — Does the </w:t>
            </w:r>
            <w:r w:rsidRPr="005D2337">
              <w:rPr>
                <w:i/>
                <w:sz w:val="20"/>
              </w:rPr>
              <w:t xml:space="preserve">Charter </w:t>
            </w:r>
            <w:r w:rsidRPr="005D2337">
              <w:rPr>
                <w:sz w:val="20"/>
              </w:rPr>
              <w:t xml:space="preserve">prevent the government from compelling an individual to abstain from an otherwise harmless act because of the religious significance of that act to First Nations — </w:t>
            </w:r>
            <w:r w:rsidRPr="005D2337">
              <w:rPr>
                <w:i/>
                <w:sz w:val="20"/>
              </w:rPr>
              <w:t>Charter of Rights and Freedoms</w:t>
            </w:r>
            <w:r w:rsidRPr="005D2337">
              <w:rPr>
                <w:sz w:val="20"/>
              </w:rPr>
              <w:t>, s. 2(a).</w:t>
            </w:r>
          </w:p>
          <w:p w:rsidR="00FF31DD" w:rsidRPr="005D2337" w:rsidRDefault="00FF31DD" w:rsidP="00FF31DD">
            <w:pPr>
              <w:jc w:val="both"/>
              <w:rPr>
                <w:sz w:val="20"/>
              </w:rPr>
            </w:pPr>
          </w:p>
        </w:tc>
      </w:tr>
      <w:tr w:rsidR="00FF31DD" w:rsidRPr="005D2337" w:rsidTr="00FF31DD">
        <w:tc>
          <w:tcPr>
            <w:tcW w:w="5000" w:type="pct"/>
            <w:gridSpan w:val="4"/>
          </w:tcPr>
          <w:p w:rsidR="00FF31DD" w:rsidRPr="005D2337" w:rsidRDefault="00FF31DD" w:rsidP="00FF31DD">
            <w:pPr>
              <w:jc w:val="both"/>
              <w:rPr>
                <w:sz w:val="20"/>
              </w:rPr>
            </w:pPr>
            <w:bookmarkStart w:id="2" w:name="_Hlk95997426"/>
            <w:r w:rsidRPr="005D2337">
              <w:rPr>
                <w:color w:val="000000"/>
                <w:sz w:val="20"/>
              </w:rPr>
              <w:t>The applicant sought a licence for the purpose of building a private micro-scale run-of-river hydroelectric project</w:t>
            </w:r>
            <w:r w:rsidRPr="005D2337">
              <w:rPr>
                <w:iCs/>
                <w:color w:val="000000"/>
                <w:sz w:val="20"/>
              </w:rPr>
              <w:t>. The river on which he proposed to build the generator was located on the traditional territory of the Cheam First Nation and was of significant spiritual importance to the Cheam First Nation.</w:t>
            </w:r>
            <w:bookmarkEnd w:id="2"/>
            <w:r w:rsidRPr="005D2337">
              <w:rPr>
                <w:iCs/>
                <w:color w:val="000000"/>
                <w:sz w:val="20"/>
              </w:rPr>
              <w:t xml:space="preserve"> The respondent denied the applicant’s application. The applicant’s application for judicial review was dismissed. The Court of Appeal dismissed the applicant’s appeal.</w:t>
            </w:r>
          </w:p>
        </w:tc>
      </w:tr>
      <w:tr w:rsidR="00FF31DD" w:rsidRPr="005D2337" w:rsidTr="00FF31DD">
        <w:tc>
          <w:tcPr>
            <w:tcW w:w="5000" w:type="pct"/>
            <w:gridSpan w:val="4"/>
          </w:tcPr>
          <w:p w:rsidR="00FF31DD" w:rsidRPr="005D2337" w:rsidRDefault="00FF31DD" w:rsidP="00FF31DD">
            <w:pPr>
              <w:jc w:val="both"/>
              <w:rPr>
                <w:sz w:val="20"/>
              </w:rPr>
            </w:pPr>
          </w:p>
        </w:tc>
      </w:tr>
      <w:tr w:rsidR="00FF31DD" w:rsidRPr="005D2337" w:rsidTr="00FF31DD">
        <w:tc>
          <w:tcPr>
            <w:tcW w:w="2427" w:type="pct"/>
            <w:gridSpan w:val="2"/>
          </w:tcPr>
          <w:p w:rsidR="00FF31DD" w:rsidRPr="005D2337" w:rsidRDefault="00FF31DD" w:rsidP="00FF31DD">
            <w:pPr>
              <w:jc w:val="both"/>
              <w:rPr>
                <w:sz w:val="20"/>
              </w:rPr>
            </w:pPr>
            <w:r w:rsidRPr="005D2337">
              <w:rPr>
                <w:sz w:val="20"/>
              </w:rPr>
              <w:t>April 9, 2020</w:t>
            </w:r>
          </w:p>
          <w:p w:rsidR="00FF31DD" w:rsidRPr="005D2337" w:rsidRDefault="00FF31DD" w:rsidP="00FF31DD">
            <w:pPr>
              <w:jc w:val="both"/>
              <w:rPr>
                <w:sz w:val="20"/>
              </w:rPr>
            </w:pPr>
            <w:r w:rsidRPr="005D2337">
              <w:rPr>
                <w:sz w:val="20"/>
              </w:rPr>
              <w:t>Supreme Court of British Columbia</w:t>
            </w:r>
          </w:p>
          <w:p w:rsidR="00FF31DD" w:rsidRPr="005D2337" w:rsidRDefault="00FF31DD" w:rsidP="00FF31DD">
            <w:pPr>
              <w:jc w:val="both"/>
              <w:rPr>
                <w:sz w:val="20"/>
              </w:rPr>
            </w:pPr>
            <w:r w:rsidRPr="005D2337">
              <w:rPr>
                <w:sz w:val="20"/>
              </w:rPr>
              <w:t>(Masuhara J.)</w:t>
            </w:r>
          </w:p>
          <w:p w:rsidR="00FF31DD" w:rsidRPr="005D2337" w:rsidRDefault="004A0E51" w:rsidP="00FF31DD">
            <w:pPr>
              <w:jc w:val="both"/>
              <w:rPr>
                <w:sz w:val="20"/>
              </w:rPr>
            </w:pPr>
            <w:hyperlink r:id="rId58" w:history="1">
              <w:r w:rsidR="00FF31DD" w:rsidRPr="005D2337">
                <w:rPr>
                  <w:rStyle w:val="Hyperlink"/>
                  <w:sz w:val="20"/>
                </w:rPr>
                <w:t>2020 BCSC 561</w:t>
              </w:r>
            </w:hyperlink>
          </w:p>
          <w:p w:rsidR="00FF31DD" w:rsidRPr="005D2337" w:rsidRDefault="00FF31DD" w:rsidP="00FF31DD">
            <w:pPr>
              <w:jc w:val="both"/>
              <w:rPr>
                <w:sz w:val="20"/>
              </w:rPr>
            </w:pP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iCs/>
                <w:color w:val="000000"/>
                <w:sz w:val="20"/>
              </w:rPr>
              <w:t>Application for judicial review of the respondent’s denial of a licence of occupation dismissed</w:t>
            </w:r>
          </w:p>
          <w:p w:rsidR="00FF31DD" w:rsidRPr="005D2337" w:rsidRDefault="00FF31DD" w:rsidP="00FF31DD">
            <w:pPr>
              <w:jc w:val="both"/>
              <w:rPr>
                <w:sz w:val="20"/>
              </w:rPr>
            </w:pPr>
          </w:p>
        </w:tc>
      </w:tr>
      <w:tr w:rsidR="00FF31DD" w:rsidRPr="005D2337" w:rsidTr="00FF31DD">
        <w:tc>
          <w:tcPr>
            <w:tcW w:w="2427" w:type="pct"/>
            <w:gridSpan w:val="2"/>
          </w:tcPr>
          <w:p w:rsidR="00FF31DD" w:rsidRPr="005D2337" w:rsidRDefault="00FF31DD" w:rsidP="00FF31DD">
            <w:pPr>
              <w:jc w:val="both"/>
              <w:rPr>
                <w:sz w:val="20"/>
              </w:rPr>
            </w:pPr>
            <w:r w:rsidRPr="005D2337">
              <w:rPr>
                <w:sz w:val="20"/>
              </w:rPr>
              <w:t>February 22, 2022</w:t>
            </w:r>
          </w:p>
          <w:p w:rsidR="00FF31DD" w:rsidRPr="005D2337" w:rsidRDefault="00FF31DD" w:rsidP="00FF31DD">
            <w:pPr>
              <w:jc w:val="both"/>
              <w:rPr>
                <w:sz w:val="20"/>
              </w:rPr>
            </w:pPr>
            <w:r w:rsidRPr="005D2337">
              <w:rPr>
                <w:sz w:val="20"/>
              </w:rPr>
              <w:t xml:space="preserve">Court of Appeal for British Columbia </w:t>
            </w:r>
          </w:p>
          <w:p w:rsidR="00FF31DD" w:rsidRPr="005D2337" w:rsidRDefault="00FF31DD" w:rsidP="00FF31DD">
            <w:pPr>
              <w:jc w:val="both"/>
              <w:rPr>
                <w:sz w:val="20"/>
                <w:lang w:val="fr-CA"/>
              </w:rPr>
            </w:pPr>
            <w:r w:rsidRPr="005D2337">
              <w:rPr>
                <w:sz w:val="20"/>
                <w:lang w:val="fr-CA"/>
              </w:rPr>
              <w:t>(Vancouver)</w:t>
            </w:r>
          </w:p>
          <w:p w:rsidR="00FF31DD" w:rsidRPr="005D2337" w:rsidRDefault="00FF31DD" w:rsidP="00FF31DD">
            <w:pPr>
              <w:jc w:val="both"/>
              <w:rPr>
                <w:sz w:val="20"/>
                <w:lang w:val="fr-CA"/>
              </w:rPr>
            </w:pPr>
            <w:r w:rsidRPr="005D2337">
              <w:rPr>
                <w:sz w:val="20"/>
                <w:lang w:val="fr-CA"/>
              </w:rPr>
              <w:t xml:space="preserve">(Saunders, Dickson, Grauer JJ.A.) </w:t>
            </w:r>
          </w:p>
          <w:p w:rsidR="00FF31DD" w:rsidRPr="005D2337" w:rsidRDefault="00FF31DD" w:rsidP="00FF31DD">
            <w:pPr>
              <w:jc w:val="both"/>
              <w:rPr>
                <w:sz w:val="20"/>
              </w:rPr>
            </w:pPr>
            <w:r w:rsidRPr="005D2337">
              <w:rPr>
                <w:sz w:val="20"/>
              </w:rPr>
              <w:t xml:space="preserve">CA46932; </w:t>
            </w:r>
            <w:hyperlink r:id="rId59" w:history="1">
              <w:r w:rsidRPr="005D2337">
                <w:rPr>
                  <w:rStyle w:val="Hyperlink"/>
                  <w:sz w:val="20"/>
                </w:rPr>
                <w:t>2022 BCCA 72</w:t>
              </w:r>
            </w:hyperlink>
          </w:p>
          <w:p w:rsidR="00FF31DD" w:rsidRPr="005D2337" w:rsidRDefault="00FF31DD" w:rsidP="00FF31DD">
            <w:pPr>
              <w:jc w:val="both"/>
              <w:rPr>
                <w:sz w:val="20"/>
              </w:rPr>
            </w:pP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Appeal dismissed</w:t>
            </w:r>
          </w:p>
          <w:p w:rsidR="00FF31DD" w:rsidRPr="005D2337" w:rsidRDefault="00FF31DD" w:rsidP="00FF31DD">
            <w:pPr>
              <w:jc w:val="both"/>
              <w:rPr>
                <w:sz w:val="20"/>
              </w:rPr>
            </w:pPr>
          </w:p>
        </w:tc>
      </w:tr>
      <w:tr w:rsidR="00FF31DD" w:rsidRPr="005D2337" w:rsidTr="00FF31DD">
        <w:tc>
          <w:tcPr>
            <w:tcW w:w="2427" w:type="pct"/>
            <w:gridSpan w:val="2"/>
          </w:tcPr>
          <w:p w:rsidR="00FF31DD" w:rsidRPr="005D2337" w:rsidRDefault="00FF31DD" w:rsidP="00FF31DD">
            <w:pPr>
              <w:jc w:val="both"/>
              <w:rPr>
                <w:sz w:val="20"/>
              </w:rPr>
            </w:pPr>
            <w:r w:rsidRPr="005D2337">
              <w:rPr>
                <w:sz w:val="20"/>
              </w:rPr>
              <w:t>March 29, 2022</w:t>
            </w:r>
          </w:p>
          <w:p w:rsidR="00FF31DD" w:rsidRPr="005D2337" w:rsidRDefault="00FF31DD" w:rsidP="00FF31DD">
            <w:pPr>
              <w:jc w:val="both"/>
              <w:rPr>
                <w:sz w:val="20"/>
              </w:rPr>
            </w:pPr>
            <w:r w:rsidRPr="005D2337">
              <w:rPr>
                <w:sz w:val="20"/>
              </w:rPr>
              <w:t>Supreme Court of Canada</w:t>
            </w: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Application for leave to appeal filed</w:t>
            </w:r>
          </w:p>
          <w:p w:rsidR="00FF31DD" w:rsidRPr="005D2337" w:rsidRDefault="00FF31DD" w:rsidP="00FF31DD">
            <w:pPr>
              <w:jc w:val="both"/>
              <w:rPr>
                <w:sz w:val="20"/>
              </w:rPr>
            </w:pPr>
          </w:p>
        </w:tc>
      </w:tr>
    </w:tbl>
    <w:p w:rsidR="00FF31DD" w:rsidRPr="005D2337" w:rsidRDefault="00FF31DD" w:rsidP="00FF31DD">
      <w:pPr>
        <w:jc w:val="both"/>
        <w:rPr>
          <w:sz w:val="20"/>
        </w:rPr>
      </w:pPr>
    </w:p>
    <w:p w:rsidR="00FF31DD" w:rsidRPr="005D2337" w:rsidRDefault="004A0E51" w:rsidP="00FF31DD">
      <w:pPr>
        <w:jc w:val="both"/>
        <w:rPr>
          <w:sz w:val="20"/>
        </w:rPr>
      </w:pPr>
      <w:r>
        <w:rPr>
          <w:sz w:val="20"/>
        </w:rPr>
        <w:pict>
          <v:rect id="_x0000_i1047" style="width:2in;height:1pt" o:hrpct="0" o:hralign="center" o:hrstd="t" o:hrnoshade="t" o:hr="t" fillcolor="black [3213]" stroked="f"/>
        </w:pict>
      </w:r>
    </w:p>
    <w:p w:rsidR="00FF31DD" w:rsidRPr="005D2337" w:rsidRDefault="00FF31DD" w:rsidP="00FF31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F31DD" w:rsidRPr="005D2337" w:rsidTr="00FF31DD">
        <w:tc>
          <w:tcPr>
            <w:tcW w:w="543" w:type="pct"/>
          </w:tcPr>
          <w:p w:rsidR="00FF31DD" w:rsidRPr="005D2337" w:rsidRDefault="00FF31DD" w:rsidP="00FF31DD">
            <w:pPr>
              <w:jc w:val="both"/>
              <w:rPr>
                <w:sz w:val="20"/>
                <w:lang w:val="fr-CA"/>
              </w:rPr>
            </w:pPr>
            <w:r w:rsidRPr="005D2337">
              <w:rPr>
                <w:rStyle w:val="SCCFileNumberChar"/>
                <w:sz w:val="20"/>
                <w:szCs w:val="20"/>
                <w:lang w:val="fr-CA"/>
              </w:rPr>
              <w:t>40257</w:t>
            </w:r>
          </w:p>
        </w:tc>
        <w:tc>
          <w:tcPr>
            <w:tcW w:w="4457" w:type="pct"/>
            <w:gridSpan w:val="3"/>
          </w:tcPr>
          <w:p w:rsidR="00FF31DD" w:rsidRPr="005D2337" w:rsidRDefault="00FF31DD" w:rsidP="00FF31DD">
            <w:pPr>
              <w:pStyle w:val="SCCLsocParty"/>
              <w:jc w:val="both"/>
              <w:rPr>
                <w:b/>
                <w:sz w:val="20"/>
                <w:szCs w:val="20"/>
                <w:lang w:val="en-US"/>
              </w:rPr>
            </w:pPr>
            <w:r w:rsidRPr="005D2337">
              <w:rPr>
                <w:b/>
                <w:sz w:val="20"/>
                <w:szCs w:val="20"/>
                <w:lang w:val="en-US"/>
              </w:rPr>
              <w:t>Eric Redmond c. Director of Authorizations for the Ministry of Forests, Lands, Natural Resource Operations and Rural Development</w:t>
            </w:r>
          </w:p>
          <w:p w:rsidR="00FF31DD" w:rsidRPr="005D2337" w:rsidRDefault="00FF31DD" w:rsidP="00FF31DD">
            <w:pPr>
              <w:jc w:val="both"/>
              <w:rPr>
                <w:sz w:val="20"/>
                <w:lang w:val="fr-CA"/>
              </w:rPr>
            </w:pPr>
            <w:r w:rsidRPr="005D2337">
              <w:rPr>
                <w:sz w:val="20"/>
                <w:lang w:val="fr-CA"/>
              </w:rPr>
              <w:t>(C.-B.) (Civile) (Autorisation)</w:t>
            </w:r>
          </w:p>
        </w:tc>
      </w:tr>
      <w:tr w:rsidR="00FF31DD" w:rsidRPr="004A0E51" w:rsidTr="00FF31DD">
        <w:tc>
          <w:tcPr>
            <w:tcW w:w="5000" w:type="pct"/>
            <w:gridSpan w:val="4"/>
          </w:tcPr>
          <w:p w:rsidR="00FF31DD" w:rsidRPr="005D2337" w:rsidRDefault="00FF31DD" w:rsidP="00FF31DD">
            <w:pPr>
              <w:jc w:val="both"/>
              <w:rPr>
                <w:sz w:val="20"/>
                <w:lang w:val="fr-CA"/>
              </w:rPr>
            </w:pPr>
            <w:r w:rsidRPr="005D2337">
              <w:rPr>
                <w:i/>
                <w:sz w:val="20"/>
                <w:lang w:val="fr-CA"/>
              </w:rPr>
              <w:t>Charte des droits</w:t>
            </w:r>
            <w:r w:rsidRPr="005D2337">
              <w:rPr>
                <w:sz w:val="20"/>
                <w:lang w:val="fr-CA"/>
              </w:rPr>
              <w:t xml:space="preserve"> — Droit à la liberté de conscience et de religion — La </w:t>
            </w:r>
            <w:r w:rsidRPr="005D2337">
              <w:rPr>
                <w:i/>
                <w:sz w:val="20"/>
                <w:lang w:val="fr-CA"/>
              </w:rPr>
              <w:t>Charte</w:t>
            </w:r>
            <w:r w:rsidRPr="005D2337">
              <w:rPr>
                <w:sz w:val="20"/>
                <w:lang w:val="fr-CA"/>
              </w:rPr>
              <w:t xml:space="preserve"> empêche-t-elle le gouvernement d’obliger une personne à s’abstenir de poser un acte qui, bien qu’inoffensif par ailleurs, interfère avec une croyance religieuse importante pour des premières nations? — </w:t>
            </w:r>
            <w:r w:rsidRPr="005D2337">
              <w:rPr>
                <w:i/>
                <w:sz w:val="20"/>
                <w:lang w:val="fr-CA"/>
              </w:rPr>
              <w:t>Charte des droits et libertés</w:t>
            </w:r>
            <w:r w:rsidRPr="005D2337">
              <w:rPr>
                <w:sz w:val="20"/>
                <w:lang w:val="fr-CA"/>
              </w:rPr>
              <w:t xml:space="preserve">, art. 2a). </w:t>
            </w:r>
          </w:p>
          <w:p w:rsidR="00FF31DD" w:rsidRPr="005D2337" w:rsidRDefault="00FF31DD" w:rsidP="00FF31DD">
            <w:pPr>
              <w:jc w:val="both"/>
              <w:rPr>
                <w:sz w:val="20"/>
                <w:lang w:val="fr-CA"/>
              </w:rPr>
            </w:pPr>
          </w:p>
        </w:tc>
      </w:tr>
      <w:tr w:rsidR="00FF31DD" w:rsidRPr="004A0E51" w:rsidTr="00FF31DD">
        <w:tc>
          <w:tcPr>
            <w:tcW w:w="5000" w:type="pct"/>
            <w:gridSpan w:val="4"/>
          </w:tcPr>
          <w:p w:rsidR="00FF31DD" w:rsidRPr="005D2337" w:rsidRDefault="00FF31DD" w:rsidP="00FF31DD">
            <w:pPr>
              <w:jc w:val="both"/>
              <w:rPr>
                <w:sz w:val="20"/>
                <w:lang w:val="fr-CA"/>
              </w:rPr>
            </w:pPr>
            <w:r w:rsidRPr="005D2337">
              <w:rPr>
                <w:color w:val="000000"/>
                <w:sz w:val="20"/>
                <w:lang w:val="fr-CA"/>
              </w:rPr>
              <w:t>Le demandeur a sollicité un permis pour construire un ouvrage hydroélectrique au fil de l’eau dans le cadre d’un projet privé de petite envergure. La rivière où allait être construite la génératrice hydroélectrique se trouve sur le territoire ancestral de la Première Nation Cheam et revêt une importance spirituelle considérable pour cette première nation. L’intimé a refusé le permis au demandeur. Ce dernier a présenté une demande de contrôle judiciaire, laquelle a été rejetée. Il en a appelé, mais la Cour d’appel a rejeté l’appel.</w:t>
            </w:r>
          </w:p>
        </w:tc>
      </w:tr>
      <w:tr w:rsidR="00FF31DD" w:rsidRPr="004A0E51" w:rsidTr="00FF31DD">
        <w:tc>
          <w:tcPr>
            <w:tcW w:w="5000" w:type="pct"/>
            <w:gridSpan w:val="4"/>
          </w:tcPr>
          <w:p w:rsidR="00FF31DD" w:rsidRPr="005D2337" w:rsidRDefault="00FF31DD" w:rsidP="00FF31DD">
            <w:pPr>
              <w:jc w:val="both"/>
              <w:rPr>
                <w:sz w:val="20"/>
                <w:lang w:val="fr-CA"/>
              </w:rPr>
            </w:pPr>
          </w:p>
        </w:tc>
      </w:tr>
      <w:tr w:rsidR="00FF31DD" w:rsidRPr="004A0E51" w:rsidTr="00FF31DD">
        <w:tc>
          <w:tcPr>
            <w:tcW w:w="2427" w:type="pct"/>
            <w:gridSpan w:val="2"/>
          </w:tcPr>
          <w:p w:rsidR="00FF31DD" w:rsidRPr="005D2337" w:rsidRDefault="00FF31DD" w:rsidP="00FF31DD">
            <w:pPr>
              <w:jc w:val="both"/>
              <w:rPr>
                <w:sz w:val="20"/>
                <w:lang w:val="fr-CA"/>
              </w:rPr>
            </w:pPr>
            <w:r w:rsidRPr="005D2337">
              <w:rPr>
                <w:sz w:val="20"/>
                <w:lang w:val="fr-CA"/>
              </w:rPr>
              <w:t>9 avril 2020</w:t>
            </w:r>
          </w:p>
          <w:p w:rsidR="00FF31DD" w:rsidRPr="005D2337" w:rsidRDefault="00FF31DD" w:rsidP="00FF31DD">
            <w:pPr>
              <w:jc w:val="both"/>
              <w:rPr>
                <w:sz w:val="20"/>
                <w:lang w:val="fr-CA"/>
              </w:rPr>
            </w:pPr>
            <w:r w:rsidRPr="005D2337">
              <w:rPr>
                <w:sz w:val="20"/>
                <w:lang w:val="fr-CA"/>
              </w:rPr>
              <w:t>Cour suprême de la Colombie</w:t>
            </w:r>
            <w:r w:rsidRPr="005D2337">
              <w:rPr>
                <w:sz w:val="20"/>
                <w:lang w:val="fr-CA"/>
              </w:rPr>
              <w:noBreakHyphen/>
              <w:t>Britannique</w:t>
            </w:r>
          </w:p>
          <w:p w:rsidR="00FF31DD" w:rsidRPr="005D2337" w:rsidRDefault="00FF31DD" w:rsidP="00FF31DD">
            <w:pPr>
              <w:jc w:val="both"/>
              <w:rPr>
                <w:sz w:val="20"/>
                <w:lang w:val="fr-CA"/>
              </w:rPr>
            </w:pPr>
            <w:r w:rsidRPr="005D2337">
              <w:rPr>
                <w:sz w:val="20"/>
                <w:lang w:val="fr-CA"/>
              </w:rPr>
              <w:t>(Juge Masuhara)</w:t>
            </w:r>
          </w:p>
          <w:p w:rsidR="00FF31DD" w:rsidRPr="005D2337" w:rsidRDefault="004A0E51" w:rsidP="00FF31DD">
            <w:pPr>
              <w:jc w:val="both"/>
              <w:rPr>
                <w:sz w:val="20"/>
                <w:lang w:val="fr-CA"/>
              </w:rPr>
            </w:pPr>
            <w:hyperlink r:id="rId60" w:history="1">
              <w:r w:rsidR="00FF31DD" w:rsidRPr="005D2337">
                <w:rPr>
                  <w:rStyle w:val="Hyperlink"/>
                  <w:sz w:val="20"/>
                  <w:lang w:val="fr-CA"/>
                </w:rPr>
                <w:t>2020 BCSC 561</w:t>
              </w:r>
            </w:hyperlink>
          </w:p>
          <w:p w:rsidR="00FF31DD" w:rsidRPr="005D2337" w:rsidRDefault="00FF31DD" w:rsidP="00FF31DD">
            <w:pPr>
              <w:jc w:val="both"/>
              <w:rPr>
                <w:sz w:val="20"/>
                <w:lang w:val="fr-CA"/>
              </w:rPr>
            </w:pP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iCs/>
                <w:color w:val="000000"/>
                <w:sz w:val="20"/>
                <w:lang w:val="fr-CA"/>
              </w:rPr>
              <w:t xml:space="preserve">Demande de contrôle judiciaire de la décision refusant d’octroyer le permis d’occupation au demandeur rejetée. </w:t>
            </w:r>
          </w:p>
          <w:p w:rsidR="00FF31DD" w:rsidRPr="005D2337" w:rsidRDefault="00FF31DD" w:rsidP="00FF31DD">
            <w:pPr>
              <w:jc w:val="both"/>
              <w:rPr>
                <w:sz w:val="20"/>
                <w:lang w:val="fr-CA"/>
              </w:rPr>
            </w:pPr>
          </w:p>
        </w:tc>
      </w:tr>
      <w:tr w:rsidR="00FF31DD" w:rsidRPr="005D2337" w:rsidTr="00FF31DD">
        <w:tc>
          <w:tcPr>
            <w:tcW w:w="2427" w:type="pct"/>
            <w:gridSpan w:val="2"/>
          </w:tcPr>
          <w:p w:rsidR="00FF31DD" w:rsidRPr="005D2337" w:rsidRDefault="00FF31DD" w:rsidP="00FF31DD">
            <w:pPr>
              <w:jc w:val="both"/>
              <w:rPr>
                <w:sz w:val="20"/>
                <w:lang w:val="fr-CA"/>
              </w:rPr>
            </w:pPr>
            <w:r w:rsidRPr="005D2337">
              <w:rPr>
                <w:sz w:val="20"/>
                <w:lang w:val="fr-CA"/>
              </w:rPr>
              <w:t>22 février 2022</w:t>
            </w:r>
          </w:p>
          <w:p w:rsidR="00FF31DD" w:rsidRPr="005D2337" w:rsidRDefault="00FF31DD" w:rsidP="00FF31DD">
            <w:pPr>
              <w:jc w:val="both"/>
              <w:rPr>
                <w:sz w:val="20"/>
                <w:lang w:val="fr-CA"/>
              </w:rPr>
            </w:pPr>
            <w:r w:rsidRPr="005D2337">
              <w:rPr>
                <w:sz w:val="20"/>
                <w:lang w:val="fr-CA"/>
              </w:rPr>
              <w:t>Cour d’appel de la Colombie</w:t>
            </w:r>
            <w:r w:rsidRPr="005D2337">
              <w:rPr>
                <w:sz w:val="20"/>
                <w:lang w:val="fr-CA"/>
              </w:rPr>
              <w:noBreakHyphen/>
              <w:t>Britannique</w:t>
            </w:r>
          </w:p>
          <w:p w:rsidR="00FF31DD" w:rsidRPr="005D2337" w:rsidRDefault="00FF31DD" w:rsidP="00FF31DD">
            <w:pPr>
              <w:jc w:val="both"/>
              <w:rPr>
                <w:sz w:val="20"/>
                <w:lang w:val="fr-CA"/>
              </w:rPr>
            </w:pPr>
            <w:r w:rsidRPr="005D2337">
              <w:rPr>
                <w:sz w:val="20"/>
                <w:lang w:val="fr-CA"/>
              </w:rPr>
              <w:t>(Vancouver)</w:t>
            </w:r>
          </w:p>
          <w:p w:rsidR="00FF31DD" w:rsidRPr="005D2337" w:rsidRDefault="00FF31DD" w:rsidP="00FF31DD">
            <w:pPr>
              <w:jc w:val="both"/>
              <w:rPr>
                <w:sz w:val="20"/>
                <w:lang w:val="fr-CA"/>
              </w:rPr>
            </w:pPr>
            <w:r w:rsidRPr="005D2337">
              <w:rPr>
                <w:sz w:val="20"/>
                <w:lang w:val="fr-CA"/>
              </w:rPr>
              <w:t xml:space="preserve">(Juges Saunders, Dickson et Grauer) </w:t>
            </w:r>
          </w:p>
          <w:p w:rsidR="00FF31DD" w:rsidRPr="005D2337" w:rsidRDefault="00FF31DD" w:rsidP="00FF31DD">
            <w:pPr>
              <w:jc w:val="both"/>
              <w:rPr>
                <w:sz w:val="20"/>
                <w:lang w:val="fr-CA"/>
              </w:rPr>
            </w:pPr>
            <w:r w:rsidRPr="005D2337">
              <w:rPr>
                <w:sz w:val="20"/>
                <w:lang w:val="fr-CA"/>
              </w:rPr>
              <w:t xml:space="preserve">CA46932; </w:t>
            </w:r>
            <w:hyperlink r:id="rId61" w:history="1">
              <w:r w:rsidRPr="005D2337">
                <w:rPr>
                  <w:rStyle w:val="Hyperlink"/>
                  <w:sz w:val="20"/>
                  <w:lang w:val="fr-CA"/>
                </w:rPr>
                <w:t>2022 BCCA 72</w:t>
              </w:r>
            </w:hyperlink>
          </w:p>
          <w:p w:rsidR="00FF31DD" w:rsidRPr="005D2337" w:rsidRDefault="00FF31DD" w:rsidP="00FF31DD">
            <w:pPr>
              <w:jc w:val="both"/>
              <w:rPr>
                <w:sz w:val="20"/>
                <w:lang w:val="fr-CA"/>
              </w:rPr>
            </w:pP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sz w:val="20"/>
                <w:lang w:val="fr-CA"/>
              </w:rPr>
              <w:t xml:space="preserve">Appel rejeté. </w:t>
            </w:r>
          </w:p>
          <w:p w:rsidR="00FF31DD" w:rsidRPr="005D2337" w:rsidRDefault="00FF31DD" w:rsidP="00FF31DD">
            <w:pPr>
              <w:jc w:val="both"/>
              <w:rPr>
                <w:sz w:val="20"/>
                <w:lang w:val="fr-CA"/>
              </w:rPr>
            </w:pPr>
          </w:p>
        </w:tc>
      </w:tr>
      <w:tr w:rsidR="00FF31DD" w:rsidRPr="005D2337" w:rsidTr="00FF31DD">
        <w:tc>
          <w:tcPr>
            <w:tcW w:w="2427" w:type="pct"/>
            <w:gridSpan w:val="2"/>
          </w:tcPr>
          <w:p w:rsidR="00FF31DD" w:rsidRPr="005D2337" w:rsidRDefault="00FF31DD" w:rsidP="00FF31DD">
            <w:pPr>
              <w:jc w:val="both"/>
              <w:rPr>
                <w:sz w:val="20"/>
                <w:lang w:val="fr-CA"/>
              </w:rPr>
            </w:pPr>
            <w:r w:rsidRPr="005D2337">
              <w:rPr>
                <w:sz w:val="20"/>
                <w:lang w:val="fr-CA"/>
              </w:rPr>
              <w:t>29 mars 2022</w:t>
            </w:r>
          </w:p>
          <w:p w:rsidR="00FF31DD" w:rsidRPr="005D2337" w:rsidRDefault="00FF31DD" w:rsidP="00FF31DD">
            <w:pPr>
              <w:jc w:val="both"/>
              <w:rPr>
                <w:sz w:val="20"/>
                <w:lang w:val="fr-CA"/>
              </w:rPr>
            </w:pPr>
            <w:r w:rsidRPr="005D2337">
              <w:rPr>
                <w:sz w:val="20"/>
                <w:lang w:val="fr-CA"/>
              </w:rPr>
              <w:t>Cour suprême du Canada</w:t>
            </w: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sz w:val="20"/>
                <w:lang w:val="fr-CA"/>
              </w:rPr>
              <w:t>Demande d’autorisation d’appel déposée.</w:t>
            </w:r>
          </w:p>
          <w:p w:rsidR="00FF31DD" w:rsidRPr="005D2337" w:rsidRDefault="00FF31DD" w:rsidP="00FF31DD">
            <w:pPr>
              <w:jc w:val="both"/>
              <w:rPr>
                <w:sz w:val="20"/>
                <w:lang w:val="fr-CA"/>
              </w:rPr>
            </w:pPr>
          </w:p>
        </w:tc>
      </w:tr>
    </w:tbl>
    <w:p w:rsidR="00FF31DD" w:rsidRPr="005D2337" w:rsidRDefault="00FF31DD" w:rsidP="00FF31DD">
      <w:pPr>
        <w:jc w:val="both"/>
        <w:rPr>
          <w:sz w:val="20"/>
          <w:lang w:val="fr-CA"/>
        </w:rPr>
      </w:pPr>
    </w:p>
    <w:p w:rsidR="00FF31DD" w:rsidRPr="005D2337" w:rsidRDefault="004A0E51" w:rsidP="00FF31DD">
      <w:pPr>
        <w:jc w:val="both"/>
        <w:rPr>
          <w:sz w:val="20"/>
          <w:lang w:val="fr-CA"/>
        </w:rPr>
      </w:pPr>
      <w:r>
        <w:rPr>
          <w:sz w:val="20"/>
        </w:rPr>
        <w:pict>
          <v:rect id="_x0000_i1048" style="width:2in;height:1pt" o:hrpct="0" o:hralign="center" o:hrstd="t" o:hrnoshade="t" o:hr="t" fillcolor="black [3213]" stroked="f"/>
        </w:pict>
      </w:r>
    </w:p>
    <w:p w:rsidR="00FF31DD" w:rsidRPr="005D2337" w:rsidRDefault="00FF31DD" w:rsidP="00FF31D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F31DD" w:rsidRPr="005D2337" w:rsidTr="00FF31DD">
        <w:tc>
          <w:tcPr>
            <w:tcW w:w="543" w:type="pct"/>
          </w:tcPr>
          <w:p w:rsidR="00FF31DD" w:rsidRPr="005D2337" w:rsidRDefault="00FF31DD" w:rsidP="00FF31DD">
            <w:pPr>
              <w:jc w:val="both"/>
              <w:rPr>
                <w:sz w:val="20"/>
              </w:rPr>
            </w:pPr>
            <w:r w:rsidRPr="005D2337">
              <w:rPr>
                <w:rStyle w:val="SCCFileNumberChar"/>
                <w:sz w:val="20"/>
                <w:szCs w:val="20"/>
              </w:rPr>
              <w:t>40341</w:t>
            </w:r>
          </w:p>
        </w:tc>
        <w:tc>
          <w:tcPr>
            <w:tcW w:w="4457" w:type="pct"/>
            <w:gridSpan w:val="3"/>
          </w:tcPr>
          <w:p w:rsidR="00FF31DD" w:rsidRPr="005D2337" w:rsidRDefault="00FF31DD" w:rsidP="00FF31DD">
            <w:pPr>
              <w:pStyle w:val="SCCLsocParty"/>
              <w:jc w:val="both"/>
              <w:rPr>
                <w:b/>
                <w:sz w:val="20"/>
                <w:szCs w:val="20"/>
                <w:lang w:val="en-US"/>
              </w:rPr>
            </w:pPr>
            <w:r w:rsidRPr="005D2337">
              <w:rPr>
                <w:b/>
                <w:sz w:val="20"/>
                <w:szCs w:val="20"/>
                <w:lang w:val="en-US"/>
              </w:rPr>
              <w:t>David Thomas v. His Majesty the King</w:t>
            </w:r>
          </w:p>
          <w:p w:rsidR="00FF31DD" w:rsidRPr="005D2337" w:rsidRDefault="00FF31DD" w:rsidP="00FF31DD">
            <w:pPr>
              <w:jc w:val="both"/>
              <w:rPr>
                <w:sz w:val="20"/>
              </w:rPr>
            </w:pPr>
            <w:r w:rsidRPr="005D2337">
              <w:rPr>
                <w:sz w:val="20"/>
              </w:rPr>
              <w:t>(Ont.) (Criminal) (By Leave)</w:t>
            </w:r>
          </w:p>
        </w:tc>
      </w:tr>
      <w:tr w:rsidR="00FF31DD" w:rsidRPr="005D2337" w:rsidTr="00FF31DD">
        <w:tc>
          <w:tcPr>
            <w:tcW w:w="5000" w:type="pct"/>
            <w:gridSpan w:val="4"/>
          </w:tcPr>
          <w:p w:rsidR="00FF31DD" w:rsidRPr="005D2337" w:rsidRDefault="00FF31DD" w:rsidP="00FF31DD">
            <w:pPr>
              <w:jc w:val="both"/>
              <w:rPr>
                <w:sz w:val="20"/>
              </w:rPr>
            </w:pPr>
            <w:r w:rsidRPr="005D2337">
              <w:rPr>
                <w:sz w:val="20"/>
              </w:rPr>
              <w:t>Criminal law — Appeals — What should a Court of Appeal do when it becomes apparent that counsel appearing before the Court is providing ineffective assistance to the appellant?</w:t>
            </w:r>
          </w:p>
        </w:tc>
      </w:tr>
      <w:tr w:rsidR="00FF31DD" w:rsidRPr="005D2337" w:rsidTr="00FF31DD">
        <w:tc>
          <w:tcPr>
            <w:tcW w:w="5000" w:type="pct"/>
            <w:gridSpan w:val="4"/>
          </w:tcPr>
          <w:p w:rsidR="00FF31DD" w:rsidRPr="005D2337" w:rsidRDefault="00FF31DD" w:rsidP="00FF31DD">
            <w:pPr>
              <w:jc w:val="both"/>
              <w:rPr>
                <w:sz w:val="20"/>
              </w:rPr>
            </w:pPr>
          </w:p>
          <w:p w:rsidR="00FF31DD" w:rsidRPr="005D2337" w:rsidRDefault="00FF31DD" w:rsidP="00FF31DD">
            <w:pPr>
              <w:jc w:val="both"/>
              <w:rPr>
                <w:sz w:val="20"/>
              </w:rPr>
            </w:pPr>
            <w:r w:rsidRPr="005D2337">
              <w:rPr>
                <w:color w:val="000000"/>
                <w:sz w:val="20"/>
              </w:rPr>
              <w:t xml:space="preserve">The applicant was charged with the second degree murder of his common law spouse. The murder was alleged to have occurred in the early morning hours on January 1, 2007. A couple of months later, the victim’s badly decomposed body was discovered. </w:t>
            </w:r>
            <w:r w:rsidRPr="005D2337">
              <w:rPr>
                <w:sz w:val="20"/>
              </w:rPr>
              <w:t>After a trial by judge and jury, the applicant was convicted of second degree murder.</w:t>
            </w:r>
            <w:r w:rsidRPr="005D2337">
              <w:rPr>
                <w:color w:val="000000"/>
                <w:sz w:val="20"/>
              </w:rPr>
              <w:t xml:space="preserve"> He was sentenced to life imprisonment with no eligibility for parole for a period of 16 years. </w:t>
            </w:r>
            <w:r w:rsidRPr="005D2337">
              <w:rPr>
                <w:sz w:val="20"/>
              </w:rPr>
              <w:t>The Court of Appeal dismissed the conviction and sentence appeals.</w:t>
            </w:r>
          </w:p>
        </w:tc>
      </w:tr>
      <w:tr w:rsidR="00FF31DD" w:rsidRPr="005D2337" w:rsidTr="00FF31DD">
        <w:tc>
          <w:tcPr>
            <w:tcW w:w="5000" w:type="pct"/>
            <w:gridSpan w:val="4"/>
          </w:tcPr>
          <w:p w:rsidR="00FF31DD" w:rsidRPr="005D2337" w:rsidRDefault="00FF31DD" w:rsidP="00FF31DD">
            <w:pPr>
              <w:jc w:val="both"/>
              <w:rPr>
                <w:sz w:val="20"/>
              </w:rPr>
            </w:pPr>
          </w:p>
        </w:tc>
      </w:tr>
      <w:tr w:rsidR="00FF31DD" w:rsidRPr="005D2337" w:rsidTr="00FF31DD">
        <w:tc>
          <w:tcPr>
            <w:tcW w:w="2427" w:type="pct"/>
            <w:gridSpan w:val="2"/>
          </w:tcPr>
          <w:p w:rsidR="00FF31DD" w:rsidRPr="005D2337" w:rsidRDefault="00FF31DD" w:rsidP="00FF31DD">
            <w:pPr>
              <w:jc w:val="both"/>
              <w:rPr>
                <w:sz w:val="20"/>
              </w:rPr>
            </w:pPr>
            <w:r w:rsidRPr="005D2337">
              <w:rPr>
                <w:sz w:val="20"/>
              </w:rPr>
              <w:t>March 13, 2015</w:t>
            </w:r>
          </w:p>
          <w:p w:rsidR="00FF31DD" w:rsidRPr="005D2337" w:rsidRDefault="00FF31DD" w:rsidP="00FF31DD">
            <w:pPr>
              <w:jc w:val="both"/>
              <w:rPr>
                <w:sz w:val="20"/>
              </w:rPr>
            </w:pPr>
            <w:r w:rsidRPr="005D2337">
              <w:rPr>
                <w:sz w:val="20"/>
              </w:rPr>
              <w:t>Ontario Superior Court of Justice</w:t>
            </w:r>
          </w:p>
          <w:p w:rsidR="00FF31DD" w:rsidRPr="005D2337" w:rsidRDefault="00FF31DD" w:rsidP="00FF31DD">
            <w:pPr>
              <w:jc w:val="both"/>
              <w:rPr>
                <w:sz w:val="20"/>
              </w:rPr>
            </w:pPr>
            <w:r w:rsidRPr="005D2337">
              <w:rPr>
                <w:sz w:val="20"/>
              </w:rPr>
              <w:t>(Broad J.)</w:t>
            </w:r>
          </w:p>
          <w:p w:rsidR="00FF31DD" w:rsidRPr="005D2337" w:rsidRDefault="00FF31DD" w:rsidP="00FF31DD">
            <w:pPr>
              <w:jc w:val="both"/>
              <w:rPr>
                <w:sz w:val="20"/>
              </w:rPr>
            </w:pP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Conviction entered: second degree murder</w:t>
            </w:r>
          </w:p>
          <w:p w:rsidR="00FF31DD" w:rsidRPr="005D2337" w:rsidRDefault="00FF31DD" w:rsidP="00FF31DD">
            <w:pPr>
              <w:jc w:val="both"/>
              <w:rPr>
                <w:sz w:val="20"/>
              </w:rPr>
            </w:pPr>
          </w:p>
        </w:tc>
      </w:tr>
      <w:tr w:rsidR="00FF31DD" w:rsidRPr="005D2337" w:rsidTr="00FF31DD">
        <w:tc>
          <w:tcPr>
            <w:tcW w:w="2427" w:type="pct"/>
            <w:gridSpan w:val="2"/>
          </w:tcPr>
          <w:p w:rsidR="00FF31DD" w:rsidRPr="005D2337" w:rsidRDefault="00FF31DD" w:rsidP="00FF31DD">
            <w:pPr>
              <w:jc w:val="both"/>
              <w:rPr>
                <w:sz w:val="20"/>
              </w:rPr>
            </w:pPr>
            <w:r w:rsidRPr="005D2337">
              <w:rPr>
                <w:sz w:val="20"/>
              </w:rPr>
              <w:t>August 23, 2018</w:t>
            </w:r>
          </w:p>
          <w:p w:rsidR="00FF31DD" w:rsidRPr="005D2337" w:rsidRDefault="00FF31DD" w:rsidP="00FF31DD">
            <w:pPr>
              <w:jc w:val="both"/>
              <w:rPr>
                <w:sz w:val="20"/>
              </w:rPr>
            </w:pPr>
            <w:r w:rsidRPr="005D2337">
              <w:rPr>
                <w:sz w:val="20"/>
              </w:rPr>
              <w:t>Court of Appeal for Ontario</w:t>
            </w:r>
          </w:p>
          <w:p w:rsidR="00FF31DD" w:rsidRPr="005D2337" w:rsidRDefault="00FF31DD" w:rsidP="00FF31DD">
            <w:pPr>
              <w:jc w:val="both"/>
              <w:rPr>
                <w:sz w:val="20"/>
              </w:rPr>
            </w:pPr>
            <w:r w:rsidRPr="005D2337">
              <w:rPr>
                <w:sz w:val="20"/>
              </w:rPr>
              <w:t>(Doherty, Pepall, Nordheimer JJ.A.)</w:t>
            </w:r>
          </w:p>
          <w:p w:rsidR="00FF31DD" w:rsidRPr="005D2337" w:rsidRDefault="00FF31DD" w:rsidP="00FF31DD">
            <w:pPr>
              <w:jc w:val="both"/>
              <w:rPr>
                <w:sz w:val="20"/>
              </w:rPr>
            </w:pPr>
            <w:r w:rsidRPr="005D2337">
              <w:rPr>
                <w:sz w:val="20"/>
              </w:rPr>
              <w:t xml:space="preserve">C61172; </w:t>
            </w:r>
            <w:hyperlink r:id="rId62" w:history="1">
              <w:r w:rsidRPr="005D2337">
                <w:rPr>
                  <w:rStyle w:val="Hyperlink"/>
                  <w:sz w:val="20"/>
                </w:rPr>
                <w:t>2018 ONCA 694</w:t>
              </w:r>
            </w:hyperlink>
          </w:p>
          <w:p w:rsidR="00FF31DD" w:rsidRPr="005D2337" w:rsidRDefault="00FF31DD" w:rsidP="00FF31DD">
            <w:pPr>
              <w:jc w:val="both"/>
              <w:rPr>
                <w:sz w:val="20"/>
              </w:rPr>
            </w:pP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Conviction appeal dismissed</w:t>
            </w:r>
          </w:p>
          <w:p w:rsidR="00FF31DD" w:rsidRPr="005D2337" w:rsidRDefault="00FF31DD" w:rsidP="00FF31DD">
            <w:pPr>
              <w:jc w:val="both"/>
              <w:rPr>
                <w:sz w:val="20"/>
              </w:rPr>
            </w:pPr>
          </w:p>
        </w:tc>
      </w:tr>
      <w:tr w:rsidR="00FF31DD" w:rsidRPr="005D2337" w:rsidTr="00FF31DD">
        <w:tc>
          <w:tcPr>
            <w:tcW w:w="2427" w:type="pct"/>
            <w:gridSpan w:val="2"/>
          </w:tcPr>
          <w:p w:rsidR="00FF31DD" w:rsidRPr="005D2337" w:rsidRDefault="00FF31DD" w:rsidP="00FF31DD">
            <w:pPr>
              <w:jc w:val="both"/>
              <w:rPr>
                <w:sz w:val="20"/>
              </w:rPr>
            </w:pPr>
            <w:r w:rsidRPr="005D2337">
              <w:rPr>
                <w:sz w:val="20"/>
              </w:rPr>
              <w:t>September 2, 2022</w:t>
            </w:r>
          </w:p>
          <w:p w:rsidR="00FF31DD" w:rsidRPr="005D2337" w:rsidRDefault="00FF31DD" w:rsidP="00FF31DD">
            <w:pPr>
              <w:jc w:val="both"/>
              <w:rPr>
                <w:sz w:val="20"/>
              </w:rPr>
            </w:pPr>
            <w:r w:rsidRPr="005D2337">
              <w:rPr>
                <w:sz w:val="20"/>
              </w:rPr>
              <w:t>Supreme Court of Canada</w:t>
            </w: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Motion for an extension of time to serve and file the application for leave to appeal and application for leave to appeal filed</w:t>
            </w:r>
          </w:p>
        </w:tc>
      </w:tr>
    </w:tbl>
    <w:p w:rsidR="00FF31DD" w:rsidRPr="005D2337" w:rsidRDefault="00FF31DD" w:rsidP="00FF31DD">
      <w:pPr>
        <w:jc w:val="both"/>
        <w:rPr>
          <w:sz w:val="20"/>
        </w:rPr>
      </w:pPr>
    </w:p>
    <w:p w:rsidR="00FF31DD" w:rsidRPr="005D2337" w:rsidRDefault="004A0E51" w:rsidP="00FF31DD">
      <w:pPr>
        <w:jc w:val="both"/>
        <w:rPr>
          <w:sz w:val="20"/>
        </w:rPr>
      </w:pPr>
      <w:r>
        <w:rPr>
          <w:sz w:val="20"/>
        </w:rPr>
        <w:pict>
          <v:rect id="_x0000_i1049" style="width:2in;height:1pt" o:hrpct="0" o:hralign="center" o:hrstd="t" o:hrnoshade="t" o:hr="t" fillcolor="black [3213]" stroked="f"/>
        </w:pict>
      </w:r>
    </w:p>
    <w:p w:rsidR="00FF31DD" w:rsidRPr="005D2337" w:rsidRDefault="00FF31DD" w:rsidP="00FF31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F31DD" w:rsidRPr="005D2337" w:rsidTr="00FF31DD">
        <w:tc>
          <w:tcPr>
            <w:tcW w:w="543" w:type="pct"/>
          </w:tcPr>
          <w:p w:rsidR="00FF31DD" w:rsidRPr="005D2337" w:rsidRDefault="00FF31DD" w:rsidP="00FF31DD">
            <w:pPr>
              <w:jc w:val="both"/>
              <w:rPr>
                <w:sz w:val="20"/>
                <w:lang w:val="fr-CA"/>
              </w:rPr>
            </w:pPr>
            <w:r w:rsidRPr="005D2337">
              <w:rPr>
                <w:rStyle w:val="SCCFileNumberChar"/>
                <w:sz w:val="20"/>
                <w:szCs w:val="20"/>
                <w:lang w:val="fr-CA"/>
              </w:rPr>
              <w:t>40341</w:t>
            </w:r>
          </w:p>
        </w:tc>
        <w:tc>
          <w:tcPr>
            <w:tcW w:w="4457" w:type="pct"/>
            <w:gridSpan w:val="3"/>
          </w:tcPr>
          <w:p w:rsidR="00FF31DD" w:rsidRPr="005D2337" w:rsidRDefault="00FF31DD" w:rsidP="00FF31DD">
            <w:pPr>
              <w:pStyle w:val="SCCLsocParty"/>
              <w:jc w:val="both"/>
              <w:rPr>
                <w:b/>
                <w:sz w:val="20"/>
                <w:szCs w:val="20"/>
              </w:rPr>
            </w:pPr>
            <w:r w:rsidRPr="005D2337">
              <w:rPr>
                <w:b/>
                <w:sz w:val="20"/>
                <w:szCs w:val="20"/>
              </w:rPr>
              <w:t>David Thomas c. Sa Majesté le Roi</w:t>
            </w:r>
          </w:p>
          <w:p w:rsidR="00FF31DD" w:rsidRPr="005D2337" w:rsidRDefault="00FF31DD" w:rsidP="00FF31DD">
            <w:pPr>
              <w:jc w:val="both"/>
              <w:rPr>
                <w:sz w:val="20"/>
                <w:lang w:val="fr-CA"/>
              </w:rPr>
            </w:pPr>
            <w:r w:rsidRPr="005D2337">
              <w:rPr>
                <w:sz w:val="20"/>
                <w:lang w:val="fr-CA"/>
              </w:rPr>
              <w:t>(Ont.) (Criminelle) (Autorisation)</w:t>
            </w:r>
          </w:p>
        </w:tc>
      </w:tr>
      <w:tr w:rsidR="00FF31DD" w:rsidRPr="004A0E51" w:rsidTr="00FF31DD">
        <w:tc>
          <w:tcPr>
            <w:tcW w:w="5000" w:type="pct"/>
            <w:gridSpan w:val="4"/>
          </w:tcPr>
          <w:p w:rsidR="00FF31DD" w:rsidRPr="005D2337" w:rsidRDefault="00FF31DD" w:rsidP="00FF31DD">
            <w:pPr>
              <w:jc w:val="both"/>
              <w:rPr>
                <w:sz w:val="20"/>
                <w:lang w:val="fr-CA"/>
              </w:rPr>
            </w:pPr>
            <w:r w:rsidRPr="005D2337">
              <w:rPr>
                <w:sz w:val="20"/>
                <w:lang w:val="fr-CA"/>
              </w:rPr>
              <w:t>Droit criminel — Appels — Que doit faire la Cour d’appel lorsqu’il devient manifeste que l’appelant reçoit une assistance ineffective de l’avocat qui le représente?</w:t>
            </w:r>
          </w:p>
        </w:tc>
      </w:tr>
      <w:tr w:rsidR="00FF31DD" w:rsidRPr="004A0E51" w:rsidTr="00FF31DD">
        <w:tc>
          <w:tcPr>
            <w:tcW w:w="5000" w:type="pct"/>
            <w:gridSpan w:val="4"/>
          </w:tcPr>
          <w:p w:rsidR="00FF31DD" w:rsidRPr="005D2337" w:rsidRDefault="00FF31DD" w:rsidP="00FF31DD">
            <w:pPr>
              <w:jc w:val="both"/>
              <w:rPr>
                <w:sz w:val="20"/>
                <w:lang w:val="fr-CA"/>
              </w:rPr>
            </w:pPr>
          </w:p>
          <w:p w:rsidR="00FF31DD" w:rsidRPr="005D2337" w:rsidRDefault="00FF31DD" w:rsidP="00FF31DD">
            <w:pPr>
              <w:jc w:val="both"/>
              <w:rPr>
                <w:sz w:val="20"/>
                <w:lang w:val="fr-CA"/>
              </w:rPr>
            </w:pPr>
            <w:r w:rsidRPr="005D2337">
              <w:rPr>
                <w:color w:val="000000"/>
                <w:sz w:val="20"/>
                <w:lang w:val="fr-CA"/>
              </w:rPr>
              <w:t>Le demandeur a été accusé du meurtre au deuxième degré de sa conjointe de fait. Le meurtre aurait eu lieu au petit matin le 1</w:t>
            </w:r>
            <w:r w:rsidRPr="005D2337">
              <w:rPr>
                <w:color w:val="000000"/>
                <w:sz w:val="20"/>
                <w:vertAlign w:val="superscript"/>
                <w:lang w:val="fr-CA"/>
              </w:rPr>
              <w:t>er</w:t>
            </w:r>
            <w:r w:rsidRPr="005D2337">
              <w:rPr>
                <w:color w:val="000000"/>
                <w:sz w:val="20"/>
                <w:lang w:val="fr-CA"/>
              </w:rPr>
              <w:t xml:space="preserve"> janvier 2007. Quelques mois plus tard, le cadavre de la victime a été retrouvé en état de décomposition avancée. Au terme d’un procès devant juge et jury, le demandeur a été déclaré coupable de meurtre au deuxième degré. Il s’est vu infliger une peine d’emprisonnement à perpétuité sans possibilité de libération conditionnelle avant 16 ans. La Cour d’appel a rejeté les appels interjetés à l’égard de la déclaration de culpabilité et de la peine infligée</w:t>
            </w:r>
            <w:r w:rsidRPr="005D2337">
              <w:rPr>
                <w:sz w:val="20"/>
                <w:lang w:val="fr-CA"/>
              </w:rPr>
              <w:t>.</w:t>
            </w:r>
          </w:p>
        </w:tc>
      </w:tr>
      <w:tr w:rsidR="00FF31DD" w:rsidRPr="004A0E51" w:rsidTr="00FF31DD">
        <w:tc>
          <w:tcPr>
            <w:tcW w:w="5000" w:type="pct"/>
            <w:gridSpan w:val="4"/>
          </w:tcPr>
          <w:p w:rsidR="00FF31DD" w:rsidRPr="005D2337" w:rsidRDefault="00FF31DD" w:rsidP="00FF31DD">
            <w:pPr>
              <w:jc w:val="both"/>
              <w:rPr>
                <w:sz w:val="20"/>
                <w:lang w:val="fr-CA"/>
              </w:rPr>
            </w:pPr>
          </w:p>
        </w:tc>
      </w:tr>
      <w:tr w:rsidR="00FF31DD" w:rsidRPr="004A0E51" w:rsidTr="00FF31DD">
        <w:tc>
          <w:tcPr>
            <w:tcW w:w="2427" w:type="pct"/>
            <w:gridSpan w:val="2"/>
          </w:tcPr>
          <w:p w:rsidR="00FF31DD" w:rsidRPr="005D2337" w:rsidRDefault="00FF31DD" w:rsidP="00FF31DD">
            <w:pPr>
              <w:jc w:val="both"/>
              <w:rPr>
                <w:sz w:val="20"/>
                <w:lang w:val="fr-CA"/>
              </w:rPr>
            </w:pPr>
            <w:r w:rsidRPr="005D2337">
              <w:rPr>
                <w:sz w:val="20"/>
                <w:lang w:val="fr-CA"/>
              </w:rPr>
              <w:t>13 mars 2015</w:t>
            </w:r>
          </w:p>
          <w:p w:rsidR="00FF31DD" w:rsidRPr="005D2337" w:rsidRDefault="00FF31DD" w:rsidP="00FF31DD">
            <w:pPr>
              <w:jc w:val="both"/>
              <w:rPr>
                <w:sz w:val="20"/>
                <w:lang w:val="fr-CA"/>
              </w:rPr>
            </w:pPr>
            <w:r w:rsidRPr="005D2337">
              <w:rPr>
                <w:sz w:val="20"/>
                <w:lang w:val="fr-CA"/>
              </w:rPr>
              <w:t>Cour supérieure de justice de l’Ontario</w:t>
            </w:r>
          </w:p>
          <w:p w:rsidR="00FF31DD" w:rsidRPr="005D2337" w:rsidRDefault="00FF31DD" w:rsidP="00FF31DD">
            <w:pPr>
              <w:jc w:val="both"/>
              <w:rPr>
                <w:sz w:val="20"/>
                <w:lang w:val="fr-CA"/>
              </w:rPr>
            </w:pPr>
            <w:r w:rsidRPr="005D2337">
              <w:rPr>
                <w:sz w:val="20"/>
                <w:lang w:val="fr-CA"/>
              </w:rPr>
              <w:t>(Juge Broad)</w:t>
            </w:r>
          </w:p>
          <w:p w:rsidR="00FF31DD" w:rsidRPr="005D2337" w:rsidRDefault="00FF31DD" w:rsidP="00FF31DD">
            <w:pPr>
              <w:jc w:val="both"/>
              <w:rPr>
                <w:sz w:val="20"/>
                <w:lang w:val="fr-CA"/>
              </w:rPr>
            </w:pP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sz w:val="20"/>
                <w:lang w:val="fr-CA"/>
              </w:rPr>
              <w:t>La déclaration de culpabilité pour meurtre au deuxième degré est prononcée.</w:t>
            </w:r>
          </w:p>
        </w:tc>
      </w:tr>
      <w:tr w:rsidR="00FF31DD" w:rsidRPr="004A0E51" w:rsidTr="00FF31DD">
        <w:tc>
          <w:tcPr>
            <w:tcW w:w="2427" w:type="pct"/>
            <w:gridSpan w:val="2"/>
          </w:tcPr>
          <w:p w:rsidR="00FF31DD" w:rsidRPr="005D2337" w:rsidRDefault="00FF31DD" w:rsidP="00FF31DD">
            <w:pPr>
              <w:jc w:val="both"/>
              <w:rPr>
                <w:sz w:val="20"/>
                <w:lang w:val="fr-CA"/>
              </w:rPr>
            </w:pPr>
            <w:r w:rsidRPr="005D2337">
              <w:rPr>
                <w:sz w:val="20"/>
                <w:lang w:val="fr-CA"/>
              </w:rPr>
              <w:t>23 août 2018</w:t>
            </w:r>
          </w:p>
          <w:p w:rsidR="00FF31DD" w:rsidRPr="005D2337" w:rsidRDefault="00FF31DD" w:rsidP="00FF31DD">
            <w:pPr>
              <w:jc w:val="both"/>
              <w:rPr>
                <w:sz w:val="20"/>
                <w:lang w:val="fr-CA"/>
              </w:rPr>
            </w:pPr>
            <w:r w:rsidRPr="005D2337">
              <w:rPr>
                <w:sz w:val="20"/>
                <w:lang w:val="fr-CA"/>
              </w:rPr>
              <w:t>Cour d’appel de l’Ontario</w:t>
            </w:r>
          </w:p>
          <w:p w:rsidR="00FF31DD" w:rsidRPr="005D2337" w:rsidRDefault="00FF31DD" w:rsidP="00FF31DD">
            <w:pPr>
              <w:jc w:val="both"/>
              <w:rPr>
                <w:sz w:val="20"/>
                <w:lang w:val="fr-CA"/>
              </w:rPr>
            </w:pPr>
            <w:r w:rsidRPr="005D2337">
              <w:rPr>
                <w:sz w:val="20"/>
                <w:lang w:val="fr-CA"/>
              </w:rPr>
              <w:t>(Juges Doherty, Pepall et Nordheimer)</w:t>
            </w:r>
          </w:p>
          <w:p w:rsidR="00FF31DD" w:rsidRPr="005D2337" w:rsidRDefault="00FF31DD" w:rsidP="00FF31DD">
            <w:pPr>
              <w:jc w:val="both"/>
              <w:rPr>
                <w:sz w:val="20"/>
                <w:lang w:val="fr-CA"/>
              </w:rPr>
            </w:pPr>
            <w:r w:rsidRPr="005D2337">
              <w:rPr>
                <w:sz w:val="20"/>
                <w:lang w:val="fr-CA"/>
              </w:rPr>
              <w:t xml:space="preserve">C61172; </w:t>
            </w:r>
            <w:hyperlink r:id="rId63" w:history="1">
              <w:r w:rsidRPr="005D2337">
                <w:rPr>
                  <w:rStyle w:val="Hyperlink"/>
                  <w:sz w:val="20"/>
                  <w:lang w:val="fr-CA"/>
                </w:rPr>
                <w:t>2018 ONCA 694</w:t>
              </w:r>
            </w:hyperlink>
          </w:p>
          <w:p w:rsidR="00FF31DD" w:rsidRPr="005D2337" w:rsidRDefault="00FF31DD" w:rsidP="00FF31DD">
            <w:pPr>
              <w:jc w:val="both"/>
              <w:rPr>
                <w:sz w:val="20"/>
                <w:lang w:val="fr-CA"/>
              </w:rPr>
            </w:pP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sz w:val="20"/>
                <w:lang w:val="fr-CA"/>
              </w:rPr>
              <w:t xml:space="preserve">L’appel de la déclaration de culpabilité est rejeté. </w:t>
            </w:r>
          </w:p>
          <w:p w:rsidR="00FF31DD" w:rsidRPr="005D2337" w:rsidRDefault="00FF31DD" w:rsidP="00FF31DD">
            <w:pPr>
              <w:jc w:val="both"/>
              <w:rPr>
                <w:sz w:val="20"/>
                <w:lang w:val="fr-CA"/>
              </w:rPr>
            </w:pPr>
          </w:p>
        </w:tc>
      </w:tr>
      <w:tr w:rsidR="00FF31DD" w:rsidRPr="004A0E51" w:rsidTr="00FF31DD">
        <w:tc>
          <w:tcPr>
            <w:tcW w:w="2427" w:type="pct"/>
            <w:gridSpan w:val="2"/>
          </w:tcPr>
          <w:p w:rsidR="00FF31DD" w:rsidRPr="005D2337" w:rsidRDefault="00FF31DD" w:rsidP="00FF31DD">
            <w:pPr>
              <w:jc w:val="both"/>
              <w:rPr>
                <w:sz w:val="20"/>
                <w:lang w:val="fr-CA"/>
              </w:rPr>
            </w:pPr>
            <w:r w:rsidRPr="005D2337">
              <w:rPr>
                <w:sz w:val="20"/>
                <w:lang w:val="fr-CA"/>
              </w:rPr>
              <w:t>2 septembre 2022</w:t>
            </w:r>
          </w:p>
          <w:p w:rsidR="00FF31DD" w:rsidRPr="005D2337" w:rsidRDefault="00FF31DD" w:rsidP="00FF31DD">
            <w:pPr>
              <w:jc w:val="both"/>
              <w:rPr>
                <w:sz w:val="20"/>
                <w:lang w:val="fr-CA"/>
              </w:rPr>
            </w:pPr>
            <w:r w:rsidRPr="005D2337">
              <w:rPr>
                <w:sz w:val="20"/>
                <w:lang w:val="fr-CA"/>
              </w:rPr>
              <w:t>Cour suprême du Canada</w:t>
            </w: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sz w:val="20"/>
                <w:lang w:val="fr-CA"/>
              </w:rPr>
              <w:t>La requête en prorogation du délai de signification et de dépôt de la demande d’autorisation d’appel et la demande d’autorisation d’appel sont déposées.</w:t>
            </w:r>
          </w:p>
        </w:tc>
      </w:tr>
    </w:tbl>
    <w:p w:rsidR="00FF31DD" w:rsidRPr="005D2337" w:rsidRDefault="00FF31DD" w:rsidP="00FF31DD">
      <w:pPr>
        <w:jc w:val="both"/>
        <w:rPr>
          <w:sz w:val="20"/>
          <w:lang w:val="fr-CA"/>
        </w:rPr>
      </w:pPr>
    </w:p>
    <w:p w:rsidR="00FF31DD" w:rsidRPr="005D2337" w:rsidRDefault="004A0E51" w:rsidP="00FF31DD">
      <w:pPr>
        <w:jc w:val="both"/>
        <w:rPr>
          <w:sz w:val="20"/>
          <w:lang w:val="fr-CA"/>
        </w:rPr>
      </w:pPr>
      <w:r>
        <w:rPr>
          <w:sz w:val="20"/>
        </w:rPr>
        <w:pict>
          <v:rect id="_x0000_i1050" style="width:2in;height:1pt" o:hrpct="0" o:hralign="center" o:hrstd="t" o:hrnoshade="t" o:hr="t" fillcolor="black [3213]" stroked="f"/>
        </w:pict>
      </w:r>
    </w:p>
    <w:p w:rsidR="00FF31DD" w:rsidRPr="005D2337" w:rsidRDefault="00FF31DD" w:rsidP="00FF31D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F31DD" w:rsidRPr="005D2337" w:rsidTr="00FF31DD">
        <w:tc>
          <w:tcPr>
            <w:tcW w:w="543" w:type="pct"/>
          </w:tcPr>
          <w:p w:rsidR="00FF31DD" w:rsidRPr="005D2337" w:rsidRDefault="00FF31DD" w:rsidP="00FF31DD">
            <w:pPr>
              <w:jc w:val="both"/>
              <w:rPr>
                <w:sz w:val="20"/>
              </w:rPr>
            </w:pPr>
            <w:r w:rsidRPr="005D2337">
              <w:rPr>
                <w:rStyle w:val="SCCFileNumberChar"/>
                <w:sz w:val="20"/>
                <w:szCs w:val="20"/>
              </w:rPr>
              <w:t>40201</w:t>
            </w:r>
          </w:p>
        </w:tc>
        <w:tc>
          <w:tcPr>
            <w:tcW w:w="4457" w:type="pct"/>
            <w:gridSpan w:val="3"/>
          </w:tcPr>
          <w:p w:rsidR="00FF31DD" w:rsidRPr="005D2337" w:rsidRDefault="00FF31DD" w:rsidP="00FF31DD">
            <w:pPr>
              <w:pStyle w:val="SCCLsocParty"/>
              <w:jc w:val="both"/>
              <w:rPr>
                <w:b/>
                <w:sz w:val="20"/>
                <w:szCs w:val="20"/>
                <w:lang w:val="en-US"/>
              </w:rPr>
            </w:pPr>
            <w:r w:rsidRPr="005D2337">
              <w:rPr>
                <w:b/>
                <w:sz w:val="20"/>
                <w:szCs w:val="20"/>
                <w:lang w:val="en-US"/>
              </w:rPr>
              <w:t>Akelius Canada Ltd. v. 2436196 Ontario Inc., B’Nai Fishel Corporation</w:t>
            </w:r>
          </w:p>
          <w:p w:rsidR="00FF31DD" w:rsidRPr="005D2337" w:rsidRDefault="00FF31DD" w:rsidP="00FF31DD">
            <w:pPr>
              <w:jc w:val="both"/>
              <w:rPr>
                <w:sz w:val="20"/>
              </w:rPr>
            </w:pPr>
            <w:r w:rsidRPr="005D2337">
              <w:rPr>
                <w:sz w:val="20"/>
              </w:rPr>
              <w:t>(Ont.) (Civil) (By Leave)</w:t>
            </w:r>
          </w:p>
        </w:tc>
      </w:tr>
      <w:tr w:rsidR="00FF31DD" w:rsidRPr="005D2337" w:rsidTr="00FF31DD">
        <w:tc>
          <w:tcPr>
            <w:tcW w:w="5000" w:type="pct"/>
            <w:gridSpan w:val="4"/>
          </w:tcPr>
          <w:p w:rsidR="00FF31DD" w:rsidRPr="005D2337" w:rsidRDefault="00FF31DD" w:rsidP="00FF31DD">
            <w:pPr>
              <w:jc w:val="both"/>
              <w:rPr>
                <w:sz w:val="20"/>
              </w:rPr>
            </w:pPr>
            <w:r w:rsidRPr="005D2337">
              <w:rPr>
                <w:sz w:val="20"/>
              </w:rPr>
              <w:t xml:space="preserve">Contracts — Breach — Remedies — Damages — Date for assessment of damages — Mitigation — How does a court determine the appropriate date for assessment of damages in a real estate transaction given its relationship to the doctrine of mitigation? — What is the correct interpretation of this Court’s decision in </w:t>
            </w:r>
            <w:r w:rsidRPr="005D2337">
              <w:rPr>
                <w:i/>
                <w:sz w:val="20"/>
              </w:rPr>
              <w:t>Southcott Estates Inc. v. Toronto Catholic District School Board</w:t>
            </w:r>
            <w:r w:rsidRPr="005D2337">
              <w:rPr>
                <w:sz w:val="20"/>
              </w:rPr>
              <w:t>, 2012 SCC 51, [2012] 2 S.C.R. 675, for the purposes of assessing mitigation in the context of global corporate groups?</w:t>
            </w:r>
          </w:p>
        </w:tc>
      </w:tr>
      <w:tr w:rsidR="00FF31DD" w:rsidRPr="005D2337" w:rsidTr="00FF31DD">
        <w:tc>
          <w:tcPr>
            <w:tcW w:w="5000" w:type="pct"/>
            <w:gridSpan w:val="4"/>
          </w:tcPr>
          <w:p w:rsidR="00FF31DD" w:rsidRPr="005D2337" w:rsidRDefault="00FF31DD" w:rsidP="00FF31DD">
            <w:pPr>
              <w:jc w:val="both"/>
              <w:rPr>
                <w:sz w:val="20"/>
              </w:rPr>
            </w:pPr>
          </w:p>
          <w:p w:rsidR="00FF31DD" w:rsidRPr="005D2337" w:rsidRDefault="00FF31DD" w:rsidP="00FF31DD">
            <w:pPr>
              <w:jc w:val="both"/>
              <w:rPr>
                <w:sz w:val="20"/>
              </w:rPr>
            </w:pPr>
            <w:r w:rsidRPr="005D2337">
              <w:rPr>
                <w:sz w:val="20"/>
              </w:rPr>
              <w:t>The parties entered into an agreement of purchase and sale (“APS”) under which the applicant, Akelius Canada Ltd., agreed to buy from the respondents, 2436196 Ontario Inc. and B’Nai Fishel Corporation, seven residential apartment buildings for an overall purchase price of $228,958,320. The deal did not close as contemplated on January 7, 2016, because of the respondents’ breach in failing to remove certain encumbrances from title. In September 2018, the respondents sold the properties to a new purchaser for 25 percent more than the purchase price, some $56,544,318. The matter proceeded on a motion for summary judgment. The motion judge found that the respondents breached the APS and awarded the applicant $775,855.46 as costs thrown away. The applicant’s claim of $56,544,318 as its loss of the value of the transaction was dismissed. The motion judge declined to order costs in favour of either party in light of the mixed success on the motion. The Court of Appeal for Ontario unanimously dismissed the applicant’s appeal regarding the damages on the loss of the value of the transaction. It also dismissed the respondents’ cross</w:t>
            </w:r>
            <w:r w:rsidRPr="005D2337">
              <w:rPr>
                <w:sz w:val="20"/>
              </w:rPr>
              <w:noBreakHyphen/>
              <w:t>appeal regarding the motion judge’s award to the applicant of $775,855.46. The Court of Appeal awarded the costs of the appeal to the respondents in the agreed amount of $25,000.</w:t>
            </w:r>
          </w:p>
        </w:tc>
      </w:tr>
      <w:tr w:rsidR="00FF31DD" w:rsidRPr="005D2337" w:rsidTr="00FF31DD">
        <w:tc>
          <w:tcPr>
            <w:tcW w:w="5000" w:type="pct"/>
            <w:gridSpan w:val="4"/>
          </w:tcPr>
          <w:p w:rsidR="00FF31DD" w:rsidRPr="005D2337" w:rsidRDefault="00FF31DD" w:rsidP="00FF31DD">
            <w:pPr>
              <w:jc w:val="both"/>
              <w:rPr>
                <w:sz w:val="20"/>
              </w:rPr>
            </w:pPr>
          </w:p>
        </w:tc>
      </w:tr>
      <w:tr w:rsidR="00FF31DD" w:rsidRPr="005D2337" w:rsidTr="00FF31DD">
        <w:tc>
          <w:tcPr>
            <w:tcW w:w="2427" w:type="pct"/>
            <w:gridSpan w:val="2"/>
          </w:tcPr>
          <w:p w:rsidR="00FF31DD" w:rsidRPr="005D2337" w:rsidRDefault="00FF31DD" w:rsidP="00FF31DD">
            <w:pPr>
              <w:jc w:val="both"/>
              <w:rPr>
                <w:sz w:val="20"/>
              </w:rPr>
            </w:pPr>
            <w:r w:rsidRPr="005D2337">
              <w:rPr>
                <w:sz w:val="20"/>
              </w:rPr>
              <w:t>October 13, 2020</w:t>
            </w:r>
          </w:p>
          <w:p w:rsidR="00FF31DD" w:rsidRPr="005D2337" w:rsidRDefault="00FF31DD" w:rsidP="00FF31DD">
            <w:pPr>
              <w:jc w:val="both"/>
              <w:rPr>
                <w:sz w:val="20"/>
              </w:rPr>
            </w:pPr>
            <w:r w:rsidRPr="005D2337">
              <w:rPr>
                <w:sz w:val="20"/>
              </w:rPr>
              <w:t>Ontario Superior Court of Justice</w:t>
            </w:r>
          </w:p>
          <w:p w:rsidR="00FF31DD" w:rsidRPr="005D2337" w:rsidRDefault="00FF31DD" w:rsidP="00FF31DD">
            <w:pPr>
              <w:jc w:val="both"/>
              <w:rPr>
                <w:sz w:val="20"/>
              </w:rPr>
            </w:pPr>
            <w:r w:rsidRPr="005D2337">
              <w:rPr>
                <w:sz w:val="20"/>
              </w:rPr>
              <w:t>(Morgan J.)</w:t>
            </w:r>
          </w:p>
          <w:p w:rsidR="00FF31DD" w:rsidRPr="005D2337" w:rsidRDefault="00FF31DD" w:rsidP="00FF31DD">
            <w:pPr>
              <w:jc w:val="both"/>
              <w:rPr>
                <w:color w:val="000000"/>
                <w:sz w:val="20"/>
              </w:rPr>
            </w:pPr>
            <w:r w:rsidRPr="005D2337">
              <w:rPr>
                <w:sz w:val="20"/>
              </w:rPr>
              <w:t xml:space="preserve">File No.: </w:t>
            </w:r>
            <w:r w:rsidRPr="005D2337">
              <w:rPr>
                <w:color w:val="000000"/>
                <w:sz w:val="20"/>
              </w:rPr>
              <w:t>CV-16-547529</w:t>
            </w:r>
          </w:p>
          <w:p w:rsidR="00FF31DD" w:rsidRPr="005D2337" w:rsidRDefault="004A0E51" w:rsidP="00FF31DD">
            <w:pPr>
              <w:jc w:val="both"/>
              <w:rPr>
                <w:sz w:val="20"/>
              </w:rPr>
            </w:pPr>
            <w:hyperlink r:id="rId64" w:history="1">
              <w:r w:rsidR="00FF31DD" w:rsidRPr="005D2337">
                <w:rPr>
                  <w:rStyle w:val="Hyperlink"/>
                  <w:sz w:val="20"/>
                </w:rPr>
                <w:t>2020 ONSC 6182</w:t>
              </w:r>
            </w:hyperlink>
          </w:p>
          <w:p w:rsidR="00FF31DD" w:rsidRPr="005D2337" w:rsidRDefault="00FF31DD" w:rsidP="00FF31DD">
            <w:pPr>
              <w:jc w:val="both"/>
              <w:rPr>
                <w:sz w:val="20"/>
              </w:rPr>
            </w:pP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Respondents ordered to pay applicant damages for breach of contract in the amount of $775,855.46. The balance of the applicant’s claim in the amount of $56,544,318 is dismissed. No award of costs to either party.</w:t>
            </w:r>
          </w:p>
          <w:p w:rsidR="00FF31DD" w:rsidRPr="005D2337" w:rsidRDefault="00FF31DD" w:rsidP="00FF31DD">
            <w:pPr>
              <w:jc w:val="both"/>
              <w:rPr>
                <w:sz w:val="20"/>
              </w:rPr>
            </w:pPr>
          </w:p>
        </w:tc>
      </w:tr>
      <w:tr w:rsidR="00FF31DD" w:rsidRPr="005D2337" w:rsidTr="00FF31DD">
        <w:tc>
          <w:tcPr>
            <w:tcW w:w="2427" w:type="pct"/>
            <w:gridSpan w:val="2"/>
          </w:tcPr>
          <w:p w:rsidR="00FF31DD" w:rsidRPr="005D2337" w:rsidRDefault="00FF31DD" w:rsidP="00FF31DD">
            <w:pPr>
              <w:jc w:val="both"/>
              <w:rPr>
                <w:sz w:val="20"/>
              </w:rPr>
            </w:pPr>
            <w:r w:rsidRPr="005D2337">
              <w:rPr>
                <w:sz w:val="20"/>
              </w:rPr>
              <w:t>March 30, 2022</w:t>
            </w:r>
          </w:p>
          <w:p w:rsidR="00FF31DD" w:rsidRPr="005D2337" w:rsidRDefault="00FF31DD" w:rsidP="00FF31DD">
            <w:pPr>
              <w:jc w:val="both"/>
              <w:rPr>
                <w:sz w:val="20"/>
              </w:rPr>
            </w:pPr>
            <w:r w:rsidRPr="005D2337">
              <w:rPr>
                <w:sz w:val="20"/>
              </w:rPr>
              <w:t>Court of Appeal for Ontario</w:t>
            </w:r>
          </w:p>
          <w:p w:rsidR="00FF31DD" w:rsidRPr="005D2337" w:rsidRDefault="00FF31DD" w:rsidP="00FF31DD">
            <w:pPr>
              <w:jc w:val="both"/>
              <w:rPr>
                <w:sz w:val="20"/>
              </w:rPr>
            </w:pPr>
            <w:r w:rsidRPr="005D2337">
              <w:rPr>
                <w:sz w:val="20"/>
              </w:rPr>
              <w:t>(Lauwers, Harvison Young and Sossin JJ.A.)</w:t>
            </w:r>
          </w:p>
          <w:p w:rsidR="00FF31DD" w:rsidRPr="005D2337" w:rsidRDefault="00FF31DD" w:rsidP="00FF31DD">
            <w:pPr>
              <w:jc w:val="both"/>
              <w:rPr>
                <w:sz w:val="20"/>
              </w:rPr>
            </w:pPr>
            <w:r w:rsidRPr="005D2337">
              <w:rPr>
                <w:sz w:val="20"/>
              </w:rPr>
              <w:t>File No.: C68832</w:t>
            </w:r>
          </w:p>
          <w:p w:rsidR="00FF31DD" w:rsidRPr="005D2337" w:rsidRDefault="004A0E51" w:rsidP="00FF31DD">
            <w:pPr>
              <w:jc w:val="both"/>
              <w:rPr>
                <w:sz w:val="20"/>
              </w:rPr>
            </w:pPr>
            <w:hyperlink r:id="rId65" w:history="1">
              <w:r w:rsidR="00FF31DD" w:rsidRPr="005D2337">
                <w:rPr>
                  <w:rStyle w:val="Hyperlink"/>
                  <w:sz w:val="20"/>
                </w:rPr>
                <w:t>2022 ONCA 259</w:t>
              </w:r>
            </w:hyperlink>
          </w:p>
          <w:p w:rsidR="00FF31DD" w:rsidRPr="005D2337" w:rsidRDefault="00FF31DD" w:rsidP="00FF31DD">
            <w:pPr>
              <w:jc w:val="both"/>
              <w:rPr>
                <w:sz w:val="20"/>
              </w:rPr>
            </w:pP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Appeal and cross-appeal dismissed. Costs of the appeal awarded to the respondents in the agreed amount of $25,000.</w:t>
            </w:r>
          </w:p>
          <w:p w:rsidR="00FF31DD" w:rsidRPr="005D2337" w:rsidRDefault="00FF31DD" w:rsidP="00FF31DD">
            <w:pPr>
              <w:jc w:val="both"/>
              <w:rPr>
                <w:sz w:val="20"/>
              </w:rPr>
            </w:pPr>
          </w:p>
        </w:tc>
      </w:tr>
      <w:tr w:rsidR="00FF31DD" w:rsidRPr="005D2337" w:rsidTr="00FF31DD">
        <w:tc>
          <w:tcPr>
            <w:tcW w:w="2427" w:type="pct"/>
            <w:gridSpan w:val="2"/>
          </w:tcPr>
          <w:p w:rsidR="00FF31DD" w:rsidRPr="005D2337" w:rsidRDefault="00FF31DD" w:rsidP="00FF31DD">
            <w:pPr>
              <w:jc w:val="both"/>
              <w:rPr>
                <w:sz w:val="20"/>
              </w:rPr>
            </w:pPr>
            <w:r w:rsidRPr="005D2337">
              <w:rPr>
                <w:sz w:val="20"/>
              </w:rPr>
              <w:t>May 30, 2022</w:t>
            </w:r>
          </w:p>
          <w:p w:rsidR="00FF31DD" w:rsidRPr="005D2337" w:rsidRDefault="00FF31DD" w:rsidP="00FF31DD">
            <w:pPr>
              <w:jc w:val="both"/>
              <w:rPr>
                <w:sz w:val="20"/>
              </w:rPr>
            </w:pPr>
            <w:r w:rsidRPr="005D2337">
              <w:rPr>
                <w:sz w:val="20"/>
              </w:rPr>
              <w:t>Supreme Court of Canada</w:t>
            </w: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Application for leave to appeal filed.</w:t>
            </w:r>
          </w:p>
          <w:p w:rsidR="00FF31DD" w:rsidRPr="005D2337" w:rsidRDefault="00FF31DD" w:rsidP="00FF31DD">
            <w:pPr>
              <w:jc w:val="both"/>
              <w:rPr>
                <w:sz w:val="20"/>
              </w:rPr>
            </w:pPr>
          </w:p>
        </w:tc>
      </w:tr>
    </w:tbl>
    <w:p w:rsidR="00FF31DD" w:rsidRPr="005D2337" w:rsidRDefault="00FF31DD" w:rsidP="00FF31DD">
      <w:pPr>
        <w:jc w:val="both"/>
        <w:rPr>
          <w:sz w:val="20"/>
        </w:rPr>
      </w:pPr>
    </w:p>
    <w:p w:rsidR="00FF31DD" w:rsidRPr="005D2337" w:rsidRDefault="004A0E51" w:rsidP="00FF31DD">
      <w:pPr>
        <w:jc w:val="both"/>
        <w:rPr>
          <w:sz w:val="20"/>
        </w:rPr>
      </w:pPr>
      <w:r>
        <w:rPr>
          <w:sz w:val="20"/>
        </w:rPr>
        <w:pict>
          <v:rect id="_x0000_i1051" style="width:2in;height:1pt" o:hrpct="0" o:hralign="center" o:hrstd="t" o:hrnoshade="t" o:hr="t" fillcolor="black [3213]" stroked="f"/>
        </w:pict>
      </w:r>
    </w:p>
    <w:p w:rsidR="00FF31DD" w:rsidRPr="005D2337" w:rsidRDefault="00FF31DD" w:rsidP="00FF31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F31DD" w:rsidRPr="005D2337" w:rsidTr="00FF31DD">
        <w:tc>
          <w:tcPr>
            <w:tcW w:w="543" w:type="pct"/>
          </w:tcPr>
          <w:p w:rsidR="00FF31DD" w:rsidRPr="005D2337" w:rsidRDefault="00FF31DD" w:rsidP="00FF31DD">
            <w:pPr>
              <w:jc w:val="both"/>
              <w:rPr>
                <w:sz w:val="20"/>
                <w:lang w:val="fr-CA"/>
              </w:rPr>
            </w:pPr>
            <w:r w:rsidRPr="005D2337">
              <w:rPr>
                <w:rStyle w:val="SCCFileNumberChar"/>
                <w:sz w:val="20"/>
                <w:szCs w:val="20"/>
                <w:lang w:val="fr-CA"/>
              </w:rPr>
              <w:t>40201</w:t>
            </w:r>
          </w:p>
        </w:tc>
        <w:tc>
          <w:tcPr>
            <w:tcW w:w="4457" w:type="pct"/>
            <w:gridSpan w:val="3"/>
          </w:tcPr>
          <w:p w:rsidR="00FF31DD" w:rsidRPr="005D2337" w:rsidRDefault="00FF31DD" w:rsidP="00FF31DD">
            <w:pPr>
              <w:pStyle w:val="SCCLsocParty"/>
              <w:jc w:val="both"/>
              <w:rPr>
                <w:b/>
                <w:sz w:val="20"/>
                <w:szCs w:val="20"/>
                <w:lang w:val="en-US"/>
              </w:rPr>
            </w:pPr>
            <w:r w:rsidRPr="005D2337">
              <w:rPr>
                <w:b/>
                <w:sz w:val="20"/>
                <w:szCs w:val="20"/>
                <w:lang w:val="en-US"/>
              </w:rPr>
              <w:t>Akelius Canada Ltd. c. 2436196 Ontario Inc., B’Nai Fishel Corporation</w:t>
            </w:r>
          </w:p>
          <w:p w:rsidR="00FF31DD" w:rsidRPr="005D2337" w:rsidRDefault="00FF31DD" w:rsidP="00FF31DD">
            <w:pPr>
              <w:jc w:val="both"/>
              <w:rPr>
                <w:sz w:val="20"/>
                <w:lang w:val="fr-CA"/>
              </w:rPr>
            </w:pPr>
            <w:r w:rsidRPr="005D2337">
              <w:rPr>
                <w:sz w:val="20"/>
                <w:lang w:val="fr-CA"/>
              </w:rPr>
              <w:t>(Ont.) (Civile) (Autorisation)</w:t>
            </w:r>
          </w:p>
        </w:tc>
      </w:tr>
      <w:tr w:rsidR="00FF31DD" w:rsidRPr="004A0E51" w:rsidTr="00FF31DD">
        <w:tc>
          <w:tcPr>
            <w:tcW w:w="5000" w:type="pct"/>
            <w:gridSpan w:val="4"/>
          </w:tcPr>
          <w:p w:rsidR="00FF31DD" w:rsidRPr="005D2337" w:rsidRDefault="00FF31DD" w:rsidP="00FF31DD">
            <w:pPr>
              <w:jc w:val="both"/>
              <w:rPr>
                <w:sz w:val="20"/>
                <w:lang w:val="fr-CA"/>
              </w:rPr>
            </w:pPr>
            <w:r w:rsidRPr="005D2337">
              <w:rPr>
                <w:sz w:val="20"/>
                <w:lang w:val="fr-CA"/>
              </w:rPr>
              <w:t xml:space="preserve">Contrats — Violation — Recours — Dommages-intérêts — Date servant à l’appréciation des dommages-intérêts — Mitigation du préjudice — Comment le tribunal doit-il établir la date appropriée pour l’appréciation des dommages-intérêts à l’égard d’une transaction immobilière compte tenu de la doctrine concernant la mitigation du préjudice? — Quelle est l’interprétation appropriée de la décision de la Cour dans l’arrêt </w:t>
            </w:r>
            <w:r w:rsidRPr="005D2337">
              <w:rPr>
                <w:i/>
                <w:sz w:val="20"/>
                <w:lang w:val="fr-CA"/>
              </w:rPr>
              <w:t>Southcott Estates Inc. c. Toronto Catholic District School Board</w:t>
            </w:r>
            <w:r w:rsidRPr="005D2337">
              <w:rPr>
                <w:sz w:val="20"/>
                <w:lang w:val="fr-CA"/>
              </w:rPr>
              <w:t>, 2012 CSC 51, [2012] 2 R.C.S. 675, aux fins de l’appréciation de la mitigation dans le contexte de groupes d’entreprises exerçant leurs activités à l’échelle mondiale?</w:t>
            </w:r>
          </w:p>
        </w:tc>
      </w:tr>
      <w:tr w:rsidR="00FF31DD" w:rsidRPr="004A0E51" w:rsidTr="00FF31DD">
        <w:tc>
          <w:tcPr>
            <w:tcW w:w="5000" w:type="pct"/>
            <w:gridSpan w:val="4"/>
          </w:tcPr>
          <w:p w:rsidR="00FF31DD" w:rsidRPr="005D2337" w:rsidRDefault="00FF31DD" w:rsidP="00FF31DD">
            <w:pPr>
              <w:jc w:val="both"/>
              <w:rPr>
                <w:sz w:val="20"/>
                <w:lang w:val="fr-CA"/>
              </w:rPr>
            </w:pPr>
          </w:p>
          <w:p w:rsidR="00FF31DD" w:rsidRPr="005D2337" w:rsidRDefault="00FF31DD" w:rsidP="00FF31DD">
            <w:pPr>
              <w:jc w:val="both"/>
              <w:rPr>
                <w:sz w:val="20"/>
                <w:lang w:val="fr-CA"/>
              </w:rPr>
            </w:pPr>
            <w:r w:rsidRPr="005D2337">
              <w:rPr>
                <w:sz w:val="20"/>
                <w:lang w:val="fr-CA"/>
              </w:rPr>
              <w:t>Les parties ont signé une promesse d’achat et de vente (« le contrat ») aux termes de laquelle la demanderesse, Akelius Canada Ltd., s’est engagée à acheter aux intimées, 2436196 Ontario Inc. et B’Nai Fishel Corporation, sept immeubles d’appartements résidentiels au prix total de 228 958 320 $. La transaction n’a pas été conclue à la date convenue du 7 janvier 2016 parce que les intimées ont manqué à leur obligation de dégrever les titres de propriété de certaines charges. En septembre 2018, ces dernières ont vendu les immeubles à un nouvel acheteur à un prix 25 % plus élevé, soit une différence de 56 544 318 $. L’affaire été entendue par voie de motion en jugement sommaire. Le juge de première instance a conclu que les intimées n’avaient pas respecté le contrat et il a accordé 775 855,46 $ en dommages-intérêts à la demanderesse pour les coûts qu’elle avait engagés inutilement. Il a rejeté la demande de cette dernière visant à obtenir 56 544 318 $ pour la valeur qu’elle aurait pu tirer de la transaction. Il a refusé d’adjuger les dépens en faveur de l’une ou l’autre des parties compte tenu de leur succès partagé dans le cadre de la motion. La Cour d’appel de l’Ontario a rejeté l’appel interjeté par la demanderesse à l’égard des dommages-intérêts réclamés pour la valeur qu’elle aurait pu tirer de la transaction. Elle a aussi rejeté l’appel incident des intimées concernant les dommages-intérêts de 775 855,46 $ que le juge de première instance avait accordés à la demanderesse. La Cour d’appel a adjugé les dépens de l’appel en faveur des intimées, au montant convenu de 25 000 $.</w:t>
            </w:r>
          </w:p>
        </w:tc>
      </w:tr>
      <w:tr w:rsidR="00FF31DD" w:rsidRPr="004A0E51" w:rsidTr="00FF31DD">
        <w:tc>
          <w:tcPr>
            <w:tcW w:w="5000" w:type="pct"/>
            <w:gridSpan w:val="4"/>
          </w:tcPr>
          <w:p w:rsidR="00FF31DD" w:rsidRPr="005D2337" w:rsidRDefault="00FF31DD" w:rsidP="00FF31DD">
            <w:pPr>
              <w:jc w:val="both"/>
              <w:rPr>
                <w:sz w:val="20"/>
                <w:lang w:val="fr-CA"/>
              </w:rPr>
            </w:pPr>
          </w:p>
        </w:tc>
      </w:tr>
      <w:tr w:rsidR="00FF31DD" w:rsidRPr="004A0E51" w:rsidTr="00FF31DD">
        <w:tc>
          <w:tcPr>
            <w:tcW w:w="2427" w:type="pct"/>
            <w:gridSpan w:val="2"/>
          </w:tcPr>
          <w:p w:rsidR="00FF31DD" w:rsidRPr="005D2337" w:rsidRDefault="00FF31DD" w:rsidP="00FF31DD">
            <w:pPr>
              <w:jc w:val="both"/>
              <w:rPr>
                <w:sz w:val="20"/>
                <w:lang w:val="fr-CA"/>
              </w:rPr>
            </w:pPr>
            <w:r w:rsidRPr="005D2337">
              <w:rPr>
                <w:sz w:val="20"/>
                <w:lang w:val="fr-CA"/>
              </w:rPr>
              <w:t>13 octobre 2020</w:t>
            </w:r>
          </w:p>
          <w:p w:rsidR="00FF31DD" w:rsidRPr="005D2337" w:rsidRDefault="00FF31DD" w:rsidP="00FF31DD">
            <w:pPr>
              <w:jc w:val="both"/>
              <w:rPr>
                <w:sz w:val="20"/>
                <w:lang w:val="fr-CA"/>
              </w:rPr>
            </w:pPr>
            <w:r w:rsidRPr="005D2337">
              <w:rPr>
                <w:sz w:val="20"/>
                <w:lang w:val="fr-CA"/>
              </w:rPr>
              <w:t>Cour supérieure de justice de l’Ontario</w:t>
            </w:r>
          </w:p>
          <w:p w:rsidR="00FF31DD" w:rsidRPr="005D2337" w:rsidRDefault="00FF31DD" w:rsidP="00FF31DD">
            <w:pPr>
              <w:jc w:val="both"/>
              <w:rPr>
                <w:sz w:val="20"/>
                <w:lang w:val="fr-CA"/>
              </w:rPr>
            </w:pPr>
            <w:r w:rsidRPr="005D2337">
              <w:rPr>
                <w:sz w:val="20"/>
                <w:lang w:val="fr-CA"/>
              </w:rPr>
              <w:t>(Juge Morgan)</w:t>
            </w:r>
          </w:p>
          <w:p w:rsidR="00FF31DD" w:rsidRPr="005D2337" w:rsidRDefault="00FF31DD" w:rsidP="00FF31DD">
            <w:pPr>
              <w:jc w:val="both"/>
              <w:rPr>
                <w:color w:val="000000"/>
                <w:sz w:val="20"/>
                <w:lang w:val="fr-CA"/>
              </w:rPr>
            </w:pPr>
            <w:r w:rsidRPr="005D2337">
              <w:rPr>
                <w:sz w:val="20"/>
                <w:lang w:val="fr-CA"/>
              </w:rPr>
              <w:t>N</w:t>
            </w:r>
            <w:r w:rsidRPr="005D2337">
              <w:rPr>
                <w:sz w:val="20"/>
                <w:vertAlign w:val="superscript"/>
                <w:lang w:val="fr-CA"/>
              </w:rPr>
              <w:t>o</w:t>
            </w:r>
            <w:r w:rsidRPr="005D2337">
              <w:rPr>
                <w:sz w:val="20"/>
                <w:lang w:val="fr-CA"/>
              </w:rPr>
              <w:t xml:space="preserve"> de dossier : </w:t>
            </w:r>
            <w:r w:rsidRPr="005D2337">
              <w:rPr>
                <w:color w:val="000000"/>
                <w:sz w:val="20"/>
                <w:lang w:val="fr-CA"/>
              </w:rPr>
              <w:t>CV-16-547529</w:t>
            </w:r>
          </w:p>
          <w:p w:rsidR="00FF31DD" w:rsidRPr="005D2337" w:rsidRDefault="004A0E51" w:rsidP="00FF31DD">
            <w:pPr>
              <w:jc w:val="both"/>
              <w:rPr>
                <w:sz w:val="20"/>
                <w:lang w:val="fr-CA"/>
              </w:rPr>
            </w:pPr>
            <w:hyperlink r:id="rId66" w:history="1">
              <w:r w:rsidR="00FF31DD" w:rsidRPr="005D2337">
                <w:rPr>
                  <w:rStyle w:val="Hyperlink"/>
                  <w:sz w:val="20"/>
                  <w:lang w:val="fr-CA"/>
                </w:rPr>
                <w:t>2020 ONSC 6182</w:t>
              </w:r>
            </w:hyperlink>
          </w:p>
          <w:p w:rsidR="00FF31DD" w:rsidRPr="005D2337" w:rsidRDefault="00FF31DD" w:rsidP="00FF31DD">
            <w:pPr>
              <w:jc w:val="both"/>
              <w:rPr>
                <w:sz w:val="20"/>
                <w:lang w:val="fr-CA"/>
              </w:rPr>
            </w:pP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sz w:val="20"/>
                <w:lang w:val="fr-CA"/>
              </w:rPr>
              <w:t xml:space="preserve">Les intimées sont tenues de payer 775 855,46 $ à la demanderesse pour violation du contrat. Rejet de la réclamation résiduelle de 56 544 318 $ de la demanderesse. Aucuns dépens adjugés. </w:t>
            </w:r>
          </w:p>
          <w:p w:rsidR="00FF31DD" w:rsidRPr="005D2337" w:rsidRDefault="00FF31DD" w:rsidP="00FF31DD">
            <w:pPr>
              <w:jc w:val="both"/>
              <w:rPr>
                <w:sz w:val="20"/>
                <w:lang w:val="fr-CA"/>
              </w:rPr>
            </w:pPr>
          </w:p>
        </w:tc>
      </w:tr>
      <w:tr w:rsidR="00FF31DD" w:rsidRPr="004A0E51" w:rsidTr="00FF31DD">
        <w:tc>
          <w:tcPr>
            <w:tcW w:w="2427" w:type="pct"/>
            <w:gridSpan w:val="2"/>
          </w:tcPr>
          <w:p w:rsidR="00FF31DD" w:rsidRPr="005D2337" w:rsidRDefault="00FF31DD" w:rsidP="00FF31DD">
            <w:pPr>
              <w:jc w:val="both"/>
              <w:rPr>
                <w:sz w:val="20"/>
                <w:lang w:val="fr-CA"/>
              </w:rPr>
            </w:pPr>
            <w:r w:rsidRPr="005D2337">
              <w:rPr>
                <w:sz w:val="20"/>
                <w:lang w:val="fr-CA"/>
              </w:rPr>
              <w:t>30 mars 2022</w:t>
            </w:r>
          </w:p>
          <w:p w:rsidR="00FF31DD" w:rsidRPr="005D2337" w:rsidRDefault="00FF31DD" w:rsidP="00FF31DD">
            <w:pPr>
              <w:jc w:val="both"/>
              <w:rPr>
                <w:sz w:val="20"/>
                <w:lang w:val="fr-CA"/>
              </w:rPr>
            </w:pPr>
            <w:r w:rsidRPr="005D2337">
              <w:rPr>
                <w:sz w:val="20"/>
                <w:lang w:val="fr-CA"/>
              </w:rPr>
              <w:t>Cour d’appel de l’Ontario</w:t>
            </w:r>
          </w:p>
          <w:p w:rsidR="00FF31DD" w:rsidRPr="005D2337" w:rsidRDefault="00FF31DD" w:rsidP="00FF31DD">
            <w:pPr>
              <w:jc w:val="both"/>
              <w:rPr>
                <w:sz w:val="20"/>
                <w:lang w:val="fr-CA"/>
              </w:rPr>
            </w:pPr>
            <w:r w:rsidRPr="005D2337">
              <w:rPr>
                <w:sz w:val="20"/>
                <w:lang w:val="fr-CA"/>
              </w:rPr>
              <w:t>(Juges Lauwers, Harvison Young et Sossin)</w:t>
            </w:r>
          </w:p>
          <w:p w:rsidR="00FF31DD" w:rsidRPr="005D2337" w:rsidRDefault="00FF31DD" w:rsidP="00FF31DD">
            <w:pPr>
              <w:jc w:val="both"/>
              <w:rPr>
                <w:sz w:val="20"/>
                <w:lang w:val="fr-CA"/>
              </w:rPr>
            </w:pPr>
            <w:r w:rsidRPr="005D2337">
              <w:rPr>
                <w:sz w:val="20"/>
                <w:lang w:val="fr-CA"/>
              </w:rPr>
              <w:t>N</w:t>
            </w:r>
            <w:r w:rsidRPr="005D2337">
              <w:rPr>
                <w:sz w:val="20"/>
                <w:vertAlign w:val="superscript"/>
                <w:lang w:val="fr-CA"/>
              </w:rPr>
              <w:t>o</w:t>
            </w:r>
            <w:r w:rsidRPr="005D2337">
              <w:rPr>
                <w:sz w:val="20"/>
                <w:lang w:val="fr-CA"/>
              </w:rPr>
              <w:t xml:space="preserve"> de dossier : C68832</w:t>
            </w:r>
          </w:p>
          <w:p w:rsidR="00FF31DD" w:rsidRPr="005D2337" w:rsidRDefault="004A0E51" w:rsidP="00FF31DD">
            <w:pPr>
              <w:jc w:val="both"/>
              <w:rPr>
                <w:sz w:val="20"/>
                <w:lang w:val="fr-CA"/>
              </w:rPr>
            </w:pPr>
            <w:hyperlink r:id="rId67" w:history="1">
              <w:r w:rsidR="00FF31DD" w:rsidRPr="005D2337">
                <w:rPr>
                  <w:rStyle w:val="Hyperlink"/>
                  <w:sz w:val="20"/>
                  <w:lang w:val="fr-CA"/>
                </w:rPr>
                <w:t>2022 ONCA 259</w:t>
              </w:r>
            </w:hyperlink>
          </w:p>
          <w:p w:rsidR="00FF31DD" w:rsidRPr="005D2337" w:rsidRDefault="00FF31DD" w:rsidP="00FF31DD">
            <w:pPr>
              <w:jc w:val="both"/>
              <w:rPr>
                <w:sz w:val="20"/>
                <w:lang w:val="fr-CA"/>
              </w:rPr>
            </w:pP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sz w:val="20"/>
                <w:lang w:val="fr-CA"/>
              </w:rPr>
              <w:t>Appel et appel incident rejetés. Dépens de l’appel accordés aux intimées, au montant convenu de 25 000 $.</w:t>
            </w:r>
          </w:p>
          <w:p w:rsidR="00FF31DD" w:rsidRPr="005D2337" w:rsidRDefault="00FF31DD" w:rsidP="00FF31DD">
            <w:pPr>
              <w:jc w:val="both"/>
              <w:rPr>
                <w:sz w:val="20"/>
                <w:lang w:val="fr-CA"/>
              </w:rPr>
            </w:pPr>
          </w:p>
        </w:tc>
      </w:tr>
      <w:tr w:rsidR="00FF31DD" w:rsidRPr="005D2337" w:rsidTr="00FF31DD">
        <w:tc>
          <w:tcPr>
            <w:tcW w:w="2427" w:type="pct"/>
            <w:gridSpan w:val="2"/>
          </w:tcPr>
          <w:p w:rsidR="00FF31DD" w:rsidRPr="005D2337" w:rsidRDefault="00FF31DD" w:rsidP="00FF31DD">
            <w:pPr>
              <w:jc w:val="both"/>
              <w:rPr>
                <w:sz w:val="20"/>
                <w:lang w:val="fr-CA"/>
              </w:rPr>
            </w:pPr>
            <w:r w:rsidRPr="005D2337">
              <w:rPr>
                <w:sz w:val="20"/>
                <w:lang w:val="fr-CA"/>
              </w:rPr>
              <w:t>30 mai 2022</w:t>
            </w:r>
          </w:p>
          <w:p w:rsidR="00FF31DD" w:rsidRPr="005D2337" w:rsidRDefault="00FF31DD" w:rsidP="00FF31DD">
            <w:pPr>
              <w:jc w:val="both"/>
              <w:rPr>
                <w:sz w:val="20"/>
                <w:lang w:val="fr-CA"/>
              </w:rPr>
            </w:pPr>
            <w:r w:rsidRPr="005D2337">
              <w:rPr>
                <w:sz w:val="20"/>
                <w:lang w:val="fr-CA"/>
              </w:rPr>
              <w:t>Cour suprême du Canada</w:t>
            </w: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sz w:val="20"/>
                <w:lang w:val="fr-CA"/>
              </w:rPr>
              <w:t>Demande d’autorisation d’appel déposée.</w:t>
            </w:r>
          </w:p>
          <w:p w:rsidR="00FF31DD" w:rsidRPr="005D2337" w:rsidRDefault="00FF31DD" w:rsidP="00FF31DD">
            <w:pPr>
              <w:jc w:val="both"/>
              <w:rPr>
                <w:sz w:val="20"/>
                <w:lang w:val="fr-CA"/>
              </w:rPr>
            </w:pPr>
          </w:p>
        </w:tc>
      </w:tr>
    </w:tbl>
    <w:p w:rsidR="00FF31DD" w:rsidRPr="005D2337" w:rsidRDefault="00FF31DD" w:rsidP="00FF31DD">
      <w:pPr>
        <w:jc w:val="both"/>
        <w:rPr>
          <w:sz w:val="20"/>
          <w:lang w:val="fr-CA"/>
        </w:rPr>
      </w:pPr>
    </w:p>
    <w:p w:rsidR="00FF31DD" w:rsidRPr="005D2337" w:rsidRDefault="004A0E51" w:rsidP="00FF31DD">
      <w:pPr>
        <w:jc w:val="both"/>
        <w:rPr>
          <w:sz w:val="20"/>
          <w:lang w:val="fr-CA"/>
        </w:rPr>
      </w:pPr>
      <w:r>
        <w:rPr>
          <w:sz w:val="20"/>
        </w:rPr>
        <w:pict>
          <v:rect id="_x0000_i1052" style="width:2in;height:1pt" o:hrpct="0" o:hralign="center" o:hrstd="t" o:hrnoshade="t" o:hr="t" fillcolor="black [3213]" stroked="f"/>
        </w:pict>
      </w:r>
    </w:p>
    <w:p w:rsidR="00FF31DD" w:rsidRPr="005D2337" w:rsidRDefault="00FF31DD" w:rsidP="00FF31D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F31DD" w:rsidRPr="005D2337" w:rsidTr="00FF31DD">
        <w:tc>
          <w:tcPr>
            <w:tcW w:w="543" w:type="pct"/>
          </w:tcPr>
          <w:p w:rsidR="00FF31DD" w:rsidRPr="005D2337" w:rsidRDefault="00FF31DD" w:rsidP="00FF31DD">
            <w:pPr>
              <w:jc w:val="both"/>
              <w:rPr>
                <w:sz w:val="20"/>
              </w:rPr>
            </w:pPr>
            <w:r w:rsidRPr="005D2337">
              <w:rPr>
                <w:rStyle w:val="SCCFileNumberChar"/>
                <w:sz w:val="20"/>
                <w:szCs w:val="20"/>
              </w:rPr>
              <w:t>40240</w:t>
            </w:r>
          </w:p>
        </w:tc>
        <w:tc>
          <w:tcPr>
            <w:tcW w:w="4457" w:type="pct"/>
            <w:gridSpan w:val="3"/>
          </w:tcPr>
          <w:p w:rsidR="00FF31DD" w:rsidRPr="005D2337" w:rsidRDefault="00FF31DD" w:rsidP="00FF31DD">
            <w:pPr>
              <w:pStyle w:val="SCCLsocParty"/>
              <w:jc w:val="both"/>
              <w:rPr>
                <w:b/>
                <w:sz w:val="20"/>
                <w:szCs w:val="20"/>
                <w:lang w:val="en-US"/>
              </w:rPr>
            </w:pPr>
            <w:r w:rsidRPr="005D2337">
              <w:rPr>
                <w:b/>
                <w:sz w:val="20"/>
                <w:szCs w:val="20"/>
                <w:lang w:val="en-US"/>
              </w:rPr>
              <w:t>Ahmed Bouragba v. Ontario College of Teachers</w:t>
            </w:r>
          </w:p>
          <w:p w:rsidR="00FF31DD" w:rsidRPr="005D2337" w:rsidRDefault="00FF31DD" w:rsidP="00FF31DD">
            <w:pPr>
              <w:jc w:val="both"/>
              <w:rPr>
                <w:sz w:val="20"/>
              </w:rPr>
            </w:pPr>
            <w:r w:rsidRPr="005D2337">
              <w:rPr>
                <w:sz w:val="20"/>
              </w:rPr>
              <w:t>(Ont.) (Civil) (By Leave)</w:t>
            </w:r>
          </w:p>
        </w:tc>
      </w:tr>
      <w:tr w:rsidR="00FF31DD" w:rsidRPr="005D2337" w:rsidTr="00FF31DD">
        <w:tc>
          <w:tcPr>
            <w:tcW w:w="5000" w:type="pct"/>
            <w:gridSpan w:val="4"/>
          </w:tcPr>
          <w:p w:rsidR="00FF31DD" w:rsidRPr="005D2337" w:rsidRDefault="00FF31DD" w:rsidP="00FF31DD">
            <w:pPr>
              <w:jc w:val="both"/>
              <w:rPr>
                <w:sz w:val="20"/>
              </w:rPr>
            </w:pPr>
            <w:r w:rsidRPr="005D2337">
              <w:rPr>
                <w:sz w:val="20"/>
              </w:rPr>
              <w:t>Civil procedure — Appeals — Applicant appealing discontinuance order to Divisional Court and to Court of Appeal — Court of Appeal ruling that order had to be appealed to Divisional Court — Whether Court of Appeal erred in the statutory interpretation of s. 6(1</w:t>
            </w:r>
            <w:proofErr w:type="gramStart"/>
            <w:r w:rsidRPr="005D2337">
              <w:rPr>
                <w:sz w:val="20"/>
              </w:rPr>
              <w:t>)(</w:t>
            </w:r>
            <w:proofErr w:type="gramEnd"/>
            <w:r w:rsidRPr="005D2337">
              <w:rPr>
                <w:sz w:val="20"/>
              </w:rPr>
              <w:t xml:space="preserve">d), by limiting its jurisdiction from reviewing all courts’ decisions that affect the Anti-SLAPP motions under 137.1 of the </w:t>
            </w:r>
            <w:r w:rsidRPr="005D2337">
              <w:rPr>
                <w:i/>
                <w:sz w:val="20"/>
              </w:rPr>
              <w:t>Courts of</w:t>
            </w:r>
            <w:r w:rsidRPr="005D2337">
              <w:rPr>
                <w:sz w:val="20"/>
              </w:rPr>
              <w:t xml:space="preserve"> </w:t>
            </w:r>
            <w:r w:rsidRPr="005D2337">
              <w:rPr>
                <w:i/>
                <w:sz w:val="20"/>
              </w:rPr>
              <w:t>Justice Act</w:t>
            </w:r>
            <w:r w:rsidRPr="005D2337">
              <w:rPr>
                <w:sz w:val="20"/>
              </w:rPr>
              <w:t>, R.S.O. 1990, c. C.43.</w:t>
            </w:r>
          </w:p>
        </w:tc>
      </w:tr>
      <w:tr w:rsidR="00FF31DD" w:rsidRPr="005D2337" w:rsidTr="00FF31DD">
        <w:tc>
          <w:tcPr>
            <w:tcW w:w="5000" w:type="pct"/>
            <w:gridSpan w:val="4"/>
          </w:tcPr>
          <w:p w:rsidR="00FF31DD" w:rsidRPr="005D2337" w:rsidRDefault="00FF31DD" w:rsidP="00FF31DD">
            <w:pPr>
              <w:jc w:val="both"/>
              <w:rPr>
                <w:sz w:val="20"/>
              </w:rPr>
            </w:pPr>
          </w:p>
        </w:tc>
      </w:tr>
      <w:tr w:rsidR="00FF31DD" w:rsidRPr="005D2337" w:rsidTr="00FF31DD">
        <w:tc>
          <w:tcPr>
            <w:tcW w:w="5000" w:type="pct"/>
            <w:gridSpan w:val="4"/>
          </w:tcPr>
          <w:p w:rsidR="00FF31DD" w:rsidRPr="005D2337" w:rsidRDefault="00FF31DD" w:rsidP="00FF31DD">
            <w:pPr>
              <w:jc w:val="both"/>
              <w:rPr>
                <w:sz w:val="20"/>
              </w:rPr>
            </w:pPr>
            <w:r w:rsidRPr="005D2337">
              <w:rPr>
                <w:sz w:val="20"/>
              </w:rPr>
              <w:t xml:space="preserve">The respondent brought an action in defamation against Mr. Bouragba. He moved under s. 137.1 of the </w:t>
            </w:r>
            <w:r w:rsidRPr="005D2337">
              <w:rPr>
                <w:i/>
                <w:sz w:val="20"/>
              </w:rPr>
              <w:t>Courts of Justice Act</w:t>
            </w:r>
            <w:r w:rsidRPr="005D2337">
              <w:rPr>
                <w:sz w:val="20"/>
              </w:rPr>
              <w:t xml:space="preserve"> to dismiss the action, commonly known as the “anti-SLAPP legislation.”  His motion was dismissed on the ground that the communication in question was not in respect of a matter of public interest. This decision was overturned on appeal and the matter was sent back to the Ontario Superior Court of Justice to be heard by a different judge.</w:t>
            </w:r>
          </w:p>
          <w:p w:rsidR="00FF31DD" w:rsidRPr="005D2337" w:rsidRDefault="00FF31DD" w:rsidP="00FF31DD">
            <w:pPr>
              <w:jc w:val="both"/>
              <w:rPr>
                <w:sz w:val="20"/>
              </w:rPr>
            </w:pPr>
          </w:p>
          <w:p w:rsidR="00FF31DD" w:rsidRPr="005D2337" w:rsidRDefault="00FF31DD" w:rsidP="00FF31DD">
            <w:pPr>
              <w:jc w:val="both"/>
              <w:rPr>
                <w:sz w:val="20"/>
              </w:rPr>
            </w:pPr>
            <w:r w:rsidRPr="005D2337">
              <w:rPr>
                <w:sz w:val="20"/>
              </w:rPr>
              <w:t xml:space="preserve">On March 22, 2021, the respondent obtained leave to discontinue its defamation action. Mr. Bouragba appealed that order to the Divisional Court and to the Court of Appeal. The respondent moved to quash the appeal to the Court of Appeal. A single judge referred the motion to a full panel of that court. The full panel quashed the appeal and directed that it be heard by the Divisional Court because the order of Master Brott had not been made under s. 137.1 of the </w:t>
            </w:r>
            <w:r w:rsidRPr="005D2337">
              <w:rPr>
                <w:i/>
                <w:sz w:val="20"/>
              </w:rPr>
              <w:t>Courts of Justice Act</w:t>
            </w:r>
            <w:r w:rsidRPr="005D2337">
              <w:rPr>
                <w:sz w:val="20"/>
              </w:rPr>
              <w:t>, so Mr. Bouragba could not rely on s. 6(1</w:t>
            </w:r>
            <w:proofErr w:type="gramStart"/>
            <w:r w:rsidRPr="005D2337">
              <w:rPr>
                <w:sz w:val="20"/>
              </w:rPr>
              <w:t>)(</w:t>
            </w:r>
            <w:proofErr w:type="gramEnd"/>
            <w:r w:rsidRPr="005D2337">
              <w:rPr>
                <w:sz w:val="20"/>
              </w:rPr>
              <w:t>d) which stated that an appeal would lie to the Court of Appeal.</w:t>
            </w:r>
          </w:p>
          <w:p w:rsidR="00FF31DD" w:rsidRPr="005D2337" w:rsidRDefault="00FF31DD" w:rsidP="00FF31DD">
            <w:pPr>
              <w:jc w:val="both"/>
              <w:rPr>
                <w:sz w:val="20"/>
              </w:rPr>
            </w:pPr>
          </w:p>
          <w:p w:rsidR="00FF31DD" w:rsidRPr="005D2337" w:rsidRDefault="00FF31DD" w:rsidP="00FF31DD">
            <w:pPr>
              <w:jc w:val="both"/>
              <w:rPr>
                <w:sz w:val="20"/>
              </w:rPr>
            </w:pPr>
            <w:r w:rsidRPr="005D2337">
              <w:rPr>
                <w:sz w:val="20"/>
              </w:rPr>
              <w:t>Mr. Bouragba’s appeal before the Court of Appeal was quashed. His appeal regarding the same matter — the discontinuance of the defamation action against him — is on reserve before the Divisional Court.</w:t>
            </w:r>
          </w:p>
          <w:p w:rsidR="00FF31DD" w:rsidRPr="005D2337" w:rsidRDefault="00FF31DD" w:rsidP="00FF31DD">
            <w:pPr>
              <w:jc w:val="both"/>
              <w:rPr>
                <w:sz w:val="20"/>
              </w:rPr>
            </w:pPr>
          </w:p>
        </w:tc>
      </w:tr>
      <w:tr w:rsidR="00FF31DD" w:rsidRPr="005D2337" w:rsidTr="00FF31DD">
        <w:tc>
          <w:tcPr>
            <w:tcW w:w="2427" w:type="pct"/>
            <w:gridSpan w:val="2"/>
          </w:tcPr>
          <w:p w:rsidR="00FF31DD" w:rsidRPr="005D2337" w:rsidRDefault="00FF31DD" w:rsidP="00FF31DD">
            <w:pPr>
              <w:jc w:val="both"/>
              <w:rPr>
                <w:sz w:val="20"/>
              </w:rPr>
            </w:pPr>
            <w:r w:rsidRPr="005D2337">
              <w:rPr>
                <w:sz w:val="20"/>
              </w:rPr>
              <w:t>March 22, 2021</w:t>
            </w:r>
          </w:p>
          <w:p w:rsidR="00FF31DD" w:rsidRPr="005D2337" w:rsidRDefault="00FF31DD" w:rsidP="00FF31DD">
            <w:pPr>
              <w:jc w:val="both"/>
              <w:rPr>
                <w:sz w:val="20"/>
              </w:rPr>
            </w:pPr>
            <w:r w:rsidRPr="005D2337">
              <w:rPr>
                <w:sz w:val="20"/>
              </w:rPr>
              <w:t>Ontario Superior Court of Justice</w:t>
            </w:r>
          </w:p>
          <w:p w:rsidR="00FF31DD" w:rsidRPr="005D2337" w:rsidRDefault="00FF31DD" w:rsidP="00FF31DD">
            <w:pPr>
              <w:jc w:val="both"/>
              <w:rPr>
                <w:sz w:val="20"/>
              </w:rPr>
            </w:pPr>
            <w:r w:rsidRPr="005D2337">
              <w:rPr>
                <w:sz w:val="20"/>
              </w:rPr>
              <w:t>(Master Brott)</w:t>
            </w:r>
          </w:p>
          <w:p w:rsidR="00FF31DD" w:rsidRPr="005D2337" w:rsidRDefault="004A0E51" w:rsidP="00FF31DD">
            <w:pPr>
              <w:jc w:val="both"/>
              <w:rPr>
                <w:sz w:val="20"/>
              </w:rPr>
            </w:pPr>
            <w:hyperlink r:id="rId68" w:history="1">
              <w:r w:rsidR="00FF31DD" w:rsidRPr="005D2337">
                <w:rPr>
                  <w:rStyle w:val="Hyperlink"/>
                  <w:sz w:val="20"/>
                </w:rPr>
                <w:t>2021 ONSC 2204</w:t>
              </w:r>
            </w:hyperlink>
          </w:p>
          <w:p w:rsidR="00FF31DD" w:rsidRPr="005D2337" w:rsidRDefault="00FF31DD" w:rsidP="00FF31DD">
            <w:pPr>
              <w:jc w:val="both"/>
              <w:rPr>
                <w:sz w:val="20"/>
              </w:rPr>
            </w:pP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Order discontinuing respondent’s action against applicant in defamation</w:t>
            </w:r>
          </w:p>
          <w:p w:rsidR="00FF31DD" w:rsidRPr="005D2337" w:rsidRDefault="00FF31DD" w:rsidP="00FF31DD">
            <w:pPr>
              <w:jc w:val="both"/>
              <w:rPr>
                <w:sz w:val="20"/>
              </w:rPr>
            </w:pPr>
          </w:p>
          <w:p w:rsidR="00FF31DD" w:rsidRPr="005D2337" w:rsidRDefault="00FF31DD" w:rsidP="00FF31DD">
            <w:pPr>
              <w:jc w:val="both"/>
              <w:rPr>
                <w:sz w:val="20"/>
              </w:rPr>
            </w:pPr>
          </w:p>
        </w:tc>
      </w:tr>
      <w:tr w:rsidR="00FF31DD" w:rsidRPr="005D2337" w:rsidTr="00FF31DD">
        <w:tc>
          <w:tcPr>
            <w:tcW w:w="2427" w:type="pct"/>
            <w:gridSpan w:val="2"/>
          </w:tcPr>
          <w:p w:rsidR="00FF31DD" w:rsidRPr="005D2337" w:rsidRDefault="00FF31DD" w:rsidP="00FF31DD">
            <w:pPr>
              <w:jc w:val="both"/>
              <w:rPr>
                <w:sz w:val="20"/>
              </w:rPr>
            </w:pPr>
            <w:r w:rsidRPr="005D2337">
              <w:rPr>
                <w:sz w:val="20"/>
              </w:rPr>
              <w:t>June 14, 2021</w:t>
            </w:r>
          </w:p>
          <w:p w:rsidR="00FF31DD" w:rsidRPr="005D2337" w:rsidRDefault="00FF31DD" w:rsidP="00FF31DD">
            <w:pPr>
              <w:jc w:val="both"/>
              <w:rPr>
                <w:sz w:val="20"/>
              </w:rPr>
            </w:pPr>
            <w:r w:rsidRPr="005D2337">
              <w:rPr>
                <w:sz w:val="20"/>
              </w:rPr>
              <w:t>Court of Appeal for Ontario</w:t>
            </w:r>
          </w:p>
          <w:p w:rsidR="00FF31DD" w:rsidRPr="005D2337" w:rsidRDefault="00FF31DD" w:rsidP="00FF31DD">
            <w:pPr>
              <w:jc w:val="both"/>
              <w:rPr>
                <w:sz w:val="20"/>
              </w:rPr>
            </w:pPr>
            <w:r w:rsidRPr="005D2337">
              <w:rPr>
                <w:sz w:val="20"/>
              </w:rPr>
              <w:t>(Zarnett J.)</w:t>
            </w:r>
          </w:p>
          <w:p w:rsidR="00FF31DD" w:rsidRPr="005D2337" w:rsidRDefault="00FF31DD" w:rsidP="00FF31DD">
            <w:pPr>
              <w:jc w:val="both"/>
              <w:rPr>
                <w:sz w:val="20"/>
              </w:rPr>
            </w:pPr>
            <w:r w:rsidRPr="005D2337">
              <w:rPr>
                <w:sz w:val="20"/>
              </w:rPr>
              <w:t>Unreported</w:t>
            </w:r>
          </w:p>
          <w:p w:rsidR="00FF31DD" w:rsidRPr="005D2337" w:rsidRDefault="00FF31DD" w:rsidP="00FF31DD">
            <w:pPr>
              <w:jc w:val="both"/>
              <w:rPr>
                <w:sz w:val="20"/>
              </w:rPr>
            </w:pP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Applicant’s motion to transfer applicant’s appeal from Divisional Court to Court of Appeal adjourned.  Motion to be heard by full Panel of Court of Appeal.</w:t>
            </w:r>
          </w:p>
        </w:tc>
      </w:tr>
      <w:tr w:rsidR="00FF31DD" w:rsidRPr="005D2337" w:rsidTr="00FF31DD">
        <w:tc>
          <w:tcPr>
            <w:tcW w:w="2427" w:type="pct"/>
            <w:gridSpan w:val="2"/>
          </w:tcPr>
          <w:p w:rsidR="00FF31DD" w:rsidRPr="005D2337" w:rsidRDefault="00FF31DD" w:rsidP="00FF31DD">
            <w:pPr>
              <w:jc w:val="both"/>
              <w:rPr>
                <w:sz w:val="20"/>
              </w:rPr>
            </w:pPr>
            <w:r w:rsidRPr="005D2337">
              <w:rPr>
                <w:sz w:val="20"/>
              </w:rPr>
              <w:t>July 14, 2021</w:t>
            </w:r>
          </w:p>
          <w:p w:rsidR="00FF31DD" w:rsidRPr="005D2337" w:rsidRDefault="00FF31DD" w:rsidP="00FF31DD">
            <w:pPr>
              <w:jc w:val="both"/>
              <w:rPr>
                <w:sz w:val="20"/>
              </w:rPr>
            </w:pPr>
            <w:r w:rsidRPr="005D2337">
              <w:rPr>
                <w:sz w:val="20"/>
              </w:rPr>
              <w:t>Court of Appeal for Ontario</w:t>
            </w:r>
          </w:p>
          <w:p w:rsidR="00FF31DD" w:rsidRPr="005D2337" w:rsidRDefault="00FF31DD" w:rsidP="00FF31DD">
            <w:pPr>
              <w:jc w:val="both"/>
              <w:rPr>
                <w:sz w:val="20"/>
              </w:rPr>
            </w:pPr>
            <w:r w:rsidRPr="005D2337">
              <w:rPr>
                <w:sz w:val="20"/>
              </w:rPr>
              <w:t>(Brown, Roberts and Zarnett JJ.A.)</w:t>
            </w:r>
          </w:p>
          <w:p w:rsidR="00FF31DD" w:rsidRPr="005D2337" w:rsidRDefault="004A0E51" w:rsidP="00FF31DD">
            <w:pPr>
              <w:jc w:val="both"/>
              <w:rPr>
                <w:sz w:val="20"/>
              </w:rPr>
            </w:pPr>
            <w:hyperlink r:id="rId69" w:history="1">
              <w:r w:rsidR="00FF31DD" w:rsidRPr="005D2337">
                <w:rPr>
                  <w:rStyle w:val="Hyperlink"/>
                  <w:sz w:val="20"/>
                </w:rPr>
                <w:t>2021 ONCA 508</w:t>
              </w:r>
            </w:hyperlink>
          </w:p>
          <w:p w:rsidR="00FF31DD" w:rsidRPr="005D2337" w:rsidRDefault="00FF31DD" w:rsidP="00FF31DD">
            <w:pPr>
              <w:jc w:val="both"/>
              <w:rPr>
                <w:sz w:val="20"/>
              </w:rPr>
            </w:pP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Applicant’s appeal quashed</w:t>
            </w:r>
          </w:p>
          <w:p w:rsidR="00FF31DD" w:rsidRPr="005D2337" w:rsidRDefault="00FF31DD" w:rsidP="00FF31DD">
            <w:pPr>
              <w:jc w:val="both"/>
              <w:rPr>
                <w:sz w:val="20"/>
              </w:rPr>
            </w:pPr>
          </w:p>
          <w:p w:rsidR="00FF31DD" w:rsidRPr="005D2337" w:rsidRDefault="00FF31DD" w:rsidP="00FF31DD">
            <w:pPr>
              <w:jc w:val="both"/>
              <w:rPr>
                <w:sz w:val="20"/>
              </w:rPr>
            </w:pPr>
          </w:p>
        </w:tc>
      </w:tr>
      <w:tr w:rsidR="00FF31DD" w:rsidRPr="005D2337" w:rsidTr="00FF31DD">
        <w:tc>
          <w:tcPr>
            <w:tcW w:w="2427" w:type="pct"/>
            <w:gridSpan w:val="2"/>
          </w:tcPr>
          <w:p w:rsidR="00FF31DD" w:rsidRPr="005D2337" w:rsidRDefault="00FF31DD" w:rsidP="00FF31DD">
            <w:pPr>
              <w:jc w:val="both"/>
              <w:rPr>
                <w:sz w:val="20"/>
              </w:rPr>
            </w:pPr>
            <w:r w:rsidRPr="005D2337">
              <w:rPr>
                <w:sz w:val="20"/>
              </w:rPr>
              <w:t>October 12, 2021</w:t>
            </w:r>
          </w:p>
          <w:p w:rsidR="00FF31DD" w:rsidRPr="005D2337" w:rsidRDefault="00FF31DD" w:rsidP="00FF31DD">
            <w:pPr>
              <w:jc w:val="both"/>
              <w:rPr>
                <w:sz w:val="20"/>
              </w:rPr>
            </w:pPr>
            <w:r w:rsidRPr="005D2337">
              <w:rPr>
                <w:sz w:val="20"/>
              </w:rPr>
              <w:t>Supreme Court of Canada</w:t>
            </w:r>
          </w:p>
          <w:p w:rsidR="00FF31DD" w:rsidRPr="005D2337" w:rsidRDefault="00FF31DD" w:rsidP="00FF31DD">
            <w:pPr>
              <w:jc w:val="both"/>
              <w:rPr>
                <w:sz w:val="20"/>
              </w:rPr>
            </w:pP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Motion for extension of time in which to serve and file application for leave to appeal and application for leave to appeal filed</w:t>
            </w:r>
          </w:p>
        </w:tc>
      </w:tr>
    </w:tbl>
    <w:p w:rsidR="00FF31DD" w:rsidRPr="005D2337" w:rsidRDefault="00FF31DD" w:rsidP="00FF31DD">
      <w:pPr>
        <w:jc w:val="both"/>
        <w:rPr>
          <w:sz w:val="20"/>
        </w:rPr>
      </w:pPr>
    </w:p>
    <w:p w:rsidR="00FF31DD" w:rsidRPr="005D2337" w:rsidRDefault="004A0E51" w:rsidP="00FF31DD">
      <w:pPr>
        <w:jc w:val="both"/>
        <w:rPr>
          <w:sz w:val="20"/>
        </w:rPr>
      </w:pPr>
      <w:r>
        <w:rPr>
          <w:sz w:val="20"/>
        </w:rPr>
        <w:pict>
          <v:rect id="_x0000_i1053" style="width:2in;height:1pt" o:hrpct="0" o:hralign="center" o:hrstd="t" o:hrnoshade="t" o:hr="t" fillcolor="black [3213]" stroked="f"/>
        </w:pict>
      </w:r>
    </w:p>
    <w:p w:rsidR="00FF31DD" w:rsidRPr="005D2337" w:rsidRDefault="00FF31DD" w:rsidP="00FF31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F31DD" w:rsidRPr="005D2337" w:rsidTr="00FF31DD">
        <w:tc>
          <w:tcPr>
            <w:tcW w:w="543" w:type="pct"/>
          </w:tcPr>
          <w:p w:rsidR="00FF31DD" w:rsidRPr="005D2337" w:rsidRDefault="00FF31DD" w:rsidP="00FF31DD">
            <w:pPr>
              <w:jc w:val="both"/>
              <w:rPr>
                <w:sz w:val="20"/>
                <w:lang w:val="fr-CA"/>
              </w:rPr>
            </w:pPr>
            <w:r w:rsidRPr="005D2337">
              <w:rPr>
                <w:rStyle w:val="SCCFileNumberChar"/>
                <w:sz w:val="20"/>
                <w:szCs w:val="20"/>
                <w:lang w:val="fr-CA"/>
              </w:rPr>
              <w:t>40240</w:t>
            </w:r>
          </w:p>
        </w:tc>
        <w:tc>
          <w:tcPr>
            <w:tcW w:w="4457" w:type="pct"/>
            <w:gridSpan w:val="3"/>
          </w:tcPr>
          <w:p w:rsidR="00FF31DD" w:rsidRPr="005D2337" w:rsidRDefault="00FF31DD" w:rsidP="00FF31DD">
            <w:pPr>
              <w:pStyle w:val="SCCLsocParty"/>
              <w:jc w:val="both"/>
              <w:rPr>
                <w:b/>
                <w:sz w:val="20"/>
                <w:szCs w:val="20"/>
              </w:rPr>
            </w:pPr>
            <w:r w:rsidRPr="005D2337">
              <w:rPr>
                <w:b/>
                <w:sz w:val="20"/>
                <w:szCs w:val="20"/>
              </w:rPr>
              <w:t>Ahmed Bouragba c. Ordre des enseignantes et des enseignants de l’Ontario</w:t>
            </w:r>
          </w:p>
          <w:p w:rsidR="00FF31DD" w:rsidRPr="005D2337" w:rsidRDefault="00FF31DD" w:rsidP="00FF31DD">
            <w:pPr>
              <w:jc w:val="both"/>
              <w:rPr>
                <w:sz w:val="20"/>
                <w:lang w:val="fr-CA"/>
              </w:rPr>
            </w:pPr>
            <w:r w:rsidRPr="005D2337">
              <w:rPr>
                <w:sz w:val="20"/>
                <w:lang w:val="fr-CA"/>
              </w:rPr>
              <w:t>(Ont.) (Civile) (Sur autorisation)</w:t>
            </w:r>
          </w:p>
        </w:tc>
      </w:tr>
      <w:tr w:rsidR="00FF31DD" w:rsidRPr="004A0E51" w:rsidTr="00FF31DD">
        <w:tc>
          <w:tcPr>
            <w:tcW w:w="5000" w:type="pct"/>
            <w:gridSpan w:val="4"/>
          </w:tcPr>
          <w:p w:rsidR="00FF31DD" w:rsidRPr="005D2337" w:rsidRDefault="00FF31DD" w:rsidP="00FF31DD">
            <w:pPr>
              <w:jc w:val="both"/>
              <w:rPr>
                <w:sz w:val="20"/>
                <w:lang w:val="fr-CA"/>
              </w:rPr>
            </w:pPr>
            <w:r w:rsidRPr="005D2337">
              <w:rPr>
                <w:sz w:val="20"/>
                <w:lang w:val="fr-CA"/>
              </w:rPr>
              <w:t xml:space="preserve">Procédure civile — Appels — Demandeur interjetant appel de l’ordonnance de désistement à la Cour divisionnaire et la Cour d’appel — Cour d’appel statuant que l’ordonnance devait être portée en appel devant la Cour divisionnaire — La Cour d’appel a-t-elle commis une erreur dans l’interprétation législative de l’al. 6(1)d), en limitant sa compétence relative à l’examen de toutes les décisions des tribunaux qui ont une incidence sur les motions anti-SLAPP au titre de l’art. 137.1 de la </w:t>
            </w:r>
            <w:r w:rsidRPr="005D2337">
              <w:rPr>
                <w:i/>
                <w:sz w:val="20"/>
                <w:lang w:val="fr-CA"/>
              </w:rPr>
              <w:t>Loi sur les tribunaux judiciaires</w:t>
            </w:r>
            <w:r w:rsidRPr="005D2337">
              <w:rPr>
                <w:sz w:val="20"/>
                <w:lang w:val="fr-CA"/>
              </w:rPr>
              <w:t>, L.R.O. 1990, c. C.43?</w:t>
            </w:r>
          </w:p>
        </w:tc>
      </w:tr>
      <w:tr w:rsidR="00FF31DD" w:rsidRPr="004A0E51" w:rsidTr="00FF31DD">
        <w:tc>
          <w:tcPr>
            <w:tcW w:w="5000" w:type="pct"/>
            <w:gridSpan w:val="4"/>
          </w:tcPr>
          <w:p w:rsidR="00FF31DD" w:rsidRPr="005D2337" w:rsidRDefault="00FF31DD" w:rsidP="00FF31DD">
            <w:pPr>
              <w:jc w:val="both"/>
              <w:rPr>
                <w:sz w:val="20"/>
                <w:lang w:val="fr-CA"/>
              </w:rPr>
            </w:pPr>
          </w:p>
        </w:tc>
      </w:tr>
      <w:tr w:rsidR="00FF31DD" w:rsidRPr="004A0E51" w:rsidTr="00FF31DD">
        <w:tc>
          <w:tcPr>
            <w:tcW w:w="5000" w:type="pct"/>
            <w:gridSpan w:val="4"/>
          </w:tcPr>
          <w:p w:rsidR="00FF31DD" w:rsidRPr="005D2337" w:rsidRDefault="00FF31DD" w:rsidP="00FF31DD">
            <w:pPr>
              <w:jc w:val="both"/>
              <w:rPr>
                <w:sz w:val="20"/>
                <w:lang w:val="fr-CA"/>
              </w:rPr>
            </w:pPr>
            <w:r w:rsidRPr="005D2337">
              <w:rPr>
                <w:sz w:val="20"/>
                <w:lang w:val="fr-CA"/>
              </w:rPr>
              <w:t xml:space="preserve">L’intimé a intenté une action en diffamation contre M. Bouragba. Celui-ci a demandé le rejet de l’action en vertu de l’art. 137.1 de la </w:t>
            </w:r>
            <w:r w:rsidRPr="005D2337">
              <w:rPr>
                <w:i/>
                <w:sz w:val="20"/>
                <w:lang w:val="fr-CA"/>
              </w:rPr>
              <w:t>Loi sur les tribunaux judiciaires</w:t>
            </w:r>
            <w:r w:rsidRPr="005D2337">
              <w:rPr>
                <w:sz w:val="20"/>
                <w:lang w:val="fr-CA"/>
              </w:rPr>
              <w:t>, appelé communément la « loi anti-SLAPP ». Sa motion a été rejetée au motif que la communication en question ne portait pas sur une question d’intérêt public. La décision a été infirmée en appel et l’affaire a été renvoyée à la Cour supérieure de justice de l’Ontario afin qu’elle soit instruite par un autre juge.</w:t>
            </w:r>
          </w:p>
          <w:p w:rsidR="00FF31DD" w:rsidRPr="005D2337" w:rsidRDefault="00FF31DD" w:rsidP="00FF31DD">
            <w:pPr>
              <w:jc w:val="both"/>
              <w:rPr>
                <w:sz w:val="20"/>
                <w:lang w:val="fr-CA"/>
              </w:rPr>
            </w:pPr>
          </w:p>
          <w:p w:rsidR="00FF31DD" w:rsidRPr="005D2337" w:rsidRDefault="00FF31DD" w:rsidP="00FF31DD">
            <w:pPr>
              <w:jc w:val="both"/>
              <w:rPr>
                <w:sz w:val="20"/>
                <w:lang w:val="fr-CA"/>
              </w:rPr>
            </w:pPr>
            <w:r w:rsidRPr="005D2337">
              <w:rPr>
                <w:sz w:val="20"/>
                <w:lang w:val="fr-CA"/>
              </w:rPr>
              <w:t>Le 22 mars 2021, l’intimé a obtenu l’autorisation de se désister de son action en diffamation. M. Bouragba a interjeté appel de cette ordonnance à la Cour divisionnaire et à la Cour d’appel. L’intimé a demandé à la Cour d’appel d’annuler l’appel. Un juge seul a renvoyé la motion à la Cour d’appel siégeant au complet. Celle-ci a annulé l’appel et a ordonné qu’il soit instruit par la Cour divisionnaire parce que l’ordonnance du protonotaire Brott n’avait pas été faite en application de l’art. 137.1 de la</w:t>
            </w:r>
            <w:r w:rsidRPr="005D2337">
              <w:rPr>
                <w:i/>
                <w:sz w:val="20"/>
                <w:lang w:val="fr-CA"/>
              </w:rPr>
              <w:t xml:space="preserve"> Loi sur les tribunaux judiciaires</w:t>
            </w:r>
            <w:r w:rsidRPr="005D2337">
              <w:rPr>
                <w:sz w:val="20"/>
                <w:lang w:val="fr-CA"/>
              </w:rPr>
              <w:t>, de sorte que M. Bouragba ne pouvait pas invoquer l’al. 6(1)d) qui prévoyait qu’un appel pouvait être interjeté devant la Cour d’appel.</w:t>
            </w:r>
          </w:p>
          <w:p w:rsidR="00FF31DD" w:rsidRPr="005D2337" w:rsidRDefault="00FF31DD" w:rsidP="00FF31DD">
            <w:pPr>
              <w:jc w:val="both"/>
              <w:rPr>
                <w:sz w:val="20"/>
                <w:lang w:val="fr-CA"/>
              </w:rPr>
            </w:pPr>
          </w:p>
          <w:p w:rsidR="00FF31DD" w:rsidRPr="005D2337" w:rsidRDefault="00FF31DD" w:rsidP="00FF31DD">
            <w:pPr>
              <w:jc w:val="both"/>
              <w:rPr>
                <w:sz w:val="20"/>
                <w:lang w:val="fr-CA"/>
              </w:rPr>
            </w:pPr>
            <w:r w:rsidRPr="005D2337">
              <w:rPr>
                <w:sz w:val="20"/>
                <w:lang w:val="fr-CA"/>
              </w:rPr>
              <w:t>L’appel de M. Bouragba devant la Cour d’appel a été annulé. Son appel concernant la même affaire — le désistement de l’action en diffamation contre lui — est en délibéré devant la Cour divisionnaire.</w:t>
            </w:r>
          </w:p>
          <w:p w:rsidR="00FF31DD" w:rsidRPr="005D2337" w:rsidRDefault="00FF31DD" w:rsidP="00FF31DD">
            <w:pPr>
              <w:jc w:val="both"/>
              <w:rPr>
                <w:sz w:val="20"/>
                <w:lang w:val="fr-CA"/>
              </w:rPr>
            </w:pPr>
          </w:p>
        </w:tc>
      </w:tr>
      <w:tr w:rsidR="00FF31DD" w:rsidRPr="004A0E51" w:rsidTr="00FF31DD">
        <w:tc>
          <w:tcPr>
            <w:tcW w:w="2427" w:type="pct"/>
            <w:gridSpan w:val="2"/>
          </w:tcPr>
          <w:p w:rsidR="00FF31DD" w:rsidRPr="005D2337" w:rsidRDefault="00FF31DD" w:rsidP="00FF31DD">
            <w:pPr>
              <w:jc w:val="both"/>
              <w:rPr>
                <w:sz w:val="20"/>
                <w:lang w:val="fr-CA"/>
              </w:rPr>
            </w:pPr>
            <w:r w:rsidRPr="005D2337">
              <w:rPr>
                <w:sz w:val="20"/>
                <w:lang w:val="fr-CA"/>
              </w:rPr>
              <w:t>22 mars 2021</w:t>
            </w:r>
          </w:p>
          <w:p w:rsidR="00FF31DD" w:rsidRPr="005D2337" w:rsidRDefault="00FF31DD" w:rsidP="00FF31DD">
            <w:pPr>
              <w:jc w:val="both"/>
              <w:rPr>
                <w:sz w:val="20"/>
                <w:lang w:val="fr-CA"/>
              </w:rPr>
            </w:pPr>
            <w:r w:rsidRPr="005D2337">
              <w:rPr>
                <w:sz w:val="20"/>
                <w:lang w:val="fr-CA"/>
              </w:rPr>
              <w:t>Cour supérieure de justice de l’Ontario</w:t>
            </w:r>
          </w:p>
          <w:p w:rsidR="00FF31DD" w:rsidRPr="005D2337" w:rsidRDefault="00FF31DD" w:rsidP="00FF31DD">
            <w:pPr>
              <w:jc w:val="both"/>
              <w:rPr>
                <w:sz w:val="20"/>
                <w:lang w:val="fr-CA"/>
              </w:rPr>
            </w:pPr>
            <w:r w:rsidRPr="005D2337">
              <w:rPr>
                <w:sz w:val="20"/>
                <w:lang w:val="fr-CA"/>
              </w:rPr>
              <w:t>(Protonotaire Brott)</w:t>
            </w:r>
          </w:p>
          <w:p w:rsidR="00FF31DD" w:rsidRPr="005D2337" w:rsidRDefault="004A0E51" w:rsidP="00FF31DD">
            <w:pPr>
              <w:jc w:val="both"/>
              <w:rPr>
                <w:sz w:val="20"/>
                <w:lang w:val="fr-CA"/>
              </w:rPr>
            </w:pPr>
            <w:hyperlink r:id="rId70" w:history="1">
              <w:r w:rsidR="00FF31DD" w:rsidRPr="005D2337">
                <w:rPr>
                  <w:rStyle w:val="Hyperlink"/>
                  <w:sz w:val="20"/>
                  <w:lang w:val="fr-CA"/>
                </w:rPr>
                <w:t>2021 ONSC 2204</w:t>
              </w:r>
            </w:hyperlink>
          </w:p>
          <w:p w:rsidR="00FF31DD" w:rsidRPr="005D2337" w:rsidRDefault="00FF31DD" w:rsidP="00FF31DD">
            <w:pPr>
              <w:jc w:val="both"/>
              <w:rPr>
                <w:sz w:val="20"/>
                <w:lang w:val="fr-CA"/>
              </w:rPr>
            </w:pP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sz w:val="20"/>
                <w:lang w:val="fr-CA"/>
              </w:rPr>
              <w:t xml:space="preserve">Ordonnance de désistement de l’action en diffamation intentée par l’intimé contre le demandeur </w:t>
            </w:r>
          </w:p>
          <w:p w:rsidR="00FF31DD" w:rsidRPr="005D2337" w:rsidRDefault="00FF31DD" w:rsidP="00FF31DD">
            <w:pPr>
              <w:jc w:val="both"/>
              <w:rPr>
                <w:sz w:val="20"/>
                <w:lang w:val="fr-CA"/>
              </w:rPr>
            </w:pPr>
          </w:p>
          <w:p w:rsidR="00FF31DD" w:rsidRPr="005D2337" w:rsidRDefault="00FF31DD" w:rsidP="00FF31DD">
            <w:pPr>
              <w:jc w:val="both"/>
              <w:rPr>
                <w:sz w:val="20"/>
                <w:lang w:val="fr-CA"/>
              </w:rPr>
            </w:pPr>
          </w:p>
        </w:tc>
      </w:tr>
      <w:tr w:rsidR="00FF31DD" w:rsidRPr="004A0E51" w:rsidTr="00FF31DD">
        <w:tc>
          <w:tcPr>
            <w:tcW w:w="2427" w:type="pct"/>
            <w:gridSpan w:val="2"/>
          </w:tcPr>
          <w:p w:rsidR="00FF31DD" w:rsidRPr="005D2337" w:rsidRDefault="00FF31DD" w:rsidP="00FF31DD">
            <w:pPr>
              <w:jc w:val="both"/>
              <w:rPr>
                <w:sz w:val="20"/>
                <w:lang w:val="fr-CA"/>
              </w:rPr>
            </w:pPr>
            <w:r w:rsidRPr="005D2337">
              <w:rPr>
                <w:sz w:val="20"/>
                <w:lang w:val="fr-CA"/>
              </w:rPr>
              <w:t>14 juin 2021</w:t>
            </w:r>
          </w:p>
          <w:p w:rsidR="00FF31DD" w:rsidRPr="005D2337" w:rsidRDefault="00FF31DD" w:rsidP="00FF31DD">
            <w:pPr>
              <w:jc w:val="both"/>
              <w:rPr>
                <w:sz w:val="20"/>
                <w:lang w:val="fr-CA"/>
              </w:rPr>
            </w:pPr>
            <w:r w:rsidRPr="005D2337">
              <w:rPr>
                <w:sz w:val="20"/>
                <w:lang w:val="fr-CA"/>
              </w:rPr>
              <w:t>Cour d’appel de l’Ontario</w:t>
            </w:r>
          </w:p>
          <w:p w:rsidR="00FF31DD" w:rsidRPr="005D2337" w:rsidRDefault="00FF31DD" w:rsidP="00FF31DD">
            <w:pPr>
              <w:jc w:val="both"/>
              <w:rPr>
                <w:sz w:val="20"/>
                <w:lang w:val="fr-CA"/>
              </w:rPr>
            </w:pPr>
            <w:r w:rsidRPr="005D2337">
              <w:rPr>
                <w:sz w:val="20"/>
                <w:lang w:val="fr-CA"/>
              </w:rPr>
              <w:t>(Juge Zarnett)</w:t>
            </w:r>
          </w:p>
          <w:p w:rsidR="00FF31DD" w:rsidRPr="005D2337" w:rsidRDefault="00FF31DD" w:rsidP="00FF31DD">
            <w:pPr>
              <w:jc w:val="both"/>
              <w:rPr>
                <w:sz w:val="20"/>
                <w:lang w:val="fr-CA"/>
              </w:rPr>
            </w:pPr>
            <w:r w:rsidRPr="005D2337">
              <w:rPr>
                <w:sz w:val="20"/>
                <w:lang w:val="fr-CA"/>
              </w:rPr>
              <w:t>Non publié</w:t>
            </w: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sz w:val="20"/>
                <w:lang w:val="fr-CA"/>
              </w:rPr>
              <w:t>Report de la motion du demandeur visant le transfert de l’appel de celui-ci de la Cour divisionnaire à la Cour d’appel. Motion devant être instruite par la Cour d’appel siégeant au complet.</w:t>
            </w:r>
          </w:p>
          <w:p w:rsidR="00FF31DD" w:rsidRPr="005D2337" w:rsidRDefault="00FF31DD" w:rsidP="00FF31DD">
            <w:pPr>
              <w:jc w:val="both"/>
              <w:rPr>
                <w:sz w:val="20"/>
                <w:lang w:val="fr-CA"/>
              </w:rPr>
            </w:pPr>
          </w:p>
        </w:tc>
      </w:tr>
      <w:tr w:rsidR="00FF31DD" w:rsidRPr="005D2337" w:rsidTr="00FF31DD">
        <w:tc>
          <w:tcPr>
            <w:tcW w:w="2427" w:type="pct"/>
            <w:gridSpan w:val="2"/>
          </w:tcPr>
          <w:p w:rsidR="00FF31DD" w:rsidRPr="005D2337" w:rsidRDefault="00FF31DD" w:rsidP="00FF31DD">
            <w:pPr>
              <w:jc w:val="both"/>
              <w:rPr>
                <w:sz w:val="20"/>
                <w:lang w:val="fr-CA"/>
              </w:rPr>
            </w:pPr>
            <w:r w:rsidRPr="005D2337">
              <w:rPr>
                <w:sz w:val="20"/>
                <w:lang w:val="fr-CA"/>
              </w:rPr>
              <w:t>14 juillet 2021</w:t>
            </w:r>
          </w:p>
          <w:p w:rsidR="00FF31DD" w:rsidRPr="005D2337" w:rsidRDefault="00FF31DD" w:rsidP="00FF31DD">
            <w:pPr>
              <w:jc w:val="both"/>
              <w:rPr>
                <w:sz w:val="20"/>
                <w:lang w:val="fr-CA"/>
              </w:rPr>
            </w:pPr>
            <w:r w:rsidRPr="005D2337">
              <w:rPr>
                <w:sz w:val="20"/>
                <w:lang w:val="fr-CA"/>
              </w:rPr>
              <w:t>Cour d’appel de l’Ontario</w:t>
            </w:r>
          </w:p>
          <w:p w:rsidR="00FF31DD" w:rsidRPr="005D2337" w:rsidRDefault="00FF31DD" w:rsidP="00FF31DD">
            <w:pPr>
              <w:jc w:val="both"/>
              <w:rPr>
                <w:sz w:val="20"/>
                <w:lang w:val="fr-CA"/>
              </w:rPr>
            </w:pPr>
            <w:r w:rsidRPr="005D2337">
              <w:rPr>
                <w:sz w:val="20"/>
                <w:lang w:val="fr-CA"/>
              </w:rPr>
              <w:t>(Juges Brown, Roberts et Zarnett)</w:t>
            </w:r>
          </w:p>
          <w:p w:rsidR="00FF31DD" w:rsidRPr="005D2337" w:rsidRDefault="004A0E51" w:rsidP="00FF31DD">
            <w:pPr>
              <w:jc w:val="both"/>
              <w:rPr>
                <w:sz w:val="20"/>
                <w:lang w:val="fr-CA"/>
              </w:rPr>
            </w:pPr>
            <w:hyperlink r:id="rId71" w:history="1">
              <w:r w:rsidR="00FF31DD" w:rsidRPr="005D2337">
                <w:rPr>
                  <w:rStyle w:val="Hyperlink"/>
                  <w:sz w:val="20"/>
                  <w:lang w:val="fr-CA"/>
                </w:rPr>
                <w:t>2021 ONCA 508</w:t>
              </w:r>
            </w:hyperlink>
          </w:p>
          <w:p w:rsidR="00FF31DD" w:rsidRPr="005D2337" w:rsidRDefault="00FF31DD" w:rsidP="00FF31DD">
            <w:pPr>
              <w:jc w:val="both"/>
              <w:rPr>
                <w:sz w:val="20"/>
                <w:lang w:val="fr-CA"/>
              </w:rPr>
            </w:pP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sz w:val="20"/>
                <w:lang w:val="fr-CA"/>
              </w:rPr>
              <w:t>Appel du demandeur annulé</w:t>
            </w:r>
          </w:p>
          <w:p w:rsidR="00FF31DD" w:rsidRPr="005D2337" w:rsidRDefault="00FF31DD" w:rsidP="00FF31DD">
            <w:pPr>
              <w:jc w:val="both"/>
              <w:rPr>
                <w:sz w:val="20"/>
                <w:lang w:val="fr-CA"/>
              </w:rPr>
            </w:pPr>
          </w:p>
          <w:p w:rsidR="00FF31DD" w:rsidRPr="005D2337" w:rsidRDefault="00FF31DD" w:rsidP="00FF31DD">
            <w:pPr>
              <w:jc w:val="both"/>
              <w:rPr>
                <w:sz w:val="20"/>
                <w:lang w:val="fr-CA"/>
              </w:rPr>
            </w:pPr>
          </w:p>
        </w:tc>
      </w:tr>
      <w:tr w:rsidR="00FF31DD" w:rsidRPr="004A0E51" w:rsidTr="00FF31DD">
        <w:tc>
          <w:tcPr>
            <w:tcW w:w="2427" w:type="pct"/>
            <w:gridSpan w:val="2"/>
          </w:tcPr>
          <w:p w:rsidR="00FF31DD" w:rsidRPr="005D2337" w:rsidRDefault="00FF31DD" w:rsidP="00FF31DD">
            <w:pPr>
              <w:jc w:val="both"/>
              <w:rPr>
                <w:sz w:val="20"/>
                <w:lang w:val="fr-CA"/>
              </w:rPr>
            </w:pPr>
            <w:r w:rsidRPr="005D2337">
              <w:rPr>
                <w:sz w:val="20"/>
                <w:lang w:val="fr-CA"/>
              </w:rPr>
              <w:t>12 octobre 2021</w:t>
            </w:r>
          </w:p>
          <w:p w:rsidR="00FF31DD" w:rsidRPr="005D2337" w:rsidRDefault="00FF31DD" w:rsidP="00FF31DD">
            <w:pPr>
              <w:jc w:val="both"/>
              <w:rPr>
                <w:sz w:val="20"/>
                <w:lang w:val="fr-CA"/>
              </w:rPr>
            </w:pPr>
            <w:r w:rsidRPr="005D2337">
              <w:rPr>
                <w:sz w:val="20"/>
                <w:lang w:val="fr-CA"/>
              </w:rPr>
              <w:t>Cour suprême du Canada</w:t>
            </w:r>
          </w:p>
          <w:p w:rsidR="00FF31DD" w:rsidRPr="005D2337" w:rsidRDefault="00FF31DD" w:rsidP="00FF31DD">
            <w:pPr>
              <w:jc w:val="both"/>
              <w:rPr>
                <w:sz w:val="20"/>
                <w:lang w:val="fr-CA"/>
              </w:rPr>
            </w:pP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sz w:val="20"/>
                <w:lang w:val="fr-CA"/>
              </w:rPr>
              <w:t xml:space="preserve">Requête en prorogation du délai pour signifier et déposer une demande d’autorisation d’appel et demande d’autorisation </w:t>
            </w:r>
            <w:proofErr w:type="gramStart"/>
            <w:r w:rsidRPr="005D2337">
              <w:rPr>
                <w:sz w:val="20"/>
                <w:lang w:val="fr-CA"/>
              </w:rPr>
              <w:t>d’appel déposées</w:t>
            </w:r>
            <w:proofErr w:type="gramEnd"/>
          </w:p>
        </w:tc>
      </w:tr>
    </w:tbl>
    <w:p w:rsidR="00FF31DD" w:rsidRPr="005D2337" w:rsidRDefault="00FF31DD" w:rsidP="00FF31DD">
      <w:pPr>
        <w:jc w:val="both"/>
        <w:rPr>
          <w:sz w:val="20"/>
          <w:lang w:val="fr-CA"/>
        </w:rPr>
      </w:pPr>
    </w:p>
    <w:p w:rsidR="00FF31DD" w:rsidRPr="005D2337" w:rsidRDefault="004A0E51" w:rsidP="00FF31DD">
      <w:pPr>
        <w:jc w:val="both"/>
        <w:rPr>
          <w:sz w:val="20"/>
          <w:lang w:val="fr-CA"/>
        </w:rPr>
      </w:pPr>
      <w:r>
        <w:rPr>
          <w:sz w:val="20"/>
        </w:rPr>
        <w:pict>
          <v:rect id="_x0000_i1054" style="width:2in;height:1pt" o:hrpct="0" o:hralign="center" o:hrstd="t" o:hrnoshade="t" o:hr="t" fillcolor="black [3213]" stroked="f"/>
        </w:pict>
      </w:r>
    </w:p>
    <w:p w:rsidR="00FF31DD" w:rsidRPr="005D2337" w:rsidRDefault="00FF31DD" w:rsidP="00FF31D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F31DD" w:rsidRPr="005D2337" w:rsidTr="00FF31DD">
        <w:tc>
          <w:tcPr>
            <w:tcW w:w="543" w:type="pct"/>
          </w:tcPr>
          <w:p w:rsidR="00FF31DD" w:rsidRPr="005D2337" w:rsidRDefault="00FF31DD" w:rsidP="00FF31DD">
            <w:pPr>
              <w:jc w:val="both"/>
              <w:rPr>
                <w:sz w:val="20"/>
              </w:rPr>
            </w:pPr>
            <w:r w:rsidRPr="005D2337">
              <w:rPr>
                <w:rStyle w:val="SCCFileNumberChar"/>
                <w:sz w:val="20"/>
                <w:szCs w:val="20"/>
              </w:rPr>
              <w:t>40313</w:t>
            </w:r>
          </w:p>
        </w:tc>
        <w:tc>
          <w:tcPr>
            <w:tcW w:w="4457" w:type="pct"/>
            <w:gridSpan w:val="3"/>
          </w:tcPr>
          <w:p w:rsidR="00FF31DD" w:rsidRPr="005D2337" w:rsidRDefault="00FF31DD" w:rsidP="00FF31DD">
            <w:pPr>
              <w:pStyle w:val="SCCLsocParty"/>
              <w:jc w:val="both"/>
              <w:rPr>
                <w:b/>
                <w:sz w:val="20"/>
                <w:szCs w:val="20"/>
                <w:lang w:val="en-US"/>
              </w:rPr>
            </w:pPr>
            <w:r w:rsidRPr="005D2337">
              <w:rPr>
                <w:b/>
                <w:sz w:val="20"/>
                <w:szCs w:val="20"/>
                <w:lang w:val="en-US"/>
              </w:rPr>
              <w:t>Collin Paul Noskiye v. His Majesty the King</w:t>
            </w:r>
          </w:p>
          <w:p w:rsidR="00FF31DD" w:rsidRPr="005D2337" w:rsidRDefault="00FF31DD" w:rsidP="00FF31DD">
            <w:pPr>
              <w:jc w:val="both"/>
              <w:rPr>
                <w:sz w:val="20"/>
              </w:rPr>
            </w:pPr>
            <w:r w:rsidRPr="005D2337">
              <w:rPr>
                <w:sz w:val="20"/>
              </w:rPr>
              <w:t>(Alta.) (Criminal) (By Leave)</w:t>
            </w:r>
          </w:p>
        </w:tc>
      </w:tr>
      <w:tr w:rsidR="00FF31DD" w:rsidRPr="005D2337" w:rsidTr="00FF31DD">
        <w:tc>
          <w:tcPr>
            <w:tcW w:w="5000" w:type="pct"/>
            <w:gridSpan w:val="4"/>
          </w:tcPr>
          <w:p w:rsidR="00FF31DD" w:rsidRPr="005D2337" w:rsidRDefault="00FF31DD" w:rsidP="00FF31DD">
            <w:pPr>
              <w:jc w:val="both"/>
              <w:rPr>
                <w:sz w:val="20"/>
              </w:rPr>
            </w:pPr>
            <w:r w:rsidRPr="005D2337">
              <w:rPr>
                <w:sz w:val="20"/>
              </w:rPr>
              <w:t>Criminal law — Appeals — If a party urges a legal error on the decision-maker regarding a material point, prevails at first instance and the decision-maker fails to dissociate itself from the erroneous submission, whether the decision-maker errs in law by failing to provide functionally adequate reasons and, on appeal, the opposing party need not show that the decision-maker expressly adopted the erroneous submission — Whether the Court of Appeal decided the case without due attention to governing jurisprudence?</w:t>
            </w:r>
          </w:p>
        </w:tc>
      </w:tr>
      <w:tr w:rsidR="00FF31DD" w:rsidRPr="005D2337" w:rsidTr="00FF31DD">
        <w:tc>
          <w:tcPr>
            <w:tcW w:w="5000" w:type="pct"/>
            <w:gridSpan w:val="4"/>
          </w:tcPr>
          <w:p w:rsidR="00FF31DD" w:rsidRPr="005D2337" w:rsidRDefault="00FF31DD" w:rsidP="00FF31DD">
            <w:pPr>
              <w:jc w:val="both"/>
              <w:rPr>
                <w:sz w:val="20"/>
              </w:rPr>
            </w:pPr>
          </w:p>
          <w:p w:rsidR="00FF31DD" w:rsidRPr="005D2337" w:rsidRDefault="00FF31DD" w:rsidP="00FF31DD">
            <w:pPr>
              <w:widowControl w:val="0"/>
              <w:jc w:val="both"/>
              <w:rPr>
                <w:sz w:val="20"/>
              </w:rPr>
            </w:pPr>
            <w:r w:rsidRPr="005D2337">
              <w:rPr>
                <w:sz w:val="20"/>
              </w:rPr>
              <w:t>Mr. Yellowknee left a party after an argument with Mr. Bigstone. Mr. Noskiye, Mr. Bigstone and Ms. Nanemahoo followed him and a fight broke out. Mr. Yellowstone was stabbed several times, twice fatally. Mr. Bigstone was cut in the neck. Mr. Noskiye was convicted for the second degree murder of Mr. Yellowknee and acquitted on a charge of assaulting Mr. Bigstone. The Court of Appeal dismissed an appeal.</w:t>
            </w:r>
          </w:p>
        </w:tc>
      </w:tr>
      <w:tr w:rsidR="00FF31DD" w:rsidRPr="005D2337" w:rsidTr="00FF31DD">
        <w:tc>
          <w:tcPr>
            <w:tcW w:w="5000" w:type="pct"/>
            <w:gridSpan w:val="4"/>
          </w:tcPr>
          <w:p w:rsidR="00FF31DD" w:rsidRPr="005D2337" w:rsidRDefault="00FF31DD" w:rsidP="00FF31DD">
            <w:pPr>
              <w:jc w:val="both"/>
              <w:rPr>
                <w:sz w:val="20"/>
              </w:rPr>
            </w:pPr>
          </w:p>
        </w:tc>
      </w:tr>
      <w:tr w:rsidR="00FF31DD" w:rsidRPr="005D2337" w:rsidTr="00FF31DD">
        <w:tc>
          <w:tcPr>
            <w:tcW w:w="2427" w:type="pct"/>
            <w:gridSpan w:val="2"/>
          </w:tcPr>
          <w:p w:rsidR="00FF31DD" w:rsidRPr="005D2337" w:rsidRDefault="00FF31DD" w:rsidP="00FF31DD">
            <w:pPr>
              <w:jc w:val="both"/>
              <w:rPr>
                <w:sz w:val="20"/>
              </w:rPr>
            </w:pPr>
            <w:r w:rsidRPr="005D2337">
              <w:rPr>
                <w:sz w:val="20"/>
              </w:rPr>
              <w:t>November 24, 2020</w:t>
            </w:r>
          </w:p>
          <w:p w:rsidR="00FF31DD" w:rsidRPr="005D2337" w:rsidRDefault="00FF31DD" w:rsidP="00FF31DD">
            <w:pPr>
              <w:jc w:val="both"/>
              <w:rPr>
                <w:sz w:val="20"/>
              </w:rPr>
            </w:pPr>
            <w:r w:rsidRPr="005D2337">
              <w:rPr>
                <w:sz w:val="20"/>
              </w:rPr>
              <w:t>Court of Queen’s Bench of Alberta</w:t>
            </w:r>
          </w:p>
          <w:p w:rsidR="00FF31DD" w:rsidRPr="005D2337" w:rsidRDefault="00FF31DD" w:rsidP="00FF31DD">
            <w:pPr>
              <w:jc w:val="both"/>
              <w:rPr>
                <w:sz w:val="20"/>
              </w:rPr>
            </w:pPr>
            <w:r w:rsidRPr="005D2337">
              <w:rPr>
                <w:sz w:val="20"/>
              </w:rPr>
              <w:t>(Little J.)</w:t>
            </w:r>
          </w:p>
          <w:p w:rsidR="00FF31DD" w:rsidRPr="005D2337" w:rsidRDefault="004A0E51" w:rsidP="00FF31DD">
            <w:pPr>
              <w:jc w:val="both"/>
              <w:rPr>
                <w:sz w:val="20"/>
              </w:rPr>
            </w:pPr>
            <w:hyperlink r:id="rId72" w:history="1">
              <w:r w:rsidR="00FF31DD" w:rsidRPr="005D2337">
                <w:rPr>
                  <w:rStyle w:val="Hyperlink"/>
                  <w:sz w:val="20"/>
                </w:rPr>
                <w:t>2020 ABQB 727</w:t>
              </w:r>
            </w:hyperlink>
          </w:p>
          <w:p w:rsidR="00FF31DD" w:rsidRPr="005D2337" w:rsidRDefault="00FF31DD" w:rsidP="00FF31DD">
            <w:pPr>
              <w:jc w:val="both"/>
              <w:rPr>
                <w:sz w:val="20"/>
              </w:rPr>
            </w:pP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Conviction for second degree murder; Acquittal for assault</w:t>
            </w:r>
          </w:p>
          <w:p w:rsidR="00FF31DD" w:rsidRPr="005D2337" w:rsidRDefault="00FF31DD" w:rsidP="00FF31DD">
            <w:pPr>
              <w:jc w:val="both"/>
              <w:rPr>
                <w:sz w:val="20"/>
              </w:rPr>
            </w:pPr>
          </w:p>
        </w:tc>
      </w:tr>
      <w:tr w:rsidR="00FF31DD" w:rsidRPr="005D2337" w:rsidTr="00FF31DD">
        <w:tc>
          <w:tcPr>
            <w:tcW w:w="2427" w:type="pct"/>
            <w:gridSpan w:val="2"/>
          </w:tcPr>
          <w:p w:rsidR="00FF31DD" w:rsidRPr="005D2337" w:rsidRDefault="00FF31DD" w:rsidP="00FF31DD">
            <w:pPr>
              <w:jc w:val="both"/>
              <w:rPr>
                <w:sz w:val="20"/>
              </w:rPr>
            </w:pPr>
            <w:r w:rsidRPr="005D2337">
              <w:rPr>
                <w:sz w:val="20"/>
              </w:rPr>
              <w:t>May 16, 2022</w:t>
            </w:r>
          </w:p>
          <w:p w:rsidR="00FF31DD" w:rsidRPr="005D2337" w:rsidRDefault="00FF31DD" w:rsidP="00FF31DD">
            <w:pPr>
              <w:jc w:val="both"/>
              <w:rPr>
                <w:sz w:val="20"/>
              </w:rPr>
            </w:pPr>
            <w:r w:rsidRPr="005D2337">
              <w:rPr>
                <w:sz w:val="20"/>
              </w:rPr>
              <w:t>Court of Appeal of Alberta (Edmonton)</w:t>
            </w:r>
          </w:p>
          <w:p w:rsidR="00FF31DD" w:rsidRPr="005D2337" w:rsidRDefault="00FF31DD" w:rsidP="00FF31DD">
            <w:pPr>
              <w:jc w:val="both"/>
              <w:rPr>
                <w:sz w:val="20"/>
              </w:rPr>
            </w:pPr>
            <w:r w:rsidRPr="005D2337">
              <w:rPr>
                <w:sz w:val="20"/>
              </w:rPr>
              <w:t>(Slatter, Rowbotham, Feehan JJ.A.)</w:t>
            </w:r>
          </w:p>
          <w:p w:rsidR="00FF31DD" w:rsidRPr="005D2337" w:rsidRDefault="004A0E51" w:rsidP="00FF31DD">
            <w:pPr>
              <w:jc w:val="both"/>
              <w:rPr>
                <w:sz w:val="20"/>
              </w:rPr>
            </w:pPr>
            <w:hyperlink r:id="rId73" w:history="1">
              <w:r w:rsidR="00FF31DD" w:rsidRPr="005D2337">
                <w:rPr>
                  <w:rStyle w:val="Hyperlink"/>
                  <w:sz w:val="20"/>
                </w:rPr>
                <w:t>2022 ABCA 183</w:t>
              </w:r>
            </w:hyperlink>
            <w:r w:rsidR="00FF31DD" w:rsidRPr="005D2337">
              <w:rPr>
                <w:sz w:val="20"/>
              </w:rPr>
              <w:t>; 2103-0076A</w:t>
            </w:r>
          </w:p>
          <w:p w:rsidR="00FF31DD" w:rsidRPr="005D2337" w:rsidRDefault="00FF31DD" w:rsidP="00FF31DD">
            <w:pPr>
              <w:jc w:val="both"/>
              <w:rPr>
                <w:sz w:val="20"/>
              </w:rPr>
            </w:pP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Appeal from conviction dismissed</w:t>
            </w:r>
          </w:p>
          <w:p w:rsidR="00FF31DD" w:rsidRPr="005D2337" w:rsidRDefault="00FF31DD" w:rsidP="00FF31DD">
            <w:pPr>
              <w:jc w:val="both"/>
              <w:rPr>
                <w:sz w:val="20"/>
              </w:rPr>
            </w:pPr>
          </w:p>
        </w:tc>
      </w:tr>
      <w:tr w:rsidR="00FF31DD" w:rsidRPr="005D2337" w:rsidTr="00FF31DD">
        <w:tc>
          <w:tcPr>
            <w:tcW w:w="2427" w:type="pct"/>
            <w:gridSpan w:val="2"/>
          </w:tcPr>
          <w:p w:rsidR="00FF31DD" w:rsidRPr="005D2337" w:rsidRDefault="00FF31DD" w:rsidP="00FF31DD">
            <w:pPr>
              <w:jc w:val="both"/>
              <w:rPr>
                <w:sz w:val="20"/>
              </w:rPr>
            </w:pPr>
            <w:r w:rsidRPr="005D2337">
              <w:rPr>
                <w:sz w:val="20"/>
              </w:rPr>
              <w:t>August 15, 2022</w:t>
            </w:r>
          </w:p>
          <w:p w:rsidR="00FF31DD" w:rsidRPr="005D2337" w:rsidRDefault="00FF31DD" w:rsidP="00FF31DD">
            <w:pPr>
              <w:jc w:val="both"/>
              <w:rPr>
                <w:sz w:val="20"/>
              </w:rPr>
            </w:pPr>
            <w:r w:rsidRPr="005D2337">
              <w:rPr>
                <w:sz w:val="20"/>
              </w:rPr>
              <w:t>Supreme Court of Canada</w:t>
            </w: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Application for leave to appeal filed</w:t>
            </w:r>
          </w:p>
          <w:p w:rsidR="00FF31DD" w:rsidRPr="005D2337" w:rsidRDefault="00FF31DD" w:rsidP="00FF31DD">
            <w:pPr>
              <w:jc w:val="both"/>
              <w:rPr>
                <w:sz w:val="20"/>
              </w:rPr>
            </w:pPr>
          </w:p>
        </w:tc>
      </w:tr>
    </w:tbl>
    <w:p w:rsidR="00FF31DD" w:rsidRPr="005D2337" w:rsidRDefault="00FF31DD" w:rsidP="00FF31DD">
      <w:pPr>
        <w:jc w:val="both"/>
        <w:rPr>
          <w:sz w:val="20"/>
        </w:rPr>
      </w:pPr>
    </w:p>
    <w:p w:rsidR="00FF31DD" w:rsidRPr="005D2337" w:rsidRDefault="004A0E51" w:rsidP="00FF31DD">
      <w:pPr>
        <w:jc w:val="both"/>
        <w:rPr>
          <w:sz w:val="20"/>
        </w:rPr>
      </w:pPr>
      <w:r>
        <w:rPr>
          <w:sz w:val="20"/>
        </w:rPr>
        <w:pict>
          <v:rect id="_x0000_i1055" style="width:2in;height:1pt" o:hrpct="0" o:hralign="center" o:hrstd="t" o:hrnoshade="t" o:hr="t" fillcolor="black [3213]" stroked="f"/>
        </w:pict>
      </w:r>
    </w:p>
    <w:p w:rsidR="00FF31DD" w:rsidRPr="005D2337" w:rsidRDefault="00FF31DD" w:rsidP="00FF31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F31DD" w:rsidRPr="005D2337" w:rsidTr="00FF31DD">
        <w:tc>
          <w:tcPr>
            <w:tcW w:w="543" w:type="pct"/>
          </w:tcPr>
          <w:p w:rsidR="00FF31DD" w:rsidRPr="005D2337" w:rsidRDefault="00FF31DD" w:rsidP="00FF31DD">
            <w:pPr>
              <w:jc w:val="both"/>
              <w:rPr>
                <w:sz w:val="20"/>
                <w:lang w:val="fr-CA"/>
              </w:rPr>
            </w:pPr>
            <w:r w:rsidRPr="005D2337">
              <w:rPr>
                <w:rStyle w:val="SCCFileNumberChar"/>
                <w:sz w:val="20"/>
                <w:szCs w:val="20"/>
                <w:lang w:val="fr-CA"/>
              </w:rPr>
              <w:t>40313</w:t>
            </w:r>
          </w:p>
        </w:tc>
        <w:tc>
          <w:tcPr>
            <w:tcW w:w="4457" w:type="pct"/>
            <w:gridSpan w:val="3"/>
          </w:tcPr>
          <w:p w:rsidR="00FF31DD" w:rsidRPr="005D2337" w:rsidRDefault="00FF31DD" w:rsidP="00FF31DD">
            <w:pPr>
              <w:pStyle w:val="SCCLsocParty"/>
              <w:jc w:val="both"/>
              <w:rPr>
                <w:b/>
                <w:sz w:val="20"/>
                <w:szCs w:val="20"/>
              </w:rPr>
            </w:pPr>
            <w:r w:rsidRPr="005D2337">
              <w:rPr>
                <w:b/>
                <w:sz w:val="20"/>
                <w:szCs w:val="20"/>
              </w:rPr>
              <w:t>Collin Paul Noskiye c. Sa Majesté le Roi</w:t>
            </w:r>
          </w:p>
          <w:p w:rsidR="00FF31DD" w:rsidRPr="005D2337" w:rsidRDefault="00FF31DD" w:rsidP="00FF31DD">
            <w:pPr>
              <w:jc w:val="both"/>
              <w:rPr>
                <w:sz w:val="20"/>
                <w:lang w:val="fr-CA"/>
              </w:rPr>
            </w:pPr>
            <w:r w:rsidRPr="005D2337">
              <w:rPr>
                <w:sz w:val="20"/>
                <w:lang w:val="fr-CA"/>
              </w:rPr>
              <w:t>(Alta.) (Criminelle) (Sur autorisation)</w:t>
            </w:r>
          </w:p>
        </w:tc>
      </w:tr>
      <w:tr w:rsidR="00FF31DD" w:rsidRPr="004A0E51" w:rsidTr="00FF31DD">
        <w:tc>
          <w:tcPr>
            <w:tcW w:w="5000" w:type="pct"/>
            <w:gridSpan w:val="4"/>
          </w:tcPr>
          <w:p w:rsidR="00FF31DD" w:rsidRPr="005D2337" w:rsidRDefault="00FF31DD" w:rsidP="00FF31DD">
            <w:pPr>
              <w:jc w:val="both"/>
              <w:rPr>
                <w:sz w:val="20"/>
                <w:lang w:val="fr-CA"/>
              </w:rPr>
            </w:pPr>
            <w:r w:rsidRPr="005D2337">
              <w:rPr>
                <w:sz w:val="20"/>
                <w:lang w:val="fr-CA"/>
              </w:rPr>
              <w:t>Droit criminel — Appels — Si une partie signale une erreur de droit au décideur concernant un élément important, qu’elle l’emporte sur l’autre partie en première instance et que le décideur ne se dissocie pas de l’observation erronée, le décideur commet-il une erreur de droit en omettant de fournir des motifs adéquats sur le plan fonctionnel et, en appel, la partie opposée n’est-elle pas tenue de démontrer que le décideur a expressément adopté une observation erronée? — La Cour d’appel a-t-elle tranché l’affaire sans tenir compte de la jurisprudence applicable?</w:t>
            </w:r>
          </w:p>
          <w:p w:rsidR="00FF31DD" w:rsidRPr="005D2337" w:rsidRDefault="00FF31DD" w:rsidP="00FF31DD">
            <w:pPr>
              <w:jc w:val="both"/>
              <w:rPr>
                <w:sz w:val="20"/>
                <w:lang w:val="fr-CA"/>
              </w:rPr>
            </w:pPr>
          </w:p>
        </w:tc>
      </w:tr>
      <w:tr w:rsidR="00FF31DD" w:rsidRPr="005D2337" w:rsidTr="00FF31DD">
        <w:tc>
          <w:tcPr>
            <w:tcW w:w="5000" w:type="pct"/>
            <w:gridSpan w:val="4"/>
          </w:tcPr>
          <w:p w:rsidR="00FF31DD" w:rsidRPr="005D2337" w:rsidRDefault="00FF31DD" w:rsidP="00FF31DD">
            <w:pPr>
              <w:widowControl w:val="0"/>
              <w:jc w:val="both"/>
              <w:rPr>
                <w:sz w:val="20"/>
                <w:lang w:val="fr-CA"/>
              </w:rPr>
            </w:pPr>
            <w:r w:rsidRPr="005D2337">
              <w:rPr>
                <w:sz w:val="20"/>
                <w:lang w:val="fr-CA"/>
              </w:rPr>
              <w:t>M. Yellowknee a quitté une fête après avoir eu une dispute avec M. Bigstone. M. Noskiye, M. Bigstone et Mme Nanemahoo l’ont suivi et une bagarre a éclaté. M. Yellowstone a été poignardé à plusieurs reprises, dont deux fois mortellement. M. Bigstone a eu une entaille au cou. M. Noskiye a été déclaré coupable de meurtre au second degré de M. Yellowknee et a été acquitté d’une accusation de voies de fait contre M. Bigstone. La Cour d’appel a rejeté l’appel.</w:t>
            </w:r>
          </w:p>
        </w:tc>
      </w:tr>
      <w:tr w:rsidR="00FF31DD" w:rsidRPr="005D2337" w:rsidTr="00FF31DD">
        <w:tc>
          <w:tcPr>
            <w:tcW w:w="5000" w:type="pct"/>
            <w:gridSpan w:val="4"/>
          </w:tcPr>
          <w:p w:rsidR="00FF31DD" w:rsidRPr="005D2337" w:rsidRDefault="00FF31DD" w:rsidP="00FF31DD">
            <w:pPr>
              <w:jc w:val="both"/>
              <w:rPr>
                <w:sz w:val="20"/>
                <w:lang w:val="fr-CA"/>
              </w:rPr>
            </w:pPr>
          </w:p>
        </w:tc>
      </w:tr>
      <w:tr w:rsidR="00FF31DD" w:rsidRPr="004A0E51" w:rsidTr="00FF31DD">
        <w:tc>
          <w:tcPr>
            <w:tcW w:w="2427" w:type="pct"/>
            <w:gridSpan w:val="2"/>
          </w:tcPr>
          <w:p w:rsidR="00FF31DD" w:rsidRPr="005D2337" w:rsidRDefault="00FF31DD" w:rsidP="00FF31DD">
            <w:pPr>
              <w:jc w:val="both"/>
              <w:rPr>
                <w:sz w:val="20"/>
                <w:lang w:val="fr-CA"/>
              </w:rPr>
            </w:pPr>
            <w:r w:rsidRPr="005D2337">
              <w:rPr>
                <w:sz w:val="20"/>
                <w:lang w:val="fr-CA"/>
              </w:rPr>
              <w:t>24 novembre 2020</w:t>
            </w:r>
          </w:p>
          <w:p w:rsidR="00FF31DD" w:rsidRPr="005D2337" w:rsidRDefault="00FF31DD" w:rsidP="00FF31DD">
            <w:pPr>
              <w:jc w:val="both"/>
              <w:rPr>
                <w:sz w:val="20"/>
                <w:lang w:val="fr-CA"/>
              </w:rPr>
            </w:pPr>
            <w:r w:rsidRPr="005D2337">
              <w:rPr>
                <w:sz w:val="20"/>
                <w:lang w:val="fr-CA"/>
              </w:rPr>
              <w:t>Cour du Banc du Roi de l’Alberta</w:t>
            </w:r>
          </w:p>
          <w:p w:rsidR="00FF31DD" w:rsidRPr="005D2337" w:rsidRDefault="00FF31DD" w:rsidP="00FF31DD">
            <w:pPr>
              <w:jc w:val="both"/>
              <w:rPr>
                <w:sz w:val="20"/>
                <w:lang w:val="fr-CA"/>
              </w:rPr>
            </w:pPr>
            <w:r w:rsidRPr="005D2337">
              <w:rPr>
                <w:sz w:val="20"/>
                <w:lang w:val="fr-CA"/>
              </w:rPr>
              <w:t>(Juge Little)</w:t>
            </w:r>
          </w:p>
          <w:p w:rsidR="00FF31DD" w:rsidRPr="005D2337" w:rsidRDefault="004A0E51" w:rsidP="00FF31DD">
            <w:pPr>
              <w:jc w:val="both"/>
              <w:rPr>
                <w:sz w:val="20"/>
                <w:lang w:val="fr-CA"/>
              </w:rPr>
            </w:pPr>
            <w:hyperlink r:id="rId74" w:history="1">
              <w:r w:rsidR="00FF31DD" w:rsidRPr="005D2337">
                <w:rPr>
                  <w:rStyle w:val="Hyperlink"/>
                  <w:sz w:val="20"/>
                  <w:lang w:val="fr-CA"/>
                </w:rPr>
                <w:t>2020 ABQB 727</w:t>
              </w:r>
            </w:hyperlink>
          </w:p>
          <w:p w:rsidR="00FF31DD" w:rsidRPr="005D2337" w:rsidRDefault="00FF31DD" w:rsidP="00FF31DD">
            <w:pPr>
              <w:jc w:val="both"/>
              <w:rPr>
                <w:sz w:val="20"/>
                <w:lang w:val="fr-CA"/>
              </w:rPr>
            </w:pP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sz w:val="20"/>
                <w:lang w:val="fr-CA"/>
              </w:rPr>
              <w:t>Déclaration de culpabilité pour meurtre au second degré; acquittement à l’égard de l’accusation de voies de fait</w:t>
            </w:r>
          </w:p>
          <w:p w:rsidR="00FF31DD" w:rsidRPr="005D2337" w:rsidRDefault="00FF31DD" w:rsidP="00FF31DD">
            <w:pPr>
              <w:jc w:val="both"/>
              <w:rPr>
                <w:sz w:val="20"/>
                <w:lang w:val="fr-CA"/>
              </w:rPr>
            </w:pPr>
          </w:p>
        </w:tc>
      </w:tr>
      <w:tr w:rsidR="00FF31DD" w:rsidRPr="004A0E51" w:rsidTr="00FF31DD">
        <w:tc>
          <w:tcPr>
            <w:tcW w:w="2427" w:type="pct"/>
            <w:gridSpan w:val="2"/>
          </w:tcPr>
          <w:p w:rsidR="00FF31DD" w:rsidRPr="005D2337" w:rsidRDefault="00FF31DD" w:rsidP="00FF31DD">
            <w:pPr>
              <w:jc w:val="both"/>
              <w:rPr>
                <w:sz w:val="20"/>
                <w:lang w:val="fr-CA"/>
              </w:rPr>
            </w:pPr>
            <w:r w:rsidRPr="005D2337">
              <w:rPr>
                <w:sz w:val="20"/>
                <w:lang w:val="fr-CA"/>
              </w:rPr>
              <w:t>16 mai 2022</w:t>
            </w:r>
          </w:p>
          <w:p w:rsidR="00FF31DD" w:rsidRPr="005D2337" w:rsidRDefault="00FF31DD" w:rsidP="00FF31DD">
            <w:pPr>
              <w:jc w:val="both"/>
              <w:rPr>
                <w:sz w:val="20"/>
                <w:lang w:val="fr-CA"/>
              </w:rPr>
            </w:pPr>
            <w:r w:rsidRPr="005D2337">
              <w:rPr>
                <w:sz w:val="20"/>
                <w:lang w:val="fr-CA"/>
              </w:rPr>
              <w:t>Cour d’appel de l’Alberta (Edmonton)</w:t>
            </w:r>
          </w:p>
          <w:p w:rsidR="00FF31DD" w:rsidRPr="005D2337" w:rsidRDefault="00FF31DD" w:rsidP="00FF31DD">
            <w:pPr>
              <w:jc w:val="both"/>
              <w:rPr>
                <w:sz w:val="20"/>
              </w:rPr>
            </w:pPr>
            <w:r w:rsidRPr="005D2337">
              <w:rPr>
                <w:sz w:val="20"/>
              </w:rPr>
              <w:t>(Juges Slatter, Rowbotham et Feehan)</w:t>
            </w:r>
          </w:p>
          <w:p w:rsidR="00FF31DD" w:rsidRPr="005D2337" w:rsidRDefault="004A0E51" w:rsidP="00FF31DD">
            <w:pPr>
              <w:jc w:val="both"/>
              <w:rPr>
                <w:sz w:val="20"/>
              </w:rPr>
            </w:pPr>
            <w:hyperlink r:id="rId75" w:history="1">
              <w:r w:rsidR="00FF31DD" w:rsidRPr="005D2337">
                <w:rPr>
                  <w:rStyle w:val="Hyperlink"/>
                  <w:sz w:val="20"/>
                </w:rPr>
                <w:t>2022 ABCA 183</w:t>
              </w:r>
            </w:hyperlink>
            <w:r w:rsidR="00FF31DD" w:rsidRPr="005D2337">
              <w:rPr>
                <w:sz w:val="20"/>
              </w:rPr>
              <w:t>; 2103-0076A</w:t>
            </w:r>
          </w:p>
          <w:p w:rsidR="00FF31DD" w:rsidRPr="005D2337" w:rsidRDefault="00FF31DD" w:rsidP="00FF31DD">
            <w:pPr>
              <w:jc w:val="both"/>
              <w:rPr>
                <w:sz w:val="20"/>
              </w:rPr>
            </w:pP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lang w:val="fr-CA"/>
              </w:rPr>
            </w:pPr>
            <w:r w:rsidRPr="005D2337">
              <w:rPr>
                <w:sz w:val="20"/>
                <w:lang w:val="fr-CA"/>
              </w:rPr>
              <w:t>Appel de la déclaration de culpabilité rejetée</w:t>
            </w:r>
          </w:p>
          <w:p w:rsidR="00FF31DD" w:rsidRPr="005D2337" w:rsidRDefault="00FF31DD" w:rsidP="00FF31DD">
            <w:pPr>
              <w:jc w:val="both"/>
              <w:rPr>
                <w:sz w:val="20"/>
                <w:lang w:val="fr-CA"/>
              </w:rPr>
            </w:pPr>
          </w:p>
        </w:tc>
      </w:tr>
      <w:tr w:rsidR="00FF31DD" w:rsidRPr="005D2337" w:rsidTr="00FF31DD">
        <w:tc>
          <w:tcPr>
            <w:tcW w:w="2427" w:type="pct"/>
            <w:gridSpan w:val="2"/>
          </w:tcPr>
          <w:p w:rsidR="00FF31DD" w:rsidRPr="005D2337" w:rsidRDefault="00FF31DD" w:rsidP="00FF31DD">
            <w:pPr>
              <w:jc w:val="both"/>
              <w:rPr>
                <w:sz w:val="20"/>
                <w:lang w:val="fr-CA"/>
              </w:rPr>
            </w:pPr>
            <w:r w:rsidRPr="005D2337">
              <w:rPr>
                <w:sz w:val="20"/>
                <w:lang w:val="fr-CA"/>
              </w:rPr>
              <w:t>15 août 2022</w:t>
            </w:r>
          </w:p>
          <w:p w:rsidR="00FF31DD" w:rsidRPr="005D2337" w:rsidRDefault="00FF31DD" w:rsidP="00FF31DD">
            <w:pPr>
              <w:jc w:val="both"/>
              <w:rPr>
                <w:sz w:val="20"/>
                <w:lang w:val="fr-CA"/>
              </w:rPr>
            </w:pPr>
            <w:r w:rsidRPr="005D2337">
              <w:rPr>
                <w:sz w:val="20"/>
                <w:lang w:val="fr-CA"/>
              </w:rPr>
              <w:t>Cour suprême du Canada</w:t>
            </w: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sz w:val="20"/>
                <w:lang w:val="fr-CA"/>
              </w:rPr>
              <w:t>Demande d’autorisation d’appel déposée</w:t>
            </w:r>
          </w:p>
          <w:p w:rsidR="00FF31DD" w:rsidRPr="005D2337" w:rsidRDefault="00FF31DD" w:rsidP="00FF31DD">
            <w:pPr>
              <w:jc w:val="both"/>
              <w:rPr>
                <w:sz w:val="20"/>
                <w:lang w:val="fr-CA"/>
              </w:rPr>
            </w:pPr>
          </w:p>
        </w:tc>
      </w:tr>
    </w:tbl>
    <w:p w:rsidR="00FF31DD" w:rsidRPr="005D2337" w:rsidRDefault="00FF31DD" w:rsidP="00FF31DD">
      <w:pPr>
        <w:jc w:val="both"/>
        <w:rPr>
          <w:sz w:val="20"/>
          <w:lang w:val="fr-CA"/>
        </w:rPr>
      </w:pPr>
    </w:p>
    <w:p w:rsidR="00FF31DD" w:rsidRPr="005D2337" w:rsidRDefault="004A0E51" w:rsidP="00FF31DD">
      <w:pPr>
        <w:jc w:val="both"/>
        <w:rPr>
          <w:sz w:val="20"/>
          <w:lang w:val="fr-CA"/>
        </w:rPr>
      </w:pPr>
      <w:r>
        <w:rPr>
          <w:sz w:val="20"/>
        </w:rPr>
        <w:pict>
          <v:rect id="_x0000_i1056" style="width:2in;height:1pt" o:hrpct="0" o:hralign="center" o:hrstd="t" o:hrnoshade="t" o:hr="t" fillcolor="black [3213]" stroked="f"/>
        </w:pict>
      </w:r>
    </w:p>
    <w:p w:rsidR="00FF31DD" w:rsidRPr="005D2337" w:rsidRDefault="00FF31DD" w:rsidP="00FF31D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F31DD" w:rsidRPr="005D2337" w:rsidTr="00FF31DD">
        <w:tc>
          <w:tcPr>
            <w:tcW w:w="543" w:type="pct"/>
          </w:tcPr>
          <w:p w:rsidR="00FF31DD" w:rsidRPr="005D2337" w:rsidRDefault="00FF31DD" w:rsidP="00FF31DD">
            <w:pPr>
              <w:jc w:val="both"/>
              <w:rPr>
                <w:sz w:val="20"/>
              </w:rPr>
            </w:pPr>
            <w:r w:rsidRPr="005D2337">
              <w:rPr>
                <w:rStyle w:val="SCCFileNumberChar"/>
                <w:sz w:val="20"/>
                <w:szCs w:val="20"/>
              </w:rPr>
              <w:t>40156</w:t>
            </w:r>
          </w:p>
        </w:tc>
        <w:tc>
          <w:tcPr>
            <w:tcW w:w="4457" w:type="pct"/>
            <w:gridSpan w:val="3"/>
          </w:tcPr>
          <w:p w:rsidR="00FF31DD" w:rsidRPr="005D2337" w:rsidRDefault="00FF31DD" w:rsidP="00FF31DD">
            <w:pPr>
              <w:pStyle w:val="SCCLsocParty"/>
              <w:jc w:val="both"/>
              <w:rPr>
                <w:b/>
                <w:sz w:val="20"/>
                <w:szCs w:val="20"/>
                <w:lang w:val="en-US"/>
              </w:rPr>
            </w:pPr>
            <w:r w:rsidRPr="005D2337">
              <w:rPr>
                <w:b/>
                <w:sz w:val="20"/>
                <w:szCs w:val="20"/>
                <w:lang w:val="en-US"/>
              </w:rPr>
              <w:t>Wayne Banh v. Amber Danica Melvie Chrysler</w:t>
            </w:r>
          </w:p>
          <w:p w:rsidR="00FF31DD" w:rsidRPr="005D2337" w:rsidRDefault="00FF31DD" w:rsidP="00FF31DD">
            <w:pPr>
              <w:jc w:val="both"/>
              <w:rPr>
                <w:sz w:val="20"/>
              </w:rPr>
            </w:pPr>
            <w:r w:rsidRPr="005D2337">
              <w:rPr>
                <w:sz w:val="20"/>
              </w:rPr>
              <w:t>(B.C.) (Civil) (By Leave)</w:t>
            </w:r>
          </w:p>
        </w:tc>
      </w:tr>
      <w:tr w:rsidR="00FF31DD" w:rsidRPr="005D2337" w:rsidTr="00FF31DD">
        <w:tc>
          <w:tcPr>
            <w:tcW w:w="5000" w:type="pct"/>
            <w:gridSpan w:val="4"/>
          </w:tcPr>
          <w:p w:rsidR="00FF31DD" w:rsidRPr="005D2337" w:rsidRDefault="00FF31DD" w:rsidP="00FF31DD">
            <w:pPr>
              <w:jc w:val="both"/>
              <w:rPr>
                <w:sz w:val="20"/>
              </w:rPr>
            </w:pPr>
            <w:r w:rsidRPr="005D2337">
              <w:rPr>
                <w:sz w:val="20"/>
              </w:rPr>
              <w:t>Family law — Divorce — Family assets — Marriage of short duration — Applicant owning three rental properties prior to marriage that significantly increased in value between the date of separation and the date of trial — Whether increase in value of excluded property from date of marriage should be measured at the date of trial or the date of separation</w:t>
            </w:r>
          </w:p>
        </w:tc>
      </w:tr>
      <w:tr w:rsidR="00FF31DD" w:rsidRPr="005D2337" w:rsidTr="00FF31DD">
        <w:tc>
          <w:tcPr>
            <w:tcW w:w="5000" w:type="pct"/>
            <w:gridSpan w:val="4"/>
          </w:tcPr>
          <w:p w:rsidR="00FF31DD" w:rsidRPr="005D2337" w:rsidRDefault="00FF31DD" w:rsidP="00FF31DD">
            <w:pPr>
              <w:jc w:val="both"/>
              <w:rPr>
                <w:sz w:val="20"/>
              </w:rPr>
            </w:pPr>
          </w:p>
          <w:p w:rsidR="00FF31DD" w:rsidRPr="005D2337" w:rsidRDefault="00FF31DD" w:rsidP="00FF31DD">
            <w:pPr>
              <w:jc w:val="both"/>
              <w:rPr>
                <w:sz w:val="20"/>
              </w:rPr>
            </w:pPr>
            <w:r w:rsidRPr="005D2337">
              <w:rPr>
                <w:sz w:val="20"/>
              </w:rPr>
              <w:t>The parties were married in August 2014 and separated two years later. At the time of marriage, Mr. Banh was the owner of three rental properties located on Vancouver Island while Ms. Chrysler owned a condominium in Surrey, British Columbia. The couple had one son together, who was born in June 2016. Parenting time, child support, spousal support, division of property and valuation dates were all in issue at trial, which took place three and a half years after the parties separated. The main issue between the parties was whether their assets should be presumptively valued at the date of trial. The judge ordered that the valuation of the excluded real property assets of each party should be calculated at the date of separation. This decision was overturned on appeal. The proper date for calculating the value of the growth in value of the assets was the date of trial.</w:t>
            </w:r>
          </w:p>
        </w:tc>
      </w:tr>
      <w:tr w:rsidR="00FF31DD" w:rsidRPr="005D2337" w:rsidTr="00FF31DD">
        <w:tc>
          <w:tcPr>
            <w:tcW w:w="5000" w:type="pct"/>
            <w:gridSpan w:val="4"/>
          </w:tcPr>
          <w:p w:rsidR="00FF31DD" w:rsidRPr="005D2337" w:rsidRDefault="00FF31DD" w:rsidP="00FF31DD">
            <w:pPr>
              <w:jc w:val="both"/>
              <w:rPr>
                <w:sz w:val="20"/>
              </w:rPr>
            </w:pPr>
          </w:p>
        </w:tc>
      </w:tr>
      <w:tr w:rsidR="00FF31DD" w:rsidRPr="005D2337" w:rsidTr="00FF31DD">
        <w:tc>
          <w:tcPr>
            <w:tcW w:w="2427" w:type="pct"/>
            <w:gridSpan w:val="2"/>
          </w:tcPr>
          <w:p w:rsidR="00FF31DD" w:rsidRPr="005D2337" w:rsidRDefault="00FF31DD" w:rsidP="00FF31DD">
            <w:pPr>
              <w:jc w:val="both"/>
              <w:rPr>
                <w:sz w:val="20"/>
              </w:rPr>
            </w:pPr>
            <w:r w:rsidRPr="005D2337">
              <w:rPr>
                <w:sz w:val="20"/>
              </w:rPr>
              <w:t>April 15, 2020</w:t>
            </w:r>
          </w:p>
          <w:p w:rsidR="00FF31DD" w:rsidRPr="005D2337" w:rsidRDefault="00FF31DD" w:rsidP="00FF31DD">
            <w:pPr>
              <w:jc w:val="both"/>
              <w:rPr>
                <w:sz w:val="20"/>
              </w:rPr>
            </w:pPr>
            <w:r w:rsidRPr="005D2337">
              <w:rPr>
                <w:sz w:val="20"/>
              </w:rPr>
              <w:t>Supreme Court of British Columbia</w:t>
            </w:r>
          </w:p>
          <w:p w:rsidR="00FF31DD" w:rsidRPr="005D2337" w:rsidRDefault="00FF31DD" w:rsidP="00FF31DD">
            <w:pPr>
              <w:jc w:val="both"/>
              <w:rPr>
                <w:sz w:val="20"/>
              </w:rPr>
            </w:pPr>
            <w:r w:rsidRPr="005D2337">
              <w:rPr>
                <w:sz w:val="20"/>
              </w:rPr>
              <w:t>(Groves Joel)</w:t>
            </w:r>
          </w:p>
          <w:p w:rsidR="00FF31DD" w:rsidRPr="005D2337" w:rsidRDefault="004A0E51" w:rsidP="00FF31DD">
            <w:pPr>
              <w:jc w:val="both"/>
              <w:rPr>
                <w:sz w:val="20"/>
              </w:rPr>
            </w:pPr>
            <w:hyperlink r:id="rId76" w:history="1">
              <w:r w:rsidR="00FF31DD" w:rsidRPr="005D2337">
                <w:rPr>
                  <w:rStyle w:val="Hyperlink"/>
                  <w:sz w:val="20"/>
                </w:rPr>
                <w:t>2020 BCSC 2299</w:t>
              </w:r>
            </w:hyperlink>
          </w:p>
          <w:p w:rsidR="00FF31DD" w:rsidRPr="005D2337" w:rsidRDefault="00FF31DD" w:rsidP="00FF31DD">
            <w:pPr>
              <w:jc w:val="both"/>
              <w:rPr>
                <w:sz w:val="20"/>
              </w:rPr>
            </w:pP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Orders for joint custody and parenting time, child support, spousal support and division of property. Regarding the increase in value of excluded property, valuation date should be the date of separation and not date of trial.</w:t>
            </w:r>
          </w:p>
        </w:tc>
      </w:tr>
      <w:tr w:rsidR="00FF31DD" w:rsidRPr="005D2337" w:rsidTr="00FF31DD">
        <w:tc>
          <w:tcPr>
            <w:tcW w:w="2427" w:type="pct"/>
            <w:gridSpan w:val="2"/>
          </w:tcPr>
          <w:p w:rsidR="00FF31DD" w:rsidRPr="005D2337" w:rsidRDefault="00FF31DD" w:rsidP="00FF31DD">
            <w:pPr>
              <w:jc w:val="both"/>
              <w:rPr>
                <w:sz w:val="20"/>
              </w:rPr>
            </w:pPr>
            <w:r w:rsidRPr="005D2337">
              <w:rPr>
                <w:sz w:val="20"/>
              </w:rPr>
              <w:t>February 23, 2022</w:t>
            </w:r>
          </w:p>
          <w:p w:rsidR="00FF31DD" w:rsidRPr="005D2337" w:rsidRDefault="00FF31DD" w:rsidP="00FF31DD">
            <w:pPr>
              <w:jc w:val="both"/>
              <w:rPr>
                <w:sz w:val="20"/>
              </w:rPr>
            </w:pPr>
            <w:r w:rsidRPr="005D2337">
              <w:rPr>
                <w:sz w:val="20"/>
              </w:rPr>
              <w:t xml:space="preserve">Court of Appeal for British Columbia </w:t>
            </w:r>
          </w:p>
          <w:p w:rsidR="00FF31DD" w:rsidRPr="005D2337" w:rsidRDefault="00FF31DD" w:rsidP="00FF31DD">
            <w:pPr>
              <w:jc w:val="both"/>
              <w:rPr>
                <w:sz w:val="20"/>
              </w:rPr>
            </w:pPr>
            <w:r w:rsidRPr="005D2337">
              <w:rPr>
                <w:sz w:val="20"/>
              </w:rPr>
              <w:t>(Vancouver)</w:t>
            </w:r>
          </w:p>
          <w:p w:rsidR="00FF31DD" w:rsidRPr="005D2337" w:rsidRDefault="00FF31DD" w:rsidP="00FF31DD">
            <w:pPr>
              <w:jc w:val="both"/>
              <w:rPr>
                <w:sz w:val="20"/>
              </w:rPr>
            </w:pPr>
            <w:r w:rsidRPr="005D2337">
              <w:rPr>
                <w:sz w:val="20"/>
              </w:rPr>
              <w:t>(Dickson, Fitch and Marchand JJ.A.)</w:t>
            </w:r>
          </w:p>
          <w:p w:rsidR="00FF31DD" w:rsidRPr="005D2337" w:rsidRDefault="004A0E51" w:rsidP="00FF31DD">
            <w:pPr>
              <w:jc w:val="both"/>
              <w:rPr>
                <w:sz w:val="20"/>
              </w:rPr>
            </w:pPr>
            <w:hyperlink r:id="rId77" w:history="1">
              <w:r w:rsidR="00FF31DD" w:rsidRPr="005D2337">
                <w:rPr>
                  <w:rStyle w:val="Hyperlink"/>
                  <w:sz w:val="20"/>
                </w:rPr>
                <w:t>2022 BCCA 74</w:t>
              </w:r>
            </w:hyperlink>
          </w:p>
          <w:p w:rsidR="00FF31DD" w:rsidRPr="005D2337" w:rsidRDefault="00FF31DD" w:rsidP="00FF31DD">
            <w:pPr>
              <w:jc w:val="both"/>
              <w:rPr>
                <w:sz w:val="20"/>
              </w:rPr>
            </w:pP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Respondent’s appeal allowed — excluded property to be valued at date of trial.</w:t>
            </w:r>
          </w:p>
          <w:p w:rsidR="00FF31DD" w:rsidRPr="005D2337" w:rsidRDefault="00FF31DD" w:rsidP="00FF31DD">
            <w:pPr>
              <w:jc w:val="both"/>
              <w:rPr>
                <w:sz w:val="20"/>
              </w:rPr>
            </w:pPr>
          </w:p>
          <w:p w:rsidR="00FF31DD" w:rsidRPr="005D2337" w:rsidRDefault="00FF31DD" w:rsidP="00FF31DD">
            <w:pPr>
              <w:jc w:val="both"/>
              <w:rPr>
                <w:sz w:val="20"/>
              </w:rPr>
            </w:pPr>
          </w:p>
        </w:tc>
      </w:tr>
      <w:tr w:rsidR="00FF31DD" w:rsidRPr="005D2337" w:rsidTr="00FF31DD">
        <w:tc>
          <w:tcPr>
            <w:tcW w:w="2427" w:type="pct"/>
            <w:gridSpan w:val="2"/>
          </w:tcPr>
          <w:p w:rsidR="00FF31DD" w:rsidRPr="005D2337" w:rsidRDefault="00FF31DD" w:rsidP="00FF31DD">
            <w:pPr>
              <w:jc w:val="both"/>
              <w:rPr>
                <w:sz w:val="20"/>
              </w:rPr>
            </w:pPr>
            <w:r w:rsidRPr="005D2337">
              <w:rPr>
                <w:sz w:val="20"/>
              </w:rPr>
              <w:t>April 22, 2022</w:t>
            </w:r>
          </w:p>
          <w:p w:rsidR="00FF31DD" w:rsidRPr="005D2337" w:rsidRDefault="00FF31DD" w:rsidP="00FF31DD">
            <w:pPr>
              <w:jc w:val="both"/>
              <w:rPr>
                <w:sz w:val="20"/>
              </w:rPr>
            </w:pPr>
            <w:r w:rsidRPr="005D2337">
              <w:rPr>
                <w:sz w:val="20"/>
              </w:rPr>
              <w:t>Supreme Court of Canada</w:t>
            </w: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Application for leave to appeal filed.</w:t>
            </w:r>
          </w:p>
          <w:p w:rsidR="00FF31DD" w:rsidRPr="005D2337" w:rsidRDefault="00FF31DD" w:rsidP="00FF31DD">
            <w:pPr>
              <w:jc w:val="both"/>
              <w:rPr>
                <w:sz w:val="20"/>
              </w:rPr>
            </w:pPr>
          </w:p>
        </w:tc>
      </w:tr>
    </w:tbl>
    <w:p w:rsidR="00FF31DD" w:rsidRPr="005D2337" w:rsidRDefault="00FF31DD" w:rsidP="00FF31DD">
      <w:pPr>
        <w:jc w:val="both"/>
        <w:rPr>
          <w:sz w:val="20"/>
        </w:rPr>
      </w:pPr>
    </w:p>
    <w:p w:rsidR="00FF31DD" w:rsidRPr="005D2337" w:rsidRDefault="004A0E51" w:rsidP="00FF31DD">
      <w:pPr>
        <w:jc w:val="both"/>
        <w:rPr>
          <w:sz w:val="20"/>
        </w:rPr>
      </w:pPr>
      <w:r>
        <w:rPr>
          <w:sz w:val="20"/>
        </w:rPr>
        <w:pict>
          <v:rect id="_x0000_i1057" style="width:2in;height:1pt" o:hrpct="0" o:hralign="center" o:hrstd="t" o:hrnoshade="t" o:hr="t" fillcolor="black [3213]" stroked="f"/>
        </w:pict>
      </w:r>
    </w:p>
    <w:p w:rsidR="00FF31DD" w:rsidRPr="005D2337" w:rsidRDefault="00FF31DD" w:rsidP="00FF31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F31DD" w:rsidRPr="004A0E51" w:rsidTr="00FF31DD">
        <w:tc>
          <w:tcPr>
            <w:tcW w:w="543" w:type="pct"/>
          </w:tcPr>
          <w:p w:rsidR="00FF31DD" w:rsidRPr="005D2337" w:rsidRDefault="00FF31DD" w:rsidP="00FF31DD">
            <w:pPr>
              <w:jc w:val="both"/>
              <w:rPr>
                <w:sz w:val="20"/>
                <w:lang w:val="fr-CA"/>
              </w:rPr>
            </w:pPr>
            <w:r w:rsidRPr="005D2337">
              <w:rPr>
                <w:rStyle w:val="SCCFileNumberChar"/>
                <w:sz w:val="20"/>
                <w:szCs w:val="20"/>
                <w:lang w:val="fr-CA"/>
              </w:rPr>
              <w:t>40156</w:t>
            </w:r>
          </w:p>
        </w:tc>
        <w:tc>
          <w:tcPr>
            <w:tcW w:w="4457" w:type="pct"/>
            <w:gridSpan w:val="3"/>
          </w:tcPr>
          <w:p w:rsidR="00FF31DD" w:rsidRPr="005D2337" w:rsidRDefault="00FF31DD" w:rsidP="00FF31DD">
            <w:pPr>
              <w:pStyle w:val="SCCLsocParty"/>
              <w:jc w:val="both"/>
              <w:rPr>
                <w:b/>
                <w:sz w:val="20"/>
                <w:szCs w:val="20"/>
                <w:lang w:val="en-US"/>
              </w:rPr>
            </w:pPr>
            <w:r w:rsidRPr="005D2337">
              <w:rPr>
                <w:b/>
                <w:sz w:val="20"/>
                <w:szCs w:val="20"/>
                <w:lang w:val="en-US"/>
              </w:rPr>
              <w:t>Wayne Banh c. Amber Danica Melvie Chrysler</w:t>
            </w:r>
          </w:p>
          <w:p w:rsidR="00FF31DD" w:rsidRPr="005D2337" w:rsidRDefault="00FF31DD" w:rsidP="00FF31DD">
            <w:pPr>
              <w:jc w:val="both"/>
              <w:rPr>
                <w:sz w:val="20"/>
                <w:lang w:val="fr-CA"/>
              </w:rPr>
            </w:pPr>
            <w:r w:rsidRPr="005D2337">
              <w:rPr>
                <w:sz w:val="20"/>
                <w:lang w:val="fr-CA"/>
              </w:rPr>
              <w:t>(C.-B.) (Civile) (Sur autorisation)</w:t>
            </w:r>
          </w:p>
        </w:tc>
      </w:tr>
      <w:tr w:rsidR="00FF31DD" w:rsidRPr="004A0E51" w:rsidTr="00FF31DD">
        <w:tc>
          <w:tcPr>
            <w:tcW w:w="5000" w:type="pct"/>
            <w:gridSpan w:val="4"/>
          </w:tcPr>
          <w:p w:rsidR="00FF31DD" w:rsidRPr="005D2337" w:rsidRDefault="00FF31DD" w:rsidP="00FF31DD">
            <w:pPr>
              <w:jc w:val="both"/>
              <w:rPr>
                <w:sz w:val="20"/>
                <w:lang w:val="fr-CA"/>
              </w:rPr>
            </w:pPr>
            <w:r w:rsidRPr="005D2337">
              <w:rPr>
                <w:sz w:val="20"/>
                <w:lang w:val="fr-CA"/>
              </w:rPr>
              <w:t>Droit de la famille — Divorce — Biens familiaux — Mariage de courte durée — Demandeur possédant avant le mariage trois biens locatifs dont la valeur a considérablement augmenté entre la date de la séparation et la date du procès — L’augmentation de la valeur des biens exclus à partir de la date du mariage devrait-elle être évaluée à la date du procès ou à la date de la séparation?</w:t>
            </w:r>
          </w:p>
        </w:tc>
      </w:tr>
      <w:tr w:rsidR="00FF31DD" w:rsidRPr="004A0E51" w:rsidTr="00FF31DD">
        <w:tc>
          <w:tcPr>
            <w:tcW w:w="5000" w:type="pct"/>
            <w:gridSpan w:val="4"/>
          </w:tcPr>
          <w:p w:rsidR="00FF31DD" w:rsidRPr="005D2337" w:rsidRDefault="00FF31DD" w:rsidP="00FF31DD">
            <w:pPr>
              <w:jc w:val="both"/>
              <w:rPr>
                <w:sz w:val="20"/>
                <w:lang w:val="fr-CA"/>
              </w:rPr>
            </w:pPr>
          </w:p>
          <w:p w:rsidR="00FF31DD" w:rsidRPr="005D2337" w:rsidRDefault="00FF31DD" w:rsidP="00FF31DD">
            <w:pPr>
              <w:jc w:val="both"/>
              <w:rPr>
                <w:sz w:val="20"/>
                <w:lang w:val="fr-CA"/>
              </w:rPr>
            </w:pPr>
            <w:r w:rsidRPr="005D2337">
              <w:rPr>
                <w:sz w:val="20"/>
                <w:lang w:val="fr-CA"/>
              </w:rPr>
              <w:t>Les parties se sont mariées en août 2014 et se sont séparées deux ans plus tard. Au moment du mariage, M. </w:t>
            </w:r>
            <w:proofErr w:type="spellStart"/>
            <w:r w:rsidRPr="005D2337">
              <w:rPr>
                <w:sz w:val="20"/>
                <w:lang w:val="fr-CA"/>
              </w:rPr>
              <w:t>Banh</w:t>
            </w:r>
            <w:proofErr w:type="spellEnd"/>
            <w:r w:rsidRPr="005D2337">
              <w:rPr>
                <w:sz w:val="20"/>
                <w:lang w:val="fr-CA"/>
              </w:rPr>
              <w:t xml:space="preserve"> était propriétaire de trois biens locatifs situés sur l’île de Vancouver alors que Mme Chrysler était propriétaire d’un condominium à Surrey, en Colombie-Britannique. Le couple a eu un fils, qui est né en juin 2016. Le temps parental, la prestation alimentaire pour enfant, la prestation alimentaire matrimoniale, le partage des biens et les dates d’évaluation étaient des questions en cause au procès, qui a eu lieu trois ans et demi après la séparation des parties. La principale question entre les parties était de savoir quels biens auraient dû être présumés évalués à la date du procès. Le juge a ordonné que l’évaluation des biens immobiliers exclus de chaque partie </w:t>
            </w:r>
            <w:proofErr w:type="gramStart"/>
            <w:r w:rsidRPr="005D2337">
              <w:rPr>
                <w:sz w:val="20"/>
                <w:lang w:val="fr-CA"/>
              </w:rPr>
              <w:t>devait</w:t>
            </w:r>
            <w:proofErr w:type="gramEnd"/>
            <w:r w:rsidRPr="005D2337">
              <w:rPr>
                <w:sz w:val="20"/>
                <w:lang w:val="fr-CA"/>
              </w:rPr>
              <w:t xml:space="preserve"> être calculée à la date de la séparation. Cette décision a été infirmée en appel. La date à laquelle il convenait de calculer la valeur accrue des biens était la date du procès.</w:t>
            </w:r>
          </w:p>
        </w:tc>
      </w:tr>
      <w:tr w:rsidR="00FF31DD" w:rsidRPr="004A0E51" w:rsidTr="00FF31DD">
        <w:tc>
          <w:tcPr>
            <w:tcW w:w="5000" w:type="pct"/>
            <w:gridSpan w:val="4"/>
          </w:tcPr>
          <w:p w:rsidR="00FF31DD" w:rsidRPr="005D2337" w:rsidRDefault="00FF31DD" w:rsidP="00FF31DD">
            <w:pPr>
              <w:jc w:val="both"/>
              <w:rPr>
                <w:sz w:val="20"/>
                <w:lang w:val="fr-CA"/>
              </w:rPr>
            </w:pPr>
          </w:p>
        </w:tc>
      </w:tr>
      <w:tr w:rsidR="00FF31DD" w:rsidRPr="004A0E51" w:rsidTr="00FF31DD">
        <w:tc>
          <w:tcPr>
            <w:tcW w:w="2427" w:type="pct"/>
            <w:gridSpan w:val="2"/>
          </w:tcPr>
          <w:p w:rsidR="00FF31DD" w:rsidRPr="005D2337" w:rsidRDefault="00FF31DD" w:rsidP="00FF31DD">
            <w:pPr>
              <w:jc w:val="both"/>
              <w:rPr>
                <w:sz w:val="20"/>
                <w:lang w:val="fr-CA"/>
              </w:rPr>
            </w:pPr>
            <w:r w:rsidRPr="005D2337">
              <w:rPr>
                <w:sz w:val="20"/>
                <w:lang w:val="fr-CA"/>
              </w:rPr>
              <w:t>15 avril 2020</w:t>
            </w:r>
          </w:p>
          <w:p w:rsidR="00FF31DD" w:rsidRPr="005D2337" w:rsidRDefault="00FF31DD" w:rsidP="00FF31DD">
            <w:pPr>
              <w:jc w:val="both"/>
              <w:rPr>
                <w:sz w:val="20"/>
                <w:lang w:val="fr-CA"/>
              </w:rPr>
            </w:pPr>
            <w:r w:rsidRPr="005D2337">
              <w:rPr>
                <w:sz w:val="20"/>
                <w:lang w:val="fr-CA"/>
              </w:rPr>
              <w:t>Cour suprême de la Colombie-Britannique</w:t>
            </w:r>
          </w:p>
          <w:p w:rsidR="00FF31DD" w:rsidRPr="005D2337" w:rsidRDefault="00FF31DD" w:rsidP="00FF31DD">
            <w:pPr>
              <w:jc w:val="both"/>
              <w:rPr>
                <w:sz w:val="20"/>
                <w:lang w:val="fr-CA"/>
              </w:rPr>
            </w:pPr>
            <w:r w:rsidRPr="005D2337">
              <w:rPr>
                <w:sz w:val="20"/>
                <w:lang w:val="fr-CA"/>
              </w:rPr>
              <w:t>(Joel Groves)</w:t>
            </w:r>
          </w:p>
          <w:p w:rsidR="00FF31DD" w:rsidRPr="005D2337" w:rsidRDefault="004A0E51" w:rsidP="00FF31DD">
            <w:pPr>
              <w:jc w:val="both"/>
              <w:rPr>
                <w:sz w:val="20"/>
                <w:lang w:val="fr-CA"/>
              </w:rPr>
            </w:pPr>
            <w:hyperlink r:id="rId78" w:history="1">
              <w:r w:rsidR="00FF31DD" w:rsidRPr="005D2337">
                <w:rPr>
                  <w:rStyle w:val="Hyperlink"/>
                  <w:sz w:val="20"/>
                  <w:lang w:val="fr-CA"/>
                </w:rPr>
                <w:t>2020 BCSC 2299</w:t>
              </w:r>
            </w:hyperlink>
          </w:p>
          <w:p w:rsidR="00FF31DD" w:rsidRPr="005D2337" w:rsidRDefault="00FF31DD" w:rsidP="00FF31DD">
            <w:pPr>
              <w:jc w:val="both"/>
              <w:rPr>
                <w:sz w:val="20"/>
                <w:lang w:val="fr-CA"/>
              </w:rPr>
            </w:pP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sz w:val="20"/>
                <w:lang w:val="fr-CA"/>
              </w:rPr>
              <w:t>Ordonnances relatives à la garde conjointe et au temps parental, à la prestation alimentaire pour enfant, à la prestation alimentaire matrimoniale et au partage des biens. Concernant l’augmentation de la valeur des biens exclus, la date d’évaluation devrait être celle de la séparation et non celle du procès.</w:t>
            </w:r>
          </w:p>
          <w:p w:rsidR="00FF31DD" w:rsidRPr="005D2337" w:rsidRDefault="00FF31DD" w:rsidP="00FF31DD">
            <w:pPr>
              <w:jc w:val="both"/>
              <w:rPr>
                <w:sz w:val="20"/>
                <w:lang w:val="fr-CA"/>
              </w:rPr>
            </w:pPr>
          </w:p>
        </w:tc>
      </w:tr>
      <w:tr w:rsidR="00FF31DD" w:rsidRPr="004A0E51" w:rsidTr="00FF31DD">
        <w:tc>
          <w:tcPr>
            <w:tcW w:w="2427" w:type="pct"/>
            <w:gridSpan w:val="2"/>
          </w:tcPr>
          <w:p w:rsidR="00FF31DD" w:rsidRPr="005D2337" w:rsidRDefault="00FF31DD" w:rsidP="00FF31DD">
            <w:pPr>
              <w:jc w:val="both"/>
              <w:rPr>
                <w:sz w:val="20"/>
                <w:lang w:val="fr-CA"/>
              </w:rPr>
            </w:pPr>
            <w:r w:rsidRPr="005D2337">
              <w:rPr>
                <w:sz w:val="20"/>
                <w:lang w:val="fr-CA"/>
              </w:rPr>
              <w:t>23 février 2022</w:t>
            </w:r>
          </w:p>
          <w:p w:rsidR="00FF31DD" w:rsidRPr="005D2337" w:rsidRDefault="00FF31DD" w:rsidP="00FF31DD">
            <w:pPr>
              <w:jc w:val="both"/>
              <w:rPr>
                <w:sz w:val="20"/>
                <w:lang w:val="fr-CA"/>
              </w:rPr>
            </w:pPr>
            <w:r w:rsidRPr="005D2337">
              <w:rPr>
                <w:sz w:val="20"/>
                <w:lang w:val="fr-CA"/>
              </w:rPr>
              <w:t xml:space="preserve">Cour d’appel de la Colombie-Britannique </w:t>
            </w:r>
          </w:p>
          <w:p w:rsidR="00FF31DD" w:rsidRPr="005D2337" w:rsidRDefault="00FF31DD" w:rsidP="00FF31DD">
            <w:pPr>
              <w:jc w:val="both"/>
              <w:rPr>
                <w:sz w:val="20"/>
                <w:lang w:val="fr-CA"/>
              </w:rPr>
            </w:pPr>
            <w:r w:rsidRPr="005D2337">
              <w:rPr>
                <w:sz w:val="20"/>
                <w:lang w:val="fr-CA"/>
              </w:rPr>
              <w:t>(Vancouver)</w:t>
            </w:r>
          </w:p>
          <w:p w:rsidR="00FF31DD" w:rsidRPr="005D2337" w:rsidRDefault="00FF31DD" w:rsidP="00FF31DD">
            <w:pPr>
              <w:jc w:val="both"/>
              <w:rPr>
                <w:sz w:val="20"/>
                <w:lang w:val="fr-CA"/>
              </w:rPr>
            </w:pPr>
            <w:r w:rsidRPr="005D2337">
              <w:rPr>
                <w:sz w:val="20"/>
                <w:lang w:val="fr-CA"/>
              </w:rPr>
              <w:t>(Juges Dickson, Fitch et Marchand)</w:t>
            </w:r>
          </w:p>
          <w:p w:rsidR="00FF31DD" w:rsidRPr="005D2337" w:rsidRDefault="004A0E51" w:rsidP="00FF31DD">
            <w:pPr>
              <w:jc w:val="both"/>
              <w:rPr>
                <w:sz w:val="20"/>
                <w:lang w:val="fr-CA"/>
              </w:rPr>
            </w:pPr>
            <w:hyperlink r:id="rId79" w:history="1">
              <w:r w:rsidR="00FF31DD" w:rsidRPr="005D2337">
                <w:rPr>
                  <w:rStyle w:val="Hyperlink"/>
                  <w:sz w:val="20"/>
                  <w:lang w:val="fr-CA"/>
                </w:rPr>
                <w:t>2022 BCCA 74</w:t>
              </w:r>
            </w:hyperlink>
          </w:p>
          <w:p w:rsidR="00FF31DD" w:rsidRPr="005D2337" w:rsidRDefault="00FF31DD" w:rsidP="00FF31DD">
            <w:pPr>
              <w:jc w:val="both"/>
              <w:rPr>
                <w:sz w:val="20"/>
                <w:lang w:val="fr-CA"/>
              </w:rPr>
            </w:pP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sz w:val="20"/>
                <w:lang w:val="fr-CA"/>
              </w:rPr>
              <w:t>Appel de l’intimée accueilli — les biens exclus doivent être évalués à la date du procès.</w:t>
            </w:r>
          </w:p>
          <w:p w:rsidR="00FF31DD" w:rsidRPr="005D2337" w:rsidRDefault="00FF31DD" w:rsidP="00FF31DD">
            <w:pPr>
              <w:jc w:val="both"/>
              <w:rPr>
                <w:sz w:val="20"/>
                <w:lang w:val="fr-CA"/>
              </w:rPr>
            </w:pPr>
          </w:p>
          <w:p w:rsidR="00FF31DD" w:rsidRPr="005D2337" w:rsidRDefault="00FF31DD" w:rsidP="00FF31DD">
            <w:pPr>
              <w:jc w:val="both"/>
              <w:rPr>
                <w:sz w:val="20"/>
                <w:lang w:val="fr-CA"/>
              </w:rPr>
            </w:pPr>
          </w:p>
          <w:p w:rsidR="00FF31DD" w:rsidRPr="005D2337" w:rsidRDefault="00FF31DD" w:rsidP="00FF31DD">
            <w:pPr>
              <w:jc w:val="both"/>
              <w:rPr>
                <w:sz w:val="20"/>
                <w:lang w:val="fr-CA"/>
              </w:rPr>
            </w:pPr>
          </w:p>
        </w:tc>
      </w:tr>
      <w:tr w:rsidR="00FF31DD" w:rsidRPr="005D2337" w:rsidTr="00FF31DD">
        <w:tc>
          <w:tcPr>
            <w:tcW w:w="2427" w:type="pct"/>
            <w:gridSpan w:val="2"/>
          </w:tcPr>
          <w:p w:rsidR="00FF31DD" w:rsidRPr="005D2337" w:rsidRDefault="00FF31DD" w:rsidP="00FF31DD">
            <w:pPr>
              <w:jc w:val="both"/>
              <w:rPr>
                <w:sz w:val="20"/>
                <w:lang w:val="fr-CA"/>
              </w:rPr>
            </w:pPr>
            <w:r w:rsidRPr="005D2337">
              <w:rPr>
                <w:sz w:val="20"/>
                <w:lang w:val="fr-CA"/>
              </w:rPr>
              <w:t>22 avril 2022</w:t>
            </w:r>
          </w:p>
          <w:p w:rsidR="00FF31DD" w:rsidRPr="005D2337" w:rsidRDefault="00FF31DD" w:rsidP="00FF31DD">
            <w:pPr>
              <w:jc w:val="both"/>
              <w:rPr>
                <w:sz w:val="20"/>
                <w:lang w:val="fr-CA"/>
              </w:rPr>
            </w:pPr>
            <w:r w:rsidRPr="005D2337">
              <w:rPr>
                <w:sz w:val="20"/>
                <w:lang w:val="fr-CA"/>
              </w:rPr>
              <w:t>Cour suprême du Canada</w:t>
            </w: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sz w:val="20"/>
                <w:lang w:val="fr-CA"/>
              </w:rPr>
              <w:t>Demande d’autorisation d’appel déposée.</w:t>
            </w:r>
          </w:p>
          <w:p w:rsidR="00FF31DD" w:rsidRPr="005D2337" w:rsidRDefault="00FF31DD" w:rsidP="00FF31DD">
            <w:pPr>
              <w:jc w:val="both"/>
              <w:rPr>
                <w:sz w:val="20"/>
                <w:lang w:val="fr-CA"/>
              </w:rPr>
            </w:pPr>
          </w:p>
        </w:tc>
      </w:tr>
    </w:tbl>
    <w:p w:rsidR="00FF31DD" w:rsidRPr="005D2337" w:rsidRDefault="00FF31DD" w:rsidP="00FF31DD">
      <w:pPr>
        <w:jc w:val="both"/>
        <w:rPr>
          <w:sz w:val="20"/>
          <w:lang w:val="fr-CA"/>
        </w:rPr>
      </w:pPr>
    </w:p>
    <w:p w:rsidR="00FF31DD" w:rsidRPr="005D2337" w:rsidRDefault="004A0E51" w:rsidP="00FF31DD">
      <w:pPr>
        <w:jc w:val="both"/>
        <w:rPr>
          <w:sz w:val="20"/>
          <w:lang w:val="fr-CA"/>
        </w:rPr>
      </w:pPr>
      <w:r>
        <w:rPr>
          <w:sz w:val="20"/>
        </w:rPr>
        <w:pict>
          <v:rect id="_x0000_i1058" style="width:2in;height:1pt" o:hrpct="0" o:hralign="center" o:hrstd="t" o:hrnoshade="t" o:hr="t" fillcolor="black [3213]" stroked="f"/>
        </w:pict>
      </w:r>
    </w:p>
    <w:p w:rsidR="00FF31DD" w:rsidRPr="005D2337" w:rsidRDefault="00FF31DD" w:rsidP="00FF31D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F31DD" w:rsidRPr="005D2337" w:rsidTr="00FF31DD">
        <w:tc>
          <w:tcPr>
            <w:tcW w:w="543" w:type="pct"/>
          </w:tcPr>
          <w:p w:rsidR="00FF31DD" w:rsidRPr="005D2337" w:rsidRDefault="00FF31DD" w:rsidP="00FF31DD">
            <w:pPr>
              <w:jc w:val="both"/>
              <w:rPr>
                <w:sz w:val="20"/>
              </w:rPr>
            </w:pPr>
            <w:r w:rsidRPr="005D2337">
              <w:rPr>
                <w:rStyle w:val="SCCFileNumberChar"/>
                <w:sz w:val="20"/>
                <w:szCs w:val="20"/>
              </w:rPr>
              <w:t>40216</w:t>
            </w:r>
          </w:p>
        </w:tc>
        <w:tc>
          <w:tcPr>
            <w:tcW w:w="4457" w:type="pct"/>
            <w:gridSpan w:val="3"/>
          </w:tcPr>
          <w:p w:rsidR="00FF31DD" w:rsidRPr="005D2337" w:rsidRDefault="00FF31DD" w:rsidP="00FF31DD">
            <w:pPr>
              <w:pStyle w:val="SCCLsocParty"/>
              <w:jc w:val="both"/>
              <w:rPr>
                <w:b/>
                <w:sz w:val="20"/>
                <w:szCs w:val="20"/>
                <w:lang w:val="en-US"/>
              </w:rPr>
            </w:pPr>
            <w:r w:rsidRPr="005D2337">
              <w:rPr>
                <w:b/>
                <w:sz w:val="20"/>
                <w:szCs w:val="20"/>
                <w:lang w:val="en-US"/>
              </w:rPr>
              <w:t>Macquarie Capital Markets Canada Ltd. v. PetroFrontier Corp., PetroFrontier (Australia) Pty Ltd., Texalta Australia Pty Ltd.</w:t>
            </w:r>
          </w:p>
          <w:p w:rsidR="00FF31DD" w:rsidRPr="005D2337" w:rsidRDefault="00FF31DD" w:rsidP="00FF31DD">
            <w:pPr>
              <w:jc w:val="both"/>
              <w:rPr>
                <w:sz w:val="20"/>
              </w:rPr>
            </w:pPr>
            <w:r w:rsidRPr="005D2337">
              <w:rPr>
                <w:sz w:val="20"/>
              </w:rPr>
              <w:t>(Alta.) (Civil) (By Leave)</w:t>
            </w:r>
          </w:p>
        </w:tc>
      </w:tr>
      <w:tr w:rsidR="00FF31DD" w:rsidRPr="005D2337" w:rsidTr="00FF31DD">
        <w:tc>
          <w:tcPr>
            <w:tcW w:w="5000" w:type="pct"/>
            <w:gridSpan w:val="4"/>
          </w:tcPr>
          <w:p w:rsidR="00FF31DD" w:rsidRPr="005D2337" w:rsidRDefault="00FF31DD" w:rsidP="00FF31DD">
            <w:pPr>
              <w:jc w:val="both"/>
              <w:rPr>
                <w:sz w:val="20"/>
              </w:rPr>
            </w:pPr>
            <w:r w:rsidRPr="005D2337">
              <w:rPr>
                <w:sz w:val="20"/>
              </w:rPr>
              <w:t>Civil Procedure — Pleadings — Discovery — Solicitor-client privilege — What is the core inquiry to determine the implied waiver of solicitor-client privilege — In what circumstances will a defendant be held to have implicitly waived solicitor-client privilege by denying a claim made by a plaintiff.</w:t>
            </w:r>
          </w:p>
          <w:p w:rsidR="00FF31DD" w:rsidRPr="005D2337" w:rsidRDefault="00FF31DD" w:rsidP="00FF31DD">
            <w:pPr>
              <w:jc w:val="both"/>
              <w:rPr>
                <w:sz w:val="20"/>
              </w:rPr>
            </w:pPr>
          </w:p>
        </w:tc>
      </w:tr>
      <w:tr w:rsidR="00FF31DD" w:rsidRPr="005D2337" w:rsidTr="00FF31DD">
        <w:tc>
          <w:tcPr>
            <w:tcW w:w="5000" w:type="pct"/>
            <w:gridSpan w:val="4"/>
          </w:tcPr>
          <w:p w:rsidR="00FF31DD" w:rsidRPr="005D2337" w:rsidRDefault="00FF31DD" w:rsidP="00FF31DD">
            <w:pPr>
              <w:jc w:val="both"/>
              <w:rPr>
                <w:sz w:val="20"/>
              </w:rPr>
            </w:pPr>
            <w:r w:rsidRPr="005D2337">
              <w:rPr>
                <w:sz w:val="20"/>
              </w:rPr>
              <w:t>The applicant terminated an underwriting agreement with the respondents on the basis that the latter failed to file a final prospectus before the set deadline. The respondents commenced an action in damages, alleging that the applicant and its external legal counsel had agreed to extend the prospectus-filing deadline. During questioning, the applicant’s senior management employees refused to answer questions about communications between it and external counsel concerning the alleged deadline extension, claiming solicitor-client privilege. On application, a Master found that through its written pleadings the applicant had waived its privilege by putting in issue the authority of and instructions given to counsel. An Order directed the applicant’s representatives to answer most of the questions. Appeals to the Court of Queen’s Bench of Alberta and the Court of Appeal of Alberta on that issue were dismissed.</w:t>
            </w:r>
          </w:p>
        </w:tc>
      </w:tr>
      <w:tr w:rsidR="00FF31DD" w:rsidRPr="005D2337" w:rsidTr="00FF31DD">
        <w:tc>
          <w:tcPr>
            <w:tcW w:w="5000" w:type="pct"/>
            <w:gridSpan w:val="4"/>
          </w:tcPr>
          <w:p w:rsidR="00FF31DD" w:rsidRPr="005D2337" w:rsidRDefault="00FF31DD" w:rsidP="00FF31DD">
            <w:pPr>
              <w:jc w:val="both"/>
              <w:rPr>
                <w:sz w:val="20"/>
              </w:rPr>
            </w:pPr>
          </w:p>
        </w:tc>
      </w:tr>
      <w:tr w:rsidR="00FF31DD" w:rsidRPr="005D2337" w:rsidTr="00FF31DD">
        <w:tc>
          <w:tcPr>
            <w:tcW w:w="2427" w:type="pct"/>
            <w:gridSpan w:val="2"/>
          </w:tcPr>
          <w:p w:rsidR="00FF31DD" w:rsidRPr="005D2337" w:rsidRDefault="00FF31DD" w:rsidP="00FF31DD">
            <w:pPr>
              <w:jc w:val="both"/>
              <w:rPr>
                <w:sz w:val="20"/>
              </w:rPr>
            </w:pPr>
            <w:r w:rsidRPr="005D2337">
              <w:rPr>
                <w:sz w:val="20"/>
              </w:rPr>
              <w:t>January 22, 2021</w:t>
            </w:r>
          </w:p>
          <w:p w:rsidR="00FF31DD" w:rsidRPr="005D2337" w:rsidRDefault="00FF31DD" w:rsidP="00FF31DD">
            <w:pPr>
              <w:jc w:val="both"/>
              <w:rPr>
                <w:sz w:val="20"/>
              </w:rPr>
            </w:pPr>
            <w:r w:rsidRPr="005D2337">
              <w:rPr>
                <w:sz w:val="20"/>
              </w:rPr>
              <w:t>Court of Queen’s Bench of Alberta</w:t>
            </w:r>
          </w:p>
          <w:p w:rsidR="00FF31DD" w:rsidRPr="005D2337" w:rsidRDefault="00FF31DD" w:rsidP="00FF31DD">
            <w:pPr>
              <w:jc w:val="both"/>
              <w:rPr>
                <w:sz w:val="20"/>
              </w:rPr>
            </w:pPr>
            <w:r w:rsidRPr="005D2337">
              <w:rPr>
                <w:sz w:val="20"/>
              </w:rPr>
              <w:t>(Campbell J.)</w:t>
            </w:r>
          </w:p>
          <w:p w:rsidR="00FF31DD" w:rsidRPr="005D2337" w:rsidRDefault="004A0E51" w:rsidP="00FF31DD">
            <w:pPr>
              <w:jc w:val="both"/>
              <w:rPr>
                <w:sz w:val="20"/>
              </w:rPr>
            </w:pPr>
            <w:hyperlink r:id="rId80" w:history="1">
              <w:r w:rsidR="00FF31DD" w:rsidRPr="005D2337">
                <w:rPr>
                  <w:rStyle w:val="Hyperlink"/>
                  <w:sz w:val="20"/>
                </w:rPr>
                <w:t>2021 ABQB 54</w:t>
              </w:r>
            </w:hyperlink>
          </w:p>
          <w:p w:rsidR="00FF31DD" w:rsidRPr="005D2337" w:rsidRDefault="00FF31DD" w:rsidP="00FF31DD">
            <w:pPr>
              <w:jc w:val="both"/>
              <w:rPr>
                <w:sz w:val="20"/>
              </w:rPr>
            </w:pP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Appeal dismissed in part.</w:t>
            </w:r>
          </w:p>
          <w:p w:rsidR="00FF31DD" w:rsidRPr="005D2337" w:rsidRDefault="00FF31DD" w:rsidP="00FF31DD">
            <w:pPr>
              <w:jc w:val="both"/>
              <w:rPr>
                <w:sz w:val="20"/>
              </w:rPr>
            </w:pPr>
          </w:p>
        </w:tc>
      </w:tr>
      <w:tr w:rsidR="00FF31DD" w:rsidRPr="005D2337" w:rsidTr="00FF31DD">
        <w:tc>
          <w:tcPr>
            <w:tcW w:w="2427" w:type="pct"/>
            <w:gridSpan w:val="2"/>
          </w:tcPr>
          <w:p w:rsidR="00FF31DD" w:rsidRPr="005D2337" w:rsidRDefault="00FF31DD" w:rsidP="00FF31DD">
            <w:pPr>
              <w:jc w:val="both"/>
              <w:rPr>
                <w:sz w:val="20"/>
              </w:rPr>
            </w:pPr>
            <w:r w:rsidRPr="005D2337">
              <w:rPr>
                <w:sz w:val="20"/>
              </w:rPr>
              <w:t>April 12, 2022</w:t>
            </w:r>
          </w:p>
          <w:p w:rsidR="00FF31DD" w:rsidRPr="005D2337" w:rsidRDefault="00FF31DD" w:rsidP="00FF31DD">
            <w:pPr>
              <w:jc w:val="both"/>
              <w:rPr>
                <w:sz w:val="20"/>
              </w:rPr>
            </w:pPr>
            <w:r w:rsidRPr="005D2337">
              <w:rPr>
                <w:sz w:val="20"/>
              </w:rPr>
              <w:t>Court of Appeal of Alberta (Calgary)</w:t>
            </w:r>
          </w:p>
          <w:p w:rsidR="00FF31DD" w:rsidRPr="005D2337" w:rsidRDefault="00FF31DD" w:rsidP="00FF31DD">
            <w:pPr>
              <w:jc w:val="both"/>
              <w:rPr>
                <w:sz w:val="20"/>
              </w:rPr>
            </w:pPr>
            <w:r w:rsidRPr="005D2337">
              <w:rPr>
                <w:sz w:val="20"/>
              </w:rPr>
              <w:t>(Wakeling, Strekaf and Kirker JJ.A.)</w:t>
            </w:r>
          </w:p>
          <w:p w:rsidR="00FF31DD" w:rsidRPr="005D2337" w:rsidRDefault="004A0E51" w:rsidP="00FF31DD">
            <w:pPr>
              <w:jc w:val="both"/>
              <w:rPr>
                <w:rStyle w:val="Hyperlink"/>
                <w:bCs/>
                <w:sz w:val="20"/>
              </w:rPr>
            </w:pPr>
            <w:hyperlink r:id="rId81" w:history="1">
              <w:r w:rsidR="00FF31DD" w:rsidRPr="005D2337">
                <w:rPr>
                  <w:rStyle w:val="Hyperlink"/>
                  <w:sz w:val="20"/>
                </w:rPr>
                <w:t>2022 ABCA 136</w:t>
              </w:r>
            </w:hyperlink>
            <w:r w:rsidR="00FF31DD" w:rsidRPr="005D2337">
              <w:rPr>
                <w:rStyle w:val="Hyperlink"/>
                <w:sz w:val="20"/>
              </w:rPr>
              <w:t>; 2101-0041AC</w:t>
            </w:r>
          </w:p>
          <w:p w:rsidR="00FF31DD" w:rsidRPr="005D2337" w:rsidRDefault="00FF31DD" w:rsidP="00FF31DD">
            <w:pPr>
              <w:jc w:val="both"/>
              <w:rPr>
                <w:sz w:val="20"/>
              </w:rPr>
            </w:pP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Appeal dismissed.</w:t>
            </w:r>
          </w:p>
          <w:p w:rsidR="00FF31DD" w:rsidRPr="005D2337" w:rsidRDefault="00FF31DD" w:rsidP="00FF31DD">
            <w:pPr>
              <w:jc w:val="both"/>
              <w:rPr>
                <w:sz w:val="20"/>
              </w:rPr>
            </w:pPr>
          </w:p>
        </w:tc>
      </w:tr>
      <w:tr w:rsidR="00FF31DD" w:rsidRPr="005D2337" w:rsidTr="00FF31DD">
        <w:tc>
          <w:tcPr>
            <w:tcW w:w="2427" w:type="pct"/>
            <w:gridSpan w:val="2"/>
          </w:tcPr>
          <w:p w:rsidR="00FF31DD" w:rsidRPr="005D2337" w:rsidRDefault="00FF31DD" w:rsidP="00FF31DD">
            <w:pPr>
              <w:jc w:val="both"/>
              <w:rPr>
                <w:sz w:val="20"/>
              </w:rPr>
            </w:pPr>
            <w:r w:rsidRPr="005D2337">
              <w:rPr>
                <w:sz w:val="20"/>
              </w:rPr>
              <w:t>June 10, 2022</w:t>
            </w:r>
          </w:p>
          <w:p w:rsidR="00FF31DD" w:rsidRPr="005D2337" w:rsidRDefault="00FF31DD" w:rsidP="00FF31DD">
            <w:pPr>
              <w:jc w:val="both"/>
              <w:rPr>
                <w:sz w:val="20"/>
              </w:rPr>
            </w:pPr>
            <w:r w:rsidRPr="005D2337">
              <w:rPr>
                <w:sz w:val="20"/>
              </w:rPr>
              <w:t>Supreme Court of Canada</w:t>
            </w:r>
          </w:p>
        </w:tc>
        <w:tc>
          <w:tcPr>
            <w:tcW w:w="243" w:type="pct"/>
          </w:tcPr>
          <w:p w:rsidR="00FF31DD" w:rsidRPr="005D2337" w:rsidRDefault="00FF31DD" w:rsidP="00FF31DD">
            <w:pPr>
              <w:jc w:val="both"/>
              <w:rPr>
                <w:sz w:val="20"/>
              </w:rPr>
            </w:pPr>
          </w:p>
        </w:tc>
        <w:tc>
          <w:tcPr>
            <w:tcW w:w="2330" w:type="pct"/>
          </w:tcPr>
          <w:p w:rsidR="00FF31DD" w:rsidRPr="005D2337" w:rsidRDefault="00FF31DD" w:rsidP="00FF31DD">
            <w:pPr>
              <w:jc w:val="both"/>
              <w:rPr>
                <w:sz w:val="20"/>
              </w:rPr>
            </w:pPr>
            <w:r w:rsidRPr="005D2337">
              <w:rPr>
                <w:sz w:val="20"/>
              </w:rPr>
              <w:t>Application for leave to appeal filed.</w:t>
            </w:r>
          </w:p>
          <w:p w:rsidR="00FF31DD" w:rsidRPr="005D2337" w:rsidRDefault="00FF31DD" w:rsidP="00FF31DD">
            <w:pPr>
              <w:jc w:val="both"/>
              <w:rPr>
                <w:sz w:val="20"/>
              </w:rPr>
            </w:pPr>
          </w:p>
        </w:tc>
      </w:tr>
    </w:tbl>
    <w:p w:rsidR="00FF31DD" w:rsidRPr="005D2337" w:rsidRDefault="00FF31DD" w:rsidP="00FF31DD">
      <w:pPr>
        <w:jc w:val="both"/>
        <w:rPr>
          <w:sz w:val="20"/>
        </w:rPr>
      </w:pPr>
    </w:p>
    <w:p w:rsidR="00FF31DD" w:rsidRPr="005D2337" w:rsidRDefault="004A0E51" w:rsidP="00FF31DD">
      <w:pPr>
        <w:jc w:val="both"/>
        <w:rPr>
          <w:sz w:val="20"/>
        </w:rPr>
      </w:pPr>
      <w:r>
        <w:rPr>
          <w:sz w:val="20"/>
        </w:rPr>
        <w:pict>
          <v:rect id="_x0000_i1059" style="width:2in;height:1pt" o:hrpct="0" o:hralign="center" o:hrstd="t" o:hrnoshade="t" o:hr="t" fillcolor="black [3213]" stroked="f"/>
        </w:pict>
      </w:r>
    </w:p>
    <w:p w:rsidR="00FF31DD" w:rsidRPr="005D2337" w:rsidRDefault="00FF31DD" w:rsidP="00FF31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F31DD" w:rsidRPr="004A0E51" w:rsidTr="00FF31DD">
        <w:tc>
          <w:tcPr>
            <w:tcW w:w="543" w:type="pct"/>
          </w:tcPr>
          <w:p w:rsidR="00FF31DD" w:rsidRPr="005D2337" w:rsidRDefault="00FF31DD" w:rsidP="00FF31DD">
            <w:pPr>
              <w:jc w:val="both"/>
              <w:rPr>
                <w:sz w:val="20"/>
                <w:lang w:val="fr-CA"/>
              </w:rPr>
            </w:pPr>
            <w:r w:rsidRPr="005D2337">
              <w:rPr>
                <w:rStyle w:val="SCCFileNumberChar"/>
                <w:sz w:val="20"/>
                <w:szCs w:val="20"/>
                <w:lang w:val="fr-CA"/>
              </w:rPr>
              <w:t>40216</w:t>
            </w:r>
          </w:p>
        </w:tc>
        <w:tc>
          <w:tcPr>
            <w:tcW w:w="4457" w:type="pct"/>
            <w:gridSpan w:val="3"/>
          </w:tcPr>
          <w:p w:rsidR="00FF31DD" w:rsidRPr="005D2337" w:rsidRDefault="00FF31DD" w:rsidP="00FF31DD">
            <w:pPr>
              <w:pStyle w:val="SCCLsocParty"/>
              <w:jc w:val="both"/>
              <w:rPr>
                <w:b/>
                <w:sz w:val="20"/>
                <w:szCs w:val="20"/>
              </w:rPr>
            </w:pPr>
            <w:r w:rsidRPr="005D2337">
              <w:rPr>
                <w:b/>
                <w:sz w:val="20"/>
                <w:szCs w:val="20"/>
              </w:rPr>
              <w:t>Macquarie Capital Markets Canada Ltd. c. PetroFrontier Corp., PetroFrontier (Australia) Pty Ltd., Texalta Australia Pty Ltd.</w:t>
            </w:r>
          </w:p>
          <w:p w:rsidR="00FF31DD" w:rsidRPr="005D2337" w:rsidRDefault="00FF31DD" w:rsidP="00FF31DD">
            <w:pPr>
              <w:jc w:val="both"/>
              <w:rPr>
                <w:sz w:val="20"/>
                <w:lang w:val="fr-CA"/>
              </w:rPr>
            </w:pPr>
            <w:r w:rsidRPr="005D2337">
              <w:rPr>
                <w:sz w:val="20"/>
                <w:lang w:val="fr-CA"/>
              </w:rPr>
              <w:t>(Alta.) (Civile) (Sur autorisation)</w:t>
            </w:r>
          </w:p>
        </w:tc>
      </w:tr>
      <w:tr w:rsidR="00FF31DD" w:rsidRPr="004A0E51" w:rsidTr="00FF31DD">
        <w:tc>
          <w:tcPr>
            <w:tcW w:w="5000" w:type="pct"/>
            <w:gridSpan w:val="4"/>
          </w:tcPr>
          <w:p w:rsidR="00FF31DD" w:rsidRPr="005D2337" w:rsidRDefault="00FF31DD" w:rsidP="00FF31DD">
            <w:pPr>
              <w:jc w:val="both"/>
              <w:rPr>
                <w:sz w:val="20"/>
                <w:lang w:val="fr-CA"/>
              </w:rPr>
            </w:pPr>
            <w:r w:rsidRPr="005D2337">
              <w:rPr>
                <w:sz w:val="20"/>
                <w:lang w:val="fr-CA"/>
              </w:rPr>
              <w:t xml:space="preserve">Procédure civile — Actes de procédure — Enquête préalable — Secret professionnel de l’avocat — Quelle est l’analyse fondamentale servant à déterminer s’il y a eu renonciation implicite au secret professionnel de l’avocat? — Dans quelles situations un défendeur sera-t-il considéré avoir implicitement renoncé au secret professionnel de l’avocat en rejetant une allégation faite par un demandeur? </w:t>
            </w:r>
          </w:p>
          <w:p w:rsidR="00FF31DD" w:rsidRPr="005D2337" w:rsidRDefault="00FF31DD" w:rsidP="00FF31DD">
            <w:pPr>
              <w:jc w:val="both"/>
              <w:rPr>
                <w:sz w:val="20"/>
                <w:lang w:val="fr-CA"/>
              </w:rPr>
            </w:pPr>
          </w:p>
        </w:tc>
      </w:tr>
      <w:tr w:rsidR="00FF31DD" w:rsidRPr="004A0E51" w:rsidTr="00FF31DD">
        <w:tc>
          <w:tcPr>
            <w:tcW w:w="5000" w:type="pct"/>
            <w:gridSpan w:val="4"/>
          </w:tcPr>
          <w:p w:rsidR="00FF31DD" w:rsidRPr="005D2337" w:rsidRDefault="00FF31DD" w:rsidP="00FF31DD">
            <w:pPr>
              <w:jc w:val="both"/>
              <w:rPr>
                <w:sz w:val="20"/>
                <w:lang w:val="fr-CA"/>
              </w:rPr>
            </w:pPr>
            <w:r w:rsidRPr="005D2337">
              <w:rPr>
                <w:sz w:val="20"/>
                <w:lang w:val="fr-CA"/>
              </w:rPr>
              <w:t xml:space="preserve">La demanderesse a résilié une entente de prise ferme conclue avec les intimées au motif que celles-ci n’avaient pas déposé un prospectus définitif dans les délais prévus. Les intimées ont intenté une action en dommages-intérêts, soutenant que la demanderesse et son conseiller juridique externe avaient accepté de reporter la date de dépôt du prospectus. Pendant qu’ils étaient questionnés, les employés de la haute direction de la demanderesse ont refusé de répondre aux questions concernant les communications entre eux et le conseiller juridique externe au sujet de la prétendue prolongation du délai, alléguant le secret professionnel de l’avocat. Saisi d’une demande en ce sens, un protonotaire a conclu que par sa plaidoirie écrite, la demanderesse avait renoncé au secret professionnel de l’avocat en mettant en cause le pouvoir du conseiller juridique et les directives données à celui-ci. Une ordonnance exigeait que les représentants de la demanderesse répondent à la plupart des questions. Les appels à la Cour du Banc du Roi de l’Alberta et à la Cour d’appel de l’Alberta sur cette question ont été rejetés. </w:t>
            </w:r>
          </w:p>
        </w:tc>
      </w:tr>
      <w:tr w:rsidR="00FF31DD" w:rsidRPr="004A0E51" w:rsidTr="00FF31DD">
        <w:tc>
          <w:tcPr>
            <w:tcW w:w="5000" w:type="pct"/>
            <w:gridSpan w:val="4"/>
          </w:tcPr>
          <w:p w:rsidR="00FF31DD" w:rsidRPr="005D2337" w:rsidRDefault="00FF31DD" w:rsidP="00FF31DD">
            <w:pPr>
              <w:jc w:val="both"/>
              <w:rPr>
                <w:sz w:val="20"/>
                <w:lang w:val="fr-CA"/>
              </w:rPr>
            </w:pPr>
          </w:p>
        </w:tc>
      </w:tr>
      <w:tr w:rsidR="00FF31DD" w:rsidRPr="005D2337" w:rsidTr="00FF31DD">
        <w:tc>
          <w:tcPr>
            <w:tcW w:w="2427" w:type="pct"/>
            <w:gridSpan w:val="2"/>
          </w:tcPr>
          <w:p w:rsidR="00FF31DD" w:rsidRPr="005D2337" w:rsidRDefault="00FF31DD" w:rsidP="00FF31DD">
            <w:pPr>
              <w:jc w:val="both"/>
              <w:rPr>
                <w:sz w:val="20"/>
                <w:lang w:val="fr-CA"/>
              </w:rPr>
            </w:pPr>
            <w:r w:rsidRPr="005D2337">
              <w:rPr>
                <w:sz w:val="20"/>
                <w:lang w:val="fr-CA"/>
              </w:rPr>
              <w:t>22 janvier 2021</w:t>
            </w:r>
          </w:p>
          <w:p w:rsidR="00FF31DD" w:rsidRPr="005D2337" w:rsidRDefault="00FF31DD" w:rsidP="00FF31DD">
            <w:pPr>
              <w:jc w:val="both"/>
              <w:rPr>
                <w:sz w:val="20"/>
                <w:lang w:val="fr-CA"/>
              </w:rPr>
            </w:pPr>
            <w:r w:rsidRPr="005D2337">
              <w:rPr>
                <w:sz w:val="20"/>
                <w:lang w:val="fr-CA"/>
              </w:rPr>
              <w:t>Cour du Banc du Roi de l’Alberta</w:t>
            </w:r>
          </w:p>
          <w:p w:rsidR="00FF31DD" w:rsidRPr="005D2337" w:rsidRDefault="00FF31DD" w:rsidP="00FF31DD">
            <w:pPr>
              <w:jc w:val="both"/>
              <w:rPr>
                <w:sz w:val="20"/>
                <w:lang w:val="fr-CA"/>
              </w:rPr>
            </w:pPr>
            <w:r w:rsidRPr="005D2337">
              <w:rPr>
                <w:sz w:val="20"/>
                <w:lang w:val="fr-CA"/>
              </w:rPr>
              <w:t>(Juge Campbell)</w:t>
            </w:r>
          </w:p>
          <w:p w:rsidR="00FF31DD" w:rsidRPr="005D2337" w:rsidRDefault="004A0E51" w:rsidP="00FF31DD">
            <w:pPr>
              <w:jc w:val="both"/>
              <w:rPr>
                <w:sz w:val="20"/>
                <w:lang w:val="fr-CA"/>
              </w:rPr>
            </w:pPr>
            <w:hyperlink r:id="rId82" w:history="1">
              <w:r w:rsidR="00FF31DD" w:rsidRPr="005D2337">
                <w:rPr>
                  <w:rStyle w:val="Hyperlink"/>
                  <w:sz w:val="20"/>
                  <w:lang w:val="fr-CA"/>
                </w:rPr>
                <w:t>2021 ABQB 54</w:t>
              </w:r>
            </w:hyperlink>
          </w:p>
          <w:p w:rsidR="00FF31DD" w:rsidRPr="005D2337" w:rsidRDefault="00FF31DD" w:rsidP="00FF31DD">
            <w:pPr>
              <w:jc w:val="both"/>
              <w:rPr>
                <w:sz w:val="20"/>
                <w:lang w:val="fr-CA"/>
              </w:rPr>
            </w:pP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sz w:val="20"/>
                <w:lang w:val="fr-CA"/>
              </w:rPr>
              <w:t>Appel rejeté en partie.</w:t>
            </w:r>
          </w:p>
          <w:p w:rsidR="00FF31DD" w:rsidRPr="005D2337" w:rsidRDefault="00FF31DD" w:rsidP="00FF31DD">
            <w:pPr>
              <w:jc w:val="both"/>
              <w:rPr>
                <w:sz w:val="20"/>
                <w:lang w:val="fr-CA"/>
              </w:rPr>
            </w:pPr>
          </w:p>
        </w:tc>
      </w:tr>
      <w:tr w:rsidR="00FF31DD" w:rsidRPr="005D2337" w:rsidTr="00FF31DD">
        <w:tc>
          <w:tcPr>
            <w:tcW w:w="2427" w:type="pct"/>
            <w:gridSpan w:val="2"/>
          </w:tcPr>
          <w:p w:rsidR="00FF31DD" w:rsidRPr="005D2337" w:rsidRDefault="00FF31DD" w:rsidP="00FF31DD">
            <w:pPr>
              <w:jc w:val="both"/>
              <w:rPr>
                <w:sz w:val="20"/>
                <w:lang w:val="fr-CA"/>
              </w:rPr>
            </w:pPr>
            <w:r w:rsidRPr="005D2337">
              <w:rPr>
                <w:sz w:val="20"/>
                <w:lang w:val="fr-CA"/>
              </w:rPr>
              <w:t>12 avril 2022</w:t>
            </w:r>
          </w:p>
          <w:p w:rsidR="00FF31DD" w:rsidRPr="005D2337" w:rsidRDefault="00FF31DD" w:rsidP="00FF31DD">
            <w:pPr>
              <w:jc w:val="both"/>
              <w:rPr>
                <w:sz w:val="20"/>
                <w:lang w:val="fr-CA"/>
              </w:rPr>
            </w:pPr>
            <w:r w:rsidRPr="005D2337">
              <w:rPr>
                <w:sz w:val="20"/>
                <w:lang w:val="fr-CA"/>
              </w:rPr>
              <w:t>Cour d’appel de l’Alberta (Calgary)</w:t>
            </w:r>
          </w:p>
          <w:p w:rsidR="00FF31DD" w:rsidRPr="005D2337" w:rsidRDefault="00FF31DD" w:rsidP="00FF31DD">
            <w:pPr>
              <w:jc w:val="both"/>
              <w:rPr>
                <w:sz w:val="20"/>
              </w:rPr>
            </w:pPr>
            <w:r w:rsidRPr="005D2337">
              <w:rPr>
                <w:sz w:val="20"/>
              </w:rPr>
              <w:t>(Juges Wakeling, Strekaf et Kirker)</w:t>
            </w:r>
          </w:p>
          <w:p w:rsidR="00FF31DD" w:rsidRPr="005D2337" w:rsidRDefault="004A0E51" w:rsidP="00FF31DD">
            <w:pPr>
              <w:jc w:val="both"/>
              <w:rPr>
                <w:rStyle w:val="Hyperlink"/>
                <w:bCs/>
                <w:sz w:val="20"/>
                <w:lang w:val="fr-CA"/>
              </w:rPr>
            </w:pPr>
            <w:hyperlink r:id="rId83" w:history="1">
              <w:r w:rsidR="00FF31DD" w:rsidRPr="005D2337">
                <w:rPr>
                  <w:rStyle w:val="Hyperlink"/>
                  <w:sz w:val="20"/>
                  <w:lang w:val="fr-CA"/>
                </w:rPr>
                <w:t>2022 ABCA 136</w:t>
              </w:r>
            </w:hyperlink>
            <w:r w:rsidR="00FF31DD" w:rsidRPr="005D2337">
              <w:rPr>
                <w:rStyle w:val="Hyperlink"/>
                <w:sz w:val="20"/>
                <w:lang w:val="fr-CA"/>
              </w:rPr>
              <w:t>; 2101-0041AC</w:t>
            </w:r>
          </w:p>
          <w:p w:rsidR="00FF31DD" w:rsidRPr="005D2337" w:rsidRDefault="00FF31DD" w:rsidP="00FF31DD">
            <w:pPr>
              <w:jc w:val="both"/>
              <w:rPr>
                <w:sz w:val="20"/>
                <w:lang w:val="fr-CA"/>
              </w:rPr>
            </w:pP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sz w:val="20"/>
                <w:lang w:val="fr-CA"/>
              </w:rPr>
              <w:t>Appel rejeté.</w:t>
            </w:r>
          </w:p>
          <w:p w:rsidR="00FF31DD" w:rsidRPr="005D2337" w:rsidRDefault="00FF31DD" w:rsidP="00FF31DD">
            <w:pPr>
              <w:jc w:val="both"/>
              <w:rPr>
                <w:sz w:val="20"/>
                <w:lang w:val="fr-CA"/>
              </w:rPr>
            </w:pPr>
          </w:p>
        </w:tc>
      </w:tr>
      <w:tr w:rsidR="00FF31DD" w:rsidRPr="005D2337" w:rsidTr="00FF31DD">
        <w:tc>
          <w:tcPr>
            <w:tcW w:w="2427" w:type="pct"/>
            <w:gridSpan w:val="2"/>
          </w:tcPr>
          <w:p w:rsidR="00FF31DD" w:rsidRPr="005D2337" w:rsidRDefault="00FF31DD" w:rsidP="00FF31DD">
            <w:pPr>
              <w:jc w:val="both"/>
              <w:rPr>
                <w:sz w:val="20"/>
                <w:lang w:val="fr-CA"/>
              </w:rPr>
            </w:pPr>
            <w:r w:rsidRPr="005D2337">
              <w:rPr>
                <w:sz w:val="20"/>
                <w:lang w:val="fr-CA"/>
              </w:rPr>
              <w:t>10 juin 2022</w:t>
            </w:r>
          </w:p>
          <w:p w:rsidR="00FF31DD" w:rsidRPr="005D2337" w:rsidRDefault="00FF31DD" w:rsidP="00FF31DD">
            <w:pPr>
              <w:jc w:val="both"/>
              <w:rPr>
                <w:sz w:val="20"/>
                <w:lang w:val="fr-CA"/>
              </w:rPr>
            </w:pPr>
            <w:r w:rsidRPr="005D2337">
              <w:rPr>
                <w:sz w:val="20"/>
                <w:lang w:val="fr-CA"/>
              </w:rPr>
              <w:t>Cour suprême du Canada</w:t>
            </w:r>
          </w:p>
        </w:tc>
        <w:tc>
          <w:tcPr>
            <w:tcW w:w="243" w:type="pct"/>
          </w:tcPr>
          <w:p w:rsidR="00FF31DD" w:rsidRPr="005D2337" w:rsidRDefault="00FF31DD" w:rsidP="00FF31DD">
            <w:pPr>
              <w:jc w:val="both"/>
              <w:rPr>
                <w:sz w:val="20"/>
                <w:lang w:val="fr-CA"/>
              </w:rPr>
            </w:pPr>
          </w:p>
        </w:tc>
        <w:tc>
          <w:tcPr>
            <w:tcW w:w="2330" w:type="pct"/>
          </w:tcPr>
          <w:p w:rsidR="00FF31DD" w:rsidRPr="005D2337" w:rsidRDefault="00FF31DD" w:rsidP="00FF31DD">
            <w:pPr>
              <w:jc w:val="both"/>
              <w:rPr>
                <w:sz w:val="20"/>
                <w:lang w:val="fr-CA"/>
              </w:rPr>
            </w:pPr>
            <w:r w:rsidRPr="005D2337">
              <w:rPr>
                <w:sz w:val="20"/>
                <w:lang w:val="fr-CA"/>
              </w:rPr>
              <w:t>Demande d’autorisation d’appel déposée.</w:t>
            </w:r>
          </w:p>
          <w:p w:rsidR="00FF31DD" w:rsidRPr="005D2337" w:rsidRDefault="00FF31DD" w:rsidP="00FF31DD">
            <w:pPr>
              <w:jc w:val="both"/>
              <w:rPr>
                <w:sz w:val="20"/>
                <w:lang w:val="fr-CA"/>
              </w:rPr>
            </w:pPr>
          </w:p>
        </w:tc>
      </w:tr>
    </w:tbl>
    <w:p w:rsidR="00FF31DD" w:rsidRPr="005D2337" w:rsidRDefault="00FF31DD" w:rsidP="00157790">
      <w:pPr>
        <w:jc w:val="both"/>
        <w:rPr>
          <w:sz w:val="20"/>
          <w:lang w:val="fr-CA"/>
        </w:rPr>
      </w:pPr>
    </w:p>
    <w:p w:rsidR="009D0A0C" w:rsidRPr="005D2337" w:rsidRDefault="004A0E51" w:rsidP="00157790">
      <w:pPr>
        <w:widowControl w:val="0"/>
        <w:jc w:val="both"/>
        <w:rPr>
          <w:sz w:val="20"/>
          <w:lang w:val="fr-CA"/>
        </w:rPr>
      </w:pPr>
      <w:r>
        <w:rPr>
          <w:sz w:val="20"/>
        </w:rPr>
        <w:pict>
          <v:rect id="_x0000_i1060" style="width:2in;height:1pt" o:hrpct="0" o:hralign="center" o:hrstd="t" o:hrnoshade="t" o:hr="t" fillcolor="black [3213]" stroked="f"/>
        </w:pict>
      </w:r>
    </w:p>
    <w:p w:rsidR="009D0A0C" w:rsidRPr="005D2337" w:rsidRDefault="009D0A0C" w:rsidP="0015779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F31DD" w:rsidRPr="005D2337" w:rsidTr="00FF31DD">
        <w:tc>
          <w:tcPr>
            <w:tcW w:w="543" w:type="pct"/>
          </w:tcPr>
          <w:p w:rsidR="00FF31DD" w:rsidRPr="005D2337" w:rsidRDefault="00FF31DD" w:rsidP="00157790">
            <w:pPr>
              <w:jc w:val="both"/>
              <w:rPr>
                <w:sz w:val="20"/>
              </w:rPr>
            </w:pPr>
            <w:r w:rsidRPr="005D2337">
              <w:rPr>
                <w:rStyle w:val="SCCFileNumberChar"/>
                <w:sz w:val="20"/>
                <w:szCs w:val="20"/>
              </w:rPr>
              <w:t>40324</w:t>
            </w:r>
          </w:p>
        </w:tc>
        <w:tc>
          <w:tcPr>
            <w:tcW w:w="4457" w:type="pct"/>
            <w:gridSpan w:val="3"/>
          </w:tcPr>
          <w:p w:rsidR="00FF31DD" w:rsidRPr="005D2337" w:rsidRDefault="00FF31DD" w:rsidP="00157790">
            <w:pPr>
              <w:pStyle w:val="SCCLsocParty"/>
              <w:jc w:val="both"/>
              <w:rPr>
                <w:b/>
                <w:sz w:val="20"/>
                <w:szCs w:val="20"/>
                <w:lang w:val="en-US"/>
              </w:rPr>
            </w:pPr>
            <w:r w:rsidRPr="005D2337">
              <w:rPr>
                <w:b/>
                <w:sz w:val="20"/>
                <w:szCs w:val="20"/>
                <w:lang w:val="en-US"/>
              </w:rPr>
              <w:t>N.S. v. His Majesty the King</w:t>
            </w:r>
          </w:p>
          <w:p w:rsidR="00FF31DD" w:rsidRPr="005D2337" w:rsidRDefault="00FF31DD" w:rsidP="00157790">
            <w:pPr>
              <w:jc w:val="both"/>
              <w:rPr>
                <w:sz w:val="20"/>
              </w:rPr>
            </w:pPr>
            <w:r w:rsidRPr="005D2337">
              <w:rPr>
                <w:sz w:val="20"/>
              </w:rPr>
              <w:t>(Ont.) (Criminal) (By Leave)</w:t>
            </w:r>
          </w:p>
        </w:tc>
      </w:tr>
      <w:tr w:rsidR="00FF31DD" w:rsidRPr="005D2337" w:rsidTr="00FF31DD">
        <w:tc>
          <w:tcPr>
            <w:tcW w:w="5000" w:type="pct"/>
            <w:gridSpan w:val="4"/>
          </w:tcPr>
          <w:p w:rsidR="00FF31DD" w:rsidRPr="005D2337" w:rsidRDefault="00FF31DD" w:rsidP="00157790">
            <w:pPr>
              <w:pStyle w:val="SCCBanSummary"/>
              <w:rPr>
                <w:sz w:val="20"/>
                <w:szCs w:val="20"/>
              </w:rPr>
            </w:pPr>
            <w:r w:rsidRPr="005D2337">
              <w:rPr>
                <w:sz w:val="20"/>
                <w:szCs w:val="20"/>
              </w:rPr>
              <w:t>(Publication ban in case) (Publication ban on party)</w:t>
            </w:r>
          </w:p>
          <w:p w:rsidR="00FF31DD" w:rsidRPr="005D2337" w:rsidRDefault="00FF31DD" w:rsidP="00157790">
            <w:pPr>
              <w:jc w:val="both"/>
              <w:rPr>
                <w:sz w:val="20"/>
              </w:rPr>
            </w:pPr>
          </w:p>
          <w:p w:rsidR="00FF31DD" w:rsidRPr="005D2337" w:rsidRDefault="00FF31DD" w:rsidP="00157790">
            <w:pPr>
              <w:jc w:val="both"/>
              <w:rPr>
                <w:sz w:val="20"/>
              </w:rPr>
            </w:pPr>
            <w:r w:rsidRPr="005D2337">
              <w:rPr>
                <w:i/>
                <w:sz w:val="20"/>
              </w:rPr>
              <w:t>Charter of Rights and Freedoms</w:t>
            </w:r>
            <w:r w:rsidRPr="005D2337">
              <w:rPr>
                <w:sz w:val="20"/>
              </w:rPr>
              <w:t xml:space="preserve"> — Right to security of person — Right to liberty — Fundamental justice— </w:t>
            </w:r>
            <w:r w:rsidRPr="005D2337">
              <w:rPr>
                <w:sz w:val="20"/>
                <w:lang w:val="en-GB"/>
              </w:rPr>
              <w:t xml:space="preserve">Freedom of expression </w:t>
            </w:r>
            <w:r w:rsidRPr="005D2337">
              <w:rPr>
                <w:sz w:val="20"/>
              </w:rPr>
              <w:t xml:space="preserve"> — Criminal law — </w:t>
            </w:r>
            <w:r w:rsidRPr="005D2337">
              <w:rPr>
                <w:color w:val="000000"/>
                <w:sz w:val="20"/>
              </w:rPr>
              <w:t xml:space="preserve">Receiving material benefit from sexual services </w:t>
            </w:r>
            <w:r w:rsidRPr="005D2337">
              <w:rPr>
                <w:sz w:val="20"/>
              </w:rPr>
              <w:t>—</w:t>
            </w:r>
            <w:r w:rsidRPr="005D2337">
              <w:rPr>
                <w:color w:val="000000"/>
                <w:sz w:val="20"/>
              </w:rPr>
              <w:t xml:space="preserve"> Procuring sexual services </w:t>
            </w:r>
            <w:r w:rsidRPr="005D2337">
              <w:rPr>
                <w:sz w:val="20"/>
              </w:rPr>
              <w:t xml:space="preserve">— </w:t>
            </w:r>
            <w:r w:rsidRPr="005D2337">
              <w:rPr>
                <w:color w:val="000000"/>
                <w:sz w:val="20"/>
              </w:rPr>
              <w:t xml:space="preserve">Advertising sexual services </w:t>
            </w:r>
            <w:r w:rsidRPr="005D2337">
              <w:rPr>
                <w:sz w:val="20"/>
              </w:rPr>
              <w:t xml:space="preserve">— Whether ss. 286.2, 286.3(1) and 286.4 of the </w:t>
            </w:r>
            <w:r w:rsidRPr="005D2337">
              <w:rPr>
                <w:i/>
                <w:sz w:val="20"/>
              </w:rPr>
              <w:t xml:space="preserve">Criminal Code </w:t>
            </w:r>
            <w:r w:rsidRPr="005D2337">
              <w:rPr>
                <w:sz w:val="20"/>
              </w:rPr>
              <w:t xml:space="preserve">infringe </w:t>
            </w:r>
            <w:r w:rsidRPr="005D2337">
              <w:rPr>
                <w:i/>
                <w:sz w:val="20"/>
              </w:rPr>
              <w:t xml:space="preserve">Charter of Rights and Freedoms </w:t>
            </w:r>
            <w:r w:rsidRPr="005D2337">
              <w:rPr>
                <w:sz w:val="20"/>
              </w:rPr>
              <w:t xml:space="preserve">— If so, whether </w:t>
            </w:r>
            <w:r w:rsidRPr="005D2337">
              <w:rPr>
                <w:color w:val="000000"/>
                <w:sz w:val="20"/>
              </w:rPr>
              <w:t xml:space="preserve">infringement justifiable under s. 1 of the </w:t>
            </w:r>
            <w:r w:rsidRPr="005D2337">
              <w:rPr>
                <w:i/>
                <w:color w:val="000000"/>
                <w:sz w:val="20"/>
              </w:rPr>
              <w:t>Charter</w:t>
            </w:r>
            <w:r w:rsidRPr="005D2337">
              <w:rPr>
                <w:color w:val="000000"/>
                <w:sz w:val="20"/>
              </w:rPr>
              <w:t>?</w:t>
            </w:r>
          </w:p>
        </w:tc>
      </w:tr>
      <w:tr w:rsidR="00FF31DD" w:rsidRPr="005D2337" w:rsidTr="00FF31DD">
        <w:tc>
          <w:tcPr>
            <w:tcW w:w="5000" w:type="pct"/>
            <w:gridSpan w:val="4"/>
          </w:tcPr>
          <w:p w:rsidR="00FF31DD" w:rsidRPr="005D2337" w:rsidRDefault="00FF31DD" w:rsidP="00157790">
            <w:pPr>
              <w:jc w:val="both"/>
              <w:rPr>
                <w:sz w:val="20"/>
              </w:rPr>
            </w:pPr>
          </w:p>
        </w:tc>
      </w:tr>
      <w:tr w:rsidR="00FF31DD" w:rsidRPr="005D2337" w:rsidTr="00FF31DD">
        <w:tc>
          <w:tcPr>
            <w:tcW w:w="5000" w:type="pct"/>
            <w:gridSpan w:val="4"/>
          </w:tcPr>
          <w:p w:rsidR="00FF31DD" w:rsidRPr="005D2337" w:rsidRDefault="00FF31DD" w:rsidP="00157790">
            <w:pPr>
              <w:pStyle w:val="aparanumbering"/>
              <w:widowControl w:val="0"/>
              <w:spacing w:before="0" w:beforeAutospacing="0" w:after="0" w:afterAutospacing="0"/>
              <w:jc w:val="both"/>
              <w:rPr>
                <w:color w:val="000000"/>
                <w:sz w:val="20"/>
                <w:szCs w:val="20"/>
              </w:rPr>
            </w:pPr>
            <w:r w:rsidRPr="005D2337">
              <w:rPr>
                <w:color w:val="000000"/>
                <w:sz w:val="20"/>
                <w:szCs w:val="20"/>
              </w:rPr>
              <w:t xml:space="preserve">N.S. was charged with receiving a material benefit from the sexual services of another person, procuring sexual services and advertising sexual services. Sutherland J. held that the </w:t>
            </w:r>
            <w:r w:rsidRPr="005D2337">
              <w:rPr>
                <w:i/>
                <w:color w:val="000000"/>
                <w:sz w:val="20"/>
                <w:szCs w:val="20"/>
              </w:rPr>
              <w:t xml:space="preserve">Criminal Code </w:t>
            </w:r>
            <w:r w:rsidRPr="005D2337">
              <w:rPr>
                <w:color w:val="000000"/>
                <w:sz w:val="20"/>
                <w:szCs w:val="20"/>
              </w:rPr>
              <w:t xml:space="preserve">provisions setting out these offences breach </w:t>
            </w:r>
            <w:r w:rsidRPr="005D2337">
              <w:rPr>
                <w:rStyle w:val="reflex2-link"/>
                <w:rFonts w:eastAsiaTheme="minorHAnsi"/>
                <w:color w:val="000000"/>
                <w:sz w:val="20"/>
                <w:szCs w:val="20"/>
              </w:rPr>
              <w:t xml:space="preserve">s. 7 of the </w:t>
            </w:r>
            <w:r w:rsidRPr="005D2337">
              <w:rPr>
                <w:rStyle w:val="reflex2-link"/>
                <w:rFonts w:eastAsiaTheme="minorHAnsi"/>
                <w:i/>
                <w:color w:val="000000"/>
                <w:sz w:val="20"/>
                <w:szCs w:val="20"/>
              </w:rPr>
              <w:t>Charter</w:t>
            </w:r>
            <w:r w:rsidRPr="005D2337">
              <w:rPr>
                <w:i/>
                <w:sz w:val="20"/>
                <w:szCs w:val="20"/>
              </w:rPr>
              <w:t xml:space="preserve"> of Rights and Freedoms</w:t>
            </w:r>
            <w:r w:rsidRPr="005D2337">
              <w:rPr>
                <w:sz w:val="20"/>
                <w:szCs w:val="20"/>
              </w:rPr>
              <w:t xml:space="preserve"> and the infringements are</w:t>
            </w:r>
            <w:r w:rsidRPr="005D2337">
              <w:rPr>
                <w:color w:val="000000"/>
                <w:sz w:val="20"/>
                <w:szCs w:val="20"/>
              </w:rPr>
              <w:t xml:space="preserve"> not saved by s. 1 of the </w:t>
            </w:r>
            <w:r w:rsidRPr="005D2337">
              <w:rPr>
                <w:i/>
                <w:color w:val="000000"/>
                <w:sz w:val="20"/>
                <w:szCs w:val="20"/>
              </w:rPr>
              <w:t>Charter</w:t>
            </w:r>
            <w:r w:rsidRPr="005D2337">
              <w:rPr>
                <w:color w:val="000000"/>
                <w:sz w:val="20"/>
                <w:szCs w:val="20"/>
              </w:rPr>
              <w:t xml:space="preserve">. He declined to address s. 2(d) of the </w:t>
            </w:r>
            <w:r w:rsidRPr="005D2337">
              <w:rPr>
                <w:rStyle w:val="Emphasis"/>
                <w:color w:val="000000"/>
                <w:sz w:val="20"/>
                <w:szCs w:val="20"/>
              </w:rPr>
              <w:t xml:space="preserve">Charter and found no </w:t>
            </w:r>
            <w:r w:rsidRPr="005D2337">
              <w:rPr>
                <w:color w:val="000000"/>
                <w:sz w:val="20"/>
                <w:szCs w:val="20"/>
              </w:rPr>
              <w:t xml:space="preserve">unjustified infringement of s. 2(b) of the </w:t>
            </w:r>
            <w:r w:rsidRPr="005D2337">
              <w:rPr>
                <w:rStyle w:val="Emphasis"/>
                <w:color w:val="000000"/>
                <w:sz w:val="20"/>
                <w:szCs w:val="20"/>
              </w:rPr>
              <w:t>Charter</w:t>
            </w:r>
            <w:r w:rsidRPr="005D2337">
              <w:rPr>
                <w:color w:val="000000"/>
                <w:sz w:val="20"/>
                <w:szCs w:val="20"/>
              </w:rPr>
              <w:t>. He declared the impugned provisions of no force and effect and acquitted N.S. The Court of Appeal granted an appeal, set aside the declaration and the acquittals, and ordered a new trial.</w:t>
            </w:r>
          </w:p>
          <w:p w:rsidR="00FF31DD" w:rsidRPr="005D2337" w:rsidRDefault="00FF31DD" w:rsidP="00157790">
            <w:pPr>
              <w:pStyle w:val="aparanumbering"/>
              <w:widowControl w:val="0"/>
              <w:spacing w:before="0" w:beforeAutospacing="0" w:after="0" w:afterAutospacing="0"/>
              <w:jc w:val="both"/>
              <w:rPr>
                <w:color w:val="000000"/>
                <w:sz w:val="20"/>
                <w:szCs w:val="20"/>
              </w:rPr>
            </w:pPr>
          </w:p>
        </w:tc>
      </w:tr>
      <w:tr w:rsidR="00FF31DD" w:rsidRPr="005D2337" w:rsidTr="00FF31DD">
        <w:tc>
          <w:tcPr>
            <w:tcW w:w="2427" w:type="pct"/>
            <w:gridSpan w:val="2"/>
          </w:tcPr>
          <w:p w:rsidR="00FF31DD" w:rsidRPr="005D2337" w:rsidRDefault="00FF31DD" w:rsidP="00157790">
            <w:pPr>
              <w:jc w:val="both"/>
              <w:rPr>
                <w:sz w:val="20"/>
              </w:rPr>
            </w:pPr>
            <w:r w:rsidRPr="005D2337">
              <w:rPr>
                <w:sz w:val="20"/>
              </w:rPr>
              <w:t>March 4, 2021</w:t>
            </w:r>
          </w:p>
          <w:p w:rsidR="00FF31DD" w:rsidRPr="005D2337" w:rsidRDefault="00FF31DD" w:rsidP="00157790">
            <w:pPr>
              <w:jc w:val="both"/>
              <w:rPr>
                <w:sz w:val="20"/>
              </w:rPr>
            </w:pPr>
            <w:r w:rsidRPr="005D2337">
              <w:rPr>
                <w:sz w:val="20"/>
              </w:rPr>
              <w:t>Ontario Superior Court of Justice</w:t>
            </w:r>
          </w:p>
          <w:p w:rsidR="00FF31DD" w:rsidRPr="005D2337" w:rsidRDefault="00FF31DD" w:rsidP="00157790">
            <w:pPr>
              <w:jc w:val="both"/>
              <w:rPr>
                <w:sz w:val="20"/>
              </w:rPr>
            </w:pPr>
            <w:r w:rsidRPr="005D2337">
              <w:rPr>
                <w:sz w:val="20"/>
              </w:rPr>
              <w:t>(Sutherland J.)</w:t>
            </w:r>
          </w:p>
          <w:p w:rsidR="00FF31DD" w:rsidRPr="005D2337" w:rsidRDefault="004A0E51" w:rsidP="00157790">
            <w:pPr>
              <w:jc w:val="both"/>
              <w:rPr>
                <w:sz w:val="20"/>
              </w:rPr>
            </w:pPr>
            <w:hyperlink r:id="rId84" w:history="1">
              <w:r w:rsidR="00FF31DD" w:rsidRPr="005D2337">
                <w:rPr>
                  <w:rStyle w:val="Hyperlink"/>
                  <w:sz w:val="20"/>
                </w:rPr>
                <w:t>2021 ONSC 1628</w:t>
              </w:r>
            </w:hyperlink>
          </w:p>
          <w:p w:rsidR="00FF31DD" w:rsidRPr="005D2337" w:rsidRDefault="00FF31DD" w:rsidP="00157790">
            <w:pPr>
              <w:jc w:val="both"/>
              <w:rPr>
                <w:sz w:val="20"/>
              </w:rPr>
            </w:pPr>
          </w:p>
        </w:tc>
        <w:tc>
          <w:tcPr>
            <w:tcW w:w="243" w:type="pct"/>
          </w:tcPr>
          <w:p w:rsidR="00FF31DD" w:rsidRPr="005D2337" w:rsidRDefault="00FF31DD" w:rsidP="00157790">
            <w:pPr>
              <w:jc w:val="both"/>
              <w:rPr>
                <w:sz w:val="20"/>
              </w:rPr>
            </w:pPr>
          </w:p>
        </w:tc>
        <w:tc>
          <w:tcPr>
            <w:tcW w:w="2330" w:type="pct"/>
          </w:tcPr>
          <w:p w:rsidR="00FF31DD" w:rsidRPr="005D2337" w:rsidRDefault="00FF31DD" w:rsidP="00157790">
            <w:pPr>
              <w:jc w:val="both"/>
              <w:rPr>
                <w:sz w:val="20"/>
              </w:rPr>
            </w:pPr>
            <w:r w:rsidRPr="005D2337">
              <w:rPr>
                <w:sz w:val="20"/>
              </w:rPr>
              <w:t xml:space="preserve">Declaration ss. 286.2, 286.3(1) and 286.4 of the </w:t>
            </w:r>
            <w:r w:rsidRPr="005D2337">
              <w:rPr>
                <w:i/>
                <w:sz w:val="20"/>
              </w:rPr>
              <w:t xml:space="preserve">Criminal Code </w:t>
            </w:r>
            <w:r w:rsidRPr="005D2337">
              <w:rPr>
                <w:sz w:val="20"/>
              </w:rPr>
              <w:t xml:space="preserve">infringe </w:t>
            </w:r>
            <w:r w:rsidRPr="005D2337">
              <w:rPr>
                <w:i/>
                <w:sz w:val="20"/>
              </w:rPr>
              <w:t xml:space="preserve">Charter of Rights and Freedoms </w:t>
            </w:r>
            <w:r w:rsidRPr="005D2337">
              <w:rPr>
                <w:sz w:val="20"/>
              </w:rPr>
              <w:t xml:space="preserve">and </w:t>
            </w:r>
            <w:r w:rsidRPr="005D2337">
              <w:rPr>
                <w:color w:val="000000"/>
                <w:sz w:val="20"/>
              </w:rPr>
              <w:t xml:space="preserve">infringement not justifiable under s. 1 of the </w:t>
            </w:r>
            <w:r w:rsidRPr="005D2337">
              <w:rPr>
                <w:i/>
                <w:color w:val="000000"/>
                <w:sz w:val="20"/>
              </w:rPr>
              <w:t>Charter</w:t>
            </w:r>
          </w:p>
        </w:tc>
      </w:tr>
      <w:tr w:rsidR="00FF31DD" w:rsidRPr="005D2337" w:rsidTr="00FF31DD">
        <w:tc>
          <w:tcPr>
            <w:tcW w:w="2427" w:type="pct"/>
            <w:gridSpan w:val="2"/>
          </w:tcPr>
          <w:p w:rsidR="00FF31DD" w:rsidRPr="005D2337" w:rsidRDefault="00FF31DD" w:rsidP="00157790">
            <w:pPr>
              <w:jc w:val="both"/>
              <w:rPr>
                <w:sz w:val="20"/>
              </w:rPr>
            </w:pPr>
            <w:r w:rsidRPr="005D2337">
              <w:rPr>
                <w:sz w:val="20"/>
              </w:rPr>
              <w:t>April 21, 2021</w:t>
            </w:r>
          </w:p>
          <w:p w:rsidR="00FF31DD" w:rsidRPr="005D2337" w:rsidRDefault="00FF31DD" w:rsidP="00157790">
            <w:pPr>
              <w:jc w:val="both"/>
              <w:rPr>
                <w:sz w:val="20"/>
              </w:rPr>
            </w:pPr>
            <w:r w:rsidRPr="005D2337">
              <w:rPr>
                <w:sz w:val="20"/>
              </w:rPr>
              <w:t>Ontario Superior Court of Justice</w:t>
            </w:r>
          </w:p>
          <w:p w:rsidR="00FF31DD" w:rsidRPr="005D2337" w:rsidRDefault="00FF31DD" w:rsidP="00157790">
            <w:pPr>
              <w:jc w:val="both"/>
              <w:rPr>
                <w:sz w:val="20"/>
              </w:rPr>
            </w:pPr>
            <w:r w:rsidRPr="005D2337">
              <w:rPr>
                <w:sz w:val="20"/>
              </w:rPr>
              <w:t>(Sutherland J.)</w:t>
            </w:r>
          </w:p>
          <w:p w:rsidR="00FF31DD" w:rsidRPr="005D2337" w:rsidRDefault="004A0E51" w:rsidP="00157790">
            <w:pPr>
              <w:jc w:val="both"/>
              <w:rPr>
                <w:sz w:val="20"/>
              </w:rPr>
            </w:pPr>
            <w:hyperlink r:id="rId85" w:history="1">
              <w:r w:rsidR="00FF31DD" w:rsidRPr="005D2337">
                <w:rPr>
                  <w:rStyle w:val="Hyperlink"/>
                  <w:sz w:val="20"/>
                </w:rPr>
                <w:t>2021 ONSC 2920</w:t>
              </w:r>
            </w:hyperlink>
            <w:r w:rsidR="00FF31DD" w:rsidRPr="005D2337">
              <w:rPr>
                <w:sz w:val="20"/>
              </w:rPr>
              <w:t xml:space="preserve"> </w:t>
            </w:r>
          </w:p>
          <w:p w:rsidR="00FF31DD" w:rsidRPr="005D2337" w:rsidRDefault="00FF31DD" w:rsidP="00157790">
            <w:pPr>
              <w:jc w:val="both"/>
              <w:rPr>
                <w:sz w:val="20"/>
              </w:rPr>
            </w:pPr>
          </w:p>
        </w:tc>
        <w:tc>
          <w:tcPr>
            <w:tcW w:w="243" w:type="pct"/>
          </w:tcPr>
          <w:p w:rsidR="00FF31DD" w:rsidRPr="005D2337" w:rsidRDefault="00FF31DD" w:rsidP="00157790">
            <w:pPr>
              <w:jc w:val="both"/>
              <w:rPr>
                <w:sz w:val="20"/>
              </w:rPr>
            </w:pPr>
          </w:p>
        </w:tc>
        <w:tc>
          <w:tcPr>
            <w:tcW w:w="2330" w:type="pct"/>
          </w:tcPr>
          <w:p w:rsidR="00FF31DD" w:rsidRPr="005D2337" w:rsidRDefault="00FF31DD" w:rsidP="00157790">
            <w:pPr>
              <w:jc w:val="both"/>
              <w:rPr>
                <w:sz w:val="20"/>
              </w:rPr>
            </w:pPr>
            <w:r w:rsidRPr="005D2337">
              <w:rPr>
                <w:color w:val="000000"/>
                <w:sz w:val="20"/>
              </w:rPr>
              <w:t xml:space="preserve">Declaration </w:t>
            </w:r>
            <w:r w:rsidRPr="005D2337">
              <w:rPr>
                <w:sz w:val="20"/>
              </w:rPr>
              <w:t xml:space="preserve">ss. 286.2, 286.3(1) and 286.4 of the </w:t>
            </w:r>
            <w:r w:rsidRPr="005D2337">
              <w:rPr>
                <w:i/>
                <w:sz w:val="20"/>
              </w:rPr>
              <w:t>Criminal Code</w:t>
            </w:r>
            <w:r w:rsidRPr="005D2337">
              <w:rPr>
                <w:color w:val="000000"/>
                <w:sz w:val="20"/>
              </w:rPr>
              <w:t xml:space="preserve"> immediately of no force and effect</w:t>
            </w:r>
          </w:p>
        </w:tc>
      </w:tr>
      <w:tr w:rsidR="00FF31DD" w:rsidRPr="005D2337" w:rsidTr="00FF31DD">
        <w:tc>
          <w:tcPr>
            <w:tcW w:w="2427" w:type="pct"/>
            <w:gridSpan w:val="2"/>
          </w:tcPr>
          <w:p w:rsidR="00FF31DD" w:rsidRPr="005D2337" w:rsidRDefault="00FF31DD" w:rsidP="00157790">
            <w:pPr>
              <w:jc w:val="both"/>
              <w:rPr>
                <w:sz w:val="20"/>
              </w:rPr>
            </w:pPr>
            <w:r w:rsidRPr="005D2337">
              <w:rPr>
                <w:sz w:val="20"/>
              </w:rPr>
              <w:t>May 17, 2021</w:t>
            </w:r>
          </w:p>
          <w:p w:rsidR="00FF31DD" w:rsidRPr="005D2337" w:rsidRDefault="00FF31DD" w:rsidP="00157790">
            <w:pPr>
              <w:jc w:val="both"/>
              <w:rPr>
                <w:sz w:val="20"/>
              </w:rPr>
            </w:pPr>
            <w:r w:rsidRPr="005D2337">
              <w:rPr>
                <w:sz w:val="20"/>
              </w:rPr>
              <w:t>Ontario Superior Court of Justice</w:t>
            </w:r>
          </w:p>
          <w:p w:rsidR="00FF31DD" w:rsidRPr="005D2337" w:rsidRDefault="00FF31DD" w:rsidP="00157790">
            <w:pPr>
              <w:jc w:val="both"/>
              <w:rPr>
                <w:sz w:val="20"/>
              </w:rPr>
            </w:pPr>
            <w:r w:rsidRPr="005D2337">
              <w:rPr>
                <w:sz w:val="20"/>
              </w:rPr>
              <w:t>(Sutherland J.)</w:t>
            </w:r>
          </w:p>
          <w:p w:rsidR="00FF31DD" w:rsidRPr="005D2337" w:rsidRDefault="00FF31DD" w:rsidP="00157790">
            <w:pPr>
              <w:jc w:val="both"/>
              <w:rPr>
                <w:sz w:val="20"/>
              </w:rPr>
            </w:pPr>
            <w:r w:rsidRPr="005D2337">
              <w:rPr>
                <w:sz w:val="20"/>
              </w:rPr>
              <w:t>Unreported</w:t>
            </w:r>
          </w:p>
          <w:p w:rsidR="00FF31DD" w:rsidRPr="005D2337" w:rsidRDefault="00FF31DD" w:rsidP="00157790">
            <w:pPr>
              <w:jc w:val="both"/>
              <w:rPr>
                <w:sz w:val="20"/>
              </w:rPr>
            </w:pPr>
          </w:p>
        </w:tc>
        <w:tc>
          <w:tcPr>
            <w:tcW w:w="243" w:type="pct"/>
          </w:tcPr>
          <w:p w:rsidR="00FF31DD" w:rsidRPr="005D2337" w:rsidRDefault="00FF31DD" w:rsidP="00157790">
            <w:pPr>
              <w:jc w:val="both"/>
              <w:rPr>
                <w:sz w:val="20"/>
              </w:rPr>
            </w:pPr>
          </w:p>
        </w:tc>
        <w:tc>
          <w:tcPr>
            <w:tcW w:w="2330" w:type="pct"/>
          </w:tcPr>
          <w:p w:rsidR="00FF31DD" w:rsidRPr="005D2337" w:rsidRDefault="00FF31DD" w:rsidP="00157790">
            <w:pPr>
              <w:jc w:val="both"/>
              <w:rPr>
                <w:sz w:val="20"/>
              </w:rPr>
            </w:pPr>
            <w:r w:rsidRPr="005D2337">
              <w:rPr>
                <w:sz w:val="20"/>
              </w:rPr>
              <w:t xml:space="preserve">N.S. acquitted of charges of </w:t>
            </w:r>
            <w:r w:rsidRPr="005D2337">
              <w:rPr>
                <w:color w:val="000000"/>
                <w:sz w:val="20"/>
              </w:rPr>
              <w:t>receiving a material benefit from sexual services, procuring sexual services and advertising sexual services</w:t>
            </w:r>
          </w:p>
          <w:p w:rsidR="00FF31DD" w:rsidRPr="005D2337" w:rsidRDefault="00FF31DD" w:rsidP="00157790">
            <w:pPr>
              <w:jc w:val="both"/>
              <w:rPr>
                <w:sz w:val="20"/>
              </w:rPr>
            </w:pPr>
          </w:p>
        </w:tc>
      </w:tr>
      <w:tr w:rsidR="00FF31DD" w:rsidRPr="005D2337" w:rsidTr="00FF31DD">
        <w:tc>
          <w:tcPr>
            <w:tcW w:w="2427" w:type="pct"/>
            <w:gridSpan w:val="2"/>
          </w:tcPr>
          <w:p w:rsidR="00FF31DD" w:rsidRPr="005D2337" w:rsidRDefault="00FF31DD" w:rsidP="00157790">
            <w:pPr>
              <w:jc w:val="both"/>
              <w:rPr>
                <w:sz w:val="20"/>
              </w:rPr>
            </w:pPr>
            <w:r w:rsidRPr="005D2337">
              <w:rPr>
                <w:sz w:val="20"/>
              </w:rPr>
              <w:t>February 24, 2022</w:t>
            </w:r>
          </w:p>
          <w:p w:rsidR="00FF31DD" w:rsidRPr="005D2337" w:rsidRDefault="00FF31DD" w:rsidP="00157790">
            <w:pPr>
              <w:jc w:val="both"/>
              <w:rPr>
                <w:sz w:val="20"/>
              </w:rPr>
            </w:pPr>
            <w:r w:rsidRPr="005D2337">
              <w:rPr>
                <w:sz w:val="20"/>
              </w:rPr>
              <w:t>Court of Appeal for Ontario</w:t>
            </w:r>
          </w:p>
          <w:p w:rsidR="00FF31DD" w:rsidRPr="005D2337" w:rsidRDefault="00FF31DD" w:rsidP="00157790">
            <w:pPr>
              <w:jc w:val="both"/>
              <w:rPr>
                <w:sz w:val="20"/>
              </w:rPr>
            </w:pPr>
            <w:r w:rsidRPr="005D2337">
              <w:rPr>
                <w:sz w:val="20"/>
              </w:rPr>
              <w:t>(Hoy, Coroza, Sossin JJ.A.)</w:t>
            </w:r>
          </w:p>
          <w:p w:rsidR="00FF31DD" w:rsidRPr="005D2337" w:rsidRDefault="004A0E51" w:rsidP="00157790">
            <w:pPr>
              <w:jc w:val="both"/>
              <w:rPr>
                <w:rFonts w:ascii="Verdana" w:hAnsi="Verdana"/>
                <w:color w:val="212529"/>
                <w:sz w:val="20"/>
              </w:rPr>
            </w:pPr>
            <w:hyperlink r:id="rId86" w:history="1">
              <w:r w:rsidR="00FF31DD" w:rsidRPr="005D2337">
                <w:rPr>
                  <w:rStyle w:val="Hyperlink"/>
                  <w:sz w:val="20"/>
                </w:rPr>
                <w:t>2022 ONCA 160</w:t>
              </w:r>
            </w:hyperlink>
            <w:r w:rsidR="00FF31DD" w:rsidRPr="005D2337">
              <w:rPr>
                <w:sz w:val="20"/>
              </w:rPr>
              <w:t>; C69437</w:t>
            </w:r>
          </w:p>
          <w:p w:rsidR="00FF31DD" w:rsidRPr="005D2337" w:rsidRDefault="00FF31DD" w:rsidP="00157790">
            <w:pPr>
              <w:jc w:val="both"/>
              <w:rPr>
                <w:sz w:val="20"/>
              </w:rPr>
            </w:pPr>
          </w:p>
        </w:tc>
        <w:tc>
          <w:tcPr>
            <w:tcW w:w="243" w:type="pct"/>
          </w:tcPr>
          <w:p w:rsidR="00FF31DD" w:rsidRPr="005D2337" w:rsidRDefault="00FF31DD" w:rsidP="00157790">
            <w:pPr>
              <w:jc w:val="both"/>
              <w:rPr>
                <w:sz w:val="20"/>
              </w:rPr>
            </w:pPr>
          </w:p>
        </w:tc>
        <w:tc>
          <w:tcPr>
            <w:tcW w:w="2330" w:type="pct"/>
          </w:tcPr>
          <w:p w:rsidR="00FF31DD" w:rsidRPr="005D2337" w:rsidRDefault="00FF31DD" w:rsidP="00157790">
            <w:pPr>
              <w:jc w:val="both"/>
              <w:rPr>
                <w:sz w:val="20"/>
              </w:rPr>
            </w:pPr>
            <w:r w:rsidRPr="005D2337">
              <w:rPr>
                <w:sz w:val="20"/>
              </w:rPr>
              <w:t>Appeal allowed, declaration set aside, acquittals set aside, new trial ordered</w:t>
            </w:r>
          </w:p>
          <w:p w:rsidR="00FF31DD" w:rsidRPr="005D2337" w:rsidRDefault="00FF31DD" w:rsidP="00157790">
            <w:pPr>
              <w:jc w:val="both"/>
              <w:rPr>
                <w:sz w:val="20"/>
              </w:rPr>
            </w:pPr>
          </w:p>
        </w:tc>
      </w:tr>
      <w:tr w:rsidR="00FF31DD" w:rsidRPr="005D2337" w:rsidTr="00FF31DD">
        <w:tc>
          <w:tcPr>
            <w:tcW w:w="2427" w:type="pct"/>
            <w:gridSpan w:val="2"/>
          </w:tcPr>
          <w:p w:rsidR="00FF31DD" w:rsidRPr="005D2337" w:rsidRDefault="00FF31DD" w:rsidP="00157790">
            <w:pPr>
              <w:jc w:val="both"/>
              <w:rPr>
                <w:sz w:val="20"/>
              </w:rPr>
            </w:pPr>
            <w:r w:rsidRPr="005D2337">
              <w:rPr>
                <w:sz w:val="20"/>
              </w:rPr>
              <w:t>August 16, 2022</w:t>
            </w:r>
          </w:p>
          <w:p w:rsidR="00FF31DD" w:rsidRPr="005D2337" w:rsidRDefault="00FF31DD" w:rsidP="00157790">
            <w:pPr>
              <w:jc w:val="both"/>
              <w:rPr>
                <w:sz w:val="20"/>
              </w:rPr>
            </w:pPr>
            <w:r w:rsidRPr="005D2337">
              <w:rPr>
                <w:sz w:val="20"/>
              </w:rPr>
              <w:t>Supreme Court of Canada</w:t>
            </w:r>
          </w:p>
          <w:p w:rsidR="00FF31DD" w:rsidRPr="005D2337" w:rsidRDefault="00FF31DD" w:rsidP="00157790">
            <w:pPr>
              <w:jc w:val="both"/>
              <w:rPr>
                <w:sz w:val="20"/>
              </w:rPr>
            </w:pPr>
          </w:p>
        </w:tc>
        <w:tc>
          <w:tcPr>
            <w:tcW w:w="243" w:type="pct"/>
          </w:tcPr>
          <w:p w:rsidR="00FF31DD" w:rsidRPr="005D2337" w:rsidRDefault="00FF31DD" w:rsidP="00157790">
            <w:pPr>
              <w:jc w:val="both"/>
              <w:rPr>
                <w:sz w:val="20"/>
              </w:rPr>
            </w:pPr>
          </w:p>
        </w:tc>
        <w:tc>
          <w:tcPr>
            <w:tcW w:w="2330" w:type="pct"/>
          </w:tcPr>
          <w:p w:rsidR="00FF31DD" w:rsidRPr="005D2337" w:rsidRDefault="00FF31DD" w:rsidP="00157790">
            <w:pPr>
              <w:jc w:val="both"/>
              <w:rPr>
                <w:sz w:val="20"/>
              </w:rPr>
            </w:pPr>
            <w:r w:rsidRPr="005D2337">
              <w:rPr>
                <w:sz w:val="20"/>
              </w:rPr>
              <w:t>Motion for extension of time to serve and file application for leave to appeal and Application for leave to appeal filed</w:t>
            </w:r>
          </w:p>
        </w:tc>
      </w:tr>
    </w:tbl>
    <w:p w:rsidR="00FF31DD" w:rsidRPr="005D2337" w:rsidRDefault="00FF31DD" w:rsidP="00157790">
      <w:pPr>
        <w:jc w:val="both"/>
        <w:rPr>
          <w:sz w:val="20"/>
        </w:rPr>
      </w:pPr>
    </w:p>
    <w:p w:rsidR="00157790" w:rsidRPr="005D2337" w:rsidRDefault="004A0E51" w:rsidP="00157790">
      <w:pPr>
        <w:jc w:val="both"/>
        <w:rPr>
          <w:sz w:val="20"/>
        </w:rPr>
      </w:pPr>
      <w:r>
        <w:rPr>
          <w:sz w:val="20"/>
        </w:rPr>
        <w:pict>
          <v:rect id="_x0000_i1061" style="width:2in;height:1pt" o:hrpct="0" o:hralign="center" o:hrstd="t" o:hrnoshade="t" o:hr="t" fillcolor="black [3213]" stroked="f"/>
        </w:pict>
      </w:r>
    </w:p>
    <w:p w:rsidR="00157790" w:rsidRPr="005D2337" w:rsidRDefault="00157790" w:rsidP="001577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F31DD" w:rsidRPr="005D2337" w:rsidTr="00FF31DD">
        <w:tc>
          <w:tcPr>
            <w:tcW w:w="543" w:type="pct"/>
          </w:tcPr>
          <w:p w:rsidR="00FF31DD" w:rsidRPr="005D2337" w:rsidRDefault="00FF31DD" w:rsidP="00157790">
            <w:pPr>
              <w:jc w:val="both"/>
              <w:rPr>
                <w:sz w:val="20"/>
                <w:lang w:val="fr-CA"/>
              </w:rPr>
            </w:pPr>
            <w:r w:rsidRPr="005D2337">
              <w:rPr>
                <w:rStyle w:val="SCCFileNumberChar"/>
                <w:sz w:val="20"/>
                <w:szCs w:val="20"/>
                <w:lang w:val="fr-CA"/>
              </w:rPr>
              <w:t>40324</w:t>
            </w:r>
          </w:p>
        </w:tc>
        <w:tc>
          <w:tcPr>
            <w:tcW w:w="4457" w:type="pct"/>
            <w:gridSpan w:val="3"/>
          </w:tcPr>
          <w:p w:rsidR="00FF31DD" w:rsidRPr="005D2337" w:rsidRDefault="00FF31DD" w:rsidP="00157790">
            <w:pPr>
              <w:pStyle w:val="SCCLsocParty"/>
              <w:jc w:val="both"/>
              <w:rPr>
                <w:b/>
                <w:sz w:val="20"/>
                <w:szCs w:val="20"/>
              </w:rPr>
            </w:pPr>
            <w:r w:rsidRPr="005D2337">
              <w:rPr>
                <w:b/>
                <w:sz w:val="20"/>
                <w:szCs w:val="20"/>
              </w:rPr>
              <w:t>N.S. c. Sa Majesté le Roi</w:t>
            </w:r>
          </w:p>
          <w:p w:rsidR="00FF31DD" w:rsidRPr="005D2337" w:rsidRDefault="00FF31DD" w:rsidP="00157790">
            <w:pPr>
              <w:jc w:val="both"/>
              <w:rPr>
                <w:sz w:val="20"/>
                <w:lang w:val="fr-CA"/>
              </w:rPr>
            </w:pPr>
            <w:r w:rsidRPr="005D2337">
              <w:rPr>
                <w:sz w:val="20"/>
                <w:lang w:val="fr-CA"/>
              </w:rPr>
              <w:t>(Ont.) (Criminelle) (Autorisation)</w:t>
            </w:r>
          </w:p>
        </w:tc>
      </w:tr>
      <w:tr w:rsidR="00FF31DD" w:rsidRPr="004A0E51" w:rsidTr="00FF31DD">
        <w:tc>
          <w:tcPr>
            <w:tcW w:w="5000" w:type="pct"/>
            <w:gridSpan w:val="4"/>
          </w:tcPr>
          <w:p w:rsidR="00FF31DD" w:rsidRPr="005D2337" w:rsidRDefault="00FF31DD" w:rsidP="00157790">
            <w:pPr>
              <w:pStyle w:val="SCCBanSummary"/>
              <w:rPr>
                <w:sz w:val="20"/>
                <w:szCs w:val="20"/>
                <w:lang w:val="fr-CA"/>
              </w:rPr>
            </w:pPr>
            <w:r w:rsidRPr="005D2337">
              <w:rPr>
                <w:sz w:val="20"/>
                <w:szCs w:val="20"/>
                <w:lang w:val="fr-CA"/>
              </w:rPr>
              <w:t>(Ordonnance de non-publication dans le dossier) (Ordonnance de non-publication visant une partie)</w:t>
            </w:r>
          </w:p>
          <w:p w:rsidR="00FF31DD" w:rsidRPr="005D2337" w:rsidRDefault="00FF31DD" w:rsidP="00157790">
            <w:pPr>
              <w:jc w:val="both"/>
              <w:rPr>
                <w:sz w:val="20"/>
                <w:lang w:val="fr-CA"/>
              </w:rPr>
            </w:pPr>
          </w:p>
          <w:p w:rsidR="00FF31DD" w:rsidRPr="005D2337" w:rsidRDefault="00FF31DD" w:rsidP="00157790">
            <w:pPr>
              <w:jc w:val="both"/>
              <w:rPr>
                <w:sz w:val="20"/>
                <w:lang w:val="fr-CA"/>
              </w:rPr>
            </w:pPr>
            <w:r w:rsidRPr="005D2337">
              <w:rPr>
                <w:i/>
                <w:sz w:val="20"/>
                <w:lang w:val="fr-CA"/>
              </w:rPr>
              <w:t>Charte des droits et libertés</w:t>
            </w:r>
            <w:r w:rsidRPr="005D2337">
              <w:rPr>
                <w:sz w:val="20"/>
                <w:lang w:val="fr-CA"/>
              </w:rPr>
              <w:t xml:space="preserve"> — Droit à la sécurité de la personne — Droit à la liberté — Justice fondamentale — Liberté d’expression — Droit criminel — </w:t>
            </w:r>
            <w:r w:rsidRPr="005D2337">
              <w:rPr>
                <w:color w:val="000000"/>
                <w:sz w:val="20"/>
                <w:lang w:val="fr-CA"/>
              </w:rPr>
              <w:t xml:space="preserve">Avantage matériel provenant de services sexuels </w:t>
            </w:r>
            <w:r w:rsidRPr="005D2337">
              <w:rPr>
                <w:sz w:val="20"/>
                <w:lang w:val="fr-CA"/>
              </w:rPr>
              <w:t>—</w:t>
            </w:r>
            <w:r w:rsidRPr="005D2337">
              <w:rPr>
                <w:color w:val="000000"/>
                <w:sz w:val="20"/>
                <w:lang w:val="fr-CA"/>
              </w:rPr>
              <w:t xml:space="preserve"> Proxénétisme </w:t>
            </w:r>
            <w:r w:rsidRPr="005D2337">
              <w:rPr>
                <w:sz w:val="20"/>
                <w:lang w:val="fr-CA"/>
              </w:rPr>
              <w:t xml:space="preserve">— </w:t>
            </w:r>
            <w:r w:rsidRPr="005D2337">
              <w:rPr>
                <w:color w:val="000000"/>
                <w:sz w:val="20"/>
                <w:lang w:val="fr-CA"/>
              </w:rPr>
              <w:t xml:space="preserve">Publicité de services sexuels </w:t>
            </w:r>
            <w:r w:rsidRPr="005D2337">
              <w:rPr>
                <w:sz w:val="20"/>
                <w:lang w:val="fr-CA"/>
              </w:rPr>
              <w:t xml:space="preserve">— L’article 286.2, le par. 286.3(1) et l’art. 286.4 du </w:t>
            </w:r>
            <w:r w:rsidRPr="005D2337">
              <w:rPr>
                <w:i/>
                <w:sz w:val="20"/>
                <w:lang w:val="fr-CA"/>
              </w:rPr>
              <w:t xml:space="preserve">Code criminel </w:t>
            </w:r>
            <w:r w:rsidRPr="005D2337">
              <w:rPr>
                <w:sz w:val="20"/>
                <w:lang w:val="fr-CA"/>
              </w:rPr>
              <w:t xml:space="preserve">portent-ils atteinte à la </w:t>
            </w:r>
            <w:r w:rsidRPr="005D2337">
              <w:rPr>
                <w:i/>
                <w:sz w:val="20"/>
                <w:lang w:val="fr-CA"/>
              </w:rPr>
              <w:t>Charte des droits et libertés</w:t>
            </w:r>
            <w:r w:rsidRPr="005D2337">
              <w:rPr>
                <w:sz w:val="20"/>
                <w:lang w:val="fr-CA"/>
              </w:rPr>
              <w:t>?</w:t>
            </w:r>
            <w:r w:rsidRPr="005D2337">
              <w:rPr>
                <w:i/>
                <w:sz w:val="20"/>
                <w:lang w:val="fr-CA"/>
              </w:rPr>
              <w:t xml:space="preserve"> </w:t>
            </w:r>
            <w:r w:rsidRPr="005D2337">
              <w:rPr>
                <w:sz w:val="20"/>
                <w:lang w:val="fr-CA"/>
              </w:rPr>
              <w:t xml:space="preserve">— Le cas échéant, l’atteinte peut-elle être justifiée en vertu de l’article premier de la </w:t>
            </w:r>
            <w:r w:rsidRPr="005D2337">
              <w:rPr>
                <w:i/>
                <w:color w:val="000000"/>
                <w:sz w:val="20"/>
                <w:lang w:val="fr-CA"/>
              </w:rPr>
              <w:t>Charte</w:t>
            </w:r>
            <w:r w:rsidRPr="005D2337">
              <w:rPr>
                <w:color w:val="000000"/>
                <w:sz w:val="20"/>
                <w:lang w:val="fr-CA"/>
              </w:rPr>
              <w:t xml:space="preserve">? </w:t>
            </w:r>
          </w:p>
        </w:tc>
      </w:tr>
      <w:tr w:rsidR="00FF31DD" w:rsidRPr="004A0E51" w:rsidTr="00FF31DD">
        <w:tc>
          <w:tcPr>
            <w:tcW w:w="5000" w:type="pct"/>
            <w:gridSpan w:val="4"/>
          </w:tcPr>
          <w:p w:rsidR="00FF31DD" w:rsidRPr="005D2337" w:rsidRDefault="00FF31DD" w:rsidP="00157790">
            <w:pPr>
              <w:jc w:val="both"/>
              <w:rPr>
                <w:sz w:val="20"/>
                <w:lang w:val="fr-CA"/>
              </w:rPr>
            </w:pPr>
          </w:p>
        </w:tc>
      </w:tr>
      <w:tr w:rsidR="00FF31DD" w:rsidRPr="004A0E51" w:rsidTr="00FF31DD">
        <w:tc>
          <w:tcPr>
            <w:tcW w:w="5000" w:type="pct"/>
            <w:gridSpan w:val="4"/>
          </w:tcPr>
          <w:p w:rsidR="00FF31DD" w:rsidRPr="005D2337" w:rsidRDefault="00FF31DD" w:rsidP="00157790">
            <w:pPr>
              <w:pStyle w:val="aparanumbering"/>
              <w:widowControl w:val="0"/>
              <w:spacing w:before="0" w:beforeAutospacing="0" w:after="0" w:afterAutospacing="0"/>
              <w:jc w:val="both"/>
              <w:rPr>
                <w:color w:val="000000"/>
                <w:sz w:val="20"/>
                <w:szCs w:val="20"/>
                <w:lang w:val="fr-CA"/>
              </w:rPr>
            </w:pPr>
            <w:r w:rsidRPr="005D2337">
              <w:rPr>
                <w:color w:val="000000"/>
                <w:sz w:val="20"/>
                <w:szCs w:val="20"/>
                <w:lang w:val="fr-CA"/>
              </w:rPr>
              <w:t xml:space="preserve">N.S. a été accusé d’avoir tiré un avantage matériel provenant des services sexuels d’une autre personne, d’avoir agi à titre de proxénète et d’avoir fait de la publicité pour offrir des services sexuels. Le juge Sutherland a conclu que les dispositions du </w:t>
            </w:r>
            <w:r w:rsidRPr="005D2337">
              <w:rPr>
                <w:i/>
                <w:color w:val="000000"/>
                <w:sz w:val="20"/>
                <w:szCs w:val="20"/>
                <w:lang w:val="fr-CA"/>
              </w:rPr>
              <w:t>Code criminel</w:t>
            </w:r>
            <w:r w:rsidRPr="005D2337">
              <w:rPr>
                <w:color w:val="000000"/>
                <w:sz w:val="20"/>
                <w:szCs w:val="20"/>
                <w:lang w:val="fr-CA"/>
              </w:rPr>
              <w:t xml:space="preserve"> prévoyant ces infractions portaient atteinte à l’art. 7 de la </w:t>
            </w:r>
            <w:r w:rsidRPr="005D2337">
              <w:rPr>
                <w:i/>
                <w:color w:val="000000"/>
                <w:sz w:val="20"/>
                <w:szCs w:val="20"/>
                <w:lang w:val="fr-CA"/>
              </w:rPr>
              <w:t>Charte des droits et libertés</w:t>
            </w:r>
            <w:r w:rsidRPr="005D2337">
              <w:rPr>
                <w:color w:val="000000"/>
                <w:sz w:val="20"/>
                <w:szCs w:val="20"/>
                <w:lang w:val="fr-CA"/>
              </w:rPr>
              <w:t xml:space="preserve"> et qu’elles ne pouvaient être sauvegardées par l’article premier de la </w:t>
            </w:r>
            <w:r w:rsidRPr="005D2337">
              <w:rPr>
                <w:i/>
                <w:color w:val="000000"/>
                <w:sz w:val="20"/>
                <w:szCs w:val="20"/>
                <w:lang w:val="fr-CA"/>
              </w:rPr>
              <w:t>Charte</w:t>
            </w:r>
            <w:r w:rsidRPr="005D2337">
              <w:rPr>
                <w:color w:val="000000"/>
                <w:sz w:val="20"/>
                <w:szCs w:val="20"/>
                <w:lang w:val="fr-CA"/>
              </w:rPr>
              <w:t xml:space="preserve">. Il a refusé de se pencher sur l’al. 2d) de la </w:t>
            </w:r>
            <w:r w:rsidRPr="005D2337">
              <w:rPr>
                <w:i/>
                <w:color w:val="000000"/>
                <w:sz w:val="20"/>
                <w:szCs w:val="20"/>
                <w:lang w:val="fr-CA"/>
              </w:rPr>
              <w:t>Charte</w:t>
            </w:r>
            <w:r w:rsidRPr="005D2337">
              <w:rPr>
                <w:color w:val="000000"/>
                <w:sz w:val="20"/>
                <w:szCs w:val="20"/>
                <w:lang w:val="fr-CA"/>
              </w:rPr>
              <w:t xml:space="preserve"> et a conclu à l’absence d’atteinte injustifiée au regard de l’al. 2b) de celle-ci. Il a déclaré les dispositions attaquées inopérantes et a prononcé l’acquittement de N.S. La Cour d’appel a accueilli l’appel, annulé la déclaration et les acquittements, et ordonné la tenue d’un nouveau procès.</w:t>
            </w:r>
          </w:p>
          <w:p w:rsidR="00FF31DD" w:rsidRPr="005D2337" w:rsidRDefault="00FF31DD" w:rsidP="00157790">
            <w:pPr>
              <w:pStyle w:val="aparanumbering"/>
              <w:widowControl w:val="0"/>
              <w:spacing w:before="0" w:beforeAutospacing="0" w:after="0" w:afterAutospacing="0"/>
              <w:jc w:val="both"/>
              <w:rPr>
                <w:color w:val="000000"/>
                <w:sz w:val="20"/>
                <w:szCs w:val="20"/>
                <w:lang w:val="fr-CA"/>
              </w:rPr>
            </w:pPr>
          </w:p>
        </w:tc>
      </w:tr>
      <w:tr w:rsidR="00FF31DD" w:rsidRPr="004A0E51" w:rsidTr="00FF31DD">
        <w:tc>
          <w:tcPr>
            <w:tcW w:w="2427" w:type="pct"/>
            <w:gridSpan w:val="2"/>
          </w:tcPr>
          <w:p w:rsidR="00FF31DD" w:rsidRPr="005D2337" w:rsidRDefault="00FF31DD" w:rsidP="00157790">
            <w:pPr>
              <w:jc w:val="both"/>
              <w:rPr>
                <w:sz w:val="20"/>
                <w:lang w:val="fr-CA"/>
              </w:rPr>
            </w:pPr>
            <w:r w:rsidRPr="005D2337">
              <w:rPr>
                <w:sz w:val="20"/>
                <w:lang w:val="fr-CA"/>
              </w:rPr>
              <w:t>4 mars 2021</w:t>
            </w:r>
          </w:p>
          <w:p w:rsidR="00FF31DD" w:rsidRPr="005D2337" w:rsidRDefault="00FF31DD" w:rsidP="00157790">
            <w:pPr>
              <w:jc w:val="both"/>
              <w:rPr>
                <w:sz w:val="20"/>
                <w:lang w:val="fr-CA"/>
              </w:rPr>
            </w:pPr>
            <w:r w:rsidRPr="005D2337">
              <w:rPr>
                <w:sz w:val="20"/>
                <w:lang w:val="fr-CA"/>
              </w:rPr>
              <w:t>Cour supérieure de justice de l’Ontario</w:t>
            </w:r>
          </w:p>
          <w:p w:rsidR="00FF31DD" w:rsidRPr="005D2337" w:rsidRDefault="00FF31DD" w:rsidP="00157790">
            <w:pPr>
              <w:jc w:val="both"/>
              <w:rPr>
                <w:sz w:val="20"/>
                <w:lang w:val="fr-CA"/>
              </w:rPr>
            </w:pPr>
            <w:r w:rsidRPr="005D2337">
              <w:rPr>
                <w:sz w:val="20"/>
                <w:lang w:val="fr-CA"/>
              </w:rPr>
              <w:t>(Juge Sutherland)</w:t>
            </w:r>
          </w:p>
          <w:p w:rsidR="00FF31DD" w:rsidRPr="005D2337" w:rsidRDefault="004A0E51" w:rsidP="00157790">
            <w:pPr>
              <w:jc w:val="both"/>
              <w:rPr>
                <w:sz w:val="20"/>
                <w:lang w:val="fr-CA"/>
              </w:rPr>
            </w:pPr>
            <w:hyperlink r:id="rId87" w:history="1">
              <w:r w:rsidR="00FF31DD" w:rsidRPr="005D2337">
                <w:rPr>
                  <w:rStyle w:val="Hyperlink"/>
                  <w:sz w:val="20"/>
                  <w:lang w:val="fr-CA"/>
                </w:rPr>
                <w:t>2021 ONSC 1628</w:t>
              </w:r>
            </w:hyperlink>
          </w:p>
          <w:p w:rsidR="00FF31DD" w:rsidRPr="005D2337" w:rsidRDefault="00FF31DD" w:rsidP="00157790">
            <w:pPr>
              <w:jc w:val="both"/>
              <w:rPr>
                <w:sz w:val="20"/>
                <w:lang w:val="fr-CA"/>
              </w:rPr>
            </w:pPr>
          </w:p>
        </w:tc>
        <w:tc>
          <w:tcPr>
            <w:tcW w:w="243" w:type="pct"/>
          </w:tcPr>
          <w:p w:rsidR="00FF31DD" w:rsidRPr="005D2337" w:rsidRDefault="00FF31DD" w:rsidP="00157790">
            <w:pPr>
              <w:jc w:val="both"/>
              <w:rPr>
                <w:sz w:val="20"/>
                <w:lang w:val="fr-CA"/>
              </w:rPr>
            </w:pPr>
          </w:p>
        </w:tc>
        <w:tc>
          <w:tcPr>
            <w:tcW w:w="2330" w:type="pct"/>
          </w:tcPr>
          <w:p w:rsidR="00FF31DD" w:rsidRPr="005D2337" w:rsidRDefault="00FF31DD" w:rsidP="00157790">
            <w:pPr>
              <w:jc w:val="both"/>
              <w:rPr>
                <w:sz w:val="20"/>
                <w:lang w:val="fr-CA"/>
              </w:rPr>
            </w:pPr>
            <w:r w:rsidRPr="005D2337">
              <w:rPr>
                <w:sz w:val="20"/>
                <w:lang w:val="fr-CA"/>
              </w:rPr>
              <w:t xml:space="preserve">Déclaration portant que l’art. 286.2, le par. 286.3(1) et l’art. 286.4 du </w:t>
            </w:r>
            <w:r w:rsidRPr="005D2337">
              <w:rPr>
                <w:i/>
                <w:sz w:val="20"/>
                <w:lang w:val="fr-CA"/>
              </w:rPr>
              <w:t xml:space="preserve">Code criminel </w:t>
            </w:r>
            <w:r w:rsidRPr="005D2337">
              <w:rPr>
                <w:sz w:val="20"/>
                <w:lang w:val="fr-CA"/>
              </w:rPr>
              <w:t xml:space="preserve">portent atteinte à la </w:t>
            </w:r>
            <w:r w:rsidRPr="005D2337">
              <w:rPr>
                <w:i/>
                <w:sz w:val="20"/>
                <w:lang w:val="fr-CA"/>
              </w:rPr>
              <w:t xml:space="preserve">Charte des droits et libertés </w:t>
            </w:r>
            <w:r w:rsidRPr="005D2337">
              <w:rPr>
                <w:sz w:val="20"/>
                <w:lang w:val="fr-CA"/>
              </w:rPr>
              <w:t xml:space="preserve">et que l’atteinte ne saurait être justifiée en vertu de l’article premier de la </w:t>
            </w:r>
            <w:r w:rsidRPr="005D2337">
              <w:rPr>
                <w:color w:val="000000"/>
                <w:sz w:val="20"/>
                <w:lang w:val="fr-CA"/>
              </w:rPr>
              <w:t xml:space="preserve"> </w:t>
            </w:r>
            <w:r w:rsidRPr="005D2337">
              <w:rPr>
                <w:i/>
                <w:color w:val="000000"/>
                <w:sz w:val="20"/>
                <w:lang w:val="fr-CA"/>
              </w:rPr>
              <w:t>Charte</w:t>
            </w:r>
            <w:r w:rsidRPr="005D2337">
              <w:rPr>
                <w:color w:val="000000"/>
                <w:sz w:val="20"/>
                <w:lang w:val="fr-CA"/>
              </w:rPr>
              <w:t>.</w:t>
            </w:r>
          </w:p>
        </w:tc>
      </w:tr>
      <w:tr w:rsidR="00FF31DD" w:rsidRPr="004A0E51" w:rsidTr="00FF31DD">
        <w:tc>
          <w:tcPr>
            <w:tcW w:w="2427" w:type="pct"/>
            <w:gridSpan w:val="2"/>
          </w:tcPr>
          <w:p w:rsidR="00FF31DD" w:rsidRPr="005D2337" w:rsidRDefault="00FF31DD" w:rsidP="00157790">
            <w:pPr>
              <w:jc w:val="both"/>
              <w:rPr>
                <w:sz w:val="20"/>
                <w:lang w:val="fr-CA"/>
              </w:rPr>
            </w:pPr>
            <w:r w:rsidRPr="005D2337">
              <w:rPr>
                <w:sz w:val="20"/>
                <w:lang w:val="fr-CA"/>
              </w:rPr>
              <w:t>21 avril 2021</w:t>
            </w:r>
          </w:p>
          <w:p w:rsidR="00FF31DD" w:rsidRPr="005D2337" w:rsidRDefault="00FF31DD" w:rsidP="00157790">
            <w:pPr>
              <w:jc w:val="both"/>
              <w:rPr>
                <w:sz w:val="20"/>
                <w:lang w:val="fr-CA"/>
              </w:rPr>
            </w:pPr>
            <w:r w:rsidRPr="005D2337">
              <w:rPr>
                <w:sz w:val="20"/>
                <w:lang w:val="fr-CA"/>
              </w:rPr>
              <w:t>Cour supérieure de justice de l’Ontario</w:t>
            </w:r>
          </w:p>
          <w:p w:rsidR="00FF31DD" w:rsidRPr="005D2337" w:rsidRDefault="00FF31DD" w:rsidP="00157790">
            <w:pPr>
              <w:jc w:val="both"/>
              <w:rPr>
                <w:sz w:val="20"/>
                <w:lang w:val="fr-CA"/>
              </w:rPr>
            </w:pPr>
            <w:r w:rsidRPr="005D2337">
              <w:rPr>
                <w:sz w:val="20"/>
                <w:lang w:val="fr-CA"/>
              </w:rPr>
              <w:t>(Juge Sutherland)</w:t>
            </w:r>
          </w:p>
          <w:p w:rsidR="00FF31DD" w:rsidRPr="005D2337" w:rsidRDefault="004A0E51" w:rsidP="00157790">
            <w:pPr>
              <w:jc w:val="both"/>
              <w:rPr>
                <w:sz w:val="20"/>
                <w:lang w:val="fr-CA"/>
              </w:rPr>
            </w:pPr>
            <w:hyperlink r:id="rId88" w:history="1">
              <w:r w:rsidR="00FF31DD" w:rsidRPr="005D2337">
                <w:rPr>
                  <w:rStyle w:val="Hyperlink"/>
                  <w:sz w:val="20"/>
                  <w:lang w:val="fr-CA"/>
                </w:rPr>
                <w:t>2021 ONSC 2920</w:t>
              </w:r>
            </w:hyperlink>
            <w:r w:rsidR="00FF31DD" w:rsidRPr="005D2337">
              <w:rPr>
                <w:sz w:val="20"/>
                <w:lang w:val="fr-CA"/>
              </w:rPr>
              <w:t xml:space="preserve"> </w:t>
            </w:r>
          </w:p>
          <w:p w:rsidR="00FF31DD" w:rsidRPr="005D2337" w:rsidRDefault="00FF31DD" w:rsidP="00157790">
            <w:pPr>
              <w:jc w:val="both"/>
              <w:rPr>
                <w:sz w:val="20"/>
                <w:lang w:val="fr-CA"/>
              </w:rPr>
            </w:pPr>
          </w:p>
        </w:tc>
        <w:tc>
          <w:tcPr>
            <w:tcW w:w="243" w:type="pct"/>
          </w:tcPr>
          <w:p w:rsidR="00FF31DD" w:rsidRPr="005D2337" w:rsidRDefault="00FF31DD" w:rsidP="00157790">
            <w:pPr>
              <w:jc w:val="both"/>
              <w:rPr>
                <w:sz w:val="20"/>
                <w:lang w:val="fr-CA"/>
              </w:rPr>
            </w:pPr>
          </w:p>
        </w:tc>
        <w:tc>
          <w:tcPr>
            <w:tcW w:w="2330" w:type="pct"/>
          </w:tcPr>
          <w:p w:rsidR="00FF31DD" w:rsidRPr="005D2337" w:rsidRDefault="00FF31DD" w:rsidP="00157790">
            <w:pPr>
              <w:jc w:val="both"/>
              <w:rPr>
                <w:sz w:val="20"/>
                <w:lang w:val="fr-CA"/>
              </w:rPr>
            </w:pPr>
            <w:r w:rsidRPr="005D2337">
              <w:rPr>
                <w:color w:val="000000"/>
                <w:sz w:val="20"/>
                <w:lang w:val="fr-CA"/>
              </w:rPr>
              <w:t xml:space="preserve">Déclaration portant que </w:t>
            </w:r>
            <w:r w:rsidRPr="005D2337">
              <w:rPr>
                <w:sz w:val="20"/>
                <w:lang w:val="fr-CA"/>
              </w:rPr>
              <w:t xml:space="preserve">l’art. 286.2, le par. 286.3(1) et l’art. 286.4 du </w:t>
            </w:r>
            <w:r w:rsidRPr="005D2337">
              <w:rPr>
                <w:i/>
                <w:sz w:val="20"/>
                <w:lang w:val="fr-CA"/>
              </w:rPr>
              <w:t>Code criminel</w:t>
            </w:r>
            <w:r w:rsidRPr="005D2337">
              <w:rPr>
                <w:color w:val="000000"/>
                <w:sz w:val="20"/>
                <w:lang w:val="fr-CA"/>
              </w:rPr>
              <w:t xml:space="preserve"> sont inopérants immédiatement.</w:t>
            </w:r>
          </w:p>
        </w:tc>
      </w:tr>
      <w:tr w:rsidR="00FF31DD" w:rsidRPr="004A0E51" w:rsidTr="00FF31DD">
        <w:tc>
          <w:tcPr>
            <w:tcW w:w="2427" w:type="pct"/>
            <w:gridSpan w:val="2"/>
          </w:tcPr>
          <w:p w:rsidR="00FF31DD" w:rsidRPr="005D2337" w:rsidRDefault="00FF31DD" w:rsidP="00157790">
            <w:pPr>
              <w:jc w:val="both"/>
              <w:rPr>
                <w:sz w:val="20"/>
                <w:lang w:val="fr-CA"/>
              </w:rPr>
            </w:pPr>
            <w:r w:rsidRPr="005D2337">
              <w:rPr>
                <w:sz w:val="20"/>
                <w:lang w:val="fr-CA"/>
              </w:rPr>
              <w:t>17 mai 2021</w:t>
            </w:r>
          </w:p>
          <w:p w:rsidR="00FF31DD" w:rsidRPr="005D2337" w:rsidRDefault="00FF31DD" w:rsidP="00157790">
            <w:pPr>
              <w:jc w:val="both"/>
              <w:rPr>
                <w:sz w:val="20"/>
                <w:lang w:val="fr-CA"/>
              </w:rPr>
            </w:pPr>
            <w:r w:rsidRPr="005D2337">
              <w:rPr>
                <w:sz w:val="20"/>
                <w:lang w:val="fr-CA"/>
              </w:rPr>
              <w:t>Cour supérieure de justice de l’Ontario</w:t>
            </w:r>
          </w:p>
          <w:p w:rsidR="00FF31DD" w:rsidRPr="005D2337" w:rsidRDefault="00FF31DD" w:rsidP="00157790">
            <w:pPr>
              <w:jc w:val="both"/>
              <w:rPr>
                <w:sz w:val="20"/>
                <w:lang w:val="fr-CA"/>
              </w:rPr>
            </w:pPr>
            <w:r w:rsidRPr="005D2337">
              <w:rPr>
                <w:sz w:val="20"/>
                <w:lang w:val="fr-CA"/>
              </w:rPr>
              <w:t>(Juge Sutherland)</w:t>
            </w:r>
          </w:p>
          <w:p w:rsidR="00FF31DD" w:rsidRPr="005D2337" w:rsidRDefault="00FF31DD" w:rsidP="00157790">
            <w:pPr>
              <w:jc w:val="both"/>
              <w:rPr>
                <w:sz w:val="20"/>
                <w:lang w:val="fr-CA"/>
              </w:rPr>
            </w:pPr>
            <w:r w:rsidRPr="005D2337">
              <w:rPr>
                <w:sz w:val="20"/>
                <w:lang w:val="fr-CA"/>
              </w:rPr>
              <w:t>Non publié</w:t>
            </w:r>
          </w:p>
          <w:p w:rsidR="00FF31DD" w:rsidRPr="005D2337" w:rsidRDefault="00FF31DD" w:rsidP="00157790">
            <w:pPr>
              <w:jc w:val="both"/>
              <w:rPr>
                <w:sz w:val="20"/>
                <w:lang w:val="fr-CA"/>
              </w:rPr>
            </w:pPr>
          </w:p>
        </w:tc>
        <w:tc>
          <w:tcPr>
            <w:tcW w:w="243" w:type="pct"/>
          </w:tcPr>
          <w:p w:rsidR="00FF31DD" w:rsidRPr="005D2337" w:rsidRDefault="00FF31DD" w:rsidP="00157790">
            <w:pPr>
              <w:jc w:val="both"/>
              <w:rPr>
                <w:sz w:val="20"/>
                <w:lang w:val="fr-CA"/>
              </w:rPr>
            </w:pPr>
          </w:p>
        </w:tc>
        <w:tc>
          <w:tcPr>
            <w:tcW w:w="2330" w:type="pct"/>
          </w:tcPr>
          <w:p w:rsidR="00FF31DD" w:rsidRPr="005D2337" w:rsidRDefault="00FF31DD" w:rsidP="00157790">
            <w:pPr>
              <w:jc w:val="both"/>
              <w:rPr>
                <w:sz w:val="20"/>
                <w:lang w:val="fr-CA"/>
              </w:rPr>
            </w:pPr>
            <w:r w:rsidRPr="005D2337">
              <w:rPr>
                <w:sz w:val="20"/>
                <w:lang w:val="fr-CA"/>
              </w:rPr>
              <w:t>N.S. est acquitté des accusations d’avoir tiré un avantage matériel de services sexuels, d’avoir agi à titre de proxénète et d’avoir fait de la publicité pour offrir des services sexuels.</w:t>
            </w:r>
          </w:p>
        </w:tc>
      </w:tr>
      <w:tr w:rsidR="00FF31DD" w:rsidRPr="004A0E51" w:rsidTr="00FF31DD">
        <w:tc>
          <w:tcPr>
            <w:tcW w:w="2427" w:type="pct"/>
            <w:gridSpan w:val="2"/>
          </w:tcPr>
          <w:p w:rsidR="00FF31DD" w:rsidRPr="005D2337" w:rsidRDefault="00FF31DD" w:rsidP="00157790">
            <w:pPr>
              <w:jc w:val="both"/>
              <w:rPr>
                <w:sz w:val="20"/>
                <w:lang w:val="fr-CA"/>
              </w:rPr>
            </w:pPr>
            <w:r w:rsidRPr="005D2337">
              <w:rPr>
                <w:sz w:val="20"/>
                <w:lang w:val="fr-CA"/>
              </w:rPr>
              <w:t>24 février 2022</w:t>
            </w:r>
          </w:p>
          <w:p w:rsidR="00FF31DD" w:rsidRPr="005D2337" w:rsidRDefault="00FF31DD" w:rsidP="00157790">
            <w:pPr>
              <w:jc w:val="both"/>
              <w:rPr>
                <w:sz w:val="20"/>
                <w:lang w:val="fr-CA"/>
              </w:rPr>
            </w:pPr>
            <w:r w:rsidRPr="005D2337">
              <w:rPr>
                <w:sz w:val="20"/>
                <w:lang w:val="fr-CA"/>
              </w:rPr>
              <w:t>Cour d’appel de l’Ontario</w:t>
            </w:r>
          </w:p>
          <w:p w:rsidR="00FF31DD" w:rsidRPr="005D2337" w:rsidRDefault="00FF31DD" w:rsidP="00157790">
            <w:pPr>
              <w:jc w:val="both"/>
              <w:rPr>
                <w:sz w:val="20"/>
                <w:lang w:val="fr-CA"/>
              </w:rPr>
            </w:pPr>
            <w:r w:rsidRPr="005D2337">
              <w:rPr>
                <w:sz w:val="20"/>
                <w:lang w:val="fr-CA"/>
              </w:rPr>
              <w:t>(Juges Hoy, Coroza et Sossin)</w:t>
            </w:r>
          </w:p>
          <w:p w:rsidR="00FF31DD" w:rsidRPr="005D2337" w:rsidRDefault="004A0E51" w:rsidP="00157790">
            <w:pPr>
              <w:jc w:val="both"/>
              <w:rPr>
                <w:rFonts w:ascii="Verdana" w:hAnsi="Verdana"/>
                <w:color w:val="212529"/>
                <w:sz w:val="20"/>
                <w:lang w:val="fr-CA"/>
              </w:rPr>
            </w:pPr>
            <w:hyperlink r:id="rId89" w:history="1">
              <w:r w:rsidR="00FF31DD" w:rsidRPr="005D2337">
                <w:rPr>
                  <w:rStyle w:val="Hyperlink"/>
                  <w:sz w:val="20"/>
                  <w:lang w:val="fr-CA"/>
                </w:rPr>
                <w:t>2022 ONCA 160</w:t>
              </w:r>
            </w:hyperlink>
            <w:r w:rsidR="00FF31DD" w:rsidRPr="005D2337">
              <w:rPr>
                <w:sz w:val="20"/>
                <w:lang w:val="fr-CA"/>
              </w:rPr>
              <w:t>; C69437</w:t>
            </w:r>
          </w:p>
          <w:p w:rsidR="00FF31DD" w:rsidRPr="005D2337" w:rsidRDefault="00FF31DD" w:rsidP="00157790">
            <w:pPr>
              <w:jc w:val="both"/>
              <w:rPr>
                <w:sz w:val="20"/>
                <w:lang w:val="fr-CA"/>
              </w:rPr>
            </w:pPr>
          </w:p>
        </w:tc>
        <w:tc>
          <w:tcPr>
            <w:tcW w:w="243" w:type="pct"/>
          </w:tcPr>
          <w:p w:rsidR="00FF31DD" w:rsidRPr="005D2337" w:rsidRDefault="00FF31DD" w:rsidP="00157790">
            <w:pPr>
              <w:jc w:val="both"/>
              <w:rPr>
                <w:sz w:val="20"/>
                <w:lang w:val="fr-CA"/>
              </w:rPr>
            </w:pPr>
          </w:p>
        </w:tc>
        <w:tc>
          <w:tcPr>
            <w:tcW w:w="2330" w:type="pct"/>
          </w:tcPr>
          <w:p w:rsidR="00FF31DD" w:rsidRPr="005D2337" w:rsidRDefault="00FF31DD" w:rsidP="00157790">
            <w:pPr>
              <w:jc w:val="both"/>
              <w:rPr>
                <w:sz w:val="20"/>
                <w:lang w:val="fr-CA"/>
              </w:rPr>
            </w:pPr>
            <w:r w:rsidRPr="005D2337">
              <w:rPr>
                <w:sz w:val="20"/>
                <w:lang w:val="fr-CA"/>
              </w:rPr>
              <w:t>Appel accueilli, déclaration et acquittements annulés, et nouveau procès ordonné.</w:t>
            </w:r>
          </w:p>
        </w:tc>
      </w:tr>
      <w:tr w:rsidR="00FF31DD" w:rsidRPr="004A0E51" w:rsidTr="00FF31DD">
        <w:tc>
          <w:tcPr>
            <w:tcW w:w="2427" w:type="pct"/>
            <w:gridSpan w:val="2"/>
          </w:tcPr>
          <w:p w:rsidR="00FF31DD" w:rsidRPr="005D2337" w:rsidRDefault="00FF31DD" w:rsidP="00157790">
            <w:pPr>
              <w:jc w:val="both"/>
              <w:rPr>
                <w:sz w:val="20"/>
                <w:lang w:val="fr-CA"/>
              </w:rPr>
            </w:pPr>
            <w:r w:rsidRPr="005D2337">
              <w:rPr>
                <w:sz w:val="20"/>
                <w:lang w:val="fr-CA"/>
              </w:rPr>
              <w:t>16 août 2022</w:t>
            </w:r>
          </w:p>
          <w:p w:rsidR="00FF31DD" w:rsidRPr="005D2337" w:rsidRDefault="00FF31DD" w:rsidP="00157790">
            <w:pPr>
              <w:jc w:val="both"/>
              <w:rPr>
                <w:sz w:val="20"/>
                <w:lang w:val="fr-CA"/>
              </w:rPr>
            </w:pPr>
            <w:r w:rsidRPr="005D2337">
              <w:rPr>
                <w:sz w:val="20"/>
                <w:lang w:val="fr-CA"/>
              </w:rPr>
              <w:t>Cour suprême du Canada</w:t>
            </w:r>
          </w:p>
          <w:p w:rsidR="00FF31DD" w:rsidRPr="005D2337" w:rsidRDefault="00FF31DD" w:rsidP="00157790">
            <w:pPr>
              <w:jc w:val="both"/>
              <w:rPr>
                <w:sz w:val="20"/>
                <w:lang w:val="fr-CA"/>
              </w:rPr>
            </w:pPr>
          </w:p>
        </w:tc>
        <w:tc>
          <w:tcPr>
            <w:tcW w:w="243" w:type="pct"/>
          </w:tcPr>
          <w:p w:rsidR="00FF31DD" w:rsidRPr="005D2337" w:rsidRDefault="00FF31DD" w:rsidP="00157790">
            <w:pPr>
              <w:jc w:val="both"/>
              <w:rPr>
                <w:sz w:val="20"/>
                <w:lang w:val="fr-CA"/>
              </w:rPr>
            </w:pPr>
          </w:p>
        </w:tc>
        <w:tc>
          <w:tcPr>
            <w:tcW w:w="2330" w:type="pct"/>
          </w:tcPr>
          <w:p w:rsidR="00FF31DD" w:rsidRPr="005D2337" w:rsidRDefault="00FF31DD" w:rsidP="00157790">
            <w:pPr>
              <w:jc w:val="both"/>
              <w:rPr>
                <w:sz w:val="20"/>
                <w:lang w:val="fr-CA"/>
              </w:rPr>
            </w:pPr>
            <w:r w:rsidRPr="005D2337">
              <w:rPr>
                <w:sz w:val="20"/>
                <w:lang w:val="fr-CA"/>
              </w:rPr>
              <w:t>Dépôt de la requête en prorogation du délai de signification et de dépôt de la demande d’autorisation d’appel, et dépôt de la demande d’autorisation d’appel.</w:t>
            </w:r>
          </w:p>
        </w:tc>
      </w:tr>
    </w:tbl>
    <w:p w:rsidR="00FF31DD" w:rsidRPr="005D2337" w:rsidRDefault="00FF31DD" w:rsidP="00157790">
      <w:pPr>
        <w:jc w:val="both"/>
        <w:rPr>
          <w:sz w:val="20"/>
          <w:lang w:val="fr-CA"/>
        </w:rPr>
      </w:pPr>
    </w:p>
    <w:p w:rsidR="00157790" w:rsidRPr="005D2337" w:rsidRDefault="004A0E51" w:rsidP="00157790">
      <w:pPr>
        <w:jc w:val="both"/>
        <w:rPr>
          <w:sz w:val="20"/>
          <w:lang w:val="fr-CA"/>
        </w:rPr>
      </w:pPr>
      <w:r>
        <w:rPr>
          <w:sz w:val="20"/>
        </w:rPr>
        <w:pict>
          <v:rect id="_x0000_i1062" style="width:2in;height:1pt" o:hrpct="0" o:hralign="center" o:hrstd="t" o:hrnoshade="t" o:hr="t" fillcolor="black [3213]" stroked="f"/>
        </w:pict>
      </w:r>
    </w:p>
    <w:p w:rsidR="00157790" w:rsidRPr="005D2337" w:rsidRDefault="00157790" w:rsidP="0015779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7790" w:rsidRPr="005D2337" w:rsidTr="00157790">
        <w:tc>
          <w:tcPr>
            <w:tcW w:w="543" w:type="pct"/>
          </w:tcPr>
          <w:p w:rsidR="00157790" w:rsidRPr="005D2337" w:rsidRDefault="00157790" w:rsidP="00157790">
            <w:pPr>
              <w:jc w:val="both"/>
              <w:rPr>
                <w:sz w:val="20"/>
              </w:rPr>
            </w:pPr>
            <w:r w:rsidRPr="005D2337">
              <w:rPr>
                <w:rStyle w:val="SCCFileNumberChar"/>
                <w:sz w:val="20"/>
                <w:szCs w:val="20"/>
              </w:rPr>
              <w:t>40287</w:t>
            </w:r>
          </w:p>
        </w:tc>
        <w:tc>
          <w:tcPr>
            <w:tcW w:w="4457" w:type="pct"/>
            <w:gridSpan w:val="3"/>
          </w:tcPr>
          <w:p w:rsidR="00157790" w:rsidRPr="005D2337" w:rsidRDefault="00157790" w:rsidP="00157790">
            <w:pPr>
              <w:pStyle w:val="SCCLsocParty"/>
              <w:jc w:val="both"/>
              <w:rPr>
                <w:b/>
                <w:sz w:val="20"/>
                <w:szCs w:val="20"/>
                <w:lang w:val="en-US"/>
              </w:rPr>
            </w:pPr>
            <w:r w:rsidRPr="005D2337">
              <w:rPr>
                <w:b/>
                <w:sz w:val="20"/>
                <w:szCs w:val="20"/>
                <w:lang w:val="en-US"/>
              </w:rPr>
              <w:t>Dwayne Campbell v. His Majesty the King</w:t>
            </w:r>
          </w:p>
          <w:p w:rsidR="00157790" w:rsidRPr="005D2337" w:rsidRDefault="00157790" w:rsidP="00157790">
            <w:pPr>
              <w:jc w:val="both"/>
              <w:rPr>
                <w:sz w:val="20"/>
              </w:rPr>
            </w:pPr>
            <w:r w:rsidRPr="005D2337">
              <w:rPr>
                <w:sz w:val="20"/>
              </w:rPr>
              <w:t>(Ont.) (Criminal) (By Leave)</w:t>
            </w:r>
          </w:p>
        </w:tc>
      </w:tr>
      <w:tr w:rsidR="00157790" w:rsidRPr="005D2337" w:rsidTr="00157790">
        <w:tc>
          <w:tcPr>
            <w:tcW w:w="5000" w:type="pct"/>
            <w:gridSpan w:val="4"/>
          </w:tcPr>
          <w:p w:rsidR="00157790" w:rsidRPr="005D2337" w:rsidRDefault="00157790" w:rsidP="00157790">
            <w:pPr>
              <w:jc w:val="both"/>
              <w:rPr>
                <w:sz w:val="20"/>
              </w:rPr>
            </w:pPr>
            <w:r w:rsidRPr="005D2337">
              <w:rPr>
                <w:i/>
                <w:sz w:val="20"/>
                <w:lang w:val="en-GB"/>
              </w:rPr>
              <w:t>Charter of Rights</w:t>
            </w:r>
            <w:r w:rsidRPr="005D2337">
              <w:rPr>
                <w:sz w:val="20"/>
                <w:lang w:val="en-GB"/>
              </w:rPr>
              <w:t xml:space="preserve"> </w:t>
            </w:r>
            <w:r w:rsidRPr="005D2337">
              <w:rPr>
                <w:sz w:val="20"/>
              </w:rPr>
              <w:t xml:space="preserve">— Delay — Trial postponed </w:t>
            </w:r>
            <w:r w:rsidRPr="005D2337">
              <w:rPr>
                <w:iCs/>
                <w:sz w:val="20"/>
                <w:lang w:val="en-GB"/>
              </w:rPr>
              <w:t xml:space="preserve">— </w:t>
            </w:r>
            <w:r w:rsidRPr="005D2337">
              <w:rPr>
                <w:sz w:val="20"/>
              </w:rPr>
              <w:t xml:space="preserve">Application for stay of proceedings — </w:t>
            </w:r>
            <w:r w:rsidRPr="005D2337">
              <w:rPr>
                <w:sz w:val="20"/>
                <w:lang w:val="en-GB"/>
              </w:rPr>
              <w:t xml:space="preserve">Right to be tried within a reasonable </w:t>
            </w:r>
            <w:r w:rsidRPr="005D2337">
              <w:rPr>
                <w:iCs/>
                <w:sz w:val="20"/>
                <w:lang w:val="en-GB"/>
              </w:rPr>
              <w:t xml:space="preserve">time — </w:t>
            </w:r>
            <w:r w:rsidRPr="005D2337">
              <w:rPr>
                <w:sz w:val="20"/>
              </w:rPr>
              <w:t>What is the analytical framework for determining whether a trial has taken markedly longer than it should have? — What is the appropriate standard of review when reviewing a trial judge’s below-ceiling stay analysis?</w:t>
            </w:r>
          </w:p>
        </w:tc>
      </w:tr>
      <w:tr w:rsidR="00157790" w:rsidRPr="005D2337" w:rsidTr="00157790">
        <w:tc>
          <w:tcPr>
            <w:tcW w:w="5000" w:type="pct"/>
            <w:gridSpan w:val="4"/>
          </w:tcPr>
          <w:p w:rsidR="00157790" w:rsidRPr="005D2337" w:rsidRDefault="00157790" w:rsidP="00157790">
            <w:pPr>
              <w:jc w:val="both"/>
              <w:rPr>
                <w:sz w:val="20"/>
              </w:rPr>
            </w:pPr>
          </w:p>
          <w:p w:rsidR="00157790" w:rsidRPr="005D2337" w:rsidRDefault="00157790" w:rsidP="00157790">
            <w:pPr>
              <w:jc w:val="both"/>
              <w:rPr>
                <w:sz w:val="20"/>
              </w:rPr>
            </w:pPr>
            <w:r w:rsidRPr="005D2337">
              <w:rPr>
                <w:sz w:val="20"/>
              </w:rPr>
              <w:t>The applicant, Dwayne Campbell, together with a co</w:t>
            </w:r>
            <w:r w:rsidRPr="005D2337">
              <w:rPr>
                <w:sz w:val="20"/>
              </w:rPr>
              <w:noBreakHyphen/>
              <w:t>accused, participated in a home invasion on December 19, 2016. The trial regarding the charges relating to the event was scheduled to commence on July 8, 2019, following two prior adjourned trials as a result of the co</w:t>
            </w:r>
            <w:r w:rsidRPr="005D2337">
              <w:rPr>
                <w:sz w:val="20"/>
              </w:rPr>
              <w:noBreakHyphen/>
              <w:t xml:space="preserve">accused’s conduct. The applicant applied for a stay of proceedings for violation of s. 11(b) of the </w:t>
            </w:r>
            <w:r w:rsidRPr="005D2337">
              <w:rPr>
                <w:i/>
                <w:sz w:val="20"/>
              </w:rPr>
              <w:t>Charter</w:t>
            </w:r>
            <w:r w:rsidRPr="005D2337">
              <w:rPr>
                <w:sz w:val="20"/>
              </w:rPr>
              <w:t>. The application judge dismissed the application. The applicant was convicted of two counts of robbery, two counts of forcible confinement and use of an imitation firearm in the commission of an offence. He appealed the convictions and alleged that the application judged erred in dismissing his application. The Court of Appeal for Ontario unanimously dismissed the appeal.</w:t>
            </w:r>
          </w:p>
        </w:tc>
      </w:tr>
      <w:tr w:rsidR="00157790" w:rsidRPr="005D2337" w:rsidTr="00157790">
        <w:tc>
          <w:tcPr>
            <w:tcW w:w="5000" w:type="pct"/>
            <w:gridSpan w:val="4"/>
          </w:tcPr>
          <w:p w:rsidR="00157790" w:rsidRPr="005D2337" w:rsidRDefault="00157790" w:rsidP="00157790">
            <w:pPr>
              <w:jc w:val="both"/>
              <w:rPr>
                <w:sz w:val="20"/>
              </w:rPr>
            </w:pPr>
          </w:p>
        </w:tc>
      </w:tr>
      <w:tr w:rsidR="00157790" w:rsidRPr="005D2337" w:rsidTr="00157790">
        <w:tc>
          <w:tcPr>
            <w:tcW w:w="2427" w:type="pct"/>
            <w:gridSpan w:val="2"/>
          </w:tcPr>
          <w:p w:rsidR="00157790" w:rsidRPr="005D2337" w:rsidRDefault="00157790" w:rsidP="00157790">
            <w:pPr>
              <w:jc w:val="both"/>
              <w:rPr>
                <w:sz w:val="20"/>
              </w:rPr>
            </w:pPr>
            <w:r w:rsidRPr="005D2337">
              <w:rPr>
                <w:sz w:val="20"/>
              </w:rPr>
              <w:t>July 10, 2019</w:t>
            </w:r>
          </w:p>
          <w:p w:rsidR="00157790" w:rsidRPr="005D2337" w:rsidRDefault="00157790" w:rsidP="00157790">
            <w:pPr>
              <w:jc w:val="both"/>
              <w:rPr>
                <w:sz w:val="20"/>
              </w:rPr>
            </w:pPr>
            <w:r w:rsidRPr="005D2337">
              <w:rPr>
                <w:sz w:val="20"/>
              </w:rPr>
              <w:t>Ontario Superior Court of Justice</w:t>
            </w:r>
          </w:p>
          <w:p w:rsidR="00157790" w:rsidRPr="005D2337" w:rsidRDefault="00157790" w:rsidP="00157790">
            <w:pPr>
              <w:jc w:val="both"/>
              <w:rPr>
                <w:sz w:val="20"/>
              </w:rPr>
            </w:pPr>
            <w:r w:rsidRPr="005D2337">
              <w:rPr>
                <w:sz w:val="20"/>
              </w:rPr>
              <w:t>(Shaw J.)</w:t>
            </w:r>
          </w:p>
          <w:p w:rsidR="00157790" w:rsidRPr="005D2337" w:rsidRDefault="00157790" w:rsidP="00157790">
            <w:pPr>
              <w:jc w:val="both"/>
              <w:rPr>
                <w:sz w:val="20"/>
              </w:rPr>
            </w:pPr>
            <w:r w:rsidRPr="005D2337">
              <w:rPr>
                <w:sz w:val="20"/>
              </w:rPr>
              <w:t>File No.: CR-17-656</w:t>
            </w:r>
          </w:p>
          <w:p w:rsidR="00157790" w:rsidRPr="005D2337" w:rsidRDefault="004A0E51" w:rsidP="00157790">
            <w:pPr>
              <w:jc w:val="both"/>
              <w:rPr>
                <w:sz w:val="20"/>
              </w:rPr>
            </w:pPr>
            <w:hyperlink r:id="rId90" w:history="1">
              <w:r w:rsidR="00157790" w:rsidRPr="005D2337">
                <w:rPr>
                  <w:rStyle w:val="Hyperlink"/>
                  <w:sz w:val="20"/>
                </w:rPr>
                <w:t>2019 ONSC 4228</w:t>
              </w:r>
            </w:hyperlink>
          </w:p>
          <w:p w:rsidR="00157790" w:rsidRPr="005D2337" w:rsidRDefault="00157790" w:rsidP="00157790">
            <w:pPr>
              <w:jc w:val="both"/>
              <w:rPr>
                <w:sz w:val="20"/>
              </w:rPr>
            </w:pPr>
          </w:p>
        </w:tc>
        <w:tc>
          <w:tcPr>
            <w:tcW w:w="243" w:type="pct"/>
          </w:tcPr>
          <w:p w:rsidR="00157790" w:rsidRPr="005D2337" w:rsidRDefault="00157790" w:rsidP="00157790">
            <w:pPr>
              <w:jc w:val="both"/>
              <w:rPr>
                <w:sz w:val="20"/>
              </w:rPr>
            </w:pPr>
          </w:p>
        </w:tc>
        <w:tc>
          <w:tcPr>
            <w:tcW w:w="2330" w:type="pct"/>
          </w:tcPr>
          <w:p w:rsidR="00157790" w:rsidRPr="005D2337" w:rsidRDefault="00157790" w:rsidP="00157790">
            <w:pPr>
              <w:jc w:val="both"/>
              <w:rPr>
                <w:sz w:val="20"/>
              </w:rPr>
            </w:pPr>
            <w:r w:rsidRPr="005D2337">
              <w:rPr>
                <w:sz w:val="20"/>
              </w:rPr>
              <w:t xml:space="preserve">Application for stay of proceedings for violation of s. 11(b) of the </w:t>
            </w:r>
            <w:r w:rsidRPr="005D2337">
              <w:rPr>
                <w:i/>
                <w:sz w:val="20"/>
              </w:rPr>
              <w:t>Charter</w:t>
            </w:r>
            <w:r w:rsidRPr="005D2337">
              <w:rPr>
                <w:sz w:val="20"/>
              </w:rPr>
              <w:t xml:space="preserve"> dismissed.</w:t>
            </w:r>
          </w:p>
        </w:tc>
      </w:tr>
      <w:tr w:rsidR="00157790" w:rsidRPr="005D2337" w:rsidTr="00157790">
        <w:tc>
          <w:tcPr>
            <w:tcW w:w="2427" w:type="pct"/>
            <w:gridSpan w:val="2"/>
          </w:tcPr>
          <w:p w:rsidR="00157790" w:rsidRPr="005D2337" w:rsidRDefault="00157790" w:rsidP="00157790">
            <w:pPr>
              <w:jc w:val="both"/>
              <w:rPr>
                <w:sz w:val="20"/>
              </w:rPr>
            </w:pPr>
            <w:r w:rsidRPr="005D2337">
              <w:rPr>
                <w:sz w:val="20"/>
              </w:rPr>
              <w:t>July 10, 2019</w:t>
            </w:r>
          </w:p>
          <w:p w:rsidR="00157790" w:rsidRPr="005D2337" w:rsidRDefault="00157790" w:rsidP="00157790">
            <w:pPr>
              <w:jc w:val="both"/>
              <w:rPr>
                <w:sz w:val="20"/>
              </w:rPr>
            </w:pPr>
            <w:r w:rsidRPr="005D2337">
              <w:rPr>
                <w:sz w:val="20"/>
              </w:rPr>
              <w:t>Ontario Superior Court of Justice</w:t>
            </w:r>
          </w:p>
          <w:p w:rsidR="00157790" w:rsidRPr="005D2337" w:rsidRDefault="00157790" w:rsidP="00157790">
            <w:pPr>
              <w:jc w:val="both"/>
              <w:rPr>
                <w:sz w:val="20"/>
              </w:rPr>
            </w:pPr>
            <w:r w:rsidRPr="005D2337">
              <w:rPr>
                <w:sz w:val="20"/>
              </w:rPr>
              <w:t>(Harris J.)</w:t>
            </w:r>
          </w:p>
          <w:p w:rsidR="00157790" w:rsidRPr="005D2337" w:rsidRDefault="00157790" w:rsidP="00157790">
            <w:pPr>
              <w:jc w:val="both"/>
              <w:rPr>
                <w:sz w:val="20"/>
              </w:rPr>
            </w:pPr>
          </w:p>
        </w:tc>
        <w:tc>
          <w:tcPr>
            <w:tcW w:w="243" w:type="pct"/>
          </w:tcPr>
          <w:p w:rsidR="00157790" w:rsidRPr="005D2337" w:rsidRDefault="00157790" w:rsidP="00157790">
            <w:pPr>
              <w:jc w:val="both"/>
              <w:rPr>
                <w:sz w:val="20"/>
              </w:rPr>
            </w:pPr>
          </w:p>
        </w:tc>
        <w:tc>
          <w:tcPr>
            <w:tcW w:w="2330" w:type="pct"/>
          </w:tcPr>
          <w:p w:rsidR="00157790" w:rsidRPr="005D2337" w:rsidRDefault="00157790" w:rsidP="00157790">
            <w:pPr>
              <w:jc w:val="both"/>
              <w:rPr>
                <w:sz w:val="20"/>
              </w:rPr>
            </w:pPr>
            <w:r w:rsidRPr="005D2337">
              <w:rPr>
                <w:sz w:val="20"/>
              </w:rPr>
              <w:t>Applicant convicted of two counts of robbery, two counts of forcible confinement and use of imitation firearm in commission of offence.</w:t>
            </w:r>
          </w:p>
          <w:p w:rsidR="00157790" w:rsidRPr="005D2337" w:rsidRDefault="00157790" w:rsidP="00157790">
            <w:pPr>
              <w:jc w:val="both"/>
              <w:rPr>
                <w:sz w:val="20"/>
              </w:rPr>
            </w:pPr>
          </w:p>
        </w:tc>
      </w:tr>
      <w:tr w:rsidR="00157790" w:rsidRPr="005D2337" w:rsidTr="00157790">
        <w:tc>
          <w:tcPr>
            <w:tcW w:w="2427" w:type="pct"/>
            <w:gridSpan w:val="2"/>
          </w:tcPr>
          <w:p w:rsidR="00157790" w:rsidRPr="005D2337" w:rsidRDefault="00157790" w:rsidP="00157790">
            <w:pPr>
              <w:jc w:val="both"/>
              <w:rPr>
                <w:sz w:val="20"/>
              </w:rPr>
            </w:pPr>
            <w:r w:rsidRPr="005D2337">
              <w:rPr>
                <w:sz w:val="20"/>
              </w:rPr>
              <w:t>March 21, 2022</w:t>
            </w:r>
          </w:p>
          <w:p w:rsidR="00157790" w:rsidRPr="005D2337" w:rsidRDefault="00157790" w:rsidP="00157790">
            <w:pPr>
              <w:jc w:val="both"/>
              <w:rPr>
                <w:sz w:val="20"/>
              </w:rPr>
            </w:pPr>
            <w:r w:rsidRPr="005D2337">
              <w:rPr>
                <w:sz w:val="20"/>
              </w:rPr>
              <w:t>Court of Appeal for Ontario</w:t>
            </w:r>
          </w:p>
          <w:p w:rsidR="00157790" w:rsidRPr="005D2337" w:rsidRDefault="00157790" w:rsidP="00157790">
            <w:pPr>
              <w:jc w:val="both"/>
              <w:rPr>
                <w:sz w:val="20"/>
              </w:rPr>
            </w:pPr>
            <w:r w:rsidRPr="005D2337">
              <w:rPr>
                <w:sz w:val="20"/>
              </w:rPr>
              <w:t>(Tulloch, van Rensburg and Nordheimer JJ.A.)</w:t>
            </w:r>
          </w:p>
          <w:p w:rsidR="00157790" w:rsidRPr="005D2337" w:rsidRDefault="00157790" w:rsidP="00157790">
            <w:pPr>
              <w:jc w:val="both"/>
              <w:rPr>
                <w:sz w:val="20"/>
              </w:rPr>
            </w:pPr>
            <w:r w:rsidRPr="005D2337">
              <w:rPr>
                <w:sz w:val="20"/>
              </w:rPr>
              <w:t>File No.: C68302</w:t>
            </w:r>
          </w:p>
          <w:p w:rsidR="00157790" w:rsidRPr="005D2337" w:rsidRDefault="004A0E51" w:rsidP="00157790">
            <w:pPr>
              <w:jc w:val="both"/>
              <w:rPr>
                <w:sz w:val="20"/>
              </w:rPr>
            </w:pPr>
            <w:hyperlink r:id="rId91" w:history="1">
              <w:r w:rsidR="00157790" w:rsidRPr="005D2337">
                <w:rPr>
                  <w:rStyle w:val="Hyperlink"/>
                  <w:sz w:val="20"/>
                </w:rPr>
                <w:t>2022 ONCA 223</w:t>
              </w:r>
            </w:hyperlink>
          </w:p>
          <w:p w:rsidR="00157790" w:rsidRPr="005D2337" w:rsidRDefault="00157790" w:rsidP="00157790">
            <w:pPr>
              <w:jc w:val="both"/>
              <w:rPr>
                <w:sz w:val="20"/>
              </w:rPr>
            </w:pPr>
          </w:p>
        </w:tc>
        <w:tc>
          <w:tcPr>
            <w:tcW w:w="243" w:type="pct"/>
          </w:tcPr>
          <w:p w:rsidR="00157790" w:rsidRPr="005D2337" w:rsidRDefault="00157790" w:rsidP="00157790">
            <w:pPr>
              <w:jc w:val="both"/>
              <w:rPr>
                <w:sz w:val="20"/>
              </w:rPr>
            </w:pPr>
          </w:p>
        </w:tc>
        <w:tc>
          <w:tcPr>
            <w:tcW w:w="2330" w:type="pct"/>
          </w:tcPr>
          <w:p w:rsidR="00157790" w:rsidRPr="005D2337" w:rsidRDefault="00157790" w:rsidP="00157790">
            <w:pPr>
              <w:jc w:val="both"/>
              <w:rPr>
                <w:sz w:val="20"/>
              </w:rPr>
            </w:pPr>
            <w:r w:rsidRPr="005D2337">
              <w:rPr>
                <w:sz w:val="20"/>
              </w:rPr>
              <w:t>Appeal against convictions dismissed.</w:t>
            </w:r>
          </w:p>
          <w:p w:rsidR="00157790" w:rsidRPr="005D2337" w:rsidRDefault="00157790" w:rsidP="00157790">
            <w:pPr>
              <w:jc w:val="both"/>
              <w:rPr>
                <w:sz w:val="20"/>
              </w:rPr>
            </w:pPr>
          </w:p>
        </w:tc>
      </w:tr>
      <w:tr w:rsidR="00157790" w:rsidRPr="005D2337" w:rsidTr="00157790">
        <w:tc>
          <w:tcPr>
            <w:tcW w:w="2427" w:type="pct"/>
            <w:gridSpan w:val="2"/>
          </w:tcPr>
          <w:p w:rsidR="00157790" w:rsidRPr="005D2337" w:rsidRDefault="00157790" w:rsidP="00157790">
            <w:pPr>
              <w:jc w:val="both"/>
              <w:rPr>
                <w:sz w:val="20"/>
              </w:rPr>
            </w:pPr>
            <w:r w:rsidRPr="005D2337">
              <w:rPr>
                <w:sz w:val="20"/>
              </w:rPr>
              <w:t>July 20, 2022</w:t>
            </w:r>
          </w:p>
          <w:p w:rsidR="00157790" w:rsidRPr="005D2337" w:rsidRDefault="00157790" w:rsidP="00157790">
            <w:pPr>
              <w:jc w:val="both"/>
              <w:rPr>
                <w:sz w:val="20"/>
              </w:rPr>
            </w:pPr>
            <w:r w:rsidRPr="005D2337">
              <w:rPr>
                <w:sz w:val="20"/>
              </w:rPr>
              <w:t>Supreme Court of Canada</w:t>
            </w:r>
          </w:p>
        </w:tc>
        <w:tc>
          <w:tcPr>
            <w:tcW w:w="243" w:type="pct"/>
          </w:tcPr>
          <w:p w:rsidR="00157790" w:rsidRPr="005D2337" w:rsidRDefault="00157790" w:rsidP="00157790">
            <w:pPr>
              <w:jc w:val="both"/>
              <w:rPr>
                <w:sz w:val="20"/>
              </w:rPr>
            </w:pPr>
          </w:p>
        </w:tc>
        <w:tc>
          <w:tcPr>
            <w:tcW w:w="2330" w:type="pct"/>
          </w:tcPr>
          <w:p w:rsidR="00157790" w:rsidRPr="005D2337" w:rsidRDefault="00157790" w:rsidP="00157790">
            <w:pPr>
              <w:jc w:val="both"/>
              <w:rPr>
                <w:sz w:val="20"/>
              </w:rPr>
            </w:pPr>
            <w:r w:rsidRPr="005D2337">
              <w:rPr>
                <w:sz w:val="20"/>
              </w:rPr>
              <w:t>Application for leave to appeal filed.</w:t>
            </w:r>
          </w:p>
          <w:p w:rsidR="00157790" w:rsidRPr="005D2337" w:rsidRDefault="00157790" w:rsidP="00157790">
            <w:pPr>
              <w:jc w:val="both"/>
              <w:rPr>
                <w:sz w:val="20"/>
              </w:rPr>
            </w:pPr>
          </w:p>
        </w:tc>
      </w:tr>
    </w:tbl>
    <w:p w:rsidR="00157790" w:rsidRPr="005D2337" w:rsidRDefault="00157790" w:rsidP="00157790">
      <w:pPr>
        <w:jc w:val="both"/>
        <w:rPr>
          <w:sz w:val="20"/>
        </w:rPr>
      </w:pPr>
    </w:p>
    <w:p w:rsidR="00157790" w:rsidRPr="005D2337" w:rsidRDefault="004A0E51" w:rsidP="00157790">
      <w:pPr>
        <w:jc w:val="both"/>
        <w:rPr>
          <w:sz w:val="20"/>
        </w:rPr>
      </w:pPr>
      <w:r>
        <w:rPr>
          <w:sz w:val="20"/>
        </w:rPr>
        <w:pict>
          <v:rect id="_x0000_i1063" style="width:2in;height:1pt" o:hrpct="0" o:hralign="center" o:hrstd="t" o:hrnoshade="t" o:hr="t" fillcolor="black [3213]" stroked="f"/>
        </w:pict>
      </w:r>
    </w:p>
    <w:p w:rsidR="00157790" w:rsidRPr="005D2337" w:rsidRDefault="00157790" w:rsidP="001577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7790" w:rsidRPr="005D2337" w:rsidTr="00157790">
        <w:tc>
          <w:tcPr>
            <w:tcW w:w="543" w:type="pct"/>
          </w:tcPr>
          <w:p w:rsidR="00157790" w:rsidRPr="005D2337" w:rsidRDefault="00157790" w:rsidP="00157790">
            <w:pPr>
              <w:jc w:val="both"/>
              <w:rPr>
                <w:noProof/>
                <w:sz w:val="20"/>
              </w:rPr>
            </w:pPr>
            <w:r w:rsidRPr="005D2337">
              <w:rPr>
                <w:rStyle w:val="SCCFileNumberChar"/>
                <w:noProof/>
                <w:sz w:val="20"/>
                <w:szCs w:val="20"/>
                <w:lang w:val="fr-CA"/>
              </w:rPr>
              <w:t>40287</w:t>
            </w:r>
          </w:p>
        </w:tc>
        <w:tc>
          <w:tcPr>
            <w:tcW w:w="4457" w:type="pct"/>
            <w:gridSpan w:val="3"/>
          </w:tcPr>
          <w:p w:rsidR="00157790" w:rsidRPr="005D2337" w:rsidRDefault="00157790" w:rsidP="00157790">
            <w:pPr>
              <w:pStyle w:val="SCCLsocParty"/>
              <w:jc w:val="both"/>
              <w:rPr>
                <w:b/>
                <w:noProof/>
                <w:sz w:val="20"/>
                <w:szCs w:val="20"/>
              </w:rPr>
            </w:pPr>
            <w:r w:rsidRPr="005D2337">
              <w:rPr>
                <w:b/>
                <w:noProof/>
                <w:sz w:val="20"/>
                <w:szCs w:val="20"/>
              </w:rPr>
              <w:t>Dwayne Campbell c. Sa Majesté le Roi</w:t>
            </w:r>
          </w:p>
          <w:p w:rsidR="00157790" w:rsidRPr="005D2337" w:rsidRDefault="00157790" w:rsidP="00157790">
            <w:pPr>
              <w:jc w:val="both"/>
              <w:rPr>
                <w:sz w:val="20"/>
              </w:rPr>
            </w:pPr>
            <w:r w:rsidRPr="005D2337">
              <w:rPr>
                <w:sz w:val="20"/>
              </w:rPr>
              <w:t>(Ont.) (Criminelle) (Autorisation)</w:t>
            </w:r>
          </w:p>
        </w:tc>
      </w:tr>
      <w:tr w:rsidR="00157790" w:rsidRPr="004A0E51" w:rsidTr="00157790">
        <w:tc>
          <w:tcPr>
            <w:tcW w:w="5000" w:type="pct"/>
            <w:gridSpan w:val="4"/>
          </w:tcPr>
          <w:p w:rsidR="00157790" w:rsidRPr="005D2337" w:rsidRDefault="00157790" w:rsidP="00157790">
            <w:pPr>
              <w:jc w:val="both"/>
              <w:rPr>
                <w:noProof/>
                <w:sz w:val="20"/>
                <w:lang w:val="fr-CA"/>
              </w:rPr>
            </w:pPr>
            <w:r w:rsidRPr="005D2337">
              <w:rPr>
                <w:i/>
                <w:noProof/>
                <w:sz w:val="20"/>
                <w:lang w:val="fr-CA"/>
              </w:rPr>
              <w:t>Charte des droits</w:t>
            </w:r>
            <w:r w:rsidRPr="005D2337">
              <w:rPr>
                <w:noProof/>
                <w:sz w:val="20"/>
                <w:lang w:val="fr-CA"/>
              </w:rPr>
              <w:t xml:space="preserve"> — Délai — Report de procès </w:t>
            </w:r>
            <w:r w:rsidRPr="005D2337">
              <w:rPr>
                <w:iCs/>
                <w:noProof/>
                <w:sz w:val="20"/>
                <w:lang w:val="fr-CA"/>
              </w:rPr>
              <w:t xml:space="preserve">— </w:t>
            </w:r>
            <w:r w:rsidRPr="005D2337">
              <w:rPr>
                <w:noProof/>
                <w:sz w:val="20"/>
                <w:lang w:val="fr-CA"/>
              </w:rPr>
              <w:t>Requête en arrêt des procédures — Droit d’être jugé dans un délai raisonnable</w:t>
            </w:r>
            <w:r w:rsidRPr="005D2337">
              <w:rPr>
                <w:iCs/>
                <w:noProof/>
                <w:sz w:val="20"/>
                <w:lang w:val="fr-CA"/>
              </w:rPr>
              <w:t xml:space="preserve"> — Quel est le cadre d’analyse pour décider si le procès a été nettement plus long qu’il aurait dû l’être? </w:t>
            </w:r>
            <w:r w:rsidRPr="005D2337">
              <w:rPr>
                <w:noProof/>
                <w:sz w:val="20"/>
                <w:lang w:val="fr-CA"/>
              </w:rPr>
              <w:t xml:space="preserve">— Quelle est la norme de contrôle applicable à l’analyse du juge de première instance concernant l’arrêt des procédures lorsque le délai est inférieur au plafond établi? </w:t>
            </w:r>
          </w:p>
        </w:tc>
      </w:tr>
      <w:tr w:rsidR="00157790" w:rsidRPr="004A0E51" w:rsidTr="00157790">
        <w:tc>
          <w:tcPr>
            <w:tcW w:w="5000" w:type="pct"/>
            <w:gridSpan w:val="4"/>
          </w:tcPr>
          <w:p w:rsidR="00157790" w:rsidRPr="005D2337" w:rsidRDefault="00157790" w:rsidP="00157790">
            <w:pPr>
              <w:jc w:val="both"/>
              <w:rPr>
                <w:noProof/>
                <w:sz w:val="20"/>
                <w:lang w:val="fr-CA"/>
              </w:rPr>
            </w:pPr>
          </w:p>
          <w:p w:rsidR="00157790" w:rsidRPr="005D2337" w:rsidRDefault="00157790" w:rsidP="00157790">
            <w:pPr>
              <w:jc w:val="both"/>
              <w:rPr>
                <w:noProof/>
                <w:sz w:val="20"/>
                <w:lang w:val="fr-CA"/>
              </w:rPr>
            </w:pPr>
            <w:r w:rsidRPr="005D2337">
              <w:rPr>
                <w:noProof/>
                <w:sz w:val="20"/>
                <w:lang w:val="fr-CA"/>
              </w:rPr>
              <w:t>Le demandeur, Dwayne Campbell, et un coaccusé ont participé à un braquage à domicile le 19 décembre 2016. Le procès relatif aux accusations liées à l’incident devait commencer le 8 juillet 2019, après deux reports antérieurs en raison de la conduite du coaccusé. Le demandeur a présenté une requête en arrêt des procédures pour cause de violation de l’al. </w:t>
            </w:r>
            <w:r w:rsidRPr="005D2337">
              <w:rPr>
                <w:sz w:val="20"/>
                <w:lang w:val="fr-CA"/>
              </w:rPr>
              <w:t xml:space="preserve">11b) de la </w:t>
            </w:r>
            <w:r w:rsidRPr="005D2337">
              <w:rPr>
                <w:i/>
                <w:sz w:val="20"/>
                <w:lang w:val="fr-CA"/>
              </w:rPr>
              <w:t>Charte</w:t>
            </w:r>
            <w:r w:rsidRPr="005D2337">
              <w:rPr>
                <w:sz w:val="20"/>
                <w:lang w:val="fr-CA"/>
              </w:rPr>
              <w:t xml:space="preserve">. Sa requête a été rejetée et il a ensuite été déclaré coupable relativement à deux chefs d’accusation de vol qualifié et à deux chefs de séquestration, de même que pour avoir utilisé une fausse arme à feu lors de la perpétration d’une infraction. Il a interjeté appel des déclarations de culpabilité en faisant valoir que le premier juge avait commis une erreur en rejetant sa requête. La Cour d’appel de l’Ontario a rejeté l’appel par décision unanime. </w:t>
            </w:r>
          </w:p>
        </w:tc>
      </w:tr>
      <w:tr w:rsidR="00157790" w:rsidRPr="004A0E51" w:rsidTr="00157790">
        <w:tc>
          <w:tcPr>
            <w:tcW w:w="5000" w:type="pct"/>
            <w:gridSpan w:val="4"/>
          </w:tcPr>
          <w:p w:rsidR="00157790" w:rsidRPr="005D2337" w:rsidRDefault="00157790" w:rsidP="00157790">
            <w:pPr>
              <w:jc w:val="both"/>
              <w:rPr>
                <w:noProof/>
                <w:sz w:val="20"/>
                <w:lang w:val="fr-CA"/>
              </w:rPr>
            </w:pPr>
          </w:p>
        </w:tc>
      </w:tr>
      <w:tr w:rsidR="00157790" w:rsidRPr="004A0E51" w:rsidTr="00157790">
        <w:tc>
          <w:tcPr>
            <w:tcW w:w="2427" w:type="pct"/>
            <w:gridSpan w:val="2"/>
          </w:tcPr>
          <w:p w:rsidR="00157790" w:rsidRPr="005D2337" w:rsidRDefault="00157790" w:rsidP="00157790">
            <w:pPr>
              <w:jc w:val="both"/>
              <w:rPr>
                <w:noProof/>
                <w:sz w:val="20"/>
                <w:lang w:val="fr-CA"/>
              </w:rPr>
            </w:pPr>
            <w:r w:rsidRPr="005D2337">
              <w:rPr>
                <w:noProof/>
                <w:sz w:val="20"/>
                <w:lang w:val="fr-CA"/>
              </w:rPr>
              <w:t>10 juillet 2019</w:t>
            </w:r>
          </w:p>
          <w:p w:rsidR="00157790" w:rsidRPr="005D2337" w:rsidRDefault="00157790" w:rsidP="00157790">
            <w:pPr>
              <w:jc w:val="both"/>
              <w:rPr>
                <w:noProof/>
                <w:sz w:val="20"/>
                <w:lang w:val="fr-CA"/>
              </w:rPr>
            </w:pPr>
            <w:r w:rsidRPr="005D2337">
              <w:rPr>
                <w:noProof/>
                <w:sz w:val="20"/>
                <w:lang w:val="fr-CA"/>
              </w:rPr>
              <w:t>Cour supérieure de justice de l’Ontario</w:t>
            </w:r>
          </w:p>
          <w:p w:rsidR="00157790" w:rsidRPr="005D2337" w:rsidRDefault="00157790" w:rsidP="00157790">
            <w:pPr>
              <w:jc w:val="both"/>
              <w:rPr>
                <w:noProof/>
                <w:sz w:val="20"/>
                <w:lang w:val="fr-CA"/>
              </w:rPr>
            </w:pPr>
            <w:r w:rsidRPr="005D2337">
              <w:rPr>
                <w:noProof/>
                <w:sz w:val="20"/>
                <w:lang w:val="fr-CA"/>
              </w:rPr>
              <w:t>(Juge Shaw)</w:t>
            </w:r>
          </w:p>
          <w:p w:rsidR="00157790" w:rsidRPr="005D2337" w:rsidRDefault="00157790" w:rsidP="00157790">
            <w:pPr>
              <w:jc w:val="both"/>
              <w:rPr>
                <w:noProof/>
                <w:sz w:val="20"/>
                <w:lang w:val="fr-CA"/>
              </w:rPr>
            </w:pPr>
            <w:r w:rsidRPr="005D2337">
              <w:rPr>
                <w:noProof/>
                <w:sz w:val="20"/>
                <w:lang w:val="fr-CA"/>
              </w:rPr>
              <w:t>N</w:t>
            </w:r>
            <w:r w:rsidRPr="005D2337">
              <w:rPr>
                <w:noProof/>
                <w:sz w:val="20"/>
                <w:vertAlign w:val="superscript"/>
                <w:lang w:val="fr-CA"/>
              </w:rPr>
              <w:t>o</w:t>
            </w:r>
            <w:r w:rsidRPr="005D2337">
              <w:rPr>
                <w:noProof/>
                <w:sz w:val="20"/>
                <w:lang w:val="fr-CA"/>
              </w:rPr>
              <w:t xml:space="preserve"> de dossier : CR-17-656</w:t>
            </w:r>
          </w:p>
          <w:p w:rsidR="00157790" w:rsidRPr="005D2337" w:rsidRDefault="004A0E51" w:rsidP="00157790">
            <w:pPr>
              <w:jc w:val="both"/>
              <w:rPr>
                <w:noProof/>
                <w:sz w:val="20"/>
              </w:rPr>
            </w:pPr>
            <w:hyperlink r:id="rId92" w:history="1">
              <w:r w:rsidR="00157790" w:rsidRPr="005D2337">
                <w:rPr>
                  <w:rStyle w:val="Hyperlink"/>
                  <w:noProof/>
                  <w:sz w:val="20"/>
                </w:rPr>
                <w:t>2019 ONSC 4228</w:t>
              </w:r>
            </w:hyperlink>
          </w:p>
          <w:p w:rsidR="00157790" w:rsidRPr="005D2337" w:rsidRDefault="00157790" w:rsidP="00157790">
            <w:pPr>
              <w:jc w:val="both"/>
              <w:rPr>
                <w:noProof/>
                <w:sz w:val="20"/>
              </w:rPr>
            </w:pPr>
          </w:p>
        </w:tc>
        <w:tc>
          <w:tcPr>
            <w:tcW w:w="243" w:type="pct"/>
          </w:tcPr>
          <w:p w:rsidR="00157790" w:rsidRPr="005D2337" w:rsidRDefault="00157790" w:rsidP="00157790">
            <w:pPr>
              <w:jc w:val="both"/>
              <w:rPr>
                <w:noProof/>
                <w:sz w:val="20"/>
              </w:rPr>
            </w:pPr>
          </w:p>
        </w:tc>
        <w:tc>
          <w:tcPr>
            <w:tcW w:w="2330" w:type="pct"/>
          </w:tcPr>
          <w:p w:rsidR="00157790" w:rsidRPr="005D2337" w:rsidRDefault="00157790" w:rsidP="00157790">
            <w:pPr>
              <w:jc w:val="both"/>
              <w:rPr>
                <w:noProof/>
                <w:sz w:val="20"/>
                <w:lang w:val="fr-CA"/>
              </w:rPr>
            </w:pPr>
            <w:r w:rsidRPr="005D2337">
              <w:rPr>
                <w:noProof/>
                <w:sz w:val="20"/>
                <w:lang w:val="fr-CA"/>
              </w:rPr>
              <w:t xml:space="preserve">Requête en arrêt des procédures pour violation de l’al. 11b) de la </w:t>
            </w:r>
            <w:r w:rsidRPr="005D2337">
              <w:rPr>
                <w:i/>
                <w:noProof/>
                <w:sz w:val="20"/>
                <w:lang w:val="fr-CA"/>
              </w:rPr>
              <w:t>Charte</w:t>
            </w:r>
            <w:r w:rsidRPr="005D2337">
              <w:rPr>
                <w:noProof/>
                <w:sz w:val="20"/>
                <w:lang w:val="fr-CA"/>
              </w:rPr>
              <w:t xml:space="preserve"> rejetée.</w:t>
            </w:r>
          </w:p>
        </w:tc>
      </w:tr>
      <w:tr w:rsidR="00157790" w:rsidRPr="004A0E51" w:rsidTr="00157790">
        <w:tc>
          <w:tcPr>
            <w:tcW w:w="2427" w:type="pct"/>
            <w:gridSpan w:val="2"/>
          </w:tcPr>
          <w:p w:rsidR="00157790" w:rsidRPr="005D2337" w:rsidRDefault="00157790" w:rsidP="00157790">
            <w:pPr>
              <w:jc w:val="both"/>
              <w:rPr>
                <w:noProof/>
                <w:sz w:val="20"/>
                <w:lang w:val="fr-CA"/>
              </w:rPr>
            </w:pPr>
            <w:r w:rsidRPr="005D2337">
              <w:rPr>
                <w:noProof/>
                <w:sz w:val="20"/>
                <w:lang w:val="fr-CA"/>
              </w:rPr>
              <w:t>10 juillet 2019</w:t>
            </w:r>
          </w:p>
          <w:p w:rsidR="00157790" w:rsidRPr="005D2337" w:rsidRDefault="00157790" w:rsidP="00157790">
            <w:pPr>
              <w:jc w:val="both"/>
              <w:rPr>
                <w:noProof/>
                <w:sz w:val="20"/>
                <w:lang w:val="fr-CA"/>
              </w:rPr>
            </w:pPr>
            <w:r w:rsidRPr="005D2337">
              <w:rPr>
                <w:noProof/>
                <w:sz w:val="20"/>
                <w:lang w:val="fr-CA"/>
              </w:rPr>
              <w:t>Cour supérieure de justice de l’Ontario</w:t>
            </w:r>
          </w:p>
          <w:p w:rsidR="00157790" w:rsidRPr="005D2337" w:rsidRDefault="00157790" w:rsidP="00157790">
            <w:pPr>
              <w:jc w:val="both"/>
              <w:rPr>
                <w:noProof/>
                <w:sz w:val="20"/>
              </w:rPr>
            </w:pPr>
            <w:r w:rsidRPr="005D2337">
              <w:rPr>
                <w:noProof/>
                <w:sz w:val="20"/>
              </w:rPr>
              <w:t>(Juge Harris)</w:t>
            </w:r>
          </w:p>
          <w:p w:rsidR="00157790" w:rsidRPr="005D2337" w:rsidRDefault="00157790" w:rsidP="00157790">
            <w:pPr>
              <w:jc w:val="both"/>
              <w:rPr>
                <w:noProof/>
                <w:sz w:val="20"/>
              </w:rPr>
            </w:pPr>
          </w:p>
        </w:tc>
        <w:tc>
          <w:tcPr>
            <w:tcW w:w="243" w:type="pct"/>
          </w:tcPr>
          <w:p w:rsidR="00157790" w:rsidRPr="005D2337" w:rsidRDefault="00157790" w:rsidP="00157790">
            <w:pPr>
              <w:jc w:val="both"/>
              <w:rPr>
                <w:noProof/>
                <w:sz w:val="20"/>
              </w:rPr>
            </w:pPr>
          </w:p>
        </w:tc>
        <w:tc>
          <w:tcPr>
            <w:tcW w:w="2330" w:type="pct"/>
          </w:tcPr>
          <w:p w:rsidR="00157790" w:rsidRPr="005D2337" w:rsidRDefault="00157790" w:rsidP="00157790">
            <w:pPr>
              <w:jc w:val="both"/>
              <w:rPr>
                <w:noProof/>
                <w:sz w:val="20"/>
                <w:lang w:val="fr-CA"/>
              </w:rPr>
            </w:pPr>
            <w:r w:rsidRPr="005D2337">
              <w:rPr>
                <w:noProof/>
                <w:sz w:val="20"/>
                <w:lang w:val="fr-CA"/>
              </w:rPr>
              <w:t xml:space="preserve">Demandeur déclaré coupable de deux </w:t>
            </w:r>
            <w:r w:rsidRPr="005D2337">
              <w:rPr>
                <w:sz w:val="20"/>
                <w:lang w:val="fr-CA"/>
              </w:rPr>
              <w:t>chefs de vol qualifié, de deux chefs de séquestration, et d’usage d’une fausse arme à feu lors de la perpétration d’une infraction</w:t>
            </w:r>
            <w:r w:rsidRPr="005D2337">
              <w:rPr>
                <w:noProof/>
                <w:sz w:val="20"/>
                <w:lang w:val="fr-CA"/>
              </w:rPr>
              <w:t>.</w:t>
            </w:r>
          </w:p>
          <w:p w:rsidR="00157790" w:rsidRPr="005D2337" w:rsidRDefault="00157790" w:rsidP="00157790">
            <w:pPr>
              <w:jc w:val="both"/>
              <w:rPr>
                <w:noProof/>
                <w:sz w:val="20"/>
                <w:lang w:val="fr-CA"/>
              </w:rPr>
            </w:pPr>
          </w:p>
        </w:tc>
      </w:tr>
      <w:tr w:rsidR="00157790" w:rsidRPr="004A0E51" w:rsidTr="00157790">
        <w:tc>
          <w:tcPr>
            <w:tcW w:w="2427" w:type="pct"/>
            <w:gridSpan w:val="2"/>
          </w:tcPr>
          <w:p w:rsidR="00157790" w:rsidRPr="005D2337" w:rsidRDefault="00157790" w:rsidP="00157790">
            <w:pPr>
              <w:jc w:val="both"/>
              <w:rPr>
                <w:noProof/>
                <w:sz w:val="20"/>
                <w:lang w:val="fr-CA"/>
              </w:rPr>
            </w:pPr>
            <w:r w:rsidRPr="005D2337">
              <w:rPr>
                <w:noProof/>
                <w:sz w:val="20"/>
                <w:lang w:val="fr-CA"/>
              </w:rPr>
              <w:t xml:space="preserve">21 </w:t>
            </w:r>
            <w:r w:rsidRPr="005D2337">
              <w:rPr>
                <w:sz w:val="20"/>
                <w:lang w:val="fr-CA"/>
              </w:rPr>
              <w:t>mars</w:t>
            </w:r>
            <w:r w:rsidRPr="005D2337">
              <w:rPr>
                <w:noProof/>
                <w:sz w:val="20"/>
                <w:lang w:val="fr-CA"/>
              </w:rPr>
              <w:t xml:space="preserve"> 2022</w:t>
            </w:r>
          </w:p>
          <w:p w:rsidR="00157790" w:rsidRPr="005D2337" w:rsidRDefault="00157790" w:rsidP="00157790">
            <w:pPr>
              <w:jc w:val="both"/>
              <w:rPr>
                <w:noProof/>
                <w:sz w:val="20"/>
                <w:lang w:val="fr-CA"/>
              </w:rPr>
            </w:pPr>
            <w:r w:rsidRPr="005D2337">
              <w:rPr>
                <w:noProof/>
                <w:sz w:val="20"/>
                <w:lang w:val="fr-CA"/>
              </w:rPr>
              <w:t>Cour d’appel de l’Ontario</w:t>
            </w:r>
          </w:p>
          <w:p w:rsidR="00157790" w:rsidRPr="005D2337" w:rsidRDefault="00157790" w:rsidP="00157790">
            <w:pPr>
              <w:jc w:val="both"/>
              <w:rPr>
                <w:noProof/>
                <w:sz w:val="20"/>
                <w:lang w:val="fr-CA"/>
              </w:rPr>
            </w:pPr>
            <w:r w:rsidRPr="005D2337">
              <w:rPr>
                <w:noProof/>
                <w:sz w:val="20"/>
                <w:lang w:val="fr-CA"/>
              </w:rPr>
              <w:t>(Juges Tulloch, van Rensburg et Nordheimer)</w:t>
            </w:r>
          </w:p>
          <w:p w:rsidR="00157790" w:rsidRPr="005D2337" w:rsidRDefault="00157790" w:rsidP="00157790">
            <w:pPr>
              <w:jc w:val="both"/>
              <w:rPr>
                <w:noProof/>
                <w:sz w:val="20"/>
                <w:lang w:val="fr-CA"/>
              </w:rPr>
            </w:pPr>
            <w:r w:rsidRPr="005D2337">
              <w:rPr>
                <w:noProof/>
                <w:sz w:val="20"/>
                <w:lang w:val="fr-CA"/>
              </w:rPr>
              <w:t>N</w:t>
            </w:r>
            <w:r w:rsidRPr="005D2337">
              <w:rPr>
                <w:noProof/>
                <w:sz w:val="20"/>
                <w:vertAlign w:val="superscript"/>
                <w:lang w:val="fr-CA"/>
              </w:rPr>
              <w:t>o</w:t>
            </w:r>
            <w:r w:rsidRPr="005D2337">
              <w:rPr>
                <w:noProof/>
                <w:sz w:val="20"/>
                <w:lang w:val="fr-CA"/>
              </w:rPr>
              <w:t xml:space="preserve"> de dossier : C68302</w:t>
            </w:r>
          </w:p>
          <w:p w:rsidR="00157790" w:rsidRPr="005D2337" w:rsidRDefault="004A0E51" w:rsidP="00157790">
            <w:pPr>
              <w:jc w:val="both"/>
              <w:rPr>
                <w:noProof/>
                <w:sz w:val="20"/>
                <w:lang w:val="fr-CA"/>
              </w:rPr>
            </w:pPr>
            <w:hyperlink r:id="rId93" w:history="1">
              <w:r w:rsidR="00157790" w:rsidRPr="005D2337">
                <w:rPr>
                  <w:rStyle w:val="Hyperlink"/>
                  <w:noProof/>
                  <w:sz w:val="20"/>
                  <w:lang w:val="fr-CA"/>
                </w:rPr>
                <w:t>2022 ONCA 223</w:t>
              </w:r>
            </w:hyperlink>
          </w:p>
          <w:p w:rsidR="00157790" w:rsidRPr="005D2337" w:rsidRDefault="00157790" w:rsidP="00157790">
            <w:pPr>
              <w:jc w:val="both"/>
              <w:rPr>
                <w:noProof/>
                <w:sz w:val="20"/>
                <w:lang w:val="fr-CA"/>
              </w:rPr>
            </w:pPr>
          </w:p>
        </w:tc>
        <w:tc>
          <w:tcPr>
            <w:tcW w:w="243" w:type="pct"/>
          </w:tcPr>
          <w:p w:rsidR="00157790" w:rsidRPr="005D2337" w:rsidRDefault="00157790" w:rsidP="00157790">
            <w:pPr>
              <w:jc w:val="both"/>
              <w:rPr>
                <w:noProof/>
                <w:sz w:val="20"/>
                <w:lang w:val="fr-CA"/>
              </w:rPr>
            </w:pPr>
          </w:p>
        </w:tc>
        <w:tc>
          <w:tcPr>
            <w:tcW w:w="2330" w:type="pct"/>
          </w:tcPr>
          <w:p w:rsidR="00157790" w:rsidRPr="005D2337" w:rsidRDefault="00157790" w:rsidP="00157790">
            <w:pPr>
              <w:jc w:val="both"/>
              <w:rPr>
                <w:noProof/>
                <w:sz w:val="20"/>
                <w:lang w:val="fr-CA"/>
              </w:rPr>
            </w:pPr>
            <w:r w:rsidRPr="005D2337">
              <w:rPr>
                <w:noProof/>
                <w:sz w:val="20"/>
                <w:lang w:val="fr-CA"/>
              </w:rPr>
              <w:t>Appel des déclarations de culpabilité rejeté.</w:t>
            </w:r>
          </w:p>
          <w:p w:rsidR="00157790" w:rsidRPr="005D2337" w:rsidRDefault="00157790" w:rsidP="00157790">
            <w:pPr>
              <w:jc w:val="both"/>
              <w:rPr>
                <w:noProof/>
                <w:sz w:val="20"/>
                <w:lang w:val="fr-CA"/>
              </w:rPr>
            </w:pPr>
          </w:p>
        </w:tc>
      </w:tr>
      <w:tr w:rsidR="00157790" w:rsidRPr="005D2337" w:rsidTr="00157790">
        <w:tc>
          <w:tcPr>
            <w:tcW w:w="2427" w:type="pct"/>
            <w:gridSpan w:val="2"/>
          </w:tcPr>
          <w:p w:rsidR="00157790" w:rsidRPr="005D2337" w:rsidRDefault="00157790" w:rsidP="00157790">
            <w:pPr>
              <w:jc w:val="both"/>
              <w:rPr>
                <w:noProof/>
                <w:sz w:val="20"/>
                <w:lang w:val="fr-CA"/>
              </w:rPr>
            </w:pPr>
            <w:r w:rsidRPr="005D2337">
              <w:rPr>
                <w:noProof/>
                <w:sz w:val="20"/>
                <w:lang w:val="fr-CA"/>
              </w:rPr>
              <w:t>20 juillet 2022</w:t>
            </w:r>
          </w:p>
          <w:p w:rsidR="00157790" w:rsidRPr="005D2337" w:rsidRDefault="00157790" w:rsidP="00157790">
            <w:pPr>
              <w:jc w:val="both"/>
              <w:rPr>
                <w:noProof/>
                <w:sz w:val="20"/>
                <w:lang w:val="fr-CA"/>
              </w:rPr>
            </w:pPr>
            <w:r w:rsidRPr="005D2337">
              <w:rPr>
                <w:noProof/>
                <w:sz w:val="20"/>
                <w:lang w:val="fr-CA"/>
              </w:rPr>
              <w:t>Cour suprême du Canada</w:t>
            </w:r>
          </w:p>
        </w:tc>
        <w:tc>
          <w:tcPr>
            <w:tcW w:w="243" w:type="pct"/>
          </w:tcPr>
          <w:p w:rsidR="00157790" w:rsidRPr="005D2337" w:rsidRDefault="00157790" w:rsidP="00157790">
            <w:pPr>
              <w:jc w:val="both"/>
              <w:rPr>
                <w:noProof/>
                <w:sz w:val="20"/>
                <w:lang w:val="fr-CA"/>
              </w:rPr>
            </w:pPr>
          </w:p>
        </w:tc>
        <w:tc>
          <w:tcPr>
            <w:tcW w:w="2330" w:type="pct"/>
          </w:tcPr>
          <w:p w:rsidR="00157790" w:rsidRPr="005D2337" w:rsidRDefault="00157790" w:rsidP="00157790">
            <w:pPr>
              <w:jc w:val="both"/>
              <w:rPr>
                <w:noProof/>
                <w:sz w:val="20"/>
              </w:rPr>
            </w:pPr>
            <w:r w:rsidRPr="005D2337">
              <w:rPr>
                <w:noProof/>
                <w:sz w:val="20"/>
              </w:rPr>
              <w:t>Demande d’autorisation d’appel déposée.</w:t>
            </w:r>
          </w:p>
          <w:p w:rsidR="00157790" w:rsidRPr="005D2337" w:rsidRDefault="00157790" w:rsidP="00157790">
            <w:pPr>
              <w:jc w:val="both"/>
              <w:rPr>
                <w:noProof/>
                <w:sz w:val="20"/>
              </w:rPr>
            </w:pPr>
          </w:p>
        </w:tc>
      </w:tr>
    </w:tbl>
    <w:p w:rsidR="00157790" w:rsidRPr="005D2337" w:rsidRDefault="00157790" w:rsidP="00157790">
      <w:pPr>
        <w:jc w:val="both"/>
        <w:rPr>
          <w:noProof/>
          <w:sz w:val="20"/>
        </w:rPr>
      </w:pPr>
    </w:p>
    <w:p w:rsidR="00157790" w:rsidRPr="005D2337" w:rsidRDefault="004A0E51" w:rsidP="00157790">
      <w:pPr>
        <w:jc w:val="both"/>
        <w:rPr>
          <w:noProof/>
          <w:sz w:val="20"/>
        </w:rPr>
      </w:pPr>
      <w:r>
        <w:rPr>
          <w:sz w:val="20"/>
        </w:rPr>
        <w:pict>
          <v:rect id="_x0000_i1064" style="width:2in;height:1pt" o:hrpct="0" o:hralign="center" o:hrstd="t" o:hrnoshade="t" o:hr="t" fillcolor="black [3213]" stroked="f"/>
        </w:pict>
      </w:r>
    </w:p>
    <w:p w:rsidR="00157790" w:rsidRPr="005D2337" w:rsidRDefault="00157790" w:rsidP="00157790">
      <w:pPr>
        <w:jc w:val="both"/>
        <w:rPr>
          <w:noProof/>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7790" w:rsidRPr="005D2337" w:rsidTr="00157790">
        <w:tc>
          <w:tcPr>
            <w:tcW w:w="543" w:type="pct"/>
          </w:tcPr>
          <w:p w:rsidR="00157790" w:rsidRPr="005D2337" w:rsidRDefault="00157790" w:rsidP="00157790">
            <w:pPr>
              <w:jc w:val="both"/>
              <w:rPr>
                <w:sz w:val="20"/>
              </w:rPr>
            </w:pPr>
            <w:r w:rsidRPr="005D2337">
              <w:rPr>
                <w:rStyle w:val="SCCFileNumberChar"/>
                <w:sz w:val="20"/>
                <w:szCs w:val="20"/>
              </w:rPr>
              <w:t>40278</w:t>
            </w:r>
          </w:p>
        </w:tc>
        <w:tc>
          <w:tcPr>
            <w:tcW w:w="4457" w:type="pct"/>
            <w:gridSpan w:val="3"/>
          </w:tcPr>
          <w:p w:rsidR="00157790" w:rsidRPr="005D2337" w:rsidRDefault="00157790" w:rsidP="00157790">
            <w:pPr>
              <w:pStyle w:val="SCCLsocParty"/>
              <w:jc w:val="both"/>
              <w:rPr>
                <w:b/>
                <w:sz w:val="20"/>
                <w:szCs w:val="20"/>
                <w:lang w:val="en-US"/>
              </w:rPr>
            </w:pPr>
            <w:r w:rsidRPr="005D2337">
              <w:rPr>
                <w:b/>
                <w:sz w:val="20"/>
                <w:szCs w:val="20"/>
                <w:lang w:val="en-US"/>
              </w:rPr>
              <w:t>Ramlal Hemchand v. Toronto Community Housing Corporation, Attorney General of Ontario</w:t>
            </w:r>
          </w:p>
          <w:p w:rsidR="00157790" w:rsidRPr="005D2337" w:rsidRDefault="00157790" w:rsidP="00157790">
            <w:pPr>
              <w:jc w:val="both"/>
              <w:rPr>
                <w:sz w:val="20"/>
              </w:rPr>
            </w:pPr>
            <w:r w:rsidRPr="005D2337">
              <w:rPr>
                <w:sz w:val="20"/>
              </w:rPr>
              <w:t>(Ont.) (Civil) (By Leave)</w:t>
            </w:r>
          </w:p>
        </w:tc>
      </w:tr>
      <w:tr w:rsidR="00157790" w:rsidRPr="005D2337" w:rsidTr="00157790">
        <w:tc>
          <w:tcPr>
            <w:tcW w:w="5000" w:type="pct"/>
            <w:gridSpan w:val="4"/>
          </w:tcPr>
          <w:p w:rsidR="00157790" w:rsidRPr="005D2337" w:rsidRDefault="00157790" w:rsidP="00157790">
            <w:pPr>
              <w:jc w:val="both"/>
              <w:rPr>
                <w:sz w:val="20"/>
              </w:rPr>
            </w:pPr>
            <w:r w:rsidRPr="005D2337">
              <w:rPr>
                <w:sz w:val="20"/>
              </w:rPr>
              <w:t>Damages — Applicant commencing application seeking damages and injunctive relief —Application dismissed — Court of Appeal dismissing and quashing appeals — Whether there are any issues of public importance raised.</w:t>
            </w:r>
          </w:p>
        </w:tc>
      </w:tr>
      <w:tr w:rsidR="00157790" w:rsidRPr="005D2337" w:rsidTr="00157790">
        <w:tc>
          <w:tcPr>
            <w:tcW w:w="5000" w:type="pct"/>
            <w:gridSpan w:val="4"/>
          </w:tcPr>
          <w:p w:rsidR="00157790" w:rsidRPr="005D2337" w:rsidRDefault="00157790" w:rsidP="00157790">
            <w:pPr>
              <w:jc w:val="both"/>
              <w:rPr>
                <w:sz w:val="20"/>
              </w:rPr>
            </w:pPr>
          </w:p>
          <w:p w:rsidR="00157790" w:rsidRPr="005D2337" w:rsidRDefault="00157790" w:rsidP="00157790">
            <w:pPr>
              <w:jc w:val="both"/>
              <w:rPr>
                <w:color w:val="000000"/>
                <w:spacing w:val="-3"/>
                <w:sz w:val="20"/>
              </w:rPr>
            </w:pPr>
            <w:r w:rsidRPr="005D2337">
              <w:rPr>
                <w:sz w:val="20"/>
              </w:rPr>
              <w:t xml:space="preserve">The applicant commenced an application seeking damages and injunctive relief. </w:t>
            </w:r>
            <w:r w:rsidRPr="005D2337">
              <w:rPr>
                <w:color w:val="000000"/>
                <w:sz w:val="20"/>
              </w:rPr>
              <w:t>The applicant’s application was dismissed on the basis that it was frivolous, vexatious or otherwise an abuse of process (the Dismissal Decision). The applicant commenced an appeal of the Dismissal Decision (appeal file number C69822). Next, the applicant commenced a second appeal, also challenging the Dismissal Decision, and served his Certificate Respecting Evidence (appeal file number C69828). The Court of Appeal released a decision dismissing C69828 and quashing C69822.</w:t>
            </w:r>
          </w:p>
        </w:tc>
      </w:tr>
      <w:tr w:rsidR="00157790" w:rsidRPr="005D2337" w:rsidTr="00157790">
        <w:tc>
          <w:tcPr>
            <w:tcW w:w="5000" w:type="pct"/>
            <w:gridSpan w:val="4"/>
          </w:tcPr>
          <w:p w:rsidR="00157790" w:rsidRPr="005D2337" w:rsidRDefault="00157790" w:rsidP="00157790">
            <w:pPr>
              <w:jc w:val="both"/>
              <w:rPr>
                <w:sz w:val="20"/>
              </w:rPr>
            </w:pPr>
          </w:p>
        </w:tc>
      </w:tr>
      <w:tr w:rsidR="00157790" w:rsidRPr="005D2337" w:rsidTr="00157790">
        <w:tc>
          <w:tcPr>
            <w:tcW w:w="2427" w:type="pct"/>
            <w:gridSpan w:val="2"/>
          </w:tcPr>
          <w:p w:rsidR="00157790" w:rsidRPr="005D2337" w:rsidRDefault="00157790" w:rsidP="00157790">
            <w:pPr>
              <w:jc w:val="both"/>
              <w:rPr>
                <w:sz w:val="20"/>
              </w:rPr>
            </w:pPr>
            <w:r w:rsidRPr="005D2337">
              <w:rPr>
                <w:sz w:val="20"/>
              </w:rPr>
              <w:t>August 24, 2021</w:t>
            </w:r>
          </w:p>
          <w:p w:rsidR="00157790" w:rsidRPr="005D2337" w:rsidRDefault="00157790" w:rsidP="00157790">
            <w:pPr>
              <w:jc w:val="both"/>
              <w:rPr>
                <w:sz w:val="20"/>
              </w:rPr>
            </w:pPr>
            <w:r w:rsidRPr="005D2337">
              <w:rPr>
                <w:sz w:val="20"/>
              </w:rPr>
              <w:t>Ontario Superior Court of Justice</w:t>
            </w:r>
          </w:p>
          <w:p w:rsidR="00157790" w:rsidRPr="005D2337" w:rsidRDefault="00157790" w:rsidP="00157790">
            <w:pPr>
              <w:jc w:val="both"/>
              <w:rPr>
                <w:sz w:val="20"/>
              </w:rPr>
            </w:pPr>
            <w:r w:rsidRPr="005D2337">
              <w:rPr>
                <w:sz w:val="20"/>
              </w:rPr>
              <w:t>(Vella J.)</w:t>
            </w:r>
          </w:p>
          <w:p w:rsidR="00157790" w:rsidRPr="005D2337" w:rsidRDefault="00157790" w:rsidP="00157790">
            <w:pPr>
              <w:jc w:val="both"/>
              <w:rPr>
                <w:sz w:val="20"/>
              </w:rPr>
            </w:pPr>
          </w:p>
        </w:tc>
        <w:tc>
          <w:tcPr>
            <w:tcW w:w="243" w:type="pct"/>
          </w:tcPr>
          <w:p w:rsidR="00157790" w:rsidRPr="005D2337" w:rsidRDefault="00157790" w:rsidP="00157790">
            <w:pPr>
              <w:jc w:val="both"/>
              <w:rPr>
                <w:sz w:val="20"/>
              </w:rPr>
            </w:pPr>
          </w:p>
        </w:tc>
        <w:tc>
          <w:tcPr>
            <w:tcW w:w="2330" w:type="pct"/>
          </w:tcPr>
          <w:p w:rsidR="00157790" w:rsidRPr="005D2337" w:rsidRDefault="00157790" w:rsidP="00157790">
            <w:pPr>
              <w:jc w:val="both"/>
              <w:rPr>
                <w:sz w:val="20"/>
              </w:rPr>
            </w:pPr>
            <w:r w:rsidRPr="005D2337">
              <w:rPr>
                <w:sz w:val="20"/>
              </w:rPr>
              <w:t>Applicant’s application dismissed</w:t>
            </w:r>
          </w:p>
          <w:p w:rsidR="00157790" w:rsidRPr="005D2337" w:rsidRDefault="00157790" w:rsidP="00157790">
            <w:pPr>
              <w:jc w:val="both"/>
              <w:rPr>
                <w:sz w:val="20"/>
              </w:rPr>
            </w:pPr>
          </w:p>
        </w:tc>
      </w:tr>
      <w:tr w:rsidR="00157790" w:rsidRPr="005D2337" w:rsidTr="00157790">
        <w:tc>
          <w:tcPr>
            <w:tcW w:w="2427" w:type="pct"/>
            <w:gridSpan w:val="2"/>
          </w:tcPr>
          <w:p w:rsidR="00157790" w:rsidRPr="005D2337" w:rsidRDefault="00157790" w:rsidP="00157790">
            <w:pPr>
              <w:jc w:val="both"/>
              <w:rPr>
                <w:sz w:val="20"/>
              </w:rPr>
            </w:pPr>
            <w:r w:rsidRPr="005D2337">
              <w:rPr>
                <w:sz w:val="20"/>
              </w:rPr>
              <w:t>April 28, 2022</w:t>
            </w:r>
          </w:p>
          <w:p w:rsidR="00157790" w:rsidRPr="005D2337" w:rsidRDefault="00157790" w:rsidP="00157790">
            <w:pPr>
              <w:jc w:val="both"/>
              <w:rPr>
                <w:sz w:val="20"/>
              </w:rPr>
            </w:pPr>
            <w:r w:rsidRPr="005D2337">
              <w:rPr>
                <w:sz w:val="20"/>
              </w:rPr>
              <w:t>Court of Appeal for Ontario</w:t>
            </w:r>
          </w:p>
          <w:p w:rsidR="00157790" w:rsidRPr="005D2337" w:rsidRDefault="00157790" w:rsidP="00157790">
            <w:pPr>
              <w:jc w:val="both"/>
              <w:rPr>
                <w:sz w:val="20"/>
              </w:rPr>
            </w:pPr>
            <w:r w:rsidRPr="005D2337">
              <w:rPr>
                <w:sz w:val="20"/>
              </w:rPr>
              <w:t>(Benotto, Miller, Copeland JJ.A.)</w:t>
            </w:r>
          </w:p>
          <w:p w:rsidR="00157790" w:rsidRPr="005D2337" w:rsidRDefault="00157790" w:rsidP="00157790">
            <w:pPr>
              <w:jc w:val="both"/>
              <w:rPr>
                <w:sz w:val="20"/>
              </w:rPr>
            </w:pPr>
            <w:r w:rsidRPr="005D2337">
              <w:rPr>
                <w:sz w:val="20"/>
              </w:rPr>
              <w:t>C69822 &amp; C69828</w:t>
            </w:r>
          </w:p>
          <w:p w:rsidR="00157790" w:rsidRPr="005D2337" w:rsidRDefault="004A0E51" w:rsidP="00157790">
            <w:pPr>
              <w:jc w:val="both"/>
              <w:rPr>
                <w:sz w:val="20"/>
              </w:rPr>
            </w:pPr>
            <w:hyperlink r:id="rId94" w:history="1">
              <w:r w:rsidR="00157790" w:rsidRPr="005D2337">
                <w:rPr>
                  <w:rStyle w:val="Hyperlink"/>
                  <w:sz w:val="20"/>
                </w:rPr>
                <w:t>2022 ONCA 330</w:t>
              </w:r>
            </w:hyperlink>
          </w:p>
          <w:p w:rsidR="00157790" w:rsidRPr="005D2337" w:rsidRDefault="00157790" w:rsidP="00157790">
            <w:pPr>
              <w:jc w:val="both"/>
              <w:rPr>
                <w:sz w:val="20"/>
              </w:rPr>
            </w:pPr>
          </w:p>
        </w:tc>
        <w:tc>
          <w:tcPr>
            <w:tcW w:w="243" w:type="pct"/>
          </w:tcPr>
          <w:p w:rsidR="00157790" w:rsidRPr="005D2337" w:rsidRDefault="00157790" w:rsidP="00157790">
            <w:pPr>
              <w:jc w:val="both"/>
              <w:rPr>
                <w:sz w:val="20"/>
              </w:rPr>
            </w:pPr>
          </w:p>
        </w:tc>
        <w:tc>
          <w:tcPr>
            <w:tcW w:w="2330" w:type="pct"/>
          </w:tcPr>
          <w:p w:rsidR="00157790" w:rsidRPr="005D2337" w:rsidRDefault="00157790" w:rsidP="00157790">
            <w:pPr>
              <w:jc w:val="both"/>
              <w:rPr>
                <w:sz w:val="20"/>
              </w:rPr>
            </w:pPr>
            <w:r w:rsidRPr="005D2337">
              <w:rPr>
                <w:sz w:val="20"/>
              </w:rPr>
              <w:t>Appeal dismissed and appeal quashed</w:t>
            </w:r>
          </w:p>
          <w:p w:rsidR="00157790" w:rsidRPr="005D2337" w:rsidRDefault="00157790" w:rsidP="00157790">
            <w:pPr>
              <w:jc w:val="both"/>
              <w:rPr>
                <w:sz w:val="20"/>
              </w:rPr>
            </w:pPr>
          </w:p>
        </w:tc>
      </w:tr>
      <w:tr w:rsidR="00157790" w:rsidRPr="005D2337" w:rsidTr="00157790">
        <w:tc>
          <w:tcPr>
            <w:tcW w:w="2427" w:type="pct"/>
            <w:gridSpan w:val="2"/>
          </w:tcPr>
          <w:p w:rsidR="00157790" w:rsidRPr="005D2337" w:rsidRDefault="00157790" w:rsidP="00157790">
            <w:pPr>
              <w:jc w:val="both"/>
              <w:rPr>
                <w:sz w:val="20"/>
              </w:rPr>
            </w:pPr>
            <w:r w:rsidRPr="005D2337">
              <w:rPr>
                <w:sz w:val="20"/>
              </w:rPr>
              <w:t>June 27, 2022</w:t>
            </w:r>
          </w:p>
          <w:p w:rsidR="00157790" w:rsidRPr="005D2337" w:rsidRDefault="00157790" w:rsidP="00157790">
            <w:pPr>
              <w:jc w:val="both"/>
              <w:rPr>
                <w:sz w:val="20"/>
              </w:rPr>
            </w:pPr>
            <w:r w:rsidRPr="005D2337">
              <w:rPr>
                <w:sz w:val="20"/>
              </w:rPr>
              <w:t>Supreme Court of Canada</w:t>
            </w:r>
          </w:p>
          <w:p w:rsidR="00157790" w:rsidRPr="005D2337" w:rsidRDefault="00157790" w:rsidP="00157790">
            <w:pPr>
              <w:jc w:val="both"/>
              <w:rPr>
                <w:sz w:val="20"/>
              </w:rPr>
            </w:pPr>
          </w:p>
        </w:tc>
        <w:tc>
          <w:tcPr>
            <w:tcW w:w="243" w:type="pct"/>
          </w:tcPr>
          <w:p w:rsidR="00157790" w:rsidRPr="005D2337" w:rsidRDefault="00157790" w:rsidP="00157790">
            <w:pPr>
              <w:jc w:val="both"/>
              <w:rPr>
                <w:sz w:val="20"/>
              </w:rPr>
            </w:pPr>
          </w:p>
        </w:tc>
        <w:tc>
          <w:tcPr>
            <w:tcW w:w="2330" w:type="pct"/>
          </w:tcPr>
          <w:p w:rsidR="00157790" w:rsidRPr="005D2337" w:rsidRDefault="00157790" w:rsidP="00157790">
            <w:pPr>
              <w:jc w:val="both"/>
              <w:rPr>
                <w:sz w:val="20"/>
              </w:rPr>
            </w:pPr>
            <w:r w:rsidRPr="005D2337">
              <w:rPr>
                <w:sz w:val="20"/>
              </w:rPr>
              <w:t>Application for leave to appeal filed</w:t>
            </w:r>
          </w:p>
          <w:p w:rsidR="00157790" w:rsidRPr="005D2337" w:rsidRDefault="00157790" w:rsidP="00157790">
            <w:pPr>
              <w:jc w:val="both"/>
              <w:rPr>
                <w:sz w:val="20"/>
              </w:rPr>
            </w:pPr>
          </w:p>
        </w:tc>
      </w:tr>
      <w:tr w:rsidR="00157790" w:rsidRPr="005D2337" w:rsidTr="00157790">
        <w:tc>
          <w:tcPr>
            <w:tcW w:w="2427" w:type="pct"/>
            <w:gridSpan w:val="2"/>
          </w:tcPr>
          <w:p w:rsidR="00157790" w:rsidRPr="005D2337" w:rsidRDefault="00157790" w:rsidP="00157790">
            <w:pPr>
              <w:jc w:val="both"/>
              <w:rPr>
                <w:sz w:val="20"/>
              </w:rPr>
            </w:pPr>
            <w:r w:rsidRPr="005D2337">
              <w:rPr>
                <w:sz w:val="20"/>
              </w:rPr>
              <w:t>July 22, 2022</w:t>
            </w:r>
          </w:p>
          <w:p w:rsidR="00157790" w:rsidRPr="005D2337" w:rsidRDefault="00157790" w:rsidP="00157790">
            <w:pPr>
              <w:jc w:val="both"/>
              <w:rPr>
                <w:sz w:val="20"/>
              </w:rPr>
            </w:pPr>
            <w:r w:rsidRPr="005D2337">
              <w:rPr>
                <w:sz w:val="20"/>
              </w:rPr>
              <w:t>Supreme Court of Canada</w:t>
            </w:r>
          </w:p>
        </w:tc>
        <w:tc>
          <w:tcPr>
            <w:tcW w:w="243" w:type="pct"/>
          </w:tcPr>
          <w:p w:rsidR="00157790" w:rsidRPr="005D2337" w:rsidRDefault="00157790" w:rsidP="00157790">
            <w:pPr>
              <w:jc w:val="both"/>
              <w:rPr>
                <w:sz w:val="20"/>
              </w:rPr>
            </w:pPr>
          </w:p>
        </w:tc>
        <w:tc>
          <w:tcPr>
            <w:tcW w:w="2330" w:type="pct"/>
          </w:tcPr>
          <w:p w:rsidR="00157790" w:rsidRPr="005D2337" w:rsidRDefault="00157790" w:rsidP="00157790">
            <w:pPr>
              <w:jc w:val="both"/>
              <w:rPr>
                <w:sz w:val="20"/>
              </w:rPr>
            </w:pPr>
            <w:r w:rsidRPr="005D2337">
              <w:rPr>
                <w:sz w:val="20"/>
              </w:rPr>
              <w:t>Motion for an extension of time to serve the application for leave to appeal filed</w:t>
            </w:r>
          </w:p>
        </w:tc>
      </w:tr>
    </w:tbl>
    <w:p w:rsidR="00157790" w:rsidRPr="005D2337" w:rsidRDefault="00157790" w:rsidP="00157790">
      <w:pPr>
        <w:jc w:val="both"/>
        <w:rPr>
          <w:sz w:val="20"/>
        </w:rPr>
      </w:pPr>
    </w:p>
    <w:p w:rsidR="00157790" w:rsidRPr="005D2337" w:rsidRDefault="004A0E51" w:rsidP="00157790">
      <w:pPr>
        <w:jc w:val="both"/>
        <w:rPr>
          <w:sz w:val="20"/>
        </w:rPr>
      </w:pPr>
      <w:r>
        <w:rPr>
          <w:sz w:val="20"/>
        </w:rPr>
        <w:pict>
          <v:rect id="_x0000_i1065" style="width:2in;height:1pt" o:hrpct="0" o:hralign="center" o:hrstd="t" o:hrnoshade="t" o:hr="t" fillcolor="black [3213]" stroked="f"/>
        </w:pict>
      </w:r>
    </w:p>
    <w:p w:rsidR="00157790" w:rsidRPr="005D2337" w:rsidRDefault="00157790" w:rsidP="001577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7790" w:rsidRPr="005D2337" w:rsidTr="00157790">
        <w:tc>
          <w:tcPr>
            <w:tcW w:w="543" w:type="pct"/>
          </w:tcPr>
          <w:p w:rsidR="00157790" w:rsidRPr="005D2337" w:rsidRDefault="00157790" w:rsidP="00157790">
            <w:pPr>
              <w:jc w:val="both"/>
              <w:rPr>
                <w:sz w:val="20"/>
                <w:lang w:val="fr-CA"/>
              </w:rPr>
            </w:pPr>
            <w:r w:rsidRPr="005D2337">
              <w:rPr>
                <w:rStyle w:val="SCCFileNumberChar"/>
                <w:sz w:val="20"/>
                <w:szCs w:val="20"/>
                <w:lang w:val="fr-CA"/>
              </w:rPr>
              <w:t>40278</w:t>
            </w:r>
          </w:p>
        </w:tc>
        <w:tc>
          <w:tcPr>
            <w:tcW w:w="4457" w:type="pct"/>
            <w:gridSpan w:val="3"/>
          </w:tcPr>
          <w:p w:rsidR="00157790" w:rsidRPr="005D2337" w:rsidRDefault="00157790" w:rsidP="00157790">
            <w:pPr>
              <w:pStyle w:val="SCCLsocParty"/>
              <w:jc w:val="both"/>
              <w:rPr>
                <w:b/>
                <w:sz w:val="20"/>
                <w:szCs w:val="20"/>
                <w:lang w:val="en-US"/>
              </w:rPr>
            </w:pPr>
            <w:r w:rsidRPr="005D2337">
              <w:rPr>
                <w:b/>
                <w:sz w:val="20"/>
                <w:szCs w:val="20"/>
                <w:lang w:val="en-US"/>
              </w:rPr>
              <w:t>Ramlal Hemchand c. Toronto Community Housing Corporation, Procureur général de l’Ontario</w:t>
            </w:r>
          </w:p>
          <w:p w:rsidR="00157790" w:rsidRPr="005D2337" w:rsidRDefault="00157790" w:rsidP="00157790">
            <w:pPr>
              <w:jc w:val="both"/>
              <w:rPr>
                <w:sz w:val="20"/>
                <w:lang w:val="fr-CA"/>
              </w:rPr>
            </w:pPr>
            <w:r w:rsidRPr="005D2337">
              <w:rPr>
                <w:sz w:val="20"/>
                <w:lang w:val="fr-CA"/>
              </w:rPr>
              <w:t>(Ont.) (Civile) (Autorisation)</w:t>
            </w:r>
          </w:p>
        </w:tc>
      </w:tr>
      <w:tr w:rsidR="00157790" w:rsidRPr="004A0E51" w:rsidTr="00157790">
        <w:tc>
          <w:tcPr>
            <w:tcW w:w="5000" w:type="pct"/>
            <w:gridSpan w:val="4"/>
          </w:tcPr>
          <w:p w:rsidR="00157790" w:rsidRPr="005D2337" w:rsidRDefault="00157790" w:rsidP="00157790">
            <w:pPr>
              <w:jc w:val="both"/>
              <w:rPr>
                <w:sz w:val="20"/>
                <w:lang w:val="fr-CA"/>
              </w:rPr>
            </w:pPr>
            <w:r w:rsidRPr="005D2337">
              <w:rPr>
                <w:sz w:val="20"/>
                <w:lang w:val="fr-CA"/>
              </w:rPr>
              <w:t>Dommages-intérêts — Demandeur introduisant une requête en vue d’obtenir des dommages-intérêts ainsi qu’un redressement par voie d’injonction — Requête rejetée — Appel rejeté et appel annulé par la Cour d’appel — L’affaire soulève-t-elle des questions importantes pour le public?</w:t>
            </w:r>
          </w:p>
        </w:tc>
      </w:tr>
      <w:tr w:rsidR="00157790" w:rsidRPr="004A0E51" w:rsidTr="00157790">
        <w:tc>
          <w:tcPr>
            <w:tcW w:w="5000" w:type="pct"/>
            <w:gridSpan w:val="4"/>
          </w:tcPr>
          <w:p w:rsidR="00157790" w:rsidRPr="005D2337" w:rsidRDefault="00157790" w:rsidP="00157790">
            <w:pPr>
              <w:jc w:val="both"/>
              <w:rPr>
                <w:sz w:val="20"/>
                <w:lang w:val="fr-CA"/>
              </w:rPr>
            </w:pPr>
          </w:p>
          <w:p w:rsidR="00157790" w:rsidRPr="005D2337" w:rsidRDefault="00157790" w:rsidP="00157790">
            <w:pPr>
              <w:jc w:val="both"/>
              <w:rPr>
                <w:color w:val="000000"/>
                <w:spacing w:val="-3"/>
                <w:sz w:val="20"/>
                <w:lang w:val="fr-CA"/>
              </w:rPr>
            </w:pPr>
            <w:r w:rsidRPr="005D2337">
              <w:rPr>
                <w:sz w:val="20"/>
                <w:lang w:val="fr-CA"/>
              </w:rPr>
              <w:t>Le demandeur a introduit une requête en vue d’obtenir des dommages-intérêts ainsi qu’un redressement par voie d’injonction. Sa requête a été rejetée à titre d’action frivole, vexatoire ou constituant autrement un recours abusif</w:t>
            </w:r>
            <w:r w:rsidRPr="005D2337">
              <w:rPr>
                <w:color w:val="000000"/>
                <w:sz w:val="20"/>
                <w:lang w:val="fr-CA"/>
              </w:rPr>
              <w:t>. Le demandeur en a appelé (dossier d’appel C69822). Il a ensuite interjeté appel une seconde fois pour attaquer la même décision, signifiant par la même occasion son certificat relatif à la preuve (dossier d’appel C69828). La Cour d’appel a statué sur l’affaire en annulant le premier appel du demandeur (C69822) et en rejetant le second (C69828).</w:t>
            </w:r>
          </w:p>
        </w:tc>
      </w:tr>
      <w:tr w:rsidR="00157790" w:rsidRPr="004A0E51" w:rsidTr="00157790">
        <w:tc>
          <w:tcPr>
            <w:tcW w:w="5000" w:type="pct"/>
            <w:gridSpan w:val="4"/>
          </w:tcPr>
          <w:p w:rsidR="00157790" w:rsidRPr="005D2337" w:rsidRDefault="00157790" w:rsidP="00157790">
            <w:pPr>
              <w:jc w:val="both"/>
              <w:rPr>
                <w:sz w:val="20"/>
                <w:lang w:val="fr-CA"/>
              </w:rPr>
            </w:pPr>
          </w:p>
        </w:tc>
      </w:tr>
      <w:tr w:rsidR="00157790" w:rsidRPr="005D2337" w:rsidTr="00157790">
        <w:tc>
          <w:tcPr>
            <w:tcW w:w="2427" w:type="pct"/>
            <w:gridSpan w:val="2"/>
          </w:tcPr>
          <w:p w:rsidR="00157790" w:rsidRPr="005D2337" w:rsidRDefault="00157790" w:rsidP="00157790">
            <w:pPr>
              <w:jc w:val="both"/>
              <w:rPr>
                <w:sz w:val="20"/>
                <w:lang w:val="fr-CA"/>
              </w:rPr>
            </w:pPr>
            <w:r w:rsidRPr="005D2337">
              <w:rPr>
                <w:sz w:val="20"/>
                <w:lang w:val="fr-CA"/>
              </w:rPr>
              <w:t>24 août 2021</w:t>
            </w:r>
          </w:p>
          <w:p w:rsidR="00157790" w:rsidRPr="005D2337" w:rsidRDefault="00157790" w:rsidP="00157790">
            <w:pPr>
              <w:jc w:val="both"/>
              <w:rPr>
                <w:sz w:val="20"/>
                <w:lang w:val="fr-CA"/>
              </w:rPr>
            </w:pPr>
            <w:r w:rsidRPr="005D2337">
              <w:rPr>
                <w:sz w:val="20"/>
                <w:lang w:val="fr-CA"/>
              </w:rPr>
              <w:t>Cour supérieure de justice de l’Ontario</w:t>
            </w:r>
          </w:p>
          <w:p w:rsidR="00157790" w:rsidRPr="005D2337" w:rsidRDefault="00157790" w:rsidP="00157790">
            <w:pPr>
              <w:jc w:val="both"/>
              <w:rPr>
                <w:sz w:val="20"/>
                <w:lang w:val="fr-CA"/>
              </w:rPr>
            </w:pPr>
            <w:r w:rsidRPr="005D2337">
              <w:rPr>
                <w:sz w:val="20"/>
                <w:lang w:val="fr-CA"/>
              </w:rPr>
              <w:t>(Juge Vella)</w:t>
            </w:r>
          </w:p>
          <w:p w:rsidR="00157790" w:rsidRPr="005D2337" w:rsidRDefault="00157790" w:rsidP="00157790">
            <w:pPr>
              <w:jc w:val="both"/>
              <w:rPr>
                <w:sz w:val="20"/>
                <w:lang w:val="fr-CA"/>
              </w:rPr>
            </w:pPr>
          </w:p>
        </w:tc>
        <w:tc>
          <w:tcPr>
            <w:tcW w:w="243" w:type="pct"/>
          </w:tcPr>
          <w:p w:rsidR="00157790" w:rsidRPr="005D2337" w:rsidRDefault="00157790" w:rsidP="00157790">
            <w:pPr>
              <w:jc w:val="both"/>
              <w:rPr>
                <w:sz w:val="20"/>
                <w:lang w:val="fr-CA"/>
              </w:rPr>
            </w:pPr>
          </w:p>
        </w:tc>
        <w:tc>
          <w:tcPr>
            <w:tcW w:w="2330" w:type="pct"/>
          </w:tcPr>
          <w:p w:rsidR="00157790" w:rsidRPr="005D2337" w:rsidRDefault="00157790" w:rsidP="00157790">
            <w:pPr>
              <w:jc w:val="both"/>
              <w:rPr>
                <w:sz w:val="20"/>
                <w:lang w:val="fr-CA"/>
              </w:rPr>
            </w:pPr>
            <w:r w:rsidRPr="005D2337">
              <w:rPr>
                <w:sz w:val="20"/>
                <w:lang w:val="fr-CA"/>
              </w:rPr>
              <w:t xml:space="preserve">Requête du demandeur rejetée. </w:t>
            </w:r>
          </w:p>
          <w:p w:rsidR="00157790" w:rsidRPr="005D2337" w:rsidRDefault="00157790" w:rsidP="00157790">
            <w:pPr>
              <w:jc w:val="both"/>
              <w:rPr>
                <w:sz w:val="20"/>
                <w:lang w:val="fr-CA"/>
              </w:rPr>
            </w:pPr>
          </w:p>
        </w:tc>
      </w:tr>
      <w:tr w:rsidR="00157790" w:rsidRPr="004A0E51" w:rsidTr="00157790">
        <w:tc>
          <w:tcPr>
            <w:tcW w:w="2427" w:type="pct"/>
            <w:gridSpan w:val="2"/>
          </w:tcPr>
          <w:p w:rsidR="00157790" w:rsidRPr="005D2337" w:rsidRDefault="00157790" w:rsidP="00157790">
            <w:pPr>
              <w:jc w:val="both"/>
              <w:rPr>
                <w:sz w:val="20"/>
                <w:lang w:val="fr-CA"/>
              </w:rPr>
            </w:pPr>
            <w:r w:rsidRPr="005D2337">
              <w:rPr>
                <w:sz w:val="20"/>
                <w:lang w:val="fr-CA"/>
              </w:rPr>
              <w:t>28 avril 2022</w:t>
            </w:r>
          </w:p>
          <w:p w:rsidR="00157790" w:rsidRPr="005D2337" w:rsidRDefault="00157790" w:rsidP="00157790">
            <w:pPr>
              <w:jc w:val="both"/>
              <w:rPr>
                <w:sz w:val="20"/>
                <w:lang w:val="fr-CA"/>
              </w:rPr>
            </w:pPr>
            <w:r w:rsidRPr="005D2337">
              <w:rPr>
                <w:sz w:val="20"/>
                <w:lang w:val="fr-CA"/>
              </w:rPr>
              <w:t>Cour d’appel de l’Ontario</w:t>
            </w:r>
          </w:p>
          <w:p w:rsidR="00157790" w:rsidRPr="005D2337" w:rsidRDefault="00157790" w:rsidP="00157790">
            <w:pPr>
              <w:jc w:val="both"/>
              <w:rPr>
                <w:sz w:val="20"/>
                <w:lang w:val="fr-CA"/>
              </w:rPr>
            </w:pPr>
            <w:r w:rsidRPr="005D2337">
              <w:rPr>
                <w:sz w:val="20"/>
                <w:lang w:val="fr-CA"/>
              </w:rPr>
              <w:t>(Juges Benotto, Miller et Copeland)</w:t>
            </w:r>
          </w:p>
          <w:p w:rsidR="00157790" w:rsidRPr="005D2337" w:rsidRDefault="00157790" w:rsidP="00157790">
            <w:pPr>
              <w:jc w:val="both"/>
              <w:rPr>
                <w:sz w:val="20"/>
                <w:lang w:val="fr-CA"/>
              </w:rPr>
            </w:pPr>
            <w:r w:rsidRPr="005D2337">
              <w:rPr>
                <w:sz w:val="20"/>
                <w:lang w:val="fr-CA"/>
              </w:rPr>
              <w:t>C69822 et C69828</w:t>
            </w:r>
          </w:p>
          <w:p w:rsidR="00157790" w:rsidRPr="005D2337" w:rsidRDefault="004A0E51" w:rsidP="00157790">
            <w:pPr>
              <w:jc w:val="both"/>
              <w:rPr>
                <w:sz w:val="20"/>
                <w:lang w:val="fr-CA"/>
              </w:rPr>
            </w:pPr>
            <w:hyperlink r:id="rId95" w:history="1">
              <w:r w:rsidR="00157790" w:rsidRPr="005D2337">
                <w:rPr>
                  <w:rStyle w:val="Hyperlink"/>
                  <w:sz w:val="20"/>
                  <w:lang w:val="fr-CA"/>
                </w:rPr>
                <w:t>2022 ONCA 330</w:t>
              </w:r>
            </w:hyperlink>
          </w:p>
          <w:p w:rsidR="00157790" w:rsidRPr="005D2337" w:rsidRDefault="00157790" w:rsidP="00157790">
            <w:pPr>
              <w:jc w:val="both"/>
              <w:rPr>
                <w:sz w:val="20"/>
                <w:lang w:val="fr-CA"/>
              </w:rPr>
            </w:pPr>
          </w:p>
        </w:tc>
        <w:tc>
          <w:tcPr>
            <w:tcW w:w="243" w:type="pct"/>
          </w:tcPr>
          <w:p w:rsidR="00157790" w:rsidRPr="005D2337" w:rsidRDefault="00157790" w:rsidP="00157790">
            <w:pPr>
              <w:jc w:val="both"/>
              <w:rPr>
                <w:sz w:val="20"/>
                <w:lang w:val="fr-CA"/>
              </w:rPr>
            </w:pPr>
          </w:p>
        </w:tc>
        <w:tc>
          <w:tcPr>
            <w:tcW w:w="2330" w:type="pct"/>
          </w:tcPr>
          <w:p w:rsidR="00157790" w:rsidRPr="005D2337" w:rsidRDefault="00157790" w:rsidP="00157790">
            <w:pPr>
              <w:jc w:val="both"/>
              <w:rPr>
                <w:sz w:val="20"/>
                <w:lang w:val="fr-CA"/>
              </w:rPr>
            </w:pPr>
            <w:r w:rsidRPr="005D2337">
              <w:rPr>
                <w:sz w:val="20"/>
                <w:lang w:val="fr-CA"/>
              </w:rPr>
              <w:t>Appel rejeté et appel annulé.</w:t>
            </w:r>
          </w:p>
          <w:p w:rsidR="00157790" w:rsidRPr="005D2337" w:rsidRDefault="00157790" w:rsidP="00157790">
            <w:pPr>
              <w:jc w:val="both"/>
              <w:rPr>
                <w:sz w:val="20"/>
                <w:lang w:val="fr-CA"/>
              </w:rPr>
            </w:pPr>
          </w:p>
        </w:tc>
      </w:tr>
      <w:tr w:rsidR="00157790" w:rsidRPr="005D2337" w:rsidTr="00157790">
        <w:tc>
          <w:tcPr>
            <w:tcW w:w="2427" w:type="pct"/>
            <w:gridSpan w:val="2"/>
          </w:tcPr>
          <w:p w:rsidR="00157790" w:rsidRPr="005D2337" w:rsidRDefault="00157790" w:rsidP="00157790">
            <w:pPr>
              <w:jc w:val="both"/>
              <w:rPr>
                <w:sz w:val="20"/>
                <w:lang w:val="fr-CA"/>
              </w:rPr>
            </w:pPr>
            <w:r w:rsidRPr="005D2337">
              <w:rPr>
                <w:sz w:val="20"/>
                <w:lang w:val="fr-CA"/>
              </w:rPr>
              <w:t>27 juin 2022</w:t>
            </w:r>
          </w:p>
          <w:p w:rsidR="00157790" w:rsidRPr="005D2337" w:rsidRDefault="00157790" w:rsidP="00157790">
            <w:pPr>
              <w:jc w:val="both"/>
              <w:rPr>
                <w:sz w:val="20"/>
                <w:lang w:val="fr-CA"/>
              </w:rPr>
            </w:pPr>
            <w:r w:rsidRPr="005D2337">
              <w:rPr>
                <w:sz w:val="20"/>
                <w:lang w:val="fr-CA"/>
              </w:rPr>
              <w:t>Cour suprême du Canada</w:t>
            </w:r>
          </w:p>
          <w:p w:rsidR="00157790" w:rsidRPr="005D2337" w:rsidRDefault="00157790" w:rsidP="00157790">
            <w:pPr>
              <w:jc w:val="both"/>
              <w:rPr>
                <w:sz w:val="20"/>
                <w:lang w:val="fr-CA"/>
              </w:rPr>
            </w:pPr>
          </w:p>
        </w:tc>
        <w:tc>
          <w:tcPr>
            <w:tcW w:w="243" w:type="pct"/>
          </w:tcPr>
          <w:p w:rsidR="00157790" w:rsidRPr="005D2337" w:rsidRDefault="00157790" w:rsidP="00157790">
            <w:pPr>
              <w:jc w:val="both"/>
              <w:rPr>
                <w:sz w:val="20"/>
                <w:lang w:val="fr-CA"/>
              </w:rPr>
            </w:pPr>
          </w:p>
        </w:tc>
        <w:tc>
          <w:tcPr>
            <w:tcW w:w="2330" w:type="pct"/>
          </w:tcPr>
          <w:p w:rsidR="00157790" w:rsidRPr="005D2337" w:rsidRDefault="00157790" w:rsidP="00157790">
            <w:pPr>
              <w:jc w:val="both"/>
              <w:rPr>
                <w:sz w:val="20"/>
                <w:lang w:val="fr-CA"/>
              </w:rPr>
            </w:pPr>
            <w:r w:rsidRPr="005D2337">
              <w:rPr>
                <w:sz w:val="20"/>
                <w:lang w:val="fr-CA"/>
              </w:rPr>
              <w:t xml:space="preserve">Demande d’autorisation d’appel déposée. </w:t>
            </w:r>
          </w:p>
          <w:p w:rsidR="00157790" w:rsidRPr="005D2337" w:rsidRDefault="00157790" w:rsidP="00157790">
            <w:pPr>
              <w:jc w:val="both"/>
              <w:rPr>
                <w:sz w:val="20"/>
                <w:lang w:val="fr-CA"/>
              </w:rPr>
            </w:pPr>
          </w:p>
        </w:tc>
      </w:tr>
      <w:tr w:rsidR="00157790" w:rsidRPr="004A0E51" w:rsidTr="00157790">
        <w:tc>
          <w:tcPr>
            <w:tcW w:w="2427" w:type="pct"/>
            <w:gridSpan w:val="2"/>
          </w:tcPr>
          <w:p w:rsidR="00157790" w:rsidRPr="005D2337" w:rsidRDefault="00157790" w:rsidP="00157790">
            <w:pPr>
              <w:jc w:val="both"/>
              <w:rPr>
                <w:sz w:val="20"/>
                <w:lang w:val="fr-CA"/>
              </w:rPr>
            </w:pPr>
            <w:r w:rsidRPr="005D2337">
              <w:rPr>
                <w:sz w:val="20"/>
                <w:lang w:val="fr-CA"/>
              </w:rPr>
              <w:t>22 juillet 2022</w:t>
            </w:r>
          </w:p>
          <w:p w:rsidR="00157790" w:rsidRPr="005D2337" w:rsidRDefault="00157790" w:rsidP="00157790">
            <w:pPr>
              <w:jc w:val="both"/>
              <w:rPr>
                <w:sz w:val="20"/>
                <w:lang w:val="fr-CA"/>
              </w:rPr>
            </w:pPr>
            <w:r w:rsidRPr="005D2337">
              <w:rPr>
                <w:sz w:val="20"/>
                <w:lang w:val="fr-CA"/>
              </w:rPr>
              <w:t>Cour suprême du Canada</w:t>
            </w:r>
          </w:p>
        </w:tc>
        <w:tc>
          <w:tcPr>
            <w:tcW w:w="243" w:type="pct"/>
          </w:tcPr>
          <w:p w:rsidR="00157790" w:rsidRPr="005D2337" w:rsidRDefault="00157790" w:rsidP="00157790">
            <w:pPr>
              <w:jc w:val="both"/>
              <w:rPr>
                <w:sz w:val="20"/>
                <w:lang w:val="fr-CA"/>
              </w:rPr>
            </w:pPr>
          </w:p>
        </w:tc>
        <w:tc>
          <w:tcPr>
            <w:tcW w:w="2330" w:type="pct"/>
          </w:tcPr>
          <w:p w:rsidR="00157790" w:rsidRPr="005D2337" w:rsidRDefault="00157790" w:rsidP="00157790">
            <w:pPr>
              <w:jc w:val="both"/>
              <w:rPr>
                <w:sz w:val="20"/>
                <w:lang w:val="fr-CA"/>
              </w:rPr>
            </w:pPr>
            <w:r w:rsidRPr="005D2337">
              <w:rPr>
                <w:sz w:val="20"/>
                <w:lang w:val="fr-CA"/>
              </w:rPr>
              <w:t xml:space="preserve">Requête en prorogation du délai de signification de la demande d’autorisation d’appel déposée. </w:t>
            </w:r>
          </w:p>
        </w:tc>
      </w:tr>
    </w:tbl>
    <w:p w:rsidR="00157790" w:rsidRPr="005D2337" w:rsidRDefault="00157790" w:rsidP="00157790">
      <w:pPr>
        <w:jc w:val="both"/>
        <w:rPr>
          <w:sz w:val="20"/>
          <w:lang w:val="fr-CA"/>
        </w:rPr>
      </w:pPr>
    </w:p>
    <w:p w:rsidR="00FF31DD" w:rsidRPr="005D2337" w:rsidRDefault="004A0E51" w:rsidP="00157790">
      <w:pPr>
        <w:widowControl w:val="0"/>
        <w:jc w:val="both"/>
        <w:rPr>
          <w:sz w:val="20"/>
          <w:lang w:val="fr-CA"/>
        </w:rPr>
      </w:pPr>
      <w:r>
        <w:rPr>
          <w:sz w:val="20"/>
        </w:rPr>
        <w:pict>
          <v:rect id="_x0000_i1066" style="width:2in;height:1pt" o:hrpct="0" o:hralign="center" o:hrstd="t" o:hrnoshade="t" o:hr="t" fillcolor="black [3213]" stroked="f"/>
        </w:pict>
      </w:r>
    </w:p>
    <w:p w:rsidR="00157790" w:rsidRPr="005D2337" w:rsidRDefault="00157790" w:rsidP="0015779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7790" w:rsidRPr="005D2337" w:rsidTr="00157790">
        <w:tc>
          <w:tcPr>
            <w:tcW w:w="543" w:type="pct"/>
          </w:tcPr>
          <w:p w:rsidR="00157790" w:rsidRPr="005D2337" w:rsidRDefault="00157790" w:rsidP="00157790">
            <w:pPr>
              <w:jc w:val="both"/>
              <w:rPr>
                <w:sz w:val="20"/>
                <w:lang w:val="en-CA"/>
              </w:rPr>
            </w:pPr>
            <w:r w:rsidRPr="005D2337">
              <w:rPr>
                <w:rStyle w:val="SCCFileNumberChar"/>
                <w:sz w:val="20"/>
                <w:szCs w:val="20"/>
              </w:rPr>
              <w:t>40332</w:t>
            </w:r>
          </w:p>
        </w:tc>
        <w:tc>
          <w:tcPr>
            <w:tcW w:w="4457" w:type="pct"/>
            <w:gridSpan w:val="3"/>
          </w:tcPr>
          <w:p w:rsidR="00157790" w:rsidRPr="005D2337" w:rsidRDefault="00157790" w:rsidP="00157790">
            <w:pPr>
              <w:pStyle w:val="SCCLsocParty"/>
              <w:jc w:val="both"/>
              <w:rPr>
                <w:b/>
                <w:sz w:val="20"/>
                <w:szCs w:val="20"/>
                <w:lang w:val="en-CA"/>
              </w:rPr>
            </w:pPr>
            <w:r w:rsidRPr="005D2337">
              <w:rPr>
                <w:b/>
                <w:sz w:val="20"/>
                <w:szCs w:val="20"/>
                <w:lang w:val="en-CA"/>
              </w:rPr>
              <w:t>Franck Yvan Tayo Tompouba v. His Majesty the King</w:t>
            </w:r>
          </w:p>
          <w:p w:rsidR="00157790" w:rsidRPr="005D2337" w:rsidRDefault="00157790" w:rsidP="00157790">
            <w:pPr>
              <w:jc w:val="both"/>
              <w:rPr>
                <w:sz w:val="20"/>
                <w:lang w:val="en-CA"/>
              </w:rPr>
            </w:pPr>
            <w:r w:rsidRPr="005D2337">
              <w:rPr>
                <w:sz w:val="20"/>
                <w:lang w:val="en-CA"/>
              </w:rPr>
              <w:t>(B.C.) (Criminal) (By Leave)</w:t>
            </w:r>
          </w:p>
        </w:tc>
      </w:tr>
      <w:tr w:rsidR="00157790" w:rsidRPr="005D2337" w:rsidTr="00157790">
        <w:tc>
          <w:tcPr>
            <w:tcW w:w="5000" w:type="pct"/>
            <w:gridSpan w:val="4"/>
          </w:tcPr>
          <w:p w:rsidR="00157790" w:rsidRPr="005D2337" w:rsidRDefault="00157790" w:rsidP="00157790">
            <w:pPr>
              <w:pStyle w:val="SCCBanSummary"/>
              <w:rPr>
                <w:sz w:val="20"/>
                <w:szCs w:val="20"/>
              </w:rPr>
            </w:pPr>
            <w:r w:rsidRPr="005D2337">
              <w:rPr>
                <w:sz w:val="20"/>
                <w:szCs w:val="20"/>
              </w:rPr>
              <w:t>(Publication ban in case) (Certain information not available to the public)</w:t>
            </w:r>
          </w:p>
          <w:p w:rsidR="00157790" w:rsidRPr="005D2337" w:rsidRDefault="00157790" w:rsidP="00157790">
            <w:pPr>
              <w:jc w:val="both"/>
              <w:rPr>
                <w:sz w:val="20"/>
                <w:lang w:val="en-CA"/>
              </w:rPr>
            </w:pPr>
          </w:p>
        </w:tc>
      </w:tr>
      <w:tr w:rsidR="00157790" w:rsidRPr="005D2337" w:rsidTr="00157790">
        <w:tc>
          <w:tcPr>
            <w:tcW w:w="5000" w:type="pct"/>
            <w:gridSpan w:val="4"/>
          </w:tcPr>
          <w:p w:rsidR="00157790" w:rsidRPr="005D2337" w:rsidRDefault="00157790" w:rsidP="00157790">
            <w:pPr>
              <w:jc w:val="both"/>
              <w:rPr>
                <w:sz w:val="20"/>
                <w:lang w:val="en-CA"/>
              </w:rPr>
            </w:pPr>
            <w:r w:rsidRPr="005D2337">
              <w:rPr>
                <w:iCs/>
                <w:color w:val="000000"/>
                <w:sz w:val="20"/>
                <w:lang w:val="en-CA"/>
              </w:rPr>
              <w:t>Criminal law — Trial — Language of accused —</w:t>
            </w:r>
            <w:r w:rsidRPr="005D2337">
              <w:rPr>
                <w:sz w:val="20"/>
                <w:lang w:val="en-CA"/>
              </w:rPr>
              <w:t xml:space="preserve"> French-speaking accused not advised of his right to be tried in official language of his choice </w:t>
            </w:r>
            <w:r w:rsidRPr="005D2337">
              <w:rPr>
                <w:iCs/>
                <w:color w:val="000000"/>
                <w:sz w:val="20"/>
                <w:lang w:val="en-CA"/>
              </w:rPr>
              <w:t>—</w:t>
            </w:r>
            <w:r w:rsidRPr="005D2337">
              <w:rPr>
                <w:sz w:val="20"/>
                <w:lang w:val="en-CA"/>
              </w:rPr>
              <w:t xml:space="preserve"> Whether curative proviso in s. 686 of </w:t>
            </w:r>
            <w:r w:rsidRPr="005D2337">
              <w:rPr>
                <w:i/>
                <w:sz w:val="20"/>
                <w:lang w:val="en-CA"/>
              </w:rPr>
              <w:t>Criminal Code</w:t>
            </w:r>
            <w:r w:rsidRPr="005D2337">
              <w:rPr>
                <w:sz w:val="20"/>
                <w:lang w:val="en-CA"/>
              </w:rPr>
              <w:t xml:space="preserve"> can apply to violation of s. 530(3) of </w:t>
            </w:r>
            <w:r w:rsidRPr="005D2337">
              <w:rPr>
                <w:i/>
                <w:sz w:val="20"/>
                <w:lang w:val="en-CA"/>
              </w:rPr>
              <w:t>Criminal Code</w:t>
            </w:r>
            <w:r w:rsidRPr="005D2337">
              <w:rPr>
                <w:sz w:val="20"/>
                <w:lang w:val="en-CA"/>
              </w:rPr>
              <w:t xml:space="preserve"> </w:t>
            </w:r>
            <w:r w:rsidRPr="005D2337">
              <w:rPr>
                <w:iCs/>
                <w:color w:val="000000"/>
                <w:sz w:val="20"/>
                <w:lang w:val="en-CA"/>
              </w:rPr>
              <w:t>—</w:t>
            </w:r>
            <w:r w:rsidRPr="005D2337">
              <w:rPr>
                <w:sz w:val="20"/>
                <w:lang w:val="en-CA"/>
              </w:rPr>
              <w:t xml:space="preserve"> Whether new trial must be ordered </w:t>
            </w:r>
            <w:r w:rsidRPr="005D2337">
              <w:rPr>
                <w:iCs/>
                <w:color w:val="000000"/>
                <w:sz w:val="20"/>
                <w:lang w:val="en-CA"/>
              </w:rPr>
              <w:t>—</w:t>
            </w:r>
            <w:r w:rsidRPr="005D2337">
              <w:rPr>
                <w:sz w:val="20"/>
                <w:lang w:val="en-CA"/>
              </w:rPr>
              <w:t xml:space="preserve"> </w:t>
            </w:r>
            <w:r w:rsidRPr="005D2337">
              <w:rPr>
                <w:i/>
                <w:sz w:val="20"/>
                <w:lang w:val="en-CA"/>
              </w:rPr>
              <w:t>Criminal Code</w:t>
            </w:r>
            <w:r w:rsidRPr="005D2337">
              <w:rPr>
                <w:sz w:val="20"/>
                <w:lang w:val="en-CA"/>
              </w:rPr>
              <w:t>, R.S.C. 1985, c. C‑46, ss. 530(3), 686(1)(b).</w:t>
            </w:r>
          </w:p>
          <w:p w:rsidR="00B05BA4" w:rsidRPr="005D2337" w:rsidRDefault="00B05BA4" w:rsidP="00157790">
            <w:pPr>
              <w:jc w:val="both"/>
              <w:rPr>
                <w:sz w:val="20"/>
                <w:lang w:val="en-CA"/>
              </w:rPr>
            </w:pPr>
          </w:p>
        </w:tc>
      </w:tr>
      <w:tr w:rsidR="00157790" w:rsidRPr="005D2337" w:rsidTr="00157790">
        <w:tc>
          <w:tcPr>
            <w:tcW w:w="5000" w:type="pct"/>
            <w:gridSpan w:val="4"/>
          </w:tcPr>
          <w:p w:rsidR="00157790" w:rsidRPr="005D2337" w:rsidRDefault="00157790" w:rsidP="00157790">
            <w:pPr>
              <w:jc w:val="both"/>
              <w:rPr>
                <w:sz w:val="20"/>
                <w:lang w:val="en-CA"/>
              </w:rPr>
            </w:pPr>
            <w:r w:rsidRPr="005D2337">
              <w:rPr>
                <w:sz w:val="20"/>
                <w:lang w:val="en-CA"/>
              </w:rPr>
              <w:t xml:space="preserve">Mr. Tompouba </w:t>
            </w:r>
            <w:proofErr w:type="gramStart"/>
            <w:r w:rsidRPr="005D2337">
              <w:rPr>
                <w:sz w:val="20"/>
                <w:lang w:val="en-CA"/>
              </w:rPr>
              <w:t>was charged</w:t>
            </w:r>
            <w:proofErr w:type="gramEnd"/>
            <w:r w:rsidRPr="005D2337">
              <w:rPr>
                <w:sz w:val="20"/>
                <w:lang w:val="en-CA"/>
              </w:rPr>
              <w:t xml:space="preserve"> with sexual assault. On his first appearance, he </w:t>
            </w:r>
            <w:proofErr w:type="gramStart"/>
            <w:r w:rsidRPr="005D2337">
              <w:rPr>
                <w:sz w:val="20"/>
                <w:lang w:val="en-CA"/>
              </w:rPr>
              <w:t>was not advised</w:t>
            </w:r>
            <w:proofErr w:type="gramEnd"/>
            <w:r w:rsidRPr="005D2337">
              <w:rPr>
                <w:sz w:val="20"/>
                <w:lang w:val="en-CA"/>
              </w:rPr>
              <w:t xml:space="preserve"> of his right to apply for a trial in French, despite the court’s obligation to inform him of that right under s. 530(3) of the </w:t>
            </w:r>
            <w:r w:rsidRPr="005D2337">
              <w:rPr>
                <w:i/>
                <w:sz w:val="20"/>
                <w:lang w:val="en-CA"/>
              </w:rPr>
              <w:t>Criminal Code</w:t>
            </w:r>
            <w:r w:rsidRPr="005D2337">
              <w:rPr>
                <w:sz w:val="20"/>
                <w:lang w:val="en-CA"/>
              </w:rPr>
              <w:t xml:space="preserve">. He </w:t>
            </w:r>
            <w:proofErr w:type="gramStart"/>
            <w:r w:rsidRPr="005D2337">
              <w:rPr>
                <w:sz w:val="20"/>
                <w:lang w:val="en-CA"/>
              </w:rPr>
              <w:t>was convicted</w:t>
            </w:r>
            <w:proofErr w:type="gramEnd"/>
            <w:r w:rsidRPr="005D2337">
              <w:rPr>
                <w:sz w:val="20"/>
                <w:lang w:val="en-CA"/>
              </w:rPr>
              <w:t xml:space="preserve"> following a trial in English. The Court of Appeal acknowledged that not advising Mr. Tompouba of his right was an error, but it applied the curative proviso to dismiss his appeal. It held that the right provided for in s. 530(3) is a procedural right, not a substantive right.</w:t>
            </w:r>
          </w:p>
          <w:p w:rsidR="00157790" w:rsidRPr="005D2337" w:rsidRDefault="00157790" w:rsidP="00157790">
            <w:pPr>
              <w:jc w:val="both"/>
              <w:rPr>
                <w:sz w:val="20"/>
                <w:lang w:val="en-CA"/>
              </w:rPr>
            </w:pPr>
          </w:p>
        </w:tc>
      </w:tr>
      <w:tr w:rsidR="00157790" w:rsidRPr="005D2337" w:rsidTr="00157790">
        <w:tc>
          <w:tcPr>
            <w:tcW w:w="2427" w:type="pct"/>
            <w:gridSpan w:val="2"/>
          </w:tcPr>
          <w:p w:rsidR="00157790" w:rsidRPr="005D2337" w:rsidRDefault="00157790" w:rsidP="00157790">
            <w:pPr>
              <w:jc w:val="both"/>
              <w:rPr>
                <w:sz w:val="20"/>
                <w:lang w:val="en-CA"/>
              </w:rPr>
            </w:pPr>
            <w:r w:rsidRPr="005D2337">
              <w:rPr>
                <w:sz w:val="20"/>
                <w:lang w:val="en-CA"/>
              </w:rPr>
              <w:t>September 10, 2019</w:t>
            </w:r>
          </w:p>
          <w:p w:rsidR="00157790" w:rsidRPr="005D2337" w:rsidRDefault="00157790" w:rsidP="00157790">
            <w:pPr>
              <w:jc w:val="both"/>
              <w:rPr>
                <w:sz w:val="20"/>
                <w:lang w:val="en-CA"/>
              </w:rPr>
            </w:pPr>
            <w:r w:rsidRPr="005D2337">
              <w:rPr>
                <w:sz w:val="20"/>
                <w:lang w:val="en-CA"/>
              </w:rPr>
              <w:t>British Columbia Supreme Court</w:t>
            </w:r>
          </w:p>
          <w:p w:rsidR="00157790" w:rsidRPr="005D2337" w:rsidRDefault="00157790" w:rsidP="00157790">
            <w:pPr>
              <w:jc w:val="both"/>
              <w:rPr>
                <w:sz w:val="20"/>
                <w:lang w:val="en-CA"/>
              </w:rPr>
            </w:pPr>
            <w:r w:rsidRPr="005D2337">
              <w:rPr>
                <w:sz w:val="20"/>
                <w:lang w:val="en-CA"/>
              </w:rPr>
              <w:t>(Marchand J.)</w:t>
            </w:r>
          </w:p>
          <w:p w:rsidR="00157790" w:rsidRPr="005D2337" w:rsidRDefault="004A0E51" w:rsidP="00157790">
            <w:pPr>
              <w:jc w:val="both"/>
              <w:rPr>
                <w:sz w:val="20"/>
                <w:lang w:val="en-CA"/>
              </w:rPr>
            </w:pPr>
            <w:hyperlink r:id="rId96" w:history="1">
              <w:r w:rsidR="00157790" w:rsidRPr="005D2337">
                <w:rPr>
                  <w:rStyle w:val="Hyperlink"/>
                  <w:sz w:val="20"/>
                  <w:lang w:val="en-CA"/>
                </w:rPr>
                <w:t>2019 BCSC 1529</w:t>
              </w:r>
            </w:hyperlink>
          </w:p>
          <w:p w:rsidR="00157790" w:rsidRPr="005D2337" w:rsidRDefault="00157790" w:rsidP="00157790">
            <w:pPr>
              <w:jc w:val="both"/>
              <w:rPr>
                <w:sz w:val="20"/>
                <w:lang w:val="en-CA"/>
              </w:rPr>
            </w:pPr>
          </w:p>
        </w:tc>
        <w:tc>
          <w:tcPr>
            <w:tcW w:w="243" w:type="pct"/>
          </w:tcPr>
          <w:p w:rsidR="00157790" w:rsidRPr="005D2337" w:rsidRDefault="00157790" w:rsidP="00157790">
            <w:pPr>
              <w:jc w:val="both"/>
              <w:rPr>
                <w:sz w:val="20"/>
                <w:lang w:val="en-CA"/>
              </w:rPr>
            </w:pPr>
          </w:p>
        </w:tc>
        <w:tc>
          <w:tcPr>
            <w:tcW w:w="2330" w:type="pct"/>
          </w:tcPr>
          <w:p w:rsidR="00157790" w:rsidRPr="005D2337" w:rsidRDefault="00157790" w:rsidP="00157790">
            <w:pPr>
              <w:jc w:val="both"/>
              <w:rPr>
                <w:sz w:val="20"/>
                <w:lang w:val="en-CA"/>
              </w:rPr>
            </w:pPr>
            <w:r w:rsidRPr="005D2337">
              <w:rPr>
                <w:sz w:val="20"/>
                <w:lang w:val="en-CA"/>
              </w:rPr>
              <w:t>Applicant convicted of sexual assault</w:t>
            </w:r>
          </w:p>
        </w:tc>
      </w:tr>
      <w:tr w:rsidR="00157790" w:rsidRPr="005D2337" w:rsidTr="00157790">
        <w:tc>
          <w:tcPr>
            <w:tcW w:w="2427" w:type="pct"/>
            <w:gridSpan w:val="2"/>
          </w:tcPr>
          <w:p w:rsidR="00157790" w:rsidRPr="005D2337" w:rsidRDefault="00157790" w:rsidP="00157790">
            <w:pPr>
              <w:jc w:val="both"/>
              <w:rPr>
                <w:sz w:val="20"/>
                <w:lang w:val="en-CA"/>
              </w:rPr>
            </w:pPr>
            <w:r w:rsidRPr="005D2337">
              <w:rPr>
                <w:sz w:val="20"/>
                <w:lang w:val="en-CA"/>
              </w:rPr>
              <w:t>March 24, 2022</w:t>
            </w:r>
          </w:p>
          <w:p w:rsidR="00157790" w:rsidRPr="005D2337" w:rsidRDefault="00157790" w:rsidP="00157790">
            <w:pPr>
              <w:jc w:val="both"/>
              <w:rPr>
                <w:sz w:val="20"/>
                <w:lang w:val="en-CA"/>
              </w:rPr>
            </w:pPr>
            <w:r w:rsidRPr="005D2337">
              <w:rPr>
                <w:sz w:val="20"/>
                <w:lang w:val="en-CA"/>
              </w:rPr>
              <w:t>British Columbia Court of Appeal (Vancouver)</w:t>
            </w:r>
          </w:p>
          <w:p w:rsidR="00157790" w:rsidRPr="005D2337" w:rsidRDefault="00157790" w:rsidP="00157790">
            <w:pPr>
              <w:jc w:val="both"/>
              <w:rPr>
                <w:sz w:val="20"/>
                <w:lang w:val="en-CA"/>
              </w:rPr>
            </w:pPr>
            <w:r w:rsidRPr="005D2337">
              <w:rPr>
                <w:sz w:val="20"/>
                <w:lang w:val="en-CA"/>
              </w:rPr>
              <w:t>(Dickson, Griffin and Voith JJ.A.)</w:t>
            </w:r>
          </w:p>
          <w:p w:rsidR="00157790" w:rsidRPr="005D2337" w:rsidRDefault="004A0E51" w:rsidP="00157790">
            <w:pPr>
              <w:jc w:val="both"/>
              <w:rPr>
                <w:sz w:val="20"/>
                <w:lang w:val="en-CA"/>
              </w:rPr>
            </w:pPr>
            <w:hyperlink r:id="rId97" w:history="1">
              <w:r w:rsidR="00157790" w:rsidRPr="005D2337">
                <w:rPr>
                  <w:rStyle w:val="Hyperlink"/>
                  <w:sz w:val="20"/>
                  <w:lang w:val="en-CA"/>
                </w:rPr>
                <w:t>2022 BCCA 177</w:t>
              </w:r>
            </w:hyperlink>
          </w:p>
          <w:p w:rsidR="00157790" w:rsidRPr="005D2337" w:rsidRDefault="00157790" w:rsidP="00157790">
            <w:pPr>
              <w:jc w:val="both"/>
              <w:rPr>
                <w:sz w:val="20"/>
                <w:lang w:val="en-CA"/>
              </w:rPr>
            </w:pPr>
          </w:p>
        </w:tc>
        <w:tc>
          <w:tcPr>
            <w:tcW w:w="243" w:type="pct"/>
          </w:tcPr>
          <w:p w:rsidR="00157790" w:rsidRPr="005D2337" w:rsidRDefault="00157790" w:rsidP="00157790">
            <w:pPr>
              <w:jc w:val="both"/>
              <w:rPr>
                <w:sz w:val="20"/>
                <w:lang w:val="en-CA"/>
              </w:rPr>
            </w:pPr>
          </w:p>
        </w:tc>
        <w:tc>
          <w:tcPr>
            <w:tcW w:w="2330" w:type="pct"/>
          </w:tcPr>
          <w:p w:rsidR="00157790" w:rsidRPr="005D2337" w:rsidRDefault="00157790" w:rsidP="00157790">
            <w:pPr>
              <w:jc w:val="both"/>
              <w:rPr>
                <w:sz w:val="20"/>
                <w:lang w:val="en-CA"/>
              </w:rPr>
            </w:pPr>
            <w:r w:rsidRPr="005D2337">
              <w:rPr>
                <w:sz w:val="20"/>
                <w:lang w:val="en-CA"/>
              </w:rPr>
              <w:t>Appeal dismissed and conviction affirmed</w:t>
            </w:r>
          </w:p>
        </w:tc>
      </w:tr>
      <w:tr w:rsidR="00157790" w:rsidRPr="005D2337" w:rsidTr="00157790">
        <w:tc>
          <w:tcPr>
            <w:tcW w:w="2427" w:type="pct"/>
            <w:gridSpan w:val="2"/>
          </w:tcPr>
          <w:p w:rsidR="00157790" w:rsidRPr="005D2337" w:rsidRDefault="00157790" w:rsidP="00157790">
            <w:pPr>
              <w:jc w:val="both"/>
              <w:rPr>
                <w:sz w:val="20"/>
                <w:lang w:val="en-CA"/>
              </w:rPr>
            </w:pPr>
            <w:r w:rsidRPr="005D2337">
              <w:rPr>
                <w:sz w:val="20"/>
                <w:lang w:val="en-CA"/>
              </w:rPr>
              <w:t>August 23, 2022</w:t>
            </w:r>
          </w:p>
          <w:p w:rsidR="00157790" w:rsidRPr="005D2337" w:rsidRDefault="00157790" w:rsidP="00157790">
            <w:pPr>
              <w:jc w:val="both"/>
              <w:rPr>
                <w:sz w:val="20"/>
                <w:lang w:val="en-CA"/>
              </w:rPr>
            </w:pPr>
            <w:r w:rsidRPr="005D2337">
              <w:rPr>
                <w:sz w:val="20"/>
                <w:lang w:val="en-CA"/>
              </w:rPr>
              <w:t>Supreme Court of Canada</w:t>
            </w:r>
          </w:p>
        </w:tc>
        <w:tc>
          <w:tcPr>
            <w:tcW w:w="243" w:type="pct"/>
          </w:tcPr>
          <w:p w:rsidR="00157790" w:rsidRPr="005D2337" w:rsidRDefault="00157790" w:rsidP="00157790">
            <w:pPr>
              <w:jc w:val="both"/>
              <w:rPr>
                <w:sz w:val="20"/>
                <w:lang w:val="en-CA"/>
              </w:rPr>
            </w:pPr>
          </w:p>
        </w:tc>
        <w:tc>
          <w:tcPr>
            <w:tcW w:w="2330" w:type="pct"/>
          </w:tcPr>
          <w:p w:rsidR="00157790" w:rsidRPr="005D2337" w:rsidRDefault="00157790" w:rsidP="00157790">
            <w:pPr>
              <w:jc w:val="both"/>
              <w:rPr>
                <w:sz w:val="20"/>
                <w:lang w:val="en-CA"/>
              </w:rPr>
            </w:pPr>
            <w:r w:rsidRPr="005D2337">
              <w:rPr>
                <w:sz w:val="20"/>
                <w:lang w:val="en-CA"/>
              </w:rPr>
              <w:t>Application for leave to appeal filed</w:t>
            </w:r>
          </w:p>
          <w:p w:rsidR="00157790" w:rsidRPr="005D2337" w:rsidRDefault="00157790" w:rsidP="00157790">
            <w:pPr>
              <w:jc w:val="both"/>
              <w:rPr>
                <w:sz w:val="20"/>
                <w:lang w:val="en-CA"/>
              </w:rPr>
            </w:pPr>
          </w:p>
        </w:tc>
      </w:tr>
    </w:tbl>
    <w:p w:rsidR="00157790" w:rsidRPr="005D2337" w:rsidRDefault="00157790" w:rsidP="00157790">
      <w:pPr>
        <w:jc w:val="both"/>
        <w:rPr>
          <w:sz w:val="20"/>
          <w:lang w:val="en-CA"/>
        </w:rPr>
      </w:pPr>
    </w:p>
    <w:p w:rsidR="00157790" w:rsidRPr="005D2337" w:rsidRDefault="004A0E51" w:rsidP="00157790">
      <w:pPr>
        <w:jc w:val="both"/>
        <w:rPr>
          <w:sz w:val="20"/>
          <w:lang w:val="en-CA"/>
        </w:rPr>
      </w:pPr>
      <w:r>
        <w:rPr>
          <w:sz w:val="20"/>
        </w:rPr>
        <w:pict>
          <v:rect id="_x0000_i1067" style="width:2in;height:1pt" o:hrpct="0" o:hralign="center" o:hrstd="t" o:hrnoshade="t" o:hr="t" fillcolor="black [3213]" stroked="f"/>
        </w:pict>
      </w:r>
    </w:p>
    <w:p w:rsidR="00157790" w:rsidRPr="005D2337" w:rsidRDefault="00157790" w:rsidP="0015779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7790" w:rsidRPr="005D2337" w:rsidTr="00157790">
        <w:tc>
          <w:tcPr>
            <w:tcW w:w="543" w:type="pct"/>
          </w:tcPr>
          <w:p w:rsidR="00157790" w:rsidRPr="005D2337" w:rsidRDefault="00157790" w:rsidP="00157790">
            <w:pPr>
              <w:jc w:val="both"/>
              <w:rPr>
                <w:sz w:val="20"/>
              </w:rPr>
            </w:pPr>
            <w:r w:rsidRPr="005D2337">
              <w:rPr>
                <w:rStyle w:val="SCCFileNumberChar"/>
                <w:sz w:val="20"/>
                <w:szCs w:val="20"/>
              </w:rPr>
              <w:t>40332</w:t>
            </w:r>
          </w:p>
        </w:tc>
        <w:tc>
          <w:tcPr>
            <w:tcW w:w="4457" w:type="pct"/>
            <w:gridSpan w:val="3"/>
          </w:tcPr>
          <w:p w:rsidR="00157790" w:rsidRPr="005D2337" w:rsidRDefault="00157790" w:rsidP="00157790">
            <w:pPr>
              <w:pStyle w:val="SCCLsocParty"/>
              <w:jc w:val="both"/>
              <w:rPr>
                <w:b/>
                <w:sz w:val="20"/>
                <w:szCs w:val="20"/>
              </w:rPr>
            </w:pPr>
            <w:r w:rsidRPr="005D2337">
              <w:rPr>
                <w:b/>
                <w:sz w:val="20"/>
                <w:szCs w:val="20"/>
              </w:rPr>
              <w:t>Franck Yvan Tayo Tompouba c. Sa Majesté le Roi</w:t>
            </w:r>
          </w:p>
          <w:p w:rsidR="00157790" w:rsidRPr="005D2337" w:rsidRDefault="00157790" w:rsidP="00157790">
            <w:pPr>
              <w:jc w:val="both"/>
              <w:rPr>
                <w:sz w:val="20"/>
              </w:rPr>
            </w:pPr>
            <w:r w:rsidRPr="005D2337">
              <w:rPr>
                <w:sz w:val="20"/>
              </w:rPr>
              <w:t>(C.-B.) (Criminelle) (Autorisation)</w:t>
            </w:r>
          </w:p>
        </w:tc>
      </w:tr>
      <w:tr w:rsidR="00157790" w:rsidRPr="004A0E51" w:rsidTr="00157790">
        <w:tc>
          <w:tcPr>
            <w:tcW w:w="5000" w:type="pct"/>
            <w:gridSpan w:val="4"/>
          </w:tcPr>
          <w:p w:rsidR="00157790" w:rsidRPr="005D2337" w:rsidRDefault="00157790" w:rsidP="00157790">
            <w:pPr>
              <w:pStyle w:val="SCCBanSummary"/>
              <w:rPr>
                <w:sz w:val="20"/>
                <w:szCs w:val="20"/>
                <w:lang w:val="fr-CA"/>
              </w:rPr>
            </w:pPr>
            <w:r w:rsidRPr="005D2337">
              <w:rPr>
                <w:sz w:val="20"/>
                <w:szCs w:val="20"/>
                <w:lang w:val="fr-CA"/>
              </w:rPr>
              <w:t>(Ordonnance de non-publication dans le dossier) (Certaines informations non disponibles pour le public)</w:t>
            </w:r>
          </w:p>
          <w:p w:rsidR="00157790" w:rsidRPr="005D2337" w:rsidRDefault="00157790" w:rsidP="00157790">
            <w:pPr>
              <w:jc w:val="both"/>
              <w:rPr>
                <w:sz w:val="20"/>
                <w:lang w:val="fr-CA"/>
              </w:rPr>
            </w:pPr>
          </w:p>
        </w:tc>
      </w:tr>
      <w:tr w:rsidR="00157790" w:rsidRPr="005D2337" w:rsidTr="00157790">
        <w:tc>
          <w:tcPr>
            <w:tcW w:w="5000" w:type="pct"/>
            <w:gridSpan w:val="4"/>
          </w:tcPr>
          <w:p w:rsidR="00157790" w:rsidRPr="005D2337" w:rsidRDefault="00157790" w:rsidP="00157790">
            <w:pPr>
              <w:jc w:val="both"/>
              <w:rPr>
                <w:sz w:val="20"/>
              </w:rPr>
            </w:pPr>
            <w:r w:rsidRPr="005D2337">
              <w:rPr>
                <w:iCs/>
                <w:color w:val="000000"/>
                <w:sz w:val="20"/>
                <w:lang w:val="fr-CA"/>
              </w:rPr>
              <w:t>Droit criminel — Procès — Langue de l’accusé —</w:t>
            </w:r>
            <w:r w:rsidRPr="005D2337">
              <w:rPr>
                <w:sz w:val="20"/>
                <w:lang w:val="fr-CA"/>
              </w:rPr>
              <w:t xml:space="preserve"> Un francophone n'a pas été avisé de son droit à un procès dans la langue officielle de son choix </w:t>
            </w:r>
            <w:r w:rsidRPr="005D2337">
              <w:rPr>
                <w:iCs/>
                <w:color w:val="000000"/>
                <w:sz w:val="20"/>
                <w:lang w:val="fr-CA"/>
              </w:rPr>
              <w:t>—</w:t>
            </w:r>
            <w:r w:rsidRPr="005D2337">
              <w:rPr>
                <w:sz w:val="20"/>
                <w:lang w:val="fr-CA"/>
              </w:rPr>
              <w:t xml:space="preserve"> La disposition réparatrice de l’art. 686 du </w:t>
            </w:r>
            <w:r w:rsidRPr="005D2337">
              <w:rPr>
                <w:i/>
                <w:sz w:val="20"/>
                <w:lang w:val="fr-CA"/>
              </w:rPr>
              <w:t>Code criminel</w:t>
            </w:r>
            <w:r w:rsidRPr="005D2337">
              <w:rPr>
                <w:sz w:val="20"/>
                <w:lang w:val="fr-CA"/>
              </w:rPr>
              <w:t xml:space="preserve"> peut-elle s’appliquer à une violation du par. 530(3) du </w:t>
            </w:r>
            <w:r w:rsidRPr="005D2337">
              <w:rPr>
                <w:i/>
                <w:sz w:val="20"/>
                <w:lang w:val="fr-CA"/>
              </w:rPr>
              <w:t>Code criminel</w:t>
            </w:r>
            <w:r w:rsidRPr="005D2337">
              <w:rPr>
                <w:sz w:val="20"/>
                <w:lang w:val="fr-CA"/>
              </w:rPr>
              <w:t xml:space="preserve">? </w:t>
            </w:r>
            <w:r w:rsidRPr="005D2337">
              <w:rPr>
                <w:iCs/>
                <w:color w:val="000000"/>
                <w:sz w:val="20"/>
                <w:lang w:val="fr-CA"/>
              </w:rPr>
              <w:t>—</w:t>
            </w:r>
            <w:r w:rsidRPr="005D2337">
              <w:rPr>
                <w:sz w:val="20"/>
                <w:lang w:val="fr-CA"/>
              </w:rPr>
              <w:t xml:space="preserve"> Faut‑il ordonner un nouveau procès? </w:t>
            </w:r>
            <w:r w:rsidRPr="005D2337">
              <w:rPr>
                <w:iCs/>
                <w:color w:val="000000"/>
                <w:sz w:val="20"/>
                <w:lang w:val="fr-CA"/>
              </w:rPr>
              <w:t>—</w:t>
            </w:r>
            <w:r w:rsidRPr="005D2337">
              <w:rPr>
                <w:sz w:val="20"/>
                <w:lang w:val="fr-CA"/>
              </w:rPr>
              <w:t xml:space="preserve"> </w:t>
            </w:r>
            <w:r w:rsidRPr="005D2337">
              <w:rPr>
                <w:i/>
                <w:sz w:val="20"/>
                <w:lang w:val="fr-CA"/>
              </w:rPr>
              <w:t>Code criminel</w:t>
            </w:r>
            <w:r w:rsidRPr="005D2337">
              <w:rPr>
                <w:sz w:val="20"/>
                <w:lang w:val="fr-CA"/>
              </w:rPr>
              <w:t xml:space="preserve">, L.R.C. (1985), ch. </w:t>
            </w:r>
            <w:r w:rsidRPr="005D2337">
              <w:rPr>
                <w:sz w:val="20"/>
              </w:rPr>
              <w:t>C‑46, art. 530(3), 686(1</w:t>
            </w:r>
            <w:proofErr w:type="gramStart"/>
            <w:r w:rsidRPr="005D2337">
              <w:rPr>
                <w:sz w:val="20"/>
              </w:rPr>
              <w:t>)</w:t>
            </w:r>
            <w:proofErr w:type="gramEnd"/>
            <w:r w:rsidRPr="005D2337">
              <w:rPr>
                <w:sz w:val="20"/>
              </w:rPr>
              <w:t>b).</w:t>
            </w:r>
          </w:p>
          <w:p w:rsidR="00B05BA4" w:rsidRPr="005D2337" w:rsidRDefault="00B05BA4" w:rsidP="00157790">
            <w:pPr>
              <w:jc w:val="both"/>
              <w:rPr>
                <w:sz w:val="20"/>
              </w:rPr>
            </w:pPr>
          </w:p>
        </w:tc>
      </w:tr>
      <w:tr w:rsidR="00157790" w:rsidRPr="004A0E51" w:rsidTr="00157790">
        <w:tc>
          <w:tcPr>
            <w:tcW w:w="5000" w:type="pct"/>
            <w:gridSpan w:val="4"/>
          </w:tcPr>
          <w:p w:rsidR="00157790" w:rsidRPr="005D2337" w:rsidRDefault="00157790" w:rsidP="00157790">
            <w:pPr>
              <w:jc w:val="both"/>
              <w:rPr>
                <w:sz w:val="20"/>
                <w:lang w:val="fr-CA"/>
              </w:rPr>
            </w:pPr>
            <w:r w:rsidRPr="005D2337">
              <w:rPr>
                <w:sz w:val="20"/>
                <w:lang w:val="fr-CA"/>
              </w:rPr>
              <w:t>Monsieur Tompouba est inculpé d’agression sexuelle</w:t>
            </w:r>
            <w:r w:rsidRPr="005D2337">
              <w:rPr>
                <w:i/>
                <w:sz w:val="20"/>
                <w:lang w:val="fr-CA"/>
              </w:rPr>
              <w:t>.</w:t>
            </w:r>
            <w:r w:rsidRPr="005D2337">
              <w:rPr>
                <w:sz w:val="20"/>
                <w:lang w:val="fr-CA"/>
              </w:rPr>
              <w:t xml:space="preserve"> Lors de sa première comparution, il n’est pas avisé de son droit de faire une demande de subir son procès en français, malgré l’obligation de la cour de l’en informer selon le par. 530(3) du </w:t>
            </w:r>
            <w:r w:rsidRPr="005D2337">
              <w:rPr>
                <w:i/>
                <w:sz w:val="20"/>
                <w:lang w:val="fr-CA"/>
              </w:rPr>
              <w:t>Code criminel</w:t>
            </w:r>
            <w:r w:rsidRPr="005D2337">
              <w:rPr>
                <w:sz w:val="20"/>
                <w:lang w:val="fr-CA"/>
              </w:rPr>
              <w:t xml:space="preserve">. Il est reconnu coupable après un procès en anglais. La cour d’appel reconnait l’erreur de ne pas avoir avisé M. Tompouba de son droit, mais elle applique la disposition réparatrice afin de rejeter son appel. La cour d’appel statue que le droit prévu au </w:t>
            </w:r>
            <w:proofErr w:type="spellStart"/>
            <w:r w:rsidRPr="005D2337">
              <w:rPr>
                <w:sz w:val="20"/>
                <w:lang w:val="fr-CA"/>
              </w:rPr>
              <w:t>par</w:t>
            </w:r>
            <w:proofErr w:type="spellEnd"/>
            <w:r w:rsidRPr="005D2337">
              <w:rPr>
                <w:sz w:val="20"/>
                <w:lang w:val="fr-CA"/>
              </w:rPr>
              <w:t>. 530(3) s’agit d’un droit procédural et non d’un droit substantiel.</w:t>
            </w:r>
          </w:p>
          <w:p w:rsidR="00157790" w:rsidRPr="005D2337" w:rsidRDefault="00157790" w:rsidP="00157790">
            <w:pPr>
              <w:jc w:val="both"/>
              <w:rPr>
                <w:sz w:val="20"/>
                <w:lang w:val="fr-CA"/>
              </w:rPr>
            </w:pPr>
          </w:p>
        </w:tc>
      </w:tr>
      <w:tr w:rsidR="00157790" w:rsidRPr="004A0E51" w:rsidTr="00157790">
        <w:tc>
          <w:tcPr>
            <w:tcW w:w="2427" w:type="pct"/>
            <w:gridSpan w:val="2"/>
          </w:tcPr>
          <w:p w:rsidR="00157790" w:rsidRPr="005D2337" w:rsidRDefault="00157790" w:rsidP="00157790">
            <w:pPr>
              <w:jc w:val="both"/>
              <w:rPr>
                <w:sz w:val="20"/>
                <w:lang w:val="fr-CA"/>
              </w:rPr>
            </w:pPr>
            <w:r w:rsidRPr="005D2337">
              <w:rPr>
                <w:sz w:val="20"/>
                <w:lang w:val="fr-CA"/>
              </w:rPr>
              <w:t>Le 10 septembre 2019</w:t>
            </w:r>
          </w:p>
          <w:p w:rsidR="00157790" w:rsidRPr="005D2337" w:rsidRDefault="00157790" w:rsidP="00157790">
            <w:pPr>
              <w:jc w:val="both"/>
              <w:rPr>
                <w:sz w:val="20"/>
                <w:lang w:val="fr-CA"/>
              </w:rPr>
            </w:pPr>
            <w:r w:rsidRPr="005D2337">
              <w:rPr>
                <w:sz w:val="20"/>
                <w:lang w:val="fr-CA"/>
              </w:rPr>
              <w:t>Cour suprême de la Colombie-Britannique</w:t>
            </w:r>
          </w:p>
          <w:p w:rsidR="00157790" w:rsidRPr="005D2337" w:rsidRDefault="00157790" w:rsidP="00157790">
            <w:pPr>
              <w:jc w:val="both"/>
              <w:rPr>
                <w:sz w:val="20"/>
              </w:rPr>
            </w:pPr>
            <w:r w:rsidRPr="005D2337">
              <w:rPr>
                <w:sz w:val="20"/>
              </w:rPr>
              <w:t>(Marchand J.)</w:t>
            </w:r>
          </w:p>
          <w:p w:rsidR="00157790" w:rsidRPr="005D2337" w:rsidRDefault="004A0E51" w:rsidP="00157790">
            <w:pPr>
              <w:jc w:val="both"/>
              <w:rPr>
                <w:sz w:val="20"/>
              </w:rPr>
            </w:pPr>
            <w:hyperlink r:id="rId98" w:history="1">
              <w:r w:rsidR="00157790" w:rsidRPr="005D2337">
                <w:rPr>
                  <w:rStyle w:val="Hyperlink"/>
                  <w:sz w:val="20"/>
                </w:rPr>
                <w:t>2019 BCSC 1529</w:t>
              </w:r>
            </w:hyperlink>
          </w:p>
          <w:p w:rsidR="00157790" w:rsidRPr="005D2337" w:rsidRDefault="00157790" w:rsidP="00157790">
            <w:pPr>
              <w:jc w:val="both"/>
              <w:rPr>
                <w:sz w:val="20"/>
              </w:rPr>
            </w:pPr>
          </w:p>
        </w:tc>
        <w:tc>
          <w:tcPr>
            <w:tcW w:w="243" w:type="pct"/>
          </w:tcPr>
          <w:p w:rsidR="00157790" w:rsidRPr="005D2337" w:rsidRDefault="00157790" w:rsidP="00157790">
            <w:pPr>
              <w:jc w:val="both"/>
              <w:rPr>
                <w:sz w:val="20"/>
              </w:rPr>
            </w:pPr>
          </w:p>
        </w:tc>
        <w:tc>
          <w:tcPr>
            <w:tcW w:w="2330" w:type="pct"/>
          </w:tcPr>
          <w:p w:rsidR="00157790" w:rsidRPr="005D2337" w:rsidRDefault="00157790" w:rsidP="00157790">
            <w:pPr>
              <w:jc w:val="both"/>
              <w:rPr>
                <w:sz w:val="20"/>
                <w:lang w:val="fr-CA"/>
              </w:rPr>
            </w:pPr>
            <w:r w:rsidRPr="005D2337">
              <w:rPr>
                <w:sz w:val="20"/>
                <w:lang w:val="fr-CA"/>
              </w:rPr>
              <w:t>Demandeur reconnu coupable d’agression sexuelle.</w:t>
            </w:r>
          </w:p>
        </w:tc>
      </w:tr>
      <w:tr w:rsidR="00157790" w:rsidRPr="004A0E51" w:rsidTr="00157790">
        <w:tc>
          <w:tcPr>
            <w:tcW w:w="2427" w:type="pct"/>
            <w:gridSpan w:val="2"/>
          </w:tcPr>
          <w:p w:rsidR="00157790" w:rsidRPr="005D2337" w:rsidRDefault="00157790" w:rsidP="00157790">
            <w:pPr>
              <w:jc w:val="both"/>
              <w:rPr>
                <w:sz w:val="20"/>
                <w:lang w:val="fr-CA"/>
              </w:rPr>
            </w:pPr>
            <w:r w:rsidRPr="005D2337">
              <w:rPr>
                <w:sz w:val="20"/>
                <w:lang w:val="fr-CA"/>
              </w:rPr>
              <w:t>Le 24 mai 2022</w:t>
            </w:r>
          </w:p>
          <w:p w:rsidR="00157790" w:rsidRPr="005D2337" w:rsidRDefault="00157790" w:rsidP="00157790">
            <w:pPr>
              <w:jc w:val="both"/>
              <w:rPr>
                <w:sz w:val="20"/>
                <w:lang w:val="fr-CA"/>
              </w:rPr>
            </w:pPr>
            <w:r w:rsidRPr="005D2337">
              <w:rPr>
                <w:sz w:val="20"/>
                <w:lang w:val="fr-CA"/>
              </w:rPr>
              <w:t>Cour d’appel de la Colombie-Britannique (Vancouver)</w:t>
            </w:r>
          </w:p>
          <w:p w:rsidR="00157790" w:rsidRPr="005D2337" w:rsidRDefault="00157790" w:rsidP="00157790">
            <w:pPr>
              <w:jc w:val="both"/>
              <w:rPr>
                <w:sz w:val="20"/>
              </w:rPr>
            </w:pPr>
            <w:r w:rsidRPr="005D2337">
              <w:rPr>
                <w:sz w:val="20"/>
              </w:rPr>
              <w:t>(Dickson, Griffin, Voith JJ.A.)</w:t>
            </w:r>
          </w:p>
          <w:p w:rsidR="00157790" w:rsidRPr="005D2337" w:rsidRDefault="004A0E51" w:rsidP="00157790">
            <w:pPr>
              <w:jc w:val="both"/>
              <w:rPr>
                <w:sz w:val="20"/>
              </w:rPr>
            </w:pPr>
            <w:hyperlink r:id="rId99" w:history="1">
              <w:r w:rsidR="00157790" w:rsidRPr="005D2337">
                <w:rPr>
                  <w:rStyle w:val="Hyperlink"/>
                  <w:sz w:val="20"/>
                </w:rPr>
                <w:t>2022 BCCA 177</w:t>
              </w:r>
            </w:hyperlink>
          </w:p>
          <w:p w:rsidR="00157790" w:rsidRPr="005D2337" w:rsidRDefault="00157790" w:rsidP="00157790">
            <w:pPr>
              <w:jc w:val="both"/>
              <w:rPr>
                <w:sz w:val="20"/>
              </w:rPr>
            </w:pPr>
          </w:p>
        </w:tc>
        <w:tc>
          <w:tcPr>
            <w:tcW w:w="243" w:type="pct"/>
          </w:tcPr>
          <w:p w:rsidR="00157790" w:rsidRPr="005D2337" w:rsidRDefault="00157790" w:rsidP="00157790">
            <w:pPr>
              <w:jc w:val="both"/>
              <w:rPr>
                <w:sz w:val="20"/>
              </w:rPr>
            </w:pPr>
          </w:p>
        </w:tc>
        <w:tc>
          <w:tcPr>
            <w:tcW w:w="2330" w:type="pct"/>
          </w:tcPr>
          <w:p w:rsidR="00157790" w:rsidRPr="005D2337" w:rsidRDefault="00157790" w:rsidP="00157790">
            <w:pPr>
              <w:jc w:val="both"/>
              <w:rPr>
                <w:sz w:val="20"/>
                <w:lang w:val="fr-CA"/>
              </w:rPr>
            </w:pPr>
            <w:r w:rsidRPr="005D2337">
              <w:rPr>
                <w:sz w:val="20"/>
                <w:lang w:val="fr-CA"/>
              </w:rPr>
              <w:t>Appel rejeté. Déclaration de culpabilité confirmée.</w:t>
            </w:r>
          </w:p>
        </w:tc>
      </w:tr>
      <w:tr w:rsidR="00157790" w:rsidRPr="005D2337" w:rsidTr="00157790">
        <w:tc>
          <w:tcPr>
            <w:tcW w:w="2427" w:type="pct"/>
            <w:gridSpan w:val="2"/>
          </w:tcPr>
          <w:p w:rsidR="00157790" w:rsidRPr="005D2337" w:rsidRDefault="00157790" w:rsidP="00157790">
            <w:pPr>
              <w:jc w:val="both"/>
              <w:rPr>
                <w:sz w:val="20"/>
                <w:lang w:val="fr-CA"/>
              </w:rPr>
            </w:pPr>
            <w:r w:rsidRPr="005D2337">
              <w:rPr>
                <w:sz w:val="20"/>
                <w:lang w:val="fr-CA"/>
              </w:rPr>
              <w:t>Le 23 août 2022</w:t>
            </w:r>
          </w:p>
          <w:p w:rsidR="00157790" w:rsidRPr="005D2337" w:rsidRDefault="00157790" w:rsidP="00157790">
            <w:pPr>
              <w:jc w:val="both"/>
              <w:rPr>
                <w:sz w:val="20"/>
                <w:lang w:val="fr-CA"/>
              </w:rPr>
            </w:pPr>
            <w:r w:rsidRPr="005D2337">
              <w:rPr>
                <w:sz w:val="20"/>
                <w:lang w:val="fr-CA"/>
              </w:rPr>
              <w:t>Cour suprême du Canada</w:t>
            </w:r>
          </w:p>
        </w:tc>
        <w:tc>
          <w:tcPr>
            <w:tcW w:w="243" w:type="pct"/>
          </w:tcPr>
          <w:p w:rsidR="00157790" w:rsidRPr="005D2337" w:rsidRDefault="00157790" w:rsidP="00157790">
            <w:pPr>
              <w:jc w:val="both"/>
              <w:rPr>
                <w:sz w:val="20"/>
                <w:lang w:val="fr-CA"/>
              </w:rPr>
            </w:pPr>
          </w:p>
        </w:tc>
        <w:tc>
          <w:tcPr>
            <w:tcW w:w="2330" w:type="pct"/>
          </w:tcPr>
          <w:p w:rsidR="00157790" w:rsidRPr="005D2337" w:rsidRDefault="00157790" w:rsidP="00157790">
            <w:pPr>
              <w:jc w:val="both"/>
              <w:rPr>
                <w:sz w:val="20"/>
              </w:rPr>
            </w:pPr>
            <w:r w:rsidRPr="005D2337">
              <w:rPr>
                <w:sz w:val="20"/>
              </w:rPr>
              <w:t>Demande d'autorisation d'appel déposée</w:t>
            </w:r>
          </w:p>
          <w:p w:rsidR="00157790" w:rsidRPr="005D2337" w:rsidRDefault="00157790" w:rsidP="00157790">
            <w:pPr>
              <w:jc w:val="both"/>
              <w:rPr>
                <w:sz w:val="20"/>
              </w:rPr>
            </w:pPr>
          </w:p>
        </w:tc>
      </w:tr>
    </w:tbl>
    <w:p w:rsidR="00157790" w:rsidRPr="005D2337" w:rsidRDefault="00157790" w:rsidP="00157790">
      <w:pPr>
        <w:jc w:val="both"/>
        <w:rPr>
          <w:sz w:val="20"/>
        </w:rPr>
      </w:pPr>
    </w:p>
    <w:p w:rsidR="00157790" w:rsidRPr="005D2337" w:rsidRDefault="004A0E51" w:rsidP="00157790">
      <w:pPr>
        <w:jc w:val="both"/>
        <w:rPr>
          <w:sz w:val="20"/>
        </w:rPr>
      </w:pPr>
      <w:r>
        <w:rPr>
          <w:sz w:val="20"/>
        </w:rPr>
        <w:pict>
          <v:rect id="_x0000_i1068" style="width:2in;height:1pt" o:hrpct="0" o:hralign="center" o:hrstd="t" o:hrnoshade="t" o:hr="t" fillcolor="black [3213]" stroked="f"/>
        </w:pict>
      </w:r>
    </w:p>
    <w:p w:rsidR="00157790" w:rsidRPr="005D2337" w:rsidRDefault="00157790" w:rsidP="001577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7790" w:rsidRPr="005D2337" w:rsidTr="00157790">
        <w:tc>
          <w:tcPr>
            <w:tcW w:w="543" w:type="pct"/>
          </w:tcPr>
          <w:p w:rsidR="00157790" w:rsidRPr="005D2337" w:rsidRDefault="00157790" w:rsidP="00157790">
            <w:pPr>
              <w:jc w:val="both"/>
              <w:rPr>
                <w:sz w:val="20"/>
              </w:rPr>
            </w:pPr>
            <w:r w:rsidRPr="005D2337">
              <w:rPr>
                <w:rStyle w:val="SCCFileNumberChar"/>
                <w:sz w:val="20"/>
                <w:szCs w:val="20"/>
              </w:rPr>
              <w:t>40349</w:t>
            </w:r>
          </w:p>
        </w:tc>
        <w:tc>
          <w:tcPr>
            <w:tcW w:w="4457" w:type="pct"/>
            <w:gridSpan w:val="3"/>
          </w:tcPr>
          <w:p w:rsidR="00157790" w:rsidRPr="005D2337" w:rsidRDefault="00157790" w:rsidP="00157790">
            <w:pPr>
              <w:pStyle w:val="SCCLsocParty"/>
              <w:jc w:val="both"/>
              <w:rPr>
                <w:b/>
                <w:sz w:val="20"/>
                <w:szCs w:val="20"/>
                <w:lang w:val="en-US"/>
              </w:rPr>
            </w:pPr>
            <w:r w:rsidRPr="005D2337">
              <w:rPr>
                <w:b/>
                <w:sz w:val="20"/>
                <w:szCs w:val="20"/>
                <w:lang w:val="en-US"/>
              </w:rPr>
              <w:t>C.B. v. His Majesty the King</w:t>
            </w:r>
          </w:p>
          <w:p w:rsidR="00157790" w:rsidRPr="005D2337" w:rsidRDefault="00157790" w:rsidP="00157790">
            <w:pPr>
              <w:jc w:val="both"/>
              <w:rPr>
                <w:sz w:val="20"/>
              </w:rPr>
            </w:pPr>
            <w:r w:rsidRPr="005D2337">
              <w:rPr>
                <w:sz w:val="20"/>
              </w:rPr>
              <w:t>(Ont.) (Criminal) (By Leave)</w:t>
            </w:r>
          </w:p>
        </w:tc>
      </w:tr>
      <w:tr w:rsidR="00157790" w:rsidRPr="005D2337" w:rsidTr="00157790">
        <w:tc>
          <w:tcPr>
            <w:tcW w:w="5000" w:type="pct"/>
            <w:gridSpan w:val="4"/>
          </w:tcPr>
          <w:p w:rsidR="00157790" w:rsidRPr="005D2337" w:rsidRDefault="00157790" w:rsidP="00157790">
            <w:pPr>
              <w:pStyle w:val="SCCBanSummary"/>
              <w:rPr>
                <w:sz w:val="20"/>
                <w:szCs w:val="20"/>
              </w:rPr>
            </w:pPr>
            <w:r w:rsidRPr="005D2337">
              <w:rPr>
                <w:sz w:val="20"/>
                <w:szCs w:val="20"/>
              </w:rPr>
              <w:t xml:space="preserve">(Publication ban in case) (Sealing order) </w:t>
            </w:r>
          </w:p>
          <w:p w:rsidR="00157790" w:rsidRPr="005D2337" w:rsidRDefault="00157790" w:rsidP="00157790">
            <w:pPr>
              <w:pStyle w:val="SCCBanSummary"/>
              <w:rPr>
                <w:sz w:val="20"/>
                <w:szCs w:val="20"/>
              </w:rPr>
            </w:pPr>
          </w:p>
          <w:p w:rsidR="00157790" w:rsidRPr="005D2337" w:rsidRDefault="00157790" w:rsidP="00157790">
            <w:pPr>
              <w:jc w:val="both"/>
              <w:rPr>
                <w:sz w:val="20"/>
              </w:rPr>
            </w:pPr>
            <w:r w:rsidRPr="005D2337">
              <w:rPr>
                <w:sz w:val="20"/>
              </w:rPr>
              <w:t xml:space="preserve">Criminal law — Evidence — How evidence of complainant’s motive to fabricate must be dealt with by both the trial court and Court of Appeal where clearly raised, credible and relevant — How factors of s. 278.5 of the </w:t>
            </w:r>
            <w:r w:rsidRPr="005D2337">
              <w:rPr>
                <w:i/>
                <w:sz w:val="20"/>
              </w:rPr>
              <w:t xml:space="preserve">Criminal Code </w:t>
            </w:r>
            <w:r w:rsidRPr="005D2337">
              <w:rPr>
                <w:sz w:val="20"/>
              </w:rPr>
              <w:t>should be weighed where complainant offers parts of a diary to the court and admits they are relevant?</w:t>
            </w:r>
          </w:p>
        </w:tc>
      </w:tr>
      <w:tr w:rsidR="00157790" w:rsidRPr="005D2337" w:rsidTr="00157790">
        <w:tc>
          <w:tcPr>
            <w:tcW w:w="5000" w:type="pct"/>
            <w:gridSpan w:val="4"/>
          </w:tcPr>
          <w:p w:rsidR="00157790" w:rsidRPr="005D2337" w:rsidRDefault="00157790" w:rsidP="00157790">
            <w:pPr>
              <w:jc w:val="both"/>
              <w:rPr>
                <w:sz w:val="20"/>
              </w:rPr>
            </w:pPr>
          </w:p>
        </w:tc>
      </w:tr>
      <w:tr w:rsidR="00157790" w:rsidRPr="005D2337" w:rsidTr="00157790">
        <w:tc>
          <w:tcPr>
            <w:tcW w:w="5000" w:type="pct"/>
            <w:gridSpan w:val="4"/>
          </w:tcPr>
          <w:p w:rsidR="00157790" w:rsidRPr="005D2337" w:rsidRDefault="00157790" w:rsidP="00157790">
            <w:pPr>
              <w:jc w:val="both"/>
              <w:rPr>
                <w:sz w:val="20"/>
              </w:rPr>
            </w:pPr>
            <w:r w:rsidRPr="005D2337">
              <w:rPr>
                <w:sz w:val="20"/>
              </w:rPr>
              <w:t xml:space="preserve">C.B. was charged with sexual offences. The complainant was 13 to 16 years old at the time of the offences. C.B. applied for an order for production of the complainant’s diary for the relevant period of time to support argument that the complainant was motivated to fabricate the allegations of sexual offences. The trial judge dismissed the application and refused to reconsider her decision. C.B was convicted of sexual assault, sexual interference, and invitation to sexual touching. The Court of Appeal dismissed an appeal. </w:t>
            </w:r>
          </w:p>
          <w:p w:rsidR="00157790" w:rsidRPr="005D2337" w:rsidRDefault="00157790" w:rsidP="00157790">
            <w:pPr>
              <w:jc w:val="both"/>
              <w:rPr>
                <w:sz w:val="20"/>
              </w:rPr>
            </w:pPr>
          </w:p>
        </w:tc>
      </w:tr>
      <w:tr w:rsidR="00157790" w:rsidRPr="005D2337" w:rsidTr="00157790">
        <w:tc>
          <w:tcPr>
            <w:tcW w:w="2427" w:type="pct"/>
            <w:gridSpan w:val="2"/>
          </w:tcPr>
          <w:p w:rsidR="00157790" w:rsidRPr="005D2337" w:rsidRDefault="00157790" w:rsidP="00157790">
            <w:pPr>
              <w:jc w:val="both"/>
              <w:rPr>
                <w:sz w:val="20"/>
              </w:rPr>
            </w:pPr>
            <w:r w:rsidRPr="005D2337">
              <w:rPr>
                <w:sz w:val="20"/>
              </w:rPr>
              <w:t>November 20, 2019</w:t>
            </w:r>
          </w:p>
          <w:p w:rsidR="00157790" w:rsidRPr="005D2337" w:rsidRDefault="00157790" w:rsidP="00157790">
            <w:pPr>
              <w:jc w:val="both"/>
              <w:rPr>
                <w:sz w:val="20"/>
              </w:rPr>
            </w:pPr>
            <w:r w:rsidRPr="005D2337">
              <w:rPr>
                <w:sz w:val="20"/>
              </w:rPr>
              <w:t>Ontario Superior Court of Justice</w:t>
            </w:r>
          </w:p>
          <w:p w:rsidR="00157790" w:rsidRPr="005D2337" w:rsidRDefault="00157790" w:rsidP="00157790">
            <w:pPr>
              <w:jc w:val="both"/>
              <w:rPr>
                <w:sz w:val="20"/>
              </w:rPr>
            </w:pPr>
            <w:r w:rsidRPr="005D2337">
              <w:rPr>
                <w:sz w:val="20"/>
              </w:rPr>
              <w:t>(Woodley J.)</w:t>
            </w:r>
          </w:p>
          <w:p w:rsidR="00157790" w:rsidRPr="005D2337" w:rsidRDefault="00157790" w:rsidP="00157790">
            <w:pPr>
              <w:jc w:val="both"/>
              <w:rPr>
                <w:sz w:val="20"/>
              </w:rPr>
            </w:pPr>
            <w:r w:rsidRPr="005D2337">
              <w:rPr>
                <w:sz w:val="20"/>
              </w:rPr>
              <w:t>2019 ONSC 6686 (Unreported)</w:t>
            </w:r>
          </w:p>
          <w:p w:rsidR="00157790" w:rsidRPr="005D2337" w:rsidRDefault="00157790" w:rsidP="00157790">
            <w:pPr>
              <w:jc w:val="both"/>
              <w:rPr>
                <w:sz w:val="20"/>
              </w:rPr>
            </w:pPr>
          </w:p>
        </w:tc>
        <w:tc>
          <w:tcPr>
            <w:tcW w:w="243" w:type="pct"/>
          </w:tcPr>
          <w:p w:rsidR="00157790" w:rsidRPr="005D2337" w:rsidRDefault="00157790" w:rsidP="00157790">
            <w:pPr>
              <w:jc w:val="both"/>
              <w:rPr>
                <w:sz w:val="20"/>
              </w:rPr>
            </w:pPr>
          </w:p>
        </w:tc>
        <w:tc>
          <w:tcPr>
            <w:tcW w:w="2330" w:type="pct"/>
          </w:tcPr>
          <w:p w:rsidR="00157790" w:rsidRPr="005D2337" w:rsidRDefault="00157790" w:rsidP="00157790">
            <w:pPr>
              <w:jc w:val="both"/>
              <w:rPr>
                <w:sz w:val="20"/>
              </w:rPr>
            </w:pPr>
            <w:r w:rsidRPr="005D2337">
              <w:rPr>
                <w:sz w:val="20"/>
              </w:rPr>
              <w:t xml:space="preserve">Application for production of complainant's journals dismissed </w:t>
            </w:r>
          </w:p>
        </w:tc>
      </w:tr>
      <w:tr w:rsidR="00157790" w:rsidRPr="005D2337" w:rsidTr="00157790">
        <w:tc>
          <w:tcPr>
            <w:tcW w:w="2427" w:type="pct"/>
            <w:gridSpan w:val="2"/>
          </w:tcPr>
          <w:p w:rsidR="00157790" w:rsidRPr="005D2337" w:rsidRDefault="00157790" w:rsidP="00157790">
            <w:pPr>
              <w:jc w:val="both"/>
              <w:rPr>
                <w:sz w:val="20"/>
              </w:rPr>
            </w:pPr>
            <w:r w:rsidRPr="005D2337">
              <w:rPr>
                <w:color w:val="000000"/>
                <w:sz w:val="20"/>
              </w:rPr>
              <w:t>December 13, 2019</w:t>
            </w:r>
            <w:r w:rsidRPr="005D2337">
              <w:rPr>
                <w:sz w:val="20"/>
              </w:rPr>
              <w:t xml:space="preserve"> </w:t>
            </w:r>
          </w:p>
          <w:p w:rsidR="00157790" w:rsidRPr="005D2337" w:rsidRDefault="00157790" w:rsidP="00157790">
            <w:pPr>
              <w:jc w:val="both"/>
              <w:rPr>
                <w:sz w:val="20"/>
              </w:rPr>
            </w:pPr>
            <w:r w:rsidRPr="005D2337">
              <w:rPr>
                <w:sz w:val="20"/>
              </w:rPr>
              <w:t>Ontario Superior Court of Justice</w:t>
            </w:r>
          </w:p>
          <w:p w:rsidR="00157790" w:rsidRPr="005D2337" w:rsidRDefault="00157790" w:rsidP="00157790">
            <w:pPr>
              <w:jc w:val="both"/>
              <w:rPr>
                <w:sz w:val="20"/>
              </w:rPr>
            </w:pPr>
            <w:r w:rsidRPr="005D2337">
              <w:rPr>
                <w:sz w:val="20"/>
              </w:rPr>
              <w:t>(Woodley J.)</w:t>
            </w:r>
          </w:p>
          <w:p w:rsidR="00157790" w:rsidRPr="005D2337" w:rsidRDefault="00157790" w:rsidP="00157790">
            <w:pPr>
              <w:jc w:val="both"/>
              <w:rPr>
                <w:color w:val="000000"/>
                <w:sz w:val="20"/>
              </w:rPr>
            </w:pPr>
            <w:r w:rsidRPr="005D2337">
              <w:rPr>
                <w:color w:val="000000"/>
                <w:sz w:val="20"/>
              </w:rPr>
              <w:t>(2019 ONSC 7225)(Unreported)</w:t>
            </w:r>
          </w:p>
          <w:p w:rsidR="00157790" w:rsidRPr="005D2337" w:rsidRDefault="00157790" w:rsidP="00157790">
            <w:pPr>
              <w:jc w:val="both"/>
              <w:rPr>
                <w:sz w:val="20"/>
                <w:lang w:val="fr-CA"/>
              </w:rPr>
            </w:pPr>
          </w:p>
        </w:tc>
        <w:tc>
          <w:tcPr>
            <w:tcW w:w="243" w:type="pct"/>
          </w:tcPr>
          <w:p w:rsidR="00157790" w:rsidRPr="005D2337" w:rsidRDefault="00157790" w:rsidP="00157790">
            <w:pPr>
              <w:jc w:val="both"/>
              <w:rPr>
                <w:sz w:val="20"/>
                <w:lang w:val="fr-CA"/>
              </w:rPr>
            </w:pPr>
          </w:p>
        </w:tc>
        <w:tc>
          <w:tcPr>
            <w:tcW w:w="2330" w:type="pct"/>
          </w:tcPr>
          <w:p w:rsidR="00157790" w:rsidRPr="005D2337" w:rsidRDefault="00157790" w:rsidP="00157790">
            <w:pPr>
              <w:jc w:val="both"/>
              <w:rPr>
                <w:sz w:val="20"/>
              </w:rPr>
            </w:pPr>
            <w:r w:rsidRPr="005D2337">
              <w:rPr>
                <w:sz w:val="20"/>
              </w:rPr>
              <w:t>Request to reconsider application dismissed</w:t>
            </w:r>
          </w:p>
        </w:tc>
      </w:tr>
      <w:tr w:rsidR="00157790" w:rsidRPr="005D2337" w:rsidTr="00157790">
        <w:tc>
          <w:tcPr>
            <w:tcW w:w="2427" w:type="pct"/>
            <w:gridSpan w:val="2"/>
          </w:tcPr>
          <w:p w:rsidR="00157790" w:rsidRPr="005D2337" w:rsidRDefault="00157790" w:rsidP="00157790">
            <w:pPr>
              <w:jc w:val="both"/>
              <w:rPr>
                <w:sz w:val="20"/>
              </w:rPr>
            </w:pPr>
            <w:r w:rsidRPr="005D2337">
              <w:rPr>
                <w:sz w:val="20"/>
              </w:rPr>
              <w:t>September 17, 2020</w:t>
            </w:r>
          </w:p>
          <w:p w:rsidR="00157790" w:rsidRPr="005D2337" w:rsidRDefault="00157790" w:rsidP="00157790">
            <w:pPr>
              <w:jc w:val="both"/>
              <w:rPr>
                <w:sz w:val="20"/>
              </w:rPr>
            </w:pPr>
            <w:r w:rsidRPr="005D2337">
              <w:rPr>
                <w:sz w:val="20"/>
              </w:rPr>
              <w:t>Ontario Superior Court of Justice</w:t>
            </w:r>
          </w:p>
          <w:p w:rsidR="00157790" w:rsidRPr="005D2337" w:rsidRDefault="00157790" w:rsidP="00157790">
            <w:pPr>
              <w:jc w:val="both"/>
              <w:rPr>
                <w:sz w:val="20"/>
              </w:rPr>
            </w:pPr>
            <w:r w:rsidRPr="005D2337">
              <w:rPr>
                <w:sz w:val="20"/>
              </w:rPr>
              <w:t>(Woodley J.)</w:t>
            </w:r>
          </w:p>
          <w:p w:rsidR="00157790" w:rsidRPr="005D2337" w:rsidRDefault="004A0E51" w:rsidP="00157790">
            <w:pPr>
              <w:jc w:val="both"/>
              <w:rPr>
                <w:sz w:val="20"/>
              </w:rPr>
            </w:pPr>
            <w:hyperlink r:id="rId100" w:history="1">
              <w:r w:rsidR="00157790" w:rsidRPr="005D2337">
                <w:rPr>
                  <w:rStyle w:val="Hyperlink"/>
                  <w:sz w:val="20"/>
                </w:rPr>
                <w:t>2020 ONSC 1751</w:t>
              </w:r>
            </w:hyperlink>
          </w:p>
          <w:p w:rsidR="00157790" w:rsidRPr="005D2337" w:rsidRDefault="00157790" w:rsidP="00157790">
            <w:pPr>
              <w:jc w:val="both"/>
              <w:rPr>
                <w:sz w:val="20"/>
              </w:rPr>
            </w:pPr>
          </w:p>
        </w:tc>
        <w:tc>
          <w:tcPr>
            <w:tcW w:w="243" w:type="pct"/>
          </w:tcPr>
          <w:p w:rsidR="00157790" w:rsidRPr="005D2337" w:rsidRDefault="00157790" w:rsidP="00157790">
            <w:pPr>
              <w:jc w:val="both"/>
              <w:rPr>
                <w:sz w:val="20"/>
              </w:rPr>
            </w:pPr>
          </w:p>
        </w:tc>
        <w:tc>
          <w:tcPr>
            <w:tcW w:w="2330" w:type="pct"/>
          </w:tcPr>
          <w:p w:rsidR="00157790" w:rsidRPr="005D2337" w:rsidRDefault="00157790" w:rsidP="00157790">
            <w:pPr>
              <w:jc w:val="both"/>
              <w:rPr>
                <w:sz w:val="20"/>
              </w:rPr>
            </w:pPr>
            <w:r w:rsidRPr="005D2337">
              <w:rPr>
                <w:sz w:val="20"/>
              </w:rPr>
              <w:t>Convictions for sexual assault, sexual interference, invitation to sexual touching</w:t>
            </w:r>
          </w:p>
        </w:tc>
      </w:tr>
      <w:tr w:rsidR="00157790" w:rsidRPr="005D2337" w:rsidTr="00157790">
        <w:tc>
          <w:tcPr>
            <w:tcW w:w="2427" w:type="pct"/>
            <w:gridSpan w:val="2"/>
          </w:tcPr>
          <w:p w:rsidR="00157790" w:rsidRPr="005D2337" w:rsidRDefault="00157790" w:rsidP="00157790">
            <w:pPr>
              <w:jc w:val="both"/>
              <w:rPr>
                <w:sz w:val="20"/>
              </w:rPr>
            </w:pPr>
            <w:r w:rsidRPr="005D2337">
              <w:rPr>
                <w:sz w:val="20"/>
              </w:rPr>
              <w:t>August 3, 2022</w:t>
            </w:r>
          </w:p>
          <w:p w:rsidR="00157790" w:rsidRPr="005D2337" w:rsidRDefault="00157790" w:rsidP="00157790">
            <w:pPr>
              <w:jc w:val="both"/>
              <w:rPr>
                <w:sz w:val="20"/>
              </w:rPr>
            </w:pPr>
            <w:r w:rsidRPr="005D2337">
              <w:rPr>
                <w:sz w:val="20"/>
              </w:rPr>
              <w:t>Court of Appeal for Ontario</w:t>
            </w:r>
          </w:p>
          <w:p w:rsidR="00157790" w:rsidRPr="005D2337" w:rsidRDefault="00157790" w:rsidP="00157790">
            <w:pPr>
              <w:jc w:val="both"/>
              <w:rPr>
                <w:sz w:val="20"/>
                <w:lang w:val="fr-CA"/>
              </w:rPr>
            </w:pPr>
            <w:r w:rsidRPr="005D2337">
              <w:rPr>
                <w:sz w:val="20"/>
                <w:lang w:val="fr-CA"/>
              </w:rPr>
              <w:t>(Roberts, Paciocco, Favreau JJ.A.)</w:t>
            </w:r>
          </w:p>
          <w:p w:rsidR="00157790" w:rsidRPr="005D2337" w:rsidRDefault="004A0E51" w:rsidP="00157790">
            <w:pPr>
              <w:jc w:val="both"/>
              <w:rPr>
                <w:sz w:val="20"/>
                <w:lang w:val="fr-CA"/>
              </w:rPr>
            </w:pPr>
            <w:hyperlink r:id="rId101" w:history="1">
              <w:r w:rsidR="00157790" w:rsidRPr="005D2337">
                <w:rPr>
                  <w:rStyle w:val="Hyperlink"/>
                  <w:sz w:val="20"/>
                  <w:lang w:val="fr-CA"/>
                </w:rPr>
                <w:t>2022 ONCA 572</w:t>
              </w:r>
            </w:hyperlink>
            <w:r w:rsidR="00157790" w:rsidRPr="005D2337">
              <w:rPr>
                <w:sz w:val="20"/>
                <w:lang w:val="fr-CA"/>
              </w:rPr>
              <w:t>; C69047</w:t>
            </w:r>
          </w:p>
          <w:p w:rsidR="00157790" w:rsidRPr="005D2337" w:rsidRDefault="00157790" w:rsidP="00157790">
            <w:pPr>
              <w:jc w:val="both"/>
              <w:rPr>
                <w:sz w:val="20"/>
              </w:rPr>
            </w:pPr>
          </w:p>
        </w:tc>
        <w:tc>
          <w:tcPr>
            <w:tcW w:w="243" w:type="pct"/>
          </w:tcPr>
          <w:p w:rsidR="00157790" w:rsidRPr="005D2337" w:rsidRDefault="00157790" w:rsidP="00157790">
            <w:pPr>
              <w:jc w:val="both"/>
              <w:rPr>
                <w:sz w:val="20"/>
              </w:rPr>
            </w:pPr>
          </w:p>
        </w:tc>
        <w:tc>
          <w:tcPr>
            <w:tcW w:w="2330" w:type="pct"/>
          </w:tcPr>
          <w:p w:rsidR="00157790" w:rsidRPr="005D2337" w:rsidRDefault="00157790" w:rsidP="00157790">
            <w:pPr>
              <w:jc w:val="both"/>
              <w:rPr>
                <w:sz w:val="20"/>
              </w:rPr>
            </w:pPr>
            <w:r w:rsidRPr="005D2337">
              <w:rPr>
                <w:sz w:val="20"/>
              </w:rPr>
              <w:t>Appeal dismissed</w:t>
            </w:r>
          </w:p>
          <w:p w:rsidR="00157790" w:rsidRPr="005D2337" w:rsidRDefault="00157790" w:rsidP="00157790">
            <w:pPr>
              <w:jc w:val="both"/>
              <w:rPr>
                <w:sz w:val="20"/>
              </w:rPr>
            </w:pPr>
          </w:p>
        </w:tc>
      </w:tr>
      <w:tr w:rsidR="00157790" w:rsidRPr="005D2337" w:rsidTr="00157790">
        <w:tc>
          <w:tcPr>
            <w:tcW w:w="2427" w:type="pct"/>
            <w:gridSpan w:val="2"/>
          </w:tcPr>
          <w:p w:rsidR="00157790" w:rsidRPr="005D2337" w:rsidRDefault="00157790" w:rsidP="00157790">
            <w:pPr>
              <w:jc w:val="both"/>
              <w:rPr>
                <w:sz w:val="20"/>
              </w:rPr>
            </w:pPr>
            <w:r w:rsidRPr="005D2337">
              <w:rPr>
                <w:sz w:val="20"/>
              </w:rPr>
              <w:t>September 29, 2022</w:t>
            </w:r>
          </w:p>
          <w:p w:rsidR="00157790" w:rsidRPr="005D2337" w:rsidRDefault="00157790" w:rsidP="00157790">
            <w:pPr>
              <w:jc w:val="both"/>
              <w:rPr>
                <w:sz w:val="20"/>
              </w:rPr>
            </w:pPr>
            <w:r w:rsidRPr="005D2337">
              <w:rPr>
                <w:sz w:val="20"/>
              </w:rPr>
              <w:t>Supreme Court of Canada</w:t>
            </w:r>
          </w:p>
        </w:tc>
        <w:tc>
          <w:tcPr>
            <w:tcW w:w="243" w:type="pct"/>
          </w:tcPr>
          <w:p w:rsidR="00157790" w:rsidRPr="005D2337" w:rsidRDefault="00157790" w:rsidP="00157790">
            <w:pPr>
              <w:jc w:val="both"/>
              <w:rPr>
                <w:sz w:val="20"/>
              </w:rPr>
            </w:pPr>
          </w:p>
        </w:tc>
        <w:tc>
          <w:tcPr>
            <w:tcW w:w="2330" w:type="pct"/>
          </w:tcPr>
          <w:p w:rsidR="00157790" w:rsidRPr="005D2337" w:rsidRDefault="00157790" w:rsidP="00157790">
            <w:pPr>
              <w:jc w:val="both"/>
              <w:rPr>
                <w:sz w:val="20"/>
              </w:rPr>
            </w:pPr>
            <w:r w:rsidRPr="005D2337">
              <w:rPr>
                <w:sz w:val="20"/>
              </w:rPr>
              <w:t>Application for leave to appeal filed</w:t>
            </w:r>
          </w:p>
          <w:p w:rsidR="00157790" w:rsidRPr="005D2337" w:rsidRDefault="00157790" w:rsidP="00157790">
            <w:pPr>
              <w:jc w:val="both"/>
              <w:rPr>
                <w:sz w:val="20"/>
              </w:rPr>
            </w:pPr>
          </w:p>
        </w:tc>
      </w:tr>
    </w:tbl>
    <w:p w:rsidR="00157790" w:rsidRPr="005D2337" w:rsidRDefault="00157790" w:rsidP="00157790">
      <w:pPr>
        <w:jc w:val="both"/>
        <w:rPr>
          <w:sz w:val="20"/>
        </w:rPr>
      </w:pPr>
    </w:p>
    <w:p w:rsidR="00157790" w:rsidRPr="005D2337" w:rsidRDefault="004A0E51" w:rsidP="00157790">
      <w:pPr>
        <w:jc w:val="both"/>
        <w:rPr>
          <w:sz w:val="20"/>
        </w:rPr>
      </w:pPr>
      <w:r>
        <w:rPr>
          <w:sz w:val="20"/>
        </w:rPr>
        <w:pict>
          <v:rect id="_x0000_i1069" style="width:2in;height:1pt" o:hrpct="0" o:hralign="center" o:hrstd="t" o:hrnoshade="t" o:hr="t" fillcolor="black [3213]" stroked="f"/>
        </w:pict>
      </w:r>
    </w:p>
    <w:p w:rsidR="00157790" w:rsidRPr="005D2337" w:rsidRDefault="00157790" w:rsidP="001577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7790" w:rsidRPr="005D2337" w:rsidTr="00157790">
        <w:tc>
          <w:tcPr>
            <w:tcW w:w="543" w:type="pct"/>
          </w:tcPr>
          <w:p w:rsidR="00157790" w:rsidRPr="005D2337" w:rsidRDefault="00157790" w:rsidP="00157790">
            <w:pPr>
              <w:jc w:val="both"/>
              <w:rPr>
                <w:sz w:val="20"/>
                <w:lang w:val="fr-CA"/>
              </w:rPr>
            </w:pPr>
            <w:r w:rsidRPr="005D2337">
              <w:rPr>
                <w:rStyle w:val="SCCFileNumberChar"/>
                <w:sz w:val="20"/>
                <w:szCs w:val="20"/>
                <w:lang w:val="fr-CA"/>
              </w:rPr>
              <w:t>40349</w:t>
            </w:r>
          </w:p>
        </w:tc>
        <w:tc>
          <w:tcPr>
            <w:tcW w:w="4457" w:type="pct"/>
            <w:gridSpan w:val="3"/>
          </w:tcPr>
          <w:p w:rsidR="00157790" w:rsidRPr="005D2337" w:rsidRDefault="00157790" w:rsidP="00157790">
            <w:pPr>
              <w:pStyle w:val="SCCLsocParty"/>
              <w:jc w:val="both"/>
              <w:rPr>
                <w:b/>
                <w:sz w:val="20"/>
                <w:szCs w:val="20"/>
              </w:rPr>
            </w:pPr>
            <w:r w:rsidRPr="005D2337">
              <w:rPr>
                <w:b/>
                <w:sz w:val="20"/>
                <w:szCs w:val="20"/>
              </w:rPr>
              <w:t>C.B. c. Sa Majesté le Roi</w:t>
            </w:r>
          </w:p>
          <w:p w:rsidR="00157790" w:rsidRPr="005D2337" w:rsidRDefault="00157790" w:rsidP="00157790">
            <w:pPr>
              <w:jc w:val="both"/>
              <w:rPr>
                <w:sz w:val="20"/>
                <w:lang w:val="fr-CA"/>
              </w:rPr>
            </w:pPr>
            <w:r w:rsidRPr="005D2337">
              <w:rPr>
                <w:sz w:val="20"/>
                <w:lang w:val="fr-CA"/>
              </w:rPr>
              <w:t>(Ont.) (Criminelle) (Sur autorisation)</w:t>
            </w:r>
          </w:p>
        </w:tc>
      </w:tr>
      <w:tr w:rsidR="00157790" w:rsidRPr="004A0E51" w:rsidTr="00157790">
        <w:tc>
          <w:tcPr>
            <w:tcW w:w="5000" w:type="pct"/>
            <w:gridSpan w:val="4"/>
          </w:tcPr>
          <w:p w:rsidR="00157790" w:rsidRPr="005D2337" w:rsidRDefault="00157790" w:rsidP="00157790">
            <w:pPr>
              <w:pStyle w:val="SCCBanSummary"/>
              <w:rPr>
                <w:sz w:val="20"/>
                <w:szCs w:val="20"/>
                <w:lang w:val="fr-CA"/>
              </w:rPr>
            </w:pPr>
            <w:r w:rsidRPr="005D2337">
              <w:rPr>
                <w:sz w:val="20"/>
                <w:szCs w:val="20"/>
                <w:lang w:val="fr-CA"/>
              </w:rPr>
              <w:t xml:space="preserve">(Ordonnance de non-publication dans le dossier) (Ordonnance de mise sous scellés) </w:t>
            </w:r>
          </w:p>
          <w:p w:rsidR="00157790" w:rsidRPr="005D2337" w:rsidRDefault="00157790" w:rsidP="00157790">
            <w:pPr>
              <w:pStyle w:val="SCCBanSummary"/>
              <w:rPr>
                <w:sz w:val="20"/>
                <w:szCs w:val="20"/>
                <w:lang w:val="fr-CA"/>
              </w:rPr>
            </w:pPr>
          </w:p>
          <w:p w:rsidR="00157790" w:rsidRPr="005D2337" w:rsidRDefault="00157790" w:rsidP="00157790">
            <w:pPr>
              <w:jc w:val="both"/>
              <w:rPr>
                <w:sz w:val="20"/>
                <w:lang w:val="fr-CA"/>
              </w:rPr>
            </w:pPr>
            <w:r w:rsidRPr="005D2337">
              <w:rPr>
                <w:sz w:val="20"/>
                <w:lang w:val="fr-CA"/>
              </w:rPr>
              <w:t xml:space="preserve">Droit criminel — Preuve — De quelle façon la preuve des raisons de mentir de la plaignante doit-elle être traitée par le tribunal de première instance et la Cour d’appel lorsqu’elle est clairement invoquée, crédible et pertinente? — De quelle façon les facteurs de l’art. 278.5 du </w:t>
            </w:r>
            <w:r w:rsidRPr="005D2337">
              <w:rPr>
                <w:i/>
                <w:sz w:val="20"/>
                <w:lang w:val="fr-CA"/>
              </w:rPr>
              <w:t>Code criminel</w:t>
            </w:r>
            <w:r w:rsidRPr="005D2337">
              <w:rPr>
                <w:sz w:val="20"/>
                <w:lang w:val="fr-CA"/>
              </w:rPr>
              <w:t xml:space="preserve"> devraient-ils être soupesés lorsque la plaignante présente des extraits de son journal intime au tribunal et reconnaît qu’ils sont pertinents?</w:t>
            </w:r>
          </w:p>
        </w:tc>
      </w:tr>
      <w:tr w:rsidR="00157790" w:rsidRPr="004A0E51" w:rsidTr="00157790">
        <w:tc>
          <w:tcPr>
            <w:tcW w:w="5000" w:type="pct"/>
            <w:gridSpan w:val="4"/>
          </w:tcPr>
          <w:p w:rsidR="00157790" w:rsidRPr="005D2337" w:rsidRDefault="00157790" w:rsidP="00157790">
            <w:pPr>
              <w:jc w:val="both"/>
              <w:rPr>
                <w:sz w:val="20"/>
                <w:lang w:val="fr-CA"/>
              </w:rPr>
            </w:pPr>
          </w:p>
        </w:tc>
      </w:tr>
      <w:tr w:rsidR="00157790" w:rsidRPr="005D2337" w:rsidTr="00157790">
        <w:tc>
          <w:tcPr>
            <w:tcW w:w="5000" w:type="pct"/>
            <w:gridSpan w:val="4"/>
          </w:tcPr>
          <w:p w:rsidR="00157790" w:rsidRPr="005D2337" w:rsidRDefault="00157790" w:rsidP="00157790">
            <w:pPr>
              <w:jc w:val="both"/>
              <w:rPr>
                <w:sz w:val="20"/>
                <w:lang w:val="fr-CA"/>
              </w:rPr>
            </w:pPr>
            <w:r w:rsidRPr="005D2337">
              <w:rPr>
                <w:sz w:val="20"/>
                <w:lang w:val="fr-CA"/>
              </w:rPr>
              <w:t>C.B. a été accusé d’avoir commis des infractions d’ordre sexuel. À l’époque où les infractions ont été commises, la plaignante avait de 13 à 16 ans. C.B. a demandé une ordonnance de production du journal intime de la plaignante pour la période pertinente à l’appui de l’argument portant que la plaignante avait des raisons d’inventer des allégations d’infractions d’ordre sexuel. La juge du procès a rejeté la demande et a refusé de réexaminer sa décision. C.B. a été déclaré coupable d’agression sexuelle, de contacts sexuels et d’incitation à des contacts sexuels. La Cour d’appel a rejeté l’appel.</w:t>
            </w:r>
          </w:p>
          <w:p w:rsidR="00157790" w:rsidRPr="005D2337" w:rsidRDefault="00157790" w:rsidP="00157790">
            <w:pPr>
              <w:jc w:val="both"/>
              <w:rPr>
                <w:sz w:val="20"/>
                <w:lang w:val="fr-CA"/>
              </w:rPr>
            </w:pPr>
          </w:p>
        </w:tc>
      </w:tr>
      <w:tr w:rsidR="00157790" w:rsidRPr="004A0E51" w:rsidTr="00157790">
        <w:tc>
          <w:tcPr>
            <w:tcW w:w="2427" w:type="pct"/>
            <w:gridSpan w:val="2"/>
          </w:tcPr>
          <w:p w:rsidR="00157790" w:rsidRPr="005D2337" w:rsidRDefault="00157790" w:rsidP="00157790">
            <w:pPr>
              <w:jc w:val="both"/>
              <w:rPr>
                <w:sz w:val="20"/>
                <w:lang w:val="fr-CA"/>
              </w:rPr>
            </w:pPr>
            <w:r w:rsidRPr="005D2337">
              <w:rPr>
                <w:sz w:val="20"/>
                <w:lang w:val="fr-CA"/>
              </w:rPr>
              <w:t>20 novembre 2019</w:t>
            </w:r>
          </w:p>
          <w:p w:rsidR="00157790" w:rsidRPr="005D2337" w:rsidRDefault="00157790" w:rsidP="00157790">
            <w:pPr>
              <w:jc w:val="both"/>
              <w:rPr>
                <w:sz w:val="20"/>
                <w:lang w:val="fr-CA"/>
              </w:rPr>
            </w:pPr>
            <w:r w:rsidRPr="005D2337">
              <w:rPr>
                <w:sz w:val="20"/>
                <w:lang w:val="fr-CA"/>
              </w:rPr>
              <w:t xml:space="preserve">Cour supérieure de justice de l’Ontario </w:t>
            </w:r>
          </w:p>
          <w:p w:rsidR="00157790" w:rsidRPr="005D2337" w:rsidRDefault="00157790" w:rsidP="00157790">
            <w:pPr>
              <w:jc w:val="both"/>
              <w:rPr>
                <w:sz w:val="20"/>
                <w:lang w:val="fr-CA"/>
              </w:rPr>
            </w:pPr>
            <w:r w:rsidRPr="005D2337">
              <w:rPr>
                <w:sz w:val="20"/>
                <w:lang w:val="fr-CA"/>
              </w:rPr>
              <w:t>(Juge Woodley)</w:t>
            </w:r>
          </w:p>
          <w:p w:rsidR="00157790" w:rsidRPr="005D2337" w:rsidRDefault="00157790" w:rsidP="00157790">
            <w:pPr>
              <w:jc w:val="both"/>
              <w:rPr>
                <w:sz w:val="20"/>
                <w:lang w:val="fr-CA"/>
              </w:rPr>
            </w:pPr>
            <w:r w:rsidRPr="005D2337">
              <w:rPr>
                <w:sz w:val="20"/>
                <w:lang w:val="fr-CA"/>
              </w:rPr>
              <w:t>2019 ONSC 6686 (non publié)</w:t>
            </w:r>
          </w:p>
          <w:p w:rsidR="00157790" w:rsidRPr="005D2337" w:rsidRDefault="00157790" w:rsidP="00157790">
            <w:pPr>
              <w:jc w:val="both"/>
              <w:rPr>
                <w:sz w:val="20"/>
                <w:lang w:val="fr-CA"/>
              </w:rPr>
            </w:pPr>
          </w:p>
        </w:tc>
        <w:tc>
          <w:tcPr>
            <w:tcW w:w="243" w:type="pct"/>
          </w:tcPr>
          <w:p w:rsidR="00157790" w:rsidRPr="005D2337" w:rsidRDefault="00157790" w:rsidP="00157790">
            <w:pPr>
              <w:jc w:val="both"/>
              <w:rPr>
                <w:sz w:val="20"/>
                <w:lang w:val="fr-CA"/>
              </w:rPr>
            </w:pPr>
          </w:p>
        </w:tc>
        <w:tc>
          <w:tcPr>
            <w:tcW w:w="2330" w:type="pct"/>
          </w:tcPr>
          <w:p w:rsidR="00157790" w:rsidRPr="005D2337" w:rsidRDefault="00157790" w:rsidP="00157790">
            <w:pPr>
              <w:jc w:val="both"/>
              <w:rPr>
                <w:sz w:val="20"/>
                <w:lang w:val="fr-CA"/>
              </w:rPr>
            </w:pPr>
            <w:r w:rsidRPr="005D2337">
              <w:rPr>
                <w:sz w:val="20"/>
                <w:lang w:val="fr-CA"/>
              </w:rPr>
              <w:t>Demande de production du journal intime de la plaignante rejetée</w:t>
            </w:r>
          </w:p>
          <w:p w:rsidR="00157790" w:rsidRPr="005D2337" w:rsidRDefault="00157790" w:rsidP="00157790">
            <w:pPr>
              <w:jc w:val="both"/>
              <w:rPr>
                <w:sz w:val="20"/>
                <w:lang w:val="fr-CA"/>
              </w:rPr>
            </w:pPr>
          </w:p>
        </w:tc>
      </w:tr>
      <w:tr w:rsidR="00157790" w:rsidRPr="004A0E51" w:rsidTr="00157790">
        <w:tc>
          <w:tcPr>
            <w:tcW w:w="2427" w:type="pct"/>
            <w:gridSpan w:val="2"/>
          </w:tcPr>
          <w:p w:rsidR="00157790" w:rsidRPr="005D2337" w:rsidRDefault="00157790" w:rsidP="00157790">
            <w:pPr>
              <w:jc w:val="both"/>
              <w:rPr>
                <w:sz w:val="20"/>
                <w:lang w:val="fr-CA"/>
              </w:rPr>
            </w:pPr>
            <w:r w:rsidRPr="005D2337">
              <w:rPr>
                <w:color w:val="000000"/>
                <w:sz w:val="20"/>
                <w:lang w:val="fr-CA"/>
              </w:rPr>
              <w:t>13 décembre 2019</w:t>
            </w:r>
            <w:r w:rsidRPr="005D2337">
              <w:rPr>
                <w:sz w:val="20"/>
                <w:lang w:val="fr-CA"/>
              </w:rPr>
              <w:t xml:space="preserve"> </w:t>
            </w:r>
          </w:p>
          <w:p w:rsidR="00157790" w:rsidRPr="005D2337" w:rsidRDefault="00157790" w:rsidP="00157790">
            <w:pPr>
              <w:jc w:val="both"/>
              <w:rPr>
                <w:sz w:val="20"/>
                <w:lang w:val="fr-CA"/>
              </w:rPr>
            </w:pPr>
            <w:r w:rsidRPr="005D2337">
              <w:rPr>
                <w:sz w:val="20"/>
                <w:lang w:val="fr-CA"/>
              </w:rPr>
              <w:t xml:space="preserve">Cour supérieure de justice de l’Ontario </w:t>
            </w:r>
          </w:p>
          <w:p w:rsidR="00157790" w:rsidRPr="005D2337" w:rsidRDefault="00157790" w:rsidP="00157790">
            <w:pPr>
              <w:jc w:val="both"/>
              <w:rPr>
                <w:sz w:val="20"/>
                <w:lang w:val="fr-CA"/>
              </w:rPr>
            </w:pPr>
            <w:r w:rsidRPr="005D2337">
              <w:rPr>
                <w:sz w:val="20"/>
                <w:lang w:val="fr-CA"/>
              </w:rPr>
              <w:t>(Juge Woodley)</w:t>
            </w:r>
          </w:p>
          <w:p w:rsidR="00157790" w:rsidRPr="005D2337" w:rsidRDefault="00157790" w:rsidP="00157790">
            <w:pPr>
              <w:jc w:val="both"/>
              <w:rPr>
                <w:color w:val="000000"/>
                <w:sz w:val="20"/>
                <w:lang w:val="fr-CA"/>
              </w:rPr>
            </w:pPr>
            <w:r w:rsidRPr="005D2337">
              <w:rPr>
                <w:color w:val="000000"/>
                <w:sz w:val="20"/>
                <w:lang w:val="fr-CA"/>
              </w:rPr>
              <w:t>(2019 ONSC 7225) (non publié)</w:t>
            </w:r>
          </w:p>
          <w:p w:rsidR="00157790" w:rsidRPr="005D2337" w:rsidRDefault="00157790" w:rsidP="00157790">
            <w:pPr>
              <w:jc w:val="both"/>
              <w:rPr>
                <w:sz w:val="20"/>
                <w:lang w:val="fr-CA"/>
              </w:rPr>
            </w:pPr>
          </w:p>
        </w:tc>
        <w:tc>
          <w:tcPr>
            <w:tcW w:w="243" w:type="pct"/>
          </w:tcPr>
          <w:p w:rsidR="00157790" w:rsidRPr="005D2337" w:rsidRDefault="00157790" w:rsidP="00157790">
            <w:pPr>
              <w:jc w:val="both"/>
              <w:rPr>
                <w:sz w:val="20"/>
                <w:lang w:val="fr-CA"/>
              </w:rPr>
            </w:pPr>
          </w:p>
        </w:tc>
        <w:tc>
          <w:tcPr>
            <w:tcW w:w="2330" w:type="pct"/>
          </w:tcPr>
          <w:p w:rsidR="00157790" w:rsidRPr="005D2337" w:rsidRDefault="00157790" w:rsidP="00157790">
            <w:pPr>
              <w:jc w:val="both"/>
              <w:rPr>
                <w:sz w:val="20"/>
                <w:lang w:val="fr-CA"/>
              </w:rPr>
            </w:pPr>
            <w:r w:rsidRPr="005D2337">
              <w:rPr>
                <w:sz w:val="20"/>
                <w:lang w:val="fr-CA"/>
              </w:rPr>
              <w:t xml:space="preserve">Demande de réexamen de la demande rejetée </w:t>
            </w:r>
          </w:p>
          <w:p w:rsidR="00157790" w:rsidRPr="005D2337" w:rsidRDefault="00157790" w:rsidP="00157790">
            <w:pPr>
              <w:jc w:val="both"/>
              <w:rPr>
                <w:sz w:val="20"/>
                <w:lang w:val="fr-CA"/>
              </w:rPr>
            </w:pPr>
          </w:p>
        </w:tc>
      </w:tr>
      <w:tr w:rsidR="00157790" w:rsidRPr="004A0E51" w:rsidTr="00157790">
        <w:tc>
          <w:tcPr>
            <w:tcW w:w="2427" w:type="pct"/>
            <w:gridSpan w:val="2"/>
          </w:tcPr>
          <w:p w:rsidR="00157790" w:rsidRPr="005D2337" w:rsidRDefault="00157790" w:rsidP="00157790">
            <w:pPr>
              <w:jc w:val="both"/>
              <w:rPr>
                <w:sz w:val="20"/>
                <w:lang w:val="fr-CA"/>
              </w:rPr>
            </w:pPr>
            <w:r w:rsidRPr="005D2337">
              <w:rPr>
                <w:sz w:val="20"/>
                <w:lang w:val="fr-CA"/>
              </w:rPr>
              <w:t>17 septembre 2020</w:t>
            </w:r>
          </w:p>
          <w:p w:rsidR="00157790" w:rsidRPr="005D2337" w:rsidRDefault="00157790" w:rsidP="00157790">
            <w:pPr>
              <w:jc w:val="both"/>
              <w:rPr>
                <w:sz w:val="20"/>
                <w:lang w:val="fr-CA"/>
              </w:rPr>
            </w:pPr>
            <w:r w:rsidRPr="005D2337">
              <w:rPr>
                <w:sz w:val="20"/>
                <w:lang w:val="fr-CA"/>
              </w:rPr>
              <w:t xml:space="preserve">Cour supérieure de justice de l’Ontario </w:t>
            </w:r>
          </w:p>
          <w:p w:rsidR="00157790" w:rsidRPr="005D2337" w:rsidRDefault="00157790" w:rsidP="00157790">
            <w:pPr>
              <w:jc w:val="both"/>
              <w:rPr>
                <w:sz w:val="20"/>
                <w:lang w:val="fr-CA"/>
              </w:rPr>
            </w:pPr>
            <w:r w:rsidRPr="005D2337">
              <w:rPr>
                <w:sz w:val="20"/>
                <w:lang w:val="fr-CA"/>
              </w:rPr>
              <w:t>(Juge Woodley)</w:t>
            </w:r>
          </w:p>
          <w:p w:rsidR="00157790" w:rsidRPr="005D2337" w:rsidRDefault="004A0E51" w:rsidP="00157790">
            <w:pPr>
              <w:jc w:val="both"/>
              <w:rPr>
                <w:sz w:val="20"/>
                <w:lang w:val="fr-CA"/>
              </w:rPr>
            </w:pPr>
            <w:hyperlink r:id="rId102" w:history="1">
              <w:r w:rsidR="00157790" w:rsidRPr="005D2337">
                <w:rPr>
                  <w:rStyle w:val="Hyperlink"/>
                  <w:sz w:val="20"/>
                  <w:lang w:val="fr-CA"/>
                </w:rPr>
                <w:t>2020 ONSC 1751</w:t>
              </w:r>
            </w:hyperlink>
          </w:p>
          <w:p w:rsidR="00157790" w:rsidRPr="005D2337" w:rsidRDefault="00157790" w:rsidP="00157790">
            <w:pPr>
              <w:jc w:val="both"/>
              <w:rPr>
                <w:sz w:val="20"/>
                <w:lang w:val="fr-CA"/>
              </w:rPr>
            </w:pPr>
          </w:p>
        </w:tc>
        <w:tc>
          <w:tcPr>
            <w:tcW w:w="243" w:type="pct"/>
          </w:tcPr>
          <w:p w:rsidR="00157790" w:rsidRPr="005D2337" w:rsidRDefault="00157790" w:rsidP="00157790">
            <w:pPr>
              <w:jc w:val="both"/>
              <w:rPr>
                <w:sz w:val="20"/>
                <w:lang w:val="fr-CA"/>
              </w:rPr>
            </w:pPr>
          </w:p>
        </w:tc>
        <w:tc>
          <w:tcPr>
            <w:tcW w:w="2330" w:type="pct"/>
          </w:tcPr>
          <w:p w:rsidR="00157790" w:rsidRPr="005D2337" w:rsidRDefault="00157790" w:rsidP="00157790">
            <w:pPr>
              <w:jc w:val="both"/>
              <w:rPr>
                <w:sz w:val="20"/>
                <w:lang w:val="fr-CA"/>
              </w:rPr>
            </w:pPr>
            <w:r w:rsidRPr="005D2337">
              <w:rPr>
                <w:sz w:val="20"/>
                <w:lang w:val="fr-CA"/>
              </w:rPr>
              <w:t>Déclarations de culpabilité pour agression sexuelle, contacts sexuels et invitation à des contacts sexuels</w:t>
            </w:r>
          </w:p>
        </w:tc>
      </w:tr>
      <w:tr w:rsidR="00157790" w:rsidRPr="005D2337" w:rsidTr="00157790">
        <w:tc>
          <w:tcPr>
            <w:tcW w:w="2427" w:type="pct"/>
            <w:gridSpan w:val="2"/>
          </w:tcPr>
          <w:p w:rsidR="00157790" w:rsidRPr="005D2337" w:rsidRDefault="00157790" w:rsidP="00157790">
            <w:pPr>
              <w:jc w:val="both"/>
              <w:rPr>
                <w:sz w:val="20"/>
                <w:lang w:val="fr-CA"/>
              </w:rPr>
            </w:pPr>
            <w:r w:rsidRPr="005D2337">
              <w:rPr>
                <w:sz w:val="20"/>
                <w:lang w:val="fr-CA"/>
              </w:rPr>
              <w:t>3 août 2022</w:t>
            </w:r>
          </w:p>
          <w:p w:rsidR="00157790" w:rsidRPr="005D2337" w:rsidRDefault="00157790" w:rsidP="00157790">
            <w:pPr>
              <w:jc w:val="both"/>
              <w:rPr>
                <w:sz w:val="20"/>
                <w:lang w:val="fr-CA"/>
              </w:rPr>
            </w:pPr>
            <w:r w:rsidRPr="005D2337">
              <w:rPr>
                <w:sz w:val="20"/>
                <w:lang w:val="fr-CA"/>
              </w:rPr>
              <w:t>Cour d’appel de l’Ontario</w:t>
            </w:r>
          </w:p>
          <w:p w:rsidR="00157790" w:rsidRPr="005D2337" w:rsidRDefault="00157790" w:rsidP="00157790">
            <w:pPr>
              <w:jc w:val="both"/>
              <w:rPr>
                <w:sz w:val="20"/>
                <w:lang w:val="fr-CA"/>
              </w:rPr>
            </w:pPr>
            <w:r w:rsidRPr="005D2337">
              <w:rPr>
                <w:sz w:val="20"/>
                <w:lang w:val="fr-CA"/>
              </w:rPr>
              <w:t>(Juges Roberts, Paciocco et Favreau)</w:t>
            </w:r>
          </w:p>
          <w:p w:rsidR="00157790" w:rsidRPr="005D2337" w:rsidRDefault="004A0E51" w:rsidP="00157790">
            <w:pPr>
              <w:jc w:val="both"/>
              <w:rPr>
                <w:sz w:val="20"/>
                <w:lang w:val="fr-CA"/>
              </w:rPr>
            </w:pPr>
            <w:hyperlink r:id="rId103" w:history="1">
              <w:r w:rsidR="00157790" w:rsidRPr="005D2337">
                <w:rPr>
                  <w:rStyle w:val="Hyperlink"/>
                  <w:sz w:val="20"/>
                  <w:lang w:val="fr-CA"/>
                </w:rPr>
                <w:t>2022 ONCA 572</w:t>
              </w:r>
            </w:hyperlink>
            <w:r w:rsidR="00157790" w:rsidRPr="005D2337">
              <w:rPr>
                <w:sz w:val="20"/>
                <w:lang w:val="fr-CA"/>
              </w:rPr>
              <w:t>; C69047</w:t>
            </w:r>
          </w:p>
          <w:p w:rsidR="00157790" w:rsidRPr="005D2337" w:rsidRDefault="00157790" w:rsidP="00157790">
            <w:pPr>
              <w:jc w:val="both"/>
              <w:rPr>
                <w:sz w:val="20"/>
                <w:lang w:val="fr-CA"/>
              </w:rPr>
            </w:pPr>
          </w:p>
        </w:tc>
        <w:tc>
          <w:tcPr>
            <w:tcW w:w="243" w:type="pct"/>
          </w:tcPr>
          <w:p w:rsidR="00157790" w:rsidRPr="005D2337" w:rsidRDefault="00157790" w:rsidP="00157790">
            <w:pPr>
              <w:jc w:val="both"/>
              <w:rPr>
                <w:sz w:val="20"/>
                <w:lang w:val="fr-CA"/>
              </w:rPr>
            </w:pPr>
          </w:p>
        </w:tc>
        <w:tc>
          <w:tcPr>
            <w:tcW w:w="2330" w:type="pct"/>
          </w:tcPr>
          <w:p w:rsidR="00157790" w:rsidRPr="005D2337" w:rsidRDefault="00157790" w:rsidP="00157790">
            <w:pPr>
              <w:jc w:val="both"/>
              <w:rPr>
                <w:sz w:val="20"/>
                <w:lang w:val="fr-CA"/>
              </w:rPr>
            </w:pPr>
            <w:r w:rsidRPr="005D2337">
              <w:rPr>
                <w:sz w:val="20"/>
                <w:lang w:val="fr-CA"/>
              </w:rPr>
              <w:t>Appel rejeté</w:t>
            </w:r>
          </w:p>
          <w:p w:rsidR="00157790" w:rsidRPr="005D2337" w:rsidRDefault="00157790" w:rsidP="00157790">
            <w:pPr>
              <w:jc w:val="both"/>
              <w:rPr>
                <w:sz w:val="20"/>
                <w:lang w:val="fr-CA"/>
              </w:rPr>
            </w:pPr>
          </w:p>
        </w:tc>
      </w:tr>
      <w:tr w:rsidR="00157790" w:rsidRPr="005D2337" w:rsidTr="00157790">
        <w:tc>
          <w:tcPr>
            <w:tcW w:w="2427" w:type="pct"/>
            <w:gridSpan w:val="2"/>
          </w:tcPr>
          <w:p w:rsidR="00157790" w:rsidRPr="005D2337" w:rsidRDefault="00157790" w:rsidP="00157790">
            <w:pPr>
              <w:jc w:val="both"/>
              <w:rPr>
                <w:sz w:val="20"/>
                <w:lang w:val="fr-CA"/>
              </w:rPr>
            </w:pPr>
            <w:r w:rsidRPr="005D2337">
              <w:rPr>
                <w:sz w:val="20"/>
                <w:lang w:val="fr-CA"/>
              </w:rPr>
              <w:t>29 septembre 2022</w:t>
            </w:r>
          </w:p>
          <w:p w:rsidR="00157790" w:rsidRPr="005D2337" w:rsidRDefault="00157790" w:rsidP="00157790">
            <w:pPr>
              <w:jc w:val="both"/>
              <w:rPr>
                <w:sz w:val="20"/>
                <w:lang w:val="fr-CA"/>
              </w:rPr>
            </w:pPr>
            <w:r w:rsidRPr="005D2337">
              <w:rPr>
                <w:sz w:val="20"/>
                <w:lang w:val="fr-CA"/>
              </w:rPr>
              <w:t>Cour suprême du Canada</w:t>
            </w:r>
          </w:p>
        </w:tc>
        <w:tc>
          <w:tcPr>
            <w:tcW w:w="243" w:type="pct"/>
          </w:tcPr>
          <w:p w:rsidR="00157790" w:rsidRPr="005D2337" w:rsidRDefault="00157790" w:rsidP="00157790">
            <w:pPr>
              <w:jc w:val="both"/>
              <w:rPr>
                <w:sz w:val="20"/>
                <w:lang w:val="fr-CA"/>
              </w:rPr>
            </w:pPr>
          </w:p>
        </w:tc>
        <w:tc>
          <w:tcPr>
            <w:tcW w:w="2330" w:type="pct"/>
          </w:tcPr>
          <w:p w:rsidR="00157790" w:rsidRPr="005D2337" w:rsidRDefault="00157790" w:rsidP="00157790">
            <w:pPr>
              <w:jc w:val="both"/>
              <w:rPr>
                <w:sz w:val="20"/>
                <w:lang w:val="fr-CA"/>
              </w:rPr>
            </w:pPr>
            <w:r w:rsidRPr="005D2337">
              <w:rPr>
                <w:sz w:val="20"/>
                <w:lang w:val="fr-CA"/>
              </w:rPr>
              <w:t>Demande d’autorisation d’appel déposée</w:t>
            </w:r>
          </w:p>
          <w:p w:rsidR="00157790" w:rsidRPr="005D2337" w:rsidRDefault="00157790" w:rsidP="00157790">
            <w:pPr>
              <w:jc w:val="both"/>
              <w:rPr>
                <w:sz w:val="20"/>
                <w:lang w:val="fr-CA"/>
              </w:rPr>
            </w:pPr>
          </w:p>
        </w:tc>
      </w:tr>
    </w:tbl>
    <w:p w:rsidR="00157790" w:rsidRPr="005D2337" w:rsidRDefault="00157790" w:rsidP="00157790">
      <w:pPr>
        <w:jc w:val="both"/>
        <w:rPr>
          <w:sz w:val="20"/>
          <w:lang w:val="fr-CA"/>
        </w:rPr>
      </w:pPr>
    </w:p>
    <w:p w:rsidR="00157790" w:rsidRPr="005D2337" w:rsidRDefault="004A0E51" w:rsidP="00157790">
      <w:pPr>
        <w:jc w:val="both"/>
        <w:rPr>
          <w:sz w:val="20"/>
          <w:lang w:val="fr-CA"/>
        </w:rPr>
      </w:pPr>
      <w:r>
        <w:rPr>
          <w:sz w:val="20"/>
        </w:rPr>
        <w:pict>
          <v:rect id="_x0000_i1070" style="width:2in;height:1pt" o:hrpct="0" o:hralign="center" o:hrstd="t" o:hrnoshade="t" o:hr="t" fillcolor="black [3213]" stroked="f"/>
        </w:pict>
      </w:r>
    </w:p>
    <w:p w:rsidR="00157790" w:rsidRPr="005D2337" w:rsidRDefault="00157790" w:rsidP="0015779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7790" w:rsidRPr="005D2337" w:rsidTr="00157790">
        <w:tc>
          <w:tcPr>
            <w:tcW w:w="543" w:type="pct"/>
          </w:tcPr>
          <w:p w:rsidR="00157790" w:rsidRPr="005D2337" w:rsidRDefault="00157790" w:rsidP="00157790">
            <w:pPr>
              <w:jc w:val="both"/>
              <w:rPr>
                <w:sz w:val="20"/>
              </w:rPr>
            </w:pPr>
            <w:r w:rsidRPr="005D2337">
              <w:rPr>
                <w:rStyle w:val="SCCFileNumberChar"/>
                <w:sz w:val="20"/>
                <w:szCs w:val="20"/>
              </w:rPr>
              <w:t>40164</w:t>
            </w:r>
          </w:p>
        </w:tc>
        <w:tc>
          <w:tcPr>
            <w:tcW w:w="4457" w:type="pct"/>
            <w:gridSpan w:val="3"/>
          </w:tcPr>
          <w:p w:rsidR="00157790" w:rsidRPr="005D2337" w:rsidRDefault="00157790" w:rsidP="00157790">
            <w:pPr>
              <w:pStyle w:val="SCCLsocParty"/>
              <w:jc w:val="both"/>
              <w:rPr>
                <w:b/>
                <w:sz w:val="20"/>
                <w:szCs w:val="20"/>
                <w:lang w:val="en-US"/>
              </w:rPr>
            </w:pPr>
            <w:r w:rsidRPr="005D2337">
              <w:rPr>
                <w:b/>
                <w:sz w:val="20"/>
                <w:szCs w:val="20"/>
                <w:lang w:val="en-US"/>
              </w:rPr>
              <w:t>Harry Gefen v. Henia Gefen in her Personal Capacity and as Estate Trustee of the Estate of Elias Gefen, Harvey Gefen, Ashley Gefen, Yehuda Gefen</w:t>
            </w:r>
          </w:p>
          <w:p w:rsidR="00157790" w:rsidRPr="005D2337" w:rsidRDefault="00157790" w:rsidP="00157790">
            <w:pPr>
              <w:jc w:val="both"/>
              <w:rPr>
                <w:sz w:val="20"/>
              </w:rPr>
            </w:pPr>
            <w:r w:rsidRPr="005D2337">
              <w:rPr>
                <w:sz w:val="20"/>
              </w:rPr>
              <w:t>(Ont.) (Civil) (By Leave)</w:t>
            </w:r>
          </w:p>
        </w:tc>
      </w:tr>
      <w:tr w:rsidR="00157790" w:rsidRPr="005D2337" w:rsidTr="00157790">
        <w:tc>
          <w:tcPr>
            <w:tcW w:w="5000" w:type="pct"/>
            <w:gridSpan w:val="4"/>
          </w:tcPr>
          <w:p w:rsidR="00157790" w:rsidRPr="005D2337" w:rsidRDefault="00157790" w:rsidP="00157790">
            <w:pPr>
              <w:jc w:val="both"/>
              <w:rPr>
                <w:sz w:val="20"/>
              </w:rPr>
            </w:pPr>
            <w:r w:rsidRPr="005D2337">
              <w:rPr>
                <w:sz w:val="20"/>
              </w:rPr>
              <w:t>Wills and estates — Wills — Mutual wills — Trusts — Secret trusts — Undue influence —Unconscionable procurement — Husband and wife making mirror wills — Husband later signing a document stating that neither he nor his wife intended to change their wills and that they intended their three children to share in the estate equally — After husband’s death, wife transferring significant assets to eldest son — Is the burden of proof the civil balance of probabilities, or does the requirement that the evidence is clear, cogent and non-speculative impose a higher evidentiary threshold on the party claiming a mutual-will agreement? — What type of property constitutes subject matter in respect to the three certainties of a trust in Canada? — Does a finding of secret trust depend on a finding of a mutual will in Canada? — What is the duration of a secret trust in Canada? — Does a trust depend on the simultaneous transfer of the subject matter in Canada? — Does a claim of unconscionable procurement rely on a direct transfer from the victim to the procurer in Canada?</w:t>
            </w:r>
          </w:p>
        </w:tc>
      </w:tr>
      <w:tr w:rsidR="00157790" w:rsidRPr="005D2337" w:rsidTr="00157790">
        <w:tc>
          <w:tcPr>
            <w:tcW w:w="5000" w:type="pct"/>
            <w:gridSpan w:val="4"/>
          </w:tcPr>
          <w:p w:rsidR="00157790" w:rsidRPr="005D2337" w:rsidRDefault="00157790" w:rsidP="00157790">
            <w:pPr>
              <w:jc w:val="both"/>
              <w:rPr>
                <w:sz w:val="20"/>
              </w:rPr>
            </w:pPr>
          </w:p>
        </w:tc>
      </w:tr>
      <w:tr w:rsidR="00157790" w:rsidRPr="005D2337" w:rsidTr="00157790">
        <w:tc>
          <w:tcPr>
            <w:tcW w:w="5000" w:type="pct"/>
            <w:gridSpan w:val="4"/>
          </w:tcPr>
          <w:p w:rsidR="00157790" w:rsidRPr="005D2337" w:rsidRDefault="00157790" w:rsidP="00157790">
            <w:pPr>
              <w:spacing w:before="120"/>
              <w:jc w:val="both"/>
              <w:rPr>
                <w:color w:val="000000"/>
                <w:sz w:val="20"/>
              </w:rPr>
            </w:pPr>
            <w:r w:rsidRPr="005D2337">
              <w:rPr>
                <w:color w:val="000000"/>
                <w:sz w:val="20"/>
              </w:rPr>
              <w:t>Henia and her husband, Elias Gefen, were married for 65 years. They moved to Canada in 1951, invested in real estate, amassing a fortune of approximately $30 million before Elias’ death on October 28, 2011. They had three sons: Harvey, Yehuda and Harry. In 2007, Elias and Henia executed mirror wills in which each of them left their estate to the other spouse. If the survivor did not survive more than 30 days, the estate was to be divided among their three sons in equal shares.</w:t>
            </w:r>
          </w:p>
          <w:p w:rsidR="00157790" w:rsidRPr="005D2337" w:rsidRDefault="00157790" w:rsidP="00157790">
            <w:pPr>
              <w:spacing w:before="120"/>
              <w:jc w:val="both"/>
              <w:rPr>
                <w:color w:val="000000"/>
                <w:sz w:val="20"/>
              </w:rPr>
            </w:pPr>
            <w:r w:rsidRPr="005D2337">
              <w:rPr>
                <w:color w:val="000000"/>
                <w:sz w:val="20"/>
              </w:rPr>
              <w:t>In 2011, Elias was diagnosed with terminal lymphoma and had to be hospitalized. There was a great deal of acrimony in the family concerning Elias’ and Henia’s assets. On August 17, 2011, two months before he died, Elias signed a handwritten document that Harvey had prepared. In that document, Elias stated that he did not intend to change his 2007 will and to the best of his knowledge, his wife had no intention to change hers either. It also indicated that Henia and Elias intended that their estates should be divided equally between the three sons. Henia did not sign this document.</w:t>
            </w:r>
          </w:p>
          <w:p w:rsidR="00157790" w:rsidRPr="005D2337" w:rsidRDefault="00157790" w:rsidP="00157790">
            <w:pPr>
              <w:spacing w:before="120"/>
              <w:jc w:val="both"/>
              <w:rPr>
                <w:color w:val="000000"/>
                <w:sz w:val="20"/>
              </w:rPr>
            </w:pPr>
            <w:r w:rsidRPr="005D2337">
              <w:rPr>
                <w:color w:val="000000"/>
                <w:sz w:val="20"/>
              </w:rPr>
              <w:t>After Elias died, Henia sued Yehuda and Harry over events that occurred when Elias was in hospital. Yehuda and Harry advanced various counterclaims and third-party claims against both Henia and Harvey. At trial, only the counterclaims and third-party claims were in issue. Harry and Yehuda’s Estate each sought a one-third share of the assets accumulated by Henia and Elias over their lifetimes, all of which was held by Henia after Elias’ death and much of which had since been conveyed by Henia to Harvey and his children.</w:t>
            </w:r>
          </w:p>
          <w:p w:rsidR="00157790" w:rsidRPr="005D2337" w:rsidRDefault="00157790" w:rsidP="00157790">
            <w:pPr>
              <w:spacing w:before="120"/>
              <w:jc w:val="both"/>
              <w:rPr>
                <w:color w:val="000000"/>
                <w:sz w:val="20"/>
              </w:rPr>
            </w:pPr>
            <w:r w:rsidRPr="005D2337">
              <w:rPr>
                <w:color w:val="000000"/>
                <w:sz w:val="20"/>
              </w:rPr>
              <w:t xml:space="preserve">Harry and Yehuda’s Estate relied on the August 2011 document as evidence of a mutual will agreement between Henia and Elias requiring the survivor to treat their children equally and restricting the freedom to make testamentary and </w:t>
            </w:r>
            <w:r w:rsidRPr="005D2337">
              <w:rPr>
                <w:i/>
                <w:iCs/>
                <w:color w:val="000000"/>
                <w:sz w:val="20"/>
              </w:rPr>
              <w:t xml:space="preserve">inter vivos </w:t>
            </w:r>
            <w:r w:rsidRPr="005D2337">
              <w:rPr>
                <w:color w:val="000000"/>
                <w:sz w:val="20"/>
              </w:rPr>
              <w:t>gifts of the estate. The document was also alleged to have created a secret trust by which all assets received by Harvey from Elias after the date of execution were to be held by Harvey in trust for his brothers. Harvey was also alleged to have caused Henia to transfer assets to himself through unconscionable procurement.</w:t>
            </w:r>
          </w:p>
          <w:p w:rsidR="00157790" w:rsidRPr="005D2337" w:rsidRDefault="00157790" w:rsidP="00157790">
            <w:pPr>
              <w:jc w:val="both"/>
              <w:rPr>
                <w:sz w:val="20"/>
              </w:rPr>
            </w:pPr>
          </w:p>
          <w:p w:rsidR="00157790" w:rsidRPr="005D2337" w:rsidRDefault="00157790" w:rsidP="00157790">
            <w:pPr>
              <w:jc w:val="both"/>
              <w:rPr>
                <w:sz w:val="20"/>
              </w:rPr>
            </w:pPr>
            <w:r w:rsidRPr="005D2337">
              <w:rPr>
                <w:sz w:val="20"/>
              </w:rPr>
              <w:t>The trial judge dismissed the mutual wills agreement and secret trust claims.  She allowed the claim of unconscionable procurement in part. All subsequent appeals were dismissed.</w:t>
            </w:r>
          </w:p>
          <w:p w:rsidR="00157790" w:rsidRPr="005D2337" w:rsidRDefault="00157790" w:rsidP="00157790">
            <w:pPr>
              <w:jc w:val="both"/>
              <w:rPr>
                <w:sz w:val="20"/>
              </w:rPr>
            </w:pPr>
          </w:p>
        </w:tc>
      </w:tr>
      <w:tr w:rsidR="00157790" w:rsidRPr="005D2337" w:rsidTr="00157790">
        <w:tc>
          <w:tcPr>
            <w:tcW w:w="2427" w:type="pct"/>
            <w:gridSpan w:val="2"/>
          </w:tcPr>
          <w:p w:rsidR="00157790" w:rsidRPr="005D2337" w:rsidRDefault="00157790" w:rsidP="00157790">
            <w:pPr>
              <w:jc w:val="both"/>
              <w:rPr>
                <w:sz w:val="20"/>
              </w:rPr>
            </w:pPr>
            <w:r w:rsidRPr="005D2337">
              <w:rPr>
                <w:sz w:val="20"/>
              </w:rPr>
              <w:t>October 17, 2019</w:t>
            </w:r>
          </w:p>
          <w:p w:rsidR="00157790" w:rsidRPr="005D2337" w:rsidRDefault="00157790" w:rsidP="00157790">
            <w:pPr>
              <w:jc w:val="both"/>
              <w:rPr>
                <w:sz w:val="20"/>
              </w:rPr>
            </w:pPr>
            <w:r w:rsidRPr="005D2337">
              <w:rPr>
                <w:sz w:val="20"/>
              </w:rPr>
              <w:t>Ontario Superior Court of Justice</w:t>
            </w:r>
          </w:p>
          <w:p w:rsidR="00157790" w:rsidRPr="005D2337" w:rsidRDefault="00157790" w:rsidP="00157790">
            <w:pPr>
              <w:jc w:val="both"/>
              <w:rPr>
                <w:sz w:val="20"/>
              </w:rPr>
            </w:pPr>
            <w:r w:rsidRPr="005D2337">
              <w:rPr>
                <w:sz w:val="20"/>
              </w:rPr>
              <w:t>(Kimmel J.)</w:t>
            </w:r>
          </w:p>
          <w:p w:rsidR="00157790" w:rsidRPr="005D2337" w:rsidRDefault="004A0E51" w:rsidP="00157790">
            <w:pPr>
              <w:jc w:val="both"/>
              <w:rPr>
                <w:sz w:val="20"/>
              </w:rPr>
            </w:pPr>
            <w:hyperlink r:id="rId104" w:history="1">
              <w:r w:rsidR="00157790" w:rsidRPr="005D2337">
                <w:rPr>
                  <w:rStyle w:val="Hyperlink"/>
                  <w:sz w:val="20"/>
                </w:rPr>
                <w:t>2019 ONSC 6015</w:t>
              </w:r>
            </w:hyperlink>
          </w:p>
          <w:p w:rsidR="00157790" w:rsidRPr="005D2337" w:rsidRDefault="00157790" w:rsidP="00157790">
            <w:pPr>
              <w:jc w:val="both"/>
              <w:rPr>
                <w:sz w:val="20"/>
              </w:rPr>
            </w:pPr>
          </w:p>
        </w:tc>
        <w:tc>
          <w:tcPr>
            <w:tcW w:w="243" w:type="pct"/>
          </w:tcPr>
          <w:p w:rsidR="00157790" w:rsidRPr="005D2337" w:rsidRDefault="00157790" w:rsidP="00157790">
            <w:pPr>
              <w:jc w:val="both"/>
              <w:rPr>
                <w:sz w:val="20"/>
              </w:rPr>
            </w:pPr>
          </w:p>
        </w:tc>
        <w:tc>
          <w:tcPr>
            <w:tcW w:w="2330" w:type="pct"/>
          </w:tcPr>
          <w:p w:rsidR="00157790" w:rsidRPr="005D2337" w:rsidRDefault="00157790" w:rsidP="00157790">
            <w:pPr>
              <w:jc w:val="both"/>
              <w:rPr>
                <w:sz w:val="20"/>
              </w:rPr>
            </w:pPr>
            <w:r w:rsidRPr="005D2337">
              <w:rPr>
                <w:sz w:val="20"/>
              </w:rPr>
              <w:t>Trial judge determining no mutual wills agreement existed; that there was no secret trust created and that some of the transactions between Ms. Gefen and eldest son had been unconscionably procured.</w:t>
            </w:r>
          </w:p>
        </w:tc>
      </w:tr>
      <w:tr w:rsidR="00157790" w:rsidRPr="005D2337" w:rsidTr="00157790">
        <w:tc>
          <w:tcPr>
            <w:tcW w:w="2427" w:type="pct"/>
            <w:gridSpan w:val="2"/>
          </w:tcPr>
          <w:p w:rsidR="00157790" w:rsidRPr="005D2337" w:rsidRDefault="00157790" w:rsidP="00157790">
            <w:pPr>
              <w:jc w:val="both"/>
              <w:rPr>
                <w:sz w:val="20"/>
              </w:rPr>
            </w:pPr>
            <w:r w:rsidRPr="005D2337">
              <w:rPr>
                <w:sz w:val="20"/>
              </w:rPr>
              <w:t>March 2, 2022</w:t>
            </w:r>
          </w:p>
          <w:p w:rsidR="00157790" w:rsidRPr="005D2337" w:rsidRDefault="00157790" w:rsidP="00157790">
            <w:pPr>
              <w:jc w:val="both"/>
              <w:rPr>
                <w:sz w:val="20"/>
              </w:rPr>
            </w:pPr>
            <w:r w:rsidRPr="005D2337">
              <w:rPr>
                <w:sz w:val="20"/>
              </w:rPr>
              <w:t>Court of Appeal for Ontario</w:t>
            </w:r>
          </w:p>
          <w:p w:rsidR="00157790" w:rsidRPr="005D2337" w:rsidRDefault="00157790" w:rsidP="00157790">
            <w:pPr>
              <w:jc w:val="both"/>
              <w:rPr>
                <w:sz w:val="20"/>
              </w:rPr>
            </w:pPr>
            <w:r w:rsidRPr="005D2337">
              <w:rPr>
                <w:sz w:val="20"/>
              </w:rPr>
              <w:t>(Pepall, Tulloch and Roberts JJ.A.)</w:t>
            </w:r>
          </w:p>
          <w:p w:rsidR="00157790" w:rsidRPr="005D2337" w:rsidRDefault="004A0E51" w:rsidP="00157790">
            <w:pPr>
              <w:jc w:val="both"/>
              <w:rPr>
                <w:sz w:val="20"/>
              </w:rPr>
            </w:pPr>
            <w:hyperlink r:id="rId105" w:history="1">
              <w:r w:rsidR="00157790" w:rsidRPr="005D2337">
                <w:rPr>
                  <w:rStyle w:val="Hyperlink"/>
                  <w:sz w:val="20"/>
                </w:rPr>
                <w:t>2019 ONSC 6015</w:t>
              </w:r>
            </w:hyperlink>
          </w:p>
          <w:p w:rsidR="00157790" w:rsidRPr="005D2337" w:rsidRDefault="00157790" w:rsidP="00157790">
            <w:pPr>
              <w:jc w:val="both"/>
              <w:rPr>
                <w:sz w:val="20"/>
              </w:rPr>
            </w:pPr>
          </w:p>
        </w:tc>
        <w:tc>
          <w:tcPr>
            <w:tcW w:w="243" w:type="pct"/>
          </w:tcPr>
          <w:p w:rsidR="00157790" w:rsidRPr="005D2337" w:rsidRDefault="00157790" w:rsidP="00157790">
            <w:pPr>
              <w:jc w:val="both"/>
              <w:rPr>
                <w:sz w:val="20"/>
              </w:rPr>
            </w:pPr>
          </w:p>
        </w:tc>
        <w:tc>
          <w:tcPr>
            <w:tcW w:w="2330" w:type="pct"/>
          </w:tcPr>
          <w:p w:rsidR="00157790" w:rsidRPr="005D2337" w:rsidRDefault="00157790" w:rsidP="00157790">
            <w:pPr>
              <w:jc w:val="both"/>
              <w:rPr>
                <w:sz w:val="20"/>
              </w:rPr>
            </w:pPr>
            <w:r w:rsidRPr="005D2337">
              <w:rPr>
                <w:sz w:val="20"/>
              </w:rPr>
              <w:t>All appeals dismissed</w:t>
            </w:r>
          </w:p>
          <w:p w:rsidR="00157790" w:rsidRPr="005D2337" w:rsidRDefault="00157790" w:rsidP="00157790">
            <w:pPr>
              <w:jc w:val="both"/>
              <w:rPr>
                <w:sz w:val="20"/>
              </w:rPr>
            </w:pPr>
          </w:p>
        </w:tc>
      </w:tr>
      <w:tr w:rsidR="00157790" w:rsidRPr="005D2337" w:rsidTr="00157790">
        <w:tc>
          <w:tcPr>
            <w:tcW w:w="2427" w:type="pct"/>
            <w:gridSpan w:val="2"/>
          </w:tcPr>
          <w:p w:rsidR="00157790" w:rsidRPr="005D2337" w:rsidRDefault="00157790" w:rsidP="00157790">
            <w:pPr>
              <w:jc w:val="both"/>
              <w:rPr>
                <w:sz w:val="20"/>
              </w:rPr>
            </w:pPr>
            <w:r w:rsidRPr="005D2337">
              <w:rPr>
                <w:sz w:val="20"/>
              </w:rPr>
              <w:t>April 29, 2022</w:t>
            </w:r>
          </w:p>
          <w:p w:rsidR="00157790" w:rsidRPr="005D2337" w:rsidRDefault="00157790" w:rsidP="00157790">
            <w:pPr>
              <w:jc w:val="both"/>
              <w:rPr>
                <w:sz w:val="20"/>
              </w:rPr>
            </w:pPr>
            <w:r w:rsidRPr="005D2337">
              <w:rPr>
                <w:sz w:val="20"/>
              </w:rPr>
              <w:t>Supreme Court of Canada</w:t>
            </w:r>
          </w:p>
        </w:tc>
        <w:tc>
          <w:tcPr>
            <w:tcW w:w="243" w:type="pct"/>
          </w:tcPr>
          <w:p w:rsidR="00157790" w:rsidRPr="005D2337" w:rsidRDefault="00157790" w:rsidP="00157790">
            <w:pPr>
              <w:jc w:val="both"/>
              <w:rPr>
                <w:sz w:val="20"/>
              </w:rPr>
            </w:pPr>
          </w:p>
        </w:tc>
        <w:tc>
          <w:tcPr>
            <w:tcW w:w="2330" w:type="pct"/>
          </w:tcPr>
          <w:p w:rsidR="00157790" w:rsidRPr="005D2337" w:rsidRDefault="00157790" w:rsidP="00157790">
            <w:pPr>
              <w:jc w:val="both"/>
              <w:rPr>
                <w:sz w:val="20"/>
              </w:rPr>
            </w:pPr>
            <w:r w:rsidRPr="005D2337">
              <w:rPr>
                <w:sz w:val="20"/>
              </w:rPr>
              <w:t>Application for leave to appeal filed</w:t>
            </w:r>
          </w:p>
          <w:p w:rsidR="00157790" w:rsidRPr="005D2337" w:rsidRDefault="00157790" w:rsidP="00157790">
            <w:pPr>
              <w:jc w:val="both"/>
              <w:rPr>
                <w:sz w:val="20"/>
              </w:rPr>
            </w:pPr>
          </w:p>
        </w:tc>
      </w:tr>
    </w:tbl>
    <w:p w:rsidR="00157790" w:rsidRPr="005D2337" w:rsidRDefault="00157790" w:rsidP="00157790">
      <w:pPr>
        <w:jc w:val="both"/>
        <w:rPr>
          <w:sz w:val="20"/>
        </w:rPr>
      </w:pPr>
    </w:p>
    <w:p w:rsidR="00157790" w:rsidRPr="005D2337" w:rsidRDefault="004A0E51" w:rsidP="00157790">
      <w:pPr>
        <w:jc w:val="both"/>
        <w:rPr>
          <w:sz w:val="20"/>
        </w:rPr>
      </w:pPr>
      <w:r>
        <w:rPr>
          <w:sz w:val="20"/>
        </w:rPr>
        <w:pict>
          <v:rect id="_x0000_i1071" style="width:2in;height:1pt" o:hrpct="0" o:hralign="center" o:hrstd="t" o:hrnoshade="t" o:hr="t" fillcolor="black [3213]" stroked="f"/>
        </w:pict>
      </w:r>
    </w:p>
    <w:p w:rsidR="00157790" w:rsidRPr="005D2337" w:rsidRDefault="00157790" w:rsidP="001577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7790" w:rsidRPr="005D2337" w:rsidTr="00157790">
        <w:tc>
          <w:tcPr>
            <w:tcW w:w="543" w:type="pct"/>
          </w:tcPr>
          <w:p w:rsidR="00157790" w:rsidRPr="005D2337" w:rsidRDefault="00157790" w:rsidP="00157790">
            <w:pPr>
              <w:jc w:val="both"/>
              <w:rPr>
                <w:sz w:val="20"/>
                <w:lang w:val="fr-CA"/>
              </w:rPr>
            </w:pPr>
            <w:r w:rsidRPr="005D2337">
              <w:rPr>
                <w:rStyle w:val="SCCFileNumberChar"/>
                <w:sz w:val="20"/>
                <w:szCs w:val="20"/>
                <w:lang w:val="fr-CA"/>
              </w:rPr>
              <w:t>40164</w:t>
            </w:r>
          </w:p>
        </w:tc>
        <w:tc>
          <w:tcPr>
            <w:tcW w:w="4457" w:type="pct"/>
            <w:gridSpan w:val="3"/>
          </w:tcPr>
          <w:p w:rsidR="00157790" w:rsidRPr="005D2337" w:rsidRDefault="00157790" w:rsidP="00157790">
            <w:pPr>
              <w:pStyle w:val="SCCLsocParty"/>
              <w:jc w:val="both"/>
              <w:rPr>
                <w:b/>
                <w:sz w:val="20"/>
                <w:szCs w:val="20"/>
                <w:lang w:val="en-US"/>
              </w:rPr>
            </w:pPr>
            <w:r w:rsidRPr="005D2337">
              <w:rPr>
                <w:b/>
                <w:sz w:val="20"/>
                <w:szCs w:val="20"/>
                <w:lang w:val="en-US"/>
              </w:rPr>
              <w:t>Harry Gefen c. Henia Gefen in her Personal Capacity and as Estate Trustee of the Estate of Elias Gefen, Harvey Gefen, Ashley Gefen, Yehuda Gefen</w:t>
            </w:r>
          </w:p>
          <w:p w:rsidR="00157790" w:rsidRPr="005D2337" w:rsidRDefault="00157790" w:rsidP="00157790">
            <w:pPr>
              <w:jc w:val="both"/>
              <w:rPr>
                <w:sz w:val="20"/>
                <w:lang w:val="fr-CA"/>
              </w:rPr>
            </w:pPr>
            <w:r w:rsidRPr="005D2337">
              <w:rPr>
                <w:sz w:val="20"/>
                <w:lang w:val="fr-CA"/>
              </w:rPr>
              <w:t>(Ont.) (Civile) (Sur autorisation)</w:t>
            </w:r>
          </w:p>
        </w:tc>
      </w:tr>
      <w:tr w:rsidR="00157790" w:rsidRPr="004A0E51" w:rsidTr="00157790">
        <w:tc>
          <w:tcPr>
            <w:tcW w:w="5000" w:type="pct"/>
            <w:gridSpan w:val="4"/>
          </w:tcPr>
          <w:p w:rsidR="00157790" w:rsidRPr="005D2337" w:rsidRDefault="00157790" w:rsidP="00157790">
            <w:pPr>
              <w:jc w:val="both"/>
              <w:rPr>
                <w:sz w:val="20"/>
                <w:lang w:val="fr-CA"/>
              </w:rPr>
            </w:pPr>
            <w:r w:rsidRPr="005D2337">
              <w:rPr>
                <w:sz w:val="20"/>
                <w:lang w:val="fr-CA"/>
              </w:rPr>
              <w:t>Successions — Testaments — Testaments mutuels — Fiducies — Fiducies secrètes — Influence indue — Obtention inique — Mari et femme faisant des testaments miroirs — Mari signant par la suite un document indiquant que ni lui ni sa femme n’avaient l’intention de modifier leur testament et qu’ils voulaient que leurs trois enfants partagent la succession en parts égales — Après le décès du mari, la femme transfère des actifs importants au fils aîné — Le fardeau de preuve est-il la prépondérance des probabilités, ou l’exigence voulant que la preuve soit claire, convaincante et non spéculative impose-t-elle un seuil de preuve plus élevé à la partie qui allègue une entente de testaments mutuels? — Quel type de biens constitue le sujet des trois certitudes d’une fiducie au Canada? — Une conclusion de fiducie secrète dépend-elle d’une conclusion de testaments mutuels au Canada? — De quelle durée est une fiducie secrète au Canada? — Une fiducie dépend-elle d’un transfert simultané du bien en question au Canada? — Une allégation d’obtention inique est-elle fondée sur un transfert direct de la victime à la personne qui obtient l’avantage au Canada?</w:t>
            </w:r>
          </w:p>
        </w:tc>
      </w:tr>
      <w:tr w:rsidR="00157790" w:rsidRPr="004A0E51" w:rsidTr="00157790">
        <w:tc>
          <w:tcPr>
            <w:tcW w:w="5000" w:type="pct"/>
            <w:gridSpan w:val="4"/>
          </w:tcPr>
          <w:p w:rsidR="00157790" w:rsidRPr="005D2337" w:rsidRDefault="00157790" w:rsidP="00157790">
            <w:pPr>
              <w:jc w:val="both"/>
              <w:rPr>
                <w:sz w:val="20"/>
                <w:lang w:val="fr-CA"/>
              </w:rPr>
            </w:pPr>
          </w:p>
        </w:tc>
      </w:tr>
      <w:tr w:rsidR="00157790" w:rsidRPr="004A0E51" w:rsidTr="00157790">
        <w:tc>
          <w:tcPr>
            <w:tcW w:w="5000" w:type="pct"/>
            <w:gridSpan w:val="4"/>
          </w:tcPr>
          <w:p w:rsidR="00157790" w:rsidRPr="005D2337" w:rsidRDefault="00157790" w:rsidP="00157790">
            <w:pPr>
              <w:spacing w:before="120"/>
              <w:jc w:val="both"/>
              <w:rPr>
                <w:color w:val="000000"/>
                <w:sz w:val="20"/>
                <w:lang w:val="fr-CA"/>
              </w:rPr>
            </w:pPr>
            <w:r w:rsidRPr="005D2337">
              <w:rPr>
                <w:color w:val="000000"/>
                <w:sz w:val="20"/>
                <w:lang w:val="fr-CA"/>
              </w:rPr>
              <w:t>Henia et son mari, Elias Gefen, ont été mariés pendant 65 ans. Ils se sont établis au Canada en 1951 et ont investi dans l’immobilier, amassant une fortune d’environ 30 millions de dollars avant le décès d’Elias le 28 octobre 2011. Ils ont eu trois fils : Harvey, Yehuda et Harry. En 2007, Elias et Henia ont signé des testaments miroirs dans lesquels chacun d’eux laissait sa succession à l’autre. Si le survivant ne vivait pas plus de 30 jours, la succession serait alors divisée entre leurs trois fils en parts égales.</w:t>
            </w:r>
          </w:p>
          <w:p w:rsidR="00157790" w:rsidRPr="005D2337" w:rsidRDefault="00157790" w:rsidP="00157790">
            <w:pPr>
              <w:spacing w:before="120"/>
              <w:jc w:val="both"/>
              <w:rPr>
                <w:color w:val="000000"/>
                <w:sz w:val="20"/>
                <w:lang w:val="fr-CA"/>
              </w:rPr>
            </w:pPr>
            <w:r w:rsidRPr="005D2337">
              <w:rPr>
                <w:color w:val="000000"/>
                <w:sz w:val="20"/>
                <w:lang w:val="fr-CA"/>
              </w:rPr>
              <w:t>En 2011, Elias a reçu un diagnostic de cancer en phase terminale et a dû être hospitalisé. Il y avait beaucoup d’acrimonie dans la famille relativement aux actifs d’Elias et de Henia. Le 17 août 2011, deux mois avant de mourir, Elias a signé un document manuscrit que Harvey avait préparé. Dans ce document, Elias déclarait qu’il ne voulait pas modifier son testament de 2007 et qu’à sa connaissance, sa femme ne voulait pas non plus modifier le sien. Il indiquait aussi que Henia et Elias voulaient que leur succession soit divisée en parts égales entre les trois fils. Henia n’a pas signé le document.</w:t>
            </w:r>
          </w:p>
          <w:p w:rsidR="00157790" w:rsidRPr="005D2337" w:rsidRDefault="00157790" w:rsidP="00157790">
            <w:pPr>
              <w:spacing w:before="120"/>
              <w:jc w:val="both"/>
              <w:rPr>
                <w:color w:val="000000"/>
                <w:sz w:val="20"/>
                <w:lang w:val="fr-CA"/>
              </w:rPr>
            </w:pPr>
            <w:r w:rsidRPr="005D2337">
              <w:rPr>
                <w:color w:val="000000"/>
                <w:sz w:val="20"/>
                <w:lang w:val="fr-CA"/>
              </w:rPr>
              <w:t>Après le décès d’Elias, Henia a intenté une poursuite contre Yehuda et Harry relativement à des événements qui ont eu lieu alors qu’Elias était hospitalisé. Yehuda et Harry ont présenté diverses demandes reconventionnelles et réclamations de tiers contre Henia et Harvey. Au procès, seules les demandes reconventionnelles et les réclamations des tiers étaient en cause. Les héritiers Harry et Yehuda ont tous les deux cherché à obtenir un tiers des actifs accumulés par Henia et Elias au cours de leur vie, dont la totalité était détenue par Henia depuis le décès d’Elias et dont une grande partie a depuis été transférée de Henia à Harvey et ses enfants.</w:t>
            </w:r>
          </w:p>
          <w:p w:rsidR="00157790" w:rsidRPr="005D2337" w:rsidRDefault="00157790" w:rsidP="00157790">
            <w:pPr>
              <w:spacing w:before="120"/>
              <w:jc w:val="both"/>
              <w:rPr>
                <w:color w:val="000000"/>
                <w:sz w:val="20"/>
                <w:lang w:val="fr-CA"/>
              </w:rPr>
            </w:pPr>
            <w:r w:rsidRPr="005D2337">
              <w:rPr>
                <w:color w:val="000000"/>
                <w:sz w:val="20"/>
                <w:lang w:val="fr-CA"/>
              </w:rPr>
              <w:t>Les héritiers Harry et Yehuda ont invoqué le document d’août 2011 en tant que preuve d’une entente de testaments mutuels entre Henia et Elias exigeant que le survivant traite les enfants également et restreignant la liberté de faire des donations testamentaires et des donations entre vifs à partir de la succession. Il a aussi été allégué que le document avait créé une fiducie secrète par laquelle tous les actifs reçus par Harvey de la part d’Elias après la date de signature devaient être détenus par Harvey en fiducie pour ses frères. De plus, il a été allégué qu’Harvey avait fait en sorte que Henia lui transfère les actifs au moyen d’une obtention inique.</w:t>
            </w:r>
          </w:p>
          <w:p w:rsidR="00157790" w:rsidRPr="005D2337" w:rsidRDefault="00157790" w:rsidP="00157790">
            <w:pPr>
              <w:jc w:val="both"/>
              <w:rPr>
                <w:sz w:val="20"/>
                <w:lang w:val="fr-CA"/>
              </w:rPr>
            </w:pPr>
          </w:p>
          <w:p w:rsidR="00157790" w:rsidRPr="005D2337" w:rsidRDefault="00157790" w:rsidP="00157790">
            <w:pPr>
              <w:jc w:val="both"/>
              <w:rPr>
                <w:sz w:val="20"/>
                <w:lang w:val="fr-CA"/>
              </w:rPr>
            </w:pPr>
            <w:r w:rsidRPr="005D2337">
              <w:rPr>
                <w:sz w:val="20"/>
                <w:lang w:val="fr-CA"/>
              </w:rPr>
              <w:t>La juge du procès a rejeté les allégations portant sur l’entente relative aux testaments mutuels et les fiducies secrètes. Elle a accueilli l’argument d’obtention inique en partie. Tous les appels subséquents ont été rejetés.</w:t>
            </w:r>
          </w:p>
          <w:p w:rsidR="00157790" w:rsidRPr="005D2337" w:rsidRDefault="00157790" w:rsidP="00157790">
            <w:pPr>
              <w:jc w:val="both"/>
              <w:rPr>
                <w:sz w:val="20"/>
                <w:lang w:val="fr-CA"/>
              </w:rPr>
            </w:pPr>
          </w:p>
        </w:tc>
      </w:tr>
      <w:tr w:rsidR="00157790" w:rsidRPr="004A0E51" w:rsidTr="00157790">
        <w:tc>
          <w:tcPr>
            <w:tcW w:w="2427" w:type="pct"/>
            <w:gridSpan w:val="2"/>
          </w:tcPr>
          <w:p w:rsidR="00157790" w:rsidRPr="005D2337" w:rsidRDefault="00157790" w:rsidP="00157790">
            <w:pPr>
              <w:jc w:val="both"/>
              <w:rPr>
                <w:sz w:val="20"/>
                <w:lang w:val="fr-CA"/>
              </w:rPr>
            </w:pPr>
            <w:r w:rsidRPr="005D2337">
              <w:rPr>
                <w:sz w:val="20"/>
                <w:lang w:val="fr-CA"/>
              </w:rPr>
              <w:t>17 octobre 2019</w:t>
            </w:r>
          </w:p>
          <w:p w:rsidR="00157790" w:rsidRPr="005D2337" w:rsidRDefault="00157790" w:rsidP="00157790">
            <w:pPr>
              <w:jc w:val="both"/>
              <w:rPr>
                <w:sz w:val="20"/>
                <w:lang w:val="fr-CA"/>
              </w:rPr>
            </w:pPr>
            <w:r w:rsidRPr="005D2337">
              <w:rPr>
                <w:sz w:val="20"/>
                <w:lang w:val="fr-CA"/>
              </w:rPr>
              <w:t xml:space="preserve">Cour supérieure de justice de l’Ontario </w:t>
            </w:r>
          </w:p>
          <w:p w:rsidR="00157790" w:rsidRPr="005D2337" w:rsidRDefault="00157790" w:rsidP="00157790">
            <w:pPr>
              <w:jc w:val="both"/>
              <w:rPr>
                <w:sz w:val="20"/>
                <w:lang w:val="fr-CA"/>
              </w:rPr>
            </w:pPr>
            <w:r w:rsidRPr="005D2337">
              <w:rPr>
                <w:sz w:val="20"/>
                <w:lang w:val="fr-CA"/>
              </w:rPr>
              <w:t>(Juge Kimmel)</w:t>
            </w:r>
          </w:p>
          <w:p w:rsidR="00157790" w:rsidRPr="005D2337" w:rsidRDefault="004A0E51" w:rsidP="00157790">
            <w:pPr>
              <w:jc w:val="both"/>
              <w:rPr>
                <w:sz w:val="20"/>
                <w:lang w:val="fr-CA"/>
              </w:rPr>
            </w:pPr>
            <w:hyperlink r:id="rId106" w:history="1">
              <w:r w:rsidR="00157790" w:rsidRPr="005D2337">
                <w:rPr>
                  <w:rStyle w:val="Hyperlink"/>
                  <w:sz w:val="20"/>
                  <w:lang w:val="fr-CA"/>
                </w:rPr>
                <w:t>2019 ONSC 6015</w:t>
              </w:r>
            </w:hyperlink>
          </w:p>
          <w:p w:rsidR="00157790" w:rsidRPr="005D2337" w:rsidRDefault="00157790" w:rsidP="00157790">
            <w:pPr>
              <w:jc w:val="both"/>
              <w:rPr>
                <w:sz w:val="20"/>
                <w:lang w:val="fr-CA"/>
              </w:rPr>
            </w:pPr>
          </w:p>
        </w:tc>
        <w:tc>
          <w:tcPr>
            <w:tcW w:w="243" w:type="pct"/>
          </w:tcPr>
          <w:p w:rsidR="00157790" w:rsidRPr="005D2337" w:rsidRDefault="00157790" w:rsidP="00157790">
            <w:pPr>
              <w:jc w:val="both"/>
              <w:rPr>
                <w:sz w:val="20"/>
                <w:lang w:val="fr-CA"/>
              </w:rPr>
            </w:pPr>
          </w:p>
        </w:tc>
        <w:tc>
          <w:tcPr>
            <w:tcW w:w="2330" w:type="pct"/>
          </w:tcPr>
          <w:p w:rsidR="00157790" w:rsidRPr="005D2337" w:rsidRDefault="00157790" w:rsidP="00157790">
            <w:pPr>
              <w:jc w:val="both"/>
              <w:rPr>
                <w:sz w:val="20"/>
                <w:lang w:val="fr-CA"/>
              </w:rPr>
            </w:pPr>
            <w:r w:rsidRPr="005D2337">
              <w:rPr>
                <w:sz w:val="20"/>
                <w:lang w:val="fr-CA"/>
              </w:rPr>
              <w:t>Décision de la juge de première instance selon laquelle il n’y avait pas d’entente de testaments mutuels; il n’y a pas eu création de fiducie secrète et certaines des opérations entre Mme Gefen et son fils aîné avaient fait l’objet d’une obtention inique</w:t>
            </w:r>
          </w:p>
        </w:tc>
      </w:tr>
      <w:tr w:rsidR="00157790" w:rsidRPr="005D2337" w:rsidTr="00157790">
        <w:tc>
          <w:tcPr>
            <w:tcW w:w="2427" w:type="pct"/>
            <w:gridSpan w:val="2"/>
          </w:tcPr>
          <w:p w:rsidR="00157790" w:rsidRPr="005D2337" w:rsidRDefault="00157790" w:rsidP="00157790">
            <w:pPr>
              <w:jc w:val="both"/>
              <w:rPr>
                <w:sz w:val="20"/>
                <w:lang w:val="fr-CA"/>
              </w:rPr>
            </w:pPr>
            <w:r w:rsidRPr="005D2337">
              <w:rPr>
                <w:sz w:val="20"/>
                <w:lang w:val="fr-CA"/>
              </w:rPr>
              <w:t>2 mars 2022</w:t>
            </w:r>
          </w:p>
          <w:p w:rsidR="00157790" w:rsidRPr="005D2337" w:rsidRDefault="00157790" w:rsidP="00157790">
            <w:pPr>
              <w:jc w:val="both"/>
              <w:rPr>
                <w:sz w:val="20"/>
                <w:lang w:val="fr-CA"/>
              </w:rPr>
            </w:pPr>
            <w:r w:rsidRPr="005D2337">
              <w:rPr>
                <w:sz w:val="20"/>
                <w:lang w:val="fr-CA"/>
              </w:rPr>
              <w:t>Cour d’appel de l’Ontario</w:t>
            </w:r>
          </w:p>
          <w:p w:rsidR="00157790" w:rsidRPr="005D2337" w:rsidRDefault="00157790" w:rsidP="00157790">
            <w:pPr>
              <w:jc w:val="both"/>
              <w:rPr>
                <w:sz w:val="20"/>
                <w:lang w:val="fr-CA"/>
              </w:rPr>
            </w:pPr>
            <w:r w:rsidRPr="005D2337">
              <w:rPr>
                <w:sz w:val="20"/>
                <w:lang w:val="fr-CA"/>
              </w:rPr>
              <w:t>(Juges Pepall, Tulloch et Roberts)</w:t>
            </w:r>
          </w:p>
          <w:p w:rsidR="00157790" w:rsidRPr="005D2337" w:rsidRDefault="004A0E51" w:rsidP="00157790">
            <w:pPr>
              <w:jc w:val="both"/>
              <w:rPr>
                <w:sz w:val="20"/>
                <w:lang w:val="fr-CA"/>
              </w:rPr>
            </w:pPr>
            <w:hyperlink r:id="rId107" w:history="1">
              <w:r w:rsidR="00157790" w:rsidRPr="005D2337">
                <w:rPr>
                  <w:rStyle w:val="Hyperlink"/>
                  <w:sz w:val="20"/>
                  <w:lang w:val="fr-CA"/>
                </w:rPr>
                <w:t>2019 ONSC 6015</w:t>
              </w:r>
            </w:hyperlink>
          </w:p>
          <w:p w:rsidR="00157790" w:rsidRPr="005D2337" w:rsidRDefault="00157790" w:rsidP="00157790">
            <w:pPr>
              <w:jc w:val="both"/>
              <w:rPr>
                <w:sz w:val="20"/>
                <w:lang w:val="fr-CA"/>
              </w:rPr>
            </w:pPr>
          </w:p>
        </w:tc>
        <w:tc>
          <w:tcPr>
            <w:tcW w:w="243" w:type="pct"/>
          </w:tcPr>
          <w:p w:rsidR="00157790" w:rsidRPr="005D2337" w:rsidRDefault="00157790" w:rsidP="00157790">
            <w:pPr>
              <w:jc w:val="both"/>
              <w:rPr>
                <w:sz w:val="20"/>
                <w:lang w:val="fr-CA"/>
              </w:rPr>
            </w:pPr>
          </w:p>
        </w:tc>
        <w:tc>
          <w:tcPr>
            <w:tcW w:w="2330" w:type="pct"/>
          </w:tcPr>
          <w:p w:rsidR="00157790" w:rsidRPr="005D2337" w:rsidRDefault="00157790" w:rsidP="00157790">
            <w:pPr>
              <w:jc w:val="both"/>
              <w:rPr>
                <w:sz w:val="20"/>
                <w:lang w:val="fr-CA"/>
              </w:rPr>
            </w:pPr>
            <w:r w:rsidRPr="005D2337">
              <w:rPr>
                <w:sz w:val="20"/>
                <w:lang w:val="fr-CA"/>
              </w:rPr>
              <w:t>Tous les appels sont rejetés</w:t>
            </w:r>
          </w:p>
          <w:p w:rsidR="00157790" w:rsidRPr="005D2337" w:rsidRDefault="00157790" w:rsidP="00157790">
            <w:pPr>
              <w:jc w:val="both"/>
              <w:rPr>
                <w:sz w:val="20"/>
                <w:lang w:val="fr-CA"/>
              </w:rPr>
            </w:pPr>
          </w:p>
        </w:tc>
      </w:tr>
      <w:tr w:rsidR="00157790" w:rsidRPr="005D2337" w:rsidTr="00157790">
        <w:tc>
          <w:tcPr>
            <w:tcW w:w="2427" w:type="pct"/>
            <w:gridSpan w:val="2"/>
          </w:tcPr>
          <w:p w:rsidR="00157790" w:rsidRPr="005D2337" w:rsidRDefault="00157790" w:rsidP="00157790">
            <w:pPr>
              <w:jc w:val="both"/>
              <w:rPr>
                <w:sz w:val="20"/>
                <w:lang w:val="fr-CA"/>
              </w:rPr>
            </w:pPr>
            <w:r w:rsidRPr="005D2337">
              <w:rPr>
                <w:sz w:val="20"/>
                <w:lang w:val="fr-CA"/>
              </w:rPr>
              <w:t>29 avril 2022</w:t>
            </w:r>
          </w:p>
          <w:p w:rsidR="00157790" w:rsidRPr="005D2337" w:rsidRDefault="00157790" w:rsidP="00157790">
            <w:pPr>
              <w:jc w:val="both"/>
              <w:rPr>
                <w:sz w:val="20"/>
                <w:lang w:val="fr-CA"/>
              </w:rPr>
            </w:pPr>
            <w:r w:rsidRPr="005D2337">
              <w:rPr>
                <w:sz w:val="20"/>
                <w:lang w:val="fr-CA"/>
              </w:rPr>
              <w:t>Cour suprême du Canada</w:t>
            </w:r>
          </w:p>
        </w:tc>
        <w:tc>
          <w:tcPr>
            <w:tcW w:w="243" w:type="pct"/>
          </w:tcPr>
          <w:p w:rsidR="00157790" w:rsidRPr="005D2337" w:rsidRDefault="00157790" w:rsidP="00157790">
            <w:pPr>
              <w:jc w:val="both"/>
              <w:rPr>
                <w:sz w:val="20"/>
                <w:lang w:val="fr-CA"/>
              </w:rPr>
            </w:pPr>
          </w:p>
        </w:tc>
        <w:tc>
          <w:tcPr>
            <w:tcW w:w="2330" w:type="pct"/>
          </w:tcPr>
          <w:p w:rsidR="00157790" w:rsidRPr="005D2337" w:rsidRDefault="00157790" w:rsidP="00157790">
            <w:pPr>
              <w:jc w:val="both"/>
              <w:rPr>
                <w:sz w:val="20"/>
                <w:lang w:val="fr-CA"/>
              </w:rPr>
            </w:pPr>
            <w:r w:rsidRPr="005D2337">
              <w:rPr>
                <w:sz w:val="20"/>
                <w:lang w:val="fr-CA"/>
              </w:rPr>
              <w:t>Demande d’autorisation d’appel déposée</w:t>
            </w:r>
          </w:p>
          <w:p w:rsidR="00157790" w:rsidRPr="005D2337" w:rsidRDefault="00157790" w:rsidP="00157790">
            <w:pPr>
              <w:jc w:val="both"/>
              <w:rPr>
                <w:sz w:val="20"/>
                <w:lang w:val="fr-CA"/>
              </w:rPr>
            </w:pPr>
          </w:p>
        </w:tc>
      </w:tr>
    </w:tbl>
    <w:p w:rsidR="00157790" w:rsidRPr="005D2337" w:rsidRDefault="00157790" w:rsidP="00157790">
      <w:pPr>
        <w:jc w:val="both"/>
        <w:rPr>
          <w:sz w:val="20"/>
          <w:lang w:val="fr-CA"/>
        </w:rPr>
      </w:pPr>
    </w:p>
    <w:p w:rsidR="00157790" w:rsidRPr="005D2337" w:rsidRDefault="004A0E51" w:rsidP="00157790">
      <w:pPr>
        <w:jc w:val="both"/>
        <w:rPr>
          <w:sz w:val="20"/>
          <w:lang w:val="fr-CA"/>
        </w:rPr>
      </w:pPr>
      <w:r>
        <w:rPr>
          <w:sz w:val="20"/>
        </w:rPr>
        <w:pict>
          <v:rect id="_x0000_i1072" style="width:2in;height:1pt" o:hrpct="0" o:hralign="center" o:hrstd="t" o:hrnoshade="t" o:hr="t" fillcolor="black [3213]" stroked="f"/>
        </w:pict>
      </w:r>
    </w:p>
    <w:p w:rsidR="00157790" w:rsidRPr="005D2337" w:rsidRDefault="00157790" w:rsidP="0015779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7790" w:rsidRPr="005D2337" w:rsidTr="00157790">
        <w:tc>
          <w:tcPr>
            <w:tcW w:w="543" w:type="pct"/>
          </w:tcPr>
          <w:p w:rsidR="00157790" w:rsidRPr="005D2337" w:rsidRDefault="00157790" w:rsidP="00157790">
            <w:pPr>
              <w:jc w:val="both"/>
              <w:rPr>
                <w:sz w:val="20"/>
              </w:rPr>
            </w:pPr>
            <w:r w:rsidRPr="005D2337">
              <w:rPr>
                <w:rStyle w:val="SCCFileNumberChar"/>
                <w:sz w:val="20"/>
                <w:szCs w:val="20"/>
              </w:rPr>
              <w:t>40219</w:t>
            </w:r>
          </w:p>
        </w:tc>
        <w:tc>
          <w:tcPr>
            <w:tcW w:w="4457" w:type="pct"/>
            <w:gridSpan w:val="3"/>
          </w:tcPr>
          <w:p w:rsidR="00157790" w:rsidRPr="005D2337" w:rsidRDefault="00157790" w:rsidP="00157790">
            <w:pPr>
              <w:pStyle w:val="SCCLsocParty"/>
              <w:jc w:val="both"/>
              <w:rPr>
                <w:b/>
                <w:sz w:val="20"/>
                <w:szCs w:val="20"/>
                <w:lang w:val="en-US"/>
              </w:rPr>
            </w:pPr>
            <w:r w:rsidRPr="005D2337">
              <w:rPr>
                <w:b/>
                <w:sz w:val="20"/>
                <w:szCs w:val="20"/>
                <w:lang w:val="en-US"/>
              </w:rPr>
              <w:t>Xiaoli Lily Wang, Daiming Robert Li v. Government of Alberta</w:t>
            </w:r>
          </w:p>
          <w:p w:rsidR="00157790" w:rsidRPr="005D2337" w:rsidRDefault="00157790" w:rsidP="00157790">
            <w:pPr>
              <w:jc w:val="both"/>
              <w:rPr>
                <w:sz w:val="20"/>
              </w:rPr>
            </w:pPr>
            <w:r w:rsidRPr="005D2337">
              <w:rPr>
                <w:sz w:val="20"/>
              </w:rPr>
              <w:t>(Alta.) (Civil) (By Leave)</w:t>
            </w:r>
          </w:p>
        </w:tc>
      </w:tr>
      <w:tr w:rsidR="00157790" w:rsidRPr="005D2337" w:rsidTr="00157790">
        <w:tc>
          <w:tcPr>
            <w:tcW w:w="5000" w:type="pct"/>
            <w:gridSpan w:val="4"/>
          </w:tcPr>
          <w:p w:rsidR="00157790" w:rsidRPr="005D2337" w:rsidRDefault="00157790" w:rsidP="00157790">
            <w:pPr>
              <w:pStyle w:val="SCCBanSummary"/>
              <w:rPr>
                <w:smallCaps w:val="0"/>
                <w:sz w:val="20"/>
                <w:szCs w:val="20"/>
              </w:rPr>
            </w:pPr>
            <w:r w:rsidRPr="005D2337">
              <w:rPr>
                <w:smallCaps w:val="0"/>
                <w:sz w:val="20"/>
                <w:szCs w:val="20"/>
              </w:rPr>
              <w:t>Civil Procedure — Costs — Whether the Court of Appeal erred in failing to consider the applicants’ ground of appeal relating to bias — Whether the lower courts violated procedural fairness and fundamental justice — Whether the Court of Appeal erred.</w:t>
            </w:r>
          </w:p>
          <w:p w:rsidR="00157790" w:rsidRPr="005D2337" w:rsidRDefault="00157790" w:rsidP="00157790">
            <w:pPr>
              <w:jc w:val="both"/>
              <w:rPr>
                <w:sz w:val="20"/>
              </w:rPr>
            </w:pPr>
          </w:p>
        </w:tc>
      </w:tr>
      <w:tr w:rsidR="00157790" w:rsidRPr="005D2337" w:rsidTr="00157790">
        <w:tc>
          <w:tcPr>
            <w:tcW w:w="5000" w:type="pct"/>
            <w:gridSpan w:val="4"/>
          </w:tcPr>
          <w:p w:rsidR="00157790" w:rsidRPr="005D2337" w:rsidRDefault="00157790" w:rsidP="00157790">
            <w:pPr>
              <w:jc w:val="both"/>
              <w:rPr>
                <w:sz w:val="20"/>
              </w:rPr>
            </w:pPr>
            <w:r w:rsidRPr="005D2337">
              <w:rPr>
                <w:color w:val="000000"/>
                <w:sz w:val="20"/>
              </w:rPr>
              <w:t>In the underlying action, the applicants sued the Government of Alberta (Alberta) for negligent drafting of certain legislation (Action No 1901-12788).  The matter has a lengthy history and involves numerous actions. The applicants were granted leave to appeal two costs orders. The Court of Appeal dismissed the first costs order appeal, and allowed the second costs order appeal. The Court of Appeal did not consider the applicants’ arguments on alleged bias of the case management judge.</w:t>
            </w:r>
          </w:p>
        </w:tc>
      </w:tr>
      <w:tr w:rsidR="00157790" w:rsidRPr="005D2337" w:rsidTr="00157790">
        <w:tc>
          <w:tcPr>
            <w:tcW w:w="5000" w:type="pct"/>
            <w:gridSpan w:val="4"/>
          </w:tcPr>
          <w:p w:rsidR="00157790" w:rsidRPr="005D2337" w:rsidRDefault="00157790" w:rsidP="00157790">
            <w:pPr>
              <w:jc w:val="both"/>
              <w:rPr>
                <w:sz w:val="20"/>
              </w:rPr>
            </w:pPr>
          </w:p>
        </w:tc>
      </w:tr>
      <w:tr w:rsidR="00157790" w:rsidRPr="005D2337" w:rsidTr="00157790">
        <w:tc>
          <w:tcPr>
            <w:tcW w:w="2427" w:type="pct"/>
            <w:gridSpan w:val="2"/>
          </w:tcPr>
          <w:p w:rsidR="00157790" w:rsidRPr="005D2337" w:rsidRDefault="00157790" w:rsidP="00157790">
            <w:pPr>
              <w:jc w:val="both"/>
              <w:rPr>
                <w:sz w:val="20"/>
              </w:rPr>
            </w:pPr>
            <w:r w:rsidRPr="005D2337">
              <w:rPr>
                <w:sz w:val="20"/>
              </w:rPr>
              <w:t>December 4, 2020</w:t>
            </w:r>
          </w:p>
          <w:p w:rsidR="00157790" w:rsidRPr="005D2337" w:rsidRDefault="00157790" w:rsidP="00157790">
            <w:pPr>
              <w:jc w:val="both"/>
              <w:rPr>
                <w:sz w:val="20"/>
              </w:rPr>
            </w:pPr>
            <w:r w:rsidRPr="005D2337">
              <w:rPr>
                <w:sz w:val="20"/>
              </w:rPr>
              <w:t>Court of Queen’s Bench of Alberta</w:t>
            </w:r>
          </w:p>
          <w:p w:rsidR="00157790" w:rsidRPr="005D2337" w:rsidRDefault="00157790" w:rsidP="00157790">
            <w:pPr>
              <w:jc w:val="both"/>
              <w:rPr>
                <w:sz w:val="20"/>
              </w:rPr>
            </w:pPr>
            <w:r w:rsidRPr="005D2337">
              <w:rPr>
                <w:sz w:val="20"/>
              </w:rPr>
              <w:t>(Rooke J.)</w:t>
            </w:r>
          </w:p>
          <w:p w:rsidR="00157790" w:rsidRPr="005D2337" w:rsidRDefault="004A0E51" w:rsidP="00157790">
            <w:pPr>
              <w:jc w:val="both"/>
              <w:rPr>
                <w:sz w:val="20"/>
              </w:rPr>
            </w:pPr>
            <w:hyperlink r:id="rId108" w:history="1">
              <w:r w:rsidR="00157790" w:rsidRPr="005D2337">
                <w:rPr>
                  <w:rStyle w:val="Hyperlink"/>
                  <w:sz w:val="20"/>
                </w:rPr>
                <w:t>2020 ABQB 754</w:t>
              </w:r>
            </w:hyperlink>
          </w:p>
          <w:p w:rsidR="00157790" w:rsidRPr="005D2337" w:rsidRDefault="00157790" w:rsidP="00157790">
            <w:pPr>
              <w:jc w:val="both"/>
              <w:rPr>
                <w:sz w:val="20"/>
              </w:rPr>
            </w:pPr>
          </w:p>
        </w:tc>
        <w:tc>
          <w:tcPr>
            <w:tcW w:w="243" w:type="pct"/>
          </w:tcPr>
          <w:p w:rsidR="00157790" w:rsidRPr="005D2337" w:rsidRDefault="00157790" w:rsidP="00157790">
            <w:pPr>
              <w:jc w:val="both"/>
              <w:rPr>
                <w:sz w:val="20"/>
              </w:rPr>
            </w:pPr>
          </w:p>
        </w:tc>
        <w:tc>
          <w:tcPr>
            <w:tcW w:w="2330" w:type="pct"/>
          </w:tcPr>
          <w:p w:rsidR="00157790" w:rsidRPr="005D2337" w:rsidRDefault="00157790" w:rsidP="00157790">
            <w:pPr>
              <w:jc w:val="both"/>
              <w:rPr>
                <w:sz w:val="20"/>
              </w:rPr>
            </w:pPr>
            <w:r w:rsidRPr="005D2337">
              <w:rPr>
                <w:sz w:val="20"/>
              </w:rPr>
              <w:t>Costs ruling</w:t>
            </w:r>
          </w:p>
          <w:p w:rsidR="00157790" w:rsidRPr="005D2337" w:rsidRDefault="00157790" w:rsidP="00157790">
            <w:pPr>
              <w:jc w:val="both"/>
              <w:rPr>
                <w:sz w:val="20"/>
              </w:rPr>
            </w:pPr>
          </w:p>
        </w:tc>
      </w:tr>
      <w:tr w:rsidR="00157790" w:rsidRPr="005D2337" w:rsidTr="00157790">
        <w:tc>
          <w:tcPr>
            <w:tcW w:w="2427" w:type="pct"/>
            <w:gridSpan w:val="2"/>
          </w:tcPr>
          <w:p w:rsidR="00157790" w:rsidRPr="005D2337" w:rsidRDefault="00157790" w:rsidP="00157790">
            <w:pPr>
              <w:jc w:val="both"/>
              <w:rPr>
                <w:sz w:val="20"/>
              </w:rPr>
            </w:pPr>
            <w:r w:rsidRPr="005D2337">
              <w:rPr>
                <w:sz w:val="20"/>
              </w:rPr>
              <w:t>December 18, 2020</w:t>
            </w:r>
          </w:p>
          <w:p w:rsidR="00157790" w:rsidRPr="005D2337" w:rsidRDefault="00157790" w:rsidP="00157790">
            <w:pPr>
              <w:jc w:val="both"/>
              <w:rPr>
                <w:sz w:val="20"/>
              </w:rPr>
            </w:pPr>
            <w:r w:rsidRPr="005D2337">
              <w:rPr>
                <w:sz w:val="20"/>
              </w:rPr>
              <w:t>Court of Queen’s Bench of Alberta</w:t>
            </w:r>
          </w:p>
          <w:p w:rsidR="00157790" w:rsidRPr="005D2337" w:rsidRDefault="00157790" w:rsidP="00157790">
            <w:pPr>
              <w:jc w:val="both"/>
              <w:rPr>
                <w:sz w:val="20"/>
              </w:rPr>
            </w:pPr>
            <w:r w:rsidRPr="005D2337">
              <w:rPr>
                <w:sz w:val="20"/>
              </w:rPr>
              <w:t>(Rooke J.)</w:t>
            </w:r>
          </w:p>
          <w:p w:rsidR="00157790" w:rsidRPr="005D2337" w:rsidRDefault="004A0E51" w:rsidP="00157790">
            <w:pPr>
              <w:jc w:val="both"/>
              <w:rPr>
                <w:sz w:val="20"/>
              </w:rPr>
            </w:pPr>
            <w:hyperlink r:id="rId109" w:history="1">
              <w:r w:rsidR="00157790" w:rsidRPr="005D2337">
                <w:rPr>
                  <w:rStyle w:val="Hyperlink"/>
                  <w:sz w:val="20"/>
                </w:rPr>
                <w:t>2020 ABQB 800</w:t>
              </w:r>
            </w:hyperlink>
          </w:p>
          <w:p w:rsidR="00157790" w:rsidRPr="005D2337" w:rsidRDefault="00157790" w:rsidP="00157790">
            <w:pPr>
              <w:jc w:val="both"/>
              <w:rPr>
                <w:sz w:val="20"/>
              </w:rPr>
            </w:pPr>
          </w:p>
        </w:tc>
        <w:tc>
          <w:tcPr>
            <w:tcW w:w="243" w:type="pct"/>
          </w:tcPr>
          <w:p w:rsidR="00157790" w:rsidRPr="005D2337" w:rsidRDefault="00157790" w:rsidP="00157790">
            <w:pPr>
              <w:jc w:val="both"/>
              <w:rPr>
                <w:sz w:val="20"/>
              </w:rPr>
            </w:pPr>
          </w:p>
        </w:tc>
        <w:tc>
          <w:tcPr>
            <w:tcW w:w="2330" w:type="pct"/>
          </w:tcPr>
          <w:p w:rsidR="00157790" w:rsidRPr="005D2337" w:rsidRDefault="00157790" w:rsidP="00157790">
            <w:pPr>
              <w:jc w:val="both"/>
              <w:rPr>
                <w:sz w:val="20"/>
              </w:rPr>
            </w:pPr>
            <w:r w:rsidRPr="005D2337">
              <w:rPr>
                <w:sz w:val="20"/>
              </w:rPr>
              <w:t>Applicants’ costs application dismissed with costs</w:t>
            </w:r>
          </w:p>
          <w:p w:rsidR="00157790" w:rsidRPr="005D2337" w:rsidRDefault="00157790" w:rsidP="00157790">
            <w:pPr>
              <w:jc w:val="both"/>
              <w:rPr>
                <w:sz w:val="20"/>
              </w:rPr>
            </w:pPr>
          </w:p>
        </w:tc>
      </w:tr>
      <w:tr w:rsidR="00157790" w:rsidRPr="005D2337" w:rsidTr="00157790">
        <w:tc>
          <w:tcPr>
            <w:tcW w:w="2427" w:type="pct"/>
            <w:gridSpan w:val="2"/>
          </w:tcPr>
          <w:p w:rsidR="00157790" w:rsidRPr="005D2337" w:rsidRDefault="00157790" w:rsidP="00157790">
            <w:pPr>
              <w:jc w:val="both"/>
              <w:rPr>
                <w:sz w:val="20"/>
              </w:rPr>
            </w:pPr>
            <w:r w:rsidRPr="005D2337">
              <w:rPr>
                <w:sz w:val="20"/>
              </w:rPr>
              <w:t>March 4, 2022</w:t>
            </w:r>
          </w:p>
          <w:p w:rsidR="00157790" w:rsidRPr="005D2337" w:rsidRDefault="00157790" w:rsidP="00157790">
            <w:pPr>
              <w:jc w:val="both"/>
              <w:rPr>
                <w:sz w:val="20"/>
              </w:rPr>
            </w:pPr>
            <w:r w:rsidRPr="005D2337">
              <w:rPr>
                <w:sz w:val="20"/>
              </w:rPr>
              <w:t>Court of Appeal of Alberta (Calgary)</w:t>
            </w:r>
          </w:p>
          <w:p w:rsidR="00157790" w:rsidRPr="005D2337" w:rsidRDefault="00157790" w:rsidP="00157790">
            <w:pPr>
              <w:jc w:val="both"/>
              <w:rPr>
                <w:sz w:val="20"/>
              </w:rPr>
            </w:pPr>
            <w:r w:rsidRPr="005D2337">
              <w:rPr>
                <w:sz w:val="20"/>
              </w:rPr>
              <w:t>(Veldhuis, Hughes, Ho JJ.A.)</w:t>
            </w:r>
          </w:p>
          <w:p w:rsidR="00157790" w:rsidRPr="005D2337" w:rsidRDefault="00157790" w:rsidP="00157790">
            <w:pPr>
              <w:jc w:val="both"/>
              <w:rPr>
                <w:sz w:val="20"/>
              </w:rPr>
            </w:pPr>
            <w:r w:rsidRPr="005D2337">
              <w:rPr>
                <w:sz w:val="20"/>
              </w:rPr>
              <w:t xml:space="preserve">2101-0003-AC; </w:t>
            </w:r>
            <w:hyperlink r:id="rId110" w:history="1">
              <w:r w:rsidRPr="005D2337">
                <w:rPr>
                  <w:rStyle w:val="Hyperlink"/>
                  <w:sz w:val="20"/>
                </w:rPr>
                <w:t>2022 ABCA 79</w:t>
              </w:r>
            </w:hyperlink>
          </w:p>
          <w:p w:rsidR="00157790" w:rsidRPr="005D2337" w:rsidRDefault="00157790" w:rsidP="00157790">
            <w:pPr>
              <w:jc w:val="both"/>
              <w:rPr>
                <w:sz w:val="20"/>
              </w:rPr>
            </w:pPr>
          </w:p>
        </w:tc>
        <w:tc>
          <w:tcPr>
            <w:tcW w:w="243" w:type="pct"/>
          </w:tcPr>
          <w:p w:rsidR="00157790" w:rsidRPr="005D2337" w:rsidRDefault="00157790" w:rsidP="00157790">
            <w:pPr>
              <w:jc w:val="both"/>
              <w:rPr>
                <w:sz w:val="20"/>
              </w:rPr>
            </w:pPr>
          </w:p>
        </w:tc>
        <w:tc>
          <w:tcPr>
            <w:tcW w:w="2330" w:type="pct"/>
          </w:tcPr>
          <w:p w:rsidR="00157790" w:rsidRPr="005D2337" w:rsidRDefault="00157790" w:rsidP="00157790">
            <w:pPr>
              <w:jc w:val="both"/>
              <w:rPr>
                <w:sz w:val="20"/>
              </w:rPr>
            </w:pPr>
            <w:r w:rsidRPr="005D2337">
              <w:rPr>
                <w:sz w:val="20"/>
              </w:rPr>
              <w:t>Appeal allowed without costs</w:t>
            </w:r>
          </w:p>
          <w:p w:rsidR="00157790" w:rsidRPr="005D2337" w:rsidRDefault="00157790" w:rsidP="00157790">
            <w:pPr>
              <w:jc w:val="both"/>
              <w:rPr>
                <w:sz w:val="20"/>
              </w:rPr>
            </w:pPr>
          </w:p>
        </w:tc>
      </w:tr>
      <w:tr w:rsidR="00157790" w:rsidRPr="005D2337" w:rsidTr="00157790">
        <w:tc>
          <w:tcPr>
            <w:tcW w:w="2427" w:type="pct"/>
            <w:gridSpan w:val="2"/>
          </w:tcPr>
          <w:p w:rsidR="00157790" w:rsidRPr="005D2337" w:rsidRDefault="00157790" w:rsidP="00157790">
            <w:pPr>
              <w:jc w:val="both"/>
              <w:rPr>
                <w:sz w:val="20"/>
              </w:rPr>
            </w:pPr>
            <w:r w:rsidRPr="005D2337">
              <w:rPr>
                <w:sz w:val="20"/>
              </w:rPr>
              <w:t>May 3, 2022</w:t>
            </w:r>
          </w:p>
          <w:p w:rsidR="00157790" w:rsidRPr="005D2337" w:rsidRDefault="00157790" w:rsidP="00157790">
            <w:pPr>
              <w:jc w:val="both"/>
              <w:rPr>
                <w:sz w:val="20"/>
              </w:rPr>
            </w:pPr>
            <w:r w:rsidRPr="005D2337">
              <w:rPr>
                <w:sz w:val="20"/>
              </w:rPr>
              <w:t>Supreme Court of Canada</w:t>
            </w:r>
          </w:p>
          <w:p w:rsidR="00157790" w:rsidRPr="005D2337" w:rsidRDefault="00157790" w:rsidP="00157790">
            <w:pPr>
              <w:jc w:val="both"/>
              <w:rPr>
                <w:sz w:val="20"/>
              </w:rPr>
            </w:pPr>
          </w:p>
        </w:tc>
        <w:tc>
          <w:tcPr>
            <w:tcW w:w="243" w:type="pct"/>
          </w:tcPr>
          <w:p w:rsidR="00157790" w:rsidRPr="005D2337" w:rsidRDefault="00157790" w:rsidP="00157790">
            <w:pPr>
              <w:jc w:val="both"/>
              <w:rPr>
                <w:sz w:val="20"/>
              </w:rPr>
            </w:pPr>
          </w:p>
        </w:tc>
        <w:tc>
          <w:tcPr>
            <w:tcW w:w="2330" w:type="pct"/>
          </w:tcPr>
          <w:p w:rsidR="00157790" w:rsidRPr="005D2337" w:rsidRDefault="00157790" w:rsidP="00157790">
            <w:pPr>
              <w:jc w:val="both"/>
              <w:rPr>
                <w:sz w:val="20"/>
              </w:rPr>
            </w:pPr>
            <w:r w:rsidRPr="005D2337">
              <w:rPr>
                <w:sz w:val="20"/>
              </w:rPr>
              <w:t>Application for leave to appeal filed</w:t>
            </w:r>
          </w:p>
          <w:p w:rsidR="00157790" w:rsidRPr="005D2337" w:rsidRDefault="00157790" w:rsidP="00157790">
            <w:pPr>
              <w:jc w:val="both"/>
              <w:rPr>
                <w:sz w:val="20"/>
              </w:rPr>
            </w:pPr>
          </w:p>
        </w:tc>
      </w:tr>
      <w:tr w:rsidR="00157790" w:rsidRPr="005D2337" w:rsidTr="00157790">
        <w:tc>
          <w:tcPr>
            <w:tcW w:w="2427" w:type="pct"/>
            <w:gridSpan w:val="2"/>
          </w:tcPr>
          <w:p w:rsidR="00157790" w:rsidRPr="005D2337" w:rsidRDefault="00157790" w:rsidP="00157790">
            <w:pPr>
              <w:jc w:val="both"/>
              <w:rPr>
                <w:sz w:val="20"/>
              </w:rPr>
            </w:pPr>
            <w:r w:rsidRPr="005D2337">
              <w:rPr>
                <w:sz w:val="20"/>
              </w:rPr>
              <w:t>October 7, 2022</w:t>
            </w:r>
          </w:p>
          <w:p w:rsidR="00157790" w:rsidRPr="005D2337" w:rsidRDefault="00157790" w:rsidP="00157790">
            <w:pPr>
              <w:jc w:val="both"/>
              <w:rPr>
                <w:sz w:val="20"/>
              </w:rPr>
            </w:pPr>
            <w:r w:rsidRPr="005D2337">
              <w:rPr>
                <w:sz w:val="20"/>
              </w:rPr>
              <w:t>Supreme Court of Canada</w:t>
            </w:r>
          </w:p>
        </w:tc>
        <w:tc>
          <w:tcPr>
            <w:tcW w:w="243" w:type="pct"/>
          </w:tcPr>
          <w:p w:rsidR="00157790" w:rsidRPr="005D2337" w:rsidRDefault="00157790" w:rsidP="00157790">
            <w:pPr>
              <w:jc w:val="both"/>
              <w:rPr>
                <w:sz w:val="20"/>
              </w:rPr>
            </w:pPr>
          </w:p>
        </w:tc>
        <w:tc>
          <w:tcPr>
            <w:tcW w:w="2330" w:type="pct"/>
          </w:tcPr>
          <w:p w:rsidR="00157790" w:rsidRPr="005D2337" w:rsidRDefault="00157790" w:rsidP="00157790">
            <w:pPr>
              <w:jc w:val="both"/>
              <w:rPr>
                <w:sz w:val="20"/>
              </w:rPr>
            </w:pPr>
            <w:r w:rsidRPr="005D2337">
              <w:rPr>
                <w:sz w:val="20"/>
              </w:rPr>
              <w:t>Motion for an extension of time to serve and file the reply filed</w:t>
            </w:r>
          </w:p>
        </w:tc>
      </w:tr>
    </w:tbl>
    <w:p w:rsidR="00157790" w:rsidRPr="005D2337" w:rsidRDefault="00157790" w:rsidP="00157790">
      <w:pPr>
        <w:jc w:val="both"/>
        <w:rPr>
          <w:sz w:val="20"/>
        </w:rPr>
      </w:pPr>
    </w:p>
    <w:p w:rsidR="00157790" w:rsidRPr="005D2337" w:rsidRDefault="004A0E51" w:rsidP="00157790">
      <w:pPr>
        <w:jc w:val="both"/>
        <w:rPr>
          <w:sz w:val="20"/>
        </w:rPr>
      </w:pPr>
      <w:r>
        <w:rPr>
          <w:sz w:val="20"/>
        </w:rPr>
        <w:pict>
          <v:rect id="_x0000_i1073" style="width:2in;height:1pt" o:hrpct="0" o:hralign="center" o:hrstd="t" o:hrnoshade="t" o:hr="t" fillcolor="black [3213]" stroked="f"/>
        </w:pict>
      </w:r>
    </w:p>
    <w:p w:rsidR="00157790" w:rsidRPr="005D2337" w:rsidRDefault="00157790" w:rsidP="001577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7790" w:rsidRPr="005D2337" w:rsidTr="00157790">
        <w:tc>
          <w:tcPr>
            <w:tcW w:w="543" w:type="pct"/>
          </w:tcPr>
          <w:p w:rsidR="00157790" w:rsidRPr="005D2337" w:rsidRDefault="00157790" w:rsidP="00157790">
            <w:pPr>
              <w:jc w:val="both"/>
              <w:rPr>
                <w:sz w:val="20"/>
                <w:lang w:val="fr-CA"/>
              </w:rPr>
            </w:pPr>
            <w:r w:rsidRPr="005D2337">
              <w:rPr>
                <w:rStyle w:val="SCCFileNumberChar"/>
                <w:sz w:val="20"/>
                <w:szCs w:val="20"/>
                <w:lang w:val="fr-CA"/>
              </w:rPr>
              <w:t>40219</w:t>
            </w:r>
          </w:p>
        </w:tc>
        <w:tc>
          <w:tcPr>
            <w:tcW w:w="4457" w:type="pct"/>
            <w:gridSpan w:val="3"/>
          </w:tcPr>
          <w:p w:rsidR="00157790" w:rsidRPr="005D2337" w:rsidRDefault="00157790" w:rsidP="00157790">
            <w:pPr>
              <w:pStyle w:val="SCCLsocParty"/>
              <w:jc w:val="both"/>
              <w:rPr>
                <w:b/>
                <w:sz w:val="20"/>
                <w:szCs w:val="20"/>
              </w:rPr>
            </w:pPr>
            <w:r w:rsidRPr="005D2337">
              <w:rPr>
                <w:b/>
                <w:sz w:val="20"/>
                <w:szCs w:val="20"/>
              </w:rPr>
              <w:t>Xiaoli Lily Wang, Daiming Robert Li c. Gouvernement de l’Alberta</w:t>
            </w:r>
          </w:p>
          <w:p w:rsidR="00157790" w:rsidRPr="005D2337" w:rsidRDefault="00157790" w:rsidP="00157790">
            <w:pPr>
              <w:jc w:val="both"/>
              <w:rPr>
                <w:sz w:val="20"/>
                <w:lang w:val="fr-CA"/>
              </w:rPr>
            </w:pPr>
            <w:r w:rsidRPr="005D2337">
              <w:rPr>
                <w:sz w:val="20"/>
                <w:lang w:val="fr-CA"/>
              </w:rPr>
              <w:t>(Alb.) (Civile) (Autorisation)</w:t>
            </w:r>
          </w:p>
        </w:tc>
      </w:tr>
      <w:tr w:rsidR="00157790" w:rsidRPr="004A0E51" w:rsidTr="00157790">
        <w:tc>
          <w:tcPr>
            <w:tcW w:w="5000" w:type="pct"/>
            <w:gridSpan w:val="4"/>
          </w:tcPr>
          <w:p w:rsidR="00157790" w:rsidRPr="005D2337" w:rsidRDefault="00157790" w:rsidP="00157790">
            <w:pPr>
              <w:pStyle w:val="SCCBanSummary"/>
              <w:rPr>
                <w:smallCaps w:val="0"/>
                <w:sz w:val="20"/>
                <w:szCs w:val="20"/>
                <w:lang w:val="fr-CA"/>
              </w:rPr>
            </w:pPr>
            <w:r w:rsidRPr="005D2337">
              <w:rPr>
                <w:smallCaps w:val="0"/>
                <w:sz w:val="20"/>
                <w:szCs w:val="20"/>
                <w:lang w:val="fr-CA"/>
              </w:rPr>
              <w:t>Procédure civile — Dépens — La Cour d’appel a</w:t>
            </w:r>
            <w:r w:rsidRPr="005D2337">
              <w:rPr>
                <w:smallCaps w:val="0"/>
                <w:sz w:val="20"/>
                <w:szCs w:val="20"/>
                <w:lang w:val="fr-CA"/>
              </w:rPr>
              <w:noBreakHyphen/>
              <w:t>t</w:t>
            </w:r>
            <w:r w:rsidRPr="005D2337">
              <w:rPr>
                <w:smallCaps w:val="0"/>
                <w:sz w:val="20"/>
                <w:szCs w:val="20"/>
                <w:lang w:val="fr-CA"/>
              </w:rPr>
              <w:noBreakHyphen/>
              <w:t>elle fait erreur en omettant d’examiner le moyen d’appel des demandeurs concernant la partialité? — A</w:t>
            </w:r>
            <w:r w:rsidRPr="005D2337">
              <w:rPr>
                <w:smallCaps w:val="0"/>
                <w:sz w:val="20"/>
                <w:szCs w:val="20"/>
                <w:lang w:val="fr-CA"/>
              </w:rPr>
              <w:noBreakHyphen/>
              <w:t>t</w:t>
            </w:r>
            <w:r w:rsidRPr="005D2337">
              <w:rPr>
                <w:smallCaps w:val="0"/>
                <w:sz w:val="20"/>
                <w:szCs w:val="20"/>
                <w:lang w:val="fr-CA"/>
              </w:rPr>
              <w:noBreakHyphen/>
              <w:t>elle enfreint les principes d’équité procédurale et de justice fondamentale?</w:t>
            </w:r>
            <w:r w:rsidRPr="005D2337">
              <w:rPr>
                <w:sz w:val="20"/>
                <w:szCs w:val="20"/>
                <w:lang w:val="fr-CA"/>
              </w:rPr>
              <w:t xml:space="preserve"> </w:t>
            </w:r>
            <w:r w:rsidRPr="005D2337">
              <w:rPr>
                <w:smallCaps w:val="0"/>
                <w:sz w:val="20"/>
                <w:szCs w:val="20"/>
                <w:lang w:val="fr-CA"/>
              </w:rPr>
              <w:t>— A</w:t>
            </w:r>
            <w:r w:rsidRPr="005D2337">
              <w:rPr>
                <w:smallCaps w:val="0"/>
                <w:sz w:val="20"/>
                <w:szCs w:val="20"/>
                <w:lang w:val="fr-CA"/>
              </w:rPr>
              <w:noBreakHyphen/>
              <w:t>t</w:t>
            </w:r>
            <w:r w:rsidRPr="005D2337">
              <w:rPr>
                <w:smallCaps w:val="0"/>
                <w:sz w:val="20"/>
                <w:szCs w:val="20"/>
                <w:lang w:val="fr-CA"/>
              </w:rPr>
              <w:noBreakHyphen/>
              <w:t>elle commis une erreur?</w:t>
            </w:r>
          </w:p>
          <w:p w:rsidR="00157790" w:rsidRPr="005D2337" w:rsidRDefault="00157790" w:rsidP="00157790">
            <w:pPr>
              <w:jc w:val="both"/>
              <w:rPr>
                <w:sz w:val="20"/>
                <w:lang w:val="fr-CA"/>
              </w:rPr>
            </w:pPr>
          </w:p>
        </w:tc>
      </w:tr>
      <w:tr w:rsidR="00157790" w:rsidRPr="004A0E51" w:rsidTr="00157790">
        <w:tc>
          <w:tcPr>
            <w:tcW w:w="5000" w:type="pct"/>
            <w:gridSpan w:val="4"/>
          </w:tcPr>
          <w:p w:rsidR="00157790" w:rsidRPr="005D2337" w:rsidRDefault="00157790" w:rsidP="00157790">
            <w:pPr>
              <w:jc w:val="both"/>
              <w:rPr>
                <w:sz w:val="20"/>
                <w:lang w:val="fr-CA"/>
              </w:rPr>
            </w:pPr>
            <w:r w:rsidRPr="005D2337">
              <w:rPr>
                <w:color w:val="000000"/>
                <w:sz w:val="20"/>
                <w:lang w:val="fr-CA"/>
              </w:rPr>
              <w:t>Dans une action sous-jacente, les demandeurs ont poursuivi le gouvernement de l’Alberta au motif qu’il avait fait preuve de négligence dans la rédaction de certaines dispositions législative (action n</w:t>
            </w:r>
            <w:r w:rsidRPr="005D2337">
              <w:rPr>
                <w:color w:val="000000"/>
                <w:sz w:val="20"/>
                <w:vertAlign w:val="superscript"/>
                <w:lang w:val="fr-CA"/>
              </w:rPr>
              <w:t>o</w:t>
            </w:r>
            <w:r w:rsidRPr="005D2337">
              <w:rPr>
                <w:color w:val="000000"/>
                <w:sz w:val="20"/>
                <w:lang w:val="fr-CA"/>
              </w:rPr>
              <w:t> 1901-12788). L’historique de l’affaire est assez long et comprend plusieurs actions. Les demandeurs ont obtenu l’autorisation d’interjeter appel de deux ordonnances relatives aux dépens. La Cour d’appel a rejeté l’appel de la première ordonnance, mais elle a accueilli l’appel de la seconde. Elle n’a pas examiné les arguments des demandeurs concernant la prétendue partialité du juge chargé de la gestion de l’instance.</w:t>
            </w:r>
          </w:p>
        </w:tc>
      </w:tr>
      <w:tr w:rsidR="00157790" w:rsidRPr="004A0E51" w:rsidTr="00157790">
        <w:tc>
          <w:tcPr>
            <w:tcW w:w="5000" w:type="pct"/>
            <w:gridSpan w:val="4"/>
          </w:tcPr>
          <w:p w:rsidR="00157790" w:rsidRPr="005D2337" w:rsidRDefault="00157790" w:rsidP="00157790">
            <w:pPr>
              <w:jc w:val="both"/>
              <w:rPr>
                <w:sz w:val="20"/>
                <w:lang w:val="fr-CA"/>
              </w:rPr>
            </w:pPr>
          </w:p>
        </w:tc>
      </w:tr>
      <w:tr w:rsidR="00157790" w:rsidRPr="005D2337" w:rsidTr="00157790">
        <w:tc>
          <w:tcPr>
            <w:tcW w:w="2427" w:type="pct"/>
            <w:gridSpan w:val="2"/>
          </w:tcPr>
          <w:p w:rsidR="00157790" w:rsidRPr="005D2337" w:rsidRDefault="00157790" w:rsidP="00157790">
            <w:pPr>
              <w:jc w:val="both"/>
              <w:rPr>
                <w:sz w:val="20"/>
                <w:lang w:val="fr-CA"/>
              </w:rPr>
            </w:pPr>
            <w:r w:rsidRPr="005D2337">
              <w:rPr>
                <w:sz w:val="20"/>
                <w:lang w:val="fr-CA"/>
              </w:rPr>
              <w:t>4 décembre 2020</w:t>
            </w:r>
          </w:p>
          <w:p w:rsidR="00157790" w:rsidRPr="005D2337" w:rsidRDefault="00157790" w:rsidP="00157790">
            <w:pPr>
              <w:jc w:val="both"/>
              <w:rPr>
                <w:sz w:val="20"/>
                <w:lang w:val="fr-CA"/>
              </w:rPr>
            </w:pPr>
            <w:r w:rsidRPr="005D2337">
              <w:rPr>
                <w:sz w:val="20"/>
                <w:lang w:val="fr-CA"/>
              </w:rPr>
              <w:t>Cour du Banc de la Reine de l’Alberta</w:t>
            </w:r>
          </w:p>
          <w:p w:rsidR="00157790" w:rsidRPr="005D2337" w:rsidRDefault="00157790" w:rsidP="00157790">
            <w:pPr>
              <w:jc w:val="both"/>
              <w:rPr>
                <w:sz w:val="20"/>
                <w:lang w:val="fr-CA"/>
              </w:rPr>
            </w:pPr>
            <w:r w:rsidRPr="005D2337">
              <w:rPr>
                <w:sz w:val="20"/>
                <w:lang w:val="fr-CA"/>
              </w:rPr>
              <w:t>(Juge Rooke)</w:t>
            </w:r>
          </w:p>
          <w:p w:rsidR="00157790" w:rsidRPr="005D2337" w:rsidRDefault="004A0E51" w:rsidP="00157790">
            <w:pPr>
              <w:jc w:val="both"/>
              <w:rPr>
                <w:sz w:val="20"/>
                <w:lang w:val="fr-CA"/>
              </w:rPr>
            </w:pPr>
            <w:hyperlink r:id="rId111" w:history="1">
              <w:r w:rsidR="00157790" w:rsidRPr="005D2337">
                <w:rPr>
                  <w:rStyle w:val="Hyperlink"/>
                  <w:sz w:val="20"/>
                  <w:lang w:val="fr-CA"/>
                </w:rPr>
                <w:t>2020 ABQB 754</w:t>
              </w:r>
            </w:hyperlink>
          </w:p>
          <w:p w:rsidR="00157790" w:rsidRPr="005D2337" w:rsidRDefault="00157790" w:rsidP="00157790">
            <w:pPr>
              <w:jc w:val="both"/>
              <w:rPr>
                <w:sz w:val="20"/>
                <w:lang w:val="fr-CA"/>
              </w:rPr>
            </w:pPr>
          </w:p>
        </w:tc>
        <w:tc>
          <w:tcPr>
            <w:tcW w:w="243" w:type="pct"/>
          </w:tcPr>
          <w:p w:rsidR="00157790" w:rsidRPr="005D2337" w:rsidRDefault="00157790" w:rsidP="00157790">
            <w:pPr>
              <w:jc w:val="both"/>
              <w:rPr>
                <w:sz w:val="20"/>
                <w:lang w:val="fr-CA"/>
              </w:rPr>
            </w:pPr>
          </w:p>
        </w:tc>
        <w:tc>
          <w:tcPr>
            <w:tcW w:w="2330" w:type="pct"/>
          </w:tcPr>
          <w:p w:rsidR="00157790" w:rsidRPr="005D2337" w:rsidRDefault="00157790" w:rsidP="00157790">
            <w:pPr>
              <w:jc w:val="both"/>
              <w:rPr>
                <w:sz w:val="20"/>
                <w:lang w:val="fr-CA"/>
              </w:rPr>
            </w:pPr>
            <w:r w:rsidRPr="005D2337">
              <w:rPr>
                <w:sz w:val="20"/>
                <w:lang w:val="fr-CA"/>
              </w:rPr>
              <w:t xml:space="preserve">Ordonnance relative aux dépens. </w:t>
            </w:r>
          </w:p>
          <w:p w:rsidR="00157790" w:rsidRPr="005D2337" w:rsidRDefault="00157790" w:rsidP="00157790">
            <w:pPr>
              <w:jc w:val="both"/>
              <w:rPr>
                <w:sz w:val="20"/>
                <w:lang w:val="fr-CA"/>
              </w:rPr>
            </w:pPr>
          </w:p>
        </w:tc>
      </w:tr>
      <w:tr w:rsidR="00157790" w:rsidRPr="004A0E51" w:rsidTr="00157790">
        <w:tc>
          <w:tcPr>
            <w:tcW w:w="2427" w:type="pct"/>
            <w:gridSpan w:val="2"/>
          </w:tcPr>
          <w:p w:rsidR="00157790" w:rsidRPr="005D2337" w:rsidRDefault="00157790" w:rsidP="00157790">
            <w:pPr>
              <w:jc w:val="both"/>
              <w:rPr>
                <w:sz w:val="20"/>
                <w:lang w:val="fr-CA"/>
              </w:rPr>
            </w:pPr>
            <w:r w:rsidRPr="005D2337">
              <w:rPr>
                <w:sz w:val="20"/>
                <w:lang w:val="fr-CA"/>
              </w:rPr>
              <w:t>18 décembre 2020</w:t>
            </w:r>
          </w:p>
          <w:p w:rsidR="00157790" w:rsidRPr="005D2337" w:rsidRDefault="00157790" w:rsidP="00157790">
            <w:pPr>
              <w:jc w:val="both"/>
              <w:rPr>
                <w:sz w:val="20"/>
                <w:lang w:val="fr-CA"/>
              </w:rPr>
            </w:pPr>
            <w:r w:rsidRPr="005D2337">
              <w:rPr>
                <w:sz w:val="20"/>
                <w:lang w:val="fr-CA"/>
              </w:rPr>
              <w:t>Cour du Banc de la Reine de l’Alberta</w:t>
            </w:r>
          </w:p>
          <w:p w:rsidR="00157790" w:rsidRPr="005D2337" w:rsidRDefault="00157790" w:rsidP="00157790">
            <w:pPr>
              <w:jc w:val="both"/>
              <w:rPr>
                <w:sz w:val="20"/>
                <w:lang w:val="fr-CA"/>
              </w:rPr>
            </w:pPr>
            <w:r w:rsidRPr="005D2337">
              <w:rPr>
                <w:sz w:val="20"/>
                <w:lang w:val="fr-CA"/>
              </w:rPr>
              <w:t>(Juge Rooke)</w:t>
            </w:r>
          </w:p>
          <w:p w:rsidR="00157790" w:rsidRPr="005D2337" w:rsidRDefault="004A0E51" w:rsidP="00157790">
            <w:pPr>
              <w:jc w:val="both"/>
              <w:rPr>
                <w:sz w:val="20"/>
                <w:lang w:val="fr-CA"/>
              </w:rPr>
            </w:pPr>
            <w:hyperlink r:id="rId112" w:history="1">
              <w:r w:rsidR="00157790" w:rsidRPr="005D2337">
                <w:rPr>
                  <w:rStyle w:val="Hyperlink"/>
                  <w:sz w:val="20"/>
                  <w:lang w:val="fr-CA"/>
                </w:rPr>
                <w:t>2020 ABQB 800</w:t>
              </w:r>
            </w:hyperlink>
          </w:p>
          <w:p w:rsidR="00157790" w:rsidRPr="005D2337" w:rsidRDefault="00157790" w:rsidP="00157790">
            <w:pPr>
              <w:jc w:val="both"/>
              <w:rPr>
                <w:sz w:val="20"/>
                <w:lang w:val="fr-CA"/>
              </w:rPr>
            </w:pPr>
          </w:p>
        </w:tc>
        <w:tc>
          <w:tcPr>
            <w:tcW w:w="243" w:type="pct"/>
          </w:tcPr>
          <w:p w:rsidR="00157790" w:rsidRPr="005D2337" w:rsidRDefault="00157790" w:rsidP="00157790">
            <w:pPr>
              <w:jc w:val="both"/>
              <w:rPr>
                <w:sz w:val="20"/>
                <w:lang w:val="fr-CA"/>
              </w:rPr>
            </w:pPr>
          </w:p>
        </w:tc>
        <w:tc>
          <w:tcPr>
            <w:tcW w:w="2330" w:type="pct"/>
          </w:tcPr>
          <w:p w:rsidR="00157790" w:rsidRPr="005D2337" w:rsidRDefault="00157790" w:rsidP="00157790">
            <w:pPr>
              <w:jc w:val="both"/>
              <w:rPr>
                <w:sz w:val="20"/>
                <w:lang w:val="fr-CA"/>
              </w:rPr>
            </w:pPr>
            <w:r w:rsidRPr="005D2337">
              <w:rPr>
                <w:sz w:val="20"/>
                <w:lang w:val="fr-CA"/>
              </w:rPr>
              <w:t xml:space="preserve">La demande d’adjudication des dépens présentée par les demandeurs est rejetée avec dépens. </w:t>
            </w:r>
          </w:p>
          <w:p w:rsidR="00157790" w:rsidRPr="005D2337" w:rsidRDefault="00157790" w:rsidP="00157790">
            <w:pPr>
              <w:jc w:val="both"/>
              <w:rPr>
                <w:sz w:val="20"/>
                <w:lang w:val="fr-CA"/>
              </w:rPr>
            </w:pPr>
          </w:p>
        </w:tc>
      </w:tr>
      <w:tr w:rsidR="00157790" w:rsidRPr="005D2337" w:rsidTr="00157790">
        <w:tc>
          <w:tcPr>
            <w:tcW w:w="2427" w:type="pct"/>
            <w:gridSpan w:val="2"/>
          </w:tcPr>
          <w:p w:rsidR="00157790" w:rsidRPr="005D2337" w:rsidRDefault="00157790" w:rsidP="00157790">
            <w:pPr>
              <w:jc w:val="both"/>
              <w:rPr>
                <w:sz w:val="20"/>
                <w:lang w:val="fr-CA"/>
              </w:rPr>
            </w:pPr>
            <w:r w:rsidRPr="005D2337">
              <w:rPr>
                <w:sz w:val="20"/>
                <w:lang w:val="fr-CA"/>
              </w:rPr>
              <w:t>4 mars 2022</w:t>
            </w:r>
          </w:p>
          <w:p w:rsidR="00157790" w:rsidRPr="005D2337" w:rsidRDefault="00157790" w:rsidP="00157790">
            <w:pPr>
              <w:jc w:val="both"/>
              <w:rPr>
                <w:sz w:val="20"/>
                <w:lang w:val="fr-CA"/>
              </w:rPr>
            </w:pPr>
            <w:r w:rsidRPr="005D2337">
              <w:rPr>
                <w:sz w:val="20"/>
                <w:lang w:val="fr-CA"/>
              </w:rPr>
              <w:t>Cour d’appel de l’Alberta (Calgary)</w:t>
            </w:r>
          </w:p>
          <w:p w:rsidR="00157790" w:rsidRPr="005D2337" w:rsidRDefault="00157790" w:rsidP="00157790">
            <w:pPr>
              <w:jc w:val="both"/>
              <w:rPr>
                <w:sz w:val="20"/>
                <w:lang w:val="fr-CA"/>
              </w:rPr>
            </w:pPr>
            <w:r w:rsidRPr="005D2337">
              <w:rPr>
                <w:sz w:val="20"/>
                <w:lang w:val="fr-CA"/>
              </w:rPr>
              <w:t>(Juges Veldhuis, Hughes et Ho)</w:t>
            </w:r>
          </w:p>
          <w:p w:rsidR="00157790" w:rsidRPr="005D2337" w:rsidRDefault="00157790" w:rsidP="00157790">
            <w:pPr>
              <w:jc w:val="both"/>
              <w:rPr>
                <w:sz w:val="20"/>
                <w:lang w:val="fr-CA"/>
              </w:rPr>
            </w:pPr>
            <w:r w:rsidRPr="005D2337">
              <w:rPr>
                <w:sz w:val="20"/>
                <w:lang w:val="fr-CA"/>
              </w:rPr>
              <w:t xml:space="preserve">2101-0003-AC; </w:t>
            </w:r>
            <w:hyperlink r:id="rId113" w:history="1">
              <w:r w:rsidRPr="005D2337">
                <w:rPr>
                  <w:rStyle w:val="Hyperlink"/>
                  <w:sz w:val="20"/>
                  <w:lang w:val="fr-CA"/>
                </w:rPr>
                <w:t>2022 ABCA 79</w:t>
              </w:r>
            </w:hyperlink>
          </w:p>
          <w:p w:rsidR="00157790" w:rsidRPr="005D2337" w:rsidRDefault="00157790" w:rsidP="00157790">
            <w:pPr>
              <w:jc w:val="both"/>
              <w:rPr>
                <w:sz w:val="20"/>
                <w:lang w:val="fr-CA"/>
              </w:rPr>
            </w:pPr>
          </w:p>
        </w:tc>
        <w:tc>
          <w:tcPr>
            <w:tcW w:w="243" w:type="pct"/>
          </w:tcPr>
          <w:p w:rsidR="00157790" w:rsidRPr="005D2337" w:rsidRDefault="00157790" w:rsidP="00157790">
            <w:pPr>
              <w:jc w:val="both"/>
              <w:rPr>
                <w:sz w:val="20"/>
                <w:lang w:val="fr-CA"/>
              </w:rPr>
            </w:pPr>
          </w:p>
        </w:tc>
        <w:tc>
          <w:tcPr>
            <w:tcW w:w="2330" w:type="pct"/>
          </w:tcPr>
          <w:p w:rsidR="00157790" w:rsidRPr="005D2337" w:rsidRDefault="00157790" w:rsidP="00157790">
            <w:pPr>
              <w:jc w:val="both"/>
              <w:rPr>
                <w:sz w:val="20"/>
                <w:lang w:val="fr-CA"/>
              </w:rPr>
            </w:pPr>
            <w:r w:rsidRPr="005D2337">
              <w:rPr>
                <w:sz w:val="20"/>
                <w:lang w:val="fr-CA"/>
              </w:rPr>
              <w:t xml:space="preserve">Appel accueilli sans dépens. </w:t>
            </w:r>
          </w:p>
          <w:p w:rsidR="00157790" w:rsidRPr="005D2337" w:rsidRDefault="00157790" w:rsidP="00157790">
            <w:pPr>
              <w:jc w:val="both"/>
              <w:rPr>
                <w:sz w:val="20"/>
                <w:lang w:val="fr-CA"/>
              </w:rPr>
            </w:pPr>
          </w:p>
        </w:tc>
      </w:tr>
      <w:tr w:rsidR="00157790" w:rsidRPr="005D2337" w:rsidTr="00157790">
        <w:tc>
          <w:tcPr>
            <w:tcW w:w="2427" w:type="pct"/>
            <w:gridSpan w:val="2"/>
          </w:tcPr>
          <w:p w:rsidR="00157790" w:rsidRPr="005D2337" w:rsidRDefault="00157790" w:rsidP="00157790">
            <w:pPr>
              <w:jc w:val="both"/>
              <w:rPr>
                <w:sz w:val="20"/>
                <w:lang w:val="fr-CA"/>
              </w:rPr>
            </w:pPr>
            <w:r w:rsidRPr="005D2337">
              <w:rPr>
                <w:sz w:val="20"/>
                <w:lang w:val="fr-CA"/>
              </w:rPr>
              <w:t>3 mai 2022</w:t>
            </w:r>
          </w:p>
          <w:p w:rsidR="00157790" w:rsidRPr="005D2337" w:rsidRDefault="00157790" w:rsidP="00157790">
            <w:pPr>
              <w:jc w:val="both"/>
              <w:rPr>
                <w:sz w:val="20"/>
                <w:lang w:val="fr-CA"/>
              </w:rPr>
            </w:pPr>
            <w:r w:rsidRPr="005D2337">
              <w:rPr>
                <w:sz w:val="20"/>
                <w:lang w:val="fr-CA"/>
              </w:rPr>
              <w:t>Cour suprême du Canada</w:t>
            </w:r>
          </w:p>
          <w:p w:rsidR="00157790" w:rsidRPr="005D2337" w:rsidRDefault="00157790" w:rsidP="00157790">
            <w:pPr>
              <w:jc w:val="both"/>
              <w:rPr>
                <w:sz w:val="20"/>
                <w:lang w:val="fr-CA"/>
              </w:rPr>
            </w:pPr>
          </w:p>
        </w:tc>
        <w:tc>
          <w:tcPr>
            <w:tcW w:w="243" w:type="pct"/>
          </w:tcPr>
          <w:p w:rsidR="00157790" w:rsidRPr="005D2337" w:rsidRDefault="00157790" w:rsidP="00157790">
            <w:pPr>
              <w:jc w:val="both"/>
              <w:rPr>
                <w:sz w:val="20"/>
                <w:lang w:val="fr-CA"/>
              </w:rPr>
            </w:pPr>
          </w:p>
        </w:tc>
        <w:tc>
          <w:tcPr>
            <w:tcW w:w="2330" w:type="pct"/>
          </w:tcPr>
          <w:p w:rsidR="00157790" w:rsidRPr="005D2337" w:rsidRDefault="00157790" w:rsidP="00157790">
            <w:pPr>
              <w:jc w:val="both"/>
              <w:rPr>
                <w:sz w:val="20"/>
                <w:lang w:val="fr-CA"/>
              </w:rPr>
            </w:pPr>
            <w:r w:rsidRPr="005D2337">
              <w:rPr>
                <w:sz w:val="20"/>
                <w:lang w:val="fr-CA"/>
              </w:rPr>
              <w:t xml:space="preserve">Demande d’autorisation d’appel déposée. </w:t>
            </w:r>
          </w:p>
          <w:p w:rsidR="00157790" w:rsidRPr="005D2337" w:rsidRDefault="00157790" w:rsidP="00157790">
            <w:pPr>
              <w:jc w:val="both"/>
              <w:rPr>
                <w:sz w:val="20"/>
                <w:lang w:val="fr-CA"/>
              </w:rPr>
            </w:pPr>
          </w:p>
        </w:tc>
      </w:tr>
      <w:tr w:rsidR="00157790" w:rsidRPr="004A0E51" w:rsidTr="00157790">
        <w:tc>
          <w:tcPr>
            <w:tcW w:w="2427" w:type="pct"/>
            <w:gridSpan w:val="2"/>
          </w:tcPr>
          <w:p w:rsidR="00157790" w:rsidRPr="005D2337" w:rsidRDefault="00157790" w:rsidP="00157790">
            <w:pPr>
              <w:jc w:val="both"/>
              <w:rPr>
                <w:sz w:val="20"/>
                <w:lang w:val="fr-CA"/>
              </w:rPr>
            </w:pPr>
            <w:r w:rsidRPr="005D2337">
              <w:rPr>
                <w:sz w:val="20"/>
                <w:lang w:val="fr-CA"/>
              </w:rPr>
              <w:t>7 octobre 2022</w:t>
            </w:r>
          </w:p>
          <w:p w:rsidR="00157790" w:rsidRPr="005D2337" w:rsidRDefault="00157790" w:rsidP="00157790">
            <w:pPr>
              <w:jc w:val="both"/>
              <w:rPr>
                <w:sz w:val="20"/>
                <w:lang w:val="fr-CA"/>
              </w:rPr>
            </w:pPr>
            <w:r w:rsidRPr="005D2337">
              <w:rPr>
                <w:sz w:val="20"/>
                <w:lang w:val="fr-CA"/>
              </w:rPr>
              <w:t>Cour suprême du Canada</w:t>
            </w:r>
          </w:p>
        </w:tc>
        <w:tc>
          <w:tcPr>
            <w:tcW w:w="243" w:type="pct"/>
          </w:tcPr>
          <w:p w:rsidR="00157790" w:rsidRPr="005D2337" w:rsidRDefault="00157790" w:rsidP="00157790">
            <w:pPr>
              <w:jc w:val="both"/>
              <w:rPr>
                <w:sz w:val="20"/>
                <w:lang w:val="fr-CA"/>
              </w:rPr>
            </w:pPr>
          </w:p>
        </w:tc>
        <w:tc>
          <w:tcPr>
            <w:tcW w:w="2330" w:type="pct"/>
          </w:tcPr>
          <w:p w:rsidR="00157790" w:rsidRPr="005D2337" w:rsidRDefault="00157790" w:rsidP="00157790">
            <w:pPr>
              <w:jc w:val="both"/>
              <w:rPr>
                <w:sz w:val="20"/>
                <w:lang w:val="fr-CA"/>
              </w:rPr>
            </w:pPr>
            <w:r w:rsidRPr="005D2337">
              <w:rPr>
                <w:sz w:val="20"/>
                <w:lang w:val="fr-CA"/>
              </w:rPr>
              <w:t xml:space="preserve">Requête en prorogation du délai pour signifier et déposer une réplique déposée. </w:t>
            </w:r>
          </w:p>
        </w:tc>
      </w:tr>
    </w:tbl>
    <w:p w:rsidR="00157790" w:rsidRPr="005D2337" w:rsidRDefault="00157790" w:rsidP="00157790">
      <w:pPr>
        <w:jc w:val="both"/>
        <w:rPr>
          <w:sz w:val="20"/>
          <w:lang w:val="fr-CA"/>
        </w:rPr>
      </w:pPr>
    </w:p>
    <w:p w:rsidR="00157790" w:rsidRPr="005D2337" w:rsidRDefault="004A0E51" w:rsidP="00157790">
      <w:pPr>
        <w:jc w:val="both"/>
        <w:rPr>
          <w:sz w:val="20"/>
          <w:lang w:val="fr-CA"/>
        </w:rPr>
      </w:pPr>
      <w:r>
        <w:rPr>
          <w:sz w:val="20"/>
        </w:rPr>
        <w:pict>
          <v:rect id="_x0000_i1074" style="width:2in;height:1pt" o:hrpct="0" o:hralign="center" o:hrstd="t" o:hrnoshade="t" o:hr="t" fillcolor="black [3213]" stroked="f"/>
        </w:pict>
      </w:r>
    </w:p>
    <w:p w:rsidR="00157790" w:rsidRPr="005D2337" w:rsidRDefault="00157790" w:rsidP="00157790">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157790" w:rsidRPr="005D2337" w:rsidTr="00157790">
        <w:trPr>
          <w:gridAfter w:val="1"/>
          <w:wAfter w:w="48" w:type="pct"/>
        </w:trPr>
        <w:tc>
          <w:tcPr>
            <w:tcW w:w="537" w:type="pct"/>
          </w:tcPr>
          <w:p w:rsidR="00157790" w:rsidRPr="005D2337" w:rsidRDefault="00157790" w:rsidP="00157790">
            <w:pPr>
              <w:jc w:val="both"/>
              <w:rPr>
                <w:sz w:val="20"/>
              </w:rPr>
            </w:pPr>
            <w:r w:rsidRPr="005D2337">
              <w:rPr>
                <w:rStyle w:val="SCCFileNumberChar"/>
                <w:sz w:val="20"/>
                <w:szCs w:val="20"/>
              </w:rPr>
              <w:t>40162</w:t>
            </w:r>
          </w:p>
        </w:tc>
        <w:tc>
          <w:tcPr>
            <w:tcW w:w="4415" w:type="pct"/>
            <w:gridSpan w:val="3"/>
          </w:tcPr>
          <w:p w:rsidR="00157790" w:rsidRPr="005D2337" w:rsidRDefault="00157790" w:rsidP="00157790">
            <w:pPr>
              <w:pStyle w:val="SCCLsocParty"/>
              <w:jc w:val="both"/>
              <w:rPr>
                <w:b/>
                <w:sz w:val="20"/>
                <w:szCs w:val="20"/>
                <w:lang w:val="en-US"/>
              </w:rPr>
            </w:pPr>
            <w:r w:rsidRPr="005D2337">
              <w:rPr>
                <w:b/>
                <w:sz w:val="20"/>
                <w:szCs w:val="20"/>
                <w:lang w:val="en-US"/>
              </w:rPr>
              <w:t>Fareed Pirani, Arshad Pirani, Sheliza Pirani, Zaida Pirani v. Haider Pirani, Mustaq Pirani, Mehboob Pirani, Imran Pirani, Najma Laji, Bashir Pirani, Gulbanu Pirani, Nabila Pirani, Safeeya Pirani, Fariyal Pirani, Jayni Pirani, Nadeem Pirani, Nazmina Pirani, Zahir Pirani, Zakiya Pirani, Zulekha Pirani, 438702 B.C. Ltd., 1010305 BC ULC, 438703 B.C. Ltd., 438705 B.C. Ltd., 438706 B.C. Ltd.</w:t>
            </w:r>
          </w:p>
          <w:p w:rsidR="00157790" w:rsidRPr="005D2337" w:rsidRDefault="00157790" w:rsidP="00157790">
            <w:pPr>
              <w:jc w:val="both"/>
              <w:rPr>
                <w:sz w:val="20"/>
              </w:rPr>
            </w:pPr>
            <w:r w:rsidRPr="005D2337">
              <w:rPr>
                <w:sz w:val="20"/>
              </w:rPr>
              <w:t>(B.C.) (Civil) (By Leave)</w:t>
            </w:r>
          </w:p>
        </w:tc>
      </w:tr>
      <w:tr w:rsidR="00157790" w:rsidRPr="005D2337" w:rsidTr="00157790">
        <w:trPr>
          <w:gridAfter w:val="1"/>
          <w:wAfter w:w="48" w:type="pct"/>
        </w:trPr>
        <w:tc>
          <w:tcPr>
            <w:tcW w:w="4952" w:type="pct"/>
            <w:gridSpan w:val="4"/>
          </w:tcPr>
          <w:p w:rsidR="00157790" w:rsidRPr="005D2337" w:rsidRDefault="00157790" w:rsidP="00157790">
            <w:pPr>
              <w:jc w:val="both"/>
              <w:rPr>
                <w:sz w:val="20"/>
              </w:rPr>
            </w:pPr>
            <w:r w:rsidRPr="005D2337">
              <w:rPr>
                <w:sz w:val="20"/>
              </w:rPr>
              <w:t>Trusts — Extent to which terms of a trust may modify or exclude fundamental fiduciary duties of trustee — Limits on private autonomy and ability of settlors to circumscribe courts’ jurisdiction — Requirements to exclude or modify fundamental fiduciary duty and, if it can occur by implication, whether implication must arise from express term or may arise from surrounding circumstances — Principles applicable to interpretation of a trust and role, if any, of subjective intentions and surrounding circumstances.</w:t>
            </w:r>
          </w:p>
        </w:tc>
      </w:tr>
      <w:tr w:rsidR="00157790" w:rsidRPr="005D2337" w:rsidTr="00157790">
        <w:trPr>
          <w:gridAfter w:val="1"/>
          <w:wAfter w:w="48" w:type="pct"/>
        </w:trPr>
        <w:tc>
          <w:tcPr>
            <w:tcW w:w="4952" w:type="pct"/>
            <w:gridSpan w:val="4"/>
          </w:tcPr>
          <w:p w:rsidR="00157790" w:rsidRPr="005D2337" w:rsidRDefault="00157790" w:rsidP="00157790">
            <w:pPr>
              <w:jc w:val="both"/>
              <w:rPr>
                <w:sz w:val="20"/>
              </w:rPr>
            </w:pPr>
          </w:p>
          <w:p w:rsidR="00157790" w:rsidRPr="005D2337" w:rsidRDefault="00157790" w:rsidP="00157790">
            <w:pPr>
              <w:widowControl w:val="0"/>
              <w:jc w:val="both"/>
              <w:rPr>
                <w:color w:val="000000"/>
                <w:sz w:val="20"/>
              </w:rPr>
            </w:pPr>
            <w:r w:rsidRPr="005D2337">
              <w:rPr>
                <w:bCs/>
                <w:color w:val="000000"/>
                <w:sz w:val="20"/>
              </w:rPr>
              <w:t xml:space="preserve">In 1993, four brothers who ran family corporations </w:t>
            </w:r>
            <w:r w:rsidRPr="005D2337">
              <w:rPr>
                <w:color w:val="000000"/>
                <w:sz w:val="20"/>
              </w:rPr>
              <w:t>implemented an estate freeze. Each created a family trust. Voting control and frozen and future value of the family corporations were distributed equally. In 2014, the family companies were re-organized and the trusts were wound-up.  Only some beneficiaries retained voting control and future value of the family businesses.  Two family trusts commenced litigation. The trial judge found breach of fiduciary duty, knowingly assisting breach of fiduciary duty and failure to act in good faith. She declared entitlement to disgorgement and granted remedies. The Court of Appeal granted an appeal.</w:t>
            </w:r>
          </w:p>
        </w:tc>
      </w:tr>
      <w:tr w:rsidR="00157790" w:rsidRPr="005D2337" w:rsidTr="00157790">
        <w:trPr>
          <w:gridAfter w:val="1"/>
          <w:wAfter w:w="48" w:type="pct"/>
        </w:trPr>
        <w:tc>
          <w:tcPr>
            <w:tcW w:w="4952" w:type="pct"/>
            <w:gridSpan w:val="4"/>
          </w:tcPr>
          <w:p w:rsidR="00157790" w:rsidRPr="005D2337" w:rsidRDefault="00157790" w:rsidP="00157790">
            <w:pPr>
              <w:jc w:val="both"/>
              <w:rPr>
                <w:sz w:val="20"/>
              </w:rPr>
            </w:pPr>
          </w:p>
        </w:tc>
      </w:tr>
      <w:tr w:rsidR="00157790" w:rsidRPr="005D2337" w:rsidTr="00157790">
        <w:tblPrEx>
          <w:tblCellMar>
            <w:bottom w:w="0" w:type="dxa"/>
          </w:tblCellMar>
        </w:tblPrEx>
        <w:tc>
          <w:tcPr>
            <w:tcW w:w="2367" w:type="pct"/>
            <w:gridSpan w:val="2"/>
          </w:tcPr>
          <w:p w:rsidR="00157790" w:rsidRPr="005D2337" w:rsidRDefault="00157790" w:rsidP="00157790">
            <w:pPr>
              <w:jc w:val="both"/>
              <w:rPr>
                <w:sz w:val="20"/>
              </w:rPr>
            </w:pPr>
            <w:r w:rsidRPr="005D2337">
              <w:rPr>
                <w:sz w:val="20"/>
              </w:rPr>
              <w:t>June 30, 2020</w:t>
            </w:r>
          </w:p>
          <w:p w:rsidR="00157790" w:rsidRPr="005D2337" w:rsidRDefault="00157790" w:rsidP="00157790">
            <w:pPr>
              <w:jc w:val="both"/>
              <w:rPr>
                <w:sz w:val="20"/>
              </w:rPr>
            </w:pPr>
            <w:r w:rsidRPr="005D2337">
              <w:rPr>
                <w:sz w:val="20"/>
              </w:rPr>
              <w:t>Supreme Court of British Columbia</w:t>
            </w:r>
          </w:p>
          <w:p w:rsidR="00157790" w:rsidRPr="005D2337" w:rsidRDefault="00157790" w:rsidP="00157790">
            <w:pPr>
              <w:jc w:val="both"/>
              <w:rPr>
                <w:sz w:val="20"/>
              </w:rPr>
            </w:pPr>
            <w:r w:rsidRPr="005D2337">
              <w:rPr>
                <w:sz w:val="20"/>
              </w:rPr>
              <w:t>(Sharma J.)</w:t>
            </w:r>
          </w:p>
          <w:p w:rsidR="00157790" w:rsidRPr="005D2337" w:rsidRDefault="004A0E51" w:rsidP="00157790">
            <w:pPr>
              <w:jc w:val="both"/>
              <w:rPr>
                <w:sz w:val="20"/>
              </w:rPr>
            </w:pPr>
            <w:hyperlink r:id="rId114" w:history="1">
              <w:r w:rsidR="00157790" w:rsidRPr="005D2337">
                <w:rPr>
                  <w:rStyle w:val="Hyperlink"/>
                  <w:sz w:val="20"/>
                </w:rPr>
                <w:t>2020 BCSC 974</w:t>
              </w:r>
            </w:hyperlink>
          </w:p>
          <w:p w:rsidR="00157790" w:rsidRPr="005D2337" w:rsidRDefault="00157790" w:rsidP="00157790">
            <w:pPr>
              <w:jc w:val="both"/>
              <w:rPr>
                <w:sz w:val="20"/>
              </w:rPr>
            </w:pPr>
          </w:p>
        </w:tc>
        <w:tc>
          <w:tcPr>
            <w:tcW w:w="267" w:type="pct"/>
          </w:tcPr>
          <w:p w:rsidR="00157790" w:rsidRPr="005D2337" w:rsidRDefault="00157790" w:rsidP="00157790">
            <w:pPr>
              <w:jc w:val="both"/>
              <w:rPr>
                <w:sz w:val="20"/>
              </w:rPr>
            </w:pPr>
          </w:p>
        </w:tc>
        <w:tc>
          <w:tcPr>
            <w:tcW w:w="2366" w:type="pct"/>
            <w:gridSpan w:val="2"/>
          </w:tcPr>
          <w:p w:rsidR="00157790" w:rsidRPr="005D2337" w:rsidRDefault="00157790" w:rsidP="00157790">
            <w:pPr>
              <w:pStyle w:val="scjnumber"/>
              <w:widowControl w:val="0"/>
              <w:spacing w:before="0" w:beforeAutospacing="0" w:after="0" w:afterAutospacing="0"/>
              <w:jc w:val="both"/>
              <w:rPr>
                <w:sz w:val="20"/>
                <w:szCs w:val="20"/>
              </w:rPr>
            </w:pPr>
            <w:r w:rsidRPr="005D2337">
              <w:rPr>
                <w:color w:val="000000"/>
                <w:sz w:val="20"/>
                <w:szCs w:val="20"/>
              </w:rPr>
              <w:t>Action granted in part for breach of fiduciary duty, knowingly assisting breach of fiduciary duty, failure to act in good faith, declaration of entitlement to disgorgement</w:t>
            </w:r>
          </w:p>
        </w:tc>
      </w:tr>
      <w:tr w:rsidR="00157790" w:rsidRPr="005D2337" w:rsidTr="00157790">
        <w:tblPrEx>
          <w:tblCellMar>
            <w:bottom w:w="0" w:type="dxa"/>
          </w:tblCellMar>
        </w:tblPrEx>
        <w:tc>
          <w:tcPr>
            <w:tcW w:w="2367" w:type="pct"/>
            <w:gridSpan w:val="2"/>
          </w:tcPr>
          <w:p w:rsidR="00157790" w:rsidRPr="005D2337" w:rsidRDefault="00157790" w:rsidP="00157790">
            <w:pPr>
              <w:jc w:val="both"/>
              <w:rPr>
                <w:sz w:val="20"/>
              </w:rPr>
            </w:pPr>
            <w:r w:rsidRPr="005D2337">
              <w:rPr>
                <w:sz w:val="20"/>
              </w:rPr>
              <w:t>November 12, 2020</w:t>
            </w:r>
          </w:p>
          <w:p w:rsidR="00157790" w:rsidRPr="005D2337" w:rsidRDefault="00157790" w:rsidP="00157790">
            <w:pPr>
              <w:jc w:val="both"/>
              <w:rPr>
                <w:sz w:val="20"/>
              </w:rPr>
            </w:pPr>
            <w:r w:rsidRPr="005D2337">
              <w:rPr>
                <w:sz w:val="20"/>
              </w:rPr>
              <w:t>Supreme Court of British Columbia</w:t>
            </w:r>
          </w:p>
          <w:p w:rsidR="00157790" w:rsidRPr="005D2337" w:rsidRDefault="00157790" w:rsidP="00157790">
            <w:pPr>
              <w:jc w:val="both"/>
              <w:rPr>
                <w:sz w:val="20"/>
              </w:rPr>
            </w:pPr>
            <w:r w:rsidRPr="005D2337">
              <w:rPr>
                <w:sz w:val="20"/>
              </w:rPr>
              <w:t>(Sharma J.)</w:t>
            </w:r>
          </w:p>
          <w:p w:rsidR="00157790" w:rsidRPr="005D2337" w:rsidRDefault="004A0E51" w:rsidP="00157790">
            <w:pPr>
              <w:jc w:val="both"/>
              <w:rPr>
                <w:sz w:val="20"/>
              </w:rPr>
            </w:pPr>
            <w:hyperlink r:id="rId115" w:history="1">
              <w:r w:rsidR="00157790" w:rsidRPr="005D2337">
                <w:rPr>
                  <w:rStyle w:val="Hyperlink"/>
                  <w:sz w:val="20"/>
                </w:rPr>
                <w:t>2020 BCSC 1711</w:t>
              </w:r>
            </w:hyperlink>
          </w:p>
          <w:p w:rsidR="00157790" w:rsidRPr="005D2337" w:rsidRDefault="00157790" w:rsidP="00157790">
            <w:pPr>
              <w:jc w:val="both"/>
              <w:rPr>
                <w:sz w:val="20"/>
              </w:rPr>
            </w:pPr>
          </w:p>
        </w:tc>
        <w:tc>
          <w:tcPr>
            <w:tcW w:w="267" w:type="pct"/>
          </w:tcPr>
          <w:p w:rsidR="00157790" w:rsidRPr="005D2337" w:rsidRDefault="00157790" w:rsidP="00157790">
            <w:pPr>
              <w:jc w:val="both"/>
              <w:rPr>
                <w:sz w:val="20"/>
              </w:rPr>
            </w:pPr>
          </w:p>
        </w:tc>
        <w:tc>
          <w:tcPr>
            <w:tcW w:w="2366" w:type="pct"/>
            <w:gridSpan w:val="2"/>
          </w:tcPr>
          <w:p w:rsidR="00157790" w:rsidRPr="005D2337" w:rsidRDefault="00157790" w:rsidP="00157790">
            <w:pPr>
              <w:pStyle w:val="scjnumber"/>
              <w:widowControl w:val="0"/>
              <w:spacing w:before="0" w:beforeAutospacing="0" w:after="0" w:afterAutospacing="0"/>
              <w:jc w:val="both"/>
              <w:rPr>
                <w:color w:val="000000"/>
                <w:sz w:val="20"/>
                <w:szCs w:val="20"/>
              </w:rPr>
            </w:pPr>
            <w:r w:rsidRPr="005D2337">
              <w:rPr>
                <w:color w:val="000000"/>
                <w:sz w:val="20"/>
                <w:szCs w:val="20"/>
              </w:rPr>
              <w:t>Order to pay funds, for disgorgement and for production of documents</w:t>
            </w:r>
          </w:p>
          <w:p w:rsidR="00157790" w:rsidRPr="005D2337" w:rsidRDefault="00157790" w:rsidP="00157790">
            <w:pPr>
              <w:jc w:val="both"/>
              <w:rPr>
                <w:sz w:val="20"/>
              </w:rPr>
            </w:pPr>
          </w:p>
        </w:tc>
      </w:tr>
      <w:tr w:rsidR="00157790" w:rsidRPr="005D2337" w:rsidTr="00157790">
        <w:tblPrEx>
          <w:tblCellMar>
            <w:bottom w:w="0" w:type="dxa"/>
          </w:tblCellMar>
        </w:tblPrEx>
        <w:tc>
          <w:tcPr>
            <w:tcW w:w="2367" w:type="pct"/>
            <w:gridSpan w:val="2"/>
          </w:tcPr>
          <w:p w:rsidR="00157790" w:rsidRPr="005D2337" w:rsidRDefault="00157790" w:rsidP="00157790">
            <w:pPr>
              <w:jc w:val="both"/>
              <w:rPr>
                <w:sz w:val="20"/>
              </w:rPr>
            </w:pPr>
            <w:r w:rsidRPr="005D2337">
              <w:rPr>
                <w:sz w:val="20"/>
              </w:rPr>
              <w:t>August 6, 2021</w:t>
            </w:r>
          </w:p>
          <w:p w:rsidR="00157790" w:rsidRPr="005D2337" w:rsidRDefault="00157790" w:rsidP="00157790">
            <w:pPr>
              <w:jc w:val="both"/>
              <w:rPr>
                <w:sz w:val="20"/>
              </w:rPr>
            </w:pPr>
            <w:r w:rsidRPr="005D2337">
              <w:rPr>
                <w:sz w:val="20"/>
              </w:rPr>
              <w:t>Supreme Court of British Columbia</w:t>
            </w:r>
          </w:p>
          <w:p w:rsidR="00157790" w:rsidRPr="005D2337" w:rsidRDefault="00157790" w:rsidP="00157790">
            <w:pPr>
              <w:jc w:val="both"/>
              <w:rPr>
                <w:sz w:val="20"/>
              </w:rPr>
            </w:pPr>
            <w:r w:rsidRPr="005D2337">
              <w:rPr>
                <w:sz w:val="20"/>
              </w:rPr>
              <w:t>(Sharma J.)</w:t>
            </w:r>
          </w:p>
          <w:p w:rsidR="00157790" w:rsidRPr="005D2337" w:rsidRDefault="004A0E51" w:rsidP="00157790">
            <w:pPr>
              <w:jc w:val="both"/>
              <w:rPr>
                <w:sz w:val="20"/>
              </w:rPr>
            </w:pPr>
            <w:hyperlink r:id="rId116" w:history="1">
              <w:r w:rsidR="00157790" w:rsidRPr="005D2337">
                <w:rPr>
                  <w:rStyle w:val="Hyperlink"/>
                  <w:sz w:val="20"/>
                </w:rPr>
                <w:t>2021 BCSC 1530</w:t>
              </w:r>
            </w:hyperlink>
          </w:p>
          <w:p w:rsidR="00157790" w:rsidRPr="005D2337" w:rsidRDefault="00157790" w:rsidP="00157790">
            <w:pPr>
              <w:jc w:val="both"/>
              <w:rPr>
                <w:sz w:val="20"/>
              </w:rPr>
            </w:pPr>
          </w:p>
        </w:tc>
        <w:tc>
          <w:tcPr>
            <w:tcW w:w="267" w:type="pct"/>
          </w:tcPr>
          <w:p w:rsidR="00157790" w:rsidRPr="005D2337" w:rsidRDefault="00157790" w:rsidP="00157790">
            <w:pPr>
              <w:jc w:val="both"/>
              <w:rPr>
                <w:sz w:val="20"/>
              </w:rPr>
            </w:pPr>
          </w:p>
        </w:tc>
        <w:tc>
          <w:tcPr>
            <w:tcW w:w="2366" w:type="pct"/>
            <w:gridSpan w:val="2"/>
          </w:tcPr>
          <w:p w:rsidR="00157790" w:rsidRPr="005D2337" w:rsidRDefault="00157790" w:rsidP="00157790">
            <w:pPr>
              <w:jc w:val="both"/>
              <w:rPr>
                <w:sz w:val="20"/>
              </w:rPr>
            </w:pPr>
            <w:r w:rsidRPr="005D2337">
              <w:rPr>
                <w:color w:val="000000"/>
                <w:sz w:val="20"/>
              </w:rPr>
              <w:t>Supplemental reasons on remedy and costs</w:t>
            </w:r>
          </w:p>
        </w:tc>
      </w:tr>
      <w:tr w:rsidR="00157790" w:rsidRPr="005D2337" w:rsidTr="00157790">
        <w:tblPrEx>
          <w:tblCellMar>
            <w:bottom w:w="0" w:type="dxa"/>
          </w:tblCellMar>
        </w:tblPrEx>
        <w:tc>
          <w:tcPr>
            <w:tcW w:w="2367" w:type="pct"/>
            <w:gridSpan w:val="2"/>
          </w:tcPr>
          <w:p w:rsidR="00157790" w:rsidRPr="005D2337" w:rsidRDefault="00157790" w:rsidP="00157790">
            <w:pPr>
              <w:jc w:val="both"/>
              <w:rPr>
                <w:sz w:val="20"/>
              </w:rPr>
            </w:pPr>
            <w:r w:rsidRPr="005D2337">
              <w:rPr>
                <w:sz w:val="20"/>
              </w:rPr>
              <w:t>February 17, 2022</w:t>
            </w:r>
          </w:p>
          <w:p w:rsidR="00157790" w:rsidRPr="005D2337" w:rsidRDefault="00157790" w:rsidP="00157790">
            <w:pPr>
              <w:jc w:val="both"/>
              <w:rPr>
                <w:sz w:val="20"/>
              </w:rPr>
            </w:pPr>
            <w:r w:rsidRPr="005D2337">
              <w:rPr>
                <w:sz w:val="20"/>
              </w:rPr>
              <w:t xml:space="preserve">Court of Appeal for British Columbia </w:t>
            </w:r>
          </w:p>
          <w:p w:rsidR="00157790" w:rsidRPr="005D2337" w:rsidRDefault="00157790" w:rsidP="00157790">
            <w:pPr>
              <w:jc w:val="both"/>
              <w:rPr>
                <w:sz w:val="20"/>
              </w:rPr>
            </w:pPr>
            <w:r w:rsidRPr="005D2337">
              <w:rPr>
                <w:sz w:val="20"/>
              </w:rPr>
              <w:t>(Vancouver)</w:t>
            </w:r>
          </w:p>
          <w:p w:rsidR="00157790" w:rsidRPr="005D2337" w:rsidRDefault="00157790" w:rsidP="00157790">
            <w:pPr>
              <w:jc w:val="both"/>
              <w:rPr>
                <w:sz w:val="20"/>
              </w:rPr>
            </w:pPr>
            <w:r w:rsidRPr="005D2337">
              <w:rPr>
                <w:sz w:val="20"/>
              </w:rPr>
              <w:t>(Harris, DeWitt-Van Oosten, Voith JJ.A.)</w:t>
            </w:r>
          </w:p>
          <w:p w:rsidR="00157790" w:rsidRPr="005D2337" w:rsidRDefault="004A0E51" w:rsidP="00157790">
            <w:pPr>
              <w:jc w:val="both"/>
              <w:rPr>
                <w:sz w:val="20"/>
              </w:rPr>
            </w:pPr>
            <w:hyperlink r:id="rId117" w:history="1">
              <w:r w:rsidR="00157790" w:rsidRPr="005D2337">
                <w:rPr>
                  <w:rStyle w:val="Hyperlink"/>
                  <w:sz w:val="20"/>
                </w:rPr>
                <w:t>2022 BCCA 65</w:t>
              </w:r>
            </w:hyperlink>
            <w:r w:rsidR="00157790" w:rsidRPr="005D2337">
              <w:rPr>
                <w:sz w:val="20"/>
              </w:rPr>
              <w:t>; CA46942</w:t>
            </w:r>
          </w:p>
          <w:p w:rsidR="00157790" w:rsidRPr="005D2337" w:rsidRDefault="00157790" w:rsidP="00157790">
            <w:pPr>
              <w:jc w:val="both"/>
              <w:rPr>
                <w:sz w:val="20"/>
              </w:rPr>
            </w:pPr>
          </w:p>
        </w:tc>
        <w:tc>
          <w:tcPr>
            <w:tcW w:w="267" w:type="pct"/>
          </w:tcPr>
          <w:p w:rsidR="00157790" w:rsidRPr="005D2337" w:rsidRDefault="00157790" w:rsidP="00157790">
            <w:pPr>
              <w:jc w:val="both"/>
              <w:rPr>
                <w:sz w:val="20"/>
              </w:rPr>
            </w:pPr>
          </w:p>
        </w:tc>
        <w:tc>
          <w:tcPr>
            <w:tcW w:w="2366" w:type="pct"/>
            <w:gridSpan w:val="2"/>
          </w:tcPr>
          <w:p w:rsidR="00157790" w:rsidRPr="005D2337" w:rsidRDefault="00157790" w:rsidP="00157790">
            <w:pPr>
              <w:jc w:val="both"/>
              <w:rPr>
                <w:sz w:val="20"/>
              </w:rPr>
            </w:pPr>
            <w:r w:rsidRPr="005D2337">
              <w:rPr>
                <w:sz w:val="20"/>
              </w:rPr>
              <w:t>Appeal allowed, orders set aside, new trial ordered</w:t>
            </w:r>
          </w:p>
          <w:p w:rsidR="00157790" w:rsidRPr="005D2337" w:rsidRDefault="00157790" w:rsidP="00157790">
            <w:pPr>
              <w:jc w:val="both"/>
              <w:rPr>
                <w:sz w:val="20"/>
              </w:rPr>
            </w:pPr>
          </w:p>
        </w:tc>
      </w:tr>
      <w:tr w:rsidR="00157790" w:rsidRPr="005D2337" w:rsidTr="00157790">
        <w:tblPrEx>
          <w:tblCellMar>
            <w:bottom w:w="0" w:type="dxa"/>
          </w:tblCellMar>
        </w:tblPrEx>
        <w:tc>
          <w:tcPr>
            <w:tcW w:w="2367" w:type="pct"/>
            <w:gridSpan w:val="2"/>
          </w:tcPr>
          <w:p w:rsidR="00157790" w:rsidRPr="005D2337" w:rsidRDefault="00157790" w:rsidP="00157790">
            <w:pPr>
              <w:jc w:val="both"/>
              <w:rPr>
                <w:sz w:val="20"/>
              </w:rPr>
            </w:pPr>
            <w:r w:rsidRPr="005D2337">
              <w:rPr>
                <w:sz w:val="20"/>
              </w:rPr>
              <w:t>April 19, 2022</w:t>
            </w:r>
          </w:p>
          <w:p w:rsidR="00157790" w:rsidRPr="005D2337" w:rsidRDefault="00157790" w:rsidP="00157790">
            <w:pPr>
              <w:jc w:val="both"/>
              <w:rPr>
                <w:sz w:val="20"/>
              </w:rPr>
            </w:pPr>
            <w:r w:rsidRPr="005D2337">
              <w:rPr>
                <w:sz w:val="20"/>
              </w:rPr>
              <w:t>Supreme Court of Canada</w:t>
            </w:r>
          </w:p>
        </w:tc>
        <w:tc>
          <w:tcPr>
            <w:tcW w:w="267" w:type="pct"/>
          </w:tcPr>
          <w:p w:rsidR="00157790" w:rsidRPr="005D2337" w:rsidRDefault="00157790" w:rsidP="00157790">
            <w:pPr>
              <w:jc w:val="both"/>
              <w:rPr>
                <w:sz w:val="20"/>
              </w:rPr>
            </w:pPr>
          </w:p>
        </w:tc>
        <w:tc>
          <w:tcPr>
            <w:tcW w:w="2366" w:type="pct"/>
            <w:gridSpan w:val="2"/>
          </w:tcPr>
          <w:p w:rsidR="00157790" w:rsidRPr="005D2337" w:rsidRDefault="00157790" w:rsidP="00157790">
            <w:pPr>
              <w:jc w:val="both"/>
              <w:rPr>
                <w:sz w:val="20"/>
              </w:rPr>
            </w:pPr>
            <w:r w:rsidRPr="005D2337">
              <w:rPr>
                <w:sz w:val="20"/>
              </w:rPr>
              <w:t>Application for leave to appeal filed</w:t>
            </w:r>
          </w:p>
          <w:p w:rsidR="00157790" w:rsidRPr="005D2337" w:rsidRDefault="00157790" w:rsidP="00157790">
            <w:pPr>
              <w:jc w:val="both"/>
              <w:rPr>
                <w:sz w:val="20"/>
              </w:rPr>
            </w:pPr>
          </w:p>
        </w:tc>
      </w:tr>
    </w:tbl>
    <w:p w:rsidR="00157790" w:rsidRPr="005D2337" w:rsidRDefault="00157790" w:rsidP="00157790">
      <w:pPr>
        <w:jc w:val="both"/>
        <w:rPr>
          <w:sz w:val="20"/>
        </w:rPr>
      </w:pPr>
    </w:p>
    <w:p w:rsidR="00157790" w:rsidRPr="005D2337" w:rsidRDefault="004A0E51" w:rsidP="00157790">
      <w:pPr>
        <w:jc w:val="both"/>
        <w:rPr>
          <w:sz w:val="20"/>
        </w:rPr>
      </w:pPr>
      <w:r>
        <w:rPr>
          <w:sz w:val="20"/>
        </w:rPr>
        <w:pict>
          <v:rect id="_x0000_i1075" style="width:2in;height:1pt" o:hrpct="0" o:hralign="center" o:hrstd="t" o:hrnoshade="t" o:hr="t" fillcolor="black [3213]" stroked="f"/>
        </w:pict>
      </w:r>
    </w:p>
    <w:p w:rsidR="00157790" w:rsidRPr="005D2337" w:rsidRDefault="00157790" w:rsidP="00157790">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157790" w:rsidRPr="004A0E51" w:rsidTr="00157790">
        <w:trPr>
          <w:gridAfter w:val="1"/>
          <w:wAfter w:w="48" w:type="pct"/>
        </w:trPr>
        <w:tc>
          <w:tcPr>
            <w:tcW w:w="537" w:type="pct"/>
          </w:tcPr>
          <w:p w:rsidR="00157790" w:rsidRPr="005D2337" w:rsidRDefault="00157790" w:rsidP="00157790">
            <w:pPr>
              <w:jc w:val="both"/>
              <w:rPr>
                <w:sz w:val="20"/>
                <w:lang w:val="fr-CA"/>
              </w:rPr>
            </w:pPr>
            <w:r w:rsidRPr="005D2337">
              <w:rPr>
                <w:rStyle w:val="SCCFileNumberChar"/>
                <w:sz w:val="20"/>
                <w:szCs w:val="20"/>
                <w:lang w:val="fr-CA"/>
              </w:rPr>
              <w:t>40162</w:t>
            </w:r>
          </w:p>
        </w:tc>
        <w:tc>
          <w:tcPr>
            <w:tcW w:w="4415" w:type="pct"/>
            <w:gridSpan w:val="3"/>
          </w:tcPr>
          <w:p w:rsidR="00157790" w:rsidRPr="005D2337" w:rsidRDefault="00157790" w:rsidP="00157790">
            <w:pPr>
              <w:pStyle w:val="SCCLsocParty"/>
              <w:jc w:val="both"/>
              <w:rPr>
                <w:b/>
                <w:sz w:val="20"/>
                <w:szCs w:val="20"/>
              </w:rPr>
            </w:pPr>
            <w:r w:rsidRPr="005D2337">
              <w:rPr>
                <w:b/>
                <w:sz w:val="20"/>
                <w:szCs w:val="20"/>
              </w:rPr>
              <w:t>Fareed Pirani, Arshad Pirani, Sheliza Pirani, Zaida Pirani c. Haider Pirani, Mustaq Pirani, Mehboob Pirani, Imran Pirani, Najma Laji, Bashir Pirani, Gulbanu Pirani, Nabila Pirani, Safeeya Pirani, Fariyal Pirani, Jayni Pirani, Nadeem Pirani, Nazmina Pirani, Zahir Pirani, Zakiya Pirani, Zulekha Pirani, 438702 B.C. Ltd., 1010305 BC ULC, 438703 B.C. Ltd., 438705 B.C. Ltd., 438706 B.C. Ltd.</w:t>
            </w:r>
          </w:p>
          <w:p w:rsidR="00157790" w:rsidRPr="005D2337" w:rsidRDefault="00157790" w:rsidP="00157790">
            <w:pPr>
              <w:jc w:val="both"/>
              <w:rPr>
                <w:sz w:val="20"/>
                <w:lang w:val="fr-CA"/>
              </w:rPr>
            </w:pPr>
            <w:r w:rsidRPr="005D2337">
              <w:rPr>
                <w:sz w:val="20"/>
                <w:lang w:val="fr-CA"/>
              </w:rPr>
              <w:t>(C.-B.) (Civile) (Sur autorisation)</w:t>
            </w:r>
          </w:p>
        </w:tc>
      </w:tr>
      <w:tr w:rsidR="00157790" w:rsidRPr="004A0E51" w:rsidTr="00157790">
        <w:trPr>
          <w:gridAfter w:val="1"/>
          <w:wAfter w:w="48" w:type="pct"/>
        </w:trPr>
        <w:tc>
          <w:tcPr>
            <w:tcW w:w="4952" w:type="pct"/>
            <w:gridSpan w:val="4"/>
          </w:tcPr>
          <w:p w:rsidR="00157790" w:rsidRPr="005D2337" w:rsidRDefault="00157790" w:rsidP="00157790">
            <w:pPr>
              <w:jc w:val="both"/>
              <w:rPr>
                <w:sz w:val="20"/>
                <w:lang w:val="fr-CA"/>
              </w:rPr>
            </w:pPr>
            <w:r w:rsidRPr="005D2337">
              <w:rPr>
                <w:sz w:val="20"/>
                <w:lang w:val="fr-CA"/>
              </w:rPr>
              <w:t>Fiducies — Mesure dans laquelle les modalités d’une fiducie peuvent modifier ou exclure les obligations fiduciaires fondamentales qui incombent à un fiduciaire — Limites à l’autonomie des particuliers et à la capacité des constituants de circonscrire la compétence des tribunaux — Exigences d’exclusion ou de modification de l’obligation fiduciaire fondamentale et, si cela peut avoir lieu implicitement, de telles exigences implicites doivent-elles découler d’une modalité expresse ou peuvent-elles découler des circonstances — Principes applicables à l’interprétation d’une fiducie et du rôle, le cas échéant, des intentions subjectives et des circonstances.</w:t>
            </w:r>
          </w:p>
          <w:p w:rsidR="00157790" w:rsidRPr="005D2337" w:rsidRDefault="00157790" w:rsidP="00157790">
            <w:pPr>
              <w:jc w:val="both"/>
              <w:rPr>
                <w:sz w:val="20"/>
                <w:lang w:val="fr-CA"/>
              </w:rPr>
            </w:pPr>
          </w:p>
        </w:tc>
      </w:tr>
      <w:tr w:rsidR="00157790" w:rsidRPr="005D2337" w:rsidTr="00157790">
        <w:trPr>
          <w:gridAfter w:val="1"/>
          <w:wAfter w:w="48" w:type="pct"/>
        </w:trPr>
        <w:tc>
          <w:tcPr>
            <w:tcW w:w="4952" w:type="pct"/>
            <w:gridSpan w:val="4"/>
          </w:tcPr>
          <w:p w:rsidR="00157790" w:rsidRPr="005D2337" w:rsidRDefault="00157790" w:rsidP="00157790">
            <w:pPr>
              <w:widowControl w:val="0"/>
              <w:jc w:val="both"/>
              <w:rPr>
                <w:bCs/>
                <w:color w:val="000000"/>
                <w:sz w:val="20"/>
                <w:lang w:val="fr-CA"/>
              </w:rPr>
            </w:pPr>
            <w:r w:rsidRPr="005D2337">
              <w:rPr>
                <w:bCs/>
                <w:color w:val="000000"/>
                <w:sz w:val="20"/>
                <w:lang w:val="fr-CA"/>
              </w:rPr>
              <w:t>En 1993, quatre frères qui exploitaient des entreprises familiales ont établi un gel successoral. Chacun a créé une fiducie familiale. Le contrôle des voix et la valeur gelée et future des entreprises familiales ont été distribués également. En 2014, les sociétés familiales ont été réorganisées et les fiducies ont été liquidées. Seuls certains bénéficiaires ont conservé le contrôle des voix et la valeur future des entreprises familiales. Deux fiducies familiales ont intenté une action. La juge de première instance a conclu qu’il y avait eu manquement à une obligation fiduciaire, aide apportée en connaissance de cause à un manquement à une obligation fiduciaire et défaut d’agir de bonne foi. Elle a déclaré le droit à la restitution des gains et a accordé des réparations. La Cour d’appel a accueilli l’appel.</w:t>
            </w:r>
          </w:p>
        </w:tc>
      </w:tr>
      <w:tr w:rsidR="00157790" w:rsidRPr="005D2337" w:rsidTr="00157790">
        <w:trPr>
          <w:gridAfter w:val="1"/>
          <w:wAfter w:w="48" w:type="pct"/>
        </w:trPr>
        <w:tc>
          <w:tcPr>
            <w:tcW w:w="4952" w:type="pct"/>
            <w:gridSpan w:val="4"/>
          </w:tcPr>
          <w:p w:rsidR="00157790" w:rsidRPr="005D2337" w:rsidRDefault="00157790" w:rsidP="00157790">
            <w:pPr>
              <w:jc w:val="both"/>
              <w:rPr>
                <w:sz w:val="20"/>
                <w:lang w:val="fr-CA"/>
              </w:rPr>
            </w:pPr>
          </w:p>
        </w:tc>
      </w:tr>
      <w:tr w:rsidR="00157790" w:rsidRPr="004A0E51" w:rsidTr="00157790">
        <w:tblPrEx>
          <w:tblCellMar>
            <w:bottom w:w="0" w:type="dxa"/>
          </w:tblCellMar>
        </w:tblPrEx>
        <w:tc>
          <w:tcPr>
            <w:tcW w:w="2367" w:type="pct"/>
            <w:gridSpan w:val="2"/>
          </w:tcPr>
          <w:p w:rsidR="00157790" w:rsidRPr="005D2337" w:rsidRDefault="00157790" w:rsidP="00157790">
            <w:pPr>
              <w:jc w:val="both"/>
              <w:rPr>
                <w:sz w:val="20"/>
                <w:lang w:val="fr-CA"/>
              </w:rPr>
            </w:pPr>
            <w:r w:rsidRPr="005D2337">
              <w:rPr>
                <w:sz w:val="20"/>
                <w:lang w:val="fr-CA"/>
              </w:rPr>
              <w:t>30 juin 2020</w:t>
            </w:r>
          </w:p>
          <w:p w:rsidR="00157790" w:rsidRPr="005D2337" w:rsidRDefault="00157790" w:rsidP="00157790">
            <w:pPr>
              <w:jc w:val="both"/>
              <w:rPr>
                <w:sz w:val="20"/>
                <w:lang w:val="fr-CA"/>
              </w:rPr>
            </w:pPr>
            <w:r w:rsidRPr="005D2337">
              <w:rPr>
                <w:sz w:val="20"/>
                <w:lang w:val="fr-CA"/>
              </w:rPr>
              <w:t>Cour suprême de la Colombie-Britannique</w:t>
            </w:r>
          </w:p>
          <w:p w:rsidR="00157790" w:rsidRPr="005D2337" w:rsidRDefault="00157790" w:rsidP="00157790">
            <w:pPr>
              <w:jc w:val="both"/>
              <w:rPr>
                <w:sz w:val="20"/>
                <w:lang w:val="fr-CA"/>
              </w:rPr>
            </w:pPr>
            <w:r w:rsidRPr="005D2337">
              <w:rPr>
                <w:sz w:val="20"/>
                <w:lang w:val="fr-CA"/>
              </w:rPr>
              <w:t>(Juge Sharma)</w:t>
            </w:r>
          </w:p>
          <w:p w:rsidR="00157790" w:rsidRPr="005D2337" w:rsidRDefault="004A0E51" w:rsidP="00157790">
            <w:pPr>
              <w:jc w:val="both"/>
              <w:rPr>
                <w:sz w:val="20"/>
                <w:lang w:val="fr-CA"/>
              </w:rPr>
            </w:pPr>
            <w:hyperlink r:id="rId118" w:history="1">
              <w:r w:rsidR="00157790" w:rsidRPr="005D2337">
                <w:rPr>
                  <w:rStyle w:val="Hyperlink"/>
                  <w:sz w:val="20"/>
                  <w:lang w:val="fr-CA"/>
                </w:rPr>
                <w:t>2020 BCSC 974</w:t>
              </w:r>
            </w:hyperlink>
          </w:p>
          <w:p w:rsidR="00157790" w:rsidRPr="005D2337" w:rsidRDefault="00157790" w:rsidP="00157790">
            <w:pPr>
              <w:jc w:val="both"/>
              <w:rPr>
                <w:sz w:val="20"/>
                <w:lang w:val="fr-CA"/>
              </w:rPr>
            </w:pPr>
          </w:p>
        </w:tc>
        <w:tc>
          <w:tcPr>
            <w:tcW w:w="267" w:type="pct"/>
          </w:tcPr>
          <w:p w:rsidR="00157790" w:rsidRPr="005D2337" w:rsidRDefault="00157790" w:rsidP="00157790">
            <w:pPr>
              <w:jc w:val="both"/>
              <w:rPr>
                <w:sz w:val="20"/>
                <w:lang w:val="fr-CA"/>
              </w:rPr>
            </w:pPr>
          </w:p>
        </w:tc>
        <w:tc>
          <w:tcPr>
            <w:tcW w:w="2366" w:type="pct"/>
            <w:gridSpan w:val="2"/>
          </w:tcPr>
          <w:p w:rsidR="00157790" w:rsidRPr="005D2337" w:rsidRDefault="00157790" w:rsidP="00157790">
            <w:pPr>
              <w:pStyle w:val="scjnumber"/>
              <w:widowControl w:val="0"/>
              <w:spacing w:before="0" w:beforeAutospacing="0" w:after="0" w:afterAutospacing="0"/>
              <w:jc w:val="both"/>
              <w:rPr>
                <w:color w:val="000000"/>
                <w:sz w:val="20"/>
                <w:szCs w:val="20"/>
                <w:lang w:val="fr-CA"/>
              </w:rPr>
            </w:pPr>
            <w:r w:rsidRPr="005D2337">
              <w:rPr>
                <w:color w:val="000000"/>
                <w:sz w:val="20"/>
                <w:szCs w:val="20"/>
                <w:lang w:val="fr-CA"/>
              </w:rPr>
              <w:t>Action accueillie en partie pour manquement à une obligation fiduciaire, aide apportée en connaissance de cause à un manquement à une obligation fiduciaire, défaut d’agir de bonne foi, déclaration du droit à la restitution des gains</w:t>
            </w:r>
          </w:p>
          <w:p w:rsidR="00157790" w:rsidRPr="005D2337" w:rsidRDefault="00157790" w:rsidP="00157790">
            <w:pPr>
              <w:pStyle w:val="scjnumber"/>
              <w:widowControl w:val="0"/>
              <w:spacing w:before="0" w:beforeAutospacing="0" w:after="0" w:afterAutospacing="0"/>
              <w:jc w:val="both"/>
              <w:rPr>
                <w:sz w:val="20"/>
                <w:szCs w:val="20"/>
                <w:lang w:val="fr-CA"/>
              </w:rPr>
            </w:pPr>
          </w:p>
        </w:tc>
      </w:tr>
      <w:tr w:rsidR="00157790" w:rsidRPr="004A0E51" w:rsidTr="00157790">
        <w:tblPrEx>
          <w:tblCellMar>
            <w:bottom w:w="0" w:type="dxa"/>
          </w:tblCellMar>
        </w:tblPrEx>
        <w:tc>
          <w:tcPr>
            <w:tcW w:w="2367" w:type="pct"/>
            <w:gridSpan w:val="2"/>
          </w:tcPr>
          <w:p w:rsidR="00157790" w:rsidRPr="005D2337" w:rsidRDefault="00157790" w:rsidP="00157790">
            <w:pPr>
              <w:jc w:val="both"/>
              <w:rPr>
                <w:sz w:val="20"/>
                <w:lang w:val="fr-CA"/>
              </w:rPr>
            </w:pPr>
            <w:r w:rsidRPr="005D2337">
              <w:rPr>
                <w:sz w:val="20"/>
                <w:lang w:val="fr-CA"/>
              </w:rPr>
              <w:t>12 novembre 2020</w:t>
            </w:r>
          </w:p>
          <w:p w:rsidR="00157790" w:rsidRPr="005D2337" w:rsidRDefault="00157790" w:rsidP="00157790">
            <w:pPr>
              <w:jc w:val="both"/>
              <w:rPr>
                <w:sz w:val="20"/>
                <w:lang w:val="fr-CA"/>
              </w:rPr>
            </w:pPr>
            <w:r w:rsidRPr="005D2337">
              <w:rPr>
                <w:sz w:val="20"/>
                <w:lang w:val="fr-CA"/>
              </w:rPr>
              <w:t xml:space="preserve">Cour suprême de la Colombie-Britannique </w:t>
            </w:r>
          </w:p>
          <w:p w:rsidR="00157790" w:rsidRPr="005D2337" w:rsidRDefault="00157790" w:rsidP="00157790">
            <w:pPr>
              <w:jc w:val="both"/>
              <w:rPr>
                <w:sz w:val="20"/>
                <w:lang w:val="fr-CA"/>
              </w:rPr>
            </w:pPr>
            <w:r w:rsidRPr="005D2337">
              <w:rPr>
                <w:sz w:val="20"/>
                <w:lang w:val="fr-CA"/>
              </w:rPr>
              <w:t>(Juge Sharma)</w:t>
            </w:r>
          </w:p>
          <w:p w:rsidR="00157790" w:rsidRPr="005D2337" w:rsidRDefault="004A0E51" w:rsidP="00157790">
            <w:pPr>
              <w:jc w:val="both"/>
              <w:rPr>
                <w:sz w:val="20"/>
                <w:lang w:val="fr-CA"/>
              </w:rPr>
            </w:pPr>
            <w:hyperlink r:id="rId119" w:history="1">
              <w:r w:rsidR="00157790" w:rsidRPr="005D2337">
                <w:rPr>
                  <w:rStyle w:val="Hyperlink"/>
                  <w:sz w:val="20"/>
                  <w:lang w:val="fr-CA"/>
                </w:rPr>
                <w:t>2020 BCSC 1711</w:t>
              </w:r>
            </w:hyperlink>
          </w:p>
          <w:p w:rsidR="00157790" w:rsidRPr="005D2337" w:rsidRDefault="00157790" w:rsidP="00157790">
            <w:pPr>
              <w:jc w:val="both"/>
              <w:rPr>
                <w:sz w:val="20"/>
                <w:lang w:val="fr-CA"/>
              </w:rPr>
            </w:pPr>
          </w:p>
        </w:tc>
        <w:tc>
          <w:tcPr>
            <w:tcW w:w="267" w:type="pct"/>
          </w:tcPr>
          <w:p w:rsidR="00157790" w:rsidRPr="005D2337" w:rsidRDefault="00157790" w:rsidP="00157790">
            <w:pPr>
              <w:jc w:val="both"/>
              <w:rPr>
                <w:sz w:val="20"/>
                <w:lang w:val="fr-CA"/>
              </w:rPr>
            </w:pPr>
          </w:p>
        </w:tc>
        <w:tc>
          <w:tcPr>
            <w:tcW w:w="2366" w:type="pct"/>
            <w:gridSpan w:val="2"/>
          </w:tcPr>
          <w:p w:rsidR="00157790" w:rsidRPr="005D2337" w:rsidRDefault="00157790" w:rsidP="00157790">
            <w:pPr>
              <w:pStyle w:val="scjnumber"/>
              <w:widowControl w:val="0"/>
              <w:spacing w:before="0" w:beforeAutospacing="0" w:after="0" w:afterAutospacing="0"/>
              <w:jc w:val="both"/>
              <w:rPr>
                <w:color w:val="000000"/>
                <w:sz w:val="20"/>
                <w:szCs w:val="20"/>
                <w:lang w:val="fr-CA"/>
              </w:rPr>
            </w:pPr>
            <w:r w:rsidRPr="005D2337">
              <w:rPr>
                <w:color w:val="000000"/>
                <w:sz w:val="20"/>
                <w:szCs w:val="20"/>
                <w:lang w:val="fr-CA"/>
              </w:rPr>
              <w:t>Ordonnance de paiement de sommes, pour la restitution des gains et la production de documents</w:t>
            </w:r>
          </w:p>
          <w:p w:rsidR="00157790" w:rsidRPr="005D2337" w:rsidRDefault="00157790" w:rsidP="00157790">
            <w:pPr>
              <w:pStyle w:val="scjnumber"/>
              <w:widowControl w:val="0"/>
              <w:spacing w:before="0" w:beforeAutospacing="0" w:after="0" w:afterAutospacing="0"/>
              <w:jc w:val="both"/>
              <w:rPr>
                <w:color w:val="000000"/>
                <w:sz w:val="20"/>
                <w:szCs w:val="20"/>
                <w:lang w:val="fr-CA"/>
              </w:rPr>
            </w:pPr>
          </w:p>
          <w:p w:rsidR="00157790" w:rsidRPr="005D2337" w:rsidRDefault="00157790" w:rsidP="00157790">
            <w:pPr>
              <w:jc w:val="both"/>
              <w:rPr>
                <w:sz w:val="20"/>
                <w:lang w:val="fr-CA"/>
              </w:rPr>
            </w:pPr>
          </w:p>
        </w:tc>
      </w:tr>
      <w:tr w:rsidR="00157790" w:rsidRPr="004A0E51" w:rsidTr="00157790">
        <w:tblPrEx>
          <w:tblCellMar>
            <w:bottom w:w="0" w:type="dxa"/>
          </w:tblCellMar>
        </w:tblPrEx>
        <w:tc>
          <w:tcPr>
            <w:tcW w:w="2367" w:type="pct"/>
            <w:gridSpan w:val="2"/>
          </w:tcPr>
          <w:p w:rsidR="00157790" w:rsidRPr="005D2337" w:rsidRDefault="00157790" w:rsidP="00157790">
            <w:pPr>
              <w:jc w:val="both"/>
              <w:rPr>
                <w:sz w:val="20"/>
                <w:lang w:val="fr-CA"/>
              </w:rPr>
            </w:pPr>
            <w:r w:rsidRPr="005D2337">
              <w:rPr>
                <w:sz w:val="20"/>
                <w:lang w:val="fr-CA"/>
              </w:rPr>
              <w:t>6 août 2021</w:t>
            </w:r>
          </w:p>
          <w:p w:rsidR="00157790" w:rsidRPr="005D2337" w:rsidRDefault="00157790" w:rsidP="00157790">
            <w:pPr>
              <w:jc w:val="both"/>
              <w:rPr>
                <w:sz w:val="20"/>
                <w:lang w:val="fr-CA"/>
              </w:rPr>
            </w:pPr>
            <w:r w:rsidRPr="005D2337">
              <w:rPr>
                <w:sz w:val="20"/>
                <w:lang w:val="fr-CA"/>
              </w:rPr>
              <w:t xml:space="preserve">Cour suprême de la Colombie-Britannique </w:t>
            </w:r>
          </w:p>
          <w:p w:rsidR="00157790" w:rsidRPr="005D2337" w:rsidRDefault="00157790" w:rsidP="00157790">
            <w:pPr>
              <w:jc w:val="both"/>
              <w:rPr>
                <w:sz w:val="20"/>
                <w:lang w:val="fr-CA"/>
              </w:rPr>
            </w:pPr>
            <w:r w:rsidRPr="005D2337">
              <w:rPr>
                <w:sz w:val="20"/>
                <w:lang w:val="fr-CA"/>
              </w:rPr>
              <w:t>(Juge Sharma)</w:t>
            </w:r>
          </w:p>
          <w:p w:rsidR="00157790" w:rsidRPr="005D2337" w:rsidRDefault="004A0E51" w:rsidP="00157790">
            <w:pPr>
              <w:jc w:val="both"/>
              <w:rPr>
                <w:sz w:val="20"/>
                <w:lang w:val="fr-CA"/>
              </w:rPr>
            </w:pPr>
            <w:hyperlink r:id="rId120" w:history="1">
              <w:r w:rsidR="00157790" w:rsidRPr="005D2337">
                <w:rPr>
                  <w:rStyle w:val="Hyperlink"/>
                  <w:sz w:val="20"/>
                  <w:lang w:val="fr-CA"/>
                </w:rPr>
                <w:t>2021 BCSC 1530</w:t>
              </w:r>
            </w:hyperlink>
          </w:p>
          <w:p w:rsidR="00157790" w:rsidRPr="005D2337" w:rsidRDefault="00157790" w:rsidP="00157790">
            <w:pPr>
              <w:jc w:val="both"/>
              <w:rPr>
                <w:sz w:val="20"/>
                <w:lang w:val="fr-CA"/>
              </w:rPr>
            </w:pPr>
          </w:p>
        </w:tc>
        <w:tc>
          <w:tcPr>
            <w:tcW w:w="267" w:type="pct"/>
          </w:tcPr>
          <w:p w:rsidR="00157790" w:rsidRPr="005D2337" w:rsidRDefault="00157790" w:rsidP="00157790">
            <w:pPr>
              <w:jc w:val="both"/>
              <w:rPr>
                <w:sz w:val="20"/>
                <w:lang w:val="fr-CA"/>
              </w:rPr>
            </w:pPr>
          </w:p>
        </w:tc>
        <w:tc>
          <w:tcPr>
            <w:tcW w:w="2366" w:type="pct"/>
            <w:gridSpan w:val="2"/>
          </w:tcPr>
          <w:p w:rsidR="00157790" w:rsidRPr="005D2337" w:rsidRDefault="00157790" w:rsidP="00157790">
            <w:pPr>
              <w:jc w:val="both"/>
              <w:rPr>
                <w:color w:val="000000"/>
                <w:sz w:val="20"/>
                <w:lang w:val="fr-CA"/>
              </w:rPr>
            </w:pPr>
            <w:r w:rsidRPr="005D2337">
              <w:rPr>
                <w:color w:val="000000"/>
                <w:sz w:val="20"/>
                <w:lang w:val="fr-CA"/>
              </w:rPr>
              <w:t>Motifs supplémentaires sur la réparation et les dépens</w:t>
            </w:r>
          </w:p>
          <w:p w:rsidR="00157790" w:rsidRPr="005D2337" w:rsidRDefault="00157790" w:rsidP="00157790">
            <w:pPr>
              <w:jc w:val="both"/>
              <w:rPr>
                <w:sz w:val="20"/>
                <w:lang w:val="fr-CA"/>
              </w:rPr>
            </w:pPr>
          </w:p>
        </w:tc>
      </w:tr>
      <w:tr w:rsidR="00157790" w:rsidRPr="004A0E51" w:rsidTr="00157790">
        <w:tblPrEx>
          <w:tblCellMar>
            <w:bottom w:w="0" w:type="dxa"/>
          </w:tblCellMar>
        </w:tblPrEx>
        <w:tc>
          <w:tcPr>
            <w:tcW w:w="2367" w:type="pct"/>
            <w:gridSpan w:val="2"/>
          </w:tcPr>
          <w:p w:rsidR="00157790" w:rsidRPr="005D2337" w:rsidRDefault="00157790" w:rsidP="00157790">
            <w:pPr>
              <w:jc w:val="both"/>
              <w:rPr>
                <w:sz w:val="20"/>
                <w:lang w:val="fr-CA"/>
              </w:rPr>
            </w:pPr>
            <w:r w:rsidRPr="005D2337">
              <w:rPr>
                <w:sz w:val="20"/>
                <w:lang w:val="fr-CA"/>
              </w:rPr>
              <w:t>17 février 2022</w:t>
            </w:r>
          </w:p>
          <w:p w:rsidR="00157790" w:rsidRPr="005D2337" w:rsidRDefault="00157790" w:rsidP="00157790">
            <w:pPr>
              <w:jc w:val="both"/>
              <w:rPr>
                <w:sz w:val="20"/>
                <w:lang w:val="fr-CA"/>
              </w:rPr>
            </w:pPr>
            <w:r w:rsidRPr="005D2337">
              <w:rPr>
                <w:sz w:val="20"/>
                <w:lang w:val="fr-CA"/>
              </w:rPr>
              <w:t xml:space="preserve">Cour d’appel de la Colombie-Britannique </w:t>
            </w:r>
          </w:p>
          <w:p w:rsidR="00157790" w:rsidRPr="005D2337" w:rsidRDefault="00157790" w:rsidP="00157790">
            <w:pPr>
              <w:jc w:val="both"/>
              <w:rPr>
                <w:sz w:val="20"/>
                <w:lang w:val="fr-CA"/>
              </w:rPr>
            </w:pPr>
            <w:r w:rsidRPr="005D2337">
              <w:rPr>
                <w:sz w:val="20"/>
                <w:lang w:val="fr-CA"/>
              </w:rPr>
              <w:t>(Vancouver)</w:t>
            </w:r>
          </w:p>
          <w:p w:rsidR="00157790" w:rsidRPr="005D2337" w:rsidRDefault="00157790" w:rsidP="00157790">
            <w:pPr>
              <w:jc w:val="both"/>
              <w:rPr>
                <w:sz w:val="20"/>
                <w:lang w:val="fr-CA"/>
              </w:rPr>
            </w:pPr>
            <w:r w:rsidRPr="005D2337">
              <w:rPr>
                <w:sz w:val="20"/>
                <w:lang w:val="fr-CA"/>
              </w:rPr>
              <w:t>(Juges Harris, DeWitt-Van Oosten et Voith)</w:t>
            </w:r>
          </w:p>
          <w:p w:rsidR="00157790" w:rsidRPr="005D2337" w:rsidRDefault="004A0E51" w:rsidP="00157790">
            <w:pPr>
              <w:jc w:val="both"/>
              <w:rPr>
                <w:sz w:val="20"/>
                <w:lang w:val="fr-CA"/>
              </w:rPr>
            </w:pPr>
            <w:hyperlink r:id="rId121" w:history="1">
              <w:r w:rsidR="00157790" w:rsidRPr="005D2337">
                <w:rPr>
                  <w:rStyle w:val="Hyperlink"/>
                  <w:sz w:val="20"/>
                  <w:lang w:val="fr-CA"/>
                </w:rPr>
                <w:t>2022 BCCA 65</w:t>
              </w:r>
            </w:hyperlink>
            <w:r w:rsidR="00157790" w:rsidRPr="005D2337">
              <w:rPr>
                <w:sz w:val="20"/>
                <w:lang w:val="fr-CA"/>
              </w:rPr>
              <w:t>; CA46942</w:t>
            </w:r>
          </w:p>
          <w:p w:rsidR="00157790" w:rsidRPr="005D2337" w:rsidRDefault="00157790" w:rsidP="00157790">
            <w:pPr>
              <w:jc w:val="both"/>
              <w:rPr>
                <w:sz w:val="20"/>
                <w:lang w:val="fr-CA"/>
              </w:rPr>
            </w:pPr>
          </w:p>
        </w:tc>
        <w:tc>
          <w:tcPr>
            <w:tcW w:w="267" w:type="pct"/>
          </w:tcPr>
          <w:p w:rsidR="00157790" w:rsidRPr="005D2337" w:rsidRDefault="00157790" w:rsidP="00157790">
            <w:pPr>
              <w:jc w:val="both"/>
              <w:rPr>
                <w:sz w:val="20"/>
                <w:lang w:val="fr-CA"/>
              </w:rPr>
            </w:pPr>
          </w:p>
        </w:tc>
        <w:tc>
          <w:tcPr>
            <w:tcW w:w="2366" w:type="pct"/>
            <w:gridSpan w:val="2"/>
          </w:tcPr>
          <w:p w:rsidR="00157790" w:rsidRPr="005D2337" w:rsidRDefault="00157790" w:rsidP="00157790">
            <w:pPr>
              <w:jc w:val="both"/>
              <w:rPr>
                <w:sz w:val="20"/>
                <w:lang w:val="fr-CA"/>
              </w:rPr>
            </w:pPr>
            <w:r w:rsidRPr="005D2337">
              <w:rPr>
                <w:sz w:val="20"/>
                <w:lang w:val="fr-CA"/>
              </w:rPr>
              <w:t>Appel accueilli, ordonnances annulées et nouveau procès ordonné</w:t>
            </w:r>
          </w:p>
          <w:p w:rsidR="00157790" w:rsidRPr="005D2337" w:rsidRDefault="00157790" w:rsidP="00157790">
            <w:pPr>
              <w:jc w:val="both"/>
              <w:rPr>
                <w:sz w:val="20"/>
                <w:lang w:val="fr-CA"/>
              </w:rPr>
            </w:pPr>
          </w:p>
          <w:p w:rsidR="00157790" w:rsidRPr="005D2337" w:rsidRDefault="00157790" w:rsidP="00157790">
            <w:pPr>
              <w:jc w:val="both"/>
              <w:rPr>
                <w:sz w:val="20"/>
                <w:lang w:val="fr-CA"/>
              </w:rPr>
            </w:pPr>
          </w:p>
        </w:tc>
      </w:tr>
      <w:tr w:rsidR="00157790" w:rsidRPr="005D2337" w:rsidTr="00157790">
        <w:tblPrEx>
          <w:tblCellMar>
            <w:bottom w:w="0" w:type="dxa"/>
          </w:tblCellMar>
        </w:tblPrEx>
        <w:tc>
          <w:tcPr>
            <w:tcW w:w="2367" w:type="pct"/>
            <w:gridSpan w:val="2"/>
          </w:tcPr>
          <w:p w:rsidR="00157790" w:rsidRPr="005D2337" w:rsidRDefault="00157790" w:rsidP="00157790">
            <w:pPr>
              <w:jc w:val="both"/>
              <w:rPr>
                <w:sz w:val="20"/>
                <w:lang w:val="fr-CA"/>
              </w:rPr>
            </w:pPr>
            <w:r w:rsidRPr="005D2337">
              <w:rPr>
                <w:sz w:val="20"/>
                <w:lang w:val="fr-CA"/>
              </w:rPr>
              <w:t>19 avril 2022</w:t>
            </w:r>
          </w:p>
          <w:p w:rsidR="00157790" w:rsidRPr="005D2337" w:rsidRDefault="00157790" w:rsidP="00157790">
            <w:pPr>
              <w:jc w:val="both"/>
              <w:rPr>
                <w:sz w:val="20"/>
                <w:lang w:val="fr-CA"/>
              </w:rPr>
            </w:pPr>
            <w:r w:rsidRPr="005D2337">
              <w:rPr>
                <w:sz w:val="20"/>
                <w:lang w:val="fr-CA"/>
              </w:rPr>
              <w:t>Cour suprême du Canada</w:t>
            </w:r>
          </w:p>
        </w:tc>
        <w:tc>
          <w:tcPr>
            <w:tcW w:w="267" w:type="pct"/>
          </w:tcPr>
          <w:p w:rsidR="00157790" w:rsidRPr="005D2337" w:rsidRDefault="00157790" w:rsidP="00157790">
            <w:pPr>
              <w:jc w:val="both"/>
              <w:rPr>
                <w:sz w:val="20"/>
                <w:lang w:val="fr-CA"/>
              </w:rPr>
            </w:pPr>
          </w:p>
        </w:tc>
        <w:tc>
          <w:tcPr>
            <w:tcW w:w="2366" w:type="pct"/>
            <w:gridSpan w:val="2"/>
          </w:tcPr>
          <w:p w:rsidR="00157790" w:rsidRPr="005D2337" w:rsidRDefault="00157790" w:rsidP="00157790">
            <w:pPr>
              <w:jc w:val="both"/>
              <w:rPr>
                <w:sz w:val="20"/>
                <w:lang w:val="fr-CA"/>
              </w:rPr>
            </w:pPr>
            <w:r w:rsidRPr="005D2337">
              <w:rPr>
                <w:sz w:val="20"/>
                <w:lang w:val="fr-CA"/>
              </w:rPr>
              <w:t>Demande d’autorisation d’appel déposée</w:t>
            </w:r>
          </w:p>
          <w:p w:rsidR="00157790" w:rsidRPr="005D2337" w:rsidRDefault="00157790" w:rsidP="00157790">
            <w:pPr>
              <w:jc w:val="both"/>
              <w:rPr>
                <w:sz w:val="20"/>
                <w:lang w:val="fr-CA"/>
              </w:rPr>
            </w:pPr>
          </w:p>
        </w:tc>
      </w:tr>
    </w:tbl>
    <w:p w:rsidR="00157790" w:rsidRPr="005D2337" w:rsidRDefault="00157790" w:rsidP="00157790">
      <w:pPr>
        <w:jc w:val="both"/>
        <w:rPr>
          <w:sz w:val="20"/>
          <w:lang w:val="fr-CA"/>
        </w:rPr>
      </w:pPr>
    </w:p>
    <w:p w:rsidR="00157790" w:rsidRPr="005D2337" w:rsidRDefault="004A0E51" w:rsidP="00157790">
      <w:pPr>
        <w:jc w:val="both"/>
        <w:rPr>
          <w:sz w:val="20"/>
          <w:lang w:val="fr-CA"/>
        </w:rPr>
      </w:pPr>
      <w:r>
        <w:rPr>
          <w:sz w:val="20"/>
        </w:rPr>
        <w:pict>
          <v:rect id="_x0000_i1076" style="width:2in;height:1pt" o:hrpct="0" o:hralign="center" o:hrstd="t" o:hrnoshade="t" o:hr="t" fillcolor="black [3213]" stroked="f"/>
        </w:pict>
      </w:r>
    </w:p>
    <w:p w:rsidR="00157790" w:rsidRPr="005D2337" w:rsidRDefault="00157790" w:rsidP="0015779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7790" w:rsidRPr="005D2337" w:rsidTr="00157790">
        <w:tc>
          <w:tcPr>
            <w:tcW w:w="543" w:type="pct"/>
          </w:tcPr>
          <w:p w:rsidR="00157790" w:rsidRPr="005D2337" w:rsidRDefault="00157790" w:rsidP="00157790">
            <w:pPr>
              <w:jc w:val="both"/>
              <w:rPr>
                <w:sz w:val="20"/>
                <w:lang w:val="en-CA"/>
              </w:rPr>
            </w:pPr>
            <w:r w:rsidRPr="005D2337">
              <w:rPr>
                <w:rStyle w:val="SCCFileNumberChar"/>
                <w:sz w:val="20"/>
                <w:szCs w:val="20"/>
              </w:rPr>
              <w:t>40260</w:t>
            </w:r>
          </w:p>
        </w:tc>
        <w:tc>
          <w:tcPr>
            <w:tcW w:w="4457" w:type="pct"/>
            <w:gridSpan w:val="3"/>
          </w:tcPr>
          <w:p w:rsidR="00157790" w:rsidRPr="005D2337" w:rsidRDefault="00157790" w:rsidP="00157790">
            <w:pPr>
              <w:pStyle w:val="SCCLsocParty"/>
              <w:jc w:val="both"/>
              <w:rPr>
                <w:b/>
                <w:sz w:val="20"/>
                <w:szCs w:val="20"/>
                <w:lang w:val="en-CA"/>
              </w:rPr>
            </w:pPr>
            <w:r w:rsidRPr="005D2337">
              <w:rPr>
                <w:b/>
                <w:sz w:val="20"/>
                <w:szCs w:val="20"/>
                <w:lang w:val="en-CA"/>
              </w:rPr>
              <w:t>Michel Faullem v. Attorney General of Canada</w:t>
            </w:r>
          </w:p>
          <w:p w:rsidR="00157790" w:rsidRPr="005D2337" w:rsidRDefault="00157790" w:rsidP="00157790">
            <w:pPr>
              <w:jc w:val="both"/>
              <w:rPr>
                <w:sz w:val="20"/>
                <w:lang w:val="en-CA"/>
              </w:rPr>
            </w:pPr>
            <w:r w:rsidRPr="005D2337">
              <w:rPr>
                <w:sz w:val="20"/>
                <w:lang w:val="en-CA"/>
              </w:rPr>
              <w:t>(F.C.) (Civil) (By Leave)</w:t>
            </w:r>
          </w:p>
        </w:tc>
      </w:tr>
      <w:tr w:rsidR="00157790" w:rsidRPr="005D2337" w:rsidTr="00157790">
        <w:tc>
          <w:tcPr>
            <w:tcW w:w="5000" w:type="pct"/>
            <w:gridSpan w:val="4"/>
          </w:tcPr>
          <w:p w:rsidR="00157790" w:rsidRPr="005D2337" w:rsidRDefault="00157790" w:rsidP="00157790">
            <w:pPr>
              <w:jc w:val="both"/>
              <w:rPr>
                <w:sz w:val="20"/>
                <w:lang w:val="en-CA"/>
              </w:rPr>
            </w:pPr>
            <w:r w:rsidRPr="005D2337">
              <w:rPr>
                <w:sz w:val="20"/>
                <w:lang w:val="en-CA"/>
              </w:rPr>
              <w:t xml:space="preserve">Social law — Employment insurance — Decisions of lower court and tribunal finding that income replacement indemnity paid retroactively constitutes earnings — Calculation of amount of overpayment — Whether leave application raises questions of public importance — </w:t>
            </w:r>
            <w:r w:rsidRPr="005D2337">
              <w:rPr>
                <w:i/>
                <w:sz w:val="20"/>
                <w:lang w:val="en-CA"/>
              </w:rPr>
              <w:t>Employment Insurance Act</w:t>
            </w:r>
            <w:r w:rsidRPr="005D2337">
              <w:rPr>
                <w:sz w:val="20"/>
                <w:lang w:val="en-CA"/>
              </w:rPr>
              <w:t xml:space="preserve">, S.C. 1996, c. 23 — </w:t>
            </w:r>
            <w:r w:rsidRPr="005D2337">
              <w:rPr>
                <w:i/>
                <w:sz w:val="20"/>
                <w:lang w:val="en-CA"/>
              </w:rPr>
              <w:t>Department of Employment and Social Development Act</w:t>
            </w:r>
            <w:r w:rsidRPr="005D2337">
              <w:rPr>
                <w:sz w:val="20"/>
                <w:lang w:val="en-CA"/>
              </w:rPr>
              <w:t xml:space="preserve">, S.C. 2005, c. 34 — </w:t>
            </w:r>
            <w:r w:rsidRPr="005D2337">
              <w:rPr>
                <w:i/>
                <w:sz w:val="20"/>
                <w:lang w:val="en-CA"/>
              </w:rPr>
              <w:t>Employment Insurance Regulations</w:t>
            </w:r>
            <w:r w:rsidRPr="005D2337">
              <w:rPr>
                <w:sz w:val="20"/>
                <w:lang w:val="en-CA"/>
              </w:rPr>
              <w:t>, SOR/96-332.</w:t>
            </w:r>
          </w:p>
        </w:tc>
      </w:tr>
      <w:tr w:rsidR="00157790" w:rsidRPr="005D2337" w:rsidTr="00157790">
        <w:tc>
          <w:tcPr>
            <w:tcW w:w="5000" w:type="pct"/>
            <w:gridSpan w:val="4"/>
          </w:tcPr>
          <w:p w:rsidR="00157790" w:rsidRPr="005D2337" w:rsidRDefault="00157790" w:rsidP="00157790">
            <w:pPr>
              <w:jc w:val="both"/>
              <w:rPr>
                <w:sz w:val="20"/>
                <w:lang w:val="en-CA"/>
              </w:rPr>
            </w:pPr>
          </w:p>
          <w:p w:rsidR="00157790" w:rsidRPr="005D2337" w:rsidRDefault="00157790" w:rsidP="00157790">
            <w:pPr>
              <w:jc w:val="both"/>
              <w:rPr>
                <w:sz w:val="20"/>
                <w:lang w:val="en-CA"/>
              </w:rPr>
            </w:pPr>
            <w:r w:rsidRPr="005D2337">
              <w:rPr>
                <w:sz w:val="20"/>
                <w:lang w:val="en-CA"/>
              </w:rPr>
              <w:t xml:space="preserve">In 2013, the applicant’s employment ended after he suffered psychological harassment, as confirmed in two decisions of Quebec’s Administrative Labour Tribunal. </w:t>
            </w:r>
            <w:r w:rsidRPr="005D2337">
              <w:rPr>
                <w:sz w:val="20"/>
                <w:lang w:val="fr-CA"/>
              </w:rPr>
              <w:t xml:space="preserve">Further to that tribunal’s decision, the Commission des normes, de l’équité, de la santé et de la sécurité du travail (“CNESST”) paid the applicant a daily amount as an income replacement indemnity. </w:t>
            </w:r>
            <w:r w:rsidRPr="005D2337">
              <w:rPr>
                <w:sz w:val="20"/>
                <w:lang w:val="en-CA"/>
              </w:rPr>
              <w:t xml:space="preserve">After the applicant informed the Canada Employment Insurance Commission (“Commission”) of the receipt of the amounts in question, the Commission advised him that amounts received retroactively from the CNESST for the weeks during which he received employment insurance benefits constituted earnings and that he was therefore required to repay an overpayment amount. The General Division of the Social Security Tribunal confirmed that the Commission had properly sought that repayment from him. The Appeal Division of the Social Security Tribunal dismissed the applicant’s appeal. The applicant filed an application for judicial review with the Federal Court of Appeal, which held that the Appeal Division’s decision was reasonable except as regards an issue relating to a benefits overpayment amount, for which an additional sum had to </w:t>
            </w:r>
            <w:proofErr w:type="gramStart"/>
            <w:r w:rsidRPr="005D2337">
              <w:rPr>
                <w:sz w:val="20"/>
                <w:lang w:val="en-CA"/>
              </w:rPr>
              <w:t>be deducted</w:t>
            </w:r>
            <w:proofErr w:type="gramEnd"/>
            <w:r w:rsidRPr="005D2337">
              <w:rPr>
                <w:sz w:val="20"/>
                <w:lang w:val="en-CA"/>
              </w:rPr>
              <w:t xml:space="preserve"> from the overpayment.</w:t>
            </w:r>
          </w:p>
        </w:tc>
      </w:tr>
      <w:tr w:rsidR="00157790" w:rsidRPr="005D2337" w:rsidTr="00157790">
        <w:tc>
          <w:tcPr>
            <w:tcW w:w="5000" w:type="pct"/>
            <w:gridSpan w:val="4"/>
          </w:tcPr>
          <w:p w:rsidR="00157790" w:rsidRPr="005D2337" w:rsidRDefault="00157790" w:rsidP="00157790">
            <w:pPr>
              <w:jc w:val="both"/>
              <w:rPr>
                <w:sz w:val="20"/>
                <w:lang w:val="en-CA"/>
              </w:rPr>
            </w:pPr>
          </w:p>
        </w:tc>
      </w:tr>
      <w:tr w:rsidR="00157790" w:rsidRPr="005D2337" w:rsidTr="00157790">
        <w:tc>
          <w:tcPr>
            <w:tcW w:w="2427" w:type="pct"/>
            <w:gridSpan w:val="2"/>
          </w:tcPr>
          <w:p w:rsidR="00157790" w:rsidRPr="005D2337" w:rsidRDefault="00157790" w:rsidP="00157790">
            <w:pPr>
              <w:jc w:val="both"/>
              <w:rPr>
                <w:sz w:val="20"/>
                <w:lang w:val="en-CA"/>
              </w:rPr>
            </w:pPr>
            <w:r w:rsidRPr="005D2337">
              <w:rPr>
                <w:sz w:val="20"/>
                <w:lang w:val="en-CA"/>
              </w:rPr>
              <w:t>July 3, 2019</w:t>
            </w:r>
          </w:p>
          <w:p w:rsidR="00157790" w:rsidRPr="005D2337" w:rsidRDefault="00157790" w:rsidP="00157790">
            <w:pPr>
              <w:jc w:val="both"/>
              <w:rPr>
                <w:sz w:val="20"/>
                <w:lang w:val="en-CA"/>
              </w:rPr>
            </w:pPr>
            <w:r w:rsidRPr="005D2337">
              <w:rPr>
                <w:sz w:val="20"/>
                <w:lang w:val="en-CA"/>
              </w:rPr>
              <w:t>Social Security Tribunal of Canada –</w:t>
            </w:r>
          </w:p>
          <w:p w:rsidR="00157790" w:rsidRPr="005D2337" w:rsidRDefault="00157790" w:rsidP="00157790">
            <w:pPr>
              <w:jc w:val="both"/>
              <w:rPr>
                <w:sz w:val="20"/>
                <w:lang w:val="en-CA"/>
              </w:rPr>
            </w:pPr>
            <w:r w:rsidRPr="005D2337">
              <w:rPr>
                <w:sz w:val="20"/>
                <w:lang w:val="en-CA"/>
              </w:rPr>
              <w:t>Appeal Division</w:t>
            </w:r>
          </w:p>
          <w:p w:rsidR="00157790" w:rsidRPr="005D2337" w:rsidRDefault="00157790" w:rsidP="00157790">
            <w:pPr>
              <w:jc w:val="both"/>
              <w:rPr>
                <w:sz w:val="20"/>
                <w:lang w:val="en-CA"/>
              </w:rPr>
            </w:pPr>
            <w:r w:rsidRPr="005D2337">
              <w:rPr>
                <w:sz w:val="20"/>
                <w:lang w:val="en-CA"/>
              </w:rPr>
              <w:t>(Member Lafontaine)</w:t>
            </w:r>
          </w:p>
          <w:p w:rsidR="00157790" w:rsidRPr="005D2337" w:rsidRDefault="004A0E51" w:rsidP="00157790">
            <w:pPr>
              <w:jc w:val="both"/>
              <w:rPr>
                <w:sz w:val="20"/>
                <w:lang w:val="en-CA"/>
              </w:rPr>
            </w:pPr>
            <w:hyperlink r:id="rId122" w:history="1">
              <w:r w:rsidR="00157790" w:rsidRPr="005D2337">
                <w:rPr>
                  <w:rStyle w:val="Hyperlink"/>
                  <w:sz w:val="20"/>
                  <w:lang w:val="en-CA"/>
                </w:rPr>
                <w:t>2019 SST 622</w:t>
              </w:r>
            </w:hyperlink>
          </w:p>
          <w:p w:rsidR="00157790" w:rsidRPr="005D2337" w:rsidRDefault="00157790" w:rsidP="00157790">
            <w:pPr>
              <w:jc w:val="both"/>
              <w:rPr>
                <w:sz w:val="20"/>
                <w:lang w:val="en-CA"/>
              </w:rPr>
            </w:pPr>
          </w:p>
        </w:tc>
        <w:tc>
          <w:tcPr>
            <w:tcW w:w="243" w:type="pct"/>
          </w:tcPr>
          <w:p w:rsidR="00157790" w:rsidRPr="005D2337" w:rsidRDefault="00157790" w:rsidP="00157790">
            <w:pPr>
              <w:jc w:val="both"/>
              <w:rPr>
                <w:sz w:val="20"/>
                <w:lang w:val="en-CA"/>
              </w:rPr>
            </w:pPr>
          </w:p>
        </w:tc>
        <w:tc>
          <w:tcPr>
            <w:tcW w:w="2330" w:type="pct"/>
          </w:tcPr>
          <w:p w:rsidR="00157790" w:rsidRPr="005D2337" w:rsidRDefault="00157790" w:rsidP="00157790">
            <w:pPr>
              <w:jc w:val="both"/>
              <w:rPr>
                <w:sz w:val="20"/>
                <w:lang w:val="en-CA"/>
              </w:rPr>
            </w:pPr>
            <w:r w:rsidRPr="005D2337">
              <w:rPr>
                <w:sz w:val="20"/>
                <w:lang w:val="en-CA"/>
              </w:rPr>
              <w:t>Applicant’s appeal dismissed</w:t>
            </w:r>
          </w:p>
          <w:p w:rsidR="00157790" w:rsidRPr="005D2337" w:rsidRDefault="00157790" w:rsidP="00157790">
            <w:pPr>
              <w:jc w:val="both"/>
              <w:rPr>
                <w:sz w:val="20"/>
                <w:lang w:val="en-CA"/>
              </w:rPr>
            </w:pPr>
          </w:p>
        </w:tc>
      </w:tr>
      <w:tr w:rsidR="00157790" w:rsidRPr="005D2337" w:rsidTr="00157790">
        <w:tc>
          <w:tcPr>
            <w:tcW w:w="2427" w:type="pct"/>
            <w:gridSpan w:val="2"/>
          </w:tcPr>
          <w:p w:rsidR="00157790" w:rsidRPr="005D2337" w:rsidRDefault="00157790" w:rsidP="00157790">
            <w:pPr>
              <w:jc w:val="both"/>
              <w:rPr>
                <w:sz w:val="20"/>
                <w:lang w:val="en-CA"/>
              </w:rPr>
            </w:pPr>
            <w:r w:rsidRPr="005D2337">
              <w:rPr>
                <w:sz w:val="20"/>
                <w:lang w:val="en-CA"/>
              </w:rPr>
              <w:t>February 15, 2022</w:t>
            </w:r>
          </w:p>
          <w:p w:rsidR="00157790" w:rsidRPr="005D2337" w:rsidRDefault="00157790" w:rsidP="00157790">
            <w:pPr>
              <w:jc w:val="both"/>
              <w:rPr>
                <w:sz w:val="20"/>
                <w:lang w:val="en-CA"/>
              </w:rPr>
            </w:pPr>
            <w:r w:rsidRPr="005D2337">
              <w:rPr>
                <w:sz w:val="20"/>
                <w:lang w:val="en-CA"/>
              </w:rPr>
              <w:t>Federal Court of Appeal</w:t>
            </w:r>
          </w:p>
          <w:p w:rsidR="00157790" w:rsidRPr="005D2337" w:rsidRDefault="00157790" w:rsidP="00157790">
            <w:pPr>
              <w:jc w:val="both"/>
              <w:rPr>
                <w:sz w:val="20"/>
                <w:lang w:val="en-CA"/>
              </w:rPr>
            </w:pPr>
            <w:r w:rsidRPr="005D2337">
              <w:rPr>
                <w:sz w:val="20"/>
                <w:lang w:val="en-CA"/>
              </w:rPr>
              <w:t>(Gauthier, De Montigny and LeBlanc JJ.A.)</w:t>
            </w:r>
          </w:p>
          <w:p w:rsidR="00157790" w:rsidRPr="005D2337" w:rsidRDefault="004A0E51" w:rsidP="00157790">
            <w:pPr>
              <w:jc w:val="both"/>
              <w:rPr>
                <w:sz w:val="20"/>
                <w:lang w:val="en-CA"/>
              </w:rPr>
            </w:pPr>
            <w:hyperlink r:id="rId123" w:history="1">
              <w:r w:rsidR="00157790" w:rsidRPr="005D2337">
                <w:rPr>
                  <w:rStyle w:val="Hyperlink"/>
                  <w:sz w:val="20"/>
                  <w:lang w:val="en-CA"/>
                </w:rPr>
                <w:t>2022 CAF 29</w:t>
              </w:r>
            </w:hyperlink>
            <w:r w:rsidR="00157790" w:rsidRPr="005D2337">
              <w:rPr>
                <w:sz w:val="20"/>
                <w:lang w:val="en-CA"/>
              </w:rPr>
              <w:t xml:space="preserve"> (File: A-320-19)</w:t>
            </w:r>
          </w:p>
          <w:p w:rsidR="00157790" w:rsidRPr="005D2337" w:rsidRDefault="00157790" w:rsidP="00157790">
            <w:pPr>
              <w:jc w:val="both"/>
              <w:rPr>
                <w:sz w:val="20"/>
                <w:lang w:val="en-CA"/>
              </w:rPr>
            </w:pPr>
          </w:p>
        </w:tc>
        <w:tc>
          <w:tcPr>
            <w:tcW w:w="243" w:type="pct"/>
          </w:tcPr>
          <w:p w:rsidR="00157790" w:rsidRPr="005D2337" w:rsidRDefault="00157790" w:rsidP="00157790">
            <w:pPr>
              <w:jc w:val="both"/>
              <w:rPr>
                <w:sz w:val="20"/>
                <w:lang w:val="en-CA"/>
              </w:rPr>
            </w:pPr>
          </w:p>
        </w:tc>
        <w:tc>
          <w:tcPr>
            <w:tcW w:w="2330" w:type="pct"/>
          </w:tcPr>
          <w:p w:rsidR="00157790" w:rsidRPr="005D2337" w:rsidRDefault="00157790" w:rsidP="00157790">
            <w:pPr>
              <w:jc w:val="both"/>
              <w:rPr>
                <w:sz w:val="20"/>
                <w:lang w:val="en-CA"/>
              </w:rPr>
            </w:pPr>
            <w:r w:rsidRPr="005D2337">
              <w:rPr>
                <w:sz w:val="20"/>
                <w:lang w:val="en-CA"/>
              </w:rPr>
              <w:t xml:space="preserve">Applicant’s application for review dismissed in part; deduction of additional sum from overpayment ordered </w:t>
            </w:r>
          </w:p>
          <w:p w:rsidR="00157790" w:rsidRPr="005D2337" w:rsidRDefault="00157790" w:rsidP="00157790">
            <w:pPr>
              <w:jc w:val="both"/>
              <w:rPr>
                <w:sz w:val="20"/>
                <w:lang w:val="en-CA"/>
              </w:rPr>
            </w:pPr>
          </w:p>
        </w:tc>
      </w:tr>
      <w:tr w:rsidR="00157790" w:rsidRPr="005D2337" w:rsidTr="00157790">
        <w:tc>
          <w:tcPr>
            <w:tcW w:w="2427" w:type="pct"/>
            <w:gridSpan w:val="2"/>
          </w:tcPr>
          <w:p w:rsidR="00157790" w:rsidRPr="005D2337" w:rsidRDefault="00157790" w:rsidP="00157790">
            <w:pPr>
              <w:jc w:val="both"/>
              <w:rPr>
                <w:sz w:val="20"/>
                <w:lang w:val="en-CA"/>
              </w:rPr>
            </w:pPr>
            <w:r w:rsidRPr="005D2337">
              <w:rPr>
                <w:sz w:val="20"/>
                <w:lang w:val="en-CA"/>
              </w:rPr>
              <w:t>April 19, 2022</w:t>
            </w:r>
          </w:p>
          <w:p w:rsidR="00157790" w:rsidRPr="005D2337" w:rsidRDefault="00157790" w:rsidP="00157790">
            <w:pPr>
              <w:jc w:val="both"/>
              <w:rPr>
                <w:sz w:val="20"/>
                <w:lang w:val="en-CA"/>
              </w:rPr>
            </w:pPr>
            <w:r w:rsidRPr="005D2337">
              <w:rPr>
                <w:sz w:val="20"/>
                <w:lang w:val="en-CA"/>
              </w:rPr>
              <w:t>Supreme Court of Canada</w:t>
            </w:r>
          </w:p>
        </w:tc>
        <w:tc>
          <w:tcPr>
            <w:tcW w:w="243" w:type="pct"/>
          </w:tcPr>
          <w:p w:rsidR="00157790" w:rsidRPr="005D2337" w:rsidRDefault="00157790" w:rsidP="00157790">
            <w:pPr>
              <w:jc w:val="both"/>
              <w:rPr>
                <w:sz w:val="20"/>
                <w:lang w:val="en-CA"/>
              </w:rPr>
            </w:pPr>
          </w:p>
        </w:tc>
        <w:tc>
          <w:tcPr>
            <w:tcW w:w="2330" w:type="pct"/>
          </w:tcPr>
          <w:p w:rsidR="00157790" w:rsidRPr="005D2337" w:rsidRDefault="00157790" w:rsidP="00157790">
            <w:pPr>
              <w:jc w:val="both"/>
              <w:rPr>
                <w:sz w:val="20"/>
                <w:lang w:val="en-CA"/>
              </w:rPr>
            </w:pPr>
            <w:r w:rsidRPr="005D2337">
              <w:rPr>
                <w:sz w:val="20"/>
                <w:lang w:val="en-CA"/>
              </w:rPr>
              <w:t>Application for leave to appeal filed</w:t>
            </w:r>
          </w:p>
          <w:p w:rsidR="00157790" w:rsidRPr="005D2337" w:rsidRDefault="00157790" w:rsidP="00157790">
            <w:pPr>
              <w:jc w:val="both"/>
              <w:rPr>
                <w:sz w:val="20"/>
                <w:lang w:val="en-CA"/>
              </w:rPr>
            </w:pPr>
          </w:p>
        </w:tc>
      </w:tr>
    </w:tbl>
    <w:p w:rsidR="00157790" w:rsidRPr="005D2337" w:rsidRDefault="00157790" w:rsidP="00157790">
      <w:pPr>
        <w:jc w:val="both"/>
        <w:rPr>
          <w:sz w:val="20"/>
          <w:lang w:val="en-CA"/>
        </w:rPr>
      </w:pPr>
    </w:p>
    <w:p w:rsidR="00157790" w:rsidRPr="005D2337" w:rsidRDefault="00157790" w:rsidP="00157790">
      <w:pPr>
        <w:jc w:val="both"/>
        <w:rPr>
          <w:sz w:val="20"/>
          <w:lang w:val="en-CA"/>
        </w:rPr>
      </w:pPr>
    </w:p>
    <w:p w:rsidR="00157790" w:rsidRPr="005D2337" w:rsidRDefault="004A0E51" w:rsidP="00157790">
      <w:pPr>
        <w:jc w:val="both"/>
        <w:rPr>
          <w:sz w:val="20"/>
          <w:lang w:val="en-CA"/>
        </w:rPr>
      </w:pPr>
      <w:r>
        <w:rPr>
          <w:sz w:val="20"/>
        </w:rPr>
        <w:pict>
          <v:rect id="_x0000_i1077" style="width:2in;height:1pt" o:hrpct="0" o:hralign="center" o:hrstd="t" o:hrnoshade="t" o:hr="t" fillcolor="black [3213]" stroked="f"/>
        </w:pict>
      </w: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57790" w:rsidRPr="005D2337" w:rsidTr="00157790">
        <w:tc>
          <w:tcPr>
            <w:tcW w:w="543" w:type="pct"/>
          </w:tcPr>
          <w:p w:rsidR="00157790" w:rsidRPr="005D2337" w:rsidRDefault="00157790" w:rsidP="00157790">
            <w:pPr>
              <w:jc w:val="both"/>
              <w:rPr>
                <w:sz w:val="20"/>
              </w:rPr>
            </w:pPr>
            <w:r w:rsidRPr="005D2337">
              <w:rPr>
                <w:rStyle w:val="SCCFileNumberChar"/>
                <w:sz w:val="20"/>
                <w:szCs w:val="20"/>
              </w:rPr>
              <w:t>40260</w:t>
            </w:r>
          </w:p>
        </w:tc>
        <w:tc>
          <w:tcPr>
            <w:tcW w:w="4457" w:type="pct"/>
            <w:gridSpan w:val="3"/>
          </w:tcPr>
          <w:p w:rsidR="00157790" w:rsidRPr="005D2337" w:rsidRDefault="00157790" w:rsidP="00157790">
            <w:pPr>
              <w:pStyle w:val="SCCLsocParty"/>
              <w:jc w:val="both"/>
              <w:rPr>
                <w:b/>
                <w:sz w:val="20"/>
                <w:szCs w:val="20"/>
              </w:rPr>
            </w:pPr>
            <w:r w:rsidRPr="005D2337">
              <w:rPr>
                <w:b/>
                <w:sz w:val="20"/>
                <w:szCs w:val="20"/>
              </w:rPr>
              <w:t>Michel Faullem c. Procureur général du Canada</w:t>
            </w:r>
          </w:p>
          <w:p w:rsidR="00157790" w:rsidRPr="005D2337" w:rsidRDefault="00157790" w:rsidP="00157790">
            <w:pPr>
              <w:jc w:val="both"/>
              <w:rPr>
                <w:sz w:val="20"/>
                <w:lang w:val="fr-CA"/>
              </w:rPr>
            </w:pPr>
            <w:r w:rsidRPr="005D2337">
              <w:rPr>
                <w:sz w:val="20"/>
                <w:lang w:val="fr-CA"/>
              </w:rPr>
              <w:t>(C.F.) (Civile) (Autorisation)</w:t>
            </w:r>
          </w:p>
        </w:tc>
      </w:tr>
      <w:tr w:rsidR="00157790" w:rsidRPr="004A0E51" w:rsidTr="00157790">
        <w:tc>
          <w:tcPr>
            <w:tcW w:w="5000" w:type="pct"/>
            <w:gridSpan w:val="4"/>
          </w:tcPr>
          <w:p w:rsidR="00157790" w:rsidRPr="005D2337" w:rsidRDefault="00157790" w:rsidP="00157790">
            <w:pPr>
              <w:jc w:val="both"/>
              <w:rPr>
                <w:sz w:val="20"/>
                <w:lang w:val="fr-CA"/>
              </w:rPr>
            </w:pPr>
            <w:r w:rsidRPr="005D2337">
              <w:rPr>
                <w:sz w:val="20"/>
                <w:lang w:val="fr-CA"/>
              </w:rPr>
              <w:t xml:space="preserve">Droit social — Assurance-emploi — Décisions des tribunaux inférieurs concluant qu’une indemnité de remplacement de revenu versée rétroactivement est une rémunération — Calcul du montant de trop-payé — La demande d’autorisation soulève-t-elle des questions d’importance pour le public? — </w:t>
            </w:r>
            <w:r w:rsidRPr="005D2337">
              <w:rPr>
                <w:i/>
                <w:sz w:val="20"/>
                <w:lang w:val="fr-CA"/>
              </w:rPr>
              <w:t>Loi sur l’assurance-emploi</w:t>
            </w:r>
            <w:r w:rsidRPr="005D2337">
              <w:rPr>
                <w:sz w:val="20"/>
                <w:lang w:val="fr-CA"/>
              </w:rPr>
              <w:t xml:space="preserve">, L.C. 1996, ch. 23 — </w:t>
            </w:r>
            <w:r w:rsidRPr="005D2337">
              <w:rPr>
                <w:i/>
                <w:sz w:val="20"/>
                <w:lang w:val="fr-CA"/>
              </w:rPr>
              <w:t>Loi sur le ministère de l’Emploi et du Développement social</w:t>
            </w:r>
            <w:r w:rsidRPr="005D2337">
              <w:rPr>
                <w:sz w:val="20"/>
                <w:lang w:val="fr-CA"/>
              </w:rPr>
              <w:t xml:space="preserve">, L.C. 2005, ch. 34 — </w:t>
            </w:r>
            <w:r w:rsidRPr="005D2337">
              <w:rPr>
                <w:i/>
                <w:sz w:val="20"/>
                <w:lang w:val="fr-CA"/>
              </w:rPr>
              <w:t>Règlement sur l’assurance-emploi</w:t>
            </w:r>
            <w:r w:rsidRPr="005D2337">
              <w:rPr>
                <w:sz w:val="20"/>
                <w:lang w:val="fr-CA"/>
              </w:rPr>
              <w:t>, DORS/96-332.</w:t>
            </w:r>
          </w:p>
        </w:tc>
      </w:tr>
      <w:tr w:rsidR="00157790" w:rsidRPr="004A0E51" w:rsidTr="00157790">
        <w:tc>
          <w:tcPr>
            <w:tcW w:w="5000" w:type="pct"/>
            <w:gridSpan w:val="4"/>
          </w:tcPr>
          <w:p w:rsidR="00157790" w:rsidRPr="005D2337" w:rsidRDefault="00157790" w:rsidP="00157790">
            <w:pPr>
              <w:jc w:val="both"/>
              <w:rPr>
                <w:sz w:val="20"/>
                <w:lang w:val="fr-CA"/>
              </w:rPr>
            </w:pPr>
          </w:p>
          <w:p w:rsidR="00157790" w:rsidRPr="005D2337" w:rsidRDefault="00157790" w:rsidP="00157790">
            <w:pPr>
              <w:jc w:val="both"/>
              <w:rPr>
                <w:sz w:val="20"/>
                <w:lang w:val="fr-CA"/>
              </w:rPr>
            </w:pPr>
            <w:r w:rsidRPr="005D2337">
              <w:rPr>
                <w:sz w:val="20"/>
                <w:lang w:val="fr-CA"/>
              </w:rPr>
              <w:t>En 2013, l’emploi du demandeur a pris fin après qu’il ait été victime de harcèlement psychologique, tel que confirmé dans deux décisions du Tribunal administratif du travail québécois. Suite à la décision de ce tribunal, la Commission des normes, de l’équité, de la santé et de la sécurité du travail (« CNESST ») lui a versé un montant journalier à titre d’indemnité de remplacement de revenu. Après que le demandeur ait informé la Commission de l’assurance-emploi du Canada (« Commission ») de la réception de ces sommes, celle-ci l’a avisé que des sommes reçues rétroactivement de la CNESST pour les semaines où il a reçu des prestations d’assurance-emploi constituaient une rémunération, et que conséquemment il devait rembourser un montant de trop-payé. La division générale du Tribunal de la sécurité sociale a confirmé que c’est à bon droit que la Commission lui a demandé ce remboursement. La division d’appel du Tribunal de la sécurité sociale a rejeté l’appel du demandeur. Celui-ci a déposé une demande de contrôle judiciaire à la Cour fédérale d’appel, qui a conclu que la décision de la Division d’appel était raisonnable, sauf quant à une question portant sur un montant de versement des prestations excédentaires duquel il fallait déduire une somme additionnelle du trop payé.</w:t>
            </w:r>
          </w:p>
        </w:tc>
      </w:tr>
      <w:tr w:rsidR="00157790" w:rsidRPr="004A0E51" w:rsidTr="00157790">
        <w:tc>
          <w:tcPr>
            <w:tcW w:w="5000" w:type="pct"/>
            <w:gridSpan w:val="4"/>
          </w:tcPr>
          <w:p w:rsidR="00157790" w:rsidRPr="005D2337" w:rsidRDefault="00157790" w:rsidP="00157790">
            <w:pPr>
              <w:jc w:val="both"/>
              <w:rPr>
                <w:sz w:val="20"/>
                <w:lang w:val="fr-CA"/>
              </w:rPr>
            </w:pPr>
          </w:p>
        </w:tc>
      </w:tr>
      <w:tr w:rsidR="00157790" w:rsidRPr="005D2337" w:rsidTr="00157790">
        <w:tc>
          <w:tcPr>
            <w:tcW w:w="2427" w:type="pct"/>
            <w:gridSpan w:val="2"/>
          </w:tcPr>
          <w:p w:rsidR="00157790" w:rsidRPr="005D2337" w:rsidRDefault="00157790" w:rsidP="00157790">
            <w:pPr>
              <w:jc w:val="both"/>
              <w:rPr>
                <w:sz w:val="20"/>
                <w:lang w:val="fr-CA"/>
              </w:rPr>
            </w:pPr>
            <w:r w:rsidRPr="005D2337">
              <w:rPr>
                <w:sz w:val="20"/>
                <w:lang w:val="fr-CA"/>
              </w:rPr>
              <w:t>Le 3 juillet 2019</w:t>
            </w:r>
          </w:p>
          <w:p w:rsidR="00157790" w:rsidRPr="005D2337" w:rsidRDefault="00157790" w:rsidP="00157790">
            <w:pPr>
              <w:jc w:val="both"/>
              <w:rPr>
                <w:sz w:val="20"/>
                <w:lang w:val="fr-CA"/>
              </w:rPr>
            </w:pPr>
            <w:r w:rsidRPr="005D2337">
              <w:rPr>
                <w:sz w:val="20"/>
                <w:lang w:val="fr-CA"/>
              </w:rPr>
              <w:t>Tribunal de la sécurité sociale du Canada –</w:t>
            </w:r>
          </w:p>
          <w:p w:rsidR="00157790" w:rsidRPr="005D2337" w:rsidRDefault="00157790" w:rsidP="00157790">
            <w:pPr>
              <w:jc w:val="both"/>
              <w:rPr>
                <w:sz w:val="20"/>
                <w:lang w:val="fr-CA"/>
              </w:rPr>
            </w:pPr>
            <w:r w:rsidRPr="005D2337">
              <w:rPr>
                <w:sz w:val="20"/>
                <w:lang w:val="fr-CA"/>
              </w:rPr>
              <w:t>Division d’appel</w:t>
            </w:r>
          </w:p>
          <w:p w:rsidR="00157790" w:rsidRPr="005D2337" w:rsidRDefault="00157790" w:rsidP="00157790">
            <w:pPr>
              <w:jc w:val="both"/>
              <w:rPr>
                <w:sz w:val="20"/>
                <w:lang w:val="fr-CA"/>
              </w:rPr>
            </w:pPr>
            <w:r w:rsidRPr="005D2337">
              <w:rPr>
                <w:sz w:val="20"/>
                <w:lang w:val="fr-CA"/>
              </w:rPr>
              <w:t>(Le membre Lafontaine)</w:t>
            </w:r>
          </w:p>
          <w:p w:rsidR="00157790" w:rsidRPr="005D2337" w:rsidRDefault="004A0E51" w:rsidP="00157790">
            <w:pPr>
              <w:jc w:val="both"/>
              <w:rPr>
                <w:sz w:val="20"/>
              </w:rPr>
            </w:pPr>
            <w:hyperlink r:id="rId124" w:history="1">
              <w:r w:rsidR="00157790" w:rsidRPr="005D2337">
                <w:rPr>
                  <w:rStyle w:val="Hyperlink"/>
                  <w:sz w:val="20"/>
                </w:rPr>
                <w:t>2019 TSS 622</w:t>
              </w:r>
            </w:hyperlink>
          </w:p>
          <w:p w:rsidR="00157790" w:rsidRPr="005D2337" w:rsidRDefault="00157790" w:rsidP="00157790">
            <w:pPr>
              <w:jc w:val="both"/>
              <w:rPr>
                <w:sz w:val="20"/>
              </w:rPr>
            </w:pPr>
          </w:p>
        </w:tc>
        <w:tc>
          <w:tcPr>
            <w:tcW w:w="243" w:type="pct"/>
          </w:tcPr>
          <w:p w:rsidR="00157790" w:rsidRPr="005D2337" w:rsidRDefault="00157790" w:rsidP="00157790">
            <w:pPr>
              <w:jc w:val="both"/>
              <w:rPr>
                <w:sz w:val="20"/>
              </w:rPr>
            </w:pPr>
          </w:p>
        </w:tc>
        <w:tc>
          <w:tcPr>
            <w:tcW w:w="2330" w:type="pct"/>
          </w:tcPr>
          <w:p w:rsidR="00157790" w:rsidRPr="005D2337" w:rsidRDefault="00157790" w:rsidP="00157790">
            <w:pPr>
              <w:jc w:val="both"/>
              <w:rPr>
                <w:sz w:val="20"/>
              </w:rPr>
            </w:pPr>
            <w:r w:rsidRPr="005D2337">
              <w:rPr>
                <w:sz w:val="20"/>
              </w:rPr>
              <w:t>Appel du demandeur rejeté</w:t>
            </w:r>
          </w:p>
          <w:p w:rsidR="00157790" w:rsidRPr="005D2337" w:rsidRDefault="00157790" w:rsidP="00157790">
            <w:pPr>
              <w:jc w:val="both"/>
              <w:rPr>
                <w:sz w:val="20"/>
              </w:rPr>
            </w:pPr>
          </w:p>
        </w:tc>
      </w:tr>
      <w:tr w:rsidR="00157790" w:rsidRPr="004A0E51" w:rsidTr="00157790">
        <w:tc>
          <w:tcPr>
            <w:tcW w:w="2427" w:type="pct"/>
            <w:gridSpan w:val="2"/>
          </w:tcPr>
          <w:p w:rsidR="00157790" w:rsidRPr="005D2337" w:rsidRDefault="00157790" w:rsidP="00157790">
            <w:pPr>
              <w:jc w:val="both"/>
              <w:rPr>
                <w:sz w:val="20"/>
                <w:lang w:val="fr-CA"/>
              </w:rPr>
            </w:pPr>
            <w:r w:rsidRPr="005D2337">
              <w:rPr>
                <w:sz w:val="20"/>
                <w:lang w:val="fr-CA"/>
              </w:rPr>
              <w:t>Le 15 février 2022</w:t>
            </w:r>
          </w:p>
          <w:p w:rsidR="00157790" w:rsidRPr="005D2337" w:rsidRDefault="00157790" w:rsidP="00157790">
            <w:pPr>
              <w:jc w:val="both"/>
              <w:rPr>
                <w:sz w:val="20"/>
                <w:lang w:val="fr-CA"/>
              </w:rPr>
            </w:pPr>
            <w:r w:rsidRPr="005D2337">
              <w:rPr>
                <w:sz w:val="20"/>
                <w:lang w:val="fr-CA"/>
              </w:rPr>
              <w:t>Cour d’appel fédérale</w:t>
            </w:r>
          </w:p>
          <w:p w:rsidR="00157790" w:rsidRPr="005D2337" w:rsidRDefault="00157790" w:rsidP="00157790">
            <w:pPr>
              <w:jc w:val="both"/>
              <w:rPr>
                <w:sz w:val="20"/>
                <w:lang w:val="fr-CA"/>
              </w:rPr>
            </w:pPr>
            <w:r w:rsidRPr="005D2337">
              <w:rPr>
                <w:sz w:val="20"/>
                <w:lang w:val="fr-CA"/>
              </w:rPr>
              <w:t>(Les juges Gauthier, De Montigny et LeBlanc)</w:t>
            </w:r>
          </w:p>
          <w:p w:rsidR="00157790" w:rsidRPr="005D2337" w:rsidRDefault="004A0E51" w:rsidP="00157790">
            <w:pPr>
              <w:jc w:val="both"/>
              <w:rPr>
                <w:sz w:val="20"/>
              </w:rPr>
            </w:pPr>
            <w:hyperlink r:id="rId125" w:history="1">
              <w:r w:rsidR="00157790" w:rsidRPr="005D2337">
                <w:rPr>
                  <w:rStyle w:val="Hyperlink"/>
                  <w:sz w:val="20"/>
                </w:rPr>
                <w:t>2022 CAF 29</w:t>
              </w:r>
            </w:hyperlink>
            <w:r w:rsidR="00157790" w:rsidRPr="005D2337">
              <w:rPr>
                <w:sz w:val="20"/>
              </w:rPr>
              <w:t xml:space="preserve"> (Dossier: A-320-19)</w:t>
            </w:r>
          </w:p>
          <w:p w:rsidR="00157790" w:rsidRPr="005D2337" w:rsidRDefault="00157790" w:rsidP="00157790">
            <w:pPr>
              <w:jc w:val="both"/>
              <w:rPr>
                <w:sz w:val="20"/>
              </w:rPr>
            </w:pPr>
          </w:p>
        </w:tc>
        <w:tc>
          <w:tcPr>
            <w:tcW w:w="243" w:type="pct"/>
          </w:tcPr>
          <w:p w:rsidR="00157790" w:rsidRPr="005D2337" w:rsidRDefault="00157790" w:rsidP="00157790">
            <w:pPr>
              <w:jc w:val="both"/>
              <w:rPr>
                <w:sz w:val="20"/>
              </w:rPr>
            </w:pPr>
          </w:p>
        </w:tc>
        <w:tc>
          <w:tcPr>
            <w:tcW w:w="2330" w:type="pct"/>
          </w:tcPr>
          <w:p w:rsidR="00157790" w:rsidRPr="005D2337" w:rsidRDefault="00157790" w:rsidP="00157790">
            <w:pPr>
              <w:jc w:val="both"/>
              <w:rPr>
                <w:sz w:val="20"/>
                <w:lang w:val="fr-CA"/>
              </w:rPr>
            </w:pPr>
            <w:r w:rsidRPr="005D2337">
              <w:rPr>
                <w:sz w:val="20"/>
                <w:lang w:val="fr-CA"/>
              </w:rPr>
              <w:t xml:space="preserve">Demande de contrôle du demandeur rejeté en partie; déduction d’une somme additionnelle du trop payé ordonnée </w:t>
            </w:r>
          </w:p>
          <w:p w:rsidR="00157790" w:rsidRPr="005D2337" w:rsidRDefault="00157790" w:rsidP="00157790">
            <w:pPr>
              <w:jc w:val="both"/>
              <w:rPr>
                <w:sz w:val="20"/>
                <w:lang w:val="fr-CA"/>
              </w:rPr>
            </w:pPr>
          </w:p>
        </w:tc>
      </w:tr>
      <w:tr w:rsidR="00157790" w:rsidRPr="005D2337" w:rsidTr="00157790">
        <w:tc>
          <w:tcPr>
            <w:tcW w:w="2427" w:type="pct"/>
            <w:gridSpan w:val="2"/>
          </w:tcPr>
          <w:p w:rsidR="00157790" w:rsidRPr="005D2337" w:rsidRDefault="00157790" w:rsidP="00157790">
            <w:pPr>
              <w:jc w:val="both"/>
              <w:rPr>
                <w:sz w:val="20"/>
                <w:lang w:val="fr-CA"/>
              </w:rPr>
            </w:pPr>
            <w:r w:rsidRPr="005D2337">
              <w:rPr>
                <w:sz w:val="20"/>
                <w:lang w:val="fr-CA"/>
              </w:rPr>
              <w:t>Le 19 avril 2022</w:t>
            </w:r>
          </w:p>
          <w:p w:rsidR="00157790" w:rsidRPr="005D2337" w:rsidRDefault="00157790" w:rsidP="00157790">
            <w:pPr>
              <w:jc w:val="both"/>
              <w:rPr>
                <w:sz w:val="20"/>
                <w:lang w:val="fr-CA"/>
              </w:rPr>
            </w:pPr>
            <w:r w:rsidRPr="005D2337">
              <w:rPr>
                <w:sz w:val="20"/>
                <w:lang w:val="fr-CA"/>
              </w:rPr>
              <w:t>Cour suprême du Canada</w:t>
            </w:r>
          </w:p>
        </w:tc>
        <w:tc>
          <w:tcPr>
            <w:tcW w:w="243" w:type="pct"/>
          </w:tcPr>
          <w:p w:rsidR="00157790" w:rsidRPr="005D2337" w:rsidRDefault="00157790" w:rsidP="00157790">
            <w:pPr>
              <w:jc w:val="both"/>
              <w:rPr>
                <w:sz w:val="20"/>
                <w:lang w:val="fr-CA"/>
              </w:rPr>
            </w:pPr>
          </w:p>
        </w:tc>
        <w:tc>
          <w:tcPr>
            <w:tcW w:w="2330" w:type="pct"/>
          </w:tcPr>
          <w:p w:rsidR="00157790" w:rsidRPr="005D2337" w:rsidRDefault="00157790" w:rsidP="00157790">
            <w:pPr>
              <w:jc w:val="both"/>
              <w:rPr>
                <w:sz w:val="20"/>
              </w:rPr>
            </w:pPr>
            <w:r w:rsidRPr="005D2337">
              <w:rPr>
                <w:sz w:val="20"/>
              </w:rPr>
              <w:t>Demande d’autorisation d’appel déposée</w:t>
            </w:r>
          </w:p>
          <w:p w:rsidR="00157790" w:rsidRPr="005D2337" w:rsidRDefault="00157790" w:rsidP="00157790">
            <w:pPr>
              <w:jc w:val="both"/>
              <w:rPr>
                <w:sz w:val="20"/>
              </w:rPr>
            </w:pPr>
          </w:p>
        </w:tc>
      </w:tr>
    </w:tbl>
    <w:p w:rsidR="00DC4AAB" w:rsidRPr="005D2337" w:rsidRDefault="00DC4AAB" w:rsidP="00792D8C">
      <w:pPr>
        <w:jc w:val="both"/>
        <w:rPr>
          <w:sz w:val="20"/>
          <w:lang w:val="fr-CA"/>
        </w:rPr>
      </w:pPr>
    </w:p>
    <w:p w:rsidR="004D21AC" w:rsidRPr="005D2337" w:rsidRDefault="004A0E51" w:rsidP="00792D8C">
      <w:pPr>
        <w:widowControl w:val="0"/>
        <w:jc w:val="both"/>
        <w:rPr>
          <w:sz w:val="20"/>
          <w:lang w:val="fr-CA"/>
        </w:rPr>
      </w:pPr>
      <w:r>
        <w:rPr>
          <w:sz w:val="20"/>
        </w:rPr>
        <w:pict>
          <v:rect id="_x0000_i1078" style="width:2in;height:1pt" o:hrpct="0" o:hralign="center" o:hrstd="t" o:hrnoshade="t" o:hr="t" fillcolor="black [3213]" stroked="f"/>
        </w:pict>
      </w:r>
    </w:p>
    <w:p w:rsidR="00311655" w:rsidRPr="005D2337" w:rsidRDefault="00311655" w:rsidP="00350651">
      <w:pPr>
        <w:ind w:left="142" w:hanging="142"/>
        <w:jc w:val="both"/>
        <w:rPr>
          <w:sz w:val="20"/>
        </w:rPr>
      </w:pPr>
    </w:p>
    <w:p w:rsidR="008F2F11" w:rsidRPr="005D2337" w:rsidRDefault="008F2F11" w:rsidP="00350651">
      <w:pPr>
        <w:ind w:left="142" w:hanging="142"/>
        <w:jc w:val="both"/>
        <w:rPr>
          <w:sz w:val="20"/>
        </w:rPr>
      </w:pPr>
    </w:p>
    <w:p w:rsidR="008F2F11" w:rsidRPr="005D2337" w:rsidRDefault="008F2F11" w:rsidP="00350651">
      <w:pPr>
        <w:ind w:left="142" w:hanging="142"/>
        <w:jc w:val="both"/>
        <w:rPr>
          <w:sz w:val="20"/>
        </w:rPr>
      </w:pPr>
    </w:p>
    <w:p w:rsidR="00D3344A" w:rsidRPr="005D2337" w:rsidRDefault="00D3344A" w:rsidP="00D3344A">
      <w:pPr>
        <w:widowControl w:val="0"/>
        <w:outlineLvl w:val="0"/>
        <w:rPr>
          <w:sz w:val="20"/>
        </w:rPr>
      </w:pPr>
      <w:r w:rsidRPr="005D2337">
        <w:rPr>
          <w:sz w:val="20"/>
        </w:rPr>
        <w:t xml:space="preserve">Supreme Court of Canada / Cour suprême du </w:t>
      </w:r>
      <w:proofErr w:type="gramStart"/>
      <w:r w:rsidRPr="005D2337">
        <w:rPr>
          <w:sz w:val="20"/>
        </w:rPr>
        <w:t>Canad</w:t>
      </w:r>
      <w:r w:rsidR="00EE289F" w:rsidRPr="005D2337">
        <w:rPr>
          <w:sz w:val="20"/>
        </w:rPr>
        <w:t>a</w:t>
      </w:r>
      <w:r w:rsidRPr="005D2337">
        <w:rPr>
          <w:sz w:val="20"/>
        </w:rPr>
        <w:t xml:space="preserve"> :</w:t>
      </w:r>
      <w:proofErr w:type="gramEnd"/>
    </w:p>
    <w:p w:rsidR="00D3344A" w:rsidRPr="005D2337" w:rsidRDefault="004A0E51" w:rsidP="00D3344A">
      <w:pPr>
        <w:widowControl w:val="0"/>
        <w:outlineLvl w:val="0"/>
        <w:rPr>
          <w:sz w:val="20"/>
          <w:u w:val="single"/>
        </w:rPr>
      </w:pPr>
      <w:hyperlink r:id="rId126" w:history="1">
        <w:r w:rsidR="009B7391" w:rsidRPr="005D2337">
          <w:rPr>
            <w:rStyle w:val="Hyperlink"/>
            <w:sz w:val="20"/>
          </w:rPr>
          <w:t>comments-commentaires@scc-csc.ca</w:t>
        </w:r>
      </w:hyperlink>
    </w:p>
    <w:p w:rsidR="00D3344A" w:rsidRPr="005D2337" w:rsidRDefault="0065588C" w:rsidP="00D3344A">
      <w:pPr>
        <w:widowControl w:val="0"/>
        <w:outlineLvl w:val="0"/>
        <w:rPr>
          <w:sz w:val="20"/>
        </w:rPr>
      </w:pPr>
      <w:r w:rsidRPr="005D2337">
        <w:rPr>
          <w:sz w:val="20"/>
        </w:rPr>
        <w:t>613-</w:t>
      </w:r>
      <w:r w:rsidR="00D3344A" w:rsidRPr="005D2337">
        <w:rPr>
          <w:sz w:val="20"/>
        </w:rPr>
        <w:t>995-4330</w:t>
      </w:r>
    </w:p>
    <w:p w:rsidR="00497B5E" w:rsidRPr="005D2337" w:rsidRDefault="00497B5E" w:rsidP="00497B5E">
      <w:pPr>
        <w:widowControl w:val="0"/>
        <w:rPr>
          <w:sz w:val="20"/>
        </w:rPr>
      </w:pPr>
    </w:p>
    <w:p w:rsidR="00F6251B" w:rsidRPr="007607A2" w:rsidRDefault="003F43E6" w:rsidP="00F6251B">
      <w:pPr>
        <w:pStyle w:val="Footer"/>
        <w:jc w:val="center"/>
        <w:rPr>
          <w:sz w:val="20"/>
        </w:rPr>
      </w:pPr>
      <w:r w:rsidRPr="005D2337">
        <w:rPr>
          <w:sz w:val="20"/>
        </w:rPr>
        <w:t>- 30 -</w:t>
      </w:r>
    </w:p>
    <w:sectPr w:rsidR="00F6251B" w:rsidRPr="007607A2" w:rsidSect="00E62F93">
      <w:headerReference w:type="even" r:id="rId127"/>
      <w:headerReference w:type="default" r:id="rId128"/>
      <w:footerReference w:type="even" r:id="rId129"/>
      <w:footerReference w:type="default" r:id="rId130"/>
      <w:headerReference w:type="first" r:id="rId131"/>
      <w:footerReference w:type="first" r:id="rId132"/>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790" w:rsidRDefault="00157790" w:rsidP="0034178A">
      <w:r>
        <w:separator/>
      </w:r>
    </w:p>
  </w:endnote>
  <w:endnote w:type="continuationSeparator" w:id="0">
    <w:p w:rsidR="00157790" w:rsidRDefault="0015779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90" w:rsidRDefault="00157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90" w:rsidRPr="009F77F0" w:rsidRDefault="00157790"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90" w:rsidRDefault="00157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790" w:rsidRDefault="00157790" w:rsidP="0034178A">
      <w:r>
        <w:separator/>
      </w:r>
    </w:p>
  </w:footnote>
  <w:footnote w:type="continuationSeparator" w:id="0">
    <w:p w:rsidR="00157790" w:rsidRDefault="0015779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90" w:rsidRDefault="00157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90" w:rsidRDefault="001577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90" w:rsidRDefault="001577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4"/>
  </w:num>
  <w:num w:numId="3">
    <w:abstractNumId w:val="23"/>
  </w:num>
  <w:num w:numId="4">
    <w:abstractNumId w:val="11"/>
  </w:num>
  <w:num w:numId="5">
    <w:abstractNumId w:val="8"/>
  </w:num>
  <w:num w:numId="6">
    <w:abstractNumId w:val="19"/>
  </w:num>
  <w:num w:numId="7">
    <w:abstractNumId w:val="17"/>
  </w:num>
  <w:num w:numId="8">
    <w:abstractNumId w:val="21"/>
  </w:num>
  <w:num w:numId="9">
    <w:abstractNumId w:val="2"/>
  </w:num>
  <w:num w:numId="10">
    <w:abstractNumId w:val="5"/>
  </w:num>
  <w:num w:numId="11">
    <w:abstractNumId w:val="0"/>
  </w:num>
  <w:num w:numId="12">
    <w:abstractNumId w:val="18"/>
  </w:num>
  <w:num w:numId="13">
    <w:abstractNumId w:val="1"/>
  </w:num>
  <w:num w:numId="14">
    <w:abstractNumId w:val="10"/>
  </w:num>
  <w:num w:numId="15">
    <w:abstractNumId w:val="3"/>
  </w:num>
  <w:num w:numId="16">
    <w:abstractNumId w:val="6"/>
  </w:num>
  <w:num w:numId="17">
    <w:abstractNumId w:val="22"/>
  </w:num>
  <w:num w:numId="18">
    <w:abstractNumId w:val="13"/>
  </w:num>
  <w:num w:numId="19">
    <w:abstractNumId w:val="9"/>
  </w:num>
  <w:num w:numId="20">
    <w:abstractNumId w:val="16"/>
  </w:num>
  <w:num w:numId="21">
    <w:abstractNumId w:val="4"/>
  </w:num>
  <w:num w:numId="22">
    <w:abstractNumId w:val="20"/>
  </w:num>
  <w:num w:numId="23">
    <w:abstractNumId w:val="15"/>
  </w:num>
  <w:num w:numId="2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720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4B2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758"/>
    <w:rsid w:val="0004298B"/>
    <w:rsid w:val="00042E94"/>
    <w:rsid w:val="000437B4"/>
    <w:rsid w:val="00043A5E"/>
    <w:rsid w:val="00043D20"/>
    <w:rsid w:val="00043FDE"/>
    <w:rsid w:val="00044AEB"/>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E794E"/>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33C7"/>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522"/>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790"/>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150"/>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3AD"/>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0580"/>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A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346"/>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5C3"/>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275"/>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EE2"/>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070"/>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3B04"/>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4D9"/>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65E"/>
    <w:rsid w:val="004A0C7E"/>
    <w:rsid w:val="004A0E51"/>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3838"/>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491"/>
    <w:rsid w:val="004F5AD4"/>
    <w:rsid w:val="004F5E74"/>
    <w:rsid w:val="004F5ED2"/>
    <w:rsid w:val="004F75BE"/>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2590"/>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4C26"/>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CCB"/>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2337"/>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776"/>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17E41"/>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34C7"/>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22"/>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1B8"/>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1FE6"/>
    <w:rsid w:val="00913377"/>
    <w:rsid w:val="0091344B"/>
    <w:rsid w:val="00913491"/>
    <w:rsid w:val="009136AF"/>
    <w:rsid w:val="00913C85"/>
    <w:rsid w:val="00913DCC"/>
    <w:rsid w:val="0091409A"/>
    <w:rsid w:val="00914378"/>
    <w:rsid w:val="00914F27"/>
    <w:rsid w:val="00916333"/>
    <w:rsid w:val="00916B50"/>
    <w:rsid w:val="00917AC7"/>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0A0C"/>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5D9C"/>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49E"/>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5BA4"/>
    <w:rsid w:val="00B06804"/>
    <w:rsid w:val="00B07533"/>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5E4"/>
    <w:rsid w:val="00B957C1"/>
    <w:rsid w:val="00B95994"/>
    <w:rsid w:val="00B95A58"/>
    <w:rsid w:val="00B95A9E"/>
    <w:rsid w:val="00B95C39"/>
    <w:rsid w:val="00B9625A"/>
    <w:rsid w:val="00B96795"/>
    <w:rsid w:val="00B96958"/>
    <w:rsid w:val="00B96AF3"/>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AA2"/>
    <w:rsid w:val="00D35BC0"/>
    <w:rsid w:val="00D36218"/>
    <w:rsid w:val="00D362BE"/>
    <w:rsid w:val="00D36BE9"/>
    <w:rsid w:val="00D3722A"/>
    <w:rsid w:val="00D37579"/>
    <w:rsid w:val="00D379CE"/>
    <w:rsid w:val="00D4006F"/>
    <w:rsid w:val="00D4068D"/>
    <w:rsid w:val="00D40B0A"/>
    <w:rsid w:val="00D41EC7"/>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2781"/>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A1F"/>
    <w:rsid w:val="00D77016"/>
    <w:rsid w:val="00D77153"/>
    <w:rsid w:val="00D77953"/>
    <w:rsid w:val="00D77B31"/>
    <w:rsid w:val="00D77D62"/>
    <w:rsid w:val="00D800A0"/>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A11"/>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847"/>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1DD"/>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c-csc.ca/case-dossier/info/sum-som-eng.aspx?cas=40287" TargetMode="External"/><Relationship Id="rId117" Type="http://schemas.openxmlformats.org/officeDocument/2006/relationships/hyperlink" Target="https://www.canlii.org/en/bc/bcca/doc/2022/2022bcca65/2022bcca65.html?resultIndex=1" TargetMode="External"/><Relationship Id="rId21" Type="http://schemas.openxmlformats.org/officeDocument/2006/relationships/hyperlink" Target="https://www.scc-csc.ca/case-dossier/info/sum-som-eng.aspx?cas=40240" TargetMode="External"/><Relationship Id="rId42" Type="http://schemas.openxmlformats.org/officeDocument/2006/relationships/hyperlink" Target="https://www.canlii.org/en/ns/nspc/doc/2021/2021nspc41/2021nspc41.html?autocompleteStr=2021%20NSPC%2041&amp;autocompletePos=1" TargetMode="External"/><Relationship Id="rId47" Type="http://schemas.openxmlformats.org/officeDocument/2006/relationships/hyperlink" Target="https://www.canlii.org/en/on/onca/doc/2022/2022onca562/2022onca562.html" TargetMode="External"/><Relationship Id="rId63" Type="http://schemas.openxmlformats.org/officeDocument/2006/relationships/hyperlink" Target="https://canlii.ca/t/htmvt" TargetMode="External"/><Relationship Id="rId68" Type="http://schemas.openxmlformats.org/officeDocument/2006/relationships/hyperlink" Target="https://c-doc.domain.scc-csc.gc.ca/L25/01/05/%3chttps:/canlii.ca/t/jdvmk%3e," TargetMode="External"/><Relationship Id="rId84" Type="http://schemas.openxmlformats.org/officeDocument/2006/relationships/hyperlink" Target="https://www.canlii.org/en/on/onsc/doc/2021/2021onsc1628/2021onsc1628.html?resultIndex=1" TargetMode="External"/><Relationship Id="rId89" Type="http://schemas.openxmlformats.org/officeDocument/2006/relationships/hyperlink" Target="https://www.canlii.org/en/on/onca/doc/2022/2022onca160/2022onca160.html?resultIndex=1" TargetMode="External"/><Relationship Id="rId112" Type="http://schemas.openxmlformats.org/officeDocument/2006/relationships/hyperlink" Target="https://canlii.ca/t/jc78n" TargetMode="External"/><Relationship Id="rId133" Type="http://schemas.openxmlformats.org/officeDocument/2006/relationships/fontTable" Target="fontTable.xml"/><Relationship Id="rId16" Type="http://schemas.openxmlformats.org/officeDocument/2006/relationships/hyperlink" Target="https://www.scc-csc.ca/case-dossier/info/sum-som-eng.aspx?cas=40243" TargetMode="External"/><Relationship Id="rId107" Type="http://schemas.openxmlformats.org/officeDocument/2006/relationships/hyperlink" Target="https://canlii.ca/t/j30w4" TargetMode="External"/><Relationship Id="rId11" Type="http://schemas.openxmlformats.org/officeDocument/2006/relationships/hyperlink" Target="https://www.scc-csc.ca/case-dossier/info/sum-som-eng.aspx?cas=40356" TargetMode="External"/><Relationship Id="rId32" Type="http://schemas.openxmlformats.org/officeDocument/2006/relationships/hyperlink" Target="https://www.scc-csc.ca/case-dossier/info/sum-som-eng.aspx?cas=40162" TargetMode="External"/><Relationship Id="rId37" Type="http://schemas.openxmlformats.org/officeDocument/2006/relationships/hyperlink" Target="https://www.canlii.org/fr/qc/qcca/doc/2021/2021qcca1353/2021qcca1353.html?resultIndex=1" TargetMode="External"/><Relationship Id="rId53" Type="http://schemas.openxmlformats.org/officeDocument/2006/relationships/hyperlink" Target="https://canlii.ca/t/jmp8w" TargetMode="External"/><Relationship Id="rId58" Type="http://schemas.openxmlformats.org/officeDocument/2006/relationships/hyperlink" Target="https://canlii.ca/t/j6dpg" TargetMode="External"/><Relationship Id="rId74" Type="http://schemas.openxmlformats.org/officeDocument/2006/relationships/hyperlink" Target="https://www.canlii.org/en/ab/abqb/doc/2020/2020abqb727/2020abqb727.html?resultIndex=1" TargetMode="External"/><Relationship Id="rId79" Type="http://schemas.openxmlformats.org/officeDocument/2006/relationships/hyperlink" Target="https://canlii.ca/t/jmkl9" TargetMode="External"/><Relationship Id="rId102" Type="http://schemas.openxmlformats.org/officeDocument/2006/relationships/hyperlink" Target="https://www.canlii.org/en/on/onsc/doc/2020/2020onsc1751/2020onsc1751.html?resultIndex=1" TargetMode="External"/><Relationship Id="rId123" Type="http://schemas.openxmlformats.org/officeDocument/2006/relationships/hyperlink" Target="https://www.canlii.org/fr/ca/caf/doc/2022/2022caf29/2022caf29.html" TargetMode="External"/><Relationship Id="rId128"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https://www.canlii.org/en/on/onsc/doc/2019/2019onsc4228/2019onsc4228.html" TargetMode="External"/><Relationship Id="rId95" Type="http://schemas.openxmlformats.org/officeDocument/2006/relationships/hyperlink" Target="https://canlii.ca/t/jnw65" TargetMode="External"/><Relationship Id="rId14" Type="http://schemas.openxmlformats.org/officeDocument/2006/relationships/hyperlink" Target="https://www.scc-csc.ca/case-dossier/info/sum-som-eng.aspx?cas=40152" TargetMode="External"/><Relationship Id="rId22" Type="http://schemas.openxmlformats.org/officeDocument/2006/relationships/hyperlink" Target="https://www.scc-csc.ca/case-dossier/info/sum-som-eng.aspx?cas=40313" TargetMode="External"/><Relationship Id="rId27" Type="http://schemas.openxmlformats.org/officeDocument/2006/relationships/hyperlink" Target="https://www.scc-csc.ca/case-dossier/info/sum-som-eng.aspx?cas=40278" TargetMode="External"/><Relationship Id="rId30" Type="http://schemas.openxmlformats.org/officeDocument/2006/relationships/hyperlink" Target="https://www.scc-csc.ca/case-dossier/info/sum-som-eng.aspx?cas=40164" TargetMode="External"/><Relationship Id="rId35" Type="http://schemas.openxmlformats.org/officeDocument/2006/relationships/hyperlink" Target="https://www.canlii.org/fr/qc/qcca/doc/2021/2021qcca1353/2021qcca1353.html?resultIndex=1" TargetMode="External"/><Relationship Id="rId43" Type="http://schemas.openxmlformats.org/officeDocument/2006/relationships/hyperlink" Target="https://www.canlii.org/en/ns/nsca/doc/2022/2022nsca46/2022nsca46.html" TargetMode="External"/><Relationship Id="rId48" Type="http://schemas.openxmlformats.org/officeDocument/2006/relationships/hyperlink" Target="https://www.canlii.org/en/ab/abca/doc/2022/2022abca251/2022abca251.html?resultIndex=1" TargetMode="External"/><Relationship Id="rId56" Type="http://schemas.openxmlformats.org/officeDocument/2006/relationships/hyperlink" Target="https://www.canlii.org/en/on/onca/doc/2022/2022onca317/2022onca317.html?resultIndex=1" TargetMode="External"/><Relationship Id="rId64" Type="http://schemas.openxmlformats.org/officeDocument/2006/relationships/hyperlink" Target="https://www.canlii.org/en/on/onsc/doc/2020/2020onsc6182/2020onsc6182.html" TargetMode="External"/><Relationship Id="rId69" Type="http://schemas.openxmlformats.org/officeDocument/2006/relationships/hyperlink" Target="https://canlii.ca/t/jh06c" TargetMode="External"/><Relationship Id="rId77" Type="http://schemas.openxmlformats.org/officeDocument/2006/relationships/hyperlink" Target="https://canlii.ca/t/jmkl9" TargetMode="External"/><Relationship Id="rId100" Type="http://schemas.openxmlformats.org/officeDocument/2006/relationships/hyperlink" Target="https://www.canlii.org/en/on/onsc/doc/2020/2020onsc1751/2020onsc1751.html?resultIndex=1" TargetMode="External"/><Relationship Id="rId105" Type="http://schemas.openxmlformats.org/officeDocument/2006/relationships/hyperlink" Target="https://canlii.ca/t/j30w4" TargetMode="External"/><Relationship Id="rId113" Type="http://schemas.openxmlformats.org/officeDocument/2006/relationships/hyperlink" Target="https://canlii.ca/t/jmtw5" TargetMode="External"/><Relationship Id="rId118" Type="http://schemas.openxmlformats.org/officeDocument/2006/relationships/hyperlink" Target="https://www.canlii.org/en/bc/bcsc/doc/2020/2020bcsc974/2020bcsc974.html?resultIndex=1" TargetMode="External"/><Relationship Id="rId126" Type="http://schemas.openxmlformats.org/officeDocument/2006/relationships/hyperlink" Target="mailto:comments-commentaires@scc-csc.ca" TargetMode="External"/><Relationship Id="rId134" Type="http://schemas.openxmlformats.org/officeDocument/2006/relationships/theme" Target="theme/theme1.xml"/><Relationship Id="rId8" Type="http://schemas.openxmlformats.org/officeDocument/2006/relationships/hyperlink" Target="https://www.scc-csc.ca/case-dossier/info/sum-som-fra.aspx?cas=39930" TargetMode="External"/><Relationship Id="rId51" Type="http://schemas.openxmlformats.org/officeDocument/2006/relationships/hyperlink" Target="https://canlii.ca/t/jpcgz" TargetMode="External"/><Relationship Id="rId72" Type="http://schemas.openxmlformats.org/officeDocument/2006/relationships/hyperlink" Target="https://www.canlii.org/en/ab/abqb/doc/2020/2020abqb727/2020abqb727.html?resultIndex=1" TargetMode="External"/><Relationship Id="rId80" Type="http://schemas.openxmlformats.org/officeDocument/2006/relationships/hyperlink" Target="https://www.canlii.org/en/ab/abqb/doc/2021/2021abqb54/2021abqb54.html" TargetMode="External"/><Relationship Id="rId85" Type="http://schemas.openxmlformats.org/officeDocument/2006/relationships/hyperlink" Target="https://www.canlii.org/en/on/onsc/doc/2021/2021onsc2920/2021onsc2920.html?resultIndex=1" TargetMode="External"/><Relationship Id="rId93" Type="http://schemas.openxmlformats.org/officeDocument/2006/relationships/hyperlink" Target="https://www.canlii.org/en/on/onca/doc/2022/2022onca223/2022onca223.html?autocompleteStr=C68302&amp;autocompletePos=1" TargetMode="External"/><Relationship Id="rId98" Type="http://schemas.openxmlformats.org/officeDocument/2006/relationships/hyperlink" Target="https://canlii.ca/t/j2bz9" TargetMode="External"/><Relationship Id="rId121" Type="http://schemas.openxmlformats.org/officeDocument/2006/relationships/hyperlink" Target="https://www.canlii.org/en/bc/bcca/doc/2022/2022bcca65/2022bcca65.html?resultIndex=1" TargetMode="External"/><Relationship Id="rId3" Type="http://schemas.openxmlformats.org/officeDocument/2006/relationships/styles" Target="styles.xml"/><Relationship Id="rId12" Type="http://schemas.openxmlformats.org/officeDocument/2006/relationships/hyperlink" Target="https://www.scc-csc.ca/case-dossier/info/sum-som-eng.aspx?cas=40375" TargetMode="External"/><Relationship Id="rId17" Type="http://schemas.openxmlformats.org/officeDocument/2006/relationships/hyperlink" Target="https://www.scc-csc.ca/case-dossier/info/sum-som-eng.aspx?cas=40340" TargetMode="External"/><Relationship Id="rId25" Type="http://schemas.openxmlformats.org/officeDocument/2006/relationships/hyperlink" Target="https://www.scc-csc.ca/case-dossier/info/sum-som-eng.aspx?cas=40324" TargetMode="External"/><Relationship Id="rId33" Type="http://schemas.openxmlformats.org/officeDocument/2006/relationships/hyperlink" Target="https://www.scc-csc.ca/case-dossier/info/sum-som-fra.aspx?cas=40260" TargetMode="External"/><Relationship Id="rId38" Type="http://schemas.openxmlformats.org/officeDocument/2006/relationships/hyperlink" Target="https://canlii.ca/t/jfqqh" TargetMode="External"/><Relationship Id="rId46" Type="http://schemas.openxmlformats.org/officeDocument/2006/relationships/hyperlink" Target="https://www.canlii.org/en/on/onca/doc/2022/2022onca562/2022onca562.html" TargetMode="External"/><Relationship Id="rId59" Type="http://schemas.openxmlformats.org/officeDocument/2006/relationships/hyperlink" Target="https://canlii.ca/t/jmk1m" TargetMode="External"/><Relationship Id="rId67" Type="http://schemas.openxmlformats.org/officeDocument/2006/relationships/hyperlink" Target="https://www.canlii.org/en/on/onca/doc/2022/2022onca259/2022onca259.html?autocompleteStr=2022%20ONCA%20259&amp;autocompletePos=1" TargetMode="External"/><Relationship Id="rId103" Type="http://schemas.openxmlformats.org/officeDocument/2006/relationships/hyperlink" Target="https://www.canlii.org/en/on/onca/doc/2022/2022onca572/2022onca572.html?resultIndex=1" TargetMode="External"/><Relationship Id="rId108" Type="http://schemas.openxmlformats.org/officeDocument/2006/relationships/hyperlink" Target="https://canlii.ca/t/jbxxq" TargetMode="External"/><Relationship Id="rId116" Type="http://schemas.openxmlformats.org/officeDocument/2006/relationships/hyperlink" Target="https://www.canlii.org/en/bc/bcsc/doc/2021/2021bcsc1530/2021bcsc1530.html?resultIndex=1" TargetMode="External"/><Relationship Id="rId124" Type="http://schemas.openxmlformats.org/officeDocument/2006/relationships/hyperlink" Target="https://www.canlii.org/fr/ca/tss/doc/2019/2019tss622/2019tss622.html" TargetMode="External"/><Relationship Id="rId129" Type="http://schemas.openxmlformats.org/officeDocument/2006/relationships/footer" Target="footer1.xml"/><Relationship Id="rId20" Type="http://schemas.openxmlformats.org/officeDocument/2006/relationships/hyperlink" Target="https://www.scc-csc.ca/case-dossier/info/sum-som-eng.aspx?cas=40201" TargetMode="External"/><Relationship Id="rId41" Type="http://schemas.openxmlformats.org/officeDocument/2006/relationships/hyperlink" Target="https://canlii.ca/t/jn8kt" TargetMode="External"/><Relationship Id="rId54" Type="http://schemas.openxmlformats.org/officeDocument/2006/relationships/hyperlink" Target="https://canlii.ca/t/jflbp" TargetMode="External"/><Relationship Id="rId62" Type="http://schemas.openxmlformats.org/officeDocument/2006/relationships/hyperlink" Target="https://canlii.ca/t/htmvt" TargetMode="External"/><Relationship Id="rId70" Type="http://schemas.openxmlformats.org/officeDocument/2006/relationships/hyperlink" Target="https://c-doc.domain.scc-csc.gc.ca/L25/01/05/%3chttps:/canlii.ca/t/jdvmk%3e," TargetMode="External"/><Relationship Id="rId75" Type="http://schemas.openxmlformats.org/officeDocument/2006/relationships/hyperlink" Target="https://www.canlii.org/en/ab/abca/doc/2022/2022abca183/2022abca183.html?resultIndex=1" TargetMode="External"/><Relationship Id="rId83" Type="http://schemas.openxmlformats.org/officeDocument/2006/relationships/hyperlink" Target="https://www.canlii.org/en/ab/abca/doc/2022/2022abca136/2022abca136.html?autocompleteStr=2101-0041AC&amp;autocompletePos=1" TargetMode="External"/><Relationship Id="rId88" Type="http://schemas.openxmlformats.org/officeDocument/2006/relationships/hyperlink" Target="https://www.canlii.org/en/on/onsc/doc/2021/2021onsc2920/2021onsc2920.html?resultIndex=1" TargetMode="External"/><Relationship Id="rId91" Type="http://schemas.openxmlformats.org/officeDocument/2006/relationships/hyperlink" Target="https://www.canlii.org/en/on/onca/doc/2022/2022onca223/2022onca223.html?autocompleteStr=C68302&amp;autocompletePos=1" TargetMode="External"/><Relationship Id="rId96" Type="http://schemas.openxmlformats.org/officeDocument/2006/relationships/hyperlink" Target="https://canlii.ca/t/j2bz9" TargetMode="External"/><Relationship Id="rId111" Type="http://schemas.openxmlformats.org/officeDocument/2006/relationships/hyperlink" Target="https://canlii.ca/t/jbxxq" TargetMode="External"/><Relationship Id="rId13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40189" TargetMode="External"/><Relationship Id="rId23" Type="http://schemas.openxmlformats.org/officeDocument/2006/relationships/hyperlink" Target="https://www.scc-csc.ca/case-dossier/info/sum-som-eng.aspx?cas=40156" TargetMode="External"/><Relationship Id="rId28" Type="http://schemas.openxmlformats.org/officeDocument/2006/relationships/hyperlink" Target="https://www.scc-csc.ca/case-dossier/info/sum-som-fra.aspx?cas=40332" TargetMode="External"/><Relationship Id="rId36" Type="http://schemas.openxmlformats.org/officeDocument/2006/relationships/hyperlink" Target="https://www.canlii.org/fr/qc/qccs/doc/2016/2016qccs6965/2016qccs6965.html" TargetMode="External"/><Relationship Id="rId49" Type="http://schemas.openxmlformats.org/officeDocument/2006/relationships/hyperlink" Target="https://www.canlii.org/en/ab/abca/doc/2022/2022abca251/2022abca251.html?resultIndex=1" TargetMode="External"/><Relationship Id="rId57" Type="http://schemas.openxmlformats.org/officeDocument/2006/relationships/hyperlink" Target="https://www.canlii.org/en/on/onca/doc/2022/2022onca317/2022onca317.html?resultIndex=1" TargetMode="External"/><Relationship Id="rId106" Type="http://schemas.openxmlformats.org/officeDocument/2006/relationships/hyperlink" Target="https://canlii.ca/t/j30w4" TargetMode="External"/><Relationship Id="rId114" Type="http://schemas.openxmlformats.org/officeDocument/2006/relationships/hyperlink" Target="https://www.canlii.org/en/bc/bcsc/doc/2020/2020bcsc974/2020bcsc974.html?resultIndex=1" TargetMode="External"/><Relationship Id="rId119" Type="http://schemas.openxmlformats.org/officeDocument/2006/relationships/hyperlink" Target="https://www.canlii.org/en/bc/bcsc/doc/2020/2020bcsc1711/2020bcsc1711.html?resultIndex=1" TargetMode="External"/><Relationship Id="rId127" Type="http://schemas.openxmlformats.org/officeDocument/2006/relationships/header" Target="header1.xml"/><Relationship Id="rId10" Type="http://schemas.openxmlformats.org/officeDocument/2006/relationships/hyperlink" Target="https://www.scc-csc.ca/case-dossier/info/sum-som-eng.aspx?cas=40343" TargetMode="External"/><Relationship Id="rId31" Type="http://schemas.openxmlformats.org/officeDocument/2006/relationships/hyperlink" Target="https://www.scc-csc.ca/case-dossier/info/sum-som-eng.aspx?cas=40219" TargetMode="External"/><Relationship Id="rId44" Type="http://schemas.openxmlformats.org/officeDocument/2006/relationships/hyperlink" Target="https://www.canlii.org/en/ns/nspc/doc/2021/2021nspc41/2021nspc41.html?autocompleteStr=2021%20NSPC%2041&amp;autocompletePos=1" TargetMode="External"/><Relationship Id="rId52" Type="http://schemas.openxmlformats.org/officeDocument/2006/relationships/hyperlink" Target="https://canlii.ca/t/jflbp" TargetMode="External"/><Relationship Id="rId60" Type="http://schemas.openxmlformats.org/officeDocument/2006/relationships/hyperlink" Target="https://canlii.ca/t/j6dpg" TargetMode="External"/><Relationship Id="rId65" Type="http://schemas.openxmlformats.org/officeDocument/2006/relationships/hyperlink" Target="https://www.canlii.org/en/on/onca/doc/2022/2022onca259/2022onca259.html?autocompleteStr=2022%20ONCA%20259&amp;autocompletePos=1" TargetMode="External"/><Relationship Id="rId73" Type="http://schemas.openxmlformats.org/officeDocument/2006/relationships/hyperlink" Target="https://www.canlii.org/en/ab/abca/doc/2022/2022abca183/2022abca183.html?resultIndex=1" TargetMode="External"/><Relationship Id="rId78" Type="http://schemas.openxmlformats.org/officeDocument/2006/relationships/hyperlink" Target="https://canlii.ca/t/jn5g2" TargetMode="External"/><Relationship Id="rId81" Type="http://schemas.openxmlformats.org/officeDocument/2006/relationships/hyperlink" Target="https://www.canlii.org/en/ab/abca/doc/2022/2022abca136/2022abca136.html?autocompleteStr=2101-0041AC&amp;autocompletePos=1" TargetMode="External"/><Relationship Id="rId86" Type="http://schemas.openxmlformats.org/officeDocument/2006/relationships/hyperlink" Target="https://www.canlii.org/en/on/onca/doc/2022/2022onca160/2022onca160.html?resultIndex=1" TargetMode="External"/><Relationship Id="rId94" Type="http://schemas.openxmlformats.org/officeDocument/2006/relationships/hyperlink" Target="https://canlii.ca/t/jnw65" TargetMode="External"/><Relationship Id="rId99" Type="http://schemas.openxmlformats.org/officeDocument/2006/relationships/hyperlink" Target="https://canlii.ca/t/jpbxf" TargetMode="External"/><Relationship Id="rId101" Type="http://schemas.openxmlformats.org/officeDocument/2006/relationships/hyperlink" Target="https://www.canlii.org/en/on/onca/doc/2022/2022onca572/2022onca572.html?resultIndex=1" TargetMode="External"/><Relationship Id="rId122" Type="http://schemas.openxmlformats.org/officeDocument/2006/relationships/hyperlink" Target="https://canlii.ca/t/j3bl4" TargetMode="External"/><Relationship Id="rId13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40180" TargetMode="External"/><Relationship Id="rId13" Type="http://schemas.openxmlformats.org/officeDocument/2006/relationships/hyperlink" Target="https://www.scc-csc.ca/case-dossier/info/sum-som-eng.aspx?cas=40327" TargetMode="External"/><Relationship Id="rId18" Type="http://schemas.openxmlformats.org/officeDocument/2006/relationships/hyperlink" Target="https://www.scc-csc.ca/case-dossier/info/sum-som-eng.aspx?cas=40257" TargetMode="External"/><Relationship Id="rId39" Type="http://schemas.openxmlformats.org/officeDocument/2006/relationships/hyperlink" Target="https://canlii.ca/t/jn8kt" TargetMode="External"/><Relationship Id="rId109" Type="http://schemas.openxmlformats.org/officeDocument/2006/relationships/hyperlink" Target="https://canlii.ca/t/jc78n" TargetMode="External"/><Relationship Id="rId34" Type="http://schemas.openxmlformats.org/officeDocument/2006/relationships/hyperlink" Target="https://www.canlii.org/fr/qc/qccs/doc/2016/2016qccs6965/2016qccs6965.html" TargetMode="External"/><Relationship Id="rId50" Type="http://schemas.openxmlformats.org/officeDocument/2006/relationships/hyperlink" Target="https://canlii.ca/t/jpcgz" TargetMode="External"/><Relationship Id="rId55" Type="http://schemas.openxmlformats.org/officeDocument/2006/relationships/hyperlink" Target="https://canlii.ca/t/jmp8w" TargetMode="External"/><Relationship Id="rId76" Type="http://schemas.openxmlformats.org/officeDocument/2006/relationships/hyperlink" Target="https://canlii.ca/t/jn5g2" TargetMode="External"/><Relationship Id="rId97" Type="http://schemas.openxmlformats.org/officeDocument/2006/relationships/hyperlink" Target="https://canlii.ca/t/jpbxf" TargetMode="External"/><Relationship Id="rId104" Type="http://schemas.openxmlformats.org/officeDocument/2006/relationships/hyperlink" Target="https://canlii.ca/t/j30w4" TargetMode="External"/><Relationship Id="rId120" Type="http://schemas.openxmlformats.org/officeDocument/2006/relationships/hyperlink" Target="https://www.canlii.org/en/bc/bcsc/doc/2021/2021bcsc1530/2021bcsc1530.html?resultIndex=1" TargetMode="External"/><Relationship Id="rId125" Type="http://schemas.openxmlformats.org/officeDocument/2006/relationships/hyperlink" Target="https://www.canlii.org/fr/ca/caf/doc/2022/2022caf29/2022caf29.html" TargetMode="External"/><Relationship Id="rId7" Type="http://schemas.openxmlformats.org/officeDocument/2006/relationships/endnotes" Target="endnotes.xml"/><Relationship Id="rId71" Type="http://schemas.openxmlformats.org/officeDocument/2006/relationships/hyperlink" Target="https://canlii.ca/t/jh06c" TargetMode="External"/><Relationship Id="rId92" Type="http://schemas.openxmlformats.org/officeDocument/2006/relationships/hyperlink" Target="https://www.canlii.org/en/on/onsc/doc/2019/2019onsc4228/2019onsc4228.html" TargetMode="External"/><Relationship Id="rId2" Type="http://schemas.openxmlformats.org/officeDocument/2006/relationships/numbering" Target="numbering.xml"/><Relationship Id="rId29" Type="http://schemas.openxmlformats.org/officeDocument/2006/relationships/hyperlink" Target="https://www.scc-csc.ca/case-dossier/info/sum-som-eng.aspx?cas=40349" TargetMode="External"/><Relationship Id="rId24" Type="http://schemas.openxmlformats.org/officeDocument/2006/relationships/hyperlink" Target="https://www.scc-csc.ca/case-dossier/info/sum-som-eng.aspx?cas=40216" TargetMode="External"/><Relationship Id="rId40" Type="http://schemas.openxmlformats.org/officeDocument/2006/relationships/hyperlink" Target="https://canlii.ca/t/jfqqh" TargetMode="External"/><Relationship Id="rId45" Type="http://schemas.openxmlformats.org/officeDocument/2006/relationships/hyperlink" Target="https://www.canlii.org/en/ns/nsca/doc/2022/2022nsca46/2022nsca46.html" TargetMode="External"/><Relationship Id="rId66" Type="http://schemas.openxmlformats.org/officeDocument/2006/relationships/hyperlink" Target="https://www.canlii.org/en/on/onsc/doc/2020/2020onsc6182/2020onsc6182.html" TargetMode="External"/><Relationship Id="rId87" Type="http://schemas.openxmlformats.org/officeDocument/2006/relationships/hyperlink" Target="https://www.canlii.org/en/on/onsc/doc/2021/2021onsc1628/2021onsc1628.html?resultIndex=1" TargetMode="External"/><Relationship Id="rId110" Type="http://schemas.openxmlformats.org/officeDocument/2006/relationships/hyperlink" Target="https://canlii.ca/t/jmtw5" TargetMode="External"/><Relationship Id="rId115" Type="http://schemas.openxmlformats.org/officeDocument/2006/relationships/hyperlink" Target="https://www.canlii.org/en/bc/bcsc/doc/2020/2020bcsc1711/2020bcsc1711.html?resultIndex=1" TargetMode="External"/><Relationship Id="rId131" Type="http://schemas.openxmlformats.org/officeDocument/2006/relationships/header" Target="header3.xml"/><Relationship Id="rId61" Type="http://schemas.openxmlformats.org/officeDocument/2006/relationships/hyperlink" Target="https://canlii.ca/t/jmk1m" TargetMode="External"/><Relationship Id="rId82" Type="http://schemas.openxmlformats.org/officeDocument/2006/relationships/hyperlink" Target="https://www.canlii.org/en/ab/abqb/doc/2021/2021abqb54/2021abqb54.html" TargetMode="External"/><Relationship Id="rId19" Type="http://schemas.openxmlformats.org/officeDocument/2006/relationships/hyperlink" Target="https://www.scc-csc.ca/case-dossier/info/sum-som-eng.aspx?cas=40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5D6A9-F2D6-458F-91BA-41A28233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18482</Words>
  <Characters>105348</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123583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2023-01-09T15:37:00Z</dcterms:modified>
</cp:coreProperties>
</file>