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651D0B" w:rsidRDefault="003F43E6" w:rsidP="003F43E6">
      <w:pPr>
        <w:pStyle w:val="Header"/>
        <w:jc w:val="center"/>
        <w:rPr>
          <w:b/>
          <w:sz w:val="32"/>
        </w:rPr>
      </w:pPr>
      <w:r w:rsidRPr="00651D0B">
        <w:rPr>
          <w:b/>
          <w:sz w:val="32"/>
        </w:rPr>
        <w:t>Supreme Court of Canada / Cour suprême du Canada</w:t>
      </w:r>
    </w:p>
    <w:p w:rsidR="003F43E6" w:rsidRPr="00651D0B" w:rsidRDefault="003F43E6" w:rsidP="006F2579">
      <w:pPr>
        <w:widowControl w:val="0"/>
        <w:rPr>
          <w:i/>
        </w:rPr>
      </w:pPr>
    </w:p>
    <w:p w:rsidR="003F43E6" w:rsidRPr="00651D0B" w:rsidRDefault="003F43E6" w:rsidP="006F2579">
      <w:pPr>
        <w:widowControl w:val="0"/>
        <w:rPr>
          <w:i/>
        </w:rPr>
      </w:pPr>
    </w:p>
    <w:p w:rsidR="006F2579" w:rsidRPr="00651D0B" w:rsidRDefault="006F2579" w:rsidP="006F2579">
      <w:pPr>
        <w:widowControl w:val="0"/>
        <w:rPr>
          <w:i/>
          <w:sz w:val="20"/>
          <w:lang w:val="fr-CA"/>
        </w:rPr>
      </w:pPr>
      <w:r w:rsidRPr="00651D0B">
        <w:rPr>
          <w:i/>
          <w:sz w:val="20"/>
          <w:lang w:val="fr-CA"/>
        </w:rPr>
        <w:t>(</w:t>
      </w:r>
      <w:r w:rsidR="008F3C5D" w:rsidRPr="00651D0B">
        <w:rPr>
          <w:i/>
          <w:sz w:val="20"/>
          <w:lang w:val="fr-CA"/>
        </w:rPr>
        <w:t>L</w:t>
      </w:r>
      <w:r w:rsidRPr="00651D0B">
        <w:rPr>
          <w:i/>
          <w:sz w:val="20"/>
          <w:lang w:val="fr-CA"/>
        </w:rPr>
        <w:t>e français suit)</w:t>
      </w:r>
    </w:p>
    <w:p w:rsidR="006F2579" w:rsidRPr="00651D0B" w:rsidRDefault="006F2579" w:rsidP="006F2579">
      <w:pPr>
        <w:widowControl w:val="0"/>
        <w:rPr>
          <w:lang w:val="fr-CA"/>
        </w:rPr>
      </w:pPr>
    </w:p>
    <w:p w:rsidR="006F2579" w:rsidRPr="00651D0B" w:rsidRDefault="00C007C3" w:rsidP="006F2579">
      <w:pPr>
        <w:widowControl w:val="0"/>
        <w:jc w:val="center"/>
        <w:rPr>
          <w:b/>
          <w:lang w:val="fr-CA"/>
        </w:rPr>
      </w:pPr>
      <w:r w:rsidRPr="00651D0B">
        <w:fldChar w:fldCharType="begin"/>
      </w:r>
      <w:r w:rsidR="006F2579" w:rsidRPr="00651D0B">
        <w:rPr>
          <w:lang w:val="fr-CA"/>
        </w:rPr>
        <w:instrText xml:space="preserve"> SEQ CHAPTER \h \r 1</w:instrText>
      </w:r>
      <w:r w:rsidRPr="00651D0B">
        <w:fldChar w:fldCharType="end"/>
      </w:r>
      <w:r w:rsidR="002767DF" w:rsidRPr="00651D0B">
        <w:rPr>
          <w:b/>
          <w:lang w:val="fr-CA"/>
        </w:rPr>
        <w:t xml:space="preserve">JUDGMENTS </w:t>
      </w:r>
      <w:r w:rsidR="004C4C26" w:rsidRPr="00651D0B">
        <w:rPr>
          <w:b/>
          <w:lang w:val="fr-CA"/>
        </w:rPr>
        <w:t>IN LEAVE APPLICATION</w:t>
      </w:r>
      <w:r w:rsidR="002375D8" w:rsidRPr="00651D0B">
        <w:rPr>
          <w:b/>
          <w:lang w:val="fr-CA"/>
        </w:rPr>
        <w:t>S</w:t>
      </w:r>
    </w:p>
    <w:p w:rsidR="006F2579" w:rsidRPr="00651D0B" w:rsidRDefault="006F2579" w:rsidP="006F2579">
      <w:pPr>
        <w:widowControl w:val="0"/>
        <w:rPr>
          <w:b/>
          <w:lang w:val="fr-CA"/>
        </w:rPr>
      </w:pPr>
    </w:p>
    <w:p w:rsidR="006F2579" w:rsidRPr="00651D0B" w:rsidRDefault="000F23A3" w:rsidP="006F2579">
      <w:pPr>
        <w:widowControl w:val="0"/>
      </w:pPr>
      <w:r w:rsidRPr="00651D0B">
        <w:rPr>
          <w:b/>
        </w:rPr>
        <w:t>January</w:t>
      </w:r>
      <w:r w:rsidR="00C9475D" w:rsidRPr="00651D0B">
        <w:rPr>
          <w:b/>
        </w:rPr>
        <w:t xml:space="preserve"> </w:t>
      </w:r>
      <w:r w:rsidRPr="00651D0B">
        <w:rPr>
          <w:b/>
        </w:rPr>
        <w:t>1</w:t>
      </w:r>
      <w:r w:rsidR="00A80EAC" w:rsidRPr="00651D0B">
        <w:rPr>
          <w:b/>
        </w:rPr>
        <w:t>9</w:t>
      </w:r>
      <w:r w:rsidR="00170148" w:rsidRPr="00651D0B">
        <w:rPr>
          <w:b/>
        </w:rPr>
        <w:t>,</w:t>
      </w:r>
      <w:r w:rsidR="008825DB" w:rsidRPr="00651D0B">
        <w:rPr>
          <w:b/>
        </w:rPr>
        <w:t xml:space="preserve"> </w:t>
      </w:r>
      <w:r w:rsidR="003C451D" w:rsidRPr="00651D0B">
        <w:rPr>
          <w:b/>
        </w:rPr>
        <w:t>202</w:t>
      </w:r>
      <w:r w:rsidRPr="00651D0B">
        <w:rPr>
          <w:b/>
        </w:rPr>
        <w:t>3</w:t>
      </w:r>
    </w:p>
    <w:p w:rsidR="006F2579" w:rsidRPr="00651D0B" w:rsidRDefault="006F2579" w:rsidP="006F2579">
      <w:pPr>
        <w:widowControl w:val="0"/>
        <w:rPr>
          <w:b/>
        </w:rPr>
      </w:pPr>
      <w:r w:rsidRPr="00651D0B">
        <w:rPr>
          <w:b/>
        </w:rPr>
        <w:t>For immediate release</w:t>
      </w:r>
    </w:p>
    <w:p w:rsidR="006F2579" w:rsidRPr="00651D0B" w:rsidRDefault="006F2579" w:rsidP="006F2579">
      <w:pPr>
        <w:widowControl w:val="0"/>
      </w:pPr>
    </w:p>
    <w:p w:rsidR="002767DF" w:rsidRPr="00651D0B" w:rsidRDefault="002767DF" w:rsidP="002767DF">
      <w:pPr>
        <w:widowControl w:val="0"/>
      </w:pPr>
      <w:r w:rsidRPr="00651D0B">
        <w:rPr>
          <w:b/>
        </w:rPr>
        <w:t>OTTAWA</w:t>
      </w:r>
      <w:r w:rsidRPr="00651D0B">
        <w:t xml:space="preserve"> – The Suprem</w:t>
      </w:r>
      <w:r w:rsidR="00580213" w:rsidRPr="00651D0B">
        <w:t>e</w:t>
      </w:r>
      <w:r w:rsidRPr="00651D0B">
        <w:t xml:space="preserve"> Court of Canada has today deposited with the Registrar judgment</w:t>
      </w:r>
      <w:r w:rsidR="004D3B41" w:rsidRPr="00651D0B">
        <w:t>s</w:t>
      </w:r>
      <w:r w:rsidRPr="00651D0B">
        <w:t xml:space="preserve"> in the following </w:t>
      </w:r>
      <w:r w:rsidR="00063949" w:rsidRPr="00651D0B">
        <w:t xml:space="preserve">leave </w:t>
      </w:r>
      <w:r w:rsidRPr="00651D0B">
        <w:t>application</w:t>
      </w:r>
      <w:r w:rsidR="00CC044F" w:rsidRPr="00651D0B">
        <w:t>s</w:t>
      </w:r>
      <w:r w:rsidRPr="00651D0B">
        <w:t>.</w:t>
      </w:r>
    </w:p>
    <w:p w:rsidR="006F2579" w:rsidRPr="00651D0B" w:rsidRDefault="006F2579" w:rsidP="006F2579">
      <w:pPr>
        <w:widowControl w:val="0"/>
      </w:pPr>
    </w:p>
    <w:p w:rsidR="006F2579" w:rsidRPr="00651D0B" w:rsidRDefault="006F2579" w:rsidP="006F2579">
      <w:pPr>
        <w:widowControl w:val="0"/>
      </w:pPr>
    </w:p>
    <w:p w:rsidR="002767DF" w:rsidRPr="00651D0B" w:rsidRDefault="002767DF" w:rsidP="002767DF">
      <w:pPr>
        <w:widowControl w:val="0"/>
        <w:jc w:val="center"/>
        <w:rPr>
          <w:lang w:val="fr-CA"/>
        </w:rPr>
      </w:pPr>
      <w:r w:rsidRPr="00651D0B">
        <w:rPr>
          <w:b/>
          <w:lang w:val="fr-CA"/>
        </w:rPr>
        <w:t>JUGEMENT</w:t>
      </w:r>
      <w:r w:rsidR="004C4C26" w:rsidRPr="00651D0B">
        <w:rPr>
          <w:b/>
          <w:lang w:val="fr-CA"/>
        </w:rPr>
        <w:t>S SUR DEMANDE</w:t>
      </w:r>
      <w:r w:rsidR="00CC044F" w:rsidRPr="00651D0B">
        <w:rPr>
          <w:b/>
          <w:lang w:val="fr-CA"/>
        </w:rPr>
        <w:t>S</w:t>
      </w:r>
      <w:r w:rsidRPr="00651D0B">
        <w:rPr>
          <w:b/>
          <w:lang w:val="fr-CA"/>
        </w:rPr>
        <w:t xml:space="preserve"> D’AUTORISATION</w:t>
      </w:r>
    </w:p>
    <w:p w:rsidR="006F2579" w:rsidRPr="00651D0B" w:rsidRDefault="006F2579" w:rsidP="006F2579">
      <w:pPr>
        <w:widowControl w:val="0"/>
        <w:rPr>
          <w:lang w:val="fr-CA"/>
        </w:rPr>
      </w:pPr>
    </w:p>
    <w:p w:rsidR="006F2579" w:rsidRPr="00651D0B" w:rsidRDefault="006F2579" w:rsidP="006F2579">
      <w:pPr>
        <w:widowControl w:val="0"/>
        <w:rPr>
          <w:lang w:val="fr-CA"/>
        </w:rPr>
      </w:pPr>
      <w:r w:rsidRPr="00651D0B">
        <w:rPr>
          <w:b/>
          <w:lang w:val="fr-CA"/>
        </w:rPr>
        <w:t>Le</w:t>
      </w:r>
      <w:r w:rsidR="008825DB" w:rsidRPr="00651D0B">
        <w:rPr>
          <w:b/>
          <w:lang w:val="fr-CA"/>
        </w:rPr>
        <w:t xml:space="preserve"> </w:t>
      </w:r>
      <w:r w:rsidR="000F23A3" w:rsidRPr="00651D0B">
        <w:rPr>
          <w:b/>
          <w:lang w:val="fr-CA"/>
        </w:rPr>
        <w:t>1</w:t>
      </w:r>
      <w:r w:rsidR="00A80EAC" w:rsidRPr="00651D0B">
        <w:rPr>
          <w:b/>
          <w:lang w:val="fr-CA"/>
        </w:rPr>
        <w:t>9</w:t>
      </w:r>
      <w:r w:rsidR="00C9475D" w:rsidRPr="00651D0B">
        <w:rPr>
          <w:b/>
          <w:lang w:val="fr-CA"/>
        </w:rPr>
        <w:t xml:space="preserve"> </w:t>
      </w:r>
      <w:r w:rsidR="000F23A3" w:rsidRPr="00651D0B">
        <w:rPr>
          <w:b/>
          <w:lang w:val="fr-CA"/>
        </w:rPr>
        <w:t>janvier</w:t>
      </w:r>
      <w:r w:rsidR="00C16206" w:rsidRPr="00651D0B">
        <w:rPr>
          <w:b/>
          <w:lang w:val="fr-CA"/>
        </w:rPr>
        <w:t xml:space="preserve"> </w:t>
      </w:r>
      <w:r w:rsidR="008825DB" w:rsidRPr="00651D0B">
        <w:rPr>
          <w:b/>
          <w:lang w:val="fr-CA"/>
        </w:rPr>
        <w:t>20</w:t>
      </w:r>
      <w:r w:rsidR="00B44DF4" w:rsidRPr="00651D0B">
        <w:rPr>
          <w:b/>
          <w:lang w:val="fr-CA"/>
        </w:rPr>
        <w:t>2</w:t>
      </w:r>
      <w:r w:rsidR="000F23A3" w:rsidRPr="00651D0B">
        <w:rPr>
          <w:b/>
          <w:lang w:val="fr-CA"/>
        </w:rPr>
        <w:t>3</w:t>
      </w:r>
    </w:p>
    <w:p w:rsidR="006F2579" w:rsidRPr="00651D0B" w:rsidRDefault="006F2579" w:rsidP="006F2579">
      <w:pPr>
        <w:widowControl w:val="0"/>
        <w:rPr>
          <w:b/>
          <w:lang w:val="fr-CA"/>
        </w:rPr>
      </w:pPr>
      <w:r w:rsidRPr="00651D0B">
        <w:rPr>
          <w:b/>
          <w:lang w:val="fr-CA"/>
        </w:rPr>
        <w:t>Pour diffusion immédiate</w:t>
      </w:r>
    </w:p>
    <w:p w:rsidR="006F2579" w:rsidRPr="00651D0B" w:rsidRDefault="006F2579" w:rsidP="006F2579">
      <w:pPr>
        <w:widowControl w:val="0"/>
        <w:rPr>
          <w:b/>
          <w:lang w:val="fr-CA"/>
        </w:rPr>
      </w:pPr>
    </w:p>
    <w:p w:rsidR="002767DF" w:rsidRPr="00651D0B" w:rsidRDefault="002767DF" w:rsidP="002767DF">
      <w:pPr>
        <w:widowControl w:val="0"/>
        <w:rPr>
          <w:lang w:val="fr-CA"/>
        </w:rPr>
      </w:pPr>
      <w:r w:rsidRPr="00651D0B">
        <w:rPr>
          <w:b/>
          <w:lang w:val="fr-CA"/>
        </w:rPr>
        <w:t>OTTAWA</w:t>
      </w:r>
      <w:r w:rsidRPr="00651D0B">
        <w:rPr>
          <w:lang w:val="fr-CA"/>
        </w:rPr>
        <w:t xml:space="preserve"> – La Cour suprême du Canada a déposé aujourd’hui auprès du registraire les jugements dans </w:t>
      </w:r>
      <w:r w:rsidR="00CC044F" w:rsidRPr="00651D0B">
        <w:rPr>
          <w:lang w:val="fr-CA"/>
        </w:rPr>
        <w:t>les</w:t>
      </w:r>
      <w:r w:rsidR="008C7CD9" w:rsidRPr="00651D0B">
        <w:rPr>
          <w:lang w:val="fr-CA"/>
        </w:rPr>
        <w:t xml:space="preserve"> </w:t>
      </w:r>
      <w:r w:rsidR="004C4C26" w:rsidRPr="00651D0B">
        <w:rPr>
          <w:lang w:val="fr-CA"/>
        </w:rPr>
        <w:t>demande</w:t>
      </w:r>
      <w:r w:rsidR="0088435A" w:rsidRPr="00651D0B">
        <w:rPr>
          <w:lang w:val="fr-CA"/>
        </w:rPr>
        <w:t>s</w:t>
      </w:r>
      <w:r w:rsidRPr="00651D0B">
        <w:rPr>
          <w:lang w:val="fr-CA"/>
        </w:rPr>
        <w:t xml:space="preserve"> d’au</w:t>
      </w:r>
      <w:r w:rsidR="00F24EF2" w:rsidRPr="00651D0B">
        <w:rPr>
          <w:lang w:val="fr-CA"/>
        </w:rPr>
        <w:t xml:space="preserve">torisation </w:t>
      </w:r>
      <w:r w:rsidR="007F2922" w:rsidRPr="00651D0B">
        <w:rPr>
          <w:lang w:val="fr-CA"/>
        </w:rPr>
        <w:t>sui</w:t>
      </w:r>
      <w:r w:rsidR="00F24EF2" w:rsidRPr="00651D0B">
        <w:rPr>
          <w:lang w:val="fr-CA"/>
        </w:rPr>
        <w:t>v</w:t>
      </w:r>
      <w:r w:rsidR="007F2922" w:rsidRPr="00651D0B">
        <w:rPr>
          <w:lang w:val="fr-CA"/>
        </w:rPr>
        <w:t>a</w:t>
      </w:r>
      <w:r w:rsidR="00F24EF2" w:rsidRPr="00651D0B">
        <w:rPr>
          <w:lang w:val="fr-CA"/>
        </w:rPr>
        <w:t>nt</w:t>
      </w:r>
      <w:r w:rsidR="00007B5E" w:rsidRPr="00651D0B">
        <w:rPr>
          <w:lang w:val="fr-CA"/>
        </w:rPr>
        <w:t>e</w:t>
      </w:r>
      <w:r w:rsidR="00C56657" w:rsidRPr="00651D0B">
        <w:rPr>
          <w:lang w:val="fr-CA"/>
        </w:rPr>
        <w:t>s</w:t>
      </w:r>
      <w:r w:rsidR="00F24EF2" w:rsidRPr="00651D0B">
        <w:rPr>
          <w:lang w:val="fr-CA"/>
        </w:rPr>
        <w:t>.</w:t>
      </w:r>
    </w:p>
    <w:p w:rsidR="00694BDA" w:rsidRPr="00651D0B" w:rsidRDefault="00694BDA" w:rsidP="000B5274">
      <w:pPr>
        <w:jc w:val="both"/>
        <w:rPr>
          <w:sz w:val="20"/>
          <w:lang w:val="fr-CA"/>
        </w:rPr>
      </w:pPr>
    </w:p>
    <w:p w:rsidR="00DA0759" w:rsidRPr="00651D0B" w:rsidRDefault="00651D0B" w:rsidP="000B5274">
      <w:pPr>
        <w:jc w:val="both"/>
        <w:rPr>
          <w:sz w:val="20"/>
          <w:lang w:val="fr-CA"/>
        </w:rPr>
      </w:pPr>
      <w:r w:rsidRPr="00651D0B">
        <w:rPr>
          <w:sz w:val="20"/>
        </w:rPr>
        <w:pict>
          <v:rect id="_x0000_i1025" style="width:2in;height:1pt" o:hrpct="0" o:hralign="center" o:hrstd="t" o:hrnoshade="t" o:hr="t" fillcolor="black [3213]" stroked="f"/>
        </w:pict>
      </w:r>
    </w:p>
    <w:p w:rsidR="0045157D" w:rsidRPr="00651D0B" w:rsidRDefault="0045157D" w:rsidP="00BA0622">
      <w:pPr>
        <w:jc w:val="both"/>
        <w:rPr>
          <w:sz w:val="22"/>
          <w:szCs w:val="22"/>
        </w:rPr>
      </w:pPr>
    </w:p>
    <w:p w:rsidR="004D6767" w:rsidRPr="00651D0B" w:rsidRDefault="004D6767" w:rsidP="004D6767">
      <w:pPr>
        <w:jc w:val="both"/>
        <w:rPr>
          <w:b/>
          <w:sz w:val="22"/>
          <w:szCs w:val="22"/>
        </w:rPr>
      </w:pPr>
      <w:r w:rsidRPr="00651D0B">
        <w:rPr>
          <w:b/>
          <w:sz w:val="22"/>
          <w:szCs w:val="22"/>
        </w:rPr>
        <w:t>GRANTED / ACCORDÉE</w:t>
      </w:r>
    </w:p>
    <w:p w:rsidR="004D6767" w:rsidRPr="00651D0B" w:rsidRDefault="004D6767" w:rsidP="004D6767">
      <w:pPr>
        <w:jc w:val="both"/>
        <w:rPr>
          <w:sz w:val="20"/>
        </w:rPr>
      </w:pPr>
    </w:p>
    <w:p w:rsidR="00651D0B" w:rsidRPr="00651D0B" w:rsidRDefault="00651D0B" w:rsidP="00651D0B">
      <w:pPr>
        <w:jc w:val="both"/>
        <w:rPr>
          <w:sz w:val="22"/>
          <w:szCs w:val="22"/>
        </w:rPr>
      </w:pPr>
      <w:r w:rsidRPr="00651D0B">
        <w:rPr>
          <w:i/>
          <w:sz w:val="22"/>
          <w:szCs w:val="22"/>
        </w:rPr>
        <w:t xml:space="preserve">John Aquino, John Aquino, 2304288 Ontario Inc., Marco Caruso, Giuseppe Anastasio a.k.a. Joe Ana and Lucia Coccia a.k.a. Lucia Canderle v. Ernst &amp; Young Inc., in its capacity as Court-Appointed Monitor of Bondfield Construction Company Limited and KSV Kofman Inc., in its capacity as Trustee-in-Bankruptcy of 1033803 Ontario Inc. and 1087507 Ontario Limited </w:t>
      </w:r>
      <w:r w:rsidRPr="00651D0B">
        <w:rPr>
          <w:sz w:val="22"/>
          <w:szCs w:val="22"/>
          <w:lang w:val="en-CA"/>
        </w:rPr>
        <w:t>(Ont.) (Civil) (By Leave)</w:t>
      </w:r>
      <w:r w:rsidRPr="00651D0B">
        <w:rPr>
          <w:sz w:val="22"/>
          <w:szCs w:val="22"/>
        </w:rPr>
        <w:t xml:space="preserve"> (</w:t>
      </w:r>
      <w:hyperlink r:id="rId8" w:history="1">
        <w:r w:rsidRPr="00651D0B">
          <w:rPr>
            <w:rStyle w:val="Hyperlink"/>
            <w:sz w:val="22"/>
            <w:szCs w:val="22"/>
          </w:rPr>
          <w:t>40166</w:t>
        </w:r>
      </w:hyperlink>
      <w:r w:rsidRPr="00651D0B">
        <w:rPr>
          <w:sz w:val="22"/>
          <w:szCs w:val="22"/>
        </w:rPr>
        <w:t>)</w:t>
      </w:r>
    </w:p>
    <w:p w:rsidR="004D6767" w:rsidRPr="00651D0B" w:rsidRDefault="004D6767" w:rsidP="004D6767">
      <w:pPr>
        <w:widowControl w:val="0"/>
        <w:rPr>
          <w:sz w:val="20"/>
        </w:rPr>
      </w:pPr>
    </w:p>
    <w:p w:rsidR="00651D0B" w:rsidRPr="00651D0B" w:rsidRDefault="00651D0B" w:rsidP="00651D0B">
      <w:pPr>
        <w:jc w:val="both"/>
        <w:rPr>
          <w:sz w:val="20"/>
        </w:rPr>
      </w:pPr>
      <w:r w:rsidRPr="00651D0B">
        <w:rPr>
          <w:sz w:val="20"/>
        </w:rPr>
        <w:t>The application for leave to appeal from the judgment of the Court of Appeal for Ontario, Numbers C69263, C69264, C69278, C69305, C69306, C69318 and C69321, 2022 ONCA 202, dated March 10, 2022, is granted with costs in the cause.</w:t>
      </w:r>
    </w:p>
    <w:p w:rsidR="00A80EAC" w:rsidRPr="00651D0B" w:rsidRDefault="00A80EAC" w:rsidP="00651D0B">
      <w:pPr>
        <w:widowControl w:val="0"/>
        <w:jc w:val="both"/>
        <w:rPr>
          <w:sz w:val="20"/>
        </w:rPr>
      </w:pPr>
    </w:p>
    <w:p w:rsidR="00A80EAC" w:rsidRPr="00651D0B" w:rsidRDefault="00651D0B" w:rsidP="00651D0B">
      <w:pPr>
        <w:widowControl w:val="0"/>
        <w:jc w:val="both"/>
        <w:rPr>
          <w:sz w:val="20"/>
          <w:lang w:val="fr-CA"/>
        </w:rPr>
      </w:pPr>
      <w:r w:rsidRPr="00651D0B">
        <w:rPr>
          <w:sz w:val="20"/>
          <w:lang w:val="fr-CA"/>
        </w:rPr>
        <w:t>La demande d’autorisation d’appel de l’arrêt de la Cour d’appel de l’Ontario, numéros C69263, C69264, C69278, C69305, C69306, C69318 et C69321, 2022 ONCA 202, daté du 10 mars 2022, est accueillie avec dépens suivant l’issue de la cause.</w:t>
      </w:r>
    </w:p>
    <w:p w:rsidR="00A80EAC" w:rsidRPr="00651D0B" w:rsidRDefault="00A80EAC" w:rsidP="004D6767">
      <w:pPr>
        <w:widowControl w:val="0"/>
        <w:rPr>
          <w:sz w:val="20"/>
          <w:lang w:val="fr-CA"/>
        </w:rPr>
      </w:pPr>
    </w:p>
    <w:p w:rsidR="004D6767" w:rsidRPr="00651D0B" w:rsidRDefault="00651D0B" w:rsidP="004D6767">
      <w:pPr>
        <w:jc w:val="both"/>
        <w:rPr>
          <w:sz w:val="22"/>
          <w:szCs w:val="22"/>
        </w:rPr>
      </w:pPr>
      <w:r w:rsidRPr="00651D0B">
        <w:rPr>
          <w:sz w:val="20"/>
        </w:rPr>
        <w:pict>
          <v:rect id="_x0000_i1026" style="width:2in;height:1pt" o:hrpct="0" o:hralign="center" o:hrstd="t" o:hrnoshade="t" o:hr="t" fillcolor="black [3213]" stroked="f"/>
        </w:pict>
      </w:r>
    </w:p>
    <w:p w:rsidR="005C079A" w:rsidRPr="00651D0B" w:rsidRDefault="005C079A" w:rsidP="005C079A">
      <w:pPr>
        <w:jc w:val="both"/>
        <w:rPr>
          <w:sz w:val="22"/>
          <w:szCs w:val="22"/>
        </w:rPr>
      </w:pPr>
    </w:p>
    <w:p w:rsidR="00431DE2" w:rsidRPr="00651D0B" w:rsidRDefault="00431DE2" w:rsidP="00431DE2">
      <w:pPr>
        <w:jc w:val="both"/>
        <w:rPr>
          <w:b/>
          <w:sz w:val="22"/>
          <w:szCs w:val="22"/>
          <w:lang w:val="fr-CA"/>
        </w:rPr>
      </w:pPr>
      <w:r w:rsidRPr="00651D0B">
        <w:rPr>
          <w:b/>
          <w:sz w:val="22"/>
          <w:szCs w:val="22"/>
          <w:lang w:val="fr-CA"/>
        </w:rPr>
        <w:t>DISMISSED / REJETÉE</w:t>
      </w:r>
      <w:r w:rsidR="001B1618" w:rsidRPr="00651D0B">
        <w:rPr>
          <w:b/>
          <w:sz w:val="22"/>
          <w:szCs w:val="22"/>
          <w:lang w:val="fr-CA"/>
        </w:rPr>
        <w:t>S</w:t>
      </w:r>
    </w:p>
    <w:p w:rsidR="00431DE2" w:rsidRPr="00651D0B" w:rsidRDefault="00431DE2" w:rsidP="000B5274">
      <w:pPr>
        <w:jc w:val="both"/>
        <w:rPr>
          <w:sz w:val="20"/>
          <w:lang w:val="fr-CA"/>
        </w:rPr>
      </w:pPr>
    </w:p>
    <w:p w:rsidR="00580AFA" w:rsidRPr="00651D0B" w:rsidRDefault="00580AFA" w:rsidP="00580AFA">
      <w:pPr>
        <w:jc w:val="both"/>
        <w:rPr>
          <w:sz w:val="22"/>
          <w:szCs w:val="22"/>
          <w:lang w:val="fr-CA"/>
        </w:rPr>
      </w:pPr>
      <w:r w:rsidRPr="00651D0B">
        <w:rPr>
          <w:i/>
          <w:sz w:val="22"/>
          <w:szCs w:val="22"/>
          <w:lang w:val="fr-CA"/>
        </w:rPr>
        <w:t xml:space="preserve">Leandro Azevedo c. Sa Majesté le Roi </w:t>
      </w:r>
      <w:r w:rsidRPr="00651D0B">
        <w:rPr>
          <w:sz w:val="22"/>
          <w:szCs w:val="22"/>
          <w:lang w:val="fr-CA"/>
        </w:rPr>
        <w:t>(Qc) (Criminelle) (Autorisation) (</w:t>
      </w:r>
      <w:hyperlink r:id="rId9" w:history="1">
        <w:r w:rsidRPr="00651D0B">
          <w:rPr>
            <w:rStyle w:val="Hyperlink"/>
            <w:sz w:val="22"/>
            <w:szCs w:val="22"/>
            <w:lang w:val="fr-CA"/>
          </w:rPr>
          <w:t>40209</w:t>
        </w:r>
      </w:hyperlink>
      <w:r w:rsidRPr="00651D0B">
        <w:rPr>
          <w:sz w:val="22"/>
          <w:szCs w:val="22"/>
          <w:lang w:val="fr-CA"/>
        </w:rPr>
        <w:t>)</w:t>
      </w:r>
    </w:p>
    <w:p w:rsidR="00A30607" w:rsidRPr="00651D0B" w:rsidRDefault="00A30607" w:rsidP="0035080B">
      <w:pPr>
        <w:widowControl w:val="0"/>
        <w:jc w:val="both"/>
        <w:rPr>
          <w:sz w:val="20"/>
          <w:lang w:val="fr-CA"/>
        </w:rPr>
      </w:pPr>
    </w:p>
    <w:p w:rsidR="00580AFA" w:rsidRPr="00651D0B" w:rsidRDefault="00580AFA" w:rsidP="00580AFA">
      <w:pPr>
        <w:jc w:val="both"/>
        <w:rPr>
          <w:sz w:val="20"/>
          <w:lang w:val="fr-CA"/>
        </w:rPr>
      </w:pPr>
      <w:r w:rsidRPr="00651D0B">
        <w:rPr>
          <w:sz w:val="20"/>
          <w:lang w:val="fr-CA"/>
        </w:rPr>
        <w:t>La requête en prorogation du délai pour signifier et déposer la demande d’autorisation d’appel est accueillie. La demande d’autorisation d’appel de l’arrêt de la Cour d’appel du Québec (Montréal), numéro 500-10-007320-201, 2021 QCCA 1688, daté du 5 novembre 2021, est rejetée.</w:t>
      </w:r>
    </w:p>
    <w:p w:rsidR="0035080B" w:rsidRPr="00651D0B" w:rsidRDefault="0035080B" w:rsidP="002E0A03">
      <w:pPr>
        <w:jc w:val="both"/>
        <w:rPr>
          <w:sz w:val="20"/>
          <w:lang w:val="fr-CA"/>
        </w:rPr>
      </w:pPr>
    </w:p>
    <w:p w:rsidR="00580AFA" w:rsidRPr="00651D0B" w:rsidRDefault="00580AFA" w:rsidP="00580AFA">
      <w:pPr>
        <w:jc w:val="both"/>
        <w:rPr>
          <w:sz w:val="20"/>
          <w:lang w:val="en-CA"/>
        </w:rPr>
      </w:pPr>
      <w:r w:rsidRPr="00651D0B">
        <w:rPr>
          <w:sz w:val="20"/>
          <w:lang w:val="en-CA"/>
        </w:rPr>
        <w:t>The motion for extension of time to serve and file the application for leave to appeal is granted. The application for leave to appeal from the judgment of the</w:t>
      </w:r>
      <w:bookmarkStart w:id="0" w:name="BM_1_"/>
      <w:bookmarkEnd w:id="0"/>
      <w:r w:rsidRPr="00651D0B">
        <w:rPr>
          <w:sz w:val="20"/>
          <w:lang w:val="en-CA"/>
        </w:rPr>
        <w:t xml:space="preserve"> Court of Appeal of Quebec (Montréal), Number 500-10-007320-201, 2021 QCCA 1688, dated November 5, 2021, is dismissed.</w:t>
      </w:r>
    </w:p>
    <w:p w:rsidR="00872CB5" w:rsidRPr="00651D0B" w:rsidRDefault="00872CB5" w:rsidP="00872CB5">
      <w:pPr>
        <w:widowControl w:val="0"/>
        <w:rPr>
          <w:sz w:val="20"/>
        </w:rPr>
      </w:pPr>
    </w:p>
    <w:p w:rsidR="00146ABE" w:rsidRPr="00651D0B" w:rsidRDefault="00651D0B" w:rsidP="00872CB5">
      <w:pPr>
        <w:widowControl w:val="0"/>
        <w:rPr>
          <w:sz w:val="20"/>
          <w:lang w:val="fr-CA"/>
        </w:rPr>
      </w:pPr>
      <w:r w:rsidRPr="00651D0B">
        <w:rPr>
          <w:sz w:val="20"/>
        </w:rPr>
        <w:pict>
          <v:rect id="_x0000_i1027" style="width:2in;height:1pt" o:hrpct="0" o:hralign="center" o:hrstd="t" o:hrnoshade="t" o:hr="t" fillcolor="black [3213]" stroked="f"/>
        </w:pict>
      </w:r>
    </w:p>
    <w:p w:rsidR="00146ABE" w:rsidRPr="00651D0B" w:rsidRDefault="00146ABE" w:rsidP="00872CB5">
      <w:pPr>
        <w:widowControl w:val="0"/>
        <w:rPr>
          <w:sz w:val="20"/>
          <w:lang w:val="fr-CA"/>
        </w:rPr>
      </w:pPr>
    </w:p>
    <w:p w:rsidR="00651D0B" w:rsidRPr="00651D0B" w:rsidRDefault="00651D0B" w:rsidP="00651D0B">
      <w:pPr>
        <w:jc w:val="both"/>
        <w:rPr>
          <w:sz w:val="22"/>
          <w:szCs w:val="22"/>
        </w:rPr>
      </w:pPr>
      <w:r w:rsidRPr="00651D0B">
        <w:rPr>
          <w:i/>
          <w:sz w:val="22"/>
          <w:szCs w:val="22"/>
          <w:lang w:val="fr-CA"/>
        </w:rPr>
        <w:t xml:space="preserve">Michael Kinlock v. Mathieu Jetté, Mathieu Jetté, Étienne Bordeleau, François Paulin and McGill University Health Centre </w:t>
      </w:r>
      <w:r w:rsidRPr="00651D0B">
        <w:rPr>
          <w:sz w:val="22"/>
          <w:szCs w:val="22"/>
          <w:lang w:val="fr-CA"/>
        </w:rPr>
        <w:t xml:space="preserve">(Que.) </w:t>
      </w:r>
      <w:r w:rsidRPr="00651D0B">
        <w:rPr>
          <w:sz w:val="22"/>
          <w:szCs w:val="22"/>
        </w:rPr>
        <w:t>(Civil) (By Leave) (</w:t>
      </w:r>
      <w:hyperlink r:id="rId10" w:history="1">
        <w:r w:rsidRPr="00651D0B">
          <w:rPr>
            <w:rStyle w:val="Hyperlink"/>
            <w:sz w:val="22"/>
            <w:szCs w:val="22"/>
          </w:rPr>
          <w:t>40135</w:t>
        </w:r>
      </w:hyperlink>
      <w:r w:rsidRPr="00651D0B">
        <w:rPr>
          <w:sz w:val="22"/>
          <w:szCs w:val="22"/>
        </w:rPr>
        <w:t>)</w:t>
      </w:r>
    </w:p>
    <w:p w:rsidR="00521042" w:rsidRPr="00651D0B" w:rsidRDefault="00521042" w:rsidP="00521042">
      <w:pPr>
        <w:widowControl w:val="0"/>
        <w:rPr>
          <w:sz w:val="20"/>
        </w:rPr>
      </w:pPr>
    </w:p>
    <w:p w:rsidR="00651D0B" w:rsidRPr="00651D0B" w:rsidRDefault="00651D0B" w:rsidP="00651D0B">
      <w:pPr>
        <w:jc w:val="both"/>
        <w:rPr>
          <w:sz w:val="20"/>
        </w:rPr>
      </w:pPr>
      <w:r w:rsidRPr="00651D0B">
        <w:rPr>
          <w:sz w:val="20"/>
        </w:rPr>
        <w:t>The application for leave to appeal from the judgment of the Court of Appeal of Quebec (Montréal), Number 500-09-029737-210, 2021 QCCA 1920, dated December 21, 2021, is dismissed without costs.</w:t>
      </w:r>
    </w:p>
    <w:p w:rsidR="00A80EAC" w:rsidRPr="00651D0B" w:rsidRDefault="00A80EAC" w:rsidP="00651D0B">
      <w:pPr>
        <w:widowControl w:val="0"/>
        <w:jc w:val="both"/>
        <w:rPr>
          <w:sz w:val="20"/>
        </w:rPr>
      </w:pPr>
    </w:p>
    <w:p w:rsidR="00A80EAC" w:rsidRPr="00651D0B" w:rsidRDefault="00651D0B" w:rsidP="00651D0B">
      <w:pPr>
        <w:widowControl w:val="0"/>
        <w:jc w:val="both"/>
        <w:rPr>
          <w:sz w:val="20"/>
          <w:lang w:val="fr-CA"/>
        </w:rPr>
      </w:pPr>
      <w:r w:rsidRPr="00651D0B">
        <w:rPr>
          <w:sz w:val="20"/>
          <w:lang w:val="fr-CA"/>
        </w:rPr>
        <w:t>La demande d’autorisation d’appel de l’arrêt de la Cour d’appel du Québec (Montréal), numéro 500-09-029737-210, 2021 QCCA 1920, daté du 21 décembre 2021, est rejetée sans dépens.</w:t>
      </w:r>
    </w:p>
    <w:p w:rsidR="00A80EAC" w:rsidRPr="00651D0B" w:rsidRDefault="00A80EAC" w:rsidP="00521042">
      <w:pPr>
        <w:widowControl w:val="0"/>
        <w:rPr>
          <w:sz w:val="20"/>
          <w:lang w:val="fr-CA"/>
        </w:rPr>
      </w:pPr>
    </w:p>
    <w:p w:rsidR="00521042" w:rsidRPr="00651D0B" w:rsidRDefault="00651D0B" w:rsidP="00521042">
      <w:pPr>
        <w:widowControl w:val="0"/>
        <w:rPr>
          <w:sz w:val="20"/>
          <w:lang w:val="fr-CA"/>
        </w:rPr>
      </w:pPr>
      <w:r w:rsidRPr="00651D0B">
        <w:rPr>
          <w:sz w:val="20"/>
        </w:rPr>
        <w:pict>
          <v:rect id="_x0000_i1028" style="width:2in;height:1pt" o:hrpct="0" o:hralign="center" o:hrstd="t" o:hrnoshade="t" o:hr="t" fillcolor="black [3213]" stroked="f"/>
        </w:pict>
      </w:r>
    </w:p>
    <w:p w:rsidR="00A80EAC" w:rsidRPr="00651D0B" w:rsidRDefault="00A80EAC" w:rsidP="00872CB5">
      <w:pPr>
        <w:widowControl w:val="0"/>
        <w:rPr>
          <w:sz w:val="20"/>
        </w:rPr>
      </w:pPr>
    </w:p>
    <w:p w:rsidR="00E03F01" w:rsidRPr="00651D0B" w:rsidRDefault="00E03F01" w:rsidP="00B708E5">
      <w:pPr>
        <w:widowControl w:val="0"/>
        <w:rPr>
          <w:sz w:val="20"/>
        </w:rPr>
      </w:pPr>
    </w:p>
    <w:p w:rsidR="00A30607" w:rsidRPr="00651D0B" w:rsidRDefault="00A30607" w:rsidP="00D3228D">
      <w:pPr>
        <w:ind w:left="357" w:hanging="357"/>
        <w:jc w:val="both"/>
        <w:rPr>
          <w:sz w:val="20"/>
        </w:rPr>
      </w:pPr>
    </w:p>
    <w:p w:rsidR="00D3344A" w:rsidRPr="00651D0B" w:rsidRDefault="00D3344A" w:rsidP="00D3344A">
      <w:pPr>
        <w:widowControl w:val="0"/>
        <w:outlineLvl w:val="0"/>
      </w:pPr>
      <w:r w:rsidRPr="00651D0B">
        <w:t xml:space="preserve">Supreme Court of Canada / Cour suprême du </w:t>
      </w:r>
      <w:proofErr w:type="gramStart"/>
      <w:r w:rsidRPr="00651D0B">
        <w:t>Canada :</w:t>
      </w:r>
      <w:proofErr w:type="gramEnd"/>
      <w:r w:rsidRPr="00651D0B">
        <w:t xml:space="preserve"> </w:t>
      </w:r>
    </w:p>
    <w:p w:rsidR="00D3344A" w:rsidRPr="00651D0B" w:rsidRDefault="00651D0B" w:rsidP="00D3344A">
      <w:pPr>
        <w:widowControl w:val="0"/>
        <w:outlineLvl w:val="0"/>
        <w:rPr>
          <w:color w:val="0000FF"/>
          <w:u w:val="single"/>
        </w:rPr>
      </w:pPr>
      <w:hyperlink r:id="rId11" w:history="1">
        <w:r w:rsidR="00D3344A" w:rsidRPr="00651D0B">
          <w:rPr>
            <w:rStyle w:val="Hyperlink"/>
          </w:rPr>
          <w:t>comments-commentaires@scc-csc.ca</w:t>
        </w:r>
      </w:hyperlink>
    </w:p>
    <w:p w:rsidR="00D3344A" w:rsidRPr="00651D0B" w:rsidRDefault="00D3344A" w:rsidP="00D3344A">
      <w:pPr>
        <w:widowControl w:val="0"/>
        <w:outlineLvl w:val="0"/>
      </w:pPr>
      <w:r w:rsidRPr="00651D0B">
        <w:t>(613) 995-4330</w:t>
      </w:r>
    </w:p>
    <w:p w:rsidR="00497B5E" w:rsidRPr="00651D0B" w:rsidRDefault="00497B5E" w:rsidP="00497B5E">
      <w:pPr>
        <w:widowControl w:val="0"/>
        <w:rPr>
          <w:sz w:val="20"/>
        </w:rPr>
      </w:pPr>
    </w:p>
    <w:p w:rsidR="003F43E6" w:rsidRPr="00651D0B" w:rsidRDefault="003F43E6" w:rsidP="00497B5E">
      <w:pPr>
        <w:widowControl w:val="0"/>
        <w:rPr>
          <w:sz w:val="20"/>
        </w:rPr>
      </w:pPr>
    </w:p>
    <w:p w:rsidR="00224F26" w:rsidRPr="00910AEC" w:rsidRDefault="003F43E6" w:rsidP="00DE0F77">
      <w:pPr>
        <w:pStyle w:val="Footer"/>
        <w:jc w:val="center"/>
      </w:pPr>
      <w:r w:rsidRPr="00651D0B">
        <w:t>- 30</w:t>
      </w:r>
      <w:r w:rsidR="00312438" w:rsidRPr="00651D0B">
        <w:t xml:space="preserve"> -</w:t>
      </w:r>
      <w:bookmarkStart w:id="1" w:name="_GoBack"/>
      <w:bookmarkEnd w:id="1"/>
    </w:p>
    <w:p w:rsidR="00C711D9" w:rsidRPr="00910AEC" w:rsidRDefault="00C711D9">
      <w:pPr>
        <w:pStyle w:val="Footer"/>
        <w:jc w:val="center"/>
      </w:pPr>
    </w:p>
    <w:sectPr w:rsidR="00C711D9" w:rsidRPr="00910AEC" w:rsidSect="007C3E99">
      <w:headerReference w:type="even" r:id="rId12"/>
      <w:headerReference w:type="default" r:id="rId13"/>
      <w:footerReference w:type="even" r:id="rId14"/>
      <w:footerReference w:type="default" r:id="rId15"/>
      <w:headerReference w:type="first" r:id="rId16"/>
      <w:footerReference w:type="first" r:id="rId17"/>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3A" w:rsidRDefault="00AD0B3A" w:rsidP="0034178A">
      <w:r>
        <w:separator/>
      </w:r>
    </w:p>
  </w:endnote>
  <w:endnote w:type="continuationSeparator" w:id="0">
    <w:p w:rsidR="00AD0B3A" w:rsidRDefault="00AD0B3A"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3A" w:rsidRDefault="00AD0B3A" w:rsidP="0034178A">
      <w:r>
        <w:separator/>
      </w:r>
    </w:p>
  </w:footnote>
  <w:footnote w:type="continuationSeparator" w:id="0">
    <w:p w:rsidR="00AD0B3A" w:rsidRDefault="00AD0B3A"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5727"/>
    <w:multiLevelType w:val="hybridMultilevel"/>
    <w:tmpl w:val="81AE9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C1DE9"/>
    <w:multiLevelType w:val="hybridMultilevel"/>
    <w:tmpl w:val="F7448ABC"/>
    <w:lvl w:ilvl="0" w:tplc="BC34AE0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304B4"/>
    <w:multiLevelType w:val="hybridMultilevel"/>
    <w:tmpl w:val="43E4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B0A01"/>
    <w:multiLevelType w:val="hybridMultilevel"/>
    <w:tmpl w:val="7E9A519C"/>
    <w:lvl w:ilvl="0" w:tplc="571E8E2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E037F"/>
    <w:multiLevelType w:val="hybridMultilevel"/>
    <w:tmpl w:val="8BBC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C23CA"/>
    <w:multiLevelType w:val="hybridMultilevel"/>
    <w:tmpl w:val="6388F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F29A1"/>
    <w:multiLevelType w:val="hybridMultilevel"/>
    <w:tmpl w:val="82E65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23F9B"/>
    <w:multiLevelType w:val="hybridMultilevel"/>
    <w:tmpl w:val="DF741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7730B"/>
    <w:multiLevelType w:val="hybridMultilevel"/>
    <w:tmpl w:val="92AE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A548E"/>
    <w:multiLevelType w:val="hybridMultilevel"/>
    <w:tmpl w:val="3C784298"/>
    <w:lvl w:ilvl="0" w:tplc="24A4F3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40033"/>
    <w:multiLevelType w:val="hybridMultilevel"/>
    <w:tmpl w:val="9DD44B82"/>
    <w:lvl w:ilvl="0" w:tplc="4614DFD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404F6"/>
    <w:multiLevelType w:val="hybridMultilevel"/>
    <w:tmpl w:val="EA94E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A248F8"/>
    <w:multiLevelType w:val="hybridMultilevel"/>
    <w:tmpl w:val="36B2D472"/>
    <w:lvl w:ilvl="0" w:tplc="D37E28F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53618"/>
    <w:multiLevelType w:val="hybridMultilevel"/>
    <w:tmpl w:val="1CC65210"/>
    <w:lvl w:ilvl="0" w:tplc="9B20A31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93B42"/>
    <w:multiLevelType w:val="hybridMultilevel"/>
    <w:tmpl w:val="16F2A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208A9"/>
    <w:multiLevelType w:val="hybridMultilevel"/>
    <w:tmpl w:val="E30E3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F0AB3"/>
    <w:multiLevelType w:val="hybridMultilevel"/>
    <w:tmpl w:val="55200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C58D3"/>
    <w:multiLevelType w:val="hybridMultilevel"/>
    <w:tmpl w:val="0DC8EE14"/>
    <w:lvl w:ilvl="0" w:tplc="0198A4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7"/>
  </w:num>
  <w:num w:numId="4">
    <w:abstractNumId w:val="27"/>
  </w:num>
  <w:num w:numId="5">
    <w:abstractNumId w:val="21"/>
  </w:num>
  <w:num w:numId="6">
    <w:abstractNumId w:val="12"/>
  </w:num>
  <w:num w:numId="7">
    <w:abstractNumId w:val="19"/>
  </w:num>
  <w:num w:numId="8">
    <w:abstractNumId w:val="16"/>
  </w:num>
  <w:num w:numId="9">
    <w:abstractNumId w:val="1"/>
  </w:num>
  <w:num w:numId="10">
    <w:abstractNumId w:val="14"/>
  </w:num>
  <w:num w:numId="11">
    <w:abstractNumId w:val="26"/>
  </w:num>
  <w:num w:numId="12">
    <w:abstractNumId w:val="15"/>
  </w:num>
  <w:num w:numId="13">
    <w:abstractNumId w:val="10"/>
  </w:num>
  <w:num w:numId="14">
    <w:abstractNumId w:val="13"/>
  </w:num>
  <w:num w:numId="15">
    <w:abstractNumId w:val="9"/>
  </w:num>
  <w:num w:numId="16">
    <w:abstractNumId w:val="17"/>
  </w:num>
  <w:num w:numId="17">
    <w:abstractNumId w:val="22"/>
  </w:num>
  <w:num w:numId="18">
    <w:abstractNumId w:val="18"/>
  </w:num>
  <w:num w:numId="19">
    <w:abstractNumId w:val="30"/>
  </w:num>
  <w:num w:numId="20">
    <w:abstractNumId w:val="0"/>
  </w:num>
  <w:num w:numId="21">
    <w:abstractNumId w:val="6"/>
  </w:num>
  <w:num w:numId="22">
    <w:abstractNumId w:val="4"/>
  </w:num>
  <w:num w:numId="23">
    <w:abstractNumId w:va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
  </w:num>
  <w:num w:numId="27">
    <w:abstractNumId w:val="31"/>
  </w:num>
  <w:num w:numId="28">
    <w:abstractNumId w:val="25"/>
  </w:num>
  <w:num w:numId="29">
    <w:abstractNumId w:val="24"/>
  </w:num>
  <w:num w:numId="30">
    <w:abstractNumId w:val="5"/>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3A"/>
    <w:rsid w:val="00001838"/>
    <w:rsid w:val="000018E3"/>
    <w:rsid w:val="000028E6"/>
    <w:rsid w:val="00003B20"/>
    <w:rsid w:val="000043C3"/>
    <w:rsid w:val="000043C9"/>
    <w:rsid w:val="00004D50"/>
    <w:rsid w:val="0000554A"/>
    <w:rsid w:val="00005B6D"/>
    <w:rsid w:val="00006442"/>
    <w:rsid w:val="00006C46"/>
    <w:rsid w:val="0000782D"/>
    <w:rsid w:val="000078D5"/>
    <w:rsid w:val="00007B5E"/>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2EDC"/>
    <w:rsid w:val="0002445D"/>
    <w:rsid w:val="00024962"/>
    <w:rsid w:val="000249EA"/>
    <w:rsid w:val="00024C54"/>
    <w:rsid w:val="00026319"/>
    <w:rsid w:val="000275D5"/>
    <w:rsid w:val="000276EE"/>
    <w:rsid w:val="00027EC2"/>
    <w:rsid w:val="00030D98"/>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70E2"/>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247"/>
    <w:rsid w:val="00092AA0"/>
    <w:rsid w:val="00093146"/>
    <w:rsid w:val="000931FD"/>
    <w:rsid w:val="00094194"/>
    <w:rsid w:val="00094216"/>
    <w:rsid w:val="000942A1"/>
    <w:rsid w:val="00094DF6"/>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4291"/>
    <w:rsid w:val="000D6566"/>
    <w:rsid w:val="000E0BAB"/>
    <w:rsid w:val="000E1F2A"/>
    <w:rsid w:val="000E35CD"/>
    <w:rsid w:val="000E50F2"/>
    <w:rsid w:val="000E5407"/>
    <w:rsid w:val="000E5607"/>
    <w:rsid w:val="000E5E73"/>
    <w:rsid w:val="000E6119"/>
    <w:rsid w:val="000E66F9"/>
    <w:rsid w:val="000E754A"/>
    <w:rsid w:val="000E78F4"/>
    <w:rsid w:val="000F042C"/>
    <w:rsid w:val="000F0D70"/>
    <w:rsid w:val="000F1957"/>
    <w:rsid w:val="000F203C"/>
    <w:rsid w:val="000F23A3"/>
    <w:rsid w:val="000F240A"/>
    <w:rsid w:val="000F271F"/>
    <w:rsid w:val="000F3839"/>
    <w:rsid w:val="000F3AE5"/>
    <w:rsid w:val="000F3B4D"/>
    <w:rsid w:val="000F409D"/>
    <w:rsid w:val="000F525E"/>
    <w:rsid w:val="000F52DD"/>
    <w:rsid w:val="000F6CD4"/>
    <w:rsid w:val="000F6D05"/>
    <w:rsid w:val="000F72D9"/>
    <w:rsid w:val="000F74E1"/>
    <w:rsid w:val="00100CEE"/>
    <w:rsid w:val="00101B75"/>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58AE"/>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1D7E"/>
    <w:rsid w:val="00132635"/>
    <w:rsid w:val="00132B24"/>
    <w:rsid w:val="00132D73"/>
    <w:rsid w:val="001339D1"/>
    <w:rsid w:val="00133AF1"/>
    <w:rsid w:val="00134819"/>
    <w:rsid w:val="001351CE"/>
    <w:rsid w:val="001354E7"/>
    <w:rsid w:val="001374EE"/>
    <w:rsid w:val="00140982"/>
    <w:rsid w:val="00141200"/>
    <w:rsid w:val="001412DF"/>
    <w:rsid w:val="001421CF"/>
    <w:rsid w:val="0014243F"/>
    <w:rsid w:val="00142C72"/>
    <w:rsid w:val="001434EE"/>
    <w:rsid w:val="00144111"/>
    <w:rsid w:val="00144379"/>
    <w:rsid w:val="00144E02"/>
    <w:rsid w:val="00145015"/>
    <w:rsid w:val="00146ABE"/>
    <w:rsid w:val="001474EA"/>
    <w:rsid w:val="00147BE4"/>
    <w:rsid w:val="00147C6F"/>
    <w:rsid w:val="00147DE3"/>
    <w:rsid w:val="001502ED"/>
    <w:rsid w:val="00150453"/>
    <w:rsid w:val="00151336"/>
    <w:rsid w:val="00151662"/>
    <w:rsid w:val="00151CAB"/>
    <w:rsid w:val="00152C5C"/>
    <w:rsid w:val="00153102"/>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05B"/>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545"/>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4B9F"/>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81C"/>
    <w:rsid w:val="001E4A9A"/>
    <w:rsid w:val="001E51E3"/>
    <w:rsid w:val="001F1186"/>
    <w:rsid w:val="001F27B1"/>
    <w:rsid w:val="001F31D4"/>
    <w:rsid w:val="001F4DAE"/>
    <w:rsid w:val="001F502E"/>
    <w:rsid w:val="001F5114"/>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67"/>
    <w:rsid w:val="00250C66"/>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90D"/>
    <w:rsid w:val="002C446D"/>
    <w:rsid w:val="002C5B18"/>
    <w:rsid w:val="002C5CD4"/>
    <w:rsid w:val="002C61DF"/>
    <w:rsid w:val="002C63CB"/>
    <w:rsid w:val="002C7209"/>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03"/>
    <w:rsid w:val="002E0AC2"/>
    <w:rsid w:val="002E127A"/>
    <w:rsid w:val="002E1E50"/>
    <w:rsid w:val="002E21FE"/>
    <w:rsid w:val="002E2333"/>
    <w:rsid w:val="002E2DFE"/>
    <w:rsid w:val="002E30C3"/>
    <w:rsid w:val="002E32FA"/>
    <w:rsid w:val="002E3911"/>
    <w:rsid w:val="002E3B68"/>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19EE"/>
    <w:rsid w:val="0032287A"/>
    <w:rsid w:val="003235CC"/>
    <w:rsid w:val="0032459E"/>
    <w:rsid w:val="00324F94"/>
    <w:rsid w:val="003250FC"/>
    <w:rsid w:val="00325668"/>
    <w:rsid w:val="003278C4"/>
    <w:rsid w:val="003301BA"/>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1E1"/>
    <w:rsid w:val="00345448"/>
    <w:rsid w:val="00346006"/>
    <w:rsid w:val="003461E6"/>
    <w:rsid w:val="003464DA"/>
    <w:rsid w:val="00347642"/>
    <w:rsid w:val="00347ED2"/>
    <w:rsid w:val="003504AD"/>
    <w:rsid w:val="003507F7"/>
    <w:rsid w:val="0035080B"/>
    <w:rsid w:val="003509E6"/>
    <w:rsid w:val="00350D78"/>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67FD9"/>
    <w:rsid w:val="0037013D"/>
    <w:rsid w:val="003701A6"/>
    <w:rsid w:val="00370A17"/>
    <w:rsid w:val="003710CD"/>
    <w:rsid w:val="00371DB2"/>
    <w:rsid w:val="00372CF9"/>
    <w:rsid w:val="00372D85"/>
    <w:rsid w:val="00372FD5"/>
    <w:rsid w:val="00373E0F"/>
    <w:rsid w:val="00375A64"/>
    <w:rsid w:val="00376958"/>
    <w:rsid w:val="003770DF"/>
    <w:rsid w:val="00377730"/>
    <w:rsid w:val="00377868"/>
    <w:rsid w:val="00377C17"/>
    <w:rsid w:val="00377F77"/>
    <w:rsid w:val="003808CB"/>
    <w:rsid w:val="00380BC7"/>
    <w:rsid w:val="00382B6A"/>
    <w:rsid w:val="00383B64"/>
    <w:rsid w:val="0038431A"/>
    <w:rsid w:val="0038547C"/>
    <w:rsid w:val="00385A88"/>
    <w:rsid w:val="0038680F"/>
    <w:rsid w:val="00386FCA"/>
    <w:rsid w:val="00387AF8"/>
    <w:rsid w:val="00387C20"/>
    <w:rsid w:val="00390065"/>
    <w:rsid w:val="00390975"/>
    <w:rsid w:val="00391238"/>
    <w:rsid w:val="00391D53"/>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D07"/>
    <w:rsid w:val="003B6E18"/>
    <w:rsid w:val="003B6F7B"/>
    <w:rsid w:val="003B7A60"/>
    <w:rsid w:val="003C2E5C"/>
    <w:rsid w:val="003C3024"/>
    <w:rsid w:val="003C451D"/>
    <w:rsid w:val="003C4E9B"/>
    <w:rsid w:val="003C58D1"/>
    <w:rsid w:val="003C5F5E"/>
    <w:rsid w:val="003C6BB7"/>
    <w:rsid w:val="003C708D"/>
    <w:rsid w:val="003D045F"/>
    <w:rsid w:val="003D0A88"/>
    <w:rsid w:val="003D14D4"/>
    <w:rsid w:val="003D14E1"/>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92D"/>
    <w:rsid w:val="003E0AAC"/>
    <w:rsid w:val="003E0CA4"/>
    <w:rsid w:val="003E0CC8"/>
    <w:rsid w:val="003E2E9F"/>
    <w:rsid w:val="003E2EC5"/>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4A5D"/>
    <w:rsid w:val="003F5626"/>
    <w:rsid w:val="003F61BF"/>
    <w:rsid w:val="004000BE"/>
    <w:rsid w:val="0040063B"/>
    <w:rsid w:val="0040101A"/>
    <w:rsid w:val="004018E3"/>
    <w:rsid w:val="00402040"/>
    <w:rsid w:val="004026BA"/>
    <w:rsid w:val="00403038"/>
    <w:rsid w:val="00403981"/>
    <w:rsid w:val="00403FE3"/>
    <w:rsid w:val="00404DEA"/>
    <w:rsid w:val="0040709C"/>
    <w:rsid w:val="00407B63"/>
    <w:rsid w:val="0041004C"/>
    <w:rsid w:val="00410323"/>
    <w:rsid w:val="00410951"/>
    <w:rsid w:val="004116DA"/>
    <w:rsid w:val="004117D6"/>
    <w:rsid w:val="00411834"/>
    <w:rsid w:val="0041237D"/>
    <w:rsid w:val="00413157"/>
    <w:rsid w:val="0041341E"/>
    <w:rsid w:val="00413447"/>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C62"/>
    <w:rsid w:val="00431DE2"/>
    <w:rsid w:val="00431E03"/>
    <w:rsid w:val="00433C3E"/>
    <w:rsid w:val="00434871"/>
    <w:rsid w:val="0043490B"/>
    <w:rsid w:val="00434976"/>
    <w:rsid w:val="00434B35"/>
    <w:rsid w:val="004369F9"/>
    <w:rsid w:val="004379ED"/>
    <w:rsid w:val="00437F81"/>
    <w:rsid w:val="0044099A"/>
    <w:rsid w:val="004416FB"/>
    <w:rsid w:val="004425A1"/>
    <w:rsid w:val="00442AC6"/>
    <w:rsid w:val="00443005"/>
    <w:rsid w:val="00444072"/>
    <w:rsid w:val="00444346"/>
    <w:rsid w:val="00444490"/>
    <w:rsid w:val="0044596B"/>
    <w:rsid w:val="00445C02"/>
    <w:rsid w:val="00445E25"/>
    <w:rsid w:val="0044609E"/>
    <w:rsid w:val="00450929"/>
    <w:rsid w:val="004511AB"/>
    <w:rsid w:val="0045157D"/>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4E5A"/>
    <w:rsid w:val="004957BA"/>
    <w:rsid w:val="004961DF"/>
    <w:rsid w:val="004966CF"/>
    <w:rsid w:val="004970C9"/>
    <w:rsid w:val="00497201"/>
    <w:rsid w:val="00497265"/>
    <w:rsid w:val="00497271"/>
    <w:rsid w:val="00497375"/>
    <w:rsid w:val="00497B5E"/>
    <w:rsid w:val="00497D57"/>
    <w:rsid w:val="004A02DF"/>
    <w:rsid w:val="004A04E3"/>
    <w:rsid w:val="004A1296"/>
    <w:rsid w:val="004A17AC"/>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814"/>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6767"/>
    <w:rsid w:val="004D727F"/>
    <w:rsid w:val="004D7335"/>
    <w:rsid w:val="004E0005"/>
    <w:rsid w:val="004E0B2F"/>
    <w:rsid w:val="004E177C"/>
    <w:rsid w:val="004E1B3F"/>
    <w:rsid w:val="004E2857"/>
    <w:rsid w:val="004E288D"/>
    <w:rsid w:val="004E33C5"/>
    <w:rsid w:val="004E34A3"/>
    <w:rsid w:val="004E4B02"/>
    <w:rsid w:val="004E4F02"/>
    <w:rsid w:val="004E55C8"/>
    <w:rsid w:val="004E600A"/>
    <w:rsid w:val="004E72E7"/>
    <w:rsid w:val="004E74C0"/>
    <w:rsid w:val="004E75A3"/>
    <w:rsid w:val="004E7C71"/>
    <w:rsid w:val="004F0EC9"/>
    <w:rsid w:val="004F16FB"/>
    <w:rsid w:val="004F17D4"/>
    <w:rsid w:val="004F17E7"/>
    <w:rsid w:val="004F2287"/>
    <w:rsid w:val="004F27DD"/>
    <w:rsid w:val="004F2FA7"/>
    <w:rsid w:val="004F35D5"/>
    <w:rsid w:val="004F40AB"/>
    <w:rsid w:val="004F4945"/>
    <w:rsid w:val="004F5D69"/>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042"/>
    <w:rsid w:val="00521EEF"/>
    <w:rsid w:val="00521EFA"/>
    <w:rsid w:val="00522501"/>
    <w:rsid w:val="005231D5"/>
    <w:rsid w:val="005234A6"/>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0869"/>
    <w:rsid w:val="0054255A"/>
    <w:rsid w:val="0054275C"/>
    <w:rsid w:val="00543CD0"/>
    <w:rsid w:val="00544481"/>
    <w:rsid w:val="00545F3F"/>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5FA5"/>
    <w:rsid w:val="005564C0"/>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80025"/>
    <w:rsid w:val="005800A0"/>
    <w:rsid w:val="00580213"/>
    <w:rsid w:val="00580AFA"/>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079A"/>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A91"/>
    <w:rsid w:val="00645CDC"/>
    <w:rsid w:val="00646273"/>
    <w:rsid w:val="00646CCD"/>
    <w:rsid w:val="00647190"/>
    <w:rsid w:val="00647F3F"/>
    <w:rsid w:val="00650226"/>
    <w:rsid w:val="00650286"/>
    <w:rsid w:val="00650536"/>
    <w:rsid w:val="006505D0"/>
    <w:rsid w:val="00650965"/>
    <w:rsid w:val="00651D0B"/>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2F3F"/>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05C"/>
    <w:rsid w:val="006857D5"/>
    <w:rsid w:val="00685844"/>
    <w:rsid w:val="00685EE6"/>
    <w:rsid w:val="00686282"/>
    <w:rsid w:val="0068639E"/>
    <w:rsid w:val="00686A7E"/>
    <w:rsid w:val="00687553"/>
    <w:rsid w:val="00690509"/>
    <w:rsid w:val="006906A3"/>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16C1"/>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CCE"/>
    <w:rsid w:val="006F2579"/>
    <w:rsid w:val="006F2E4C"/>
    <w:rsid w:val="006F2F23"/>
    <w:rsid w:val="006F38CE"/>
    <w:rsid w:val="006F3900"/>
    <w:rsid w:val="006F3D81"/>
    <w:rsid w:val="006F4422"/>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29B3"/>
    <w:rsid w:val="00723E7F"/>
    <w:rsid w:val="007240C3"/>
    <w:rsid w:val="007243CC"/>
    <w:rsid w:val="00724AA3"/>
    <w:rsid w:val="00725161"/>
    <w:rsid w:val="007301CB"/>
    <w:rsid w:val="0073118B"/>
    <w:rsid w:val="007313B1"/>
    <w:rsid w:val="00733EF3"/>
    <w:rsid w:val="00734E50"/>
    <w:rsid w:val="00735648"/>
    <w:rsid w:val="007356BB"/>
    <w:rsid w:val="00735BED"/>
    <w:rsid w:val="0073666D"/>
    <w:rsid w:val="0073669E"/>
    <w:rsid w:val="007369C0"/>
    <w:rsid w:val="0073707B"/>
    <w:rsid w:val="0073730C"/>
    <w:rsid w:val="00737918"/>
    <w:rsid w:val="00737D1D"/>
    <w:rsid w:val="00737F76"/>
    <w:rsid w:val="00740DEC"/>
    <w:rsid w:val="00741002"/>
    <w:rsid w:val="00741637"/>
    <w:rsid w:val="00741AF1"/>
    <w:rsid w:val="0074320C"/>
    <w:rsid w:val="007433AC"/>
    <w:rsid w:val="00743427"/>
    <w:rsid w:val="00744D3C"/>
    <w:rsid w:val="00744F24"/>
    <w:rsid w:val="00745079"/>
    <w:rsid w:val="0074543E"/>
    <w:rsid w:val="00745670"/>
    <w:rsid w:val="00745915"/>
    <w:rsid w:val="0074617F"/>
    <w:rsid w:val="007462C9"/>
    <w:rsid w:val="0074663F"/>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6A46"/>
    <w:rsid w:val="0076734D"/>
    <w:rsid w:val="00770CAC"/>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8DB"/>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C9A"/>
    <w:rsid w:val="007F4F42"/>
    <w:rsid w:val="007F5B77"/>
    <w:rsid w:val="007F62A2"/>
    <w:rsid w:val="007F6929"/>
    <w:rsid w:val="007F69B8"/>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47B"/>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6D2"/>
    <w:rsid w:val="008359CB"/>
    <w:rsid w:val="00835B1C"/>
    <w:rsid w:val="00835C37"/>
    <w:rsid w:val="00835FCE"/>
    <w:rsid w:val="0083686C"/>
    <w:rsid w:val="008368DE"/>
    <w:rsid w:val="00841210"/>
    <w:rsid w:val="0084161A"/>
    <w:rsid w:val="00841962"/>
    <w:rsid w:val="00841D14"/>
    <w:rsid w:val="0084276C"/>
    <w:rsid w:val="0084308D"/>
    <w:rsid w:val="008433EB"/>
    <w:rsid w:val="008436E8"/>
    <w:rsid w:val="00843E06"/>
    <w:rsid w:val="00845979"/>
    <w:rsid w:val="00846748"/>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5C5"/>
    <w:rsid w:val="00857C7B"/>
    <w:rsid w:val="008608D2"/>
    <w:rsid w:val="0086191C"/>
    <w:rsid w:val="00861CAB"/>
    <w:rsid w:val="00863AA5"/>
    <w:rsid w:val="00863DCB"/>
    <w:rsid w:val="008651FB"/>
    <w:rsid w:val="00865274"/>
    <w:rsid w:val="00865402"/>
    <w:rsid w:val="00865C5E"/>
    <w:rsid w:val="008669E6"/>
    <w:rsid w:val="00866A27"/>
    <w:rsid w:val="00867168"/>
    <w:rsid w:val="00867339"/>
    <w:rsid w:val="00867A56"/>
    <w:rsid w:val="00867CBF"/>
    <w:rsid w:val="0087081B"/>
    <w:rsid w:val="00870830"/>
    <w:rsid w:val="008716D1"/>
    <w:rsid w:val="00871A67"/>
    <w:rsid w:val="00871C02"/>
    <w:rsid w:val="00871DAF"/>
    <w:rsid w:val="0087219B"/>
    <w:rsid w:val="00872CB5"/>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582D"/>
    <w:rsid w:val="00886319"/>
    <w:rsid w:val="0088733D"/>
    <w:rsid w:val="00890410"/>
    <w:rsid w:val="00890762"/>
    <w:rsid w:val="00891ABC"/>
    <w:rsid w:val="00893DAB"/>
    <w:rsid w:val="0089414D"/>
    <w:rsid w:val="00894D04"/>
    <w:rsid w:val="008952C3"/>
    <w:rsid w:val="008960AE"/>
    <w:rsid w:val="0089752B"/>
    <w:rsid w:val="00897578"/>
    <w:rsid w:val="008A0306"/>
    <w:rsid w:val="008A09D1"/>
    <w:rsid w:val="008A1084"/>
    <w:rsid w:val="008A130F"/>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282"/>
    <w:rsid w:val="008C4E87"/>
    <w:rsid w:val="008C53DA"/>
    <w:rsid w:val="008C628B"/>
    <w:rsid w:val="008C67F6"/>
    <w:rsid w:val="008C7CD9"/>
    <w:rsid w:val="008D3B18"/>
    <w:rsid w:val="008D5E6A"/>
    <w:rsid w:val="008D68D4"/>
    <w:rsid w:val="008D6D3E"/>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0B79"/>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86C"/>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13A"/>
    <w:rsid w:val="009503BA"/>
    <w:rsid w:val="009513B4"/>
    <w:rsid w:val="0095197D"/>
    <w:rsid w:val="00952AFC"/>
    <w:rsid w:val="0095481D"/>
    <w:rsid w:val="00954E7F"/>
    <w:rsid w:val="009552AB"/>
    <w:rsid w:val="00956067"/>
    <w:rsid w:val="009574CC"/>
    <w:rsid w:val="009576D4"/>
    <w:rsid w:val="00957921"/>
    <w:rsid w:val="00957C00"/>
    <w:rsid w:val="00957C81"/>
    <w:rsid w:val="0096115E"/>
    <w:rsid w:val="00961885"/>
    <w:rsid w:val="009619CF"/>
    <w:rsid w:val="00961A68"/>
    <w:rsid w:val="00961FD3"/>
    <w:rsid w:val="00962481"/>
    <w:rsid w:val="00962681"/>
    <w:rsid w:val="00962D16"/>
    <w:rsid w:val="009648A7"/>
    <w:rsid w:val="00966640"/>
    <w:rsid w:val="009671E7"/>
    <w:rsid w:val="00970722"/>
    <w:rsid w:val="0097114B"/>
    <w:rsid w:val="009713F0"/>
    <w:rsid w:val="00971F36"/>
    <w:rsid w:val="00972373"/>
    <w:rsid w:val="00972A4E"/>
    <w:rsid w:val="009731BD"/>
    <w:rsid w:val="0097357C"/>
    <w:rsid w:val="0097384D"/>
    <w:rsid w:val="009739B3"/>
    <w:rsid w:val="0097588C"/>
    <w:rsid w:val="00976206"/>
    <w:rsid w:val="00976A6E"/>
    <w:rsid w:val="00977274"/>
    <w:rsid w:val="00977C25"/>
    <w:rsid w:val="009807C9"/>
    <w:rsid w:val="0098122A"/>
    <w:rsid w:val="0098199F"/>
    <w:rsid w:val="009820B2"/>
    <w:rsid w:val="0098234F"/>
    <w:rsid w:val="0098251C"/>
    <w:rsid w:val="009833CB"/>
    <w:rsid w:val="009837A3"/>
    <w:rsid w:val="00983AFA"/>
    <w:rsid w:val="00983CDD"/>
    <w:rsid w:val="00984623"/>
    <w:rsid w:val="009861EE"/>
    <w:rsid w:val="009874AA"/>
    <w:rsid w:val="00987AEB"/>
    <w:rsid w:val="00987DDD"/>
    <w:rsid w:val="00987E4F"/>
    <w:rsid w:val="00990249"/>
    <w:rsid w:val="00990718"/>
    <w:rsid w:val="00990928"/>
    <w:rsid w:val="0099130E"/>
    <w:rsid w:val="00992009"/>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0DC6"/>
    <w:rsid w:val="009B21BA"/>
    <w:rsid w:val="009B2348"/>
    <w:rsid w:val="009B28E3"/>
    <w:rsid w:val="009B2D09"/>
    <w:rsid w:val="009B2D61"/>
    <w:rsid w:val="009B35A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038"/>
    <w:rsid w:val="009C112F"/>
    <w:rsid w:val="009C12FD"/>
    <w:rsid w:val="009C205F"/>
    <w:rsid w:val="009C3AEA"/>
    <w:rsid w:val="009C3B2A"/>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957"/>
    <w:rsid w:val="009F4EF8"/>
    <w:rsid w:val="009F4F1B"/>
    <w:rsid w:val="009F5783"/>
    <w:rsid w:val="009F5845"/>
    <w:rsid w:val="009F5872"/>
    <w:rsid w:val="009F59FD"/>
    <w:rsid w:val="009F5E1F"/>
    <w:rsid w:val="009F6F6E"/>
    <w:rsid w:val="009F73DF"/>
    <w:rsid w:val="00A00009"/>
    <w:rsid w:val="00A007CA"/>
    <w:rsid w:val="00A00A96"/>
    <w:rsid w:val="00A00F88"/>
    <w:rsid w:val="00A01AAA"/>
    <w:rsid w:val="00A01BA7"/>
    <w:rsid w:val="00A0213D"/>
    <w:rsid w:val="00A025E1"/>
    <w:rsid w:val="00A03291"/>
    <w:rsid w:val="00A037A9"/>
    <w:rsid w:val="00A041C7"/>
    <w:rsid w:val="00A049EA"/>
    <w:rsid w:val="00A059DB"/>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493"/>
    <w:rsid w:val="00A31E95"/>
    <w:rsid w:val="00A32B91"/>
    <w:rsid w:val="00A33AC4"/>
    <w:rsid w:val="00A352F9"/>
    <w:rsid w:val="00A3560F"/>
    <w:rsid w:val="00A36994"/>
    <w:rsid w:val="00A369DA"/>
    <w:rsid w:val="00A36A7B"/>
    <w:rsid w:val="00A37AF9"/>
    <w:rsid w:val="00A37D55"/>
    <w:rsid w:val="00A41314"/>
    <w:rsid w:val="00A41444"/>
    <w:rsid w:val="00A41AEF"/>
    <w:rsid w:val="00A41B5E"/>
    <w:rsid w:val="00A42042"/>
    <w:rsid w:val="00A4209E"/>
    <w:rsid w:val="00A4281A"/>
    <w:rsid w:val="00A4353E"/>
    <w:rsid w:val="00A440D6"/>
    <w:rsid w:val="00A4492D"/>
    <w:rsid w:val="00A44AA7"/>
    <w:rsid w:val="00A44CBA"/>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EAC"/>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5B9"/>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294"/>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B3A"/>
    <w:rsid w:val="00AD0CDA"/>
    <w:rsid w:val="00AD1446"/>
    <w:rsid w:val="00AD2E23"/>
    <w:rsid w:val="00AD3774"/>
    <w:rsid w:val="00AD3E51"/>
    <w:rsid w:val="00AD4907"/>
    <w:rsid w:val="00AD5021"/>
    <w:rsid w:val="00AD52A6"/>
    <w:rsid w:val="00AD627E"/>
    <w:rsid w:val="00AD648D"/>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1F87"/>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797"/>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969"/>
    <w:rsid w:val="00B50D48"/>
    <w:rsid w:val="00B5139A"/>
    <w:rsid w:val="00B51521"/>
    <w:rsid w:val="00B51914"/>
    <w:rsid w:val="00B5202A"/>
    <w:rsid w:val="00B533CC"/>
    <w:rsid w:val="00B53637"/>
    <w:rsid w:val="00B539FA"/>
    <w:rsid w:val="00B53D25"/>
    <w:rsid w:val="00B54715"/>
    <w:rsid w:val="00B54726"/>
    <w:rsid w:val="00B55026"/>
    <w:rsid w:val="00B56253"/>
    <w:rsid w:val="00B600B2"/>
    <w:rsid w:val="00B617F3"/>
    <w:rsid w:val="00B61ADF"/>
    <w:rsid w:val="00B64662"/>
    <w:rsid w:val="00B65310"/>
    <w:rsid w:val="00B65625"/>
    <w:rsid w:val="00B65736"/>
    <w:rsid w:val="00B6581A"/>
    <w:rsid w:val="00B6600C"/>
    <w:rsid w:val="00B6639E"/>
    <w:rsid w:val="00B701A7"/>
    <w:rsid w:val="00B7069B"/>
    <w:rsid w:val="00B70890"/>
    <w:rsid w:val="00B708E5"/>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373E"/>
    <w:rsid w:val="00B9554D"/>
    <w:rsid w:val="00B95683"/>
    <w:rsid w:val="00B95EB7"/>
    <w:rsid w:val="00B9752D"/>
    <w:rsid w:val="00B97BA0"/>
    <w:rsid w:val="00BA01C1"/>
    <w:rsid w:val="00BA0516"/>
    <w:rsid w:val="00BA0622"/>
    <w:rsid w:val="00BA06FA"/>
    <w:rsid w:val="00BA0A23"/>
    <w:rsid w:val="00BA1E53"/>
    <w:rsid w:val="00BA2F33"/>
    <w:rsid w:val="00BA3460"/>
    <w:rsid w:val="00BA377C"/>
    <w:rsid w:val="00BA3A56"/>
    <w:rsid w:val="00BA431B"/>
    <w:rsid w:val="00BA562E"/>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20B"/>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308"/>
    <w:rsid w:val="00C135B7"/>
    <w:rsid w:val="00C13C57"/>
    <w:rsid w:val="00C13F8F"/>
    <w:rsid w:val="00C1477B"/>
    <w:rsid w:val="00C14E18"/>
    <w:rsid w:val="00C15900"/>
    <w:rsid w:val="00C15DB0"/>
    <w:rsid w:val="00C16206"/>
    <w:rsid w:val="00C16227"/>
    <w:rsid w:val="00C16BC7"/>
    <w:rsid w:val="00C16F22"/>
    <w:rsid w:val="00C20393"/>
    <w:rsid w:val="00C21352"/>
    <w:rsid w:val="00C21473"/>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349F"/>
    <w:rsid w:val="00C342CA"/>
    <w:rsid w:val="00C34515"/>
    <w:rsid w:val="00C34721"/>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09D"/>
    <w:rsid w:val="00C85915"/>
    <w:rsid w:val="00C85F5E"/>
    <w:rsid w:val="00C87D3E"/>
    <w:rsid w:val="00C87EE9"/>
    <w:rsid w:val="00C908A2"/>
    <w:rsid w:val="00C90B4D"/>
    <w:rsid w:val="00C90D8B"/>
    <w:rsid w:val="00C90F9B"/>
    <w:rsid w:val="00C935F6"/>
    <w:rsid w:val="00C93FC4"/>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A7DE9"/>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697"/>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194D"/>
    <w:rsid w:val="00D02025"/>
    <w:rsid w:val="00D0250E"/>
    <w:rsid w:val="00D0343C"/>
    <w:rsid w:val="00D035CB"/>
    <w:rsid w:val="00D03A35"/>
    <w:rsid w:val="00D0507A"/>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5F9B"/>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7CC"/>
    <w:rsid w:val="00D52065"/>
    <w:rsid w:val="00D52AEC"/>
    <w:rsid w:val="00D542A9"/>
    <w:rsid w:val="00D54C84"/>
    <w:rsid w:val="00D5501F"/>
    <w:rsid w:val="00D55807"/>
    <w:rsid w:val="00D5695E"/>
    <w:rsid w:val="00D57BE7"/>
    <w:rsid w:val="00D57E13"/>
    <w:rsid w:val="00D6049C"/>
    <w:rsid w:val="00D61116"/>
    <w:rsid w:val="00D62E8F"/>
    <w:rsid w:val="00D645E0"/>
    <w:rsid w:val="00D64F9B"/>
    <w:rsid w:val="00D6599A"/>
    <w:rsid w:val="00D6634C"/>
    <w:rsid w:val="00D663E9"/>
    <w:rsid w:val="00D669A4"/>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3ABF"/>
    <w:rsid w:val="00D94075"/>
    <w:rsid w:val="00D95F43"/>
    <w:rsid w:val="00D96294"/>
    <w:rsid w:val="00D96A34"/>
    <w:rsid w:val="00D97E79"/>
    <w:rsid w:val="00DA0759"/>
    <w:rsid w:val="00DA17B0"/>
    <w:rsid w:val="00DA1EA6"/>
    <w:rsid w:val="00DA2C00"/>
    <w:rsid w:val="00DA2C0C"/>
    <w:rsid w:val="00DA3562"/>
    <w:rsid w:val="00DA3CA7"/>
    <w:rsid w:val="00DA3CB4"/>
    <w:rsid w:val="00DA5494"/>
    <w:rsid w:val="00DA56E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4FC"/>
    <w:rsid w:val="00DF2C09"/>
    <w:rsid w:val="00DF2C1F"/>
    <w:rsid w:val="00DF364B"/>
    <w:rsid w:val="00DF3931"/>
    <w:rsid w:val="00DF4032"/>
    <w:rsid w:val="00DF421B"/>
    <w:rsid w:val="00DF54CD"/>
    <w:rsid w:val="00DF55BC"/>
    <w:rsid w:val="00DF58D8"/>
    <w:rsid w:val="00DF631D"/>
    <w:rsid w:val="00DF6C2D"/>
    <w:rsid w:val="00DF7460"/>
    <w:rsid w:val="00E010DC"/>
    <w:rsid w:val="00E02302"/>
    <w:rsid w:val="00E02941"/>
    <w:rsid w:val="00E03081"/>
    <w:rsid w:val="00E03F0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932"/>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B12"/>
    <w:rsid w:val="00E35BB1"/>
    <w:rsid w:val="00E35DF8"/>
    <w:rsid w:val="00E370F1"/>
    <w:rsid w:val="00E37369"/>
    <w:rsid w:val="00E37547"/>
    <w:rsid w:val="00E37552"/>
    <w:rsid w:val="00E37FAF"/>
    <w:rsid w:val="00E42B30"/>
    <w:rsid w:val="00E42DA2"/>
    <w:rsid w:val="00E4424A"/>
    <w:rsid w:val="00E4428F"/>
    <w:rsid w:val="00E4468B"/>
    <w:rsid w:val="00E45326"/>
    <w:rsid w:val="00E453B6"/>
    <w:rsid w:val="00E45503"/>
    <w:rsid w:val="00E45E6B"/>
    <w:rsid w:val="00E5097C"/>
    <w:rsid w:val="00E50BE7"/>
    <w:rsid w:val="00E5361B"/>
    <w:rsid w:val="00E5387A"/>
    <w:rsid w:val="00E546FD"/>
    <w:rsid w:val="00E54925"/>
    <w:rsid w:val="00E553A1"/>
    <w:rsid w:val="00E55463"/>
    <w:rsid w:val="00E555E8"/>
    <w:rsid w:val="00E571E4"/>
    <w:rsid w:val="00E57937"/>
    <w:rsid w:val="00E61173"/>
    <w:rsid w:val="00E611B7"/>
    <w:rsid w:val="00E6129C"/>
    <w:rsid w:val="00E61C4E"/>
    <w:rsid w:val="00E62A9A"/>
    <w:rsid w:val="00E62E0E"/>
    <w:rsid w:val="00E65401"/>
    <w:rsid w:val="00E65A41"/>
    <w:rsid w:val="00E65D1C"/>
    <w:rsid w:val="00E67656"/>
    <w:rsid w:val="00E70D0F"/>
    <w:rsid w:val="00E710C9"/>
    <w:rsid w:val="00E715B3"/>
    <w:rsid w:val="00E7204E"/>
    <w:rsid w:val="00E724E4"/>
    <w:rsid w:val="00E73312"/>
    <w:rsid w:val="00E735CB"/>
    <w:rsid w:val="00E735D4"/>
    <w:rsid w:val="00E738C7"/>
    <w:rsid w:val="00E742A0"/>
    <w:rsid w:val="00E7454E"/>
    <w:rsid w:val="00E74CFA"/>
    <w:rsid w:val="00E75928"/>
    <w:rsid w:val="00E75990"/>
    <w:rsid w:val="00E76439"/>
    <w:rsid w:val="00E766CE"/>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6F"/>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5C8C"/>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4A87"/>
    <w:rsid w:val="00EE5919"/>
    <w:rsid w:val="00EE59C6"/>
    <w:rsid w:val="00EF1864"/>
    <w:rsid w:val="00EF26B4"/>
    <w:rsid w:val="00EF3E2B"/>
    <w:rsid w:val="00EF4903"/>
    <w:rsid w:val="00EF62E0"/>
    <w:rsid w:val="00EF7F67"/>
    <w:rsid w:val="00F02A17"/>
    <w:rsid w:val="00F02E36"/>
    <w:rsid w:val="00F038A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C30"/>
    <w:rsid w:val="00F12E75"/>
    <w:rsid w:val="00F137B4"/>
    <w:rsid w:val="00F14355"/>
    <w:rsid w:val="00F14430"/>
    <w:rsid w:val="00F147DB"/>
    <w:rsid w:val="00F152B2"/>
    <w:rsid w:val="00F15518"/>
    <w:rsid w:val="00F1565F"/>
    <w:rsid w:val="00F157B5"/>
    <w:rsid w:val="00F16B21"/>
    <w:rsid w:val="00F200E3"/>
    <w:rsid w:val="00F210BA"/>
    <w:rsid w:val="00F21AF7"/>
    <w:rsid w:val="00F22AFE"/>
    <w:rsid w:val="00F230D5"/>
    <w:rsid w:val="00F24098"/>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8A"/>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97675"/>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54EE"/>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3C51"/>
    <w:rsid w:val="00FE44CF"/>
    <w:rsid w:val="00FE4692"/>
    <w:rsid w:val="00FE4721"/>
    <w:rsid w:val="00FE498D"/>
    <w:rsid w:val="00FE4D2A"/>
    <w:rsid w:val="00FE4FD0"/>
    <w:rsid w:val="00FE555F"/>
    <w:rsid w:val="00FE5A8E"/>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 w:type="paragraph" w:customStyle="1" w:styleId="SCCLsocOtherPartySeparator">
    <w:name w:val="SCC.Lsoc.OtherPartySeparator"/>
    <w:basedOn w:val="Normal"/>
    <w:next w:val="Normal"/>
    <w:link w:val="SCCLsocOtherPartySeparatorChar"/>
    <w:rsid w:val="001339D1"/>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1339D1"/>
    <w:rPr>
      <w:rFonts w:ascii="Times New Roman" w:eastAsiaTheme="minorHAnsi" w:hAnsi="Times New Roman" w:cstheme="minorBidi"/>
      <w:b/>
      <w:sz w:val="24"/>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37771692">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016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commentaires@scc-cs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c-csc.ca/case-dossier/info/sum-som-eng.aspx?cas=401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c-csc.ca/case-dossier/info/sum-som-fra.aspx?cas=40209"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mmunications\LEXUM\NewsRelease\TEMPLATES%20-%20News%20Releases\.3a%20-%20Judgments%20in%20Leave%20Appl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2798-9CF2-4D8A-830B-6AB27BE3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 - Judgments in Leave Applications.dotx</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3007</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2021-08-17T19:40:00Z</dcterms:created>
  <dcterms:modified xsi:type="dcterms:W3CDTF">2023-01-16T16:26:00Z</dcterms:modified>
</cp:coreProperties>
</file>