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33E85" w:rsidRDefault="000E391F" w:rsidP="000E391F">
      <w:pPr>
        <w:pStyle w:val="Header"/>
        <w:jc w:val="center"/>
        <w:rPr>
          <w:b/>
          <w:sz w:val="32"/>
          <w:szCs w:val="32"/>
        </w:rPr>
      </w:pPr>
      <w:r w:rsidRPr="00633E85">
        <w:rPr>
          <w:b/>
          <w:sz w:val="32"/>
          <w:szCs w:val="32"/>
        </w:rPr>
        <w:t>Supreme Court of Canada / Cour suprême du Canada</w:t>
      </w:r>
    </w:p>
    <w:p w:rsidR="000E391F" w:rsidRPr="00633E85" w:rsidRDefault="000E391F" w:rsidP="000E391F">
      <w:pPr>
        <w:widowControl w:val="0"/>
        <w:rPr>
          <w:sz w:val="20"/>
        </w:rPr>
      </w:pPr>
    </w:p>
    <w:p w:rsidR="000E391F" w:rsidRPr="00633E85" w:rsidRDefault="000E391F" w:rsidP="000E391F">
      <w:pPr>
        <w:widowControl w:val="0"/>
        <w:rPr>
          <w:i/>
          <w:sz w:val="20"/>
        </w:rPr>
      </w:pPr>
    </w:p>
    <w:p w:rsidR="006F2579" w:rsidRPr="00633E85" w:rsidRDefault="006F2579" w:rsidP="006F2579">
      <w:pPr>
        <w:widowControl w:val="0"/>
        <w:rPr>
          <w:i/>
          <w:sz w:val="20"/>
        </w:rPr>
      </w:pPr>
      <w:r w:rsidRPr="00633E85">
        <w:rPr>
          <w:i/>
          <w:sz w:val="20"/>
        </w:rPr>
        <w:t>(</w:t>
      </w:r>
      <w:r w:rsidR="003240B6" w:rsidRPr="00633E85">
        <w:rPr>
          <w:i/>
          <w:sz w:val="20"/>
        </w:rPr>
        <w:t>L</w:t>
      </w:r>
      <w:r w:rsidRPr="00633E85">
        <w:rPr>
          <w:i/>
          <w:sz w:val="20"/>
        </w:rPr>
        <w:t>e français suit)</w:t>
      </w:r>
    </w:p>
    <w:p w:rsidR="006F2579" w:rsidRPr="00633E85" w:rsidRDefault="006F2579" w:rsidP="006F2579">
      <w:pPr>
        <w:widowControl w:val="0"/>
        <w:rPr>
          <w:sz w:val="20"/>
        </w:rPr>
      </w:pPr>
    </w:p>
    <w:p w:rsidR="006F2579" w:rsidRPr="00633E85" w:rsidRDefault="00B07908" w:rsidP="006F2579">
      <w:pPr>
        <w:widowControl w:val="0"/>
        <w:jc w:val="center"/>
        <w:rPr>
          <w:b/>
          <w:szCs w:val="24"/>
        </w:rPr>
      </w:pPr>
      <w:r w:rsidRPr="00633E85">
        <w:rPr>
          <w:szCs w:val="24"/>
        </w:rPr>
        <w:fldChar w:fldCharType="begin"/>
      </w:r>
      <w:r w:rsidR="006F2579" w:rsidRPr="00633E85">
        <w:rPr>
          <w:szCs w:val="24"/>
        </w:rPr>
        <w:instrText xml:space="preserve"> SEQ CHAPTER \h \r 1</w:instrText>
      </w:r>
      <w:r w:rsidRPr="00633E85">
        <w:rPr>
          <w:szCs w:val="24"/>
        </w:rPr>
        <w:fldChar w:fldCharType="end"/>
      </w:r>
      <w:r w:rsidR="006F2579" w:rsidRPr="00633E85">
        <w:rPr>
          <w:b/>
          <w:szCs w:val="24"/>
        </w:rPr>
        <w:t>JUDGMENT TO B</w:t>
      </w:r>
      <w:r w:rsidR="00001846" w:rsidRPr="00633E85">
        <w:rPr>
          <w:b/>
          <w:szCs w:val="24"/>
        </w:rPr>
        <w:t>E RENDERED IN LE</w:t>
      </w:r>
      <w:r w:rsidR="00A0288A" w:rsidRPr="00633E85">
        <w:rPr>
          <w:b/>
          <w:szCs w:val="24"/>
        </w:rPr>
        <w:t>A</w:t>
      </w:r>
      <w:r w:rsidR="00001846" w:rsidRPr="00633E85">
        <w:rPr>
          <w:b/>
          <w:szCs w:val="24"/>
        </w:rPr>
        <w:t>VE APPLICATION</w:t>
      </w:r>
    </w:p>
    <w:p w:rsidR="006F2579" w:rsidRPr="00633E85" w:rsidRDefault="006F2579" w:rsidP="006F2579">
      <w:pPr>
        <w:widowControl w:val="0"/>
        <w:rPr>
          <w:szCs w:val="24"/>
        </w:rPr>
      </w:pPr>
    </w:p>
    <w:p w:rsidR="006F2579" w:rsidRPr="00633E85" w:rsidRDefault="00534CCB" w:rsidP="006F2579">
      <w:pPr>
        <w:widowControl w:val="0"/>
        <w:rPr>
          <w:szCs w:val="24"/>
        </w:rPr>
      </w:pPr>
      <w:r w:rsidRPr="00633E85">
        <w:rPr>
          <w:b/>
          <w:szCs w:val="24"/>
        </w:rPr>
        <w:t>January</w:t>
      </w:r>
      <w:r w:rsidR="00A15B66" w:rsidRPr="00633E85">
        <w:rPr>
          <w:b/>
          <w:szCs w:val="24"/>
        </w:rPr>
        <w:t xml:space="preserve"> </w:t>
      </w:r>
      <w:r w:rsidR="00C661FC" w:rsidRPr="00633E85">
        <w:rPr>
          <w:b/>
          <w:szCs w:val="24"/>
        </w:rPr>
        <w:t>23</w:t>
      </w:r>
      <w:r w:rsidR="004441C7" w:rsidRPr="00633E85">
        <w:rPr>
          <w:b/>
          <w:szCs w:val="24"/>
        </w:rPr>
        <w:t>,</w:t>
      </w:r>
      <w:r w:rsidR="006F2579" w:rsidRPr="00633E85">
        <w:rPr>
          <w:b/>
          <w:szCs w:val="24"/>
        </w:rPr>
        <w:t xml:space="preserve"> </w:t>
      </w:r>
      <w:r w:rsidR="0054689F" w:rsidRPr="00633E85">
        <w:rPr>
          <w:b/>
          <w:szCs w:val="24"/>
        </w:rPr>
        <w:t>20</w:t>
      </w:r>
      <w:r w:rsidR="00526754" w:rsidRPr="00633E85">
        <w:rPr>
          <w:b/>
          <w:szCs w:val="24"/>
        </w:rPr>
        <w:t>2</w:t>
      </w:r>
      <w:r w:rsidRPr="00633E85">
        <w:rPr>
          <w:b/>
          <w:szCs w:val="24"/>
        </w:rPr>
        <w:t>3</w:t>
      </w:r>
    </w:p>
    <w:p w:rsidR="006F2579" w:rsidRPr="00633E85" w:rsidRDefault="00674F39" w:rsidP="006F2579">
      <w:pPr>
        <w:widowControl w:val="0"/>
        <w:rPr>
          <w:b/>
          <w:szCs w:val="24"/>
        </w:rPr>
      </w:pPr>
      <w:r w:rsidRPr="00633E85">
        <w:rPr>
          <w:b/>
          <w:szCs w:val="24"/>
        </w:rPr>
        <w:t>For immediate release</w:t>
      </w:r>
    </w:p>
    <w:p w:rsidR="006F2579" w:rsidRPr="00633E85" w:rsidRDefault="006F2579" w:rsidP="006F2579">
      <w:pPr>
        <w:widowControl w:val="0"/>
        <w:rPr>
          <w:szCs w:val="24"/>
        </w:rPr>
      </w:pPr>
    </w:p>
    <w:p w:rsidR="006F2579" w:rsidRPr="00633E85" w:rsidRDefault="006F2579" w:rsidP="006F2579">
      <w:pPr>
        <w:widowControl w:val="0"/>
        <w:rPr>
          <w:szCs w:val="24"/>
          <w:lang w:val="fr-CA"/>
        </w:rPr>
      </w:pPr>
      <w:r w:rsidRPr="00633E85">
        <w:rPr>
          <w:b/>
          <w:szCs w:val="24"/>
        </w:rPr>
        <w:t>OTTAWA</w:t>
      </w:r>
      <w:r w:rsidRPr="00633E85">
        <w:rPr>
          <w:szCs w:val="24"/>
        </w:rPr>
        <w:t xml:space="preserve"> – The Supreme Court of Canad</w:t>
      </w:r>
      <w:r w:rsidR="006246E4" w:rsidRPr="00633E85">
        <w:rPr>
          <w:szCs w:val="24"/>
        </w:rPr>
        <w:t>a</w:t>
      </w:r>
      <w:r w:rsidRPr="00633E85">
        <w:rPr>
          <w:szCs w:val="24"/>
        </w:rPr>
        <w:t xml:space="preserve"> announced today that judgment in the following </w:t>
      </w:r>
      <w:r w:rsidR="00DB6199" w:rsidRPr="00633E85">
        <w:rPr>
          <w:szCs w:val="24"/>
        </w:rPr>
        <w:t xml:space="preserve">leave application </w:t>
      </w:r>
      <w:r w:rsidRPr="00633E85">
        <w:rPr>
          <w:szCs w:val="24"/>
        </w:rPr>
        <w:t>will be delivere</w:t>
      </w:r>
      <w:r w:rsidR="00CE2C5F" w:rsidRPr="00633E85">
        <w:rPr>
          <w:szCs w:val="24"/>
        </w:rPr>
        <w:t>d</w:t>
      </w:r>
      <w:r w:rsidRPr="00633E85">
        <w:rPr>
          <w:szCs w:val="24"/>
        </w:rPr>
        <w:t xml:space="preserve"> at 9:45 a.m. </w:t>
      </w:r>
      <w:r w:rsidR="00E05816" w:rsidRPr="00633E85">
        <w:rPr>
          <w:szCs w:val="24"/>
        </w:rPr>
        <w:t>E</w:t>
      </w:r>
      <w:r w:rsidR="00EB4A94" w:rsidRPr="00633E85">
        <w:rPr>
          <w:szCs w:val="24"/>
        </w:rPr>
        <w:t>S</w:t>
      </w:r>
      <w:r w:rsidR="00E05816" w:rsidRPr="00633E85">
        <w:rPr>
          <w:szCs w:val="24"/>
        </w:rPr>
        <w:t>T</w:t>
      </w:r>
      <w:r w:rsidRPr="00633E85">
        <w:rPr>
          <w:szCs w:val="24"/>
        </w:rPr>
        <w:t xml:space="preserve"> on </w:t>
      </w:r>
      <w:r w:rsidR="00322A9C" w:rsidRPr="00633E85">
        <w:rPr>
          <w:szCs w:val="24"/>
        </w:rPr>
        <w:t>Thurs</w:t>
      </w:r>
      <w:r w:rsidR="00680A85" w:rsidRPr="00633E85">
        <w:rPr>
          <w:szCs w:val="24"/>
        </w:rPr>
        <w:t>day</w:t>
      </w:r>
      <w:r w:rsidRPr="00633E85">
        <w:rPr>
          <w:szCs w:val="24"/>
        </w:rPr>
        <w:t xml:space="preserve">, </w:t>
      </w:r>
      <w:r w:rsidR="00534CCB" w:rsidRPr="00633E85">
        <w:rPr>
          <w:szCs w:val="24"/>
        </w:rPr>
        <w:t>January</w:t>
      </w:r>
      <w:r w:rsidR="00455912" w:rsidRPr="00633E85">
        <w:rPr>
          <w:szCs w:val="24"/>
        </w:rPr>
        <w:t xml:space="preserve"> </w:t>
      </w:r>
      <w:r w:rsidR="00C661FC" w:rsidRPr="00633E85">
        <w:rPr>
          <w:szCs w:val="24"/>
        </w:rPr>
        <w:t>26</w:t>
      </w:r>
      <w:r w:rsidR="007E112F" w:rsidRPr="00633E85">
        <w:rPr>
          <w:szCs w:val="24"/>
        </w:rPr>
        <w:t>,</w:t>
      </w:r>
      <w:r w:rsidR="002F38D7" w:rsidRPr="00633E85">
        <w:rPr>
          <w:szCs w:val="24"/>
        </w:rPr>
        <w:t xml:space="preserve"> </w:t>
      </w:r>
      <w:r w:rsidR="006648D1" w:rsidRPr="00633E85">
        <w:rPr>
          <w:szCs w:val="24"/>
        </w:rPr>
        <w:t>20</w:t>
      </w:r>
      <w:r w:rsidR="00526754" w:rsidRPr="00633E85">
        <w:rPr>
          <w:szCs w:val="24"/>
        </w:rPr>
        <w:t>2</w:t>
      </w:r>
      <w:r w:rsidR="00534CCB" w:rsidRPr="00633E85">
        <w:rPr>
          <w:szCs w:val="24"/>
        </w:rPr>
        <w:t>3</w:t>
      </w:r>
      <w:r w:rsidRPr="00633E85">
        <w:rPr>
          <w:szCs w:val="24"/>
        </w:rPr>
        <w:t xml:space="preserve">. </w:t>
      </w:r>
      <w:r w:rsidRPr="00633E85">
        <w:rPr>
          <w:szCs w:val="24"/>
          <w:lang w:val="fr-CA"/>
        </w:rPr>
        <w:t>This list is subject to chang</w:t>
      </w:r>
      <w:r w:rsidR="00192F7F" w:rsidRPr="00633E85">
        <w:rPr>
          <w:szCs w:val="24"/>
          <w:lang w:val="fr-CA"/>
        </w:rPr>
        <w:t>e</w:t>
      </w:r>
      <w:r w:rsidRPr="00633E85">
        <w:rPr>
          <w:szCs w:val="24"/>
          <w:lang w:val="fr-CA"/>
        </w:rPr>
        <w:t>.</w:t>
      </w:r>
    </w:p>
    <w:p w:rsidR="00FF5AA4" w:rsidRPr="00633E85" w:rsidRDefault="00FF5AA4" w:rsidP="006F2579">
      <w:pPr>
        <w:widowControl w:val="0"/>
        <w:rPr>
          <w:szCs w:val="24"/>
          <w:lang w:val="fr-CA"/>
        </w:rPr>
      </w:pPr>
    </w:p>
    <w:p w:rsidR="00B43418" w:rsidRPr="00633E85" w:rsidRDefault="00B43418" w:rsidP="006F2579">
      <w:pPr>
        <w:widowControl w:val="0"/>
        <w:rPr>
          <w:szCs w:val="24"/>
          <w:lang w:val="fr-CA"/>
        </w:rPr>
      </w:pPr>
    </w:p>
    <w:p w:rsidR="006F2579" w:rsidRPr="00633E85" w:rsidRDefault="006F2579" w:rsidP="006F2579">
      <w:pPr>
        <w:widowControl w:val="0"/>
        <w:jc w:val="center"/>
        <w:rPr>
          <w:szCs w:val="24"/>
          <w:lang w:val="fr-CA"/>
        </w:rPr>
      </w:pPr>
      <w:r w:rsidRPr="00633E85">
        <w:rPr>
          <w:b/>
          <w:szCs w:val="24"/>
          <w:lang w:val="fr-CA"/>
        </w:rPr>
        <w:t>PROCHAIN JUGEMENT</w:t>
      </w:r>
      <w:r w:rsidR="00001846" w:rsidRPr="00633E85">
        <w:rPr>
          <w:b/>
          <w:szCs w:val="24"/>
          <w:lang w:val="fr-CA"/>
        </w:rPr>
        <w:t xml:space="preserve"> SUR DEMANDE</w:t>
      </w:r>
      <w:r w:rsidRPr="00633E85">
        <w:rPr>
          <w:b/>
          <w:szCs w:val="24"/>
          <w:lang w:val="fr-CA"/>
        </w:rPr>
        <w:t xml:space="preserve"> D’AUTORISATION</w:t>
      </w:r>
    </w:p>
    <w:p w:rsidR="006F2579" w:rsidRPr="00633E85" w:rsidRDefault="006F2579" w:rsidP="006F2579">
      <w:pPr>
        <w:widowControl w:val="0"/>
        <w:rPr>
          <w:szCs w:val="24"/>
          <w:lang w:val="fr-CA"/>
        </w:rPr>
      </w:pPr>
    </w:p>
    <w:p w:rsidR="006F2579" w:rsidRPr="00633E85" w:rsidRDefault="006F2579" w:rsidP="006F2579">
      <w:pPr>
        <w:widowControl w:val="0"/>
        <w:rPr>
          <w:szCs w:val="24"/>
          <w:lang w:val="fr-CA"/>
        </w:rPr>
      </w:pPr>
      <w:r w:rsidRPr="00633E85">
        <w:rPr>
          <w:b/>
          <w:szCs w:val="24"/>
          <w:lang w:val="fr-CA"/>
        </w:rPr>
        <w:t>Le</w:t>
      </w:r>
      <w:r w:rsidR="00957A76" w:rsidRPr="00633E85">
        <w:rPr>
          <w:b/>
          <w:szCs w:val="24"/>
          <w:lang w:val="fr-CA"/>
        </w:rPr>
        <w:t xml:space="preserve"> </w:t>
      </w:r>
      <w:r w:rsidR="00C661FC" w:rsidRPr="00633E85">
        <w:rPr>
          <w:b/>
          <w:szCs w:val="24"/>
          <w:lang w:val="fr-CA"/>
        </w:rPr>
        <w:t>23</w:t>
      </w:r>
      <w:r w:rsidR="00FA6BAB" w:rsidRPr="00633E85">
        <w:rPr>
          <w:b/>
          <w:szCs w:val="24"/>
          <w:lang w:val="fr-CA"/>
        </w:rPr>
        <w:t xml:space="preserve"> </w:t>
      </w:r>
      <w:r w:rsidR="00534CCB" w:rsidRPr="00633E85">
        <w:rPr>
          <w:b/>
          <w:szCs w:val="24"/>
          <w:lang w:val="fr-CA"/>
        </w:rPr>
        <w:t>janvier</w:t>
      </w:r>
      <w:r w:rsidR="00A151D1" w:rsidRPr="00633E85">
        <w:rPr>
          <w:b/>
          <w:szCs w:val="24"/>
          <w:lang w:val="fr-CA"/>
        </w:rPr>
        <w:t xml:space="preserve"> 20</w:t>
      </w:r>
      <w:r w:rsidR="00526754" w:rsidRPr="00633E85">
        <w:rPr>
          <w:b/>
          <w:szCs w:val="24"/>
          <w:lang w:val="fr-CA"/>
        </w:rPr>
        <w:t>2</w:t>
      </w:r>
      <w:r w:rsidR="00534CCB" w:rsidRPr="00633E85">
        <w:rPr>
          <w:b/>
          <w:szCs w:val="24"/>
          <w:lang w:val="fr-CA"/>
        </w:rPr>
        <w:t>3</w:t>
      </w:r>
    </w:p>
    <w:p w:rsidR="006F2579" w:rsidRPr="00633E85" w:rsidRDefault="006F2579" w:rsidP="006F2579">
      <w:pPr>
        <w:widowControl w:val="0"/>
        <w:rPr>
          <w:b/>
          <w:szCs w:val="24"/>
          <w:lang w:val="fr-CA"/>
        </w:rPr>
      </w:pPr>
      <w:r w:rsidRPr="00633E85">
        <w:rPr>
          <w:b/>
          <w:szCs w:val="24"/>
          <w:lang w:val="fr-CA"/>
        </w:rPr>
        <w:t>Pour diffusion immédiate</w:t>
      </w:r>
    </w:p>
    <w:p w:rsidR="006F2579" w:rsidRPr="00633E85" w:rsidRDefault="006F2579" w:rsidP="006F2579">
      <w:pPr>
        <w:widowControl w:val="0"/>
        <w:rPr>
          <w:szCs w:val="24"/>
          <w:lang w:val="fr-CA"/>
        </w:rPr>
      </w:pPr>
    </w:p>
    <w:p w:rsidR="006F2579" w:rsidRPr="00633E85" w:rsidRDefault="006F2579" w:rsidP="006F2579">
      <w:pPr>
        <w:widowControl w:val="0"/>
        <w:rPr>
          <w:szCs w:val="24"/>
          <w:lang w:val="fr-CA"/>
        </w:rPr>
      </w:pPr>
      <w:r w:rsidRPr="00633E85">
        <w:rPr>
          <w:b/>
          <w:szCs w:val="24"/>
          <w:lang w:val="fr-CA"/>
        </w:rPr>
        <w:t>OTTAWA</w:t>
      </w:r>
      <w:r w:rsidRPr="00633E85">
        <w:rPr>
          <w:szCs w:val="24"/>
          <w:lang w:val="fr-CA"/>
        </w:rPr>
        <w:t xml:space="preserve"> – La Cour suprême du Canada annonce que jugement ser</w:t>
      </w:r>
      <w:r w:rsidR="004259F9" w:rsidRPr="00633E85">
        <w:rPr>
          <w:szCs w:val="24"/>
          <w:lang w:val="fr-CA"/>
        </w:rPr>
        <w:t>a</w:t>
      </w:r>
      <w:r w:rsidRPr="00633E85">
        <w:rPr>
          <w:szCs w:val="24"/>
          <w:lang w:val="fr-CA"/>
        </w:rPr>
        <w:t xml:space="preserve"> rendu dans </w:t>
      </w:r>
      <w:r w:rsidR="006A52AC" w:rsidRPr="00633E85">
        <w:rPr>
          <w:szCs w:val="24"/>
          <w:lang w:val="fr-CA"/>
        </w:rPr>
        <w:t>la</w:t>
      </w:r>
      <w:r w:rsidRPr="00633E85">
        <w:rPr>
          <w:szCs w:val="24"/>
          <w:lang w:val="fr-CA"/>
        </w:rPr>
        <w:t xml:space="preserve"> demande d</w:t>
      </w:r>
      <w:r w:rsidR="00001846" w:rsidRPr="00633E85">
        <w:rPr>
          <w:szCs w:val="24"/>
          <w:lang w:val="fr-CA"/>
        </w:rPr>
        <w:t>’autorisation suivante</w:t>
      </w:r>
      <w:r w:rsidRPr="00633E85">
        <w:rPr>
          <w:szCs w:val="24"/>
          <w:lang w:val="fr-CA"/>
        </w:rPr>
        <w:t xml:space="preserve"> le </w:t>
      </w:r>
      <w:r w:rsidR="00322A9C" w:rsidRPr="00633E85">
        <w:rPr>
          <w:szCs w:val="24"/>
          <w:lang w:val="fr-CA"/>
        </w:rPr>
        <w:t>jeu</w:t>
      </w:r>
      <w:r w:rsidR="00680A85" w:rsidRPr="00633E85">
        <w:rPr>
          <w:szCs w:val="24"/>
          <w:lang w:val="fr-CA"/>
        </w:rPr>
        <w:t>di</w:t>
      </w:r>
      <w:r w:rsidRPr="00633E85">
        <w:rPr>
          <w:szCs w:val="24"/>
          <w:lang w:val="fr-CA"/>
        </w:rPr>
        <w:t xml:space="preserve"> </w:t>
      </w:r>
      <w:r w:rsidR="00C661FC" w:rsidRPr="00633E85">
        <w:rPr>
          <w:szCs w:val="24"/>
          <w:lang w:val="fr-CA"/>
        </w:rPr>
        <w:t>26</w:t>
      </w:r>
      <w:r w:rsidR="009E0BD3" w:rsidRPr="00633E85">
        <w:rPr>
          <w:szCs w:val="24"/>
          <w:lang w:val="fr-CA"/>
        </w:rPr>
        <w:t xml:space="preserve"> </w:t>
      </w:r>
      <w:r w:rsidR="00534CCB" w:rsidRPr="00633E85">
        <w:rPr>
          <w:szCs w:val="24"/>
          <w:lang w:val="fr-CA"/>
        </w:rPr>
        <w:t>janvier</w:t>
      </w:r>
      <w:r w:rsidR="00694391" w:rsidRPr="00633E85">
        <w:rPr>
          <w:szCs w:val="24"/>
          <w:lang w:val="fr-CA"/>
        </w:rPr>
        <w:t xml:space="preserve"> 2</w:t>
      </w:r>
      <w:r w:rsidR="006648D1" w:rsidRPr="00633E85">
        <w:rPr>
          <w:szCs w:val="24"/>
          <w:lang w:val="fr-CA"/>
        </w:rPr>
        <w:t>0</w:t>
      </w:r>
      <w:r w:rsidR="00526754" w:rsidRPr="00633E85">
        <w:rPr>
          <w:szCs w:val="24"/>
          <w:lang w:val="fr-CA"/>
        </w:rPr>
        <w:t>2</w:t>
      </w:r>
      <w:r w:rsidR="00534CCB" w:rsidRPr="00633E85">
        <w:rPr>
          <w:szCs w:val="24"/>
          <w:lang w:val="fr-CA"/>
        </w:rPr>
        <w:t>3</w:t>
      </w:r>
      <w:r w:rsidRPr="00633E85">
        <w:rPr>
          <w:szCs w:val="24"/>
          <w:lang w:val="fr-CA"/>
        </w:rPr>
        <w:t xml:space="preserve">, à 9 h 45 </w:t>
      </w:r>
      <w:r w:rsidR="000627A2" w:rsidRPr="00633E85">
        <w:rPr>
          <w:szCs w:val="24"/>
          <w:lang w:val="fr-CA"/>
        </w:rPr>
        <w:t>H</w:t>
      </w:r>
      <w:r w:rsidR="00EB4A94" w:rsidRPr="00633E85">
        <w:rPr>
          <w:szCs w:val="24"/>
          <w:lang w:val="fr-CA"/>
        </w:rPr>
        <w:t>N</w:t>
      </w:r>
      <w:r w:rsidRPr="00633E85">
        <w:rPr>
          <w:szCs w:val="24"/>
          <w:lang w:val="fr-CA"/>
        </w:rPr>
        <w:t>E. Cette liste est sujette à modification</w:t>
      </w:r>
      <w:r w:rsidR="00130ADB" w:rsidRPr="00633E85">
        <w:rPr>
          <w:szCs w:val="24"/>
          <w:lang w:val="fr-CA"/>
        </w:rPr>
        <w:t>s</w:t>
      </w:r>
      <w:r w:rsidRPr="00633E85">
        <w:rPr>
          <w:szCs w:val="24"/>
          <w:lang w:val="fr-CA"/>
        </w:rPr>
        <w:t>.</w:t>
      </w:r>
    </w:p>
    <w:p w:rsidR="0080556B" w:rsidRPr="00633E85" w:rsidRDefault="0080556B" w:rsidP="005F2A78">
      <w:pPr>
        <w:widowControl w:val="0"/>
        <w:tabs>
          <w:tab w:val="left" w:pos="3840"/>
        </w:tabs>
        <w:jc w:val="both"/>
        <w:rPr>
          <w:sz w:val="20"/>
          <w:lang w:val="fr-CA"/>
        </w:rPr>
      </w:pPr>
    </w:p>
    <w:p w:rsidR="00867C61" w:rsidRPr="00633E85" w:rsidRDefault="00633E85" w:rsidP="009B14F4">
      <w:pPr>
        <w:widowControl w:val="0"/>
        <w:jc w:val="both"/>
        <w:rPr>
          <w:sz w:val="20"/>
        </w:rPr>
      </w:pPr>
      <w:r w:rsidRPr="00633E85">
        <w:rPr>
          <w:sz w:val="20"/>
        </w:rPr>
        <w:pict>
          <v:rect id="_x0000_i1025" style="width:2in;height:1pt" o:hrpct="0" o:hralign="center" o:hrstd="t" o:hrnoshade="t" o:hr="t" fillcolor="black [3213]" stroked="f"/>
        </w:pict>
      </w:r>
    </w:p>
    <w:p w:rsidR="004A6E51" w:rsidRPr="00633E85" w:rsidRDefault="004A6E51" w:rsidP="0053032E">
      <w:pPr>
        <w:rPr>
          <w:sz w:val="20"/>
          <w:lang w:val="fr-CA"/>
        </w:rPr>
      </w:pPr>
    </w:p>
    <w:p w:rsidR="006A52AC" w:rsidRPr="00633E85" w:rsidRDefault="006A52AC" w:rsidP="006A52AC">
      <w:pPr>
        <w:pStyle w:val="ListParagraph"/>
        <w:numPr>
          <w:ilvl w:val="0"/>
          <w:numId w:val="25"/>
        </w:numPr>
        <w:tabs>
          <w:tab w:val="left" w:pos="0"/>
        </w:tabs>
        <w:ind w:left="357" w:hanging="357"/>
        <w:jc w:val="both"/>
        <w:rPr>
          <w:sz w:val="20"/>
          <w:lang w:val="fr-CA"/>
        </w:rPr>
      </w:pPr>
      <w:r w:rsidRPr="00633E85">
        <w:rPr>
          <w:i/>
          <w:sz w:val="20"/>
          <w:lang w:val="fr-CA"/>
        </w:rPr>
        <w:t>Ekens Azubuike v. Copart Canada Inc., et al.</w:t>
      </w:r>
      <w:r w:rsidRPr="00633E85">
        <w:rPr>
          <w:sz w:val="20"/>
          <w:lang w:val="fr-CA"/>
        </w:rPr>
        <w:t xml:space="preserve"> (Que.) (Criminal) (By Leave) (</w:t>
      </w:r>
      <w:hyperlink r:id="rId8" w:history="1">
        <w:r w:rsidRPr="00633E85">
          <w:rPr>
            <w:rStyle w:val="Hyperlink"/>
            <w:sz w:val="20"/>
            <w:szCs w:val="20"/>
            <w:lang w:val="fr-CA"/>
          </w:rPr>
          <w:t>40226</w:t>
        </w:r>
      </w:hyperlink>
      <w:r w:rsidRPr="00633E85">
        <w:rPr>
          <w:sz w:val="20"/>
          <w:lang w:val="fr-CA"/>
        </w:rPr>
        <w:t>)</w:t>
      </w:r>
    </w:p>
    <w:p w:rsidR="00F649C7" w:rsidRPr="00633E85" w:rsidRDefault="00F649C7" w:rsidP="0053032E">
      <w:pPr>
        <w:widowControl w:val="0"/>
        <w:jc w:val="both"/>
        <w:rPr>
          <w:sz w:val="20"/>
          <w:lang w:val="fr-CA"/>
        </w:rPr>
      </w:pPr>
    </w:p>
    <w:p w:rsidR="0057402C" w:rsidRPr="00633E85" w:rsidRDefault="00633E85" w:rsidP="0053032E">
      <w:pPr>
        <w:widowControl w:val="0"/>
        <w:jc w:val="both"/>
        <w:rPr>
          <w:sz w:val="20"/>
          <w:lang w:val="fr-CA"/>
        </w:rPr>
      </w:pPr>
      <w:r w:rsidRPr="00633E85">
        <w:rPr>
          <w:sz w:val="20"/>
        </w:rPr>
        <w:pict>
          <v:rect id="_x0000_i1026" style="width:2in;height:1pt" o:hrpct="0" o:hralign="center" o:hrstd="t" o:hrnoshade="t" o:hr="t" fillcolor="black [3213]" stroked="f"/>
        </w:pict>
      </w:r>
    </w:p>
    <w:p w:rsidR="003D1070" w:rsidRPr="00633E85" w:rsidRDefault="003D1070" w:rsidP="006A52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A52AC" w:rsidRPr="00633E85" w:rsidTr="00E95A6A">
        <w:tc>
          <w:tcPr>
            <w:tcW w:w="543" w:type="pct"/>
          </w:tcPr>
          <w:p w:rsidR="006A52AC" w:rsidRPr="00633E85" w:rsidRDefault="006A52AC" w:rsidP="006A52AC">
            <w:pPr>
              <w:jc w:val="both"/>
              <w:rPr>
                <w:sz w:val="20"/>
              </w:rPr>
            </w:pPr>
            <w:r w:rsidRPr="00633E85">
              <w:rPr>
                <w:rStyle w:val="SCCFileNumberChar"/>
                <w:sz w:val="20"/>
                <w:szCs w:val="20"/>
              </w:rPr>
              <w:t>40226</w:t>
            </w:r>
          </w:p>
        </w:tc>
        <w:tc>
          <w:tcPr>
            <w:tcW w:w="4457" w:type="pct"/>
            <w:gridSpan w:val="3"/>
          </w:tcPr>
          <w:p w:rsidR="006A52AC" w:rsidRPr="00633E85" w:rsidRDefault="006A52AC" w:rsidP="006A52AC">
            <w:pPr>
              <w:pStyle w:val="SCCLsocParty"/>
              <w:jc w:val="both"/>
              <w:rPr>
                <w:b/>
                <w:sz w:val="20"/>
                <w:szCs w:val="20"/>
                <w:lang w:val="en-US"/>
              </w:rPr>
            </w:pPr>
            <w:r w:rsidRPr="00633E85">
              <w:rPr>
                <w:b/>
                <w:sz w:val="20"/>
                <w:szCs w:val="20"/>
                <w:lang w:val="en-US"/>
              </w:rPr>
              <w:t>Ekens Azubuike v. Copart Canada Inc., His Majesty the King</w:t>
            </w:r>
          </w:p>
          <w:p w:rsidR="006A52AC" w:rsidRPr="00633E85" w:rsidRDefault="006A52AC" w:rsidP="006A52AC">
            <w:pPr>
              <w:jc w:val="both"/>
              <w:rPr>
                <w:sz w:val="20"/>
              </w:rPr>
            </w:pPr>
            <w:r w:rsidRPr="00633E85">
              <w:rPr>
                <w:sz w:val="20"/>
              </w:rPr>
              <w:t>(Que.) (Criminal) (By Leave)</w:t>
            </w:r>
          </w:p>
        </w:tc>
      </w:tr>
      <w:tr w:rsidR="006A52AC" w:rsidRPr="00633E85" w:rsidTr="00E95A6A">
        <w:tc>
          <w:tcPr>
            <w:tcW w:w="5000" w:type="pct"/>
            <w:gridSpan w:val="4"/>
          </w:tcPr>
          <w:p w:rsidR="006A52AC" w:rsidRPr="00633E85" w:rsidRDefault="006A52AC" w:rsidP="006A52AC">
            <w:pPr>
              <w:jc w:val="both"/>
              <w:rPr>
                <w:sz w:val="20"/>
              </w:rPr>
            </w:pPr>
            <w:r w:rsidRPr="00633E85">
              <w:rPr>
                <w:sz w:val="20"/>
              </w:rPr>
              <w:t xml:space="preserve">Criminal law — Detention of things seized — Return of seized property — Applicant charged with fraud and possession of stolen vehicles — Vehicles seized by police — Court of first instance granting respondent-owner’s application for return of seized vehicles — Superior Court judge dismissing appeal — Appeal court dismissing further appeal for lack of jurisdiction — Whether courts below erred in returning seized vehicles — Whether application raises legal question of public importance — </w:t>
            </w:r>
            <w:r w:rsidRPr="00633E85">
              <w:rPr>
                <w:i/>
                <w:sz w:val="20"/>
              </w:rPr>
              <w:t>Criminal Code</w:t>
            </w:r>
            <w:r w:rsidRPr="00633E85">
              <w:rPr>
                <w:sz w:val="20"/>
              </w:rPr>
              <w:t>, R.S.C. 1985, c. C-46, s. 490.</w:t>
            </w:r>
          </w:p>
        </w:tc>
      </w:tr>
      <w:tr w:rsidR="006A52AC" w:rsidRPr="00633E85" w:rsidTr="00E95A6A">
        <w:tc>
          <w:tcPr>
            <w:tcW w:w="5000" w:type="pct"/>
            <w:gridSpan w:val="4"/>
          </w:tcPr>
          <w:p w:rsidR="006A52AC" w:rsidRPr="00633E85" w:rsidRDefault="006A52AC" w:rsidP="006A52AC">
            <w:pPr>
              <w:jc w:val="both"/>
              <w:rPr>
                <w:sz w:val="20"/>
              </w:rPr>
            </w:pPr>
          </w:p>
          <w:p w:rsidR="006A52AC" w:rsidRPr="00633E85" w:rsidRDefault="006A52AC" w:rsidP="006A52AC">
            <w:pPr>
              <w:jc w:val="both"/>
              <w:rPr>
                <w:sz w:val="20"/>
              </w:rPr>
            </w:pPr>
            <w:r w:rsidRPr="00633E85">
              <w:rPr>
                <w:sz w:val="20"/>
              </w:rPr>
              <w:t xml:space="preserve">The respondent Copart Canada Inc. sells used vehicles through online auctions. In January 2020, Copart complained to police about an allegedly fraudulent transaction in the amount of $300,000 in relation to the sale of 57 vehicles. A police investigation led to criminal charges against the applicant, Ekens Azubuike, for fraud and for possession of stolen property. Police found and seized 36 of the 57 vehicles. In November 2020, Copart was informed by the police that the vehicles were no longer required for the investigation. In January 2021, Copart filed an application pursuant to s. 490 of the </w:t>
            </w:r>
            <w:r w:rsidRPr="00633E85">
              <w:rPr>
                <w:i/>
                <w:sz w:val="20"/>
              </w:rPr>
              <w:t>Criminal Code</w:t>
            </w:r>
            <w:r w:rsidRPr="00633E85">
              <w:rPr>
                <w:sz w:val="20"/>
              </w:rPr>
              <w:t xml:space="preserve"> for the return of the seized vehicles. The Court of Quebec granted Copart’s application for the return of the vehicles. The Superior Court of Quebec dismissed Mr. Azubuike’s appeal from this decision, and the Quebec Court of Appeal dismissed a further appeal by Mr. Azubuike, for lack of jurisdiction over the proceedings.</w:t>
            </w:r>
          </w:p>
        </w:tc>
      </w:tr>
      <w:tr w:rsidR="006A52AC" w:rsidRPr="00633E85" w:rsidTr="00E95A6A">
        <w:tc>
          <w:tcPr>
            <w:tcW w:w="5000" w:type="pct"/>
            <w:gridSpan w:val="4"/>
          </w:tcPr>
          <w:p w:rsidR="006A52AC" w:rsidRPr="00633E85" w:rsidRDefault="006A52AC" w:rsidP="006A52AC">
            <w:pPr>
              <w:jc w:val="both"/>
              <w:rPr>
                <w:sz w:val="20"/>
              </w:rPr>
            </w:pPr>
          </w:p>
        </w:tc>
      </w:tr>
      <w:tr w:rsidR="006A52AC" w:rsidRPr="00633E85" w:rsidTr="00E95A6A">
        <w:tc>
          <w:tcPr>
            <w:tcW w:w="2427" w:type="pct"/>
            <w:gridSpan w:val="2"/>
          </w:tcPr>
          <w:p w:rsidR="006A52AC" w:rsidRPr="00633E85" w:rsidRDefault="006A52AC" w:rsidP="006A52AC">
            <w:pPr>
              <w:jc w:val="both"/>
              <w:rPr>
                <w:sz w:val="20"/>
              </w:rPr>
            </w:pPr>
            <w:r w:rsidRPr="00633E85">
              <w:rPr>
                <w:sz w:val="20"/>
              </w:rPr>
              <w:t>April 9, 2021</w:t>
            </w:r>
          </w:p>
          <w:p w:rsidR="006A52AC" w:rsidRPr="00633E85" w:rsidRDefault="006A52AC" w:rsidP="006A52AC">
            <w:pPr>
              <w:jc w:val="both"/>
              <w:rPr>
                <w:sz w:val="20"/>
              </w:rPr>
            </w:pPr>
            <w:r w:rsidRPr="00633E85">
              <w:rPr>
                <w:sz w:val="20"/>
              </w:rPr>
              <w:t>Court of Quebec (Montréal)</w:t>
            </w:r>
          </w:p>
          <w:p w:rsidR="006A52AC" w:rsidRPr="00633E85" w:rsidRDefault="006A52AC" w:rsidP="006A52AC">
            <w:pPr>
              <w:jc w:val="both"/>
              <w:rPr>
                <w:sz w:val="20"/>
              </w:rPr>
            </w:pPr>
            <w:r w:rsidRPr="00633E85">
              <w:rPr>
                <w:sz w:val="20"/>
              </w:rPr>
              <w:t>(Weitzman J.)</w:t>
            </w:r>
          </w:p>
          <w:p w:rsidR="006A52AC" w:rsidRPr="00633E85" w:rsidRDefault="006A52AC" w:rsidP="006A52AC">
            <w:pPr>
              <w:jc w:val="both"/>
              <w:rPr>
                <w:sz w:val="20"/>
              </w:rPr>
            </w:pPr>
            <w:r w:rsidRPr="00633E85">
              <w:rPr>
                <w:sz w:val="20"/>
              </w:rPr>
              <w:t xml:space="preserve">File no. 500-01-207497-204 </w:t>
            </w:r>
          </w:p>
          <w:p w:rsidR="006A52AC" w:rsidRPr="00633E85" w:rsidRDefault="006A52AC" w:rsidP="006A52AC">
            <w:pPr>
              <w:jc w:val="both"/>
              <w:rPr>
                <w:sz w:val="20"/>
              </w:rPr>
            </w:pPr>
          </w:p>
        </w:tc>
        <w:tc>
          <w:tcPr>
            <w:tcW w:w="243" w:type="pct"/>
          </w:tcPr>
          <w:p w:rsidR="006A52AC" w:rsidRPr="00633E85" w:rsidRDefault="006A52AC" w:rsidP="006A52AC">
            <w:pPr>
              <w:jc w:val="both"/>
              <w:rPr>
                <w:sz w:val="20"/>
              </w:rPr>
            </w:pPr>
          </w:p>
        </w:tc>
        <w:tc>
          <w:tcPr>
            <w:tcW w:w="2330" w:type="pct"/>
          </w:tcPr>
          <w:p w:rsidR="006A52AC" w:rsidRPr="00633E85" w:rsidRDefault="006A52AC" w:rsidP="006A52AC">
            <w:pPr>
              <w:jc w:val="both"/>
              <w:rPr>
                <w:sz w:val="20"/>
              </w:rPr>
            </w:pPr>
            <w:r w:rsidRPr="00633E85">
              <w:rPr>
                <w:sz w:val="20"/>
              </w:rPr>
              <w:t>Copart Canada Inc.’s application for return of seized property — granted</w:t>
            </w:r>
          </w:p>
        </w:tc>
      </w:tr>
      <w:tr w:rsidR="006A52AC" w:rsidRPr="00633E85" w:rsidTr="00E95A6A">
        <w:tc>
          <w:tcPr>
            <w:tcW w:w="2427" w:type="pct"/>
            <w:gridSpan w:val="2"/>
          </w:tcPr>
          <w:p w:rsidR="006A52AC" w:rsidRPr="00633E85" w:rsidRDefault="006A52AC" w:rsidP="006A52AC">
            <w:pPr>
              <w:jc w:val="both"/>
              <w:rPr>
                <w:sz w:val="20"/>
              </w:rPr>
            </w:pPr>
            <w:r w:rsidRPr="00633E85">
              <w:rPr>
                <w:sz w:val="20"/>
              </w:rPr>
              <w:lastRenderedPageBreak/>
              <w:t>January 21, 2022</w:t>
            </w:r>
          </w:p>
          <w:p w:rsidR="006A52AC" w:rsidRPr="00633E85" w:rsidRDefault="006A52AC" w:rsidP="006A52AC">
            <w:pPr>
              <w:jc w:val="both"/>
              <w:rPr>
                <w:sz w:val="20"/>
              </w:rPr>
            </w:pPr>
            <w:r w:rsidRPr="00633E85">
              <w:rPr>
                <w:sz w:val="20"/>
              </w:rPr>
              <w:t>Superior Court of Quebec (Montréal)</w:t>
            </w:r>
          </w:p>
          <w:p w:rsidR="006A52AC" w:rsidRPr="00633E85" w:rsidRDefault="006A52AC" w:rsidP="006A52AC">
            <w:pPr>
              <w:jc w:val="both"/>
              <w:rPr>
                <w:sz w:val="20"/>
              </w:rPr>
            </w:pPr>
            <w:r w:rsidRPr="00633E85">
              <w:rPr>
                <w:sz w:val="20"/>
              </w:rPr>
              <w:t>(Labrie J.)</w:t>
            </w:r>
          </w:p>
          <w:p w:rsidR="006A52AC" w:rsidRPr="00633E85" w:rsidRDefault="006A52AC" w:rsidP="006A52AC">
            <w:pPr>
              <w:jc w:val="both"/>
              <w:rPr>
                <w:sz w:val="20"/>
                <w:lang w:val="fr-CA"/>
              </w:rPr>
            </w:pPr>
            <w:r w:rsidRPr="00633E85">
              <w:rPr>
                <w:sz w:val="20"/>
              </w:rPr>
              <w:t xml:space="preserve">Neutral citation: </w:t>
            </w:r>
            <w:hyperlink r:id="rId9" w:history="1">
              <w:r w:rsidRPr="00633E85">
                <w:rPr>
                  <w:rStyle w:val="Hyperlink"/>
                  <w:sz w:val="20"/>
                  <w:lang w:val="fr-CA"/>
                </w:rPr>
                <w:t>2022 QCCS 254</w:t>
              </w:r>
            </w:hyperlink>
          </w:p>
          <w:p w:rsidR="006A52AC" w:rsidRPr="00633E85" w:rsidRDefault="006A52AC" w:rsidP="006A52AC">
            <w:pPr>
              <w:jc w:val="both"/>
              <w:rPr>
                <w:sz w:val="20"/>
                <w:lang w:val="fr-CA"/>
              </w:rPr>
            </w:pPr>
          </w:p>
        </w:tc>
        <w:tc>
          <w:tcPr>
            <w:tcW w:w="243" w:type="pct"/>
          </w:tcPr>
          <w:p w:rsidR="006A52AC" w:rsidRPr="00633E85" w:rsidRDefault="006A52AC" w:rsidP="006A52AC">
            <w:pPr>
              <w:jc w:val="both"/>
              <w:rPr>
                <w:sz w:val="20"/>
                <w:lang w:val="fr-CA"/>
              </w:rPr>
            </w:pPr>
          </w:p>
        </w:tc>
        <w:tc>
          <w:tcPr>
            <w:tcW w:w="2330" w:type="pct"/>
          </w:tcPr>
          <w:p w:rsidR="006A52AC" w:rsidRPr="00633E85" w:rsidRDefault="006A52AC" w:rsidP="006A52AC">
            <w:pPr>
              <w:jc w:val="both"/>
              <w:rPr>
                <w:sz w:val="20"/>
              </w:rPr>
            </w:pPr>
            <w:r w:rsidRPr="00633E85">
              <w:rPr>
                <w:sz w:val="20"/>
              </w:rPr>
              <w:t>Mr. Azubuike’s appeal of Court of Quebec order — dismissed</w:t>
            </w:r>
          </w:p>
          <w:p w:rsidR="006A52AC" w:rsidRPr="00633E85" w:rsidRDefault="006A52AC" w:rsidP="006A52AC">
            <w:pPr>
              <w:jc w:val="both"/>
              <w:rPr>
                <w:sz w:val="20"/>
              </w:rPr>
            </w:pPr>
          </w:p>
          <w:p w:rsidR="006A52AC" w:rsidRPr="00633E85" w:rsidRDefault="006A52AC" w:rsidP="006A52AC">
            <w:pPr>
              <w:jc w:val="both"/>
              <w:rPr>
                <w:sz w:val="20"/>
              </w:rPr>
            </w:pPr>
          </w:p>
          <w:p w:rsidR="006A52AC" w:rsidRPr="00633E85" w:rsidRDefault="006A52AC" w:rsidP="006A52AC">
            <w:pPr>
              <w:jc w:val="both"/>
              <w:rPr>
                <w:sz w:val="20"/>
              </w:rPr>
            </w:pPr>
          </w:p>
        </w:tc>
      </w:tr>
      <w:tr w:rsidR="006A52AC" w:rsidRPr="00633E85" w:rsidTr="00E95A6A">
        <w:tc>
          <w:tcPr>
            <w:tcW w:w="2427" w:type="pct"/>
            <w:gridSpan w:val="2"/>
          </w:tcPr>
          <w:p w:rsidR="006A52AC" w:rsidRPr="00633E85" w:rsidRDefault="006A52AC" w:rsidP="006A52AC">
            <w:pPr>
              <w:jc w:val="both"/>
              <w:rPr>
                <w:sz w:val="20"/>
              </w:rPr>
            </w:pPr>
            <w:r w:rsidRPr="00633E85">
              <w:rPr>
                <w:sz w:val="20"/>
              </w:rPr>
              <w:t>March 14, 2022</w:t>
            </w:r>
          </w:p>
          <w:p w:rsidR="006A52AC" w:rsidRPr="00633E85" w:rsidRDefault="006A52AC" w:rsidP="006A52AC">
            <w:pPr>
              <w:jc w:val="both"/>
              <w:rPr>
                <w:sz w:val="20"/>
              </w:rPr>
            </w:pPr>
            <w:r w:rsidRPr="00633E85">
              <w:rPr>
                <w:sz w:val="20"/>
              </w:rPr>
              <w:t>Court of Appeal of Quebec (Montréal)</w:t>
            </w:r>
          </w:p>
          <w:p w:rsidR="006A52AC" w:rsidRPr="00633E85" w:rsidRDefault="006A52AC" w:rsidP="006A52AC">
            <w:pPr>
              <w:jc w:val="both"/>
              <w:rPr>
                <w:sz w:val="20"/>
                <w:lang w:val="fr-CA"/>
              </w:rPr>
            </w:pPr>
            <w:r w:rsidRPr="00633E85">
              <w:rPr>
                <w:sz w:val="20"/>
                <w:lang w:val="fr-CA"/>
              </w:rPr>
              <w:t>(Hogue, Sansfaçon and Baudouin JJ.A.)</w:t>
            </w:r>
          </w:p>
          <w:p w:rsidR="006A52AC" w:rsidRPr="00633E85" w:rsidRDefault="006A52AC" w:rsidP="006A52AC">
            <w:pPr>
              <w:jc w:val="both"/>
              <w:rPr>
                <w:sz w:val="20"/>
              </w:rPr>
            </w:pPr>
            <w:r w:rsidRPr="00633E85">
              <w:rPr>
                <w:sz w:val="20"/>
              </w:rPr>
              <w:t xml:space="preserve">Neutral citation: </w:t>
            </w:r>
            <w:hyperlink r:id="rId10" w:history="1">
              <w:r w:rsidRPr="00633E85">
                <w:rPr>
                  <w:rStyle w:val="Hyperlink"/>
                  <w:sz w:val="20"/>
                </w:rPr>
                <w:t>2022 QCCA 372</w:t>
              </w:r>
            </w:hyperlink>
          </w:p>
          <w:p w:rsidR="006A52AC" w:rsidRPr="00633E85" w:rsidRDefault="006A52AC" w:rsidP="006A52AC">
            <w:pPr>
              <w:jc w:val="both"/>
              <w:rPr>
                <w:sz w:val="20"/>
              </w:rPr>
            </w:pPr>
          </w:p>
        </w:tc>
        <w:tc>
          <w:tcPr>
            <w:tcW w:w="243" w:type="pct"/>
          </w:tcPr>
          <w:p w:rsidR="006A52AC" w:rsidRPr="00633E85" w:rsidRDefault="006A52AC" w:rsidP="006A52AC">
            <w:pPr>
              <w:jc w:val="both"/>
              <w:rPr>
                <w:sz w:val="20"/>
                <w:lang w:val="fr-CA"/>
              </w:rPr>
            </w:pPr>
          </w:p>
        </w:tc>
        <w:tc>
          <w:tcPr>
            <w:tcW w:w="2330" w:type="pct"/>
          </w:tcPr>
          <w:p w:rsidR="006A52AC" w:rsidRPr="00633E85" w:rsidRDefault="006A52AC" w:rsidP="006A52AC">
            <w:pPr>
              <w:pStyle w:val="ListParagraph"/>
              <w:widowControl/>
              <w:numPr>
                <w:ilvl w:val="0"/>
                <w:numId w:val="26"/>
              </w:numPr>
              <w:autoSpaceDE/>
              <w:autoSpaceDN/>
              <w:adjustRightInd/>
              <w:contextualSpacing w:val="0"/>
              <w:jc w:val="both"/>
              <w:rPr>
                <w:sz w:val="20"/>
                <w:szCs w:val="20"/>
              </w:rPr>
            </w:pPr>
            <w:r w:rsidRPr="00633E85">
              <w:rPr>
                <w:sz w:val="20"/>
                <w:szCs w:val="20"/>
              </w:rPr>
              <w:t>Crown’s motion to dismiss Mr. Azubuike’s appeal — granted;</w:t>
            </w:r>
          </w:p>
          <w:p w:rsidR="006A52AC" w:rsidRPr="00633E85" w:rsidRDefault="006A52AC" w:rsidP="006A52AC">
            <w:pPr>
              <w:pStyle w:val="ListParagraph"/>
              <w:widowControl/>
              <w:numPr>
                <w:ilvl w:val="0"/>
                <w:numId w:val="26"/>
              </w:numPr>
              <w:autoSpaceDE/>
              <w:autoSpaceDN/>
              <w:adjustRightInd/>
              <w:contextualSpacing w:val="0"/>
              <w:jc w:val="both"/>
              <w:rPr>
                <w:sz w:val="20"/>
                <w:szCs w:val="20"/>
              </w:rPr>
            </w:pPr>
            <w:r w:rsidRPr="00633E85">
              <w:rPr>
                <w:sz w:val="20"/>
                <w:szCs w:val="20"/>
              </w:rPr>
              <w:t>Mr. Azubuike’s appeal of Superior Court order — dismissed;</w:t>
            </w:r>
          </w:p>
          <w:p w:rsidR="006A52AC" w:rsidRPr="00633E85" w:rsidRDefault="006A52AC" w:rsidP="006A52AC">
            <w:pPr>
              <w:pStyle w:val="ListParagraph"/>
              <w:widowControl/>
              <w:numPr>
                <w:ilvl w:val="0"/>
                <w:numId w:val="26"/>
              </w:numPr>
              <w:autoSpaceDE/>
              <w:autoSpaceDN/>
              <w:adjustRightInd/>
              <w:contextualSpacing w:val="0"/>
              <w:jc w:val="both"/>
              <w:rPr>
                <w:sz w:val="20"/>
                <w:szCs w:val="20"/>
              </w:rPr>
            </w:pPr>
            <w:r w:rsidRPr="00633E85">
              <w:rPr>
                <w:sz w:val="20"/>
                <w:szCs w:val="20"/>
              </w:rPr>
              <w:t>Mr. Azubuike’s motion for stay of Superior Court order — dismissed;</w:t>
            </w:r>
          </w:p>
          <w:p w:rsidR="006A52AC" w:rsidRPr="00633E85" w:rsidRDefault="006A52AC" w:rsidP="006A52AC">
            <w:pPr>
              <w:pStyle w:val="ListParagraph"/>
              <w:widowControl/>
              <w:numPr>
                <w:ilvl w:val="0"/>
                <w:numId w:val="26"/>
              </w:numPr>
              <w:autoSpaceDE/>
              <w:autoSpaceDN/>
              <w:adjustRightInd/>
              <w:contextualSpacing w:val="0"/>
              <w:jc w:val="both"/>
              <w:rPr>
                <w:sz w:val="20"/>
                <w:szCs w:val="20"/>
              </w:rPr>
            </w:pPr>
            <w:r w:rsidRPr="00633E85">
              <w:rPr>
                <w:sz w:val="20"/>
                <w:szCs w:val="20"/>
              </w:rPr>
              <w:t>Mr. Azubuike’s motion to present a constitutional question — dismissed</w:t>
            </w:r>
          </w:p>
          <w:p w:rsidR="006A52AC" w:rsidRPr="00633E85" w:rsidRDefault="006A52AC" w:rsidP="006A52AC">
            <w:pPr>
              <w:jc w:val="both"/>
              <w:rPr>
                <w:sz w:val="20"/>
              </w:rPr>
            </w:pPr>
          </w:p>
        </w:tc>
      </w:tr>
      <w:tr w:rsidR="006A52AC" w:rsidRPr="00633E85" w:rsidTr="006A52AC">
        <w:trPr>
          <w:trHeight w:val="491"/>
        </w:trPr>
        <w:tc>
          <w:tcPr>
            <w:tcW w:w="2427" w:type="pct"/>
            <w:gridSpan w:val="2"/>
          </w:tcPr>
          <w:p w:rsidR="006A52AC" w:rsidRPr="00633E85" w:rsidRDefault="006A52AC" w:rsidP="006A52AC">
            <w:pPr>
              <w:jc w:val="both"/>
              <w:rPr>
                <w:sz w:val="20"/>
              </w:rPr>
            </w:pPr>
            <w:r w:rsidRPr="00633E85">
              <w:rPr>
                <w:sz w:val="20"/>
              </w:rPr>
              <w:t>March 14, 2022</w:t>
            </w:r>
          </w:p>
          <w:p w:rsidR="006A52AC" w:rsidRPr="00633E85" w:rsidRDefault="006A52AC" w:rsidP="006A52AC">
            <w:pPr>
              <w:jc w:val="both"/>
              <w:rPr>
                <w:sz w:val="20"/>
              </w:rPr>
            </w:pPr>
            <w:r w:rsidRPr="00633E85">
              <w:rPr>
                <w:sz w:val="20"/>
              </w:rPr>
              <w:t>Supreme Court of Canada</w:t>
            </w:r>
          </w:p>
        </w:tc>
        <w:tc>
          <w:tcPr>
            <w:tcW w:w="243" w:type="pct"/>
          </w:tcPr>
          <w:p w:rsidR="006A52AC" w:rsidRPr="00633E85" w:rsidRDefault="006A52AC" w:rsidP="006A52AC">
            <w:pPr>
              <w:jc w:val="both"/>
              <w:rPr>
                <w:sz w:val="20"/>
              </w:rPr>
            </w:pPr>
          </w:p>
        </w:tc>
        <w:tc>
          <w:tcPr>
            <w:tcW w:w="2330" w:type="pct"/>
          </w:tcPr>
          <w:p w:rsidR="006A52AC" w:rsidRPr="00633E85" w:rsidRDefault="006A52AC" w:rsidP="006A52AC">
            <w:pPr>
              <w:jc w:val="both"/>
              <w:rPr>
                <w:sz w:val="20"/>
              </w:rPr>
            </w:pPr>
            <w:r w:rsidRPr="00633E85">
              <w:rPr>
                <w:sz w:val="20"/>
              </w:rPr>
              <w:t>Application for leave to appeal and motion for stay of execution filed by Mr. Azubuike</w:t>
            </w:r>
          </w:p>
        </w:tc>
      </w:tr>
    </w:tbl>
    <w:p w:rsidR="006A52AC" w:rsidRPr="00633E85" w:rsidRDefault="006A52AC" w:rsidP="006A52AC">
      <w:pPr>
        <w:jc w:val="both"/>
        <w:rPr>
          <w:sz w:val="20"/>
        </w:rPr>
      </w:pPr>
    </w:p>
    <w:p w:rsidR="006A52AC" w:rsidRPr="00633E85" w:rsidRDefault="00633E85" w:rsidP="006A52AC">
      <w:pPr>
        <w:jc w:val="both"/>
        <w:rPr>
          <w:sz w:val="20"/>
        </w:rPr>
      </w:pPr>
      <w:r w:rsidRPr="00633E85">
        <w:rPr>
          <w:sz w:val="20"/>
        </w:rPr>
        <w:pict>
          <v:rect id="_x0000_i1027" style="width:2in;height:1pt" o:hrpct="0" o:hralign="center" o:hrstd="t" o:hrnoshade="t" o:hr="t" fillcolor="black [3213]" stroked="f"/>
        </w:pict>
      </w:r>
    </w:p>
    <w:p w:rsidR="006A52AC" w:rsidRPr="00633E85" w:rsidRDefault="006A52AC" w:rsidP="006A52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A52AC" w:rsidRPr="00633E85" w:rsidTr="00E95A6A">
        <w:tc>
          <w:tcPr>
            <w:tcW w:w="543" w:type="pct"/>
          </w:tcPr>
          <w:p w:rsidR="006A52AC" w:rsidRPr="00633E85" w:rsidRDefault="006A52AC" w:rsidP="006A52AC">
            <w:pPr>
              <w:jc w:val="both"/>
              <w:rPr>
                <w:sz w:val="20"/>
                <w:lang w:val="fr-CA"/>
              </w:rPr>
            </w:pPr>
            <w:r w:rsidRPr="00633E85">
              <w:rPr>
                <w:rStyle w:val="SCCFileNumberChar"/>
                <w:sz w:val="20"/>
                <w:szCs w:val="20"/>
                <w:lang w:val="fr-CA"/>
              </w:rPr>
              <w:t>40226</w:t>
            </w:r>
          </w:p>
        </w:tc>
        <w:tc>
          <w:tcPr>
            <w:tcW w:w="4457" w:type="pct"/>
            <w:gridSpan w:val="3"/>
          </w:tcPr>
          <w:p w:rsidR="006A52AC" w:rsidRPr="00633E85" w:rsidRDefault="006A52AC" w:rsidP="006A52AC">
            <w:pPr>
              <w:pStyle w:val="SCCLsocParty"/>
              <w:jc w:val="both"/>
              <w:rPr>
                <w:b/>
                <w:sz w:val="20"/>
                <w:szCs w:val="20"/>
              </w:rPr>
            </w:pPr>
            <w:r w:rsidRPr="00633E85">
              <w:rPr>
                <w:b/>
                <w:sz w:val="20"/>
                <w:szCs w:val="20"/>
              </w:rPr>
              <w:t>Ekens Azubuike c. Copart Canada Inc., Sa Majesté le Roi</w:t>
            </w:r>
          </w:p>
          <w:p w:rsidR="006A52AC" w:rsidRPr="00633E85" w:rsidRDefault="006A52AC" w:rsidP="006A52AC">
            <w:pPr>
              <w:jc w:val="both"/>
              <w:rPr>
                <w:sz w:val="20"/>
                <w:lang w:val="fr-CA"/>
              </w:rPr>
            </w:pPr>
            <w:r w:rsidRPr="00633E85">
              <w:rPr>
                <w:sz w:val="20"/>
                <w:lang w:val="fr-CA"/>
              </w:rPr>
              <w:t>(Qc) (Criminelle) (Autorisation)</w:t>
            </w:r>
          </w:p>
        </w:tc>
      </w:tr>
      <w:tr w:rsidR="006A52AC" w:rsidRPr="00633E85" w:rsidTr="00E95A6A">
        <w:tc>
          <w:tcPr>
            <w:tcW w:w="5000" w:type="pct"/>
            <w:gridSpan w:val="4"/>
          </w:tcPr>
          <w:p w:rsidR="006A52AC" w:rsidRPr="00633E85" w:rsidRDefault="006A52AC" w:rsidP="006A52AC">
            <w:pPr>
              <w:jc w:val="both"/>
              <w:rPr>
                <w:sz w:val="20"/>
                <w:lang w:val="fr-CA"/>
              </w:rPr>
            </w:pPr>
            <w:r w:rsidRPr="00633E85">
              <w:rPr>
                <w:sz w:val="20"/>
                <w:lang w:val="fr-CA"/>
              </w:rPr>
              <w:t xml:space="preserve">Droit criminel — Détention de choses saisies — Remise de biens saisis — Demandeur accusé de fraude et de possession de véhicules volés — Véhicules saisis par la police — Tribunal de première instance accueillant la demande de remise des véhicules saisis présentée par l’intimée propriétaire — Appel rejeté par un juge de la Cour supérieure — Appel subséquent rejeté par la Cour d’appel pour cause d’absence de compétence — Les juridictions inférieures ont-elles fait erreur relativement à la remise des véhicules saisis? — La demande soulève-t-elle des questions importantes pour le public? — </w:t>
            </w:r>
            <w:r w:rsidRPr="00633E85">
              <w:rPr>
                <w:i/>
                <w:sz w:val="20"/>
                <w:lang w:val="fr-CA"/>
              </w:rPr>
              <w:t>Code criminel</w:t>
            </w:r>
            <w:r w:rsidRPr="00633E85">
              <w:rPr>
                <w:sz w:val="20"/>
                <w:lang w:val="fr-CA"/>
              </w:rPr>
              <w:t>, L.R.C. 1985, c. C-46, art. 490.</w:t>
            </w:r>
          </w:p>
        </w:tc>
      </w:tr>
      <w:tr w:rsidR="006A52AC" w:rsidRPr="00633E85" w:rsidTr="00E95A6A">
        <w:tc>
          <w:tcPr>
            <w:tcW w:w="5000" w:type="pct"/>
            <w:gridSpan w:val="4"/>
          </w:tcPr>
          <w:p w:rsidR="006A52AC" w:rsidRPr="00633E85" w:rsidRDefault="006A52AC" w:rsidP="006A52AC">
            <w:pPr>
              <w:jc w:val="both"/>
              <w:rPr>
                <w:sz w:val="20"/>
                <w:lang w:val="fr-CA"/>
              </w:rPr>
            </w:pPr>
          </w:p>
          <w:p w:rsidR="006A52AC" w:rsidRPr="00633E85" w:rsidRDefault="006A52AC" w:rsidP="006A52AC">
            <w:pPr>
              <w:jc w:val="both"/>
              <w:rPr>
                <w:sz w:val="20"/>
                <w:lang w:val="fr-CA"/>
              </w:rPr>
            </w:pPr>
            <w:r w:rsidRPr="00633E85">
              <w:rPr>
                <w:sz w:val="20"/>
                <w:lang w:val="fr-CA"/>
              </w:rPr>
              <w:t xml:space="preserve">L’intimée Copart Canada Inc. vend des véhicules d’occasion en procédant à des enchères en ligne. En janvier 2020, elle a porté plainte à la police en rapportant une transaction frauduleuse de 300 000 $ liée à la vente de 57 véhicules. L’enquête policière a mené à des accusations criminelles contre le demandeur, Ekens Azubuike, pour fraude et possession de biens volés. La police a retrouvé et saisi 36 des 57 véhicules. En novembre 2020, elle a informé Copart Canada Inc. que les véhicules n’étaient plus requis pour les besoins de l’enquête. En janvier 2021, cette dernière a présenté une demande de remise au titre de l’art. 490 du </w:t>
            </w:r>
            <w:r w:rsidRPr="00633E85">
              <w:rPr>
                <w:i/>
                <w:sz w:val="20"/>
                <w:lang w:val="fr-CA"/>
              </w:rPr>
              <w:t xml:space="preserve">Code criminel </w:t>
            </w:r>
            <w:r w:rsidRPr="00633E85">
              <w:rPr>
                <w:sz w:val="20"/>
                <w:lang w:val="fr-CA"/>
              </w:rPr>
              <w:t xml:space="preserve">pour que les véhicules lui soient rendus. La Cour du Québec a accueilli sa demande. La Cour supérieure du Québec a rejeté l’appel interjeté par M. Azubuike et la Cour d’appel du Québec a rejeté son appel subséquent, pour cause d’absence de compétence relativement à l’instance. </w:t>
            </w:r>
          </w:p>
        </w:tc>
      </w:tr>
      <w:tr w:rsidR="006A52AC" w:rsidRPr="00633E85" w:rsidTr="00E95A6A">
        <w:tc>
          <w:tcPr>
            <w:tcW w:w="5000" w:type="pct"/>
            <w:gridSpan w:val="4"/>
          </w:tcPr>
          <w:p w:rsidR="006A52AC" w:rsidRPr="00633E85" w:rsidRDefault="006A52AC" w:rsidP="006A52AC">
            <w:pPr>
              <w:jc w:val="both"/>
              <w:rPr>
                <w:sz w:val="20"/>
                <w:lang w:val="fr-CA"/>
              </w:rPr>
            </w:pPr>
          </w:p>
        </w:tc>
      </w:tr>
      <w:tr w:rsidR="006A52AC" w:rsidRPr="00633E85" w:rsidTr="00E95A6A">
        <w:tc>
          <w:tcPr>
            <w:tcW w:w="2427" w:type="pct"/>
            <w:gridSpan w:val="2"/>
          </w:tcPr>
          <w:p w:rsidR="006A52AC" w:rsidRPr="00633E85" w:rsidRDefault="006A52AC" w:rsidP="006A52AC">
            <w:pPr>
              <w:jc w:val="both"/>
              <w:rPr>
                <w:sz w:val="20"/>
                <w:lang w:val="fr-CA"/>
              </w:rPr>
            </w:pPr>
            <w:r w:rsidRPr="00633E85">
              <w:rPr>
                <w:sz w:val="20"/>
                <w:lang w:val="fr-CA"/>
              </w:rPr>
              <w:t>9 avril 2021</w:t>
            </w:r>
          </w:p>
          <w:p w:rsidR="006A52AC" w:rsidRPr="00633E85" w:rsidRDefault="006A52AC" w:rsidP="006A52AC">
            <w:pPr>
              <w:jc w:val="both"/>
              <w:rPr>
                <w:sz w:val="20"/>
                <w:lang w:val="fr-CA"/>
              </w:rPr>
            </w:pPr>
            <w:r w:rsidRPr="00633E85">
              <w:rPr>
                <w:sz w:val="20"/>
                <w:lang w:val="fr-CA"/>
              </w:rPr>
              <w:t>Cour du Québec (Montréal)</w:t>
            </w:r>
          </w:p>
          <w:p w:rsidR="006A52AC" w:rsidRPr="00633E85" w:rsidRDefault="006A52AC" w:rsidP="006A52AC">
            <w:pPr>
              <w:jc w:val="both"/>
              <w:rPr>
                <w:sz w:val="20"/>
                <w:lang w:val="fr-CA"/>
              </w:rPr>
            </w:pPr>
            <w:r w:rsidRPr="00633E85">
              <w:rPr>
                <w:sz w:val="20"/>
                <w:lang w:val="fr-CA"/>
              </w:rPr>
              <w:t>(Juge Weitzman)</w:t>
            </w:r>
          </w:p>
          <w:p w:rsidR="006A52AC" w:rsidRPr="00633E85" w:rsidRDefault="006A52AC" w:rsidP="006A52AC">
            <w:pPr>
              <w:jc w:val="both"/>
              <w:rPr>
                <w:sz w:val="20"/>
                <w:lang w:val="fr-CA"/>
              </w:rPr>
            </w:pPr>
            <w:r w:rsidRPr="00633E85">
              <w:rPr>
                <w:sz w:val="20"/>
                <w:lang w:val="fr-CA"/>
              </w:rPr>
              <w:t>N</w:t>
            </w:r>
            <w:r w:rsidRPr="00633E85">
              <w:rPr>
                <w:sz w:val="20"/>
                <w:vertAlign w:val="superscript"/>
                <w:lang w:val="fr-CA"/>
              </w:rPr>
              <w:t>o</w:t>
            </w:r>
            <w:r w:rsidRPr="00633E85">
              <w:rPr>
                <w:sz w:val="20"/>
                <w:lang w:val="fr-CA"/>
              </w:rPr>
              <w:t xml:space="preserve"> de dossier 500-01-207497-204 </w:t>
            </w:r>
          </w:p>
          <w:p w:rsidR="006A52AC" w:rsidRPr="00633E85" w:rsidRDefault="006A52AC" w:rsidP="006A52AC">
            <w:pPr>
              <w:jc w:val="both"/>
              <w:rPr>
                <w:sz w:val="20"/>
                <w:lang w:val="fr-CA"/>
              </w:rPr>
            </w:pPr>
          </w:p>
        </w:tc>
        <w:tc>
          <w:tcPr>
            <w:tcW w:w="243" w:type="pct"/>
          </w:tcPr>
          <w:p w:rsidR="006A52AC" w:rsidRPr="00633E85" w:rsidRDefault="006A52AC" w:rsidP="006A52AC">
            <w:pPr>
              <w:jc w:val="both"/>
              <w:rPr>
                <w:sz w:val="20"/>
                <w:lang w:val="fr-CA"/>
              </w:rPr>
            </w:pPr>
          </w:p>
        </w:tc>
        <w:tc>
          <w:tcPr>
            <w:tcW w:w="2330" w:type="pct"/>
          </w:tcPr>
          <w:p w:rsidR="006A52AC" w:rsidRPr="00633E85" w:rsidRDefault="006A52AC" w:rsidP="006A52AC">
            <w:pPr>
              <w:jc w:val="both"/>
              <w:rPr>
                <w:sz w:val="20"/>
                <w:lang w:val="fr-CA"/>
              </w:rPr>
            </w:pPr>
            <w:r w:rsidRPr="00633E85">
              <w:rPr>
                <w:sz w:val="20"/>
                <w:lang w:val="fr-CA"/>
              </w:rPr>
              <w:t>Demande de remise des biens saisis présentée par Copart Canada Inc. — accueillie.</w:t>
            </w:r>
          </w:p>
        </w:tc>
      </w:tr>
      <w:tr w:rsidR="006A52AC" w:rsidRPr="00633E85" w:rsidTr="00E95A6A">
        <w:tc>
          <w:tcPr>
            <w:tcW w:w="2427" w:type="pct"/>
            <w:gridSpan w:val="2"/>
          </w:tcPr>
          <w:p w:rsidR="006A52AC" w:rsidRPr="00633E85" w:rsidRDefault="006A52AC" w:rsidP="006A52AC">
            <w:pPr>
              <w:jc w:val="both"/>
              <w:rPr>
                <w:sz w:val="20"/>
                <w:lang w:val="fr-CA"/>
              </w:rPr>
            </w:pPr>
            <w:r w:rsidRPr="00633E85">
              <w:rPr>
                <w:sz w:val="20"/>
                <w:lang w:val="fr-CA"/>
              </w:rPr>
              <w:t>21 janvier 2022</w:t>
            </w:r>
          </w:p>
          <w:p w:rsidR="006A52AC" w:rsidRPr="00633E85" w:rsidRDefault="006A52AC" w:rsidP="006A52AC">
            <w:pPr>
              <w:jc w:val="both"/>
              <w:rPr>
                <w:sz w:val="20"/>
                <w:lang w:val="fr-CA"/>
              </w:rPr>
            </w:pPr>
            <w:r w:rsidRPr="00633E85">
              <w:rPr>
                <w:sz w:val="20"/>
                <w:lang w:val="fr-CA"/>
              </w:rPr>
              <w:t>Cour supérieure du Québec (Montréal)</w:t>
            </w:r>
          </w:p>
          <w:p w:rsidR="006A52AC" w:rsidRPr="00633E85" w:rsidRDefault="006A52AC" w:rsidP="006A52AC">
            <w:pPr>
              <w:jc w:val="both"/>
              <w:rPr>
                <w:sz w:val="20"/>
                <w:lang w:val="fr-CA"/>
              </w:rPr>
            </w:pPr>
            <w:r w:rsidRPr="00633E85">
              <w:rPr>
                <w:sz w:val="20"/>
                <w:lang w:val="fr-CA"/>
              </w:rPr>
              <w:t>(Juge Labrie)</w:t>
            </w:r>
          </w:p>
          <w:p w:rsidR="006A52AC" w:rsidRPr="00633E85" w:rsidRDefault="006A52AC" w:rsidP="006A52AC">
            <w:pPr>
              <w:jc w:val="both"/>
              <w:rPr>
                <w:sz w:val="20"/>
                <w:lang w:val="fr-CA"/>
              </w:rPr>
            </w:pPr>
            <w:r w:rsidRPr="00633E85">
              <w:rPr>
                <w:sz w:val="20"/>
                <w:lang w:val="fr-CA"/>
              </w:rPr>
              <w:t xml:space="preserve">Référence neutre : </w:t>
            </w:r>
            <w:hyperlink r:id="rId11" w:history="1">
              <w:r w:rsidRPr="00633E85">
                <w:rPr>
                  <w:rStyle w:val="Hyperlink"/>
                  <w:sz w:val="20"/>
                  <w:lang w:val="fr-CA"/>
                </w:rPr>
                <w:t>2022 QCCS 254</w:t>
              </w:r>
            </w:hyperlink>
          </w:p>
          <w:p w:rsidR="006A52AC" w:rsidRPr="00633E85" w:rsidRDefault="006A52AC" w:rsidP="006A52AC">
            <w:pPr>
              <w:jc w:val="both"/>
              <w:rPr>
                <w:sz w:val="20"/>
                <w:lang w:val="fr-CA"/>
              </w:rPr>
            </w:pPr>
          </w:p>
        </w:tc>
        <w:tc>
          <w:tcPr>
            <w:tcW w:w="243" w:type="pct"/>
          </w:tcPr>
          <w:p w:rsidR="006A52AC" w:rsidRPr="00633E85" w:rsidRDefault="006A52AC" w:rsidP="006A52AC">
            <w:pPr>
              <w:jc w:val="both"/>
              <w:rPr>
                <w:sz w:val="20"/>
                <w:lang w:val="fr-CA"/>
              </w:rPr>
            </w:pPr>
          </w:p>
        </w:tc>
        <w:tc>
          <w:tcPr>
            <w:tcW w:w="2330" w:type="pct"/>
          </w:tcPr>
          <w:p w:rsidR="006A52AC" w:rsidRPr="00633E85" w:rsidRDefault="006A52AC" w:rsidP="006A52AC">
            <w:pPr>
              <w:jc w:val="both"/>
              <w:rPr>
                <w:sz w:val="20"/>
                <w:lang w:val="fr-CA"/>
              </w:rPr>
            </w:pPr>
            <w:r w:rsidRPr="00633E85">
              <w:rPr>
                <w:sz w:val="20"/>
                <w:lang w:val="fr-CA"/>
              </w:rPr>
              <w:t>Appel de M. Azubuike à l’encontre de l’ordonnance de la Cour du Québec — rejeté.</w:t>
            </w:r>
          </w:p>
          <w:p w:rsidR="006A52AC" w:rsidRPr="00633E85" w:rsidRDefault="006A52AC" w:rsidP="006A52AC">
            <w:pPr>
              <w:jc w:val="both"/>
              <w:rPr>
                <w:sz w:val="20"/>
                <w:lang w:val="fr-CA"/>
              </w:rPr>
            </w:pPr>
          </w:p>
          <w:p w:rsidR="006A52AC" w:rsidRPr="00633E85" w:rsidRDefault="006A52AC" w:rsidP="006A52AC">
            <w:pPr>
              <w:jc w:val="both"/>
              <w:rPr>
                <w:sz w:val="20"/>
                <w:lang w:val="fr-CA"/>
              </w:rPr>
            </w:pPr>
          </w:p>
          <w:p w:rsidR="006A52AC" w:rsidRPr="00633E85" w:rsidRDefault="006A52AC" w:rsidP="006A52AC">
            <w:pPr>
              <w:jc w:val="both"/>
              <w:rPr>
                <w:sz w:val="20"/>
                <w:lang w:val="fr-CA"/>
              </w:rPr>
            </w:pPr>
          </w:p>
        </w:tc>
      </w:tr>
      <w:tr w:rsidR="006A52AC" w:rsidRPr="00633E85" w:rsidTr="00E95A6A">
        <w:tc>
          <w:tcPr>
            <w:tcW w:w="2427" w:type="pct"/>
            <w:gridSpan w:val="2"/>
          </w:tcPr>
          <w:p w:rsidR="006A52AC" w:rsidRPr="00633E85" w:rsidRDefault="006A52AC" w:rsidP="006A52AC">
            <w:pPr>
              <w:jc w:val="both"/>
              <w:rPr>
                <w:sz w:val="20"/>
                <w:lang w:val="fr-CA"/>
              </w:rPr>
            </w:pPr>
            <w:r w:rsidRPr="00633E85">
              <w:rPr>
                <w:sz w:val="20"/>
                <w:lang w:val="fr-CA"/>
              </w:rPr>
              <w:t>14 mars 2022</w:t>
            </w:r>
          </w:p>
          <w:p w:rsidR="006A52AC" w:rsidRPr="00633E85" w:rsidRDefault="006A52AC" w:rsidP="006A52AC">
            <w:pPr>
              <w:jc w:val="both"/>
              <w:rPr>
                <w:sz w:val="20"/>
                <w:lang w:val="fr-CA"/>
              </w:rPr>
            </w:pPr>
            <w:r w:rsidRPr="00633E85">
              <w:rPr>
                <w:sz w:val="20"/>
                <w:lang w:val="fr-CA"/>
              </w:rPr>
              <w:t>Cour d’appel du Québec (Montréal)</w:t>
            </w:r>
          </w:p>
          <w:p w:rsidR="006A52AC" w:rsidRPr="00633E85" w:rsidRDefault="006A52AC" w:rsidP="006A52AC">
            <w:pPr>
              <w:jc w:val="both"/>
              <w:rPr>
                <w:sz w:val="20"/>
                <w:lang w:val="fr-CA"/>
              </w:rPr>
            </w:pPr>
            <w:r w:rsidRPr="00633E85">
              <w:rPr>
                <w:sz w:val="20"/>
                <w:lang w:val="fr-CA"/>
              </w:rPr>
              <w:t>(Juges Hogue, Sansfaçon et Baudouin)</w:t>
            </w:r>
          </w:p>
          <w:p w:rsidR="006A52AC" w:rsidRPr="00633E85" w:rsidRDefault="006A52AC" w:rsidP="006A52AC">
            <w:pPr>
              <w:jc w:val="both"/>
              <w:rPr>
                <w:sz w:val="20"/>
                <w:lang w:val="fr-CA"/>
              </w:rPr>
            </w:pPr>
            <w:r w:rsidRPr="00633E85">
              <w:rPr>
                <w:sz w:val="20"/>
                <w:lang w:val="fr-CA"/>
              </w:rPr>
              <w:t xml:space="preserve">Référence neutre : </w:t>
            </w:r>
            <w:hyperlink r:id="rId12" w:history="1">
              <w:r w:rsidRPr="00633E85">
                <w:rPr>
                  <w:rStyle w:val="Hyperlink"/>
                  <w:sz w:val="20"/>
                  <w:lang w:val="fr-CA"/>
                </w:rPr>
                <w:t>2022 QCCA 372</w:t>
              </w:r>
            </w:hyperlink>
          </w:p>
          <w:p w:rsidR="006A52AC" w:rsidRPr="00633E85" w:rsidRDefault="006A52AC" w:rsidP="006A52AC">
            <w:pPr>
              <w:jc w:val="both"/>
              <w:rPr>
                <w:sz w:val="20"/>
                <w:lang w:val="fr-CA"/>
              </w:rPr>
            </w:pPr>
          </w:p>
        </w:tc>
        <w:tc>
          <w:tcPr>
            <w:tcW w:w="243" w:type="pct"/>
          </w:tcPr>
          <w:p w:rsidR="006A52AC" w:rsidRPr="00633E85" w:rsidRDefault="006A52AC" w:rsidP="006A52AC">
            <w:pPr>
              <w:jc w:val="both"/>
              <w:rPr>
                <w:sz w:val="20"/>
                <w:lang w:val="fr-CA"/>
              </w:rPr>
            </w:pPr>
          </w:p>
        </w:tc>
        <w:tc>
          <w:tcPr>
            <w:tcW w:w="2330" w:type="pct"/>
          </w:tcPr>
          <w:p w:rsidR="006A52AC" w:rsidRPr="00633E85" w:rsidRDefault="006A52AC" w:rsidP="006A52AC">
            <w:pPr>
              <w:pStyle w:val="ListParagraph"/>
              <w:widowControl/>
              <w:numPr>
                <w:ilvl w:val="0"/>
                <w:numId w:val="26"/>
              </w:numPr>
              <w:autoSpaceDE/>
              <w:autoSpaceDN/>
              <w:adjustRightInd/>
              <w:contextualSpacing w:val="0"/>
              <w:jc w:val="both"/>
              <w:rPr>
                <w:sz w:val="20"/>
                <w:szCs w:val="20"/>
                <w:lang w:val="fr-CA"/>
              </w:rPr>
            </w:pPr>
            <w:r w:rsidRPr="00633E85">
              <w:rPr>
                <w:sz w:val="20"/>
                <w:szCs w:val="20"/>
                <w:lang w:val="fr-CA"/>
              </w:rPr>
              <w:t xml:space="preserve">Requête en rejet de l’appel de M. Azubuike présentée par le poursuivant — accueillie. </w:t>
            </w:r>
          </w:p>
          <w:p w:rsidR="006A52AC" w:rsidRPr="00633E85" w:rsidRDefault="006A52AC" w:rsidP="006A52AC">
            <w:pPr>
              <w:pStyle w:val="ListParagraph"/>
              <w:widowControl/>
              <w:numPr>
                <w:ilvl w:val="0"/>
                <w:numId w:val="26"/>
              </w:numPr>
              <w:autoSpaceDE/>
              <w:autoSpaceDN/>
              <w:adjustRightInd/>
              <w:contextualSpacing w:val="0"/>
              <w:jc w:val="both"/>
              <w:rPr>
                <w:sz w:val="20"/>
                <w:szCs w:val="20"/>
                <w:lang w:val="fr-CA"/>
              </w:rPr>
            </w:pPr>
            <w:r w:rsidRPr="00633E85">
              <w:rPr>
                <w:sz w:val="20"/>
                <w:szCs w:val="20"/>
                <w:lang w:val="fr-CA"/>
              </w:rPr>
              <w:t xml:space="preserve">Appel de M. Azubuike à l’encontre de l’ordonnance de la Cour supérieure — rejeté. </w:t>
            </w:r>
          </w:p>
          <w:p w:rsidR="006A52AC" w:rsidRPr="00633E85" w:rsidRDefault="006A52AC" w:rsidP="006A52AC">
            <w:pPr>
              <w:pStyle w:val="ListParagraph"/>
              <w:widowControl/>
              <w:numPr>
                <w:ilvl w:val="0"/>
                <w:numId w:val="26"/>
              </w:numPr>
              <w:autoSpaceDE/>
              <w:autoSpaceDN/>
              <w:adjustRightInd/>
              <w:contextualSpacing w:val="0"/>
              <w:jc w:val="both"/>
              <w:rPr>
                <w:sz w:val="20"/>
                <w:szCs w:val="20"/>
                <w:lang w:val="fr-CA"/>
              </w:rPr>
            </w:pPr>
            <w:r w:rsidRPr="00633E85">
              <w:rPr>
                <w:sz w:val="20"/>
                <w:szCs w:val="20"/>
                <w:lang w:val="fr-CA"/>
              </w:rPr>
              <w:t xml:space="preserve">Requête en sursis d’exécution de l’ordonnance de la Cour supérieure présentée par M. Azubuike — rejetée. </w:t>
            </w:r>
          </w:p>
          <w:p w:rsidR="006A52AC" w:rsidRPr="00633E85" w:rsidRDefault="006A52AC" w:rsidP="006A52AC">
            <w:pPr>
              <w:pStyle w:val="ListParagraph"/>
              <w:widowControl/>
              <w:numPr>
                <w:ilvl w:val="0"/>
                <w:numId w:val="26"/>
              </w:numPr>
              <w:autoSpaceDE/>
              <w:autoSpaceDN/>
              <w:adjustRightInd/>
              <w:contextualSpacing w:val="0"/>
              <w:jc w:val="both"/>
              <w:rPr>
                <w:sz w:val="20"/>
                <w:szCs w:val="20"/>
                <w:lang w:val="fr-CA"/>
              </w:rPr>
            </w:pPr>
            <w:r w:rsidRPr="00633E85">
              <w:rPr>
                <w:sz w:val="20"/>
                <w:szCs w:val="20"/>
                <w:lang w:val="fr-CA"/>
              </w:rPr>
              <w:lastRenderedPageBreak/>
              <w:t xml:space="preserve">Requête présentée par M. Azubuike en vue de soumettre une question constitutionnelle — rejetée. </w:t>
            </w:r>
          </w:p>
          <w:p w:rsidR="006A52AC" w:rsidRPr="00633E85" w:rsidRDefault="006A52AC" w:rsidP="006A52AC">
            <w:pPr>
              <w:jc w:val="both"/>
              <w:rPr>
                <w:sz w:val="20"/>
                <w:lang w:val="fr-CA"/>
              </w:rPr>
            </w:pPr>
          </w:p>
        </w:tc>
      </w:tr>
      <w:tr w:rsidR="006A52AC" w:rsidRPr="00633E85" w:rsidTr="00241FBF">
        <w:trPr>
          <w:trHeight w:val="720"/>
        </w:trPr>
        <w:tc>
          <w:tcPr>
            <w:tcW w:w="2427" w:type="pct"/>
            <w:gridSpan w:val="2"/>
          </w:tcPr>
          <w:p w:rsidR="006A52AC" w:rsidRPr="00633E85" w:rsidRDefault="006A52AC" w:rsidP="006A52AC">
            <w:pPr>
              <w:jc w:val="both"/>
              <w:rPr>
                <w:sz w:val="20"/>
                <w:lang w:val="fr-CA"/>
              </w:rPr>
            </w:pPr>
            <w:r w:rsidRPr="00633E85">
              <w:rPr>
                <w:sz w:val="20"/>
                <w:lang w:val="fr-CA"/>
              </w:rPr>
              <w:lastRenderedPageBreak/>
              <w:t>14 mars 2022</w:t>
            </w:r>
          </w:p>
          <w:p w:rsidR="006A52AC" w:rsidRPr="00633E85" w:rsidRDefault="006A52AC" w:rsidP="006A52AC">
            <w:pPr>
              <w:jc w:val="both"/>
              <w:rPr>
                <w:sz w:val="20"/>
                <w:lang w:val="fr-CA"/>
              </w:rPr>
            </w:pPr>
            <w:r w:rsidRPr="00633E85">
              <w:rPr>
                <w:sz w:val="20"/>
                <w:lang w:val="fr-CA"/>
              </w:rPr>
              <w:t>Cour suprême du Canada</w:t>
            </w:r>
          </w:p>
        </w:tc>
        <w:tc>
          <w:tcPr>
            <w:tcW w:w="243" w:type="pct"/>
          </w:tcPr>
          <w:p w:rsidR="006A52AC" w:rsidRPr="00633E85" w:rsidRDefault="006A52AC" w:rsidP="006A52AC">
            <w:pPr>
              <w:jc w:val="both"/>
              <w:rPr>
                <w:sz w:val="20"/>
                <w:lang w:val="fr-CA"/>
              </w:rPr>
            </w:pPr>
          </w:p>
        </w:tc>
        <w:tc>
          <w:tcPr>
            <w:tcW w:w="2330" w:type="pct"/>
          </w:tcPr>
          <w:p w:rsidR="006A52AC" w:rsidRPr="00633E85" w:rsidRDefault="006A52AC" w:rsidP="006A52AC">
            <w:pPr>
              <w:jc w:val="both"/>
              <w:rPr>
                <w:sz w:val="20"/>
                <w:lang w:val="fr-CA"/>
              </w:rPr>
            </w:pPr>
            <w:r w:rsidRPr="00633E85">
              <w:rPr>
                <w:sz w:val="20"/>
                <w:lang w:val="fr-CA"/>
              </w:rPr>
              <w:t xml:space="preserve">Demande d’autorisation d’appel et requête en sursis </w:t>
            </w:r>
            <w:proofErr w:type="gramStart"/>
            <w:r w:rsidRPr="00633E85">
              <w:rPr>
                <w:sz w:val="20"/>
                <w:lang w:val="fr-CA"/>
              </w:rPr>
              <w:t>d’exécution déposées</w:t>
            </w:r>
            <w:proofErr w:type="gramEnd"/>
            <w:r w:rsidRPr="00633E85">
              <w:rPr>
                <w:sz w:val="20"/>
                <w:lang w:val="fr-CA"/>
              </w:rPr>
              <w:t xml:space="preserve"> par M. Azubuike.</w:t>
            </w:r>
          </w:p>
        </w:tc>
      </w:tr>
    </w:tbl>
    <w:p w:rsidR="0074008A" w:rsidRPr="00633E85" w:rsidRDefault="0074008A" w:rsidP="005B2C50">
      <w:pPr>
        <w:widowControl w:val="0"/>
        <w:jc w:val="both"/>
        <w:rPr>
          <w:sz w:val="20"/>
          <w:lang w:val="fr-CA"/>
        </w:rPr>
      </w:pPr>
    </w:p>
    <w:p w:rsidR="004D21AC" w:rsidRPr="00633E85" w:rsidRDefault="00633E85" w:rsidP="00792D8C">
      <w:pPr>
        <w:widowControl w:val="0"/>
        <w:jc w:val="both"/>
        <w:rPr>
          <w:sz w:val="20"/>
          <w:lang w:val="fr-CA"/>
        </w:rPr>
      </w:pPr>
      <w:r w:rsidRPr="00633E85">
        <w:rPr>
          <w:sz w:val="20"/>
        </w:rPr>
        <w:pict>
          <v:rect id="_x0000_i1028" style="width:2in;height:1pt" o:hrpct="0" o:hralign="center" o:hrstd="t" o:hrnoshade="t" o:hr="t" fillcolor="black [3213]" stroked="f"/>
        </w:pict>
      </w:r>
    </w:p>
    <w:p w:rsidR="00311655" w:rsidRPr="00633E85" w:rsidRDefault="00311655" w:rsidP="00350651">
      <w:pPr>
        <w:ind w:left="142" w:hanging="142"/>
        <w:jc w:val="both"/>
        <w:rPr>
          <w:sz w:val="20"/>
          <w:lang w:val="fr-CA"/>
        </w:rPr>
      </w:pPr>
    </w:p>
    <w:p w:rsidR="008F2F11" w:rsidRPr="00633E85" w:rsidRDefault="008F2F11" w:rsidP="00350651">
      <w:pPr>
        <w:ind w:left="142" w:hanging="142"/>
        <w:jc w:val="both"/>
        <w:rPr>
          <w:sz w:val="20"/>
          <w:lang w:val="fr-CA"/>
        </w:rPr>
      </w:pPr>
    </w:p>
    <w:p w:rsidR="008F2F11" w:rsidRPr="00633E85" w:rsidRDefault="008F2F11" w:rsidP="00350651">
      <w:pPr>
        <w:ind w:left="142" w:hanging="142"/>
        <w:jc w:val="both"/>
        <w:rPr>
          <w:sz w:val="20"/>
          <w:lang w:val="fr-CA"/>
        </w:rPr>
      </w:pPr>
    </w:p>
    <w:p w:rsidR="00D3344A" w:rsidRPr="00633E85" w:rsidRDefault="00D3344A" w:rsidP="00D3344A">
      <w:pPr>
        <w:widowControl w:val="0"/>
        <w:outlineLvl w:val="0"/>
        <w:rPr>
          <w:sz w:val="20"/>
        </w:rPr>
      </w:pPr>
      <w:r w:rsidRPr="00633E85">
        <w:rPr>
          <w:sz w:val="20"/>
        </w:rPr>
        <w:t xml:space="preserve">Supreme Court of Canada / Cour suprême du </w:t>
      </w:r>
      <w:proofErr w:type="gramStart"/>
      <w:r w:rsidRPr="00633E85">
        <w:rPr>
          <w:sz w:val="20"/>
        </w:rPr>
        <w:t>Canad</w:t>
      </w:r>
      <w:r w:rsidR="00EE289F" w:rsidRPr="00633E85">
        <w:rPr>
          <w:sz w:val="20"/>
        </w:rPr>
        <w:t>a</w:t>
      </w:r>
      <w:r w:rsidRPr="00633E85">
        <w:rPr>
          <w:sz w:val="20"/>
        </w:rPr>
        <w:t xml:space="preserve"> :</w:t>
      </w:r>
      <w:proofErr w:type="gramEnd"/>
    </w:p>
    <w:p w:rsidR="00D3344A" w:rsidRPr="00633E85" w:rsidRDefault="00633E85" w:rsidP="00D3344A">
      <w:pPr>
        <w:widowControl w:val="0"/>
        <w:outlineLvl w:val="0"/>
        <w:rPr>
          <w:sz w:val="20"/>
          <w:u w:val="single"/>
        </w:rPr>
      </w:pPr>
      <w:hyperlink r:id="rId13" w:history="1">
        <w:r w:rsidR="009B7391" w:rsidRPr="00633E85">
          <w:rPr>
            <w:rStyle w:val="Hyperlink"/>
            <w:sz w:val="20"/>
          </w:rPr>
          <w:t>comments-commentaires@scc-csc.ca</w:t>
        </w:r>
      </w:hyperlink>
    </w:p>
    <w:p w:rsidR="00D3344A" w:rsidRPr="00633E85" w:rsidRDefault="0065588C" w:rsidP="00D3344A">
      <w:pPr>
        <w:widowControl w:val="0"/>
        <w:outlineLvl w:val="0"/>
        <w:rPr>
          <w:sz w:val="20"/>
        </w:rPr>
      </w:pPr>
      <w:r w:rsidRPr="00633E85">
        <w:rPr>
          <w:sz w:val="20"/>
        </w:rPr>
        <w:t>613-</w:t>
      </w:r>
      <w:r w:rsidR="00D3344A" w:rsidRPr="00633E85">
        <w:rPr>
          <w:sz w:val="20"/>
        </w:rPr>
        <w:t>995-4330</w:t>
      </w:r>
    </w:p>
    <w:p w:rsidR="00497B5E" w:rsidRPr="00633E85" w:rsidRDefault="00497B5E" w:rsidP="00497B5E">
      <w:pPr>
        <w:widowControl w:val="0"/>
        <w:rPr>
          <w:sz w:val="20"/>
        </w:rPr>
      </w:pPr>
    </w:p>
    <w:p w:rsidR="00F6251B" w:rsidRPr="007607A2" w:rsidRDefault="003F43E6" w:rsidP="00F6251B">
      <w:pPr>
        <w:pStyle w:val="Footer"/>
        <w:jc w:val="center"/>
        <w:rPr>
          <w:sz w:val="20"/>
        </w:rPr>
      </w:pPr>
      <w:r w:rsidRPr="00633E85">
        <w:rPr>
          <w:sz w:val="20"/>
        </w:rPr>
        <w:t>- 30 -</w:t>
      </w:r>
      <w:bookmarkStart w:id="0" w:name="_GoBack"/>
      <w:bookmarkEnd w:id="0"/>
    </w:p>
    <w:sectPr w:rsidR="00F6251B" w:rsidRPr="007607A2" w:rsidSect="00E62F93">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90" w:rsidRDefault="00157790" w:rsidP="0034178A">
      <w:r>
        <w:separator/>
      </w:r>
    </w:p>
  </w:endnote>
  <w:endnote w:type="continuationSeparator" w:id="0">
    <w:p w:rsidR="00157790" w:rsidRDefault="0015779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Pr="009F77F0" w:rsidRDefault="0015779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90" w:rsidRDefault="00157790" w:rsidP="0034178A">
      <w:r>
        <w:separator/>
      </w:r>
    </w:p>
  </w:footnote>
  <w:footnote w:type="continuationSeparator" w:id="0">
    <w:p w:rsidR="00157790" w:rsidRDefault="0015779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90" w:rsidRDefault="0015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55C15"/>
    <w:multiLevelType w:val="hybridMultilevel"/>
    <w:tmpl w:val="4EB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0361D1"/>
    <w:multiLevelType w:val="hybridMultilevel"/>
    <w:tmpl w:val="C16A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25"/>
  </w:num>
  <w:num w:numId="4">
    <w:abstractNumId w:val="12"/>
  </w:num>
  <w:num w:numId="5">
    <w:abstractNumId w:val="9"/>
  </w:num>
  <w:num w:numId="6">
    <w:abstractNumId w:val="21"/>
  </w:num>
  <w:num w:numId="7">
    <w:abstractNumId w:val="19"/>
  </w:num>
  <w:num w:numId="8">
    <w:abstractNumId w:val="23"/>
  </w:num>
  <w:num w:numId="9">
    <w:abstractNumId w:val="2"/>
  </w:num>
  <w:num w:numId="10">
    <w:abstractNumId w:val="5"/>
  </w:num>
  <w:num w:numId="11">
    <w:abstractNumId w:val="0"/>
  </w:num>
  <w:num w:numId="12">
    <w:abstractNumId w:val="20"/>
  </w:num>
  <w:num w:numId="13">
    <w:abstractNumId w:val="1"/>
  </w:num>
  <w:num w:numId="14">
    <w:abstractNumId w:val="11"/>
  </w:num>
  <w:num w:numId="15">
    <w:abstractNumId w:val="3"/>
  </w:num>
  <w:num w:numId="16">
    <w:abstractNumId w:val="6"/>
  </w:num>
  <w:num w:numId="17">
    <w:abstractNumId w:val="24"/>
  </w:num>
  <w:num w:numId="18">
    <w:abstractNumId w:val="14"/>
  </w:num>
  <w:num w:numId="19">
    <w:abstractNumId w:val="10"/>
  </w:num>
  <w:num w:numId="20">
    <w:abstractNumId w:val="18"/>
  </w:num>
  <w:num w:numId="21">
    <w:abstractNumId w:val="4"/>
  </w:num>
  <w:num w:numId="22">
    <w:abstractNumId w:val="22"/>
  </w:num>
  <w:num w:numId="23">
    <w:abstractNumId w:val="17"/>
  </w:num>
  <w:num w:numId="24">
    <w:abstractNumId w:val="13"/>
  </w:num>
  <w:num w:numId="25">
    <w:abstractNumId w:val="16"/>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2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3E85"/>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52AC"/>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4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26"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lii.org/en/qc/qcca/doc/2022/2022qcca372/2022qcca372.html?resultIndex=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qc/qccs/doc/2022/2022qccs254/2022qccs254.html?resultIndex=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lii.org/en/qc/qcca/doc/2022/2022qcca372/2022qcca372.html?resultIndex=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nlii.org/en/qc/qccs/doc/2022/2022qccs254/2022qccs254.html?resultIndex=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49D7-158E-4C0C-BC51-BE93C129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2023-01-19T19:23:00Z</dcterms:modified>
</cp:coreProperties>
</file>