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C16626" w:rsidRDefault="00A41431" w:rsidP="00A41431">
      <w:pPr>
        <w:pStyle w:val="Header"/>
        <w:jc w:val="center"/>
        <w:rPr>
          <w:b/>
          <w:sz w:val="32"/>
        </w:rPr>
      </w:pPr>
      <w:r w:rsidRPr="00C16626">
        <w:rPr>
          <w:b/>
          <w:sz w:val="32"/>
        </w:rPr>
        <w:t>Supreme Court of Canada / Cour suprême du Canada</w:t>
      </w:r>
    </w:p>
    <w:p w:rsidR="00A41431" w:rsidRPr="00C16626" w:rsidRDefault="00A41431" w:rsidP="00A41431">
      <w:pPr>
        <w:widowControl w:val="0"/>
        <w:rPr>
          <w:i/>
        </w:rPr>
      </w:pPr>
    </w:p>
    <w:p w:rsidR="00A41431" w:rsidRPr="00C16626" w:rsidRDefault="00A41431" w:rsidP="00A41431">
      <w:pPr>
        <w:widowControl w:val="0"/>
        <w:rPr>
          <w:i/>
        </w:rPr>
      </w:pPr>
    </w:p>
    <w:p w:rsidR="00DF33A9" w:rsidRPr="00C16626" w:rsidRDefault="00DF33A9" w:rsidP="00DF33A9">
      <w:pPr>
        <w:widowControl w:val="0"/>
        <w:rPr>
          <w:i/>
          <w:sz w:val="20"/>
          <w:lang w:val="fr-CA"/>
        </w:rPr>
      </w:pPr>
      <w:r w:rsidRPr="00C16626">
        <w:rPr>
          <w:i/>
          <w:sz w:val="20"/>
          <w:lang w:val="fr-CA"/>
        </w:rPr>
        <w:t>(</w:t>
      </w:r>
      <w:r w:rsidR="00167C53" w:rsidRPr="00C16626">
        <w:rPr>
          <w:i/>
          <w:sz w:val="20"/>
          <w:lang w:val="fr-CA"/>
        </w:rPr>
        <w:t>Le</w:t>
      </w:r>
      <w:r w:rsidRPr="00C16626">
        <w:rPr>
          <w:i/>
          <w:sz w:val="20"/>
          <w:lang w:val="fr-CA"/>
        </w:rPr>
        <w:t xml:space="preserve"> français suit)</w:t>
      </w:r>
    </w:p>
    <w:p w:rsidR="00DF33A9" w:rsidRPr="00C16626" w:rsidRDefault="00DF33A9" w:rsidP="00DF33A9">
      <w:pPr>
        <w:widowControl w:val="0"/>
        <w:rPr>
          <w:lang w:val="fr-CA"/>
        </w:rPr>
      </w:pPr>
    </w:p>
    <w:p w:rsidR="00DF33A9" w:rsidRPr="00C16626" w:rsidRDefault="001E2235" w:rsidP="00DF33A9">
      <w:pPr>
        <w:widowControl w:val="0"/>
        <w:jc w:val="center"/>
        <w:rPr>
          <w:b/>
          <w:lang w:val="fr-CA"/>
        </w:rPr>
      </w:pPr>
      <w:r w:rsidRPr="00C16626">
        <w:fldChar w:fldCharType="begin"/>
      </w:r>
      <w:r w:rsidR="00DF33A9" w:rsidRPr="00C16626">
        <w:rPr>
          <w:lang w:val="fr-CA"/>
        </w:rPr>
        <w:instrText xml:space="preserve"> SEQ CHAPTER \h \r 1</w:instrText>
      </w:r>
      <w:r w:rsidRPr="00C16626">
        <w:fldChar w:fldCharType="end"/>
      </w:r>
      <w:r w:rsidR="00DF33A9" w:rsidRPr="00C16626">
        <w:rPr>
          <w:b/>
          <w:lang w:val="fr-CA"/>
        </w:rPr>
        <w:t>JUDGMENT</w:t>
      </w:r>
      <w:r w:rsidR="00777096" w:rsidRPr="00C16626">
        <w:rPr>
          <w:b/>
          <w:lang w:val="fr-CA"/>
        </w:rPr>
        <w:t xml:space="preserve"> </w:t>
      </w:r>
      <w:r w:rsidR="00DF33A9" w:rsidRPr="00C16626">
        <w:rPr>
          <w:b/>
          <w:lang w:val="fr-CA"/>
        </w:rPr>
        <w:t>IN APPEA</w:t>
      </w:r>
      <w:r w:rsidR="00671A3B" w:rsidRPr="00C16626">
        <w:rPr>
          <w:b/>
          <w:lang w:val="fr-CA"/>
        </w:rPr>
        <w:t>L</w:t>
      </w:r>
    </w:p>
    <w:p w:rsidR="00DF33A9" w:rsidRPr="00C16626" w:rsidRDefault="00DF33A9" w:rsidP="0050239F">
      <w:pPr>
        <w:widowControl w:val="0"/>
        <w:rPr>
          <w:lang w:val="fr-CA"/>
        </w:rPr>
      </w:pPr>
    </w:p>
    <w:p w:rsidR="00DF33A9" w:rsidRPr="00C16626" w:rsidRDefault="00463ADD" w:rsidP="00DF33A9">
      <w:pPr>
        <w:widowControl w:val="0"/>
      </w:pPr>
      <w:r w:rsidRPr="00C16626">
        <w:rPr>
          <w:b/>
        </w:rPr>
        <w:t>June</w:t>
      </w:r>
      <w:r w:rsidR="006E047B" w:rsidRPr="00C16626">
        <w:rPr>
          <w:b/>
        </w:rPr>
        <w:t xml:space="preserve"> </w:t>
      </w:r>
      <w:r w:rsidRPr="00C16626">
        <w:rPr>
          <w:b/>
        </w:rPr>
        <w:t>1</w:t>
      </w:r>
      <w:r w:rsidR="00B1719A" w:rsidRPr="00C16626">
        <w:rPr>
          <w:b/>
        </w:rPr>
        <w:t>6</w:t>
      </w:r>
      <w:r w:rsidR="00425D2C" w:rsidRPr="00C16626">
        <w:rPr>
          <w:b/>
        </w:rPr>
        <w:t>, 20</w:t>
      </w:r>
      <w:r w:rsidR="009C1BB4" w:rsidRPr="00C16626">
        <w:rPr>
          <w:b/>
        </w:rPr>
        <w:t>2</w:t>
      </w:r>
      <w:r w:rsidR="00486C69" w:rsidRPr="00C16626">
        <w:rPr>
          <w:b/>
        </w:rPr>
        <w:t>3</w:t>
      </w:r>
    </w:p>
    <w:p w:rsidR="00DF33A9" w:rsidRPr="00C16626" w:rsidRDefault="00DF33A9" w:rsidP="00DF33A9">
      <w:pPr>
        <w:widowControl w:val="0"/>
        <w:rPr>
          <w:b/>
        </w:rPr>
      </w:pPr>
      <w:r w:rsidRPr="00C16626">
        <w:rPr>
          <w:b/>
        </w:rPr>
        <w:t>For immediate release</w:t>
      </w:r>
    </w:p>
    <w:p w:rsidR="00DF33A9" w:rsidRPr="00C16626" w:rsidRDefault="00DF33A9" w:rsidP="00DF33A9">
      <w:pPr>
        <w:widowControl w:val="0"/>
      </w:pPr>
    </w:p>
    <w:p w:rsidR="00DF33A9" w:rsidRPr="00C16626" w:rsidRDefault="00DF33A9" w:rsidP="00167C53">
      <w:pPr>
        <w:widowControl w:val="0"/>
      </w:pPr>
      <w:r w:rsidRPr="00C16626">
        <w:rPr>
          <w:b/>
        </w:rPr>
        <w:t>OTTAWA</w:t>
      </w:r>
      <w:r w:rsidRPr="00C16626">
        <w:t xml:space="preserve"> – The Supreme Court of Canada has today deposited with the Registrar </w:t>
      </w:r>
      <w:r w:rsidR="004972A6" w:rsidRPr="00C16626">
        <w:t>judgmen</w:t>
      </w:r>
      <w:r w:rsidR="00167671" w:rsidRPr="00C16626">
        <w:t>t</w:t>
      </w:r>
      <w:r w:rsidR="004972A6" w:rsidRPr="00C16626">
        <w:t xml:space="preserve"> in the following appeal</w:t>
      </w:r>
      <w:r w:rsidRPr="00C16626">
        <w:t>.</w:t>
      </w:r>
      <w:r w:rsidR="00167C53" w:rsidRPr="00C16626">
        <w:t xml:space="preserve"> </w:t>
      </w:r>
      <w:r w:rsidR="0050239F" w:rsidRPr="00C16626">
        <w:t xml:space="preserve">The </w:t>
      </w:r>
      <w:hyperlink r:id="rId7" w:history="1">
        <w:r w:rsidR="0050239F" w:rsidRPr="00C16626">
          <w:rPr>
            <w:rStyle w:val="Hyperlink"/>
          </w:rPr>
          <w:t>r</w:t>
        </w:r>
        <w:r w:rsidRPr="00C16626">
          <w:rPr>
            <w:rStyle w:val="Hyperlink"/>
          </w:rPr>
          <w:t>easons for judgmen</w:t>
        </w:r>
        <w:r w:rsidR="00350DBC" w:rsidRPr="00C16626">
          <w:rPr>
            <w:rStyle w:val="Hyperlink"/>
          </w:rPr>
          <w:t>t</w:t>
        </w:r>
      </w:hyperlink>
      <w:r w:rsidRPr="00C16626">
        <w:t xml:space="preserve"> </w:t>
      </w:r>
      <w:r w:rsidR="00C4360A" w:rsidRPr="00C16626">
        <w:t xml:space="preserve">and the </w:t>
      </w:r>
      <w:hyperlink r:id="rId8" w:history="1">
        <w:r w:rsidR="00C4360A" w:rsidRPr="00C16626">
          <w:rPr>
            <w:rStyle w:val="Hyperlink"/>
          </w:rPr>
          <w:t>Cas</w:t>
        </w:r>
        <w:r w:rsidR="00E41EA7" w:rsidRPr="00C16626">
          <w:rPr>
            <w:rStyle w:val="Hyperlink"/>
          </w:rPr>
          <w:t>e</w:t>
        </w:r>
        <w:r w:rsidR="00C4360A" w:rsidRPr="00C16626">
          <w:rPr>
            <w:rStyle w:val="Hyperlink"/>
          </w:rPr>
          <w:t xml:space="preserve"> in Brief</w:t>
        </w:r>
      </w:hyperlink>
      <w:r w:rsidR="00C4360A" w:rsidRPr="00C16626">
        <w:t xml:space="preserve"> </w:t>
      </w:r>
      <w:r w:rsidRPr="00C16626">
        <w:t>will be available shortly</w:t>
      </w:r>
      <w:r w:rsidR="006E047B" w:rsidRPr="00C16626">
        <w:rPr>
          <w:rStyle w:val="Hyperlink"/>
          <w:color w:val="auto"/>
          <w:u w:val="none"/>
        </w:rPr>
        <w:t>.</w:t>
      </w:r>
    </w:p>
    <w:p w:rsidR="00DA7E05" w:rsidRPr="00C16626" w:rsidRDefault="00DA7E05" w:rsidP="00DF33A9">
      <w:pPr>
        <w:widowControl w:val="0"/>
      </w:pPr>
    </w:p>
    <w:p w:rsidR="00AA2A9D" w:rsidRPr="00C16626" w:rsidRDefault="00AA2A9D" w:rsidP="00DF33A9">
      <w:pPr>
        <w:widowControl w:val="0"/>
      </w:pPr>
    </w:p>
    <w:p w:rsidR="00DF33A9" w:rsidRPr="00C16626" w:rsidRDefault="00DF33A9" w:rsidP="00DF33A9">
      <w:pPr>
        <w:widowControl w:val="0"/>
        <w:jc w:val="center"/>
        <w:rPr>
          <w:lang w:val="fr-CA"/>
        </w:rPr>
      </w:pPr>
      <w:r w:rsidRPr="00C16626">
        <w:rPr>
          <w:b/>
          <w:lang w:val="fr-CA"/>
        </w:rPr>
        <w:t>JUGEMENT SUR APPEL</w:t>
      </w:r>
    </w:p>
    <w:p w:rsidR="00DF33A9" w:rsidRPr="00C16626" w:rsidRDefault="00DF33A9" w:rsidP="00DF33A9">
      <w:pPr>
        <w:widowControl w:val="0"/>
        <w:rPr>
          <w:lang w:val="fr-CA"/>
        </w:rPr>
      </w:pPr>
    </w:p>
    <w:p w:rsidR="00DF33A9" w:rsidRPr="00C16626" w:rsidRDefault="00DF33A9" w:rsidP="00DF33A9">
      <w:pPr>
        <w:widowControl w:val="0"/>
        <w:rPr>
          <w:lang w:val="fr-CA"/>
        </w:rPr>
      </w:pPr>
      <w:r w:rsidRPr="00C16626">
        <w:rPr>
          <w:b/>
          <w:lang w:val="fr-CA"/>
        </w:rPr>
        <w:t xml:space="preserve">Le </w:t>
      </w:r>
      <w:r w:rsidR="00463ADD" w:rsidRPr="00C16626">
        <w:rPr>
          <w:b/>
          <w:lang w:val="fr-CA"/>
        </w:rPr>
        <w:t>1</w:t>
      </w:r>
      <w:r w:rsidR="00B1719A" w:rsidRPr="00C16626">
        <w:rPr>
          <w:b/>
          <w:lang w:val="fr-CA"/>
        </w:rPr>
        <w:t>6</w:t>
      </w:r>
      <w:r w:rsidR="000F3D01" w:rsidRPr="00C16626">
        <w:rPr>
          <w:b/>
          <w:lang w:val="fr-CA"/>
        </w:rPr>
        <w:t xml:space="preserve"> </w:t>
      </w:r>
      <w:r w:rsidR="00463ADD" w:rsidRPr="00C16626">
        <w:rPr>
          <w:b/>
          <w:lang w:val="fr-CA"/>
        </w:rPr>
        <w:t>juin</w:t>
      </w:r>
      <w:r w:rsidR="00BB1936" w:rsidRPr="00C16626">
        <w:rPr>
          <w:b/>
          <w:lang w:val="fr-CA"/>
        </w:rPr>
        <w:t xml:space="preserve"> </w:t>
      </w:r>
      <w:r w:rsidR="007B36C2" w:rsidRPr="00C16626">
        <w:rPr>
          <w:b/>
          <w:lang w:val="fr-CA"/>
        </w:rPr>
        <w:t>20</w:t>
      </w:r>
      <w:r w:rsidR="009C1BB4" w:rsidRPr="00C16626">
        <w:rPr>
          <w:b/>
          <w:lang w:val="fr-CA"/>
        </w:rPr>
        <w:t>2</w:t>
      </w:r>
      <w:r w:rsidR="00486C69" w:rsidRPr="00C16626">
        <w:rPr>
          <w:b/>
          <w:lang w:val="fr-CA"/>
        </w:rPr>
        <w:t>3</w:t>
      </w:r>
    </w:p>
    <w:p w:rsidR="00DF33A9" w:rsidRPr="00C16626" w:rsidRDefault="00DF33A9" w:rsidP="00DF33A9">
      <w:pPr>
        <w:widowControl w:val="0"/>
        <w:rPr>
          <w:b/>
          <w:lang w:val="fr-CA"/>
        </w:rPr>
      </w:pPr>
      <w:r w:rsidRPr="00C16626">
        <w:rPr>
          <w:b/>
          <w:lang w:val="fr-CA"/>
        </w:rPr>
        <w:t>Pour diffusion immédiate</w:t>
      </w:r>
    </w:p>
    <w:p w:rsidR="00DF33A9" w:rsidRPr="00C16626" w:rsidRDefault="00DF33A9" w:rsidP="00DF33A9">
      <w:pPr>
        <w:widowControl w:val="0"/>
        <w:rPr>
          <w:lang w:val="fr-CA"/>
        </w:rPr>
      </w:pPr>
    </w:p>
    <w:p w:rsidR="00DF33A9" w:rsidRPr="00C16626" w:rsidRDefault="00DF33A9" w:rsidP="00167C53">
      <w:pPr>
        <w:widowControl w:val="0"/>
        <w:rPr>
          <w:rStyle w:val="Hyperlink"/>
          <w:color w:val="auto"/>
          <w:u w:val="none"/>
          <w:lang w:val="fr-CA"/>
        </w:rPr>
      </w:pPr>
      <w:r w:rsidRPr="00C16626">
        <w:rPr>
          <w:b/>
          <w:lang w:val="fr-CA"/>
        </w:rPr>
        <w:t>OTTAWA</w:t>
      </w:r>
      <w:r w:rsidRPr="00C16626">
        <w:rPr>
          <w:lang w:val="fr-CA"/>
        </w:rPr>
        <w:t xml:space="preserve"> – La Cour suprême du Canada a déposé aujourd’hui auprès du registraire</w:t>
      </w:r>
      <w:r w:rsidR="004972A6" w:rsidRPr="00C16626">
        <w:rPr>
          <w:lang w:val="fr-CA"/>
        </w:rPr>
        <w:t xml:space="preserve"> le jugement dans l'appel suivant.</w:t>
      </w:r>
      <w:r w:rsidR="00167C53" w:rsidRPr="00C16626">
        <w:rPr>
          <w:lang w:val="fr-CA"/>
        </w:rPr>
        <w:t xml:space="preserve"> </w:t>
      </w:r>
      <w:r w:rsidR="0050239F" w:rsidRPr="00C16626">
        <w:rPr>
          <w:lang w:val="fr-CA"/>
        </w:rPr>
        <w:t xml:space="preserve">Les </w:t>
      </w:r>
      <w:hyperlink r:id="rId9" w:history="1">
        <w:r w:rsidR="0050239F" w:rsidRPr="00C16626">
          <w:rPr>
            <w:rStyle w:val="Hyperlink"/>
            <w:lang w:val="fr-CA"/>
          </w:rPr>
          <w:t>m</w:t>
        </w:r>
        <w:r w:rsidRPr="00C16626">
          <w:rPr>
            <w:rStyle w:val="Hyperlink"/>
            <w:lang w:val="fr-CA"/>
          </w:rPr>
          <w:t>otifs de jugemen</w:t>
        </w:r>
        <w:r w:rsidR="00350DBC" w:rsidRPr="00C16626">
          <w:rPr>
            <w:rStyle w:val="Hyperlink"/>
            <w:lang w:val="fr-CA"/>
          </w:rPr>
          <w:t>t</w:t>
        </w:r>
      </w:hyperlink>
      <w:r w:rsidRPr="00C16626">
        <w:rPr>
          <w:lang w:val="fr-CA"/>
        </w:rPr>
        <w:t xml:space="preserve"> </w:t>
      </w:r>
      <w:r w:rsidR="00C4360A" w:rsidRPr="00C16626">
        <w:rPr>
          <w:lang w:val="fr-CA"/>
        </w:rPr>
        <w:t xml:space="preserve">et </w:t>
      </w:r>
      <w:hyperlink r:id="rId10" w:history="1">
        <w:r w:rsidR="00C4360A" w:rsidRPr="00C16626">
          <w:rPr>
            <w:rStyle w:val="Hyperlink"/>
            <w:i/>
            <w:lang w:val="fr-CA"/>
          </w:rPr>
          <w:t>La cause en bref</w:t>
        </w:r>
      </w:hyperlink>
      <w:r w:rsidR="00C4360A" w:rsidRPr="00C16626">
        <w:rPr>
          <w:lang w:val="fr-CA"/>
        </w:rPr>
        <w:t xml:space="preserve"> </w:t>
      </w:r>
      <w:r w:rsidR="0050239F" w:rsidRPr="00C16626">
        <w:rPr>
          <w:lang w:val="fr-CA"/>
        </w:rPr>
        <w:t xml:space="preserve">seront </w:t>
      </w:r>
      <w:r w:rsidRPr="00C16626">
        <w:rPr>
          <w:lang w:val="fr-CA"/>
        </w:rPr>
        <w:t>disponibles sous peu</w:t>
      </w:r>
      <w:r w:rsidR="0050239F" w:rsidRPr="00C16626">
        <w:rPr>
          <w:lang w:val="fr-CA"/>
        </w:rPr>
        <w:t>.</w:t>
      </w:r>
    </w:p>
    <w:p w:rsidR="00DA7E05" w:rsidRPr="00C16626"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C16626" w:rsidRDefault="00C16626" w:rsidP="00DF33A9">
      <w:pPr>
        <w:tabs>
          <w:tab w:val="left" w:pos="720"/>
          <w:tab w:val="left" w:pos="1296"/>
          <w:tab w:val="left" w:pos="2160"/>
          <w:tab w:val="left" w:pos="2880"/>
          <w:tab w:val="left" w:pos="4320"/>
          <w:tab w:val="left" w:pos="10224"/>
          <w:tab w:val="left" w:pos="11376"/>
        </w:tabs>
        <w:jc w:val="both"/>
        <w:rPr>
          <w:szCs w:val="24"/>
          <w:lang w:val="fr-CA"/>
        </w:rPr>
      </w:pPr>
      <w:r w:rsidRPr="00C16626">
        <w:rPr>
          <w:sz w:val="20"/>
        </w:rPr>
        <w:pict>
          <v:rect id="_x0000_i1025" style="width:2in;height:1pt" o:hrpct="0" o:hralign="center" o:hrstd="t" o:hrnoshade="t" o:hr="t" fillcolor="black [3213]" stroked="f"/>
        </w:pict>
      </w:r>
    </w:p>
    <w:p w:rsidR="00A579AD" w:rsidRPr="00C16626" w:rsidRDefault="00A579AD" w:rsidP="00A579AD">
      <w:pPr>
        <w:jc w:val="both"/>
        <w:outlineLvl w:val="0"/>
        <w:rPr>
          <w:szCs w:val="24"/>
          <w:lang w:val="fr-CA"/>
        </w:rPr>
      </w:pPr>
    </w:p>
    <w:p w:rsidR="00A579AD" w:rsidRPr="00C16626" w:rsidRDefault="00864B36" w:rsidP="00B1719A">
      <w:pPr>
        <w:ind w:left="1440" w:hanging="1440"/>
        <w:jc w:val="both"/>
        <w:rPr>
          <w:rFonts w:eastAsiaTheme="minorHAnsi" w:cstheme="minorBidi"/>
          <w:sz w:val="20"/>
        </w:rPr>
      </w:pPr>
      <w:r w:rsidRPr="00C16626">
        <w:rPr>
          <w:b/>
          <w:sz w:val="20"/>
        </w:rPr>
        <w:t>39</w:t>
      </w:r>
      <w:r w:rsidR="00463ADD" w:rsidRPr="00C16626">
        <w:rPr>
          <w:b/>
          <w:sz w:val="20"/>
        </w:rPr>
        <w:t>74</w:t>
      </w:r>
      <w:r w:rsidR="00B1719A" w:rsidRPr="00C16626">
        <w:rPr>
          <w:b/>
          <w:sz w:val="20"/>
        </w:rPr>
        <w:t>9</w:t>
      </w:r>
      <w:r w:rsidR="00A579AD" w:rsidRPr="00C16626">
        <w:rPr>
          <w:b/>
          <w:sz w:val="20"/>
        </w:rPr>
        <w:fldChar w:fldCharType="begin"/>
      </w:r>
      <w:r w:rsidR="00A579AD" w:rsidRPr="00C16626">
        <w:rPr>
          <w:b/>
          <w:sz w:val="20"/>
        </w:rPr>
        <w:instrText xml:space="preserve"> SEQ CHAPTER \h \r 1</w:instrText>
      </w:r>
      <w:r w:rsidR="00A579AD" w:rsidRPr="00C16626">
        <w:rPr>
          <w:b/>
          <w:sz w:val="20"/>
        </w:rPr>
        <w:fldChar w:fldCharType="end"/>
      </w:r>
      <w:r w:rsidR="00A579AD" w:rsidRPr="00C16626">
        <w:rPr>
          <w:color w:val="FF0000"/>
          <w:sz w:val="20"/>
        </w:rPr>
        <w:tab/>
      </w:r>
      <w:r w:rsidR="00C16626" w:rsidRPr="00C16626">
        <w:rPr>
          <w:b/>
          <w:sz w:val="20"/>
        </w:rPr>
        <w:t>Canadian Council for Refugees, Amnesty International, Canadian Council of Churches, ABC, DE by her litigation guardian ABC, FG by her litigation guardian ABC, Mohammad Majd Maher Homsi, Hala Maher Homsi, Karam Maher Homsi, Reda Yassin Al Nahass and Nedira Jemal Mustefa v. Minister of Citizenship and Immigration and Minister of Public Safety and Emergency Preparedness - and - Association québécoise des avocats et avocates en droit de l’immigration, Canadian Civil Liberties Association, Canadian Association of Refugee Lawyers, National Council of Canadian Muslims, Canadian Muslim Lawyers Association, Canadian Lawyers for International Human Rights, Canadian Centre for Victims of Torture, Queen’s Prison Law Clinic, Rainbow Refugee Society, British Columbia Civil Liberties Association, Advocates for the Rule of Law, David Asper Centre for Constitutional Rights, West Coast Legal Education and Action Fund Association, Women’s Legal Education and Action Fund Inc., HIV &amp; AIDS Legal Clinic Ontario and Rainbow Railroad</w:t>
      </w:r>
      <w:r w:rsidR="00032F55" w:rsidRPr="00C16626">
        <w:rPr>
          <w:rFonts w:eastAsiaTheme="minorHAnsi" w:cstheme="minorBidi"/>
          <w:b/>
          <w:sz w:val="20"/>
        </w:rPr>
        <w:t xml:space="preserve"> </w:t>
      </w:r>
      <w:r w:rsidR="00A579AD" w:rsidRPr="00C16626">
        <w:rPr>
          <w:rFonts w:eastAsiaTheme="minorHAnsi" w:cstheme="minorBidi"/>
          <w:iCs/>
          <w:sz w:val="20"/>
        </w:rPr>
        <w:t>(</w:t>
      </w:r>
      <w:r w:rsidR="00B1719A" w:rsidRPr="00C16626">
        <w:rPr>
          <w:rFonts w:eastAsiaTheme="minorHAnsi" w:cstheme="minorBidi"/>
          <w:iCs/>
          <w:sz w:val="20"/>
        </w:rPr>
        <w:t>F</w:t>
      </w:r>
      <w:r w:rsidR="00032F55" w:rsidRPr="00C16626">
        <w:rPr>
          <w:rFonts w:eastAsiaTheme="minorHAnsi" w:cstheme="minorBidi"/>
          <w:iCs/>
          <w:sz w:val="20"/>
        </w:rPr>
        <w:t>.C</w:t>
      </w:r>
      <w:r w:rsidR="008D0DC3" w:rsidRPr="00C16626">
        <w:rPr>
          <w:rFonts w:eastAsiaTheme="minorHAnsi" w:cstheme="minorBidi"/>
          <w:iCs/>
          <w:sz w:val="20"/>
        </w:rPr>
        <w:t>.)</w:t>
      </w:r>
    </w:p>
    <w:p w:rsidR="00A579AD" w:rsidRPr="00C16626"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16626">
        <w:rPr>
          <w:rFonts w:eastAsiaTheme="minorHAnsi" w:cstheme="minorBidi"/>
          <w:b/>
          <w:sz w:val="20"/>
        </w:rPr>
        <w:t>20</w:t>
      </w:r>
      <w:r w:rsidR="009C1BB4" w:rsidRPr="00C16626">
        <w:rPr>
          <w:rFonts w:eastAsiaTheme="minorHAnsi" w:cstheme="minorBidi"/>
          <w:b/>
          <w:sz w:val="20"/>
        </w:rPr>
        <w:t>2</w:t>
      </w:r>
      <w:r w:rsidR="00486C69" w:rsidRPr="00C16626">
        <w:rPr>
          <w:rFonts w:eastAsiaTheme="minorHAnsi" w:cstheme="minorBidi"/>
          <w:b/>
          <w:sz w:val="20"/>
        </w:rPr>
        <w:t>3</w:t>
      </w:r>
      <w:r w:rsidRPr="00C16626">
        <w:rPr>
          <w:rFonts w:eastAsiaTheme="minorHAnsi" w:cstheme="minorBidi"/>
          <w:b/>
          <w:sz w:val="20"/>
        </w:rPr>
        <w:t xml:space="preserve"> SCC </w:t>
      </w:r>
      <w:r w:rsidR="00C61018" w:rsidRPr="00C16626">
        <w:rPr>
          <w:rFonts w:eastAsiaTheme="minorHAnsi" w:cstheme="minorBidi"/>
          <w:b/>
          <w:sz w:val="20"/>
        </w:rPr>
        <w:t>1</w:t>
      </w:r>
      <w:r w:rsidR="00463ADD" w:rsidRPr="00C16626">
        <w:rPr>
          <w:rFonts w:eastAsiaTheme="minorHAnsi" w:cstheme="minorBidi"/>
          <w:b/>
          <w:sz w:val="20"/>
        </w:rPr>
        <w:t>7</w:t>
      </w:r>
      <w:r w:rsidR="00465672" w:rsidRPr="00C16626">
        <w:rPr>
          <w:rFonts w:eastAsiaTheme="minorHAnsi" w:cstheme="minorBidi"/>
          <w:b/>
          <w:sz w:val="20"/>
        </w:rPr>
        <w:t xml:space="preserve"> </w:t>
      </w:r>
      <w:r w:rsidRPr="00C16626">
        <w:rPr>
          <w:rFonts w:eastAsiaTheme="minorHAnsi" w:cstheme="minorBidi"/>
          <w:b/>
          <w:sz w:val="20"/>
        </w:rPr>
        <w:t>/ 20</w:t>
      </w:r>
      <w:r w:rsidR="009C1BB4" w:rsidRPr="00C16626">
        <w:rPr>
          <w:rFonts w:eastAsiaTheme="minorHAnsi" w:cstheme="minorBidi"/>
          <w:b/>
          <w:sz w:val="20"/>
        </w:rPr>
        <w:t>2</w:t>
      </w:r>
      <w:r w:rsidR="00486C69" w:rsidRPr="00C16626">
        <w:rPr>
          <w:rFonts w:eastAsiaTheme="minorHAnsi" w:cstheme="minorBidi"/>
          <w:b/>
          <w:sz w:val="20"/>
        </w:rPr>
        <w:t>3</w:t>
      </w:r>
      <w:r w:rsidRPr="00C16626">
        <w:rPr>
          <w:rFonts w:eastAsiaTheme="minorHAnsi" w:cstheme="minorBidi"/>
          <w:b/>
          <w:sz w:val="20"/>
        </w:rPr>
        <w:t xml:space="preserve"> CSC </w:t>
      </w:r>
      <w:r w:rsidR="00C61018" w:rsidRPr="00C16626">
        <w:rPr>
          <w:rFonts w:eastAsiaTheme="minorHAnsi" w:cstheme="minorBidi"/>
          <w:b/>
          <w:sz w:val="20"/>
        </w:rPr>
        <w:t>1</w:t>
      </w:r>
      <w:r w:rsidR="00463ADD" w:rsidRPr="00C16626">
        <w:rPr>
          <w:rFonts w:eastAsiaTheme="minorHAnsi" w:cstheme="minorBidi"/>
          <w:b/>
          <w:sz w:val="20"/>
        </w:rPr>
        <w:t>7</w:t>
      </w:r>
    </w:p>
    <w:p w:rsidR="00A579AD" w:rsidRPr="00C16626" w:rsidRDefault="00A579AD" w:rsidP="00A579AD">
      <w:pPr>
        <w:ind w:left="1440" w:hanging="1440"/>
        <w:jc w:val="both"/>
        <w:rPr>
          <w:sz w:val="20"/>
        </w:rPr>
      </w:pPr>
    </w:p>
    <w:p w:rsidR="008E74BB" w:rsidRPr="00C16626" w:rsidRDefault="00A579AD" w:rsidP="008E74BB">
      <w:pPr>
        <w:ind w:left="1440" w:hanging="1440"/>
        <w:rPr>
          <w:sz w:val="20"/>
        </w:rPr>
      </w:pPr>
      <w:r w:rsidRPr="00C16626">
        <w:rPr>
          <w:sz w:val="20"/>
        </w:rPr>
        <w:t>Coram:</w:t>
      </w:r>
      <w:r w:rsidRPr="00C16626">
        <w:rPr>
          <w:sz w:val="20"/>
        </w:rPr>
        <w:tab/>
      </w:r>
      <w:r w:rsidR="00EF7373" w:rsidRPr="00C16626">
        <w:rPr>
          <w:sz w:val="20"/>
        </w:rPr>
        <w:t>Wagner C.J. and Karakatsanis, Côté, Brown,* Rowe, Martin, Kasirer, Jamal and O’Bonsawin JJ.</w:t>
      </w:r>
    </w:p>
    <w:p w:rsidR="00F230D5" w:rsidRPr="00C16626" w:rsidRDefault="00F230D5" w:rsidP="008E74BB">
      <w:pPr>
        <w:ind w:left="1440" w:hanging="1440"/>
        <w:rPr>
          <w:sz w:val="20"/>
        </w:rPr>
      </w:pPr>
    </w:p>
    <w:p w:rsidR="00C16626" w:rsidRPr="00C16626" w:rsidRDefault="00C16626" w:rsidP="00C16626">
      <w:pPr>
        <w:jc w:val="both"/>
        <w:rPr>
          <w:color w:val="000000"/>
          <w:sz w:val="20"/>
        </w:rPr>
      </w:pPr>
      <w:r w:rsidRPr="00C16626">
        <w:rPr>
          <w:sz w:val="20"/>
        </w:rPr>
        <w:t xml:space="preserve">The appeal from the judgment of the Federal Court of Appeal, Number A-204-20, 2021 FCA 72, dated April 15, 2021, heard on October 6, 2022, is allowed in part. The judgment of the Federal Court of Appeal dismissing the appellants’ applications for judicial review in their entirety is set aside in part and the appellants’ challenge to s. 159.3 of the </w:t>
      </w:r>
      <w:r w:rsidRPr="00C16626">
        <w:rPr>
          <w:i/>
          <w:sz w:val="20"/>
        </w:rPr>
        <w:t>Immigration and Refugee Protection Regulations</w:t>
      </w:r>
      <w:r w:rsidRPr="00C16626">
        <w:rPr>
          <w:sz w:val="20"/>
        </w:rPr>
        <w:t xml:space="preserve">, SOR/2002-227, based on s. 15 of the </w:t>
      </w:r>
      <w:r w:rsidRPr="00C16626">
        <w:rPr>
          <w:i/>
          <w:sz w:val="20"/>
        </w:rPr>
        <w:t>Canadian Charter of Rights and Freedoms</w:t>
      </w:r>
      <w:r w:rsidRPr="00C16626">
        <w:rPr>
          <w:sz w:val="20"/>
        </w:rPr>
        <w:t xml:space="preserve"> is remitted to the Federal Court.</w:t>
      </w:r>
    </w:p>
    <w:p w:rsidR="00C16626" w:rsidRPr="00C16626" w:rsidRDefault="00C16626" w:rsidP="00C16626">
      <w:pPr>
        <w:widowControl w:val="0"/>
        <w:jc w:val="both"/>
        <w:outlineLvl w:val="0"/>
        <w:rPr>
          <w:sz w:val="20"/>
        </w:rPr>
      </w:pPr>
    </w:p>
    <w:p w:rsidR="00C16626" w:rsidRPr="00C16626" w:rsidRDefault="00C16626" w:rsidP="00C16626">
      <w:pPr>
        <w:jc w:val="both"/>
        <w:rPr>
          <w:sz w:val="20"/>
        </w:rPr>
      </w:pPr>
      <w:r w:rsidRPr="00C16626">
        <w:rPr>
          <w:sz w:val="20"/>
          <w:vertAlign w:val="superscript"/>
        </w:rPr>
        <w:t>*</w:t>
      </w:r>
      <w:r w:rsidRPr="00C16626">
        <w:rPr>
          <w:sz w:val="20"/>
        </w:rPr>
        <w:t xml:space="preserve"> Brown J. did not participate in the final disposition of the judgment.</w:t>
      </w:r>
    </w:p>
    <w:p w:rsidR="00C16626" w:rsidRPr="00C16626" w:rsidRDefault="00C16626" w:rsidP="00C16626">
      <w:pPr>
        <w:widowControl w:val="0"/>
        <w:jc w:val="both"/>
        <w:outlineLvl w:val="0"/>
        <w:rPr>
          <w:sz w:val="20"/>
        </w:rPr>
      </w:pPr>
    </w:p>
    <w:p w:rsidR="00C16626" w:rsidRPr="00C16626" w:rsidRDefault="00C16626" w:rsidP="00C16626">
      <w:pPr>
        <w:jc w:val="both"/>
        <w:rPr>
          <w:color w:val="000000"/>
          <w:sz w:val="20"/>
          <w:lang w:val="fr-CA"/>
        </w:rPr>
      </w:pPr>
      <w:r w:rsidRPr="00C16626">
        <w:rPr>
          <w:sz w:val="20"/>
          <w:lang w:val="fr-CA"/>
        </w:rPr>
        <w:t xml:space="preserve">L’appel interjeté contre l’arrêt de la Cour d’appel fédérale, numéro A-204-20, 2021 CAF 72, daté du 15 avril 2021, entendu le 6 octobre 2022, est accueilli en partie. Le jugement de la Cour d’appel fédérale rejetant l’entièreté des demandes de contrôle judiciaire des appelants est annulé en partie et la contestation par les appelants de l’art. 159.3 </w:t>
      </w:r>
      <w:proofErr w:type="gramStart"/>
      <w:r w:rsidRPr="00C16626">
        <w:rPr>
          <w:sz w:val="20"/>
          <w:lang w:val="fr-CA"/>
        </w:rPr>
        <w:t>du</w:t>
      </w:r>
      <w:proofErr w:type="gramEnd"/>
      <w:r w:rsidRPr="00C16626">
        <w:rPr>
          <w:sz w:val="20"/>
          <w:lang w:val="fr-CA"/>
        </w:rPr>
        <w:t xml:space="preserve"> </w:t>
      </w:r>
      <w:r w:rsidRPr="00C16626">
        <w:rPr>
          <w:i/>
          <w:sz w:val="20"/>
          <w:lang w:val="fr-CA"/>
        </w:rPr>
        <w:t>Règlement sur l’immigration et la protection des réfugiés</w:t>
      </w:r>
      <w:r w:rsidRPr="00C16626">
        <w:rPr>
          <w:sz w:val="20"/>
          <w:lang w:val="fr-CA"/>
        </w:rPr>
        <w:t xml:space="preserve">, DORS/2002-227, fondée sur l’art. 15 de la </w:t>
      </w:r>
      <w:r w:rsidRPr="00C16626">
        <w:rPr>
          <w:i/>
          <w:sz w:val="20"/>
          <w:lang w:val="fr-CA"/>
        </w:rPr>
        <w:t>Charte canadienne des droits et libertés</w:t>
      </w:r>
      <w:r w:rsidRPr="00C16626">
        <w:rPr>
          <w:sz w:val="20"/>
          <w:lang w:val="fr-CA"/>
        </w:rPr>
        <w:t xml:space="preserve"> est renvoyée à la Cour fédérale.</w:t>
      </w:r>
    </w:p>
    <w:p w:rsidR="00C16626" w:rsidRPr="00C16626" w:rsidRDefault="00C16626" w:rsidP="00C16626">
      <w:pPr>
        <w:widowControl w:val="0"/>
        <w:jc w:val="both"/>
        <w:outlineLvl w:val="0"/>
        <w:rPr>
          <w:sz w:val="20"/>
          <w:lang w:val="fr-CA"/>
        </w:rPr>
      </w:pPr>
    </w:p>
    <w:p w:rsidR="00C16626" w:rsidRPr="00C16626" w:rsidRDefault="00C16626" w:rsidP="00C16626">
      <w:pPr>
        <w:jc w:val="both"/>
        <w:rPr>
          <w:sz w:val="20"/>
          <w:lang w:val="fr-CA"/>
        </w:rPr>
      </w:pPr>
      <w:r w:rsidRPr="00C16626">
        <w:rPr>
          <w:sz w:val="20"/>
          <w:vertAlign w:val="superscript"/>
          <w:lang w:val="fr-CA"/>
        </w:rPr>
        <w:t>*</w:t>
      </w:r>
      <w:r w:rsidRPr="00C16626">
        <w:rPr>
          <w:sz w:val="20"/>
          <w:lang w:val="fr-CA"/>
        </w:rPr>
        <w:t xml:space="preserve"> Le juge Brown n’a pas participé au dispositif final du jugement.</w:t>
      </w:r>
    </w:p>
    <w:p w:rsidR="00EF7373" w:rsidRPr="00C16626" w:rsidRDefault="00EF7373" w:rsidP="00A579AD">
      <w:pPr>
        <w:widowControl w:val="0"/>
        <w:jc w:val="both"/>
        <w:outlineLvl w:val="0"/>
        <w:rPr>
          <w:sz w:val="20"/>
          <w:lang w:val="fr-CA"/>
        </w:rPr>
      </w:pPr>
    </w:p>
    <w:p w:rsidR="00B92F8C" w:rsidRPr="00C16626" w:rsidRDefault="00C16626" w:rsidP="00A579AD">
      <w:pPr>
        <w:widowControl w:val="0"/>
        <w:jc w:val="both"/>
        <w:outlineLvl w:val="0"/>
        <w:rPr>
          <w:sz w:val="20"/>
          <w:lang w:val="fr-CA"/>
        </w:rPr>
      </w:pPr>
      <w:r w:rsidRPr="00C16626">
        <w:rPr>
          <w:sz w:val="20"/>
        </w:rPr>
        <w:pict>
          <v:rect id="_x0000_i1026" style="width:2in;height:1pt" o:hrpct="0" o:hralign="center" o:hrstd="t" o:hrnoshade="t" o:hr="t" fillcolor="black [3213]" stroked="f"/>
        </w:pict>
      </w:r>
    </w:p>
    <w:p w:rsidR="00AD168A" w:rsidRPr="00C16626" w:rsidRDefault="00AD168A" w:rsidP="00F71561">
      <w:pPr>
        <w:widowControl w:val="0"/>
        <w:jc w:val="both"/>
        <w:outlineLvl w:val="0"/>
        <w:rPr>
          <w:sz w:val="20"/>
          <w:lang w:val="fr-CA"/>
        </w:rPr>
      </w:pPr>
    </w:p>
    <w:p w:rsidR="00A52DFE" w:rsidRPr="00C16626" w:rsidRDefault="00A52DFE" w:rsidP="00F71561">
      <w:pPr>
        <w:widowControl w:val="0"/>
        <w:jc w:val="both"/>
        <w:outlineLvl w:val="0"/>
        <w:rPr>
          <w:sz w:val="20"/>
          <w:lang w:val="fr-CA"/>
        </w:rPr>
      </w:pPr>
    </w:p>
    <w:p w:rsidR="00BD2FF5" w:rsidRPr="00C16626" w:rsidRDefault="00BD2FF5" w:rsidP="00F71561">
      <w:pPr>
        <w:widowControl w:val="0"/>
        <w:jc w:val="both"/>
        <w:outlineLvl w:val="0"/>
        <w:rPr>
          <w:sz w:val="20"/>
          <w:lang w:val="fr-CA"/>
        </w:rPr>
      </w:pPr>
    </w:p>
    <w:p w:rsidR="00DF33A9" w:rsidRPr="00C16626" w:rsidRDefault="00DF33A9" w:rsidP="00DF33A9">
      <w:pPr>
        <w:widowControl w:val="0"/>
        <w:outlineLvl w:val="0"/>
      </w:pPr>
      <w:r w:rsidRPr="00C16626">
        <w:lastRenderedPageBreak/>
        <w:t xml:space="preserve">Supreme Court of Canada / Cour suprême du Canada : </w:t>
      </w:r>
    </w:p>
    <w:p w:rsidR="00DF33A9" w:rsidRPr="00C16626" w:rsidRDefault="00C16626" w:rsidP="00DF33A9">
      <w:pPr>
        <w:widowControl w:val="0"/>
        <w:outlineLvl w:val="0"/>
      </w:pPr>
      <w:hyperlink r:id="rId11" w:history="1">
        <w:r w:rsidR="00DF33A9" w:rsidRPr="00C16626">
          <w:rPr>
            <w:rStyle w:val="Hyperlink"/>
          </w:rPr>
          <w:t>comments-commentaires@scc-csc.ca</w:t>
        </w:r>
      </w:hyperlink>
    </w:p>
    <w:p w:rsidR="00DF33A9" w:rsidRPr="00C16626" w:rsidRDefault="00DF33A9" w:rsidP="00DF33A9">
      <w:pPr>
        <w:widowControl w:val="0"/>
        <w:outlineLvl w:val="0"/>
      </w:pPr>
      <w:r w:rsidRPr="00C16626">
        <w:t>613</w:t>
      </w:r>
      <w:r w:rsidR="004A6E44" w:rsidRPr="00C16626">
        <w:t>-</w:t>
      </w:r>
      <w:r w:rsidRPr="00C16626">
        <w:t>995-4330</w:t>
      </w:r>
    </w:p>
    <w:p w:rsidR="00DF33A9" w:rsidRPr="00C16626" w:rsidRDefault="00DF33A9" w:rsidP="00DF33A9">
      <w:pPr>
        <w:widowControl w:val="0"/>
        <w:rPr>
          <w:sz w:val="20"/>
        </w:rPr>
      </w:pPr>
    </w:p>
    <w:p w:rsidR="00DF33A9" w:rsidRPr="00C16626" w:rsidRDefault="00DF33A9" w:rsidP="00DF33A9">
      <w:pPr>
        <w:widowControl w:val="0"/>
        <w:rPr>
          <w:sz w:val="20"/>
        </w:rPr>
      </w:pPr>
    </w:p>
    <w:p w:rsidR="00C12722" w:rsidRPr="009753CD" w:rsidRDefault="00DF33A9" w:rsidP="00456B0F">
      <w:pPr>
        <w:pStyle w:val="Footer"/>
        <w:jc w:val="center"/>
        <w:rPr>
          <w:lang w:val="en-CA"/>
        </w:rPr>
      </w:pPr>
      <w:r w:rsidRPr="00C16626">
        <w:rPr>
          <w:lang w:val="en-CA"/>
        </w:rPr>
        <w:t>- 30 -</w:t>
      </w:r>
      <w:bookmarkStart w:id="0" w:name="_GoBack"/>
      <w:bookmarkEnd w:id="0"/>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15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02"/>
    <w:rsid w:val="00020797"/>
    <w:rsid w:val="00020816"/>
    <w:rsid w:val="00020F12"/>
    <w:rsid w:val="0002267C"/>
    <w:rsid w:val="00024962"/>
    <w:rsid w:val="00025CEB"/>
    <w:rsid w:val="000276EE"/>
    <w:rsid w:val="00032F55"/>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4C0"/>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499"/>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ADD"/>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6E44"/>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41FB"/>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4B36"/>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ACD"/>
    <w:rsid w:val="008B1DE3"/>
    <w:rsid w:val="008B2BC6"/>
    <w:rsid w:val="008B3670"/>
    <w:rsid w:val="008B4157"/>
    <w:rsid w:val="008B4A24"/>
    <w:rsid w:val="008B5AFF"/>
    <w:rsid w:val="008B5E0B"/>
    <w:rsid w:val="008B7CD2"/>
    <w:rsid w:val="008C12F3"/>
    <w:rsid w:val="008C57E3"/>
    <w:rsid w:val="008D0DC3"/>
    <w:rsid w:val="008D31B1"/>
    <w:rsid w:val="008D6E43"/>
    <w:rsid w:val="008E74BB"/>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1719A"/>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16626"/>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1018"/>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636D"/>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48D0"/>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0DA3"/>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373"/>
    <w:rsid w:val="00EF7C0F"/>
    <w:rsid w:val="00F02E36"/>
    <w:rsid w:val="00F04707"/>
    <w:rsid w:val="00F04ACD"/>
    <w:rsid w:val="00F110F6"/>
    <w:rsid w:val="00F11FC7"/>
    <w:rsid w:val="00F122E7"/>
    <w:rsid w:val="00F1508E"/>
    <w:rsid w:val="00F152B2"/>
    <w:rsid w:val="00F22AFE"/>
    <w:rsid w:val="00F230D5"/>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5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link w:val="ParaNoNdepar-AltNChar"/>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 w:type="character" w:customStyle="1" w:styleId="ParaNoNdepar-AltNChar">
    <w:name w:val="Para. No. / Nº de par. - Alt N Char"/>
    <w:basedOn w:val="DefaultParagraphFont"/>
    <w:link w:val="ParaNoNdepar-AltN"/>
    <w:rsid w:val="00DB48D0"/>
    <w:rPr>
      <w:rFonts w:ascii="Times New Roman" w:eastAsiaTheme="minorEastAsia" w:hAnsi="Times New Roman" w:cstheme="minorBidi"/>
      <w:sz w:val="24"/>
      <w:szCs w:val="22"/>
      <w:lang w:val="en-CA"/>
    </w:rPr>
  </w:style>
  <w:style w:type="paragraph" w:styleId="FootnoteText">
    <w:name w:val="footnote text"/>
    <w:basedOn w:val="Normal"/>
    <w:link w:val="FootnoteTextChar"/>
    <w:uiPriority w:val="99"/>
    <w:semiHidden/>
    <w:unhideWhenUsed/>
    <w:rsid w:val="008D0DC3"/>
    <w:rPr>
      <w:sz w:val="20"/>
      <w:lang w:val="en-CA" w:eastAsia="en-CA"/>
    </w:rPr>
  </w:style>
  <w:style w:type="character" w:customStyle="1" w:styleId="FootnoteTextChar">
    <w:name w:val="Footnote Text Char"/>
    <w:basedOn w:val="DefaultParagraphFont"/>
    <w:link w:val="FootnoteText"/>
    <w:uiPriority w:val="99"/>
    <w:semiHidden/>
    <w:rsid w:val="008D0DC3"/>
    <w:rPr>
      <w:rFonts w:ascii="Times New Roman" w:eastAsia="Times New Roman" w:hAnsi="Times New Roman"/>
      <w:lang w:val="en-CA" w:eastAsia="en-CA"/>
    </w:rPr>
  </w:style>
  <w:style w:type="character" w:styleId="FootnoteReference">
    <w:name w:val="footnote reference"/>
    <w:basedOn w:val="DefaultParagraphFont"/>
    <w:uiPriority w:val="99"/>
    <w:semiHidden/>
    <w:unhideWhenUsed/>
    <w:rsid w:val="008D0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2023-05-04T12:22:00Z</dcterms:created>
  <dcterms:modified xsi:type="dcterms:W3CDTF">2023-06-13T17:33:00Z</dcterms:modified>
</cp:coreProperties>
</file>