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6D42E8" w:rsidRDefault="003F43E6" w:rsidP="003F43E6">
      <w:pPr>
        <w:pStyle w:val="Header"/>
        <w:jc w:val="center"/>
        <w:rPr>
          <w:b/>
          <w:sz w:val="32"/>
        </w:rPr>
      </w:pPr>
      <w:r w:rsidRPr="006D42E8">
        <w:rPr>
          <w:b/>
          <w:sz w:val="32"/>
        </w:rPr>
        <w:t>Supreme Court of Canada / Cour suprême du Canada</w:t>
      </w:r>
    </w:p>
    <w:p w:rsidR="003F43E6" w:rsidRPr="006D42E8" w:rsidRDefault="003F43E6" w:rsidP="006F2579">
      <w:pPr>
        <w:widowControl w:val="0"/>
        <w:rPr>
          <w:i/>
        </w:rPr>
      </w:pPr>
    </w:p>
    <w:p w:rsidR="003F43E6" w:rsidRPr="006D42E8" w:rsidRDefault="003F43E6" w:rsidP="006F2579">
      <w:pPr>
        <w:widowControl w:val="0"/>
        <w:rPr>
          <w:i/>
        </w:rPr>
      </w:pPr>
    </w:p>
    <w:p w:rsidR="006F2579" w:rsidRPr="006D42E8" w:rsidRDefault="006F2579" w:rsidP="006F2579">
      <w:pPr>
        <w:widowControl w:val="0"/>
        <w:rPr>
          <w:i/>
          <w:sz w:val="20"/>
          <w:lang w:val="fr-CA"/>
        </w:rPr>
      </w:pPr>
      <w:r w:rsidRPr="006D42E8">
        <w:rPr>
          <w:i/>
          <w:sz w:val="20"/>
          <w:lang w:val="fr-CA"/>
        </w:rPr>
        <w:t>(</w:t>
      </w:r>
      <w:r w:rsidR="008F3C5D" w:rsidRPr="006D42E8">
        <w:rPr>
          <w:i/>
          <w:sz w:val="20"/>
          <w:lang w:val="fr-CA"/>
        </w:rPr>
        <w:t>L</w:t>
      </w:r>
      <w:r w:rsidRPr="006D42E8">
        <w:rPr>
          <w:i/>
          <w:sz w:val="20"/>
          <w:lang w:val="fr-CA"/>
        </w:rPr>
        <w:t>e français suit)</w:t>
      </w:r>
    </w:p>
    <w:p w:rsidR="006F2579" w:rsidRPr="006D42E8" w:rsidRDefault="006F2579" w:rsidP="006F2579">
      <w:pPr>
        <w:widowControl w:val="0"/>
        <w:rPr>
          <w:lang w:val="fr-CA"/>
        </w:rPr>
      </w:pPr>
    </w:p>
    <w:p w:rsidR="006F2579" w:rsidRPr="006D42E8" w:rsidRDefault="00C007C3" w:rsidP="006F2579">
      <w:pPr>
        <w:widowControl w:val="0"/>
        <w:jc w:val="center"/>
        <w:rPr>
          <w:b/>
          <w:lang w:val="fr-CA"/>
        </w:rPr>
      </w:pPr>
      <w:r w:rsidRPr="006D42E8">
        <w:fldChar w:fldCharType="begin"/>
      </w:r>
      <w:r w:rsidR="006F2579" w:rsidRPr="006D42E8">
        <w:rPr>
          <w:lang w:val="fr-CA"/>
        </w:rPr>
        <w:instrText xml:space="preserve"> SEQ CHAPTER \h \r 1</w:instrText>
      </w:r>
      <w:r w:rsidRPr="006D42E8">
        <w:fldChar w:fldCharType="end"/>
      </w:r>
      <w:r w:rsidR="002767DF" w:rsidRPr="006D42E8">
        <w:rPr>
          <w:b/>
          <w:lang w:val="fr-CA"/>
        </w:rPr>
        <w:t xml:space="preserve">JUDGMENTS </w:t>
      </w:r>
      <w:r w:rsidR="00E72873" w:rsidRPr="006D42E8">
        <w:rPr>
          <w:b/>
          <w:lang w:val="fr-CA"/>
        </w:rPr>
        <w:t>O</w:t>
      </w:r>
      <w:r w:rsidR="004C4C26" w:rsidRPr="006D42E8">
        <w:rPr>
          <w:b/>
          <w:lang w:val="fr-CA"/>
        </w:rPr>
        <w:t>N LEAVE APPLICATION</w:t>
      </w:r>
      <w:r w:rsidR="002375D8" w:rsidRPr="006D42E8">
        <w:rPr>
          <w:b/>
          <w:lang w:val="fr-CA"/>
        </w:rPr>
        <w:t>S</w:t>
      </w:r>
    </w:p>
    <w:p w:rsidR="006F2579" w:rsidRPr="006D42E8" w:rsidRDefault="006F2579" w:rsidP="006F2579">
      <w:pPr>
        <w:widowControl w:val="0"/>
        <w:rPr>
          <w:lang w:val="fr-CA"/>
        </w:rPr>
      </w:pPr>
    </w:p>
    <w:p w:rsidR="006F2579" w:rsidRPr="006D42E8" w:rsidRDefault="00156795" w:rsidP="006F2579">
      <w:pPr>
        <w:widowControl w:val="0"/>
      </w:pPr>
      <w:r w:rsidRPr="006D42E8">
        <w:rPr>
          <w:b/>
        </w:rPr>
        <w:t>June</w:t>
      </w:r>
      <w:r w:rsidR="00C9475D" w:rsidRPr="006D42E8">
        <w:rPr>
          <w:b/>
        </w:rPr>
        <w:t xml:space="preserve"> </w:t>
      </w:r>
      <w:r w:rsidR="00712595" w:rsidRPr="006D42E8">
        <w:rPr>
          <w:b/>
        </w:rPr>
        <w:t>20</w:t>
      </w:r>
      <w:r w:rsidR="00371DE8" w:rsidRPr="006D42E8">
        <w:rPr>
          <w:b/>
        </w:rPr>
        <w:t>,</w:t>
      </w:r>
      <w:r w:rsidR="008825DB" w:rsidRPr="006D42E8">
        <w:rPr>
          <w:b/>
        </w:rPr>
        <w:t xml:space="preserve"> 20</w:t>
      </w:r>
      <w:r w:rsidR="00B44DF4" w:rsidRPr="006D42E8">
        <w:rPr>
          <w:b/>
        </w:rPr>
        <w:t>2</w:t>
      </w:r>
      <w:r w:rsidR="00645EBD" w:rsidRPr="006D42E8">
        <w:rPr>
          <w:b/>
        </w:rPr>
        <w:t>4</w:t>
      </w:r>
    </w:p>
    <w:p w:rsidR="006F2579" w:rsidRPr="006D42E8" w:rsidRDefault="006F2579" w:rsidP="006F2579">
      <w:pPr>
        <w:widowControl w:val="0"/>
      </w:pPr>
    </w:p>
    <w:p w:rsidR="006F2579" w:rsidRPr="006D42E8" w:rsidRDefault="002767DF" w:rsidP="006F2579">
      <w:pPr>
        <w:widowControl w:val="0"/>
      </w:pPr>
      <w:r w:rsidRPr="006D42E8">
        <w:rPr>
          <w:b/>
        </w:rPr>
        <w:t>OTTAWA</w:t>
      </w:r>
      <w:r w:rsidRPr="006D42E8">
        <w:t xml:space="preserve"> – </w:t>
      </w:r>
      <w:r w:rsidR="002E3D11" w:rsidRPr="006D42E8">
        <w:t>The Supreme Court of Canada has decided the following leave applications.</w:t>
      </w:r>
    </w:p>
    <w:p w:rsidR="006F2579" w:rsidRPr="006D42E8" w:rsidRDefault="006F2579" w:rsidP="006F2579">
      <w:pPr>
        <w:widowControl w:val="0"/>
      </w:pPr>
    </w:p>
    <w:p w:rsidR="000D368E" w:rsidRPr="006D42E8" w:rsidRDefault="000D368E" w:rsidP="006F2579">
      <w:pPr>
        <w:widowControl w:val="0"/>
      </w:pPr>
    </w:p>
    <w:p w:rsidR="0045185C" w:rsidRPr="006D42E8" w:rsidRDefault="0045185C" w:rsidP="0045185C">
      <w:pPr>
        <w:jc w:val="both"/>
        <w:rPr>
          <w:b/>
          <w:sz w:val="22"/>
          <w:szCs w:val="22"/>
        </w:rPr>
      </w:pPr>
      <w:r w:rsidRPr="006D42E8">
        <w:rPr>
          <w:b/>
          <w:sz w:val="22"/>
          <w:szCs w:val="22"/>
        </w:rPr>
        <w:t>DISMISSED</w:t>
      </w:r>
    </w:p>
    <w:p w:rsidR="0045185C" w:rsidRPr="006D42E8" w:rsidRDefault="0045185C" w:rsidP="0045185C">
      <w:pPr>
        <w:jc w:val="both"/>
        <w:rPr>
          <w:sz w:val="20"/>
        </w:rPr>
      </w:pPr>
    </w:p>
    <w:p w:rsidR="00C80F86" w:rsidRPr="006D42E8" w:rsidRDefault="00C80F86" w:rsidP="00C80F86">
      <w:pPr>
        <w:tabs>
          <w:tab w:val="left" w:pos="360"/>
        </w:tabs>
        <w:rPr>
          <w:i/>
          <w:sz w:val="22"/>
          <w:szCs w:val="22"/>
          <w:lang w:val="en-CA"/>
        </w:rPr>
      </w:pPr>
      <w:r w:rsidRPr="006D42E8">
        <w:rPr>
          <w:i/>
          <w:sz w:val="22"/>
          <w:szCs w:val="22"/>
          <w:lang w:val="en-CA"/>
        </w:rPr>
        <w:t xml:space="preserve">His Majesty the King v. Christopher Sehota </w:t>
      </w:r>
      <w:r w:rsidRPr="006D42E8">
        <w:rPr>
          <w:sz w:val="22"/>
          <w:szCs w:val="22"/>
          <w:lang w:val="en-CA"/>
        </w:rPr>
        <w:t xml:space="preserve">(Que.) (Criminal) (By Leave) </w:t>
      </w:r>
      <w:r w:rsidRPr="006D42E8">
        <w:rPr>
          <w:sz w:val="22"/>
          <w:szCs w:val="22"/>
        </w:rPr>
        <w:t>(</w:t>
      </w:r>
      <w:hyperlink r:id="rId8" w:history="1">
        <w:r w:rsidRPr="006D42E8">
          <w:rPr>
            <w:rStyle w:val="Hyperlink"/>
            <w:sz w:val="22"/>
            <w:szCs w:val="22"/>
          </w:rPr>
          <w:t>41075</w:t>
        </w:r>
      </w:hyperlink>
      <w:r w:rsidRPr="006D42E8">
        <w:rPr>
          <w:sz w:val="22"/>
          <w:szCs w:val="22"/>
        </w:rPr>
        <w:t>)</w:t>
      </w:r>
    </w:p>
    <w:p w:rsidR="0045185C" w:rsidRPr="006D42E8" w:rsidRDefault="0045185C" w:rsidP="0045185C">
      <w:pPr>
        <w:widowControl w:val="0"/>
        <w:rPr>
          <w:sz w:val="20"/>
        </w:rPr>
      </w:pPr>
    </w:p>
    <w:p w:rsidR="007B5386" w:rsidRPr="006D42E8" w:rsidRDefault="00C80F86" w:rsidP="00C42261">
      <w:pPr>
        <w:jc w:val="both"/>
        <w:rPr>
          <w:sz w:val="20"/>
          <w:lang w:val="en-CA"/>
        </w:rPr>
      </w:pPr>
      <w:r w:rsidRPr="006D42E8">
        <w:rPr>
          <w:sz w:val="20"/>
          <w:lang w:val="en-CA"/>
        </w:rPr>
        <w:t>The application for leave to appeal from the judgment of the</w:t>
      </w:r>
      <w:bookmarkStart w:id="0" w:name="BM_1_"/>
      <w:bookmarkEnd w:id="0"/>
      <w:r w:rsidRPr="006D42E8">
        <w:rPr>
          <w:sz w:val="20"/>
          <w:lang w:val="en-CA"/>
        </w:rPr>
        <w:t xml:space="preserve"> Court of Appeal of Quebec (Québec), Number 200-10-003872-210, 2023 QCCA 1374, dated November 2, 2023, is dismissed.</w:t>
      </w:r>
    </w:p>
    <w:p w:rsidR="00C80F86" w:rsidRPr="006D42E8" w:rsidRDefault="00C80F86" w:rsidP="00C42261">
      <w:pPr>
        <w:jc w:val="both"/>
        <w:rPr>
          <w:sz w:val="20"/>
        </w:rPr>
      </w:pPr>
    </w:p>
    <w:p w:rsidR="0045185C" w:rsidRPr="006D42E8" w:rsidRDefault="00B759C6" w:rsidP="0045185C">
      <w:pPr>
        <w:contextualSpacing/>
        <w:jc w:val="both"/>
        <w:rPr>
          <w:sz w:val="20"/>
          <w:lang w:val="fr-CA"/>
        </w:rPr>
      </w:pPr>
      <w:r>
        <w:rPr>
          <w:sz w:val="20"/>
        </w:rPr>
        <w:pict>
          <v:rect id="_x0000_i1025" style="width:2in;height:1pt" o:hrpct="0" o:hralign="center" o:hrstd="t" o:hrnoshade="t" o:hr="t" fillcolor="black [3213]" stroked="f"/>
        </w:pict>
      </w:r>
    </w:p>
    <w:p w:rsidR="0045185C" w:rsidRPr="006D42E8" w:rsidRDefault="0045185C" w:rsidP="0045185C">
      <w:pPr>
        <w:ind w:left="357" w:hanging="357"/>
        <w:rPr>
          <w:sz w:val="20"/>
        </w:rPr>
      </w:pPr>
    </w:p>
    <w:p w:rsidR="00CA2796" w:rsidRPr="006D42E8" w:rsidRDefault="00CA2796" w:rsidP="00CA2796">
      <w:pPr>
        <w:tabs>
          <w:tab w:val="left" w:pos="360"/>
        </w:tabs>
        <w:rPr>
          <w:i/>
          <w:sz w:val="22"/>
          <w:szCs w:val="22"/>
          <w:lang w:val="en-CA"/>
        </w:rPr>
      </w:pPr>
      <w:r w:rsidRPr="006D42E8">
        <w:rPr>
          <w:i/>
          <w:sz w:val="22"/>
          <w:szCs w:val="22"/>
          <w:lang w:val="en-CA"/>
        </w:rPr>
        <w:t xml:space="preserve">Nova Scotia Teachers Union v. Attorney General of Nova Scotia representing His Majesty the King in Right of the Province of Nova Scotia </w:t>
      </w:r>
      <w:r w:rsidRPr="006D42E8">
        <w:rPr>
          <w:sz w:val="22"/>
          <w:szCs w:val="22"/>
        </w:rPr>
        <w:t>(N.S.) (Civil) (By Leave) (</w:t>
      </w:r>
      <w:hyperlink r:id="rId9" w:history="1">
        <w:r w:rsidRPr="006D42E8">
          <w:rPr>
            <w:rStyle w:val="Hyperlink"/>
            <w:sz w:val="22"/>
            <w:szCs w:val="22"/>
          </w:rPr>
          <w:t>41079</w:t>
        </w:r>
      </w:hyperlink>
      <w:r w:rsidRPr="006D42E8">
        <w:rPr>
          <w:sz w:val="22"/>
          <w:szCs w:val="22"/>
        </w:rPr>
        <w:t>)</w:t>
      </w:r>
    </w:p>
    <w:p w:rsidR="00371DE8" w:rsidRPr="006D42E8" w:rsidRDefault="00371DE8" w:rsidP="0045185C">
      <w:pPr>
        <w:ind w:left="357" w:hanging="357"/>
        <w:rPr>
          <w:sz w:val="20"/>
        </w:rPr>
      </w:pPr>
    </w:p>
    <w:p w:rsidR="00CA2796" w:rsidRPr="006D42E8" w:rsidRDefault="00CA2796" w:rsidP="00CA2796">
      <w:pPr>
        <w:jc w:val="both"/>
        <w:rPr>
          <w:sz w:val="20"/>
        </w:rPr>
      </w:pPr>
      <w:r w:rsidRPr="006D42E8">
        <w:rPr>
          <w:sz w:val="20"/>
        </w:rPr>
        <w:t>The application for leave to appeal from the judgment of the Nova Scotia Court of Appeal, Number CA 516998, 2023 NSCA 82, dated November 9, 2023, is dismissed.</w:t>
      </w:r>
    </w:p>
    <w:p w:rsidR="00C342EE" w:rsidRPr="006D42E8" w:rsidRDefault="00C342EE" w:rsidP="0045185C">
      <w:pPr>
        <w:ind w:left="357" w:hanging="357"/>
        <w:rPr>
          <w:sz w:val="20"/>
        </w:rPr>
      </w:pPr>
    </w:p>
    <w:p w:rsidR="0045185C" w:rsidRPr="006D42E8" w:rsidRDefault="00B759C6" w:rsidP="0045185C">
      <w:pPr>
        <w:rPr>
          <w:sz w:val="20"/>
        </w:rPr>
      </w:pPr>
      <w:r>
        <w:rPr>
          <w:sz w:val="20"/>
        </w:rPr>
        <w:pict>
          <v:rect id="_x0000_i1026" style="width:2in;height:1pt" o:hrpct="0" o:hralign="center" o:hrstd="t" o:hrnoshade="t" o:hr="t" fillcolor="black [3213]" stroked="f"/>
        </w:pict>
      </w:r>
    </w:p>
    <w:p w:rsidR="0045185C" w:rsidRPr="006D42E8" w:rsidRDefault="0045185C" w:rsidP="0045185C">
      <w:pPr>
        <w:ind w:left="357" w:hanging="357"/>
        <w:rPr>
          <w:sz w:val="20"/>
        </w:rPr>
      </w:pPr>
    </w:p>
    <w:p w:rsidR="00A1641A" w:rsidRPr="006D42E8" w:rsidRDefault="00A1641A" w:rsidP="00A1641A">
      <w:pPr>
        <w:pStyle w:val="SCCLsocParty"/>
        <w:jc w:val="left"/>
        <w:rPr>
          <w:i/>
          <w:sz w:val="22"/>
          <w:lang w:val="en-US"/>
        </w:rPr>
      </w:pPr>
      <w:r w:rsidRPr="006D42E8">
        <w:rPr>
          <w:i/>
          <w:sz w:val="22"/>
          <w:lang w:val="en-CA"/>
        </w:rPr>
        <w:t xml:space="preserve">Blake Jeffrey Schreiner v. His Majesty the King </w:t>
      </w:r>
      <w:r w:rsidRPr="006D42E8">
        <w:rPr>
          <w:sz w:val="22"/>
          <w:lang w:val="en-CA"/>
        </w:rPr>
        <w:t xml:space="preserve">(Sask.) </w:t>
      </w:r>
      <w:r w:rsidRPr="006D42E8">
        <w:rPr>
          <w:sz w:val="22"/>
          <w:lang w:val="en-US"/>
        </w:rPr>
        <w:t>(Criminal) (By Leave)</w:t>
      </w:r>
      <w:r w:rsidRPr="006D42E8">
        <w:rPr>
          <w:sz w:val="22"/>
          <w:lang w:val="en-CA"/>
        </w:rPr>
        <w:t xml:space="preserve"> (</w:t>
      </w:r>
      <w:hyperlink r:id="rId10" w:history="1">
        <w:r w:rsidRPr="006D42E8">
          <w:rPr>
            <w:rStyle w:val="Hyperlink"/>
            <w:sz w:val="22"/>
            <w:lang w:val="en-CA"/>
          </w:rPr>
          <w:t>41084</w:t>
        </w:r>
      </w:hyperlink>
      <w:r w:rsidRPr="006D42E8">
        <w:rPr>
          <w:sz w:val="22"/>
          <w:lang w:val="en-CA"/>
        </w:rPr>
        <w:t>)</w:t>
      </w:r>
    </w:p>
    <w:p w:rsidR="0099039A" w:rsidRPr="006D42E8" w:rsidRDefault="0099039A" w:rsidP="0099039A">
      <w:pPr>
        <w:ind w:left="357" w:hanging="357"/>
        <w:rPr>
          <w:sz w:val="20"/>
        </w:rPr>
      </w:pPr>
    </w:p>
    <w:p w:rsidR="00A1641A" w:rsidRPr="006D42E8" w:rsidRDefault="00A1641A" w:rsidP="00A1641A">
      <w:pPr>
        <w:jc w:val="both"/>
        <w:rPr>
          <w:sz w:val="20"/>
        </w:rPr>
      </w:pPr>
      <w:r w:rsidRPr="006D42E8">
        <w:rPr>
          <w:sz w:val="20"/>
        </w:rPr>
        <w:t>The application for leave to appeal from the judgment of the Court of Appeal for Saskatchewan, Number CACR3491, 2023 SKCA 121, dated November 7, 2023, is dismissed.</w:t>
      </w:r>
    </w:p>
    <w:p w:rsidR="00C342EE" w:rsidRPr="006D42E8" w:rsidRDefault="00C342EE" w:rsidP="0099039A">
      <w:pPr>
        <w:ind w:left="357" w:hanging="357"/>
        <w:rPr>
          <w:sz w:val="20"/>
        </w:rPr>
      </w:pPr>
    </w:p>
    <w:p w:rsidR="0099039A" w:rsidRPr="006D42E8" w:rsidRDefault="00B759C6" w:rsidP="0099039A">
      <w:pPr>
        <w:rPr>
          <w:sz w:val="20"/>
        </w:rPr>
      </w:pPr>
      <w:r>
        <w:rPr>
          <w:sz w:val="20"/>
        </w:rPr>
        <w:pict>
          <v:rect id="_x0000_i1027" style="width:2in;height:1pt" o:hrpct="0" o:hralign="center" o:hrstd="t" o:hrnoshade="t" o:hr="t" fillcolor="black [3213]" stroked="f"/>
        </w:pict>
      </w:r>
    </w:p>
    <w:p w:rsidR="0099039A" w:rsidRPr="006D42E8" w:rsidRDefault="0099039A" w:rsidP="0099039A">
      <w:pPr>
        <w:ind w:left="357" w:hanging="357"/>
        <w:rPr>
          <w:sz w:val="20"/>
        </w:rPr>
      </w:pPr>
    </w:p>
    <w:p w:rsidR="00A1641A" w:rsidRPr="006D42E8" w:rsidRDefault="00A1641A" w:rsidP="00A1641A">
      <w:pPr>
        <w:pStyle w:val="SCCLsocParty"/>
        <w:jc w:val="left"/>
        <w:rPr>
          <w:i/>
          <w:sz w:val="22"/>
          <w:lang w:val="en-CA"/>
        </w:rPr>
      </w:pPr>
      <w:r w:rsidRPr="006D42E8">
        <w:rPr>
          <w:i/>
          <w:sz w:val="22"/>
          <w:lang w:val="en-CA"/>
        </w:rPr>
        <w:t>Tanya Rebello v. Bank of Nova Scotia, President and Chief Executive Officer of the Bank of Nova Scotia, Board of Directors of the Bank of Nova Scotia, Aimee Zavagno, Tom Murphy and Brian Johnson</w:t>
      </w:r>
      <w:r w:rsidRPr="006D42E8">
        <w:rPr>
          <w:sz w:val="22"/>
          <w:lang w:val="en-CA"/>
        </w:rPr>
        <w:t xml:space="preserve"> (Ont.) (Civil) (By Leave) (</w:t>
      </w:r>
      <w:hyperlink r:id="rId11" w:history="1">
        <w:r w:rsidRPr="006D42E8">
          <w:rPr>
            <w:rStyle w:val="Hyperlink"/>
            <w:sz w:val="22"/>
            <w:lang w:val="en-CA"/>
          </w:rPr>
          <w:t>41080</w:t>
        </w:r>
      </w:hyperlink>
      <w:r w:rsidRPr="006D42E8">
        <w:rPr>
          <w:sz w:val="22"/>
          <w:lang w:val="en-CA"/>
        </w:rPr>
        <w:t>)</w:t>
      </w:r>
    </w:p>
    <w:p w:rsidR="0099039A" w:rsidRPr="006D42E8" w:rsidRDefault="0099039A" w:rsidP="0099039A">
      <w:pPr>
        <w:ind w:left="357" w:hanging="357"/>
        <w:rPr>
          <w:sz w:val="20"/>
        </w:rPr>
      </w:pPr>
    </w:p>
    <w:p w:rsidR="00C342EE" w:rsidRPr="006D42E8" w:rsidRDefault="00A1641A" w:rsidP="00A1641A">
      <w:pPr>
        <w:jc w:val="both"/>
        <w:rPr>
          <w:sz w:val="20"/>
        </w:rPr>
      </w:pPr>
      <w:r w:rsidRPr="006D42E8">
        <w:rPr>
          <w:sz w:val="20"/>
        </w:rPr>
        <w:t>The application for leave to appeal from the judgment of the Court of Appeal for Ontario, Numbers C70940 and COA-23-CV-0092, 2023 ONCA 734, dated November 3, 2023, is dismissed with costs.</w:t>
      </w:r>
    </w:p>
    <w:p w:rsidR="00C342EE" w:rsidRPr="006D42E8" w:rsidRDefault="00C342EE" w:rsidP="0099039A">
      <w:pPr>
        <w:ind w:left="357" w:hanging="357"/>
        <w:rPr>
          <w:sz w:val="20"/>
        </w:rPr>
      </w:pPr>
    </w:p>
    <w:p w:rsidR="0099039A" w:rsidRPr="006D42E8" w:rsidRDefault="00B759C6" w:rsidP="0099039A">
      <w:pPr>
        <w:rPr>
          <w:sz w:val="20"/>
        </w:rPr>
      </w:pPr>
      <w:r>
        <w:rPr>
          <w:sz w:val="20"/>
        </w:rPr>
        <w:pict>
          <v:rect id="_x0000_i1028" style="width:2in;height:1pt" o:hrpct="0" o:hralign="center" o:hrstd="t" o:hrnoshade="t" o:hr="t" fillcolor="black [3213]" stroked="f"/>
        </w:pict>
      </w:r>
    </w:p>
    <w:p w:rsidR="0099039A" w:rsidRPr="006D42E8" w:rsidRDefault="0099039A" w:rsidP="0099039A">
      <w:pPr>
        <w:ind w:left="357" w:hanging="357"/>
        <w:rPr>
          <w:sz w:val="20"/>
        </w:rPr>
      </w:pPr>
    </w:p>
    <w:p w:rsidR="00A1641A" w:rsidRPr="00B759C6" w:rsidRDefault="00A1641A" w:rsidP="00A1641A">
      <w:pPr>
        <w:pStyle w:val="SCCLsocParty"/>
        <w:jc w:val="left"/>
        <w:rPr>
          <w:i/>
          <w:sz w:val="22"/>
          <w:lang w:val="en-CA"/>
        </w:rPr>
      </w:pPr>
      <w:r w:rsidRPr="00B759C6">
        <w:rPr>
          <w:i/>
          <w:sz w:val="22"/>
        </w:rPr>
        <w:t>Nor-Pat inc. v. Agence du revenu du Québec</w:t>
      </w:r>
      <w:r w:rsidRPr="00B759C6">
        <w:rPr>
          <w:sz w:val="22"/>
        </w:rPr>
        <w:t xml:space="preserve"> (Que.) </w:t>
      </w:r>
      <w:r w:rsidRPr="00B759C6">
        <w:rPr>
          <w:sz w:val="22"/>
          <w:lang w:val="en-CA"/>
        </w:rPr>
        <w:t>(Civil) (By Leave) (</w:t>
      </w:r>
      <w:hyperlink r:id="rId12" w:history="1">
        <w:r w:rsidRPr="00B759C6">
          <w:rPr>
            <w:rStyle w:val="Hyperlink"/>
            <w:sz w:val="22"/>
            <w:lang w:val="en-CA"/>
          </w:rPr>
          <w:t>40983</w:t>
        </w:r>
      </w:hyperlink>
      <w:r w:rsidRPr="00B759C6">
        <w:rPr>
          <w:sz w:val="22"/>
          <w:lang w:val="en-CA"/>
        </w:rPr>
        <w:t>)</w:t>
      </w:r>
    </w:p>
    <w:p w:rsidR="0099039A" w:rsidRPr="006D42E8" w:rsidRDefault="0099039A" w:rsidP="0099039A">
      <w:pPr>
        <w:ind w:left="357" w:hanging="357"/>
        <w:rPr>
          <w:sz w:val="20"/>
        </w:rPr>
      </w:pPr>
    </w:p>
    <w:p w:rsidR="00A1641A" w:rsidRPr="006D42E8" w:rsidRDefault="00A1641A" w:rsidP="00A1641A">
      <w:pPr>
        <w:jc w:val="both"/>
        <w:rPr>
          <w:sz w:val="20"/>
          <w:lang w:val="en-CA"/>
        </w:rPr>
      </w:pPr>
      <w:r w:rsidRPr="006D42E8">
        <w:rPr>
          <w:sz w:val="20"/>
          <w:lang w:val="en-CA"/>
        </w:rPr>
        <w:t xml:space="preserve">The application for leave to appeal from the judgment of the </w:t>
      </w:r>
      <w:r w:rsidRPr="006D42E8">
        <w:rPr>
          <w:sz w:val="20"/>
        </w:rPr>
        <w:t>Court of Appeal of Quebec (Montréal)</w:t>
      </w:r>
      <w:r w:rsidRPr="006D42E8">
        <w:rPr>
          <w:sz w:val="20"/>
          <w:lang w:val="en-CA"/>
        </w:rPr>
        <w:t xml:space="preserve">, Numbers </w:t>
      </w:r>
      <w:r w:rsidRPr="006D42E8">
        <w:rPr>
          <w:sz w:val="20"/>
        </w:rPr>
        <w:t>500-09-029895-224 and 500-09-029896-222</w:t>
      </w:r>
      <w:r w:rsidRPr="006D42E8">
        <w:rPr>
          <w:sz w:val="20"/>
          <w:lang w:val="en-CA"/>
        </w:rPr>
        <w:t xml:space="preserve">, </w:t>
      </w:r>
      <w:r w:rsidRPr="006D42E8">
        <w:rPr>
          <w:sz w:val="20"/>
        </w:rPr>
        <w:t xml:space="preserve">2023 QCCA 1091, </w:t>
      </w:r>
      <w:r w:rsidRPr="006D42E8">
        <w:rPr>
          <w:sz w:val="20"/>
          <w:lang w:val="en-CA"/>
        </w:rPr>
        <w:t xml:space="preserve">dated </w:t>
      </w:r>
      <w:r w:rsidRPr="006D42E8">
        <w:rPr>
          <w:sz w:val="20"/>
        </w:rPr>
        <w:t>September 1, 2023,</w:t>
      </w:r>
      <w:r w:rsidRPr="006D42E8">
        <w:rPr>
          <w:sz w:val="20"/>
          <w:lang w:val="en-CA"/>
        </w:rPr>
        <w:t xml:space="preserve"> is dismissed with costs.</w:t>
      </w:r>
    </w:p>
    <w:p w:rsidR="00371DE8" w:rsidRPr="006D42E8" w:rsidRDefault="00371DE8" w:rsidP="006F2579">
      <w:pPr>
        <w:widowControl w:val="0"/>
        <w:rPr>
          <w:lang w:val="en-CA"/>
        </w:rPr>
      </w:pPr>
    </w:p>
    <w:p w:rsidR="0045185C" w:rsidRPr="006D42E8" w:rsidRDefault="0045185C" w:rsidP="006F2579">
      <w:pPr>
        <w:widowControl w:val="0"/>
        <w:rPr>
          <w:lang w:val="en-CA"/>
        </w:rPr>
      </w:pPr>
    </w:p>
    <w:p w:rsidR="0045185C" w:rsidRPr="006D42E8" w:rsidRDefault="00B759C6" w:rsidP="006F2579">
      <w:pPr>
        <w:widowControl w:val="0"/>
      </w:pPr>
      <w:r>
        <w:rPr>
          <w:sz w:val="18"/>
          <w:szCs w:val="18"/>
        </w:rPr>
        <w:pict>
          <v:rect id="_x0000_i1029" style="width:272.25pt;height:1.5pt" o:hrpct="0" o:hralign="center" o:hrstd="t" o:hrnoshade="t" o:hr="t" fillcolor="black [3213]" stroked="f"/>
        </w:pict>
      </w:r>
    </w:p>
    <w:p w:rsidR="0045185C" w:rsidRPr="006D42E8" w:rsidRDefault="0045185C" w:rsidP="006F2579">
      <w:pPr>
        <w:widowControl w:val="0"/>
      </w:pPr>
    </w:p>
    <w:p w:rsidR="0045185C" w:rsidRPr="006D42E8" w:rsidRDefault="0045185C" w:rsidP="006F2579">
      <w:pPr>
        <w:widowControl w:val="0"/>
      </w:pPr>
    </w:p>
    <w:p w:rsidR="002767DF" w:rsidRPr="006D42E8" w:rsidRDefault="002767DF" w:rsidP="002767DF">
      <w:pPr>
        <w:widowControl w:val="0"/>
        <w:jc w:val="center"/>
        <w:rPr>
          <w:lang w:val="fr-CA"/>
        </w:rPr>
      </w:pPr>
      <w:r w:rsidRPr="006D42E8">
        <w:rPr>
          <w:b/>
          <w:lang w:val="fr-CA"/>
        </w:rPr>
        <w:t>JUGEMENT</w:t>
      </w:r>
      <w:r w:rsidR="004C4C26" w:rsidRPr="006D42E8">
        <w:rPr>
          <w:b/>
          <w:lang w:val="fr-CA"/>
        </w:rPr>
        <w:t>S SUR DEMANDE</w:t>
      </w:r>
      <w:r w:rsidR="00CC044F" w:rsidRPr="006D42E8">
        <w:rPr>
          <w:b/>
          <w:lang w:val="fr-CA"/>
        </w:rPr>
        <w:t>S</w:t>
      </w:r>
      <w:r w:rsidRPr="006D42E8">
        <w:rPr>
          <w:b/>
          <w:lang w:val="fr-CA"/>
        </w:rPr>
        <w:t xml:space="preserve"> D’AUTORISATION</w:t>
      </w:r>
    </w:p>
    <w:p w:rsidR="006F2579" w:rsidRPr="006D42E8" w:rsidRDefault="006F2579" w:rsidP="006F2579">
      <w:pPr>
        <w:widowControl w:val="0"/>
        <w:rPr>
          <w:lang w:val="fr-CA"/>
        </w:rPr>
      </w:pPr>
    </w:p>
    <w:p w:rsidR="006F2579" w:rsidRPr="006D42E8" w:rsidRDefault="006F2579" w:rsidP="006F2579">
      <w:pPr>
        <w:widowControl w:val="0"/>
        <w:rPr>
          <w:lang w:val="fr-CA"/>
        </w:rPr>
      </w:pPr>
      <w:r w:rsidRPr="006D42E8">
        <w:rPr>
          <w:b/>
          <w:lang w:val="fr-CA"/>
        </w:rPr>
        <w:t>Le</w:t>
      </w:r>
      <w:r w:rsidR="008825DB" w:rsidRPr="006D42E8">
        <w:rPr>
          <w:b/>
          <w:lang w:val="fr-CA"/>
        </w:rPr>
        <w:t xml:space="preserve"> </w:t>
      </w:r>
      <w:r w:rsidR="00712595" w:rsidRPr="006D42E8">
        <w:rPr>
          <w:b/>
          <w:lang w:val="fr-CA"/>
        </w:rPr>
        <w:t>20</w:t>
      </w:r>
      <w:r w:rsidR="00C9475D" w:rsidRPr="006D42E8">
        <w:rPr>
          <w:b/>
          <w:lang w:val="fr-CA"/>
        </w:rPr>
        <w:t xml:space="preserve"> </w:t>
      </w:r>
      <w:r w:rsidR="00156795" w:rsidRPr="006D42E8">
        <w:rPr>
          <w:b/>
          <w:lang w:val="fr-CA"/>
        </w:rPr>
        <w:t>juin</w:t>
      </w:r>
      <w:r w:rsidR="004E4B02" w:rsidRPr="006D42E8">
        <w:rPr>
          <w:b/>
          <w:lang w:val="fr-CA"/>
        </w:rPr>
        <w:t xml:space="preserve"> </w:t>
      </w:r>
      <w:r w:rsidR="008825DB" w:rsidRPr="006D42E8">
        <w:rPr>
          <w:b/>
          <w:lang w:val="fr-CA"/>
        </w:rPr>
        <w:t>20</w:t>
      </w:r>
      <w:r w:rsidR="00B44DF4" w:rsidRPr="006D42E8">
        <w:rPr>
          <w:b/>
          <w:lang w:val="fr-CA"/>
        </w:rPr>
        <w:t>2</w:t>
      </w:r>
      <w:r w:rsidR="00645EBD" w:rsidRPr="006D42E8">
        <w:rPr>
          <w:b/>
          <w:lang w:val="fr-CA"/>
        </w:rPr>
        <w:t>4</w:t>
      </w:r>
    </w:p>
    <w:p w:rsidR="006F2579" w:rsidRPr="006D42E8" w:rsidRDefault="006F2579" w:rsidP="006F2579">
      <w:pPr>
        <w:widowControl w:val="0"/>
        <w:rPr>
          <w:lang w:val="fr-CA"/>
        </w:rPr>
      </w:pPr>
    </w:p>
    <w:p w:rsidR="002767DF" w:rsidRPr="006D42E8" w:rsidRDefault="002767DF" w:rsidP="002767DF">
      <w:pPr>
        <w:widowControl w:val="0"/>
        <w:rPr>
          <w:lang w:val="fr-CA"/>
        </w:rPr>
      </w:pPr>
      <w:r w:rsidRPr="006D42E8">
        <w:rPr>
          <w:b/>
          <w:lang w:val="fr-CA"/>
        </w:rPr>
        <w:t>OTTAWA</w:t>
      </w:r>
      <w:r w:rsidRPr="006D42E8">
        <w:rPr>
          <w:lang w:val="fr-CA"/>
        </w:rPr>
        <w:t xml:space="preserve"> – </w:t>
      </w:r>
      <w:r w:rsidR="002E3D11" w:rsidRPr="006D42E8">
        <w:rPr>
          <w:lang w:val="fr-CA"/>
        </w:rPr>
        <w:t>La Cour suprême du Canada s’est prononcée sur les demandes d’autorisation suivantes.</w:t>
      </w:r>
    </w:p>
    <w:p w:rsidR="00694BDA" w:rsidRPr="006D42E8" w:rsidRDefault="00694BDA" w:rsidP="000B5274">
      <w:pPr>
        <w:jc w:val="both"/>
        <w:rPr>
          <w:szCs w:val="24"/>
          <w:lang w:val="fr-CA"/>
        </w:rPr>
      </w:pPr>
    </w:p>
    <w:p w:rsidR="005976BA" w:rsidRPr="006D42E8" w:rsidRDefault="005976BA" w:rsidP="000B5274">
      <w:pPr>
        <w:jc w:val="both"/>
        <w:rPr>
          <w:szCs w:val="24"/>
          <w:lang w:val="fr-CA"/>
        </w:rPr>
      </w:pPr>
    </w:p>
    <w:p w:rsidR="00431DE2" w:rsidRPr="006D42E8" w:rsidRDefault="00431DE2" w:rsidP="00431DE2">
      <w:pPr>
        <w:jc w:val="both"/>
        <w:rPr>
          <w:b/>
          <w:sz w:val="22"/>
          <w:szCs w:val="22"/>
          <w:lang w:val="fr-CA"/>
        </w:rPr>
      </w:pPr>
      <w:r w:rsidRPr="006D42E8">
        <w:rPr>
          <w:b/>
          <w:sz w:val="22"/>
          <w:szCs w:val="22"/>
          <w:lang w:val="fr-CA"/>
        </w:rPr>
        <w:t>REJETÉE</w:t>
      </w:r>
      <w:r w:rsidR="001B1618" w:rsidRPr="006D42E8">
        <w:rPr>
          <w:b/>
          <w:sz w:val="22"/>
          <w:szCs w:val="22"/>
          <w:lang w:val="fr-CA"/>
        </w:rPr>
        <w:t>S</w:t>
      </w:r>
    </w:p>
    <w:p w:rsidR="00431DE2" w:rsidRPr="006D42E8" w:rsidRDefault="00431DE2" w:rsidP="000B5274">
      <w:pPr>
        <w:jc w:val="both"/>
        <w:rPr>
          <w:sz w:val="20"/>
          <w:lang w:val="fr-CA"/>
        </w:rPr>
      </w:pPr>
    </w:p>
    <w:p w:rsidR="00C80F86" w:rsidRPr="006D42E8" w:rsidRDefault="00C80F86" w:rsidP="00C80F86">
      <w:pPr>
        <w:tabs>
          <w:tab w:val="left" w:pos="360"/>
        </w:tabs>
        <w:rPr>
          <w:i/>
          <w:sz w:val="22"/>
          <w:szCs w:val="22"/>
          <w:lang w:val="fr-CA"/>
        </w:rPr>
      </w:pPr>
      <w:r w:rsidRPr="006D42E8">
        <w:rPr>
          <w:i/>
          <w:sz w:val="22"/>
          <w:szCs w:val="22"/>
          <w:lang w:val="fr-CA"/>
        </w:rPr>
        <w:t xml:space="preserve">Sa Majesté le Roi c. Christopher Sehota </w:t>
      </w:r>
      <w:r w:rsidRPr="006D42E8">
        <w:rPr>
          <w:sz w:val="22"/>
          <w:szCs w:val="22"/>
          <w:lang w:val="fr-CA"/>
        </w:rPr>
        <w:t>(Qc) (Criminelle) (Autorisation) (</w:t>
      </w:r>
      <w:hyperlink r:id="rId13" w:history="1">
        <w:r w:rsidRPr="006D42E8">
          <w:rPr>
            <w:rStyle w:val="Hyperlink"/>
            <w:sz w:val="22"/>
            <w:szCs w:val="22"/>
            <w:lang w:val="fr-CA"/>
          </w:rPr>
          <w:t>41075</w:t>
        </w:r>
      </w:hyperlink>
      <w:r w:rsidRPr="006D42E8">
        <w:rPr>
          <w:sz w:val="22"/>
          <w:szCs w:val="22"/>
          <w:lang w:val="fr-CA"/>
        </w:rPr>
        <w:t>)</w:t>
      </w:r>
    </w:p>
    <w:p w:rsidR="00A30607" w:rsidRPr="006D42E8" w:rsidRDefault="00A30607" w:rsidP="00A30607">
      <w:pPr>
        <w:widowControl w:val="0"/>
        <w:rPr>
          <w:sz w:val="20"/>
          <w:lang w:val="fr-CA"/>
        </w:rPr>
      </w:pPr>
    </w:p>
    <w:p w:rsidR="00A30607" w:rsidRPr="006D42E8" w:rsidRDefault="00C80F86" w:rsidP="007B5386">
      <w:pPr>
        <w:widowControl w:val="0"/>
        <w:jc w:val="both"/>
        <w:rPr>
          <w:sz w:val="20"/>
          <w:lang w:val="fr-CA"/>
        </w:rPr>
      </w:pPr>
      <w:r w:rsidRPr="006D42E8">
        <w:rPr>
          <w:sz w:val="20"/>
          <w:lang w:val="fr-CA"/>
        </w:rPr>
        <w:t>La demande d’autorisation d’appel de l’arrêt de la Cour d’appel du Québec (Québec), numéro 200-10-003872-210, 2023 QCCA 1374, daté du 2 novembre 2023, est rejetée.</w:t>
      </w:r>
    </w:p>
    <w:p w:rsidR="00C342EE" w:rsidRPr="006D42E8" w:rsidRDefault="00C342EE" w:rsidP="00C342EE">
      <w:pPr>
        <w:jc w:val="both"/>
        <w:rPr>
          <w:sz w:val="20"/>
          <w:lang w:val="fr-CA"/>
        </w:rPr>
      </w:pPr>
    </w:p>
    <w:p w:rsidR="00C342EE" w:rsidRPr="006D42E8" w:rsidRDefault="00B759C6" w:rsidP="00C342EE">
      <w:pPr>
        <w:contextualSpacing/>
        <w:jc w:val="both"/>
        <w:rPr>
          <w:sz w:val="20"/>
          <w:lang w:val="fr-CA"/>
        </w:rPr>
      </w:pPr>
      <w:r>
        <w:rPr>
          <w:sz w:val="20"/>
        </w:rPr>
        <w:pict>
          <v:rect id="_x0000_i1030" style="width:2in;height:1pt" o:hrpct="0" o:hralign="center" o:hrstd="t" o:hrnoshade="t" o:hr="t" fillcolor="black [3213]" stroked="f"/>
        </w:pict>
      </w:r>
    </w:p>
    <w:p w:rsidR="00C342EE" w:rsidRPr="006D42E8" w:rsidRDefault="00C342EE" w:rsidP="00C342EE">
      <w:pPr>
        <w:ind w:left="357" w:hanging="357"/>
        <w:rPr>
          <w:sz w:val="20"/>
        </w:rPr>
      </w:pPr>
    </w:p>
    <w:p w:rsidR="00CA2796" w:rsidRPr="006D42E8" w:rsidRDefault="00CA2796" w:rsidP="00CA2796">
      <w:pPr>
        <w:tabs>
          <w:tab w:val="left" w:pos="360"/>
        </w:tabs>
        <w:rPr>
          <w:i/>
          <w:sz w:val="22"/>
          <w:szCs w:val="22"/>
          <w:lang w:val="fr-CA"/>
        </w:rPr>
      </w:pPr>
      <w:r w:rsidRPr="006D42E8">
        <w:rPr>
          <w:i/>
          <w:sz w:val="22"/>
          <w:szCs w:val="22"/>
          <w:lang w:val="fr-CA"/>
        </w:rPr>
        <w:t xml:space="preserve">Nova Scotia Teachers Union c. Procureur général de la Nouvelle-Écosse représentant Sa Majesté le Roi du chef de la province de la Nouvelle-Écosse </w:t>
      </w:r>
      <w:r w:rsidRPr="006D42E8">
        <w:rPr>
          <w:sz w:val="22"/>
          <w:szCs w:val="22"/>
          <w:lang w:val="fr-CA"/>
        </w:rPr>
        <w:t>(N.-É.) (Civile) (Autorisation) (</w:t>
      </w:r>
      <w:hyperlink r:id="rId14" w:history="1">
        <w:r w:rsidRPr="006D42E8">
          <w:rPr>
            <w:rStyle w:val="Hyperlink"/>
            <w:sz w:val="22"/>
            <w:szCs w:val="22"/>
            <w:lang w:val="fr-CA"/>
          </w:rPr>
          <w:t>41079</w:t>
        </w:r>
      </w:hyperlink>
      <w:r w:rsidRPr="006D42E8">
        <w:rPr>
          <w:sz w:val="22"/>
          <w:szCs w:val="22"/>
          <w:lang w:val="fr-CA"/>
        </w:rPr>
        <w:t>)</w:t>
      </w:r>
    </w:p>
    <w:p w:rsidR="00C342EE" w:rsidRPr="006D42E8" w:rsidRDefault="00C342EE" w:rsidP="00C342EE">
      <w:pPr>
        <w:ind w:left="357" w:hanging="357"/>
        <w:rPr>
          <w:sz w:val="20"/>
          <w:lang w:val="fr-CA"/>
        </w:rPr>
      </w:pPr>
    </w:p>
    <w:p w:rsidR="00C342EE" w:rsidRPr="006D42E8" w:rsidRDefault="00CA2796" w:rsidP="00CA2796">
      <w:pPr>
        <w:jc w:val="both"/>
        <w:rPr>
          <w:sz w:val="20"/>
          <w:lang w:val="fr-CA"/>
        </w:rPr>
      </w:pPr>
      <w:r w:rsidRPr="006D42E8">
        <w:rPr>
          <w:sz w:val="20"/>
          <w:lang w:val="fr-CA"/>
        </w:rPr>
        <w:t>La demande d’autorisation d’appel de l’arrêt de la Cour d’appel de la Nouvelle-Écosse, numéro CA 516998, 2023 NSCA 82, daté du 9 novembre 2023, est rejetée.</w:t>
      </w:r>
    </w:p>
    <w:p w:rsidR="00C342EE" w:rsidRPr="006D42E8" w:rsidRDefault="00C342EE" w:rsidP="00C342EE">
      <w:pPr>
        <w:ind w:left="357" w:hanging="357"/>
        <w:rPr>
          <w:sz w:val="20"/>
          <w:lang w:val="fr-CA"/>
        </w:rPr>
      </w:pPr>
    </w:p>
    <w:p w:rsidR="00C342EE" w:rsidRPr="006D42E8" w:rsidRDefault="00B759C6" w:rsidP="00C342EE">
      <w:pPr>
        <w:rPr>
          <w:sz w:val="20"/>
        </w:rPr>
      </w:pPr>
      <w:r>
        <w:rPr>
          <w:sz w:val="20"/>
        </w:rPr>
        <w:pict>
          <v:rect id="_x0000_i1031" style="width:2in;height:1pt" o:hrpct="0" o:hralign="center" o:hrstd="t" o:hrnoshade="t" o:hr="t" fillcolor="black [3213]" stroked="f"/>
        </w:pict>
      </w:r>
    </w:p>
    <w:p w:rsidR="00C342EE" w:rsidRPr="006D42E8" w:rsidRDefault="00C342EE" w:rsidP="00C342EE">
      <w:pPr>
        <w:ind w:left="357" w:hanging="357"/>
        <w:rPr>
          <w:sz w:val="20"/>
        </w:rPr>
      </w:pPr>
    </w:p>
    <w:p w:rsidR="00A1641A" w:rsidRPr="006D42E8" w:rsidRDefault="00A1641A" w:rsidP="00A1641A">
      <w:pPr>
        <w:pStyle w:val="SCCLsocParty"/>
        <w:jc w:val="left"/>
        <w:rPr>
          <w:i/>
          <w:sz w:val="22"/>
        </w:rPr>
      </w:pPr>
      <w:r w:rsidRPr="006D42E8">
        <w:rPr>
          <w:i/>
          <w:sz w:val="22"/>
        </w:rPr>
        <w:t xml:space="preserve">Blake Jeffrey Schreiner c. Sa Majesté le Roi </w:t>
      </w:r>
      <w:r w:rsidRPr="006D42E8">
        <w:rPr>
          <w:sz w:val="22"/>
        </w:rPr>
        <w:t>(Sask.) (Criminelle) (Autorisation) (</w:t>
      </w:r>
      <w:hyperlink r:id="rId15" w:history="1">
        <w:r w:rsidRPr="006D42E8">
          <w:rPr>
            <w:rStyle w:val="Hyperlink"/>
            <w:sz w:val="22"/>
          </w:rPr>
          <w:t>41084</w:t>
        </w:r>
      </w:hyperlink>
      <w:r w:rsidRPr="006D42E8">
        <w:rPr>
          <w:sz w:val="22"/>
        </w:rPr>
        <w:t>)</w:t>
      </w:r>
    </w:p>
    <w:p w:rsidR="00C342EE" w:rsidRPr="006D42E8" w:rsidRDefault="00C342EE" w:rsidP="00C342EE">
      <w:pPr>
        <w:ind w:left="357" w:hanging="357"/>
        <w:rPr>
          <w:sz w:val="20"/>
          <w:lang w:val="fr-CA"/>
        </w:rPr>
      </w:pPr>
    </w:p>
    <w:p w:rsidR="00C342EE" w:rsidRPr="006D42E8" w:rsidRDefault="00A1641A" w:rsidP="00A1641A">
      <w:pPr>
        <w:jc w:val="both"/>
        <w:rPr>
          <w:sz w:val="20"/>
          <w:lang w:val="fr-CA"/>
        </w:rPr>
      </w:pPr>
      <w:r w:rsidRPr="006D42E8">
        <w:rPr>
          <w:sz w:val="20"/>
          <w:lang w:val="fr-CA"/>
        </w:rPr>
        <w:t>La demande d’autorisation d’appel de l’arrêt de la Cour d’appel de la Saskatchewan, numéro CACR3491, 2023 SKCA 121, daté du 7 novembre 2023, est rejetée.</w:t>
      </w:r>
    </w:p>
    <w:p w:rsidR="00C342EE" w:rsidRPr="006D42E8" w:rsidRDefault="00C342EE" w:rsidP="00C342EE">
      <w:pPr>
        <w:ind w:left="357" w:hanging="357"/>
        <w:rPr>
          <w:sz w:val="20"/>
          <w:lang w:val="fr-CA"/>
        </w:rPr>
      </w:pPr>
    </w:p>
    <w:p w:rsidR="00C342EE" w:rsidRPr="006D42E8" w:rsidRDefault="00B759C6" w:rsidP="00C342EE">
      <w:pPr>
        <w:rPr>
          <w:sz w:val="20"/>
        </w:rPr>
      </w:pPr>
      <w:r>
        <w:rPr>
          <w:sz w:val="20"/>
        </w:rPr>
        <w:pict>
          <v:rect id="_x0000_i1032" style="width:2in;height:1pt" o:hrpct="0" o:hralign="center" o:hrstd="t" o:hrnoshade="t" o:hr="t" fillcolor="black [3213]" stroked="f"/>
        </w:pict>
      </w:r>
    </w:p>
    <w:p w:rsidR="00C342EE" w:rsidRPr="006D42E8" w:rsidRDefault="00C342EE" w:rsidP="00C342EE">
      <w:pPr>
        <w:ind w:left="357" w:hanging="357"/>
        <w:rPr>
          <w:sz w:val="20"/>
        </w:rPr>
      </w:pPr>
    </w:p>
    <w:p w:rsidR="00A1641A" w:rsidRPr="006D42E8" w:rsidRDefault="00A1641A" w:rsidP="00A1641A">
      <w:pPr>
        <w:pStyle w:val="SCCLsocParty"/>
        <w:jc w:val="left"/>
        <w:rPr>
          <w:i/>
          <w:sz w:val="22"/>
        </w:rPr>
      </w:pPr>
      <w:r w:rsidRPr="006D42E8">
        <w:rPr>
          <w:i/>
          <w:sz w:val="22"/>
        </w:rPr>
        <w:t>Tanya Rebello c. La Banque de Nouvelle-Écosse, président‐directeur général de La Banque de Nouvelle-Écosse, conseil d’administration d</w:t>
      </w:r>
      <w:bookmarkStart w:id="1" w:name="_GoBack"/>
      <w:bookmarkEnd w:id="1"/>
      <w:r w:rsidRPr="006D42E8">
        <w:rPr>
          <w:i/>
          <w:sz w:val="22"/>
        </w:rPr>
        <w:t>e La Banque de Nouvelle-Écosse, Aimee Zavagno, Tom Murphy et Brian Johnson</w:t>
      </w:r>
      <w:r w:rsidRPr="006D42E8">
        <w:rPr>
          <w:sz w:val="22"/>
        </w:rPr>
        <w:t xml:space="preserve"> (Ont.) (Civile) (Autorisation) (</w:t>
      </w:r>
      <w:hyperlink r:id="rId16" w:history="1">
        <w:r w:rsidRPr="006D42E8">
          <w:rPr>
            <w:rStyle w:val="Hyperlink"/>
            <w:sz w:val="22"/>
          </w:rPr>
          <w:t>41080</w:t>
        </w:r>
      </w:hyperlink>
      <w:r w:rsidRPr="006D42E8">
        <w:rPr>
          <w:sz w:val="22"/>
        </w:rPr>
        <w:t>)</w:t>
      </w:r>
    </w:p>
    <w:p w:rsidR="00C342EE" w:rsidRPr="006D42E8" w:rsidRDefault="00C342EE" w:rsidP="00C342EE">
      <w:pPr>
        <w:ind w:left="357" w:hanging="357"/>
        <w:rPr>
          <w:sz w:val="20"/>
          <w:lang w:val="fr-CA"/>
        </w:rPr>
      </w:pPr>
    </w:p>
    <w:p w:rsidR="00C342EE" w:rsidRPr="006D42E8" w:rsidRDefault="00A1641A" w:rsidP="00A1641A">
      <w:pPr>
        <w:jc w:val="both"/>
        <w:rPr>
          <w:sz w:val="20"/>
          <w:lang w:val="fr-CA"/>
        </w:rPr>
      </w:pPr>
      <w:r w:rsidRPr="006D42E8">
        <w:rPr>
          <w:sz w:val="20"/>
          <w:lang w:val="fr-CA"/>
        </w:rPr>
        <w:t>La demande d’autorisation d’appel de l’arrêt de la Cour d’appel de l’Ontario, numéros C70940 et COA-23-CV-0092, 2023 ONCA 734, daté du 3 novembre 2023, est rejetée avec dépens.</w:t>
      </w:r>
    </w:p>
    <w:p w:rsidR="00C342EE" w:rsidRPr="006D42E8" w:rsidRDefault="00C342EE" w:rsidP="00C342EE">
      <w:pPr>
        <w:ind w:left="357" w:hanging="357"/>
        <w:rPr>
          <w:sz w:val="20"/>
          <w:lang w:val="fr-CA"/>
        </w:rPr>
      </w:pPr>
    </w:p>
    <w:p w:rsidR="00C342EE" w:rsidRPr="006D42E8" w:rsidRDefault="00B759C6" w:rsidP="00C342EE">
      <w:pPr>
        <w:rPr>
          <w:sz w:val="20"/>
        </w:rPr>
      </w:pPr>
      <w:r>
        <w:rPr>
          <w:sz w:val="20"/>
        </w:rPr>
        <w:pict>
          <v:rect id="_x0000_i1033" style="width:2in;height:1pt" o:hrpct="0" o:hralign="center" o:hrstd="t" o:hrnoshade="t" o:hr="t" fillcolor="black [3213]" stroked="f"/>
        </w:pict>
      </w:r>
    </w:p>
    <w:p w:rsidR="00C342EE" w:rsidRPr="006D42E8" w:rsidRDefault="00C342EE" w:rsidP="00C342EE">
      <w:pPr>
        <w:ind w:left="357" w:hanging="357"/>
        <w:rPr>
          <w:sz w:val="20"/>
        </w:rPr>
      </w:pPr>
    </w:p>
    <w:p w:rsidR="00A1641A" w:rsidRPr="006D42E8" w:rsidRDefault="00A1641A" w:rsidP="00A1641A">
      <w:pPr>
        <w:pStyle w:val="SCCLsocParty"/>
        <w:jc w:val="left"/>
        <w:rPr>
          <w:i/>
          <w:sz w:val="22"/>
        </w:rPr>
      </w:pPr>
      <w:r w:rsidRPr="006D42E8">
        <w:rPr>
          <w:i/>
          <w:sz w:val="22"/>
        </w:rPr>
        <w:t>Nor-Pat inc. c. Agence du revenu du Québec</w:t>
      </w:r>
      <w:r w:rsidRPr="006D42E8">
        <w:rPr>
          <w:sz w:val="22"/>
        </w:rPr>
        <w:t xml:space="preserve"> (Qc) (Civile) (Autorisation) (</w:t>
      </w:r>
      <w:hyperlink r:id="rId17" w:history="1">
        <w:r w:rsidRPr="006D42E8">
          <w:rPr>
            <w:rStyle w:val="Hyperlink"/>
            <w:sz w:val="22"/>
          </w:rPr>
          <w:t>40983</w:t>
        </w:r>
      </w:hyperlink>
      <w:r w:rsidRPr="006D42E8">
        <w:rPr>
          <w:sz w:val="22"/>
        </w:rPr>
        <w:t>)</w:t>
      </w:r>
    </w:p>
    <w:p w:rsidR="00C342EE" w:rsidRPr="006D42E8" w:rsidRDefault="00C342EE" w:rsidP="00C342EE">
      <w:pPr>
        <w:ind w:left="357" w:hanging="357"/>
        <w:rPr>
          <w:sz w:val="20"/>
          <w:lang w:val="fr-CA"/>
        </w:rPr>
      </w:pPr>
    </w:p>
    <w:p w:rsidR="00A1641A" w:rsidRPr="006D42E8" w:rsidRDefault="00A1641A" w:rsidP="00A1641A">
      <w:pPr>
        <w:jc w:val="both"/>
        <w:rPr>
          <w:sz w:val="20"/>
          <w:lang w:val="fr-CA"/>
        </w:rPr>
      </w:pPr>
      <w:r w:rsidRPr="006D42E8">
        <w:rPr>
          <w:sz w:val="20"/>
          <w:lang w:val="fr-CA"/>
        </w:rPr>
        <w:t>La demande d’autorisation d’appel de l’arrêt de la Cour d’appel du Québec (Montréal), numéros 500-09-029895-224 et 500-09-029896-222, 2023 QCCA 1091, daté du 1 septembre 2023, est rejetée avec dépens.</w:t>
      </w:r>
    </w:p>
    <w:p w:rsidR="00C342EE" w:rsidRPr="006D42E8" w:rsidRDefault="00C342EE" w:rsidP="00C342EE">
      <w:pPr>
        <w:ind w:left="357" w:hanging="357"/>
        <w:rPr>
          <w:sz w:val="20"/>
          <w:lang w:val="fr-CA"/>
        </w:rPr>
      </w:pPr>
    </w:p>
    <w:p w:rsidR="00C342EE" w:rsidRPr="006D42E8" w:rsidRDefault="00B759C6" w:rsidP="00C342EE">
      <w:pPr>
        <w:rPr>
          <w:sz w:val="20"/>
        </w:rPr>
      </w:pPr>
      <w:r>
        <w:rPr>
          <w:sz w:val="20"/>
        </w:rPr>
        <w:pict>
          <v:rect id="_x0000_i1034" style="width:2in;height:1pt" o:hrpct="0" o:hralign="center" o:hrstd="t" o:hrnoshade="t" o:hr="t" fillcolor="black [3213]" stroked="f"/>
        </w:pict>
      </w:r>
    </w:p>
    <w:p w:rsidR="00C342EE" w:rsidRPr="006D42E8" w:rsidRDefault="00C342EE" w:rsidP="00C342EE">
      <w:pPr>
        <w:ind w:left="357" w:hanging="357"/>
        <w:rPr>
          <w:sz w:val="20"/>
        </w:rPr>
      </w:pPr>
    </w:p>
    <w:p w:rsidR="009C7A1E" w:rsidRPr="006D42E8" w:rsidRDefault="009C7A1E" w:rsidP="00D3228D">
      <w:pPr>
        <w:ind w:left="357" w:hanging="357"/>
        <w:jc w:val="both"/>
        <w:rPr>
          <w:sz w:val="20"/>
          <w:lang w:val="fr-CA"/>
        </w:rPr>
      </w:pPr>
    </w:p>
    <w:p w:rsidR="007710A9" w:rsidRPr="006D42E8" w:rsidRDefault="007710A9" w:rsidP="00D3228D">
      <w:pPr>
        <w:ind w:left="357" w:hanging="357"/>
        <w:jc w:val="both"/>
        <w:rPr>
          <w:sz w:val="20"/>
          <w:lang w:val="fr-CA"/>
        </w:rPr>
      </w:pPr>
    </w:p>
    <w:p w:rsidR="00D3344A" w:rsidRPr="006D42E8" w:rsidRDefault="00D3344A" w:rsidP="00D3344A">
      <w:pPr>
        <w:widowControl w:val="0"/>
        <w:outlineLvl w:val="0"/>
      </w:pPr>
      <w:r w:rsidRPr="006D42E8">
        <w:t xml:space="preserve">Supreme Court of Canada / Cour suprême du </w:t>
      </w:r>
      <w:proofErr w:type="gramStart"/>
      <w:r w:rsidRPr="006D42E8">
        <w:t>Canada :</w:t>
      </w:r>
      <w:proofErr w:type="gramEnd"/>
      <w:r w:rsidRPr="006D42E8">
        <w:t xml:space="preserve"> </w:t>
      </w:r>
    </w:p>
    <w:p w:rsidR="00247630" w:rsidRPr="006D42E8" w:rsidRDefault="00B759C6" w:rsidP="00247630">
      <w:pPr>
        <w:widowControl w:val="0"/>
        <w:outlineLvl w:val="0"/>
      </w:pPr>
      <w:hyperlink r:id="rId18" w:history="1">
        <w:r w:rsidR="00247630" w:rsidRPr="006D42E8">
          <w:rPr>
            <w:rStyle w:val="Hyperlink"/>
          </w:rPr>
          <w:t>Registry-greffe@scc-csc.ca</w:t>
        </w:r>
      </w:hyperlink>
    </w:p>
    <w:p w:rsidR="00497B5E" w:rsidRDefault="00247630" w:rsidP="00247630">
      <w:pPr>
        <w:widowControl w:val="0"/>
        <w:outlineLvl w:val="0"/>
      </w:pPr>
      <w:r w:rsidRPr="006D42E8">
        <w:t>1-844-365-9662</w:t>
      </w:r>
    </w:p>
    <w:p w:rsidR="00645EBD" w:rsidRPr="00E76460" w:rsidRDefault="00645EBD" w:rsidP="00247630">
      <w:pPr>
        <w:widowControl w:val="0"/>
        <w:outlineLvl w:val="0"/>
        <w:rPr>
          <w:sz w:val="20"/>
        </w:rPr>
      </w:pPr>
    </w:p>
    <w:p w:rsidR="00645EBD" w:rsidRPr="00E76460" w:rsidRDefault="00645EBD" w:rsidP="00247630">
      <w:pPr>
        <w:widowControl w:val="0"/>
        <w:outlineLvl w:val="0"/>
        <w:rPr>
          <w:sz w:val="20"/>
        </w:rPr>
      </w:pPr>
    </w:p>
    <w:sectPr w:rsidR="00645EBD" w:rsidRPr="00E76460" w:rsidSect="007C3E99">
      <w:headerReference w:type="even" r:id="rId19"/>
      <w:headerReference w:type="default" r:id="rId20"/>
      <w:footerReference w:type="even" r:id="rId21"/>
      <w:footerReference w:type="default" r:id="rId22"/>
      <w:headerReference w:type="first" r:id="rId23"/>
      <w:footerReference w:type="first" r:id="rId2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42FE1"/>
    <w:multiLevelType w:val="hybridMultilevel"/>
    <w:tmpl w:val="EB34E82C"/>
    <w:lvl w:ilvl="0" w:tplc="9E1C275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45BD"/>
    <w:multiLevelType w:val="hybridMultilevel"/>
    <w:tmpl w:val="D94AA4BE"/>
    <w:lvl w:ilvl="0" w:tplc="A118868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21A4"/>
    <w:multiLevelType w:val="hybridMultilevel"/>
    <w:tmpl w:val="899C92E4"/>
    <w:lvl w:ilvl="0" w:tplc="BE94BD0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830A4"/>
    <w:multiLevelType w:val="hybridMultilevel"/>
    <w:tmpl w:val="F1EA3AA0"/>
    <w:lvl w:ilvl="0" w:tplc="9E1C275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06911"/>
    <w:multiLevelType w:val="hybridMultilevel"/>
    <w:tmpl w:val="FC48F404"/>
    <w:lvl w:ilvl="0" w:tplc="C01C974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E570F"/>
    <w:multiLevelType w:val="hybridMultilevel"/>
    <w:tmpl w:val="899C92E4"/>
    <w:lvl w:ilvl="0" w:tplc="BE94BD0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7F2794"/>
    <w:multiLevelType w:val="hybridMultilevel"/>
    <w:tmpl w:val="D94AA4BE"/>
    <w:lvl w:ilvl="0" w:tplc="A118868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E228B7"/>
    <w:multiLevelType w:val="hybridMultilevel"/>
    <w:tmpl w:val="FC48F404"/>
    <w:lvl w:ilvl="0" w:tplc="C01C974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8"/>
  </w:num>
  <w:num w:numId="5">
    <w:abstractNumId w:val="16"/>
  </w:num>
  <w:num w:numId="6">
    <w:abstractNumId w:val="6"/>
  </w:num>
  <w:num w:numId="7">
    <w:abstractNumId w:val="13"/>
  </w:num>
  <w:num w:numId="8">
    <w:abstractNumId w:val="11"/>
  </w:num>
  <w:num w:numId="9">
    <w:abstractNumId w:val="0"/>
  </w:num>
  <w:num w:numId="10">
    <w:abstractNumId w:val="8"/>
  </w:num>
  <w:num w:numId="11">
    <w:abstractNumId w:val="17"/>
  </w:num>
  <w:num w:numId="12">
    <w:abstractNumId w:val="9"/>
  </w:num>
  <w:num w:numId="13">
    <w:abstractNumId w:val="5"/>
  </w:num>
  <w:num w:numId="14">
    <w:abstractNumId w:val="7"/>
  </w:num>
  <w:num w:numId="15">
    <w:abstractNumId w:val="20"/>
  </w:num>
  <w:num w:numId="16">
    <w:abstractNumId w:val="4"/>
  </w:num>
  <w:num w:numId="17">
    <w:abstractNumId w:val="14"/>
  </w:num>
  <w:num w:numId="18">
    <w:abstractNumId w:val="21"/>
  </w:num>
  <w:num w:numId="19">
    <w:abstractNumId w:val="19"/>
  </w:num>
  <w:num w:numId="20">
    <w:abstractNumId w:val="1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1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4E9F"/>
    <w:rsid w:val="0003545E"/>
    <w:rsid w:val="00035790"/>
    <w:rsid w:val="00035954"/>
    <w:rsid w:val="00035D45"/>
    <w:rsid w:val="000374F1"/>
    <w:rsid w:val="0003786C"/>
    <w:rsid w:val="00040D8A"/>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6330"/>
    <w:rsid w:val="000577D9"/>
    <w:rsid w:val="000578A8"/>
    <w:rsid w:val="000603E0"/>
    <w:rsid w:val="00060B60"/>
    <w:rsid w:val="00062204"/>
    <w:rsid w:val="000627A2"/>
    <w:rsid w:val="00062838"/>
    <w:rsid w:val="00063949"/>
    <w:rsid w:val="00064051"/>
    <w:rsid w:val="00064C3D"/>
    <w:rsid w:val="00065F8F"/>
    <w:rsid w:val="000662BE"/>
    <w:rsid w:val="00066401"/>
    <w:rsid w:val="0006652D"/>
    <w:rsid w:val="000667FC"/>
    <w:rsid w:val="00066B80"/>
    <w:rsid w:val="00067F50"/>
    <w:rsid w:val="00070569"/>
    <w:rsid w:val="00070830"/>
    <w:rsid w:val="00071724"/>
    <w:rsid w:val="00072C6E"/>
    <w:rsid w:val="000731E6"/>
    <w:rsid w:val="00073F37"/>
    <w:rsid w:val="000747C5"/>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6C31"/>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1B0E"/>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277"/>
    <w:rsid w:val="000D1CFF"/>
    <w:rsid w:val="000D2F9A"/>
    <w:rsid w:val="000D3129"/>
    <w:rsid w:val="000D368E"/>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5B9D"/>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5333"/>
    <w:rsid w:val="0015605D"/>
    <w:rsid w:val="001560EC"/>
    <w:rsid w:val="00156795"/>
    <w:rsid w:val="00157C03"/>
    <w:rsid w:val="001601AF"/>
    <w:rsid w:val="0016129E"/>
    <w:rsid w:val="00161CCB"/>
    <w:rsid w:val="00162B6F"/>
    <w:rsid w:val="00163B89"/>
    <w:rsid w:val="00164962"/>
    <w:rsid w:val="00165B2F"/>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90D"/>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377"/>
    <w:rsid w:val="0021758E"/>
    <w:rsid w:val="002210DD"/>
    <w:rsid w:val="0022132D"/>
    <w:rsid w:val="00221581"/>
    <w:rsid w:val="002216CC"/>
    <w:rsid w:val="0022190D"/>
    <w:rsid w:val="00221D04"/>
    <w:rsid w:val="00222096"/>
    <w:rsid w:val="00222CAE"/>
    <w:rsid w:val="0022334E"/>
    <w:rsid w:val="00223B83"/>
    <w:rsid w:val="00223ECA"/>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A1"/>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4A23"/>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1184"/>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67E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48DB"/>
    <w:rsid w:val="003151B5"/>
    <w:rsid w:val="00316465"/>
    <w:rsid w:val="00316DFA"/>
    <w:rsid w:val="00316F29"/>
    <w:rsid w:val="003203A3"/>
    <w:rsid w:val="003205B7"/>
    <w:rsid w:val="00320F98"/>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01B"/>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68D1"/>
    <w:rsid w:val="003674E9"/>
    <w:rsid w:val="00367B9E"/>
    <w:rsid w:val="0037013D"/>
    <w:rsid w:val="003701A6"/>
    <w:rsid w:val="003710CD"/>
    <w:rsid w:val="00371DB2"/>
    <w:rsid w:val="00371DE8"/>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DCB"/>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1209"/>
    <w:rsid w:val="003E2E9F"/>
    <w:rsid w:val="003E3957"/>
    <w:rsid w:val="003E3D48"/>
    <w:rsid w:val="003E4C7D"/>
    <w:rsid w:val="003E4DC6"/>
    <w:rsid w:val="003E4FA3"/>
    <w:rsid w:val="003E6493"/>
    <w:rsid w:val="003E745B"/>
    <w:rsid w:val="003F03F0"/>
    <w:rsid w:val="003F1029"/>
    <w:rsid w:val="003F1E6F"/>
    <w:rsid w:val="003F35F5"/>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54B9"/>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56B9"/>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4DBC"/>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41"/>
    <w:rsid w:val="00546DAD"/>
    <w:rsid w:val="00546FE1"/>
    <w:rsid w:val="0054718B"/>
    <w:rsid w:val="0054798F"/>
    <w:rsid w:val="00547A85"/>
    <w:rsid w:val="00547C0E"/>
    <w:rsid w:val="00547DA0"/>
    <w:rsid w:val="005505C0"/>
    <w:rsid w:val="00550A35"/>
    <w:rsid w:val="0055117A"/>
    <w:rsid w:val="00551323"/>
    <w:rsid w:val="00551754"/>
    <w:rsid w:val="00551C62"/>
    <w:rsid w:val="00552808"/>
    <w:rsid w:val="00552C10"/>
    <w:rsid w:val="005534F1"/>
    <w:rsid w:val="005537A8"/>
    <w:rsid w:val="005537AF"/>
    <w:rsid w:val="005537FA"/>
    <w:rsid w:val="005542A1"/>
    <w:rsid w:val="005545EB"/>
    <w:rsid w:val="00554603"/>
    <w:rsid w:val="005558C6"/>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10B"/>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4E"/>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6D53"/>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B91"/>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AFB"/>
    <w:rsid w:val="006A7FDE"/>
    <w:rsid w:val="006B089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2E8"/>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595"/>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5E80"/>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386"/>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BC0"/>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225"/>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552"/>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6E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39A"/>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2682"/>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A1E"/>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4245"/>
    <w:rsid w:val="00A1641A"/>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376"/>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014"/>
    <w:rsid w:val="00B01B4B"/>
    <w:rsid w:val="00B01BB4"/>
    <w:rsid w:val="00B028A1"/>
    <w:rsid w:val="00B02DE3"/>
    <w:rsid w:val="00B037AA"/>
    <w:rsid w:val="00B0463B"/>
    <w:rsid w:val="00B04B0F"/>
    <w:rsid w:val="00B04F44"/>
    <w:rsid w:val="00B0617D"/>
    <w:rsid w:val="00B06264"/>
    <w:rsid w:val="00B06412"/>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3AD"/>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9C6"/>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224"/>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1A"/>
    <w:rsid w:val="00BD62A2"/>
    <w:rsid w:val="00BD6AD9"/>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B44"/>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438"/>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2EE"/>
    <w:rsid w:val="00C34515"/>
    <w:rsid w:val="00C34857"/>
    <w:rsid w:val="00C34D9A"/>
    <w:rsid w:val="00C35856"/>
    <w:rsid w:val="00C36506"/>
    <w:rsid w:val="00C36C08"/>
    <w:rsid w:val="00C36FF2"/>
    <w:rsid w:val="00C374F1"/>
    <w:rsid w:val="00C412AD"/>
    <w:rsid w:val="00C4138F"/>
    <w:rsid w:val="00C4171B"/>
    <w:rsid w:val="00C419F7"/>
    <w:rsid w:val="00C42261"/>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67FBA"/>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753"/>
    <w:rsid w:val="00C76BBB"/>
    <w:rsid w:val="00C771C5"/>
    <w:rsid w:val="00C772CA"/>
    <w:rsid w:val="00C779D4"/>
    <w:rsid w:val="00C77C0E"/>
    <w:rsid w:val="00C80B32"/>
    <w:rsid w:val="00C80F86"/>
    <w:rsid w:val="00C821A5"/>
    <w:rsid w:val="00C826BF"/>
    <w:rsid w:val="00C82DFF"/>
    <w:rsid w:val="00C8303A"/>
    <w:rsid w:val="00C83C8C"/>
    <w:rsid w:val="00C84303"/>
    <w:rsid w:val="00C8493F"/>
    <w:rsid w:val="00C85422"/>
    <w:rsid w:val="00C85915"/>
    <w:rsid w:val="00C85F5E"/>
    <w:rsid w:val="00C86F26"/>
    <w:rsid w:val="00C87D3E"/>
    <w:rsid w:val="00C87EE9"/>
    <w:rsid w:val="00C908A2"/>
    <w:rsid w:val="00C90F9B"/>
    <w:rsid w:val="00C935F6"/>
    <w:rsid w:val="00C9475D"/>
    <w:rsid w:val="00C947C4"/>
    <w:rsid w:val="00C94C07"/>
    <w:rsid w:val="00C95D6B"/>
    <w:rsid w:val="00C95EA0"/>
    <w:rsid w:val="00C960DA"/>
    <w:rsid w:val="00C96747"/>
    <w:rsid w:val="00C96CB2"/>
    <w:rsid w:val="00C9788C"/>
    <w:rsid w:val="00C97AC9"/>
    <w:rsid w:val="00C97C59"/>
    <w:rsid w:val="00C97E8F"/>
    <w:rsid w:val="00CA02C3"/>
    <w:rsid w:val="00CA2379"/>
    <w:rsid w:val="00CA26C0"/>
    <w:rsid w:val="00CA2796"/>
    <w:rsid w:val="00CA348D"/>
    <w:rsid w:val="00CA3DD8"/>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0BF"/>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3666"/>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837"/>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4EF8"/>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648"/>
    <w:rsid w:val="00E27C4F"/>
    <w:rsid w:val="00E30066"/>
    <w:rsid w:val="00E300C1"/>
    <w:rsid w:val="00E30129"/>
    <w:rsid w:val="00E30A51"/>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0A02"/>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460"/>
    <w:rsid w:val="00E76BAC"/>
    <w:rsid w:val="00E774E5"/>
    <w:rsid w:val="00E77642"/>
    <w:rsid w:val="00E77662"/>
    <w:rsid w:val="00E80317"/>
    <w:rsid w:val="00E804DF"/>
    <w:rsid w:val="00E8115D"/>
    <w:rsid w:val="00E8127E"/>
    <w:rsid w:val="00E8196A"/>
    <w:rsid w:val="00E82696"/>
    <w:rsid w:val="00E827B5"/>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1162"/>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4DB4"/>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799"/>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075" TargetMode="External"/><Relationship Id="rId13" Type="http://schemas.openxmlformats.org/officeDocument/2006/relationships/hyperlink" Target="https://www.scc-csc.ca/case-dossier/info/sum-som-fra.aspx?cas=41075" TargetMode="External"/><Relationship Id="rId18" Type="http://schemas.openxmlformats.org/officeDocument/2006/relationships/hyperlink" Target="mailto:Registry-greffe@scc-csc.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c-csc.ca/case-dossier/info/sum-som-eng.aspx?cas=40983" TargetMode="External"/><Relationship Id="rId17" Type="http://schemas.openxmlformats.org/officeDocument/2006/relationships/hyperlink" Target="https://www.scc-csc.ca/case-dossier/info/sum-som-fra.aspx?cas=409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c-csc.ca/case-dossier/info/sum-som-fra.aspx?cas=410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08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fra.aspx?cas=41084" TargetMode="External"/><Relationship Id="rId23" Type="http://schemas.openxmlformats.org/officeDocument/2006/relationships/header" Target="header3.xml"/><Relationship Id="rId10" Type="http://schemas.openxmlformats.org/officeDocument/2006/relationships/hyperlink" Target="https://www.scc-csc.ca/case-dossier/info/sum-som-eng.aspx?cas=4108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c-csc.ca/case-dossier/info/sum-som-eng.aspx?cas=41079" TargetMode="External"/><Relationship Id="rId14" Type="http://schemas.openxmlformats.org/officeDocument/2006/relationships/hyperlink" Target="https://www.scc-csc.ca/case-dossier/info/sum-som-fra.aspx?cas=4107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D423-E917-472D-8239-80EC1B7B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4514</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2024-05-29T14:42:00Z</dcterms:created>
  <dcterms:modified xsi:type="dcterms:W3CDTF">2024-06-20T12:30:00Z</dcterms:modified>
</cp:coreProperties>
</file>