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5B1751" w:rsidRDefault="003F43E6" w:rsidP="003F43E6">
      <w:pPr>
        <w:pStyle w:val="Header"/>
        <w:jc w:val="center"/>
        <w:rPr>
          <w:b/>
          <w:sz w:val="32"/>
        </w:rPr>
      </w:pPr>
      <w:r w:rsidRPr="005B1751">
        <w:rPr>
          <w:b/>
          <w:sz w:val="32"/>
        </w:rPr>
        <w:t>Supreme Court of Canada / Cour suprême du Canada</w:t>
      </w:r>
    </w:p>
    <w:p w:rsidR="003F43E6" w:rsidRPr="005B1751" w:rsidRDefault="003F43E6" w:rsidP="006F2579">
      <w:pPr>
        <w:widowControl w:val="0"/>
        <w:rPr>
          <w:i/>
        </w:rPr>
      </w:pPr>
    </w:p>
    <w:p w:rsidR="003F43E6" w:rsidRPr="005B1751" w:rsidRDefault="003F43E6" w:rsidP="006F2579">
      <w:pPr>
        <w:widowControl w:val="0"/>
        <w:rPr>
          <w:i/>
        </w:rPr>
      </w:pPr>
    </w:p>
    <w:p w:rsidR="006F2579" w:rsidRPr="007F2922" w:rsidRDefault="006F2579" w:rsidP="006F2579">
      <w:pPr>
        <w:widowControl w:val="0"/>
        <w:rPr>
          <w:i/>
          <w:sz w:val="20"/>
          <w:lang w:val="fr-CA"/>
        </w:rPr>
      </w:pPr>
      <w:r w:rsidRPr="008F3C5D">
        <w:rPr>
          <w:i/>
          <w:sz w:val="20"/>
          <w:lang w:val="fr-CA"/>
        </w:rPr>
        <w:t>(</w:t>
      </w:r>
      <w:r w:rsidR="008F3C5D" w:rsidRPr="008F3C5D">
        <w:rPr>
          <w:i/>
          <w:sz w:val="20"/>
          <w:lang w:val="fr-CA"/>
        </w:rPr>
        <w:t>L</w:t>
      </w:r>
      <w:r w:rsidRPr="008F3C5D">
        <w:rPr>
          <w:i/>
          <w:sz w:val="20"/>
          <w:lang w:val="fr-CA"/>
        </w:rPr>
        <w:t>e français suit)</w:t>
      </w:r>
    </w:p>
    <w:p w:rsidR="006F2579" w:rsidRPr="007F2922" w:rsidRDefault="006F2579" w:rsidP="006F2579">
      <w:pPr>
        <w:widowControl w:val="0"/>
        <w:rPr>
          <w:lang w:val="fr-CA"/>
        </w:rPr>
      </w:pPr>
    </w:p>
    <w:p w:rsidR="006F2579" w:rsidRPr="00AE7AF8" w:rsidRDefault="00C007C3" w:rsidP="006F2579">
      <w:pPr>
        <w:widowControl w:val="0"/>
        <w:jc w:val="center"/>
        <w:rPr>
          <w:b/>
          <w:lang w:val="fr-CA"/>
        </w:rPr>
      </w:pPr>
      <w:r w:rsidRPr="00AE7AF8">
        <w:fldChar w:fldCharType="begin"/>
      </w:r>
      <w:r w:rsidR="006F2579" w:rsidRPr="00AE7AF8">
        <w:rPr>
          <w:lang w:val="fr-CA"/>
        </w:rPr>
        <w:instrText xml:space="preserve"> SEQ CHAPTER \h \r 1</w:instrText>
      </w:r>
      <w:r w:rsidRPr="00AE7AF8">
        <w:fldChar w:fldCharType="end"/>
      </w:r>
      <w:r w:rsidR="002767DF" w:rsidRPr="00AE7AF8">
        <w:rPr>
          <w:b/>
          <w:lang w:val="fr-CA"/>
        </w:rPr>
        <w:t xml:space="preserve">JUDGMENTS </w:t>
      </w:r>
      <w:r w:rsidR="00E72873" w:rsidRPr="00AE7AF8">
        <w:rPr>
          <w:b/>
          <w:lang w:val="fr-CA"/>
        </w:rPr>
        <w:t>O</w:t>
      </w:r>
      <w:r w:rsidR="004C4C26" w:rsidRPr="00AE7AF8">
        <w:rPr>
          <w:b/>
          <w:lang w:val="fr-CA"/>
        </w:rPr>
        <w:t>N LEAVE APPLICATION</w:t>
      </w:r>
      <w:r w:rsidR="002375D8" w:rsidRPr="00AE7AF8">
        <w:rPr>
          <w:b/>
          <w:lang w:val="fr-CA"/>
        </w:rPr>
        <w:t>S</w:t>
      </w:r>
    </w:p>
    <w:p w:rsidR="006F2579" w:rsidRPr="00AE7AF8" w:rsidRDefault="006F2579" w:rsidP="006F2579">
      <w:pPr>
        <w:widowControl w:val="0"/>
        <w:rPr>
          <w:lang w:val="fr-CA"/>
        </w:rPr>
      </w:pPr>
    </w:p>
    <w:p w:rsidR="006F2579" w:rsidRPr="00AE7AF8" w:rsidRDefault="00D67721" w:rsidP="006F2579">
      <w:pPr>
        <w:widowControl w:val="0"/>
      </w:pPr>
      <w:r w:rsidRPr="00AE7AF8">
        <w:rPr>
          <w:b/>
        </w:rPr>
        <w:t>August</w:t>
      </w:r>
      <w:r w:rsidR="00C9475D" w:rsidRPr="00AE7AF8">
        <w:rPr>
          <w:b/>
        </w:rPr>
        <w:t xml:space="preserve"> </w:t>
      </w:r>
      <w:r w:rsidR="00066C0F" w:rsidRPr="00AE7AF8">
        <w:rPr>
          <w:b/>
        </w:rPr>
        <w:t>15</w:t>
      </w:r>
      <w:r w:rsidR="00170148" w:rsidRPr="00AE7AF8">
        <w:rPr>
          <w:b/>
        </w:rPr>
        <w:t>,</w:t>
      </w:r>
      <w:r w:rsidR="008825DB" w:rsidRPr="00AE7AF8">
        <w:rPr>
          <w:b/>
        </w:rPr>
        <w:t xml:space="preserve"> 20</w:t>
      </w:r>
      <w:r w:rsidR="00B44DF4" w:rsidRPr="00AE7AF8">
        <w:rPr>
          <w:b/>
        </w:rPr>
        <w:t>2</w:t>
      </w:r>
      <w:r w:rsidR="00645EBD" w:rsidRPr="00AE7AF8">
        <w:rPr>
          <w:b/>
        </w:rPr>
        <w:t>4</w:t>
      </w:r>
    </w:p>
    <w:p w:rsidR="006F2579" w:rsidRPr="00AE7AF8" w:rsidRDefault="006F2579" w:rsidP="006F2579">
      <w:pPr>
        <w:widowControl w:val="0"/>
      </w:pPr>
    </w:p>
    <w:p w:rsidR="006F2579" w:rsidRPr="005B1751" w:rsidRDefault="002767DF" w:rsidP="006F2579">
      <w:pPr>
        <w:widowControl w:val="0"/>
      </w:pPr>
      <w:r w:rsidRPr="00AE7AF8">
        <w:rPr>
          <w:b/>
        </w:rPr>
        <w:t>OTTAWA</w:t>
      </w:r>
      <w:r w:rsidRPr="00AE7AF8">
        <w:t xml:space="preserve"> – </w:t>
      </w:r>
      <w:r w:rsidR="002E3D11" w:rsidRPr="00AE7AF8">
        <w:t>The Supreme Court of Canada has decided the following leave applications.</w:t>
      </w:r>
    </w:p>
    <w:p w:rsidR="006F2579" w:rsidRPr="009C4318" w:rsidRDefault="006F2579" w:rsidP="006F2579">
      <w:pPr>
        <w:widowControl w:val="0"/>
        <w:rPr>
          <w:sz w:val="20"/>
        </w:rPr>
      </w:pPr>
    </w:p>
    <w:p w:rsidR="009C4318" w:rsidRPr="009C4318" w:rsidRDefault="009C4318" w:rsidP="006F2579">
      <w:pPr>
        <w:widowControl w:val="0"/>
        <w:rPr>
          <w:sz w:val="20"/>
        </w:rPr>
      </w:pPr>
    </w:p>
    <w:p w:rsidR="0045185C" w:rsidRPr="00153B20" w:rsidRDefault="0045185C" w:rsidP="0045185C">
      <w:pPr>
        <w:jc w:val="both"/>
        <w:rPr>
          <w:sz w:val="20"/>
          <w:lang w:val="en-CA"/>
        </w:rPr>
      </w:pPr>
      <w:r w:rsidRPr="00153B20">
        <w:rPr>
          <w:b/>
          <w:sz w:val="22"/>
          <w:szCs w:val="22"/>
          <w:lang w:val="en-CA"/>
        </w:rPr>
        <w:t>GRANTED</w:t>
      </w:r>
    </w:p>
    <w:p w:rsidR="0045185C" w:rsidRPr="00153B20" w:rsidRDefault="0045185C" w:rsidP="0045185C">
      <w:pPr>
        <w:jc w:val="both"/>
        <w:rPr>
          <w:sz w:val="20"/>
          <w:lang w:val="en-CA"/>
        </w:rPr>
      </w:pPr>
    </w:p>
    <w:p w:rsidR="004B0E6B" w:rsidRPr="006B1751" w:rsidRDefault="004B0E6B" w:rsidP="004B0E6B">
      <w:pPr>
        <w:tabs>
          <w:tab w:val="left" w:pos="360"/>
        </w:tabs>
        <w:kinsoku w:val="0"/>
        <w:overflowPunct w:val="0"/>
        <w:rPr>
          <w:i/>
          <w:sz w:val="22"/>
          <w:szCs w:val="22"/>
        </w:rPr>
      </w:pPr>
      <w:r w:rsidRPr="006B1751">
        <w:rPr>
          <w:i/>
          <w:sz w:val="22"/>
          <w:szCs w:val="22"/>
        </w:rPr>
        <w:t xml:space="preserve">Tony </w:t>
      </w:r>
      <w:proofErr w:type="spellStart"/>
      <w:r w:rsidRPr="006B1751">
        <w:rPr>
          <w:i/>
          <w:sz w:val="22"/>
          <w:szCs w:val="22"/>
        </w:rPr>
        <w:t>Rousselle</w:t>
      </w:r>
      <w:proofErr w:type="spellEnd"/>
      <w:r w:rsidRPr="006B1751">
        <w:rPr>
          <w:i/>
          <w:sz w:val="22"/>
          <w:szCs w:val="22"/>
        </w:rPr>
        <w:t xml:space="preserve"> v. His Majesty the King</w:t>
      </w:r>
      <w:r w:rsidRPr="006B1751">
        <w:rPr>
          <w:sz w:val="22"/>
          <w:szCs w:val="22"/>
        </w:rPr>
        <w:t xml:space="preserve"> (N.B.) (Criminal) (By Leave) (</w:t>
      </w:r>
      <w:hyperlink r:id="rId7" w:history="1">
        <w:r w:rsidRPr="006B1751">
          <w:rPr>
            <w:rStyle w:val="Hyperlink"/>
            <w:sz w:val="22"/>
            <w:szCs w:val="22"/>
          </w:rPr>
          <w:t>41153</w:t>
        </w:r>
      </w:hyperlink>
      <w:r w:rsidRPr="006B1751">
        <w:rPr>
          <w:sz w:val="22"/>
          <w:szCs w:val="22"/>
        </w:rPr>
        <w:t>)</w:t>
      </w:r>
    </w:p>
    <w:p w:rsidR="004B0E6B" w:rsidRPr="006B1751" w:rsidRDefault="004B0E6B" w:rsidP="004B0E6B">
      <w:pPr>
        <w:tabs>
          <w:tab w:val="left" w:pos="360"/>
        </w:tabs>
        <w:kinsoku w:val="0"/>
        <w:overflowPunct w:val="0"/>
        <w:rPr>
          <w:i/>
          <w:sz w:val="22"/>
          <w:szCs w:val="22"/>
        </w:rPr>
      </w:pPr>
    </w:p>
    <w:p w:rsidR="0045185C" w:rsidRDefault="00225535" w:rsidP="0045185C">
      <w:pPr>
        <w:jc w:val="both"/>
        <w:rPr>
          <w:sz w:val="20"/>
          <w:szCs w:val="22"/>
        </w:rPr>
      </w:pPr>
      <w:r w:rsidRPr="00225535">
        <w:rPr>
          <w:sz w:val="20"/>
          <w:szCs w:val="22"/>
        </w:rPr>
        <w:t xml:space="preserve">The application for leave to appeal from the judgment of the Court of Appeal of New Brunswick, Number 74-23-CA, </w:t>
      </w:r>
      <w:proofErr w:type="gramStart"/>
      <w:r w:rsidRPr="00225535">
        <w:rPr>
          <w:sz w:val="20"/>
          <w:szCs w:val="22"/>
        </w:rPr>
        <w:t>2024</w:t>
      </w:r>
      <w:proofErr w:type="gramEnd"/>
      <w:r w:rsidRPr="00225535">
        <w:rPr>
          <w:sz w:val="20"/>
          <w:szCs w:val="22"/>
        </w:rPr>
        <w:t xml:space="preserve"> NBCA 3, dated January 11, 2024, is granted.</w:t>
      </w:r>
    </w:p>
    <w:p w:rsidR="00225535" w:rsidRPr="006B1751" w:rsidRDefault="00225535" w:rsidP="0045185C">
      <w:pPr>
        <w:jc w:val="both"/>
        <w:rPr>
          <w:sz w:val="22"/>
          <w:szCs w:val="22"/>
        </w:rPr>
      </w:pPr>
    </w:p>
    <w:p w:rsidR="0045185C" w:rsidRPr="006B1751" w:rsidRDefault="0045074C" w:rsidP="0045185C">
      <w:pPr>
        <w:jc w:val="both"/>
        <w:rPr>
          <w:sz w:val="22"/>
          <w:szCs w:val="22"/>
        </w:rPr>
      </w:pPr>
      <w:r>
        <w:rPr>
          <w:sz w:val="22"/>
          <w:szCs w:val="22"/>
        </w:rPr>
        <w:pict>
          <v:rect id="_x0000_i1025" style="width:2in;height:1pt" o:hrpct="0" o:hralign="center" o:hrstd="t" o:hrnoshade="t" o:hr="t" fillcolor="black [3213]" stroked="f"/>
        </w:pict>
      </w:r>
    </w:p>
    <w:p w:rsidR="001311AF" w:rsidRPr="006B1751" w:rsidRDefault="001311AF" w:rsidP="001311AF">
      <w:pPr>
        <w:jc w:val="both"/>
        <w:rPr>
          <w:sz w:val="22"/>
          <w:szCs w:val="22"/>
        </w:rPr>
      </w:pPr>
    </w:p>
    <w:p w:rsidR="004B0E6B" w:rsidRPr="006B1751" w:rsidRDefault="004B0E6B" w:rsidP="004B0E6B">
      <w:pPr>
        <w:tabs>
          <w:tab w:val="left" w:pos="360"/>
        </w:tabs>
        <w:kinsoku w:val="0"/>
        <w:overflowPunct w:val="0"/>
        <w:rPr>
          <w:sz w:val="22"/>
          <w:szCs w:val="22"/>
        </w:rPr>
      </w:pPr>
      <w:proofErr w:type="spellStart"/>
      <w:r w:rsidRPr="006B1751">
        <w:rPr>
          <w:i/>
          <w:sz w:val="22"/>
          <w:szCs w:val="22"/>
        </w:rPr>
        <w:t>Stéphane</w:t>
      </w:r>
      <w:proofErr w:type="spellEnd"/>
      <w:r w:rsidRPr="006B1751">
        <w:rPr>
          <w:i/>
          <w:sz w:val="22"/>
          <w:szCs w:val="22"/>
        </w:rPr>
        <w:t xml:space="preserve"> </w:t>
      </w:r>
      <w:proofErr w:type="spellStart"/>
      <w:r w:rsidRPr="006B1751">
        <w:rPr>
          <w:i/>
          <w:sz w:val="22"/>
          <w:szCs w:val="22"/>
        </w:rPr>
        <w:t>Larocque</w:t>
      </w:r>
      <w:proofErr w:type="spellEnd"/>
      <w:r w:rsidRPr="006B1751">
        <w:rPr>
          <w:i/>
          <w:sz w:val="22"/>
          <w:szCs w:val="22"/>
        </w:rPr>
        <w:t xml:space="preserve"> v. His Majesty the King </w:t>
      </w:r>
      <w:r w:rsidRPr="006B1751">
        <w:rPr>
          <w:sz w:val="22"/>
          <w:szCs w:val="22"/>
        </w:rPr>
        <w:t>(N.B.) (Criminal) (By Leave) (</w:t>
      </w:r>
      <w:hyperlink r:id="rId8" w:history="1">
        <w:r w:rsidRPr="006B1751">
          <w:rPr>
            <w:rStyle w:val="Hyperlink"/>
            <w:sz w:val="22"/>
            <w:szCs w:val="22"/>
          </w:rPr>
          <w:t>41155</w:t>
        </w:r>
      </w:hyperlink>
      <w:r w:rsidRPr="006B1751">
        <w:rPr>
          <w:sz w:val="22"/>
          <w:szCs w:val="22"/>
        </w:rPr>
        <w:t>)</w:t>
      </w:r>
    </w:p>
    <w:p w:rsidR="004B0E6B" w:rsidRPr="006B1751" w:rsidRDefault="004B0E6B" w:rsidP="004B0E6B">
      <w:pPr>
        <w:tabs>
          <w:tab w:val="left" w:pos="360"/>
        </w:tabs>
        <w:kinsoku w:val="0"/>
        <w:overflowPunct w:val="0"/>
        <w:rPr>
          <w:sz w:val="22"/>
          <w:szCs w:val="22"/>
        </w:rPr>
      </w:pPr>
    </w:p>
    <w:p w:rsidR="001311AF" w:rsidRDefault="00225535" w:rsidP="001311AF">
      <w:pPr>
        <w:jc w:val="both"/>
        <w:rPr>
          <w:sz w:val="20"/>
          <w:szCs w:val="22"/>
        </w:rPr>
      </w:pPr>
      <w:r w:rsidRPr="00225535">
        <w:rPr>
          <w:sz w:val="20"/>
          <w:szCs w:val="22"/>
        </w:rPr>
        <w:t xml:space="preserve">The application for leave to appeal from the judgment of the Court of Appeal of New Brunswick, Number 43-23-CA, </w:t>
      </w:r>
      <w:proofErr w:type="gramStart"/>
      <w:r w:rsidRPr="00225535">
        <w:rPr>
          <w:sz w:val="20"/>
          <w:szCs w:val="22"/>
        </w:rPr>
        <w:t>2024</w:t>
      </w:r>
      <w:proofErr w:type="gramEnd"/>
      <w:r w:rsidRPr="00225535">
        <w:rPr>
          <w:sz w:val="20"/>
          <w:szCs w:val="22"/>
        </w:rPr>
        <w:t xml:space="preserve"> NBCA 4, dated January 11, 2024, is granted.</w:t>
      </w:r>
    </w:p>
    <w:p w:rsidR="00225535" w:rsidRPr="006B1751" w:rsidRDefault="00225535" w:rsidP="001311AF">
      <w:pPr>
        <w:jc w:val="both"/>
        <w:rPr>
          <w:sz w:val="22"/>
          <w:szCs w:val="22"/>
        </w:rPr>
      </w:pPr>
    </w:p>
    <w:p w:rsidR="001311AF" w:rsidRPr="006B1751" w:rsidRDefault="0045074C" w:rsidP="001311AF">
      <w:pPr>
        <w:jc w:val="both"/>
        <w:rPr>
          <w:sz w:val="22"/>
          <w:szCs w:val="22"/>
        </w:rPr>
      </w:pPr>
      <w:r>
        <w:rPr>
          <w:sz w:val="22"/>
          <w:szCs w:val="22"/>
        </w:rPr>
        <w:pict>
          <v:rect id="_x0000_i1026" style="width:2in;height:1pt" o:hrpct="0" o:hralign="center" o:hrstd="t" o:hrnoshade="t" o:hr="t" fillcolor="black [3213]" stroked="f"/>
        </w:pict>
      </w:r>
    </w:p>
    <w:p w:rsidR="001311AF" w:rsidRPr="006B1751" w:rsidRDefault="001311AF" w:rsidP="001311AF">
      <w:pPr>
        <w:jc w:val="both"/>
        <w:rPr>
          <w:sz w:val="22"/>
          <w:szCs w:val="22"/>
        </w:rPr>
      </w:pPr>
    </w:p>
    <w:p w:rsidR="004B0E6B" w:rsidRPr="006B1751" w:rsidRDefault="004B0E6B" w:rsidP="004B0E6B">
      <w:pPr>
        <w:tabs>
          <w:tab w:val="left" w:pos="360"/>
          <w:tab w:val="left" w:pos="8270"/>
        </w:tabs>
        <w:kinsoku w:val="0"/>
        <w:overflowPunct w:val="0"/>
        <w:rPr>
          <w:sz w:val="22"/>
          <w:szCs w:val="22"/>
        </w:rPr>
      </w:pPr>
      <w:r w:rsidRPr="006B1751">
        <w:rPr>
          <w:i/>
          <w:sz w:val="22"/>
          <w:szCs w:val="22"/>
          <w:lang w:val="en-CA"/>
        </w:rPr>
        <w:t xml:space="preserve">Mohawk Council of </w:t>
      </w:r>
      <w:proofErr w:type="spellStart"/>
      <w:r w:rsidRPr="006B1751">
        <w:rPr>
          <w:i/>
          <w:sz w:val="22"/>
          <w:szCs w:val="22"/>
          <w:lang w:val="en-CA"/>
        </w:rPr>
        <w:t>Kanesatake</w:t>
      </w:r>
      <w:proofErr w:type="spellEnd"/>
      <w:r w:rsidRPr="006B1751">
        <w:rPr>
          <w:i/>
          <w:sz w:val="22"/>
          <w:szCs w:val="22"/>
          <w:lang w:val="en-CA"/>
        </w:rPr>
        <w:t xml:space="preserve"> v. Louis-Victor </w:t>
      </w:r>
      <w:proofErr w:type="spellStart"/>
      <w:r w:rsidRPr="006B1751">
        <w:rPr>
          <w:i/>
          <w:sz w:val="22"/>
          <w:szCs w:val="22"/>
          <w:lang w:val="en-CA"/>
        </w:rPr>
        <w:t>Sylvestre</w:t>
      </w:r>
      <w:proofErr w:type="spellEnd"/>
      <w:r w:rsidRPr="006B1751">
        <w:rPr>
          <w:i/>
          <w:sz w:val="22"/>
          <w:szCs w:val="22"/>
          <w:lang w:val="en-CA"/>
        </w:rPr>
        <w:t xml:space="preserve">, et al. </w:t>
      </w:r>
      <w:r w:rsidRPr="006B1751">
        <w:rPr>
          <w:sz w:val="22"/>
          <w:szCs w:val="22"/>
          <w:lang w:val="en-CA"/>
        </w:rPr>
        <w:t xml:space="preserve">(Que.) </w:t>
      </w:r>
      <w:r w:rsidRPr="006B1751">
        <w:rPr>
          <w:sz w:val="22"/>
          <w:szCs w:val="22"/>
        </w:rPr>
        <w:t>(Civil) (By Leave) (</w:t>
      </w:r>
      <w:hyperlink r:id="rId9" w:history="1">
        <w:r w:rsidRPr="006B1751">
          <w:rPr>
            <w:rStyle w:val="Hyperlink"/>
            <w:sz w:val="22"/>
            <w:szCs w:val="22"/>
          </w:rPr>
          <w:t>41131</w:t>
        </w:r>
      </w:hyperlink>
      <w:r w:rsidRPr="006B1751">
        <w:rPr>
          <w:sz w:val="22"/>
          <w:szCs w:val="22"/>
        </w:rPr>
        <w:t>)</w:t>
      </w:r>
      <w:r w:rsidRPr="006B1751">
        <w:rPr>
          <w:sz w:val="22"/>
          <w:szCs w:val="22"/>
        </w:rPr>
        <w:tab/>
      </w:r>
    </w:p>
    <w:p w:rsidR="004B0E6B" w:rsidRPr="006B1751" w:rsidRDefault="004B0E6B" w:rsidP="004B0E6B">
      <w:pPr>
        <w:tabs>
          <w:tab w:val="left" w:pos="360"/>
          <w:tab w:val="left" w:pos="8270"/>
        </w:tabs>
        <w:kinsoku w:val="0"/>
        <w:overflowPunct w:val="0"/>
        <w:rPr>
          <w:sz w:val="22"/>
          <w:szCs w:val="22"/>
        </w:rPr>
      </w:pPr>
    </w:p>
    <w:p w:rsidR="004B0E6B" w:rsidRDefault="004B0E6B" w:rsidP="004B0E6B">
      <w:pPr>
        <w:jc w:val="both"/>
        <w:rPr>
          <w:sz w:val="20"/>
          <w:szCs w:val="22"/>
        </w:rPr>
      </w:pPr>
      <w:r w:rsidRPr="00AB0D82">
        <w:rPr>
          <w:sz w:val="20"/>
          <w:szCs w:val="22"/>
        </w:rPr>
        <w:t xml:space="preserve">The application for leave to appeal from the judgment of the Court of Appeal of Quebec (Montréal), Number 500-09-700122-229, 2023 QCCA 1603, dated December 20, 2023, is granted. The parties are required to provide written submissions in their factum addressing the applicability of s. 89 of the </w:t>
      </w:r>
      <w:r w:rsidRPr="00AB0D82">
        <w:rPr>
          <w:i/>
          <w:sz w:val="20"/>
          <w:szCs w:val="22"/>
        </w:rPr>
        <w:t>Indian Act</w:t>
      </w:r>
      <w:r w:rsidRPr="00AB0D82">
        <w:rPr>
          <w:sz w:val="20"/>
          <w:szCs w:val="22"/>
        </w:rPr>
        <w:t xml:space="preserve"> and whether the movable property of the applicant is “situated on a reserve.”</w:t>
      </w:r>
    </w:p>
    <w:p w:rsidR="00AB0D82" w:rsidRPr="00AB0D82" w:rsidRDefault="00AB0D82" w:rsidP="004B0E6B">
      <w:pPr>
        <w:jc w:val="both"/>
        <w:rPr>
          <w:sz w:val="20"/>
          <w:szCs w:val="22"/>
        </w:rPr>
      </w:pPr>
    </w:p>
    <w:p w:rsidR="004B0E6B" w:rsidRDefault="0045074C" w:rsidP="001311AF">
      <w:pPr>
        <w:jc w:val="both"/>
        <w:rPr>
          <w:sz w:val="20"/>
        </w:rPr>
      </w:pPr>
      <w:r>
        <w:rPr>
          <w:sz w:val="20"/>
        </w:rPr>
        <w:pict>
          <v:rect id="_x0000_i1027" style="width:2in;height:1pt" o:hrpct="0" o:hralign="center" o:hrstd="t" o:hrnoshade="t" o:hr="t" fillcolor="black [3213]" stroked="f"/>
        </w:pict>
      </w:r>
    </w:p>
    <w:p w:rsidR="004B0E6B" w:rsidRDefault="004B0E6B" w:rsidP="001311AF">
      <w:pPr>
        <w:jc w:val="both"/>
        <w:rPr>
          <w:sz w:val="20"/>
        </w:rPr>
      </w:pPr>
    </w:p>
    <w:p w:rsidR="0045185C" w:rsidRPr="007F2922" w:rsidRDefault="0045185C" w:rsidP="0045185C">
      <w:pPr>
        <w:jc w:val="both"/>
        <w:rPr>
          <w:b/>
          <w:sz w:val="22"/>
          <w:szCs w:val="22"/>
        </w:rPr>
      </w:pPr>
      <w:r>
        <w:rPr>
          <w:b/>
          <w:sz w:val="22"/>
          <w:szCs w:val="22"/>
        </w:rPr>
        <w:t>DISMISS</w:t>
      </w:r>
      <w:r w:rsidR="00D4543A">
        <w:rPr>
          <w:b/>
          <w:sz w:val="22"/>
          <w:szCs w:val="22"/>
        </w:rPr>
        <w:t>E</w:t>
      </w:r>
      <w:r>
        <w:rPr>
          <w:b/>
          <w:sz w:val="22"/>
          <w:szCs w:val="22"/>
        </w:rPr>
        <w:t>D</w:t>
      </w:r>
    </w:p>
    <w:p w:rsidR="0045185C" w:rsidRPr="007F2922" w:rsidRDefault="0045185C" w:rsidP="0045185C">
      <w:pPr>
        <w:jc w:val="both"/>
        <w:rPr>
          <w:sz w:val="20"/>
        </w:rPr>
      </w:pPr>
    </w:p>
    <w:p w:rsidR="00D45460" w:rsidRDefault="00D45460" w:rsidP="00D45460">
      <w:pPr>
        <w:ind w:left="357" w:hanging="357"/>
        <w:rPr>
          <w:sz w:val="20"/>
        </w:rPr>
      </w:pPr>
    </w:p>
    <w:p w:rsidR="00D45460" w:rsidRPr="006B1751" w:rsidRDefault="00D45460" w:rsidP="00D45460">
      <w:pPr>
        <w:tabs>
          <w:tab w:val="left" w:pos="0"/>
        </w:tabs>
        <w:rPr>
          <w:sz w:val="22"/>
          <w:szCs w:val="22"/>
        </w:rPr>
      </w:pPr>
      <w:r w:rsidRPr="006B1751">
        <w:rPr>
          <w:i/>
          <w:sz w:val="22"/>
          <w:szCs w:val="22"/>
        </w:rPr>
        <w:t xml:space="preserve">Amandeep Singh </w:t>
      </w:r>
      <w:proofErr w:type="spellStart"/>
      <w:r w:rsidRPr="006B1751">
        <w:rPr>
          <w:i/>
          <w:sz w:val="22"/>
          <w:szCs w:val="22"/>
        </w:rPr>
        <w:t>Kooner</w:t>
      </w:r>
      <w:proofErr w:type="spellEnd"/>
      <w:r w:rsidRPr="006B1751">
        <w:rPr>
          <w:i/>
          <w:sz w:val="22"/>
          <w:szCs w:val="22"/>
        </w:rPr>
        <w:t xml:space="preserve"> v. His Majesty the King </w:t>
      </w:r>
      <w:r w:rsidRPr="006B1751">
        <w:rPr>
          <w:sz w:val="22"/>
          <w:szCs w:val="22"/>
        </w:rPr>
        <w:t>(B.C.) (Criminal) (By Leave) (</w:t>
      </w:r>
      <w:hyperlink r:id="rId10" w:history="1">
        <w:r w:rsidRPr="006B1751">
          <w:rPr>
            <w:rStyle w:val="Hyperlink"/>
            <w:sz w:val="22"/>
            <w:szCs w:val="22"/>
          </w:rPr>
          <w:t>41109</w:t>
        </w:r>
      </w:hyperlink>
      <w:r w:rsidRPr="006B1751">
        <w:rPr>
          <w:sz w:val="22"/>
          <w:szCs w:val="22"/>
        </w:rPr>
        <w:t>)</w:t>
      </w:r>
    </w:p>
    <w:p w:rsidR="00D45460" w:rsidRPr="006B1751" w:rsidRDefault="00D45460" w:rsidP="00D45460">
      <w:pPr>
        <w:tabs>
          <w:tab w:val="left" w:pos="0"/>
        </w:tabs>
        <w:rPr>
          <w:sz w:val="22"/>
          <w:szCs w:val="22"/>
        </w:rPr>
      </w:pPr>
    </w:p>
    <w:p w:rsidR="00D45460" w:rsidRPr="00AB0D82" w:rsidRDefault="00455B6A" w:rsidP="00D45460">
      <w:pPr>
        <w:jc w:val="both"/>
        <w:rPr>
          <w:sz w:val="20"/>
          <w:szCs w:val="22"/>
        </w:rPr>
      </w:pPr>
      <w:r w:rsidRPr="00455B6A">
        <w:rPr>
          <w:sz w:val="20"/>
          <w:szCs w:val="22"/>
        </w:rPr>
        <w:t>The motion for an extension of time to serve and file the application for leave to appeal is granted. The application for leave to appeal from the judgment of the Court of Appeal for British Columbia (Vancouver), Number CA47465, 2023 BCCA 8, dated January 11, 2023, is dismissed.</w:t>
      </w:r>
    </w:p>
    <w:p w:rsidR="0045185C" w:rsidRPr="006B1751" w:rsidRDefault="0045185C" w:rsidP="0045185C">
      <w:pPr>
        <w:ind w:left="360" w:hanging="360"/>
        <w:contextualSpacing/>
        <w:jc w:val="both"/>
        <w:rPr>
          <w:sz w:val="22"/>
          <w:szCs w:val="22"/>
        </w:rPr>
      </w:pPr>
    </w:p>
    <w:p w:rsidR="0045185C" w:rsidRPr="006B1751" w:rsidRDefault="0045074C" w:rsidP="0045185C">
      <w:pPr>
        <w:contextualSpacing/>
        <w:jc w:val="both"/>
        <w:rPr>
          <w:sz w:val="22"/>
          <w:szCs w:val="22"/>
          <w:lang w:val="fr-CA"/>
        </w:rPr>
      </w:pPr>
      <w:r>
        <w:rPr>
          <w:sz w:val="22"/>
          <w:szCs w:val="22"/>
        </w:rPr>
        <w:pict>
          <v:rect id="_x0000_i1028" style="width:2in;height:1pt" o:hrpct="0" o:hralign="center" o:hrstd="t" o:hrnoshade="t" o:hr="t" fillcolor="black [3213]" stroked="f"/>
        </w:pict>
      </w:r>
    </w:p>
    <w:p w:rsidR="0045185C" w:rsidRPr="006B1751" w:rsidRDefault="0045185C" w:rsidP="00D5606C">
      <w:pPr>
        <w:rPr>
          <w:sz w:val="22"/>
          <w:szCs w:val="22"/>
        </w:rPr>
      </w:pPr>
    </w:p>
    <w:p w:rsidR="00D45460" w:rsidRPr="006B1751" w:rsidRDefault="00D45460" w:rsidP="00D45460">
      <w:pPr>
        <w:tabs>
          <w:tab w:val="left" w:pos="0"/>
        </w:tabs>
        <w:kinsoku w:val="0"/>
        <w:overflowPunct w:val="0"/>
        <w:rPr>
          <w:sz w:val="22"/>
          <w:szCs w:val="22"/>
        </w:rPr>
      </w:pPr>
      <w:proofErr w:type="spellStart"/>
      <w:r w:rsidRPr="006B1751">
        <w:rPr>
          <w:i/>
          <w:sz w:val="22"/>
          <w:szCs w:val="22"/>
        </w:rPr>
        <w:t>Aleka</w:t>
      </w:r>
      <w:proofErr w:type="spellEnd"/>
      <w:r w:rsidRPr="006B1751">
        <w:rPr>
          <w:i/>
          <w:sz w:val="22"/>
          <w:szCs w:val="22"/>
        </w:rPr>
        <w:t xml:space="preserve"> Jennifer </w:t>
      </w:r>
      <w:proofErr w:type="spellStart"/>
      <w:r w:rsidRPr="006B1751">
        <w:rPr>
          <w:i/>
          <w:sz w:val="22"/>
          <w:szCs w:val="22"/>
        </w:rPr>
        <w:t>Stobo</w:t>
      </w:r>
      <w:proofErr w:type="spellEnd"/>
      <w:r w:rsidRPr="006B1751">
        <w:rPr>
          <w:i/>
          <w:sz w:val="22"/>
          <w:szCs w:val="22"/>
        </w:rPr>
        <w:t xml:space="preserve"> v. Reid Gordon </w:t>
      </w:r>
      <w:proofErr w:type="spellStart"/>
      <w:r w:rsidRPr="006B1751">
        <w:rPr>
          <w:i/>
          <w:sz w:val="22"/>
          <w:szCs w:val="22"/>
        </w:rPr>
        <w:t>Cohoon</w:t>
      </w:r>
      <w:proofErr w:type="spellEnd"/>
      <w:r w:rsidRPr="006B1751">
        <w:rPr>
          <w:i/>
          <w:sz w:val="22"/>
          <w:szCs w:val="22"/>
        </w:rPr>
        <w:t xml:space="preserve"> </w:t>
      </w:r>
      <w:r w:rsidRPr="006B1751">
        <w:rPr>
          <w:sz w:val="22"/>
          <w:szCs w:val="22"/>
        </w:rPr>
        <w:t>(B.C.) (Civil) (By Leave) (</w:t>
      </w:r>
      <w:hyperlink r:id="rId11" w:history="1">
        <w:r w:rsidRPr="006B1751">
          <w:rPr>
            <w:rStyle w:val="Hyperlink"/>
            <w:sz w:val="22"/>
            <w:szCs w:val="22"/>
          </w:rPr>
          <w:t>41123</w:t>
        </w:r>
      </w:hyperlink>
      <w:r w:rsidRPr="006B1751">
        <w:rPr>
          <w:sz w:val="22"/>
          <w:szCs w:val="22"/>
        </w:rPr>
        <w:t>)</w:t>
      </w:r>
    </w:p>
    <w:p w:rsidR="00D45460" w:rsidRPr="006B1751" w:rsidRDefault="00D45460" w:rsidP="00D45460">
      <w:pPr>
        <w:tabs>
          <w:tab w:val="left" w:pos="0"/>
        </w:tabs>
        <w:kinsoku w:val="0"/>
        <w:overflowPunct w:val="0"/>
        <w:rPr>
          <w:sz w:val="22"/>
          <w:szCs w:val="22"/>
        </w:rPr>
      </w:pPr>
    </w:p>
    <w:p w:rsidR="00D921F6" w:rsidRPr="00D5606C" w:rsidRDefault="00455B6A" w:rsidP="00D5606C">
      <w:pPr>
        <w:jc w:val="both"/>
        <w:rPr>
          <w:sz w:val="20"/>
          <w:szCs w:val="22"/>
        </w:rPr>
      </w:pPr>
      <w:r w:rsidRPr="00455B6A">
        <w:rPr>
          <w:sz w:val="20"/>
          <w:szCs w:val="22"/>
        </w:rPr>
        <w:t>The application for leave to appeal from the judgment of the Court of Appeal for British Columbia (Vancouver), Number CA48354, 2023 BCCA 479, dated December 21, 2023, is dismissed with costs.</w:t>
      </w:r>
    </w:p>
    <w:p w:rsidR="00D921F6" w:rsidRPr="006B1751" w:rsidRDefault="00D921F6" w:rsidP="00D921F6">
      <w:pPr>
        <w:ind w:left="360" w:hanging="360"/>
        <w:contextualSpacing/>
        <w:jc w:val="both"/>
        <w:rPr>
          <w:sz w:val="22"/>
          <w:szCs w:val="22"/>
        </w:rPr>
      </w:pPr>
    </w:p>
    <w:p w:rsidR="00D921F6" w:rsidRPr="006B1751" w:rsidRDefault="0045074C" w:rsidP="00D921F6">
      <w:pPr>
        <w:contextualSpacing/>
        <w:jc w:val="both"/>
        <w:rPr>
          <w:sz w:val="22"/>
          <w:szCs w:val="22"/>
          <w:lang w:val="fr-CA"/>
        </w:rPr>
      </w:pPr>
      <w:r>
        <w:rPr>
          <w:sz w:val="22"/>
          <w:szCs w:val="22"/>
        </w:rPr>
        <w:pict>
          <v:rect id="_x0000_i1029" style="width:2in;height:1pt" o:hrpct="0" o:hralign="center" o:hrstd="t" o:hrnoshade="t" o:hr="t" fillcolor="black [3213]" stroked="f"/>
        </w:pict>
      </w:r>
    </w:p>
    <w:p w:rsidR="00826AB6" w:rsidRPr="006B1751" w:rsidRDefault="00826AB6" w:rsidP="00D45460">
      <w:pPr>
        <w:pStyle w:val="ListParagraph"/>
        <w:kinsoku w:val="0"/>
        <w:overflowPunct w:val="0"/>
        <w:ind w:left="0"/>
        <w:contextualSpacing w:val="0"/>
        <w:rPr>
          <w:sz w:val="22"/>
          <w:szCs w:val="22"/>
        </w:rPr>
      </w:pPr>
    </w:p>
    <w:p w:rsidR="00826AB6" w:rsidRPr="006B1751" w:rsidRDefault="00826AB6" w:rsidP="004B0E6B">
      <w:pPr>
        <w:tabs>
          <w:tab w:val="left" w:pos="0"/>
        </w:tabs>
        <w:kinsoku w:val="0"/>
        <w:overflowPunct w:val="0"/>
        <w:rPr>
          <w:i/>
          <w:sz w:val="22"/>
          <w:szCs w:val="22"/>
        </w:rPr>
      </w:pPr>
      <w:r w:rsidRPr="006B1751">
        <w:rPr>
          <w:bCs/>
          <w:i/>
          <w:iCs/>
          <w:sz w:val="22"/>
          <w:szCs w:val="22"/>
        </w:rPr>
        <w:t xml:space="preserve">Barnabas </w:t>
      </w:r>
      <w:proofErr w:type="spellStart"/>
      <w:r w:rsidRPr="006B1751">
        <w:rPr>
          <w:bCs/>
          <w:i/>
          <w:iCs/>
          <w:sz w:val="22"/>
          <w:szCs w:val="22"/>
        </w:rPr>
        <w:t>Chukwuemeka</w:t>
      </w:r>
      <w:proofErr w:type="spellEnd"/>
      <w:r w:rsidRPr="006B1751">
        <w:rPr>
          <w:bCs/>
          <w:i/>
          <w:iCs/>
          <w:sz w:val="22"/>
          <w:szCs w:val="22"/>
        </w:rPr>
        <w:t xml:space="preserve"> </w:t>
      </w:r>
      <w:proofErr w:type="spellStart"/>
      <w:r w:rsidRPr="006B1751">
        <w:rPr>
          <w:bCs/>
          <w:i/>
          <w:iCs/>
          <w:sz w:val="22"/>
          <w:szCs w:val="22"/>
        </w:rPr>
        <w:t>Okeke</w:t>
      </w:r>
      <w:proofErr w:type="spellEnd"/>
      <w:r w:rsidRPr="006B1751">
        <w:rPr>
          <w:bCs/>
          <w:i/>
          <w:iCs/>
          <w:sz w:val="22"/>
          <w:szCs w:val="22"/>
        </w:rPr>
        <w:t>, et al. v. Andrew D. Chen, et al.</w:t>
      </w:r>
      <w:r w:rsidRPr="006B1751">
        <w:rPr>
          <w:sz w:val="22"/>
          <w:szCs w:val="22"/>
        </w:rPr>
        <w:t xml:space="preserve"> </w:t>
      </w:r>
      <w:r w:rsidRPr="006B1751">
        <w:rPr>
          <w:bCs/>
          <w:iCs/>
          <w:sz w:val="22"/>
          <w:szCs w:val="22"/>
        </w:rPr>
        <w:t xml:space="preserve">(Alta.) (Civil) (By Leave) </w:t>
      </w:r>
      <w:r w:rsidRPr="006B1751">
        <w:rPr>
          <w:sz w:val="22"/>
          <w:szCs w:val="22"/>
        </w:rPr>
        <w:t>(</w:t>
      </w:r>
      <w:hyperlink r:id="rId12" w:history="1">
        <w:r w:rsidRPr="006B1751">
          <w:rPr>
            <w:rStyle w:val="Hyperlink"/>
            <w:sz w:val="22"/>
            <w:szCs w:val="22"/>
          </w:rPr>
          <w:t>41188</w:t>
        </w:r>
      </w:hyperlink>
      <w:r w:rsidRPr="006B1751">
        <w:rPr>
          <w:sz w:val="22"/>
          <w:szCs w:val="22"/>
        </w:rPr>
        <w:t>)</w:t>
      </w:r>
    </w:p>
    <w:p w:rsidR="004B0E6B" w:rsidRPr="00AB0D82" w:rsidRDefault="004B0E6B" w:rsidP="00AB0D82">
      <w:pPr>
        <w:tabs>
          <w:tab w:val="left" w:pos="0"/>
        </w:tabs>
        <w:kinsoku w:val="0"/>
        <w:overflowPunct w:val="0"/>
        <w:jc w:val="both"/>
        <w:rPr>
          <w:i/>
          <w:sz w:val="20"/>
          <w:szCs w:val="22"/>
        </w:rPr>
      </w:pPr>
    </w:p>
    <w:p w:rsidR="00AB75DA" w:rsidRPr="00AB75DA" w:rsidRDefault="00AB75DA" w:rsidP="00AB75DA">
      <w:pPr>
        <w:jc w:val="both"/>
        <w:rPr>
          <w:sz w:val="20"/>
          <w:szCs w:val="22"/>
        </w:rPr>
      </w:pPr>
      <w:r w:rsidRPr="00AB75DA">
        <w:rPr>
          <w:sz w:val="20"/>
          <w:szCs w:val="22"/>
        </w:rPr>
        <w:t>The applications for miscellaneous relief are dismissed. The application for leave to appeal from the judgments of the Court of Appeal of Alberta (Calgary), Numbers 2301-0239AC and 2301-0243AC, 2024 ABCA 27 and 2024 ABCA 28, dated January 25, 2024, is dismissed.</w:t>
      </w:r>
    </w:p>
    <w:p w:rsidR="00AB75DA" w:rsidRPr="00AB75DA" w:rsidRDefault="00AB75DA" w:rsidP="00AB75DA">
      <w:pPr>
        <w:jc w:val="both"/>
        <w:rPr>
          <w:sz w:val="20"/>
          <w:szCs w:val="22"/>
        </w:rPr>
      </w:pPr>
    </w:p>
    <w:p w:rsidR="004B0E6B" w:rsidRDefault="00AB75DA" w:rsidP="00AB75DA">
      <w:pPr>
        <w:jc w:val="both"/>
        <w:rPr>
          <w:sz w:val="20"/>
          <w:szCs w:val="22"/>
        </w:rPr>
      </w:pPr>
      <w:r w:rsidRPr="00AB75DA">
        <w:rPr>
          <w:sz w:val="20"/>
          <w:szCs w:val="22"/>
        </w:rPr>
        <w:t>Moreau J. took no part in the judgment.</w:t>
      </w:r>
    </w:p>
    <w:p w:rsidR="00AB75DA" w:rsidRPr="006B1751" w:rsidRDefault="00AB75DA" w:rsidP="00AB75DA">
      <w:pPr>
        <w:jc w:val="both"/>
        <w:rPr>
          <w:sz w:val="22"/>
          <w:szCs w:val="22"/>
        </w:rPr>
      </w:pPr>
    </w:p>
    <w:p w:rsidR="004B0E6B" w:rsidRPr="006B1751" w:rsidRDefault="0045074C" w:rsidP="004B0E6B">
      <w:pPr>
        <w:jc w:val="both"/>
        <w:rPr>
          <w:sz w:val="22"/>
          <w:szCs w:val="22"/>
        </w:rPr>
      </w:pPr>
      <w:r>
        <w:rPr>
          <w:sz w:val="22"/>
          <w:szCs w:val="22"/>
        </w:rPr>
        <w:pict>
          <v:rect id="_x0000_i1030" style="width:2in;height:1pt" o:hrpct="0" o:hralign="center" o:hrstd="t" o:hrnoshade="t" o:hr="t" fillcolor="black [3213]" stroked="f"/>
        </w:pict>
      </w:r>
    </w:p>
    <w:p w:rsidR="00826AB6" w:rsidRPr="006B1751" w:rsidRDefault="00826AB6" w:rsidP="00D45460">
      <w:pPr>
        <w:widowControl w:val="0"/>
        <w:kinsoku w:val="0"/>
        <w:overflowPunct w:val="0"/>
        <w:autoSpaceDE w:val="0"/>
        <w:autoSpaceDN w:val="0"/>
        <w:rPr>
          <w:sz w:val="22"/>
          <w:szCs w:val="22"/>
        </w:rPr>
      </w:pPr>
    </w:p>
    <w:p w:rsidR="00826AB6" w:rsidRPr="006B1751" w:rsidRDefault="00826AB6" w:rsidP="00D45460">
      <w:pPr>
        <w:tabs>
          <w:tab w:val="left" w:pos="360"/>
        </w:tabs>
        <w:kinsoku w:val="0"/>
        <w:overflowPunct w:val="0"/>
        <w:rPr>
          <w:sz w:val="22"/>
          <w:szCs w:val="22"/>
        </w:rPr>
      </w:pPr>
      <w:r w:rsidRPr="006B1751">
        <w:rPr>
          <w:i/>
          <w:sz w:val="22"/>
          <w:szCs w:val="22"/>
          <w:lang w:val="en-CA"/>
        </w:rPr>
        <w:t xml:space="preserve">Michael Kirby v. His Majesty the King </w:t>
      </w:r>
      <w:r w:rsidRPr="006B1751">
        <w:rPr>
          <w:sz w:val="22"/>
          <w:szCs w:val="22"/>
          <w:lang w:val="en-CA"/>
        </w:rPr>
        <w:t xml:space="preserve">(N.B.) (Criminal) (By Leave) </w:t>
      </w:r>
      <w:r w:rsidRPr="006B1751">
        <w:rPr>
          <w:sz w:val="22"/>
          <w:szCs w:val="22"/>
        </w:rPr>
        <w:t>(</w:t>
      </w:r>
      <w:hyperlink r:id="rId13" w:history="1">
        <w:r w:rsidRPr="006B1751">
          <w:rPr>
            <w:rStyle w:val="Hyperlink"/>
            <w:sz w:val="22"/>
            <w:szCs w:val="22"/>
          </w:rPr>
          <w:t>41166</w:t>
        </w:r>
      </w:hyperlink>
      <w:r w:rsidRPr="006B1751">
        <w:rPr>
          <w:sz w:val="22"/>
          <w:szCs w:val="22"/>
        </w:rPr>
        <w:t>)</w:t>
      </w:r>
    </w:p>
    <w:p w:rsidR="004B0E6B" w:rsidRPr="006B1751" w:rsidRDefault="004B0E6B" w:rsidP="00D45460">
      <w:pPr>
        <w:tabs>
          <w:tab w:val="left" w:pos="360"/>
        </w:tabs>
        <w:kinsoku w:val="0"/>
        <w:overflowPunct w:val="0"/>
        <w:rPr>
          <w:sz w:val="22"/>
          <w:szCs w:val="22"/>
        </w:rPr>
      </w:pPr>
    </w:p>
    <w:p w:rsidR="004B0E6B" w:rsidRDefault="00AB75DA" w:rsidP="00AB75DA">
      <w:pPr>
        <w:widowControl w:val="0"/>
        <w:tabs>
          <w:tab w:val="left" w:pos="360"/>
        </w:tabs>
        <w:kinsoku w:val="0"/>
        <w:overflowPunct w:val="0"/>
        <w:autoSpaceDE w:val="0"/>
        <w:autoSpaceDN w:val="0"/>
        <w:adjustRightInd w:val="0"/>
        <w:jc w:val="both"/>
        <w:rPr>
          <w:sz w:val="20"/>
          <w:szCs w:val="22"/>
        </w:rPr>
      </w:pPr>
      <w:r w:rsidRPr="00AB75DA">
        <w:rPr>
          <w:sz w:val="20"/>
          <w:szCs w:val="22"/>
        </w:rPr>
        <w:t>The application for leave to appeal from the judgment of the Court of Appeal of New Brunswick, Number 16-23-CA, 2024 NBCA 32, dated February 22, 2024, is dismissed.</w:t>
      </w:r>
    </w:p>
    <w:p w:rsidR="00AB75DA" w:rsidRPr="006B1751" w:rsidRDefault="00AB75DA" w:rsidP="00D45460">
      <w:pPr>
        <w:widowControl w:val="0"/>
        <w:tabs>
          <w:tab w:val="left" w:pos="360"/>
        </w:tabs>
        <w:kinsoku w:val="0"/>
        <w:overflowPunct w:val="0"/>
        <w:autoSpaceDE w:val="0"/>
        <w:autoSpaceDN w:val="0"/>
        <w:adjustRightInd w:val="0"/>
        <w:rPr>
          <w:sz w:val="22"/>
          <w:szCs w:val="22"/>
        </w:rPr>
      </w:pPr>
    </w:p>
    <w:p w:rsidR="00826AB6" w:rsidRPr="006B1751" w:rsidRDefault="0045074C" w:rsidP="00D45460">
      <w:pPr>
        <w:widowControl w:val="0"/>
        <w:tabs>
          <w:tab w:val="left" w:pos="360"/>
        </w:tabs>
        <w:kinsoku w:val="0"/>
        <w:overflowPunct w:val="0"/>
        <w:autoSpaceDE w:val="0"/>
        <w:autoSpaceDN w:val="0"/>
        <w:adjustRightInd w:val="0"/>
        <w:rPr>
          <w:b/>
          <w:sz w:val="22"/>
          <w:szCs w:val="22"/>
          <w:lang w:val="en-CA"/>
        </w:rPr>
      </w:pPr>
      <w:r>
        <w:rPr>
          <w:sz w:val="22"/>
          <w:szCs w:val="22"/>
        </w:rPr>
        <w:pict>
          <v:rect id="_x0000_i1031" style="width:2in;height:1pt" o:hrpct="0" o:hralign="center" o:hrstd="t" o:hrnoshade="t" o:hr="t" fillcolor="black [3213]" stroked="f"/>
        </w:pict>
      </w:r>
    </w:p>
    <w:p w:rsidR="004B0E6B" w:rsidRPr="006B1751" w:rsidRDefault="004B0E6B" w:rsidP="00D45460">
      <w:pPr>
        <w:tabs>
          <w:tab w:val="left" w:pos="360"/>
        </w:tabs>
        <w:kinsoku w:val="0"/>
        <w:overflowPunct w:val="0"/>
        <w:rPr>
          <w:i/>
          <w:sz w:val="22"/>
          <w:szCs w:val="22"/>
          <w:lang w:val="en-CA"/>
        </w:rPr>
      </w:pPr>
    </w:p>
    <w:p w:rsidR="00826AB6" w:rsidRPr="006B1751" w:rsidRDefault="00826AB6" w:rsidP="00D45460">
      <w:pPr>
        <w:tabs>
          <w:tab w:val="left" w:pos="360"/>
        </w:tabs>
        <w:kinsoku w:val="0"/>
        <w:overflowPunct w:val="0"/>
        <w:rPr>
          <w:sz w:val="22"/>
          <w:szCs w:val="22"/>
        </w:rPr>
      </w:pPr>
      <w:proofErr w:type="spellStart"/>
      <w:r w:rsidRPr="006B1751">
        <w:rPr>
          <w:i/>
          <w:sz w:val="22"/>
          <w:szCs w:val="22"/>
          <w:lang w:val="en-CA"/>
        </w:rPr>
        <w:t>Samsuldeen</w:t>
      </w:r>
      <w:proofErr w:type="spellEnd"/>
      <w:r w:rsidRPr="006B1751">
        <w:rPr>
          <w:i/>
          <w:sz w:val="22"/>
          <w:szCs w:val="22"/>
          <w:lang w:val="en-CA"/>
        </w:rPr>
        <w:t xml:space="preserve"> </w:t>
      </w:r>
      <w:proofErr w:type="spellStart"/>
      <w:r w:rsidRPr="006B1751">
        <w:rPr>
          <w:i/>
          <w:sz w:val="22"/>
          <w:szCs w:val="22"/>
          <w:lang w:val="en-CA"/>
        </w:rPr>
        <w:t>Ajimotokan</w:t>
      </w:r>
      <w:proofErr w:type="spellEnd"/>
      <w:r w:rsidRPr="006B1751">
        <w:rPr>
          <w:i/>
          <w:sz w:val="22"/>
          <w:szCs w:val="22"/>
          <w:lang w:val="en-CA"/>
        </w:rPr>
        <w:t xml:space="preserve"> v. His Majesty the King </w:t>
      </w:r>
      <w:r w:rsidRPr="006B1751">
        <w:rPr>
          <w:sz w:val="22"/>
          <w:szCs w:val="22"/>
          <w:lang w:val="en-CA"/>
        </w:rPr>
        <w:t xml:space="preserve">(Ont.) (Criminal) (By Leave) </w:t>
      </w:r>
      <w:r w:rsidRPr="006B1751">
        <w:rPr>
          <w:sz w:val="22"/>
          <w:szCs w:val="22"/>
        </w:rPr>
        <w:t>(</w:t>
      </w:r>
      <w:hyperlink r:id="rId14" w:history="1">
        <w:r w:rsidRPr="006B1751">
          <w:rPr>
            <w:rStyle w:val="Hyperlink"/>
            <w:sz w:val="22"/>
            <w:szCs w:val="22"/>
          </w:rPr>
          <w:t>41181</w:t>
        </w:r>
      </w:hyperlink>
      <w:r w:rsidRPr="006B1751">
        <w:rPr>
          <w:sz w:val="22"/>
          <w:szCs w:val="22"/>
        </w:rPr>
        <w:t>)</w:t>
      </w:r>
    </w:p>
    <w:p w:rsidR="00DB4D6F" w:rsidRPr="006B1751" w:rsidRDefault="00DB4D6F" w:rsidP="00D45460">
      <w:pPr>
        <w:tabs>
          <w:tab w:val="left" w:pos="360"/>
        </w:tabs>
        <w:kinsoku w:val="0"/>
        <w:overflowPunct w:val="0"/>
        <w:rPr>
          <w:sz w:val="22"/>
          <w:szCs w:val="22"/>
        </w:rPr>
      </w:pPr>
    </w:p>
    <w:p w:rsidR="00DB4D6F" w:rsidRDefault="00AB75DA" w:rsidP="00AB75DA">
      <w:pPr>
        <w:widowControl w:val="0"/>
        <w:tabs>
          <w:tab w:val="left" w:pos="360"/>
        </w:tabs>
        <w:kinsoku w:val="0"/>
        <w:overflowPunct w:val="0"/>
        <w:autoSpaceDE w:val="0"/>
        <w:autoSpaceDN w:val="0"/>
        <w:adjustRightInd w:val="0"/>
        <w:jc w:val="both"/>
        <w:rPr>
          <w:sz w:val="20"/>
          <w:szCs w:val="22"/>
        </w:rPr>
      </w:pPr>
      <w:r w:rsidRPr="00AB75DA">
        <w:rPr>
          <w:sz w:val="20"/>
          <w:szCs w:val="22"/>
        </w:rPr>
        <w:t>The motion for an extension of time to serve and file the application for leave to appeal is granted. The application for leave to appeal from the judgment of the Court of Appeal for Ontario, Number C68557, 2021 ONCA 616, dated September 13, 2021, is dismissed.</w:t>
      </w:r>
    </w:p>
    <w:p w:rsidR="00AB75DA" w:rsidRPr="006B1751" w:rsidRDefault="00AB75DA" w:rsidP="00D45460">
      <w:pPr>
        <w:widowControl w:val="0"/>
        <w:tabs>
          <w:tab w:val="left" w:pos="360"/>
        </w:tabs>
        <w:kinsoku w:val="0"/>
        <w:overflowPunct w:val="0"/>
        <w:autoSpaceDE w:val="0"/>
        <w:autoSpaceDN w:val="0"/>
        <w:adjustRightInd w:val="0"/>
        <w:rPr>
          <w:sz w:val="22"/>
          <w:szCs w:val="22"/>
        </w:rPr>
      </w:pPr>
    </w:p>
    <w:p w:rsidR="00826AB6" w:rsidRPr="006B1751" w:rsidRDefault="0045074C" w:rsidP="00D45460">
      <w:pPr>
        <w:widowControl w:val="0"/>
        <w:tabs>
          <w:tab w:val="left" w:pos="360"/>
        </w:tabs>
        <w:kinsoku w:val="0"/>
        <w:overflowPunct w:val="0"/>
        <w:autoSpaceDE w:val="0"/>
        <w:autoSpaceDN w:val="0"/>
        <w:adjustRightInd w:val="0"/>
        <w:rPr>
          <w:sz w:val="22"/>
          <w:szCs w:val="22"/>
          <w:lang w:val="en-CA"/>
        </w:rPr>
      </w:pPr>
      <w:r>
        <w:rPr>
          <w:sz w:val="22"/>
          <w:szCs w:val="22"/>
        </w:rPr>
        <w:pict>
          <v:rect id="_x0000_i1032"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en-CA"/>
        </w:rPr>
      </w:pPr>
    </w:p>
    <w:p w:rsidR="00826AB6" w:rsidRPr="006B1751" w:rsidRDefault="00826AB6" w:rsidP="00D45460">
      <w:pPr>
        <w:tabs>
          <w:tab w:val="left" w:pos="360"/>
        </w:tabs>
        <w:kinsoku w:val="0"/>
        <w:overflowPunct w:val="0"/>
        <w:rPr>
          <w:sz w:val="22"/>
          <w:szCs w:val="22"/>
        </w:rPr>
      </w:pPr>
      <w:r w:rsidRPr="006B1751">
        <w:rPr>
          <w:i/>
          <w:sz w:val="22"/>
          <w:szCs w:val="22"/>
          <w:lang w:val="en-CA"/>
        </w:rPr>
        <w:t xml:space="preserve">Jinny </w:t>
      </w:r>
      <w:proofErr w:type="spellStart"/>
      <w:r w:rsidRPr="006B1751">
        <w:rPr>
          <w:i/>
          <w:sz w:val="22"/>
          <w:szCs w:val="22"/>
          <w:lang w:val="en-CA"/>
        </w:rPr>
        <w:t>Guindon</w:t>
      </w:r>
      <w:proofErr w:type="spellEnd"/>
      <w:r w:rsidRPr="006B1751">
        <w:rPr>
          <w:i/>
          <w:sz w:val="22"/>
          <w:szCs w:val="22"/>
          <w:lang w:val="en-CA"/>
        </w:rPr>
        <w:t xml:space="preserve">, et al. v. The Brick Warehouse LP, et al. </w:t>
      </w:r>
      <w:r w:rsidRPr="006B1751">
        <w:rPr>
          <w:sz w:val="22"/>
          <w:szCs w:val="22"/>
          <w:lang w:val="en-CA"/>
        </w:rPr>
        <w:t xml:space="preserve">(Que.) (Civil) (By Leave) </w:t>
      </w:r>
      <w:r w:rsidRPr="006B1751">
        <w:rPr>
          <w:sz w:val="22"/>
          <w:szCs w:val="22"/>
        </w:rPr>
        <w:t>(</w:t>
      </w:r>
      <w:hyperlink r:id="rId15" w:history="1">
        <w:r w:rsidRPr="006B1751">
          <w:rPr>
            <w:rStyle w:val="Hyperlink"/>
            <w:sz w:val="22"/>
            <w:szCs w:val="22"/>
          </w:rPr>
          <w:t>40981</w:t>
        </w:r>
      </w:hyperlink>
      <w:r w:rsidRPr="006B1751">
        <w:rPr>
          <w:sz w:val="22"/>
          <w:szCs w:val="22"/>
        </w:rPr>
        <w:t>)</w:t>
      </w:r>
    </w:p>
    <w:p w:rsidR="00DB4D6F" w:rsidRPr="006B1751" w:rsidRDefault="00DB4D6F" w:rsidP="00D45460">
      <w:pPr>
        <w:tabs>
          <w:tab w:val="left" w:pos="360"/>
        </w:tabs>
        <w:kinsoku w:val="0"/>
        <w:overflowPunct w:val="0"/>
        <w:rPr>
          <w:sz w:val="22"/>
          <w:szCs w:val="22"/>
        </w:rPr>
      </w:pPr>
    </w:p>
    <w:p w:rsidR="00DB4D6F" w:rsidRDefault="00AB75DA" w:rsidP="00AB75DA">
      <w:pPr>
        <w:tabs>
          <w:tab w:val="left" w:pos="360"/>
        </w:tabs>
        <w:kinsoku w:val="0"/>
        <w:overflowPunct w:val="0"/>
        <w:jc w:val="both"/>
        <w:rPr>
          <w:sz w:val="20"/>
          <w:szCs w:val="22"/>
          <w:lang w:val="fr-CA"/>
        </w:rPr>
      </w:pPr>
      <w:r w:rsidRPr="00AB75DA">
        <w:rPr>
          <w:sz w:val="20"/>
          <w:szCs w:val="22"/>
          <w:lang w:val="en-CA"/>
        </w:rPr>
        <w:t xml:space="preserve">The application for leave to appeal from the judgment of the Court of Appeal of Quebec (Montréal), Numbers 500-09-030531-230, 500-09-030532-238, 500-09-030533-236, 500-09-030534-234, 2023 QCCA 1104, dated September 1, 2023, is dismissed with costs to the respondents </w:t>
      </w:r>
      <w:proofErr w:type="spellStart"/>
      <w:r w:rsidRPr="00AB75DA">
        <w:rPr>
          <w:sz w:val="20"/>
          <w:szCs w:val="22"/>
          <w:lang w:val="en-CA"/>
        </w:rPr>
        <w:t>Groupe</w:t>
      </w:r>
      <w:proofErr w:type="spellEnd"/>
      <w:r w:rsidRPr="00AB75DA">
        <w:rPr>
          <w:sz w:val="20"/>
          <w:szCs w:val="22"/>
          <w:lang w:val="en-CA"/>
        </w:rPr>
        <w:t xml:space="preserve"> BMTC </w:t>
      </w:r>
      <w:proofErr w:type="spellStart"/>
      <w:r w:rsidRPr="00AB75DA">
        <w:rPr>
          <w:sz w:val="20"/>
          <w:szCs w:val="22"/>
          <w:lang w:val="en-CA"/>
        </w:rPr>
        <w:t>inc.</w:t>
      </w:r>
      <w:proofErr w:type="spellEnd"/>
      <w:r w:rsidRPr="00AB75DA">
        <w:rPr>
          <w:sz w:val="20"/>
          <w:szCs w:val="22"/>
          <w:lang w:val="en-CA"/>
        </w:rPr>
        <w:t xml:space="preserve"> </w:t>
      </w:r>
      <w:r w:rsidRPr="00AB75DA">
        <w:rPr>
          <w:sz w:val="20"/>
          <w:szCs w:val="22"/>
          <w:lang w:val="fr-CA"/>
        </w:rPr>
        <w:t xml:space="preserve">(Brault &amp; Martineau </w:t>
      </w:r>
      <w:proofErr w:type="spellStart"/>
      <w:r w:rsidRPr="00AB75DA">
        <w:rPr>
          <w:sz w:val="20"/>
          <w:szCs w:val="22"/>
          <w:lang w:val="fr-CA"/>
        </w:rPr>
        <w:t>inc.</w:t>
      </w:r>
      <w:proofErr w:type="spellEnd"/>
      <w:r w:rsidRPr="00AB75DA">
        <w:rPr>
          <w:sz w:val="20"/>
          <w:szCs w:val="22"/>
          <w:lang w:val="fr-CA"/>
        </w:rPr>
        <w:t xml:space="preserve">), Ameublements Tanguay </w:t>
      </w:r>
      <w:proofErr w:type="spellStart"/>
      <w:r w:rsidRPr="00AB75DA">
        <w:rPr>
          <w:sz w:val="20"/>
          <w:szCs w:val="22"/>
          <w:lang w:val="fr-CA"/>
        </w:rPr>
        <w:t>inc.</w:t>
      </w:r>
      <w:proofErr w:type="spellEnd"/>
      <w:r w:rsidRPr="00AB75DA">
        <w:rPr>
          <w:sz w:val="20"/>
          <w:szCs w:val="22"/>
          <w:lang w:val="fr-CA"/>
        </w:rPr>
        <w:t xml:space="preserve"> and Meubles Léon </w:t>
      </w:r>
      <w:proofErr w:type="spellStart"/>
      <w:r w:rsidRPr="00AB75DA">
        <w:rPr>
          <w:sz w:val="20"/>
          <w:szCs w:val="22"/>
          <w:lang w:val="fr-CA"/>
        </w:rPr>
        <w:t>inc.</w:t>
      </w:r>
      <w:proofErr w:type="spellEnd"/>
    </w:p>
    <w:p w:rsidR="00AB75DA" w:rsidRPr="00AB75DA" w:rsidRDefault="00AB75DA" w:rsidP="00D45460">
      <w:pPr>
        <w:tabs>
          <w:tab w:val="left" w:pos="360"/>
        </w:tabs>
        <w:kinsoku w:val="0"/>
        <w:overflowPunct w:val="0"/>
        <w:rPr>
          <w:sz w:val="22"/>
          <w:szCs w:val="22"/>
          <w:lang w:val="fr-CA"/>
        </w:rPr>
      </w:pPr>
    </w:p>
    <w:p w:rsidR="00826AB6" w:rsidRPr="006B1751" w:rsidRDefault="0045074C" w:rsidP="00D45460">
      <w:pPr>
        <w:widowControl w:val="0"/>
        <w:tabs>
          <w:tab w:val="left" w:pos="360"/>
        </w:tabs>
        <w:kinsoku w:val="0"/>
        <w:overflowPunct w:val="0"/>
        <w:autoSpaceDE w:val="0"/>
        <w:autoSpaceDN w:val="0"/>
        <w:adjustRightInd w:val="0"/>
        <w:rPr>
          <w:sz w:val="22"/>
          <w:szCs w:val="22"/>
          <w:lang w:val="fr-CA"/>
        </w:rPr>
      </w:pPr>
      <w:r>
        <w:rPr>
          <w:sz w:val="22"/>
          <w:szCs w:val="22"/>
        </w:rPr>
        <w:pict>
          <v:rect id="_x0000_i1033"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en-CA"/>
        </w:rPr>
      </w:pPr>
    </w:p>
    <w:p w:rsidR="00DB4D6F" w:rsidRPr="006B1751" w:rsidRDefault="00826AB6" w:rsidP="00DB4D6F">
      <w:pPr>
        <w:tabs>
          <w:tab w:val="left" w:pos="360"/>
        </w:tabs>
        <w:kinsoku w:val="0"/>
        <w:overflowPunct w:val="0"/>
        <w:rPr>
          <w:sz w:val="22"/>
          <w:szCs w:val="22"/>
          <w:lang w:val="en-CA"/>
        </w:rPr>
      </w:pPr>
      <w:proofErr w:type="spellStart"/>
      <w:r w:rsidRPr="006B1751">
        <w:rPr>
          <w:i/>
          <w:sz w:val="22"/>
          <w:szCs w:val="22"/>
          <w:lang w:val="en-CA"/>
        </w:rPr>
        <w:t>Kordel</w:t>
      </w:r>
      <w:proofErr w:type="spellEnd"/>
      <w:r w:rsidRPr="006B1751">
        <w:rPr>
          <w:i/>
          <w:sz w:val="22"/>
          <w:szCs w:val="22"/>
          <w:lang w:val="en-CA"/>
        </w:rPr>
        <w:t xml:space="preserve"> </w:t>
      </w:r>
      <w:proofErr w:type="spellStart"/>
      <w:r w:rsidRPr="006B1751">
        <w:rPr>
          <w:i/>
          <w:sz w:val="22"/>
          <w:szCs w:val="22"/>
          <w:lang w:val="en-CA"/>
        </w:rPr>
        <w:t>Korf</w:t>
      </w:r>
      <w:proofErr w:type="spellEnd"/>
      <w:r w:rsidRPr="006B1751">
        <w:rPr>
          <w:i/>
          <w:sz w:val="22"/>
          <w:szCs w:val="22"/>
          <w:lang w:val="en-CA"/>
        </w:rPr>
        <w:t xml:space="preserve"> v. Canadian Mortgage Servicing Corporation </w:t>
      </w:r>
      <w:r w:rsidRPr="006B1751">
        <w:rPr>
          <w:sz w:val="22"/>
          <w:szCs w:val="22"/>
          <w:lang w:val="en-CA"/>
        </w:rPr>
        <w:t xml:space="preserve">(Sask.) (Civil) (By Leave) </w:t>
      </w:r>
      <w:r w:rsidRPr="006B1751">
        <w:rPr>
          <w:sz w:val="22"/>
          <w:szCs w:val="22"/>
        </w:rPr>
        <w:t>(</w:t>
      </w:r>
      <w:hyperlink r:id="rId16" w:history="1">
        <w:r w:rsidRPr="006B1751">
          <w:rPr>
            <w:rStyle w:val="Hyperlink"/>
            <w:sz w:val="22"/>
            <w:szCs w:val="22"/>
          </w:rPr>
          <w:t>41144</w:t>
        </w:r>
      </w:hyperlink>
      <w:r w:rsidRPr="006B1751">
        <w:rPr>
          <w:sz w:val="22"/>
          <w:szCs w:val="22"/>
        </w:rPr>
        <w:t>)</w:t>
      </w:r>
    </w:p>
    <w:p w:rsidR="00DB4D6F" w:rsidRPr="006B1751" w:rsidRDefault="00DB4D6F" w:rsidP="00DB4D6F">
      <w:pPr>
        <w:tabs>
          <w:tab w:val="left" w:pos="360"/>
        </w:tabs>
        <w:kinsoku w:val="0"/>
        <w:overflowPunct w:val="0"/>
        <w:rPr>
          <w:sz w:val="22"/>
          <w:szCs w:val="22"/>
          <w:lang w:val="en-CA"/>
        </w:rPr>
      </w:pPr>
    </w:p>
    <w:p w:rsidR="00DB4D6F" w:rsidRDefault="00AB75DA" w:rsidP="00DB4D6F">
      <w:pPr>
        <w:jc w:val="both"/>
        <w:rPr>
          <w:sz w:val="20"/>
          <w:szCs w:val="22"/>
        </w:rPr>
      </w:pPr>
      <w:r w:rsidRPr="00AB75DA">
        <w:rPr>
          <w:sz w:val="20"/>
          <w:szCs w:val="22"/>
        </w:rPr>
        <w:t>The application for leave to appeal from the judgment of the Court of Appeal for Saskatchewan, Number CACV4161, 2024 SKCA 1, dated January 3, 2024, is dismissed with costs.</w:t>
      </w:r>
    </w:p>
    <w:p w:rsidR="00AB75DA" w:rsidRPr="006B1751" w:rsidRDefault="00AB75DA" w:rsidP="00DB4D6F">
      <w:pPr>
        <w:jc w:val="both"/>
        <w:rPr>
          <w:sz w:val="22"/>
          <w:szCs w:val="22"/>
        </w:rPr>
      </w:pPr>
    </w:p>
    <w:p w:rsidR="00DB4D6F" w:rsidRPr="006B1751" w:rsidRDefault="0045074C" w:rsidP="00DB4D6F">
      <w:pPr>
        <w:jc w:val="both"/>
        <w:rPr>
          <w:sz w:val="22"/>
          <w:szCs w:val="22"/>
        </w:rPr>
      </w:pPr>
      <w:r>
        <w:rPr>
          <w:sz w:val="22"/>
          <w:szCs w:val="22"/>
        </w:rPr>
        <w:pict>
          <v:rect id="_x0000_i1034" style="width:2in;height:1pt" o:hrpct="0" o:hralign="center" o:hrstd="t" o:hrnoshade="t" o:hr="t" fillcolor="black [3213]" stroked="f"/>
        </w:pict>
      </w:r>
    </w:p>
    <w:p w:rsidR="00DB4D6F" w:rsidRPr="006B1751" w:rsidRDefault="00DB4D6F" w:rsidP="00DB4D6F">
      <w:pPr>
        <w:tabs>
          <w:tab w:val="left" w:pos="360"/>
        </w:tabs>
        <w:kinsoku w:val="0"/>
        <w:overflowPunct w:val="0"/>
        <w:rPr>
          <w:sz w:val="22"/>
          <w:szCs w:val="22"/>
        </w:rPr>
      </w:pPr>
    </w:p>
    <w:p w:rsidR="00826AB6" w:rsidRPr="006B1751" w:rsidRDefault="00826AB6" w:rsidP="00D45460">
      <w:pPr>
        <w:tabs>
          <w:tab w:val="left" w:pos="360"/>
        </w:tabs>
        <w:kinsoku w:val="0"/>
        <w:overflowPunct w:val="0"/>
        <w:rPr>
          <w:sz w:val="22"/>
          <w:szCs w:val="22"/>
        </w:rPr>
      </w:pPr>
      <w:proofErr w:type="spellStart"/>
      <w:r w:rsidRPr="006B1751">
        <w:rPr>
          <w:i/>
          <w:sz w:val="22"/>
          <w:szCs w:val="22"/>
          <w:lang w:val="en-CA"/>
        </w:rPr>
        <w:t>Tiantian</w:t>
      </w:r>
      <w:proofErr w:type="spellEnd"/>
      <w:r w:rsidRPr="006B1751">
        <w:rPr>
          <w:i/>
          <w:sz w:val="22"/>
          <w:szCs w:val="22"/>
          <w:lang w:val="en-CA"/>
        </w:rPr>
        <w:t xml:space="preserve"> Liu, et al. v. Director of Civil Forfeiture</w:t>
      </w:r>
      <w:r w:rsidRPr="006B1751">
        <w:rPr>
          <w:sz w:val="22"/>
          <w:szCs w:val="22"/>
          <w:lang w:val="en-CA"/>
        </w:rPr>
        <w:t xml:space="preserve"> (B.C.) (Civil) (By Leave) </w:t>
      </w:r>
      <w:r w:rsidRPr="006B1751">
        <w:rPr>
          <w:sz w:val="22"/>
          <w:szCs w:val="22"/>
        </w:rPr>
        <w:t>(</w:t>
      </w:r>
      <w:hyperlink r:id="rId17" w:history="1">
        <w:r w:rsidRPr="006B1751">
          <w:rPr>
            <w:rStyle w:val="Hyperlink"/>
            <w:sz w:val="22"/>
            <w:szCs w:val="22"/>
          </w:rPr>
          <w:t>41156</w:t>
        </w:r>
      </w:hyperlink>
      <w:r w:rsidRPr="006B1751">
        <w:rPr>
          <w:sz w:val="22"/>
          <w:szCs w:val="22"/>
        </w:rPr>
        <w:t>)</w:t>
      </w:r>
    </w:p>
    <w:p w:rsidR="00DB4D6F" w:rsidRPr="00AB0D82" w:rsidRDefault="00DB4D6F" w:rsidP="00AB0D82">
      <w:pPr>
        <w:tabs>
          <w:tab w:val="left" w:pos="360"/>
        </w:tabs>
        <w:kinsoku w:val="0"/>
        <w:overflowPunct w:val="0"/>
        <w:jc w:val="both"/>
        <w:rPr>
          <w:sz w:val="20"/>
          <w:szCs w:val="22"/>
        </w:rPr>
      </w:pPr>
    </w:p>
    <w:p w:rsidR="00DB4D6F" w:rsidRDefault="00AB75DA" w:rsidP="00AB75DA">
      <w:pPr>
        <w:widowControl w:val="0"/>
        <w:tabs>
          <w:tab w:val="left" w:pos="360"/>
        </w:tabs>
        <w:kinsoku w:val="0"/>
        <w:overflowPunct w:val="0"/>
        <w:autoSpaceDE w:val="0"/>
        <w:autoSpaceDN w:val="0"/>
        <w:adjustRightInd w:val="0"/>
        <w:jc w:val="both"/>
        <w:rPr>
          <w:sz w:val="20"/>
          <w:szCs w:val="22"/>
        </w:rPr>
      </w:pPr>
      <w:r w:rsidRPr="00AB75DA">
        <w:rPr>
          <w:sz w:val="20"/>
          <w:szCs w:val="22"/>
        </w:rPr>
        <w:t>The application for leave to appeal from the judgment of the Court of Appeal for British Columbia (Vancouver), Number CA49208,  2024 BCCA 11, dated January 12, 2024, is dismissed with costs.</w:t>
      </w:r>
    </w:p>
    <w:p w:rsidR="00AB75DA" w:rsidRPr="006B1751" w:rsidRDefault="00AB75DA" w:rsidP="00D45460">
      <w:pPr>
        <w:widowControl w:val="0"/>
        <w:tabs>
          <w:tab w:val="left" w:pos="360"/>
        </w:tabs>
        <w:kinsoku w:val="0"/>
        <w:overflowPunct w:val="0"/>
        <w:autoSpaceDE w:val="0"/>
        <w:autoSpaceDN w:val="0"/>
        <w:adjustRightInd w:val="0"/>
        <w:rPr>
          <w:sz w:val="22"/>
          <w:szCs w:val="22"/>
        </w:rPr>
      </w:pPr>
    </w:p>
    <w:p w:rsidR="00826AB6" w:rsidRPr="006B1751" w:rsidRDefault="0045074C" w:rsidP="00D45460">
      <w:pPr>
        <w:widowControl w:val="0"/>
        <w:tabs>
          <w:tab w:val="left" w:pos="360"/>
        </w:tabs>
        <w:kinsoku w:val="0"/>
        <w:overflowPunct w:val="0"/>
        <w:autoSpaceDE w:val="0"/>
        <w:autoSpaceDN w:val="0"/>
        <w:adjustRightInd w:val="0"/>
        <w:rPr>
          <w:b/>
          <w:sz w:val="22"/>
          <w:szCs w:val="22"/>
          <w:lang w:val="en-CA"/>
        </w:rPr>
      </w:pPr>
      <w:r>
        <w:rPr>
          <w:sz w:val="22"/>
          <w:szCs w:val="22"/>
        </w:rPr>
        <w:pict>
          <v:rect id="_x0000_i1035"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en-CA"/>
        </w:rPr>
      </w:pPr>
    </w:p>
    <w:p w:rsidR="00826AB6" w:rsidRPr="006B1751" w:rsidRDefault="00826AB6" w:rsidP="00D45460">
      <w:pPr>
        <w:tabs>
          <w:tab w:val="left" w:pos="360"/>
        </w:tabs>
        <w:kinsoku w:val="0"/>
        <w:overflowPunct w:val="0"/>
        <w:rPr>
          <w:sz w:val="22"/>
          <w:szCs w:val="22"/>
          <w:lang w:val="en-CA"/>
        </w:rPr>
      </w:pPr>
      <w:r w:rsidRPr="006B1751">
        <w:rPr>
          <w:i/>
          <w:sz w:val="22"/>
          <w:szCs w:val="22"/>
          <w:lang w:val="en-CA"/>
        </w:rPr>
        <w:t xml:space="preserve">Ivan </w:t>
      </w:r>
      <w:proofErr w:type="spellStart"/>
      <w:r w:rsidRPr="006B1751">
        <w:rPr>
          <w:i/>
          <w:sz w:val="22"/>
          <w:szCs w:val="22"/>
          <w:lang w:val="en-CA"/>
        </w:rPr>
        <w:t>Simonovic</w:t>
      </w:r>
      <w:proofErr w:type="spellEnd"/>
      <w:r w:rsidRPr="006B1751">
        <w:rPr>
          <w:i/>
          <w:sz w:val="22"/>
          <w:szCs w:val="22"/>
          <w:lang w:val="en-CA"/>
        </w:rPr>
        <w:t xml:space="preserve"> v. Appeals Commission for Alberta Workers’ Compensation Board, et al.</w:t>
      </w:r>
      <w:r w:rsidRPr="006B1751">
        <w:rPr>
          <w:sz w:val="22"/>
          <w:szCs w:val="22"/>
          <w:lang w:val="en-CA"/>
        </w:rPr>
        <w:t xml:space="preserve"> (Alta.) (Civil) (By Leave) </w:t>
      </w:r>
      <w:r w:rsidRPr="006B1751">
        <w:rPr>
          <w:sz w:val="22"/>
          <w:szCs w:val="22"/>
        </w:rPr>
        <w:t>(</w:t>
      </w:r>
      <w:hyperlink r:id="rId18" w:history="1">
        <w:r w:rsidRPr="006B1751">
          <w:rPr>
            <w:rStyle w:val="Hyperlink"/>
            <w:sz w:val="22"/>
            <w:szCs w:val="22"/>
          </w:rPr>
          <w:t>41163</w:t>
        </w:r>
      </w:hyperlink>
      <w:r w:rsidRPr="006B1751">
        <w:rPr>
          <w:sz w:val="22"/>
          <w:szCs w:val="22"/>
        </w:rPr>
        <w:t>)</w:t>
      </w:r>
    </w:p>
    <w:p w:rsidR="00D921F6" w:rsidRPr="006B1751" w:rsidRDefault="00D921F6" w:rsidP="00D921F6">
      <w:pPr>
        <w:ind w:left="357" w:hanging="357"/>
        <w:rPr>
          <w:sz w:val="22"/>
          <w:szCs w:val="22"/>
        </w:rPr>
      </w:pPr>
    </w:p>
    <w:p w:rsidR="00DB4D6F" w:rsidRPr="00AB0D82" w:rsidRDefault="00F85BA9" w:rsidP="00DB4D6F">
      <w:pPr>
        <w:jc w:val="both"/>
        <w:rPr>
          <w:sz w:val="20"/>
          <w:szCs w:val="22"/>
        </w:rPr>
      </w:pPr>
      <w:r w:rsidRPr="00F85BA9">
        <w:rPr>
          <w:sz w:val="20"/>
          <w:szCs w:val="22"/>
        </w:rPr>
        <w:t>The motion for an extension of time to serve and file the application for leave to appeal is granted. The application for leave to appeal from the judgment of the Court of Appeal of Alberta (Edmonton), Number 2203-0175AC, 2023 ABCA 317, dated November 7, 2023, is dismissed with costs to the Workers’ Compensation Board of Alberta.</w:t>
      </w:r>
    </w:p>
    <w:p w:rsidR="00D921F6" w:rsidRDefault="00D921F6" w:rsidP="00D921F6">
      <w:pPr>
        <w:ind w:left="357" w:hanging="357"/>
        <w:rPr>
          <w:sz w:val="20"/>
        </w:rPr>
      </w:pPr>
    </w:p>
    <w:p w:rsidR="00D921F6" w:rsidRPr="00C518CB" w:rsidRDefault="00D921F6" w:rsidP="00D921F6">
      <w:pPr>
        <w:ind w:left="360" w:hanging="360"/>
        <w:contextualSpacing/>
        <w:jc w:val="both"/>
        <w:rPr>
          <w:sz w:val="20"/>
        </w:rPr>
      </w:pPr>
    </w:p>
    <w:p w:rsidR="0045185C" w:rsidRDefault="0045074C" w:rsidP="006F2579">
      <w:pPr>
        <w:widowControl w:val="0"/>
      </w:pPr>
      <w:r>
        <w:rPr>
          <w:sz w:val="18"/>
          <w:szCs w:val="18"/>
        </w:rPr>
        <w:pict>
          <v:rect id="_x0000_i1036" style="width:272.25pt;height:1.5pt" o:hrpct="0" o:hralign="center" o:hrstd="t" o:hrnoshade="t" o:hr="t" fillcolor="black [3213]" stroked="f"/>
        </w:pict>
      </w:r>
    </w:p>
    <w:p w:rsidR="0045185C" w:rsidRDefault="0045185C" w:rsidP="006F2579">
      <w:pPr>
        <w:widowControl w:val="0"/>
      </w:pPr>
    </w:p>
    <w:p w:rsidR="0045185C" w:rsidRPr="005B1751" w:rsidRDefault="0045185C" w:rsidP="006F2579">
      <w:pPr>
        <w:widowControl w:val="0"/>
      </w:pPr>
    </w:p>
    <w:p w:rsidR="002767DF" w:rsidRPr="00AE7AF8" w:rsidRDefault="002767DF" w:rsidP="002767DF">
      <w:pPr>
        <w:widowControl w:val="0"/>
        <w:jc w:val="center"/>
        <w:rPr>
          <w:lang w:val="fr-CA"/>
        </w:rPr>
      </w:pPr>
      <w:r w:rsidRPr="00AE7AF8">
        <w:rPr>
          <w:b/>
          <w:lang w:val="fr-CA"/>
        </w:rPr>
        <w:t>JUGEMENT</w:t>
      </w:r>
      <w:r w:rsidR="004C4C26" w:rsidRPr="00AE7AF8">
        <w:rPr>
          <w:b/>
          <w:lang w:val="fr-CA"/>
        </w:rPr>
        <w:t>S SUR DEMANDE</w:t>
      </w:r>
      <w:r w:rsidR="00CC044F" w:rsidRPr="00AE7AF8">
        <w:rPr>
          <w:b/>
          <w:lang w:val="fr-CA"/>
        </w:rPr>
        <w:t>S</w:t>
      </w:r>
      <w:r w:rsidRPr="00AE7AF8">
        <w:rPr>
          <w:b/>
          <w:lang w:val="fr-CA"/>
        </w:rPr>
        <w:t xml:space="preserve"> D’AUTORISATION</w:t>
      </w:r>
    </w:p>
    <w:p w:rsidR="006F2579" w:rsidRPr="00AE7AF8" w:rsidRDefault="006F2579" w:rsidP="006F2579">
      <w:pPr>
        <w:widowControl w:val="0"/>
        <w:rPr>
          <w:lang w:val="fr-CA"/>
        </w:rPr>
      </w:pPr>
    </w:p>
    <w:p w:rsidR="006F2579" w:rsidRPr="00AE7AF8" w:rsidRDefault="006F2579" w:rsidP="006F2579">
      <w:pPr>
        <w:widowControl w:val="0"/>
        <w:rPr>
          <w:lang w:val="fr-CA"/>
        </w:rPr>
      </w:pPr>
      <w:r w:rsidRPr="00AE7AF8">
        <w:rPr>
          <w:b/>
          <w:lang w:val="fr-CA"/>
        </w:rPr>
        <w:t>Le</w:t>
      </w:r>
      <w:r w:rsidR="008825DB" w:rsidRPr="00AE7AF8">
        <w:rPr>
          <w:b/>
          <w:lang w:val="fr-CA"/>
        </w:rPr>
        <w:t xml:space="preserve"> </w:t>
      </w:r>
      <w:r w:rsidR="00066C0F" w:rsidRPr="00AE7AF8">
        <w:rPr>
          <w:b/>
          <w:lang w:val="fr-CA"/>
        </w:rPr>
        <w:t>15</w:t>
      </w:r>
      <w:r w:rsidR="00C9475D" w:rsidRPr="00AE7AF8">
        <w:rPr>
          <w:b/>
          <w:lang w:val="fr-CA"/>
        </w:rPr>
        <w:t xml:space="preserve"> </w:t>
      </w:r>
      <w:r w:rsidR="00D67721" w:rsidRPr="00AE7AF8">
        <w:rPr>
          <w:b/>
          <w:lang w:val="fr-CA"/>
        </w:rPr>
        <w:t>août</w:t>
      </w:r>
      <w:r w:rsidR="002C3296" w:rsidRPr="00AE7AF8">
        <w:rPr>
          <w:b/>
          <w:lang w:val="fr-CA"/>
        </w:rPr>
        <w:t xml:space="preserve"> 2024</w:t>
      </w:r>
    </w:p>
    <w:p w:rsidR="006F2579" w:rsidRPr="00AE7AF8" w:rsidRDefault="006F2579" w:rsidP="006F2579">
      <w:pPr>
        <w:widowControl w:val="0"/>
        <w:rPr>
          <w:lang w:val="fr-CA"/>
        </w:rPr>
      </w:pPr>
    </w:p>
    <w:p w:rsidR="002767DF" w:rsidRPr="005B1751" w:rsidRDefault="002767DF" w:rsidP="002767DF">
      <w:pPr>
        <w:widowControl w:val="0"/>
        <w:rPr>
          <w:lang w:val="fr-CA"/>
        </w:rPr>
      </w:pPr>
      <w:r w:rsidRPr="00AE7AF8">
        <w:rPr>
          <w:b/>
          <w:lang w:val="fr-CA"/>
        </w:rPr>
        <w:t>OTTAWA</w:t>
      </w:r>
      <w:r w:rsidRPr="00AE7AF8">
        <w:rPr>
          <w:lang w:val="fr-CA"/>
        </w:rPr>
        <w:t xml:space="preserve"> – </w:t>
      </w:r>
      <w:r w:rsidR="002E3D11" w:rsidRPr="00AE7AF8">
        <w:rPr>
          <w:lang w:val="fr-CA"/>
        </w:rPr>
        <w:t>La Cour suprême du Canada s’est prononcée sur</w:t>
      </w:r>
      <w:r w:rsidR="002C3296" w:rsidRPr="00AE7AF8">
        <w:rPr>
          <w:lang w:val="fr-CA"/>
        </w:rPr>
        <w:t xml:space="preserve"> les demandes d’autorisation suivantes</w:t>
      </w:r>
      <w:r w:rsidR="002E3D11" w:rsidRPr="00AE7AF8">
        <w:rPr>
          <w:lang w:val="fr-CA"/>
        </w:rPr>
        <w:t>.</w:t>
      </w:r>
    </w:p>
    <w:p w:rsidR="00694BDA" w:rsidRDefault="00694BDA" w:rsidP="000B5274">
      <w:pPr>
        <w:jc w:val="both"/>
        <w:rPr>
          <w:sz w:val="20"/>
          <w:lang w:val="fr-CA"/>
        </w:rPr>
      </w:pPr>
    </w:p>
    <w:p w:rsidR="005976BA" w:rsidRPr="005B1751" w:rsidRDefault="005976BA" w:rsidP="000B5274">
      <w:pPr>
        <w:jc w:val="both"/>
        <w:rPr>
          <w:sz w:val="20"/>
          <w:lang w:val="fr-CA"/>
        </w:rPr>
      </w:pPr>
    </w:p>
    <w:p w:rsidR="00645A91" w:rsidRPr="007F2922" w:rsidRDefault="00645A91" w:rsidP="00645A91">
      <w:pPr>
        <w:jc w:val="both"/>
        <w:rPr>
          <w:sz w:val="20"/>
          <w:lang w:val="fr-CA"/>
        </w:rPr>
      </w:pPr>
      <w:r w:rsidRPr="007F2922">
        <w:rPr>
          <w:b/>
          <w:sz w:val="22"/>
          <w:szCs w:val="22"/>
          <w:lang w:val="fr-CA"/>
        </w:rPr>
        <w:t>ACCORDÉ</w:t>
      </w:r>
      <w:r w:rsidRPr="0001376D">
        <w:rPr>
          <w:b/>
          <w:sz w:val="22"/>
          <w:szCs w:val="22"/>
          <w:lang w:val="fr-CA"/>
        </w:rPr>
        <w:t>E</w:t>
      </w:r>
      <w:r w:rsidR="000662BE" w:rsidRPr="0001376D">
        <w:rPr>
          <w:b/>
          <w:sz w:val="22"/>
          <w:szCs w:val="22"/>
          <w:lang w:val="fr-CA"/>
        </w:rPr>
        <w:t>S</w:t>
      </w:r>
    </w:p>
    <w:p w:rsidR="003C3024" w:rsidRPr="00250103" w:rsidRDefault="003C3024" w:rsidP="003C3024">
      <w:pPr>
        <w:jc w:val="both"/>
        <w:rPr>
          <w:sz w:val="20"/>
          <w:lang w:val="fr-CA"/>
        </w:rPr>
      </w:pPr>
    </w:p>
    <w:p w:rsidR="004B0E6B" w:rsidRPr="006B1751" w:rsidRDefault="004B0E6B" w:rsidP="004B0E6B">
      <w:pPr>
        <w:tabs>
          <w:tab w:val="left" w:pos="360"/>
        </w:tabs>
        <w:kinsoku w:val="0"/>
        <w:overflowPunct w:val="0"/>
        <w:rPr>
          <w:sz w:val="22"/>
          <w:szCs w:val="22"/>
          <w:lang w:val="fr-CA"/>
        </w:rPr>
      </w:pPr>
      <w:r w:rsidRPr="006B1751">
        <w:rPr>
          <w:i/>
          <w:sz w:val="22"/>
          <w:szCs w:val="22"/>
          <w:lang w:val="fr-CA"/>
        </w:rPr>
        <w:t>Tony Rousselle c. Sa Majesté le Roi</w:t>
      </w:r>
      <w:r w:rsidRPr="006B1751">
        <w:rPr>
          <w:sz w:val="22"/>
          <w:szCs w:val="22"/>
          <w:lang w:val="fr-CA"/>
        </w:rPr>
        <w:t xml:space="preserve"> (N.-B.) (Criminelle) (Autorisation) (</w:t>
      </w:r>
      <w:hyperlink r:id="rId19" w:history="1">
        <w:r w:rsidRPr="006B1751">
          <w:rPr>
            <w:rStyle w:val="Hyperlink"/>
            <w:sz w:val="22"/>
            <w:szCs w:val="22"/>
            <w:lang w:val="fr-CA"/>
          </w:rPr>
          <w:t>41153</w:t>
        </w:r>
      </w:hyperlink>
      <w:r w:rsidRPr="006B1751">
        <w:rPr>
          <w:sz w:val="22"/>
          <w:szCs w:val="22"/>
          <w:lang w:val="fr-CA"/>
        </w:rPr>
        <w:t>)</w:t>
      </w:r>
    </w:p>
    <w:p w:rsidR="004B0E6B" w:rsidRPr="006B1751" w:rsidRDefault="004B0E6B" w:rsidP="004B0E6B">
      <w:pPr>
        <w:jc w:val="center"/>
        <w:rPr>
          <w:sz w:val="22"/>
          <w:szCs w:val="22"/>
          <w:lang w:val="fr-CA"/>
        </w:rPr>
      </w:pPr>
    </w:p>
    <w:p w:rsidR="00193E43" w:rsidRDefault="004E4755" w:rsidP="00645A91">
      <w:pPr>
        <w:jc w:val="both"/>
        <w:rPr>
          <w:sz w:val="20"/>
          <w:szCs w:val="22"/>
          <w:lang w:val="fr-CA"/>
        </w:rPr>
      </w:pPr>
      <w:r w:rsidRPr="004E4755">
        <w:rPr>
          <w:sz w:val="20"/>
          <w:szCs w:val="22"/>
          <w:lang w:val="fr-CA"/>
        </w:rPr>
        <w:t>La demande d’autorisation d’appel de l’arrêt de la Cour d’appel du Nouveau-Brunswick, numéro 74-23-CA, 2024 NBCA 3, daté du 11 janvier 2024, est accueillie.</w:t>
      </w:r>
    </w:p>
    <w:p w:rsidR="004E4755" w:rsidRPr="006B1751" w:rsidRDefault="004E4755" w:rsidP="00645A91">
      <w:pPr>
        <w:jc w:val="both"/>
        <w:rPr>
          <w:sz w:val="22"/>
          <w:szCs w:val="22"/>
          <w:lang w:val="fr-CA"/>
        </w:rPr>
      </w:pPr>
    </w:p>
    <w:p w:rsidR="00645A91" w:rsidRPr="006B1751" w:rsidRDefault="0045074C" w:rsidP="00645A91">
      <w:pPr>
        <w:jc w:val="both"/>
        <w:rPr>
          <w:sz w:val="22"/>
          <w:szCs w:val="22"/>
        </w:rPr>
      </w:pPr>
      <w:r>
        <w:rPr>
          <w:sz w:val="22"/>
          <w:szCs w:val="22"/>
        </w:rPr>
        <w:pict>
          <v:rect id="_x0000_i1037" style="width:2in;height:1pt" o:hrpct="0" o:hralign="center" o:hrstd="t" o:hrnoshade="t" o:hr="t" fillcolor="black [3213]" stroked="f"/>
        </w:pict>
      </w:r>
    </w:p>
    <w:p w:rsidR="004B0E6B" w:rsidRPr="006B1751" w:rsidRDefault="004B0E6B" w:rsidP="00645A91">
      <w:pPr>
        <w:jc w:val="both"/>
        <w:rPr>
          <w:sz w:val="22"/>
          <w:szCs w:val="22"/>
        </w:rPr>
      </w:pPr>
    </w:p>
    <w:p w:rsidR="004B0E6B" w:rsidRPr="006B1751" w:rsidRDefault="004B0E6B" w:rsidP="004B0E6B">
      <w:pPr>
        <w:tabs>
          <w:tab w:val="left" w:pos="360"/>
        </w:tabs>
        <w:kinsoku w:val="0"/>
        <w:overflowPunct w:val="0"/>
        <w:rPr>
          <w:sz w:val="22"/>
          <w:szCs w:val="22"/>
          <w:lang w:val="fr-CA"/>
        </w:rPr>
      </w:pPr>
      <w:r w:rsidRPr="006B1751">
        <w:rPr>
          <w:i/>
          <w:sz w:val="22"/>
          <w:szCs w:val="22"/>
          <w:lang w:val="fr-CA"/>
        </w:rPr>
        <w:t xml:space="preserve">Stéphane Larocque c. Sa Majesté le Roi </w:t>
      </w:r>
      <w:r w:rsidRPr="006B1751">
        <w:rPr>
          <w:sz w:val="22"/>
          <w:szCs w:val="22"/>
          <w:lang w:val="fr-CA"/>
        </w:rPr>
        <w:t>(N.-B.) (Criminelle) (Autorisation) (</w:t>
      </w:r>
      <w:hyperlink r:id="rId20" w:history="1">
        <w:r w:rsidRPr="006B1751">
          <w:rPr>
            <w:rStyle w:val="Hyperlink"/>
            <w:sz w:val="22"/>
            <w:szCs w:val="22"/>
            <w:lang w:val="fr-CA"/>
          </w:rPr>
          <w:t>41155</w:t>
        </w:r>
      </w:hyperlink>
      <w:r w:rsidRPr="006B1751">
        <w:rPr>
          <w:sz w:val="22"/>
          <w:szCs w:val="22"/>
          <w:lang w:val="fr-CA"/>
        </w:rPr>
        <w:t>)</w:t>
      </w:r>
    </w:p>
    <w:p w:rsidR="004B0E6B" w:rsidRPr="006B1751" w:rsidRDefault="004B0E6B" w:rsidP="004B0E6B">
      <w:pPr>
        <w:tabs>
          <w:tab w:val="left" w:pos="360"/>
        </w:tabs>
        <w:kinsoku w:val="0"/>
        <w:overflowPunct w:val="0"/>
        <w:rPr>
          <w:sz w:val="22"/>
          <w:szCs w:val="22"/>
          <w:lang w:val="fr-CA"/>
        </w:rPr>
      </w:pPr>
    </w:p>
    <w:p w:rsidR="00645A91" w:rsidRDefault="004E4755" w:rsidP="000B5274">
      <w:pPr>
        <w:jc w:val="both"/>
        <w:rPr>
          <w:sz w:val="20"/>
          <w:szCs w:val="22"/>
          <w:lang w:val="fr-CA"/>
        </w:rPr>
      </w:pPr>
      <w:r w:rsidRPr="004E4755">
        <w:rPr>
          <w:sz w:val="20"/>
          <w:szCs w:val="22"/>
          <w:lang w:val="fr-CA"/>
        </w:rPr>
        <w:t>La demande d’autorisation d’appel de l’arrêt de la Cour d’appel du Nouveau-Brunswick, numéro 43-23-CA, 2024 NBCA 4, daté du11 janvier 2024, est accueillie.</w:t>
      </w:r>
    </w:p>
    <w:p w:rsidR="004E4755" w:rsidRPr="006B1751" w:rsidRDefault="004E4755" w:rsidP="000B5274">
      <w:pPr>
        <w:jc w:val="both"/>
        <w:rPr>
          <w:sz w:val="22"/>
          <w:szCs w:val="22"/>
          <w:lang w:val="fr-CA"/>
        </w:rPr>
      </w:pPr>
    </w:p>
    <w:p w:rsidR="006158CE" w:rsidRPr="006B1751" w:rsidRDefault="0045074C" w:rsidP="006158CE">
      <w:pPr>
        <w:jc w:val="both"/>
        <w:rPr>
          <w:sz w:val="22"/>
          <w:szCs w:val="22"/>
          <w:lang w:val="fr-CA"/>
        </w:rPr>
      </w:pPr>
      <w:r>
        <w:rPr>
          <w:sz w:val="22"/>
          <w:szCs w:val="22"/>
        </w:rPr>
        <w:pict>
          <v:rect id="_x0000_i1038" style="width:2in;height:1pt" o:hrpct="0" o:hralign="center" o:hrstd="t" o:hrnoshade="t" o:hr="t" fillcolor="black [3213]" stroked="f"/>
        </w:pict>
      </w:r>
    </w:p>
    <w:p w:rsidR="004B0E6B" w:rsidRPr="006B1751" w:rsidRDefault="004B0E6B" w:rsidP="00431DE2">
      <w:pPr>
        <w:jc w:val="both"/>
        <w:rPr>
          <w:sz w:val="22"/>
          <w:szCs w:val="22"/>
          <w:lang w:val="fr-CA"/>
        </w:rPr>
      </w:pPr>
    </w:p>
    <w:p w:rsidR="004B0E6B" w:rsidRPr="006B1751" w:rsidRDefault="004B0E6B" w:rsidP="004B0E6B">
      <w:pPr>
        <w:tabs>
          <w:tab w:val="left" w:pos="360"/>
        </w:tabs>
        <w:kinsoku w:val="0"/>
        <w:overflowPunct w:val="0"/>
        <w:rPr>
          <w:sz w:val="22"/>
          <w:szCs w:val="22"/>
          <w:lang w:val="fr-CA"/>
        </w:rPr>
      </w:pPr>
      <w:r w:rsidRPr="006B1751">
        <w:rPr>
          <w:i/>
          <w:sz w:val="22"/>
          <w:szCs w:val="22"/>
          <w:lang w:val="fr-CA"/>
        </w:rPr>
        <w:t xml:space="preserve">Conseil Mohawk de </w:t>
      </w:r>
      <w:proofErr w:type="spellStart"/>
      <w:r w:rsidRPr="006B1751">
        <w:rPr>
          <w:i/>
          <w:sz w:val="22"/>
          <w:szCs w:val="22"/>
          <w:lang w:val="fr-CA"/>
        </w:rPr>
        <w:t>Kanesatake</w:t>
      </w:r>
      <w:proofErr w:type="spellEnd"/>
      <w:r w:rsidRPr="006B1751">
        <w:rPr>
          <w:i/>
          <w:sz w:val="22"/>
          <w:szCs w:val="22"/>
          <w:lang w:val="fr-CA"/>
        </w:rPr>
        <w:t xml:space="preserve"> c. Louis-Victor Sylvestre, et al. </w:t>
      </w:r>
      <w:r w:rsidRPr="006B1751">
        <w:rPr>
          <w:sz w:val="22"/>
          <w:szCs w:val="22"/>
          <w:lang w:val="fr-CA"/>
        </w:rPr>
        <w:t>(</w:t>
      </w:r>
      <w:proofErr w:type="spellStart"/>
      <w:r w:rsidRPr="006B1751">
        <w:rPr>
          <w:sz w:val="22"/>
          <w:szCs w:val="22"/>
          <w:lang w:val="fr-CA"/>
        </w:rPr>
        <w:t>Qc</w:t>
      </w:r>
      <w:proofErr w:type="spellEnd"/>
      <w:r w:rsidRPr="006B1751">
        <w:rPr>
          <w:sz w:val="22"/>
          <w:szCs w:val="22"/>
          <w:lang w:val="fr-CA"/>
        </w:rPr>
        <w:t>) (Civile) (Autorisation) (</w:t>
      </w:r>
      <w:hyperlink r:id="rId21" w:history="1">
        <w:r w:rsidRPr="006B1751">
          <w:rPr>
            <w:rStyle w:val="Hyperlink"/>
            <w:sz w:val="22"/>
            <w:szCs w:val="22"/>
            <w:lang w:val="fr-CA"/>
          </w:rPr>
          <w:t>41131</w:t>
        </w:r>
      </w:hyperlink>
      <w:r w:rsidRPr="006B1751">
        <w:rPr>
          <w:sz w:val="22"/>
          <w:szCs w:val="22"/>
          <w:lang w:val="fr-CA"/>
        </w:rPr>
        <w:t>)</w:t>
      </w:r>
    </w:p>
    <w:p w:rsidR="004B0E6B" w:rsidRPr="006B1751" w:rsidRDefault="004B0E6B" w:rsidP="004B0E6B">
      <w:pPr>
        <w:tabs>
          <w:tab w:val="left" w:pos="360"/>
        </w:tabs>
        <w:kinsoku w:val="0"/>
        <w:overflowPunct w:val="0"/>
        <w:rPr>
          <w:sz w:val="22"/>
          <w:szCs w:val="22"/>
          <w:lang w:val="fr-CA"/>
        </w:rPr>
      </w:pPr>
    </w:p>
    <w:p w:rsidR="004B0E6B" w:rsidRPr="00AB0D82" w:rsidRDefault="004B0E6B" w:rsidP="004B0E6B">
      <w:pPr>
        <w:jc w:val="both"/>
        <w:rPr>
          <w:sz w:val="20"/>
          <w:szCs w:val="22"/>
          <w:lang w:val="fr-FR" w:eastAsia="fr-CA"/>
        </w:rPr>
      </w:pPr>
      <w:r w:rsidRPr="00AB0D82">
        <w:rPr>
          <w:sz w:val="20"/>
          <w:szCs w:val="22"/>
          <w:lang w:val="fr-CA"/>
        </w:rPr>
        <w:t xml:space="preserve">La demande d’autorisation d’appel de l’arrêt de la Cour d’appel du Québec (Montréal), numéro 500-09-700122-229, 2023 QCCA 1603, daté du 20 décembre 2023, est accueillie. </w:t>
      </w:r>
      <w:r w:rsidRPr="00AB0D82">
        <w:rPr>
          <w:sz w:val="20"/>
          <w:szCs w:val="22"/>
          <w:lang w:val="fr-FR" w:eastAsia="fr-CA"/>
        </w:rPr>
        <w:t xml:space="preserve">Les parties sont tenues de fournir dans leur mémoire des soumissions écrites sur l’applicabilité de l’art. 89 de la </w:t>
      </w:r>
      <w:r w:rsidRPr="00AB0D82">
        <w:rPr>
          <w:i/>
          <w:sz w:val="20"/>
          <w:szCs w:val="22"/>
          <w:lang w:val="fr-FR" w:eastAsia="fr-CA"/>
        </w:rPr>
        <w:t>Loi sur les Indiens</w:t>
      </w:r>
      <w:r w:rsidRPr="00AB0D82">
        <w:rPr>
          <w:sz w:val="20"/>
          <w:szCs w:val="22"/>
          <w:lang w:val="fr-FR" w:eastAsia="fr-CA"/>
        </w:rPr>
        <w:t xml:space="preserve"> et sur la question de savoir si les biens meubles du demandeur sont « situés sur une réserve ».</w:t>
      </w:r>
    </w:p>
    <w:p w:rsidR="004B0E6B" w:rsidRPr="00B04FC8" w:rsidRDefault="004B0E6B" w:rsidP="004B0E6B">
      <w:pPr>
        <w:jc w:val="both"/>
        <w:rPr>
          <w:szCs w:val="24"/>
          <w:lang w:val="fr-CA" w:eastAsia="fr-CA"/>
        </w:rPr>
      </w:pPr>
    </w:p>
    <w:p w:rsidR="004B0E6B" w:rsidRDefault="0045074C" w:rsidP="00431DE2">
      <w:pPr>
        <w:jc w:val="both"/>
        <w:rPr>
          <w:sz w:val="20"/>
          <w:lang w:val="fr-CA"/>
        </w:rPr>
      </w:pPr>
      <w:r>
        <w:rPr>
          <w:sz w:val="20"/>
        </w:rPr>
        <w:pict>
          <v:rect id="_x0000_i1039" style="width:2in;height:1pt" o:hrpct="0" o:hralign="center" o:hrstd="t" o:hrnoshade="t" o:hr="t" fillcolor="black [3213]" stroked="f"/>
        </w:pict>
      </w:r>
    </w:p>
    <w:p w:rsidR="004B0E6B" w:rsidRDefault="004B0E6B" w:rsidP="00431DE2">
      <w:pPr>
        <w:jc w:val="both"/>
        <w:rPr>
          <w:sz w:val="20"/>
          <w:lang w:val="fr-CA"/>
        </w:rPr>
      </w:pPr>
    </w:p>
    <w:p w:rsidR="00431DE2" w:rsidRPr="00C518CB" w:rsidRDefault="00431DE2" w:rsidP="00431DE2">
      <w:pPr>
        <w:jc w:val="both"/>
        <w:rPr>
          <w:b/>
          <w:sz w:val="22"/>
          <w:szCs w:val="22"/>
          <w:lang w:val="fr-CA"/>
        </w:rPr>
      </w:pPr>
      <w:r w:rsidRPr="006158CE">
        <w:rPr>
          <w:b/>
          <w:sz w:val="22"/>
          <w:szCs w:val="22"/>
          <w:lang w:val="fr-CA"/>
        </w:rPr>
        <w:t>REJETÉE</w:t>
      </w:r>
      <w:r w:rsidR="001B1618" w:rsidRPr="006158CE">
        <w:rPr>
          <w:b/>
          <w:sz w:val="22"/>
          <w:szCs w:val="22"/>
          <w:lang w:val="fr-CA"/>
        </w:rPr>
        <w:t>S</w:t>
      </w:r>
    </w:p>
    <w:p w:rsidR="00431DE2" w:rsidRPr="00C518CB" w:rsidRDefault="00431DE2" w:rsidP="000B5274">
      <w:pPr>
        <w:jc w:val="both"/>
        <w:rPr>
          <w:sz w:val="20"/>
          <w:lang w:val="fr-CA"/>
        </w:rPr>
      </w:pPr>
    </w:p>
    <w:p w:rsidR="00D45460" w:rsidRPr="006B1751" w:rsidRDefault="00D45460" w:rsidP="00D45460">
      <w:pPr>
        <w:tabs>
          <w:tab w:val="left" w:pos="0"/>
        </w:tabs>
        <w:rPr>
          <w:sz w:val="22"/>
          <w:szCs w:val="22"/>
          <w:lang w:val="fr-CA"/>
        </w:rPr>
      </w:pPr>
      <w:proofErr w:type="spellStart"/>
      <w:r w:rsidRPr="006B1751">
        <w:rPr>
          <w:i/>
          <w:sz w:val="22"/>
          <w:szCs w:val="22"/>
          <w:lang w:val="fr-CA"/>
        </w:rPr>
        <w:t>Amandeep</w:t>
      </w:r>
      <w:proofErr w:type="spellEnd"/>
      <w:r w:rsidRPr="006B1751">
        <w:rPr>
          <w:i/>
          <w:sz w:val="22"/>
          <w:szCs w:val="22"/>
          <w:lang w:val="fr-CA"/>
        </w:rPr>
        <w:t xml:space="preserve"> Singh Kooner c. Sa Majesté le Roi </w:t>
      </w:r>
      <w:r w:rsidRPr="006B1751">
        <w:rPr>
          <w:sz w:val="22"/>
          <w:szCs w:val="22"/>
          <w:lang w:val="fr-CA"/>
        </w:rPr>
        <w:t>(C.-B.) (Criminelle) (Autorisation) (</w:t>
      </w:r>
      <w:hyperlink r:id="rId22" w:history="1">
        <w:r w:rsidRPr="006B1751">
          <w:rPr>
            <w:rStyle w:val="Hyperlink"/>
            <w:sz w:val="22"/>
            <w:szCs w:val="22"/>
            <w:lang w:val="fr-CA"/>
          </w:rPr>
          <w:t>41109</w:t>
        </w:r>
      </w:hyperlink>
      <w:r w:rsidRPr="006B1751">
        <w:rPr>
          <w:sz w:val="22"/>
          <w:szCs w:val="22"/>
          <w:lang w:val="fr-CA"/>
        </w:rPr>
        <w:t>)</w:t>
      </w:r>
    </w:p>
    <w:p w:rsidR="00D45460" w:rsidRPr="006B1751" w:rsidRDefault="00D45460" w:rsidP="00D45460">
      <w:pPr>
        <w:tabs>
          <w:tab w:val="left" w:pos="0"/>
        </w:tabs>
        <w:rPr>
          <w:sz w:val="22"/>
          <w:szCs w:val="22"/>
          <w:lang w:val="fr-CA"/>
        </w:rPr>
      </w:pPr>
    </w:p>
    <w:p w:rsidR="00D45460" w:rsidRPr="00364FC8" w:rsidRDefault="00364FC8" w:rsidP="00AB0D82">
      <w:pPr>
        <w:tabs>
          <w:tab w:val="left" w:pos="0"/>
        </w:tabs>
        <w:jc w:val="both"/>
        <w:rPr>
          <w:sz w:val="20"/>
          <w:szCs w:val="22"/>
          <w:lang w:val="fr-CA"/>
        </w:rPr>
      </w:pPr>
      <w:r w:rsidRPr="00364FC8">
        <w:rPr>
          <w:sz w:val="20"/>
          <w:szCs w:val="22"/>
          <w:lang w:val="fr-CA"/>
        </w:rPr>
        <w:t>La requête en prorogation du délai de signification et de dépôt de la demande d’autorisation d’appel est accueillie. La demande d’autorisation d’appel de l’arrêt de la Cour d’appel de la Colombie-Britannique (Vancouver), numéro CA47465, 2023 BCCA 8, daté du 11 janvier 2023, est rejetée.</w:t>
      </w:r>
    </w:p>
    <w:p w:rsidR="006158CE" w:rsidRPr="006B1751" w:rsidRDefault="006158CE" w:rsidP="006158CE">
      <w:pPr>
        <w:ind w:left="360" w:hanging="360"/>
        <w:contextualSpacing/>
        <w:jc w:val="both"/>
        <w:rPr>
          <w:sz w:val="22"/>
          <w:szCs w:val="22"/>
          <w:lang w:val="fr-CA"/>
        </w:rPr>
      </w:pPr>
    </w:p>
    <w:p w:rsidR="006158CE" w:rsidRPr="00D5606C" w:rsidRDefault="0045074C" w:rsidP="00D5606C">
      <w:pPr>
        <w:contextualSpacing/>
        <w:jc w:val="both"/>
        <w:rPr>
          <w:sz w:val="22"/>
          <w:szCs w:val="22"/>
          <w:lang w:val="fr-CA"/>
        </w:rPr>
      </w:pPr>
      <w:r>
        <w:rPr>
          <w:sz w:val="22"/>
          <w:szCs w:val="22"/>
        </w:rPr>
        <w:pict>
          <v:rect id="_x0000_i1040" style="width:2in;height:1pt" o:hrpct="0" o:hralign="center" o:hrstd="t" o:hrnoshade="t" o:hr="t" fillcolor="black [3213]" stroked="f"/>
        </w:pict>
      </w:r>
    </w:p>
    <w:p w:rsidR="00826AB6" w:rsidRPr="006B1751" w:rsidRDefault="00826AB6" w:rsidP="00D45460">
      <w:pPr>
        <w:pStyle w:val="ListParagraph"/>
        <w:tabs>
          <w:tab w:val="left" w:pos="360"/>
        </w:tabs>
        <w:kinsoku w:val="0"/>
        <w:overflowPunct w:val="0"/>
        <w:ind w:left="0"/>
        <w:contextualSpacing w:val="0"/>
        <w:rPr>
          <w:sz w:val="22"/>
          <w:szCs w:val="22"/>
          <w:lang w:val="fr-CA"/>
        </w:rPr>
      </w:pPr>
    </w:p>
    <w:p w:rsidR="00826AB6" w:rsidRPr="00153B20" w:rsidRDefault="00826AB6" w:rsidP="00D45460">
      <w:pPr>
        <w:tabs>
          <w:tab w:val="left" w:pos="0"/>
          <w:tab w:val="left" w:pos="7330"/>
        </w:tabs>
        <w:kinsoku w:val="0"/>
        <w:overflowPunct w:val="0"/>
        <w:rPr>
          <w:sz w:val="22"/>
          <w:szCs w:val="22"/>
          <w:lang w:val="fr-CA"/>
        </w:rPr>
      </w:pPr>
      <w:proofErr w:type="spellStart"/>
      <w:r w:rsidRPr="006B1751">
        <w:rPr>
          <w:i/>
          <w:sz w:val="22"/>
          <w:szCs w:val="22"/>
          <w:lang w:val="en-CA"/>
        </w:rPr>
        <w:t>Aleka</w:t>
      </w:r>
      <w:proofErr w:type="spellEnd"/>
      <w:r w:rsidRPr="006B1751">
        <w:rPr>
          <w:i/>
          <w:sz w:val="22"/>
          <w:szCs w:val="22"/>
          <w:lang w:val="en-CA"/>
        </w:rPr>
        <w:t xml:space="preserve"> Jennifer </w:t>
      </w:r>
      <w:proofErr w:type="spellStart"/>
      <w:r w:rsidRPr="006B1751">
        <w:rPr>
          <w:i/>
          <w:sz w:val="22"/>
          <w:szCs w:val="22"/>
          <w:lang w:val="en-CA"/>
        </w:rPr>
        <w:t>Stobo</w:t>
      </w:r>
      <w:proofErr w:type="spellEnd"/>
      <w:r w:rsidRPr="006B1751">
        <w:rPr>
          <w:i/>
          <w:sz w:val="22"/>
          <w:szCs w:val="22"/>
          <w:lang w:val="en-CA"/>
        </w:rPr>
        <w:t xml:space="preserve"> c. Reid Gordon </w:t>
      </w:r>
      <w:proofErr w:type="spellStart"/>
      <w:r w:rsidRPr="006B1751">
        <w:rPr>
          <w:i/>
          <w:sz w:val="22"/>
          <w:szCs w:val="22"/>
          <w:lang w:val="en-CA"/>
        </w:rPr>
        <w:t>Cohoon</w:t>
      </w:r>
      <w:proofErr w:type="spellEnd"/>
      <w:r w:rsidRPr="006B1751">
        <w:rPr>
          <w:i/>
          <w:sz w:val="22"/>
          <w:szCs w:val="22"/>
          <w:lang w:val="en-CA"/>
        </w:rPr>
        <w:t xml:space="preserve"> </w:t>
      </w:r>
      <w:r w:rsidRPr="006B1751">
        <w:rPr>
          <w:sz w:val="22"/>
          <w:szCs w:val="22"/>
          <w:lang w:val="en-CA"/>
        </w:rPr>
        <w:t xml:space="preserve">(C.-B.) </w:t>
      </w:r>
      <w:r w:rsidRPr="006B1751">
        <w:rPr>
          <w:sz w:val="22"/>
          <w:szCs w:val="22"/>
          <w:lang w:val="fr-CA"/>
        </w:rPr>
        <w:t>(Civile) (Autorisation) (</w:t>
      </w:r>
      <w:hyperlink r:id="rId23" w:history="1">
        <w:r w:rsidRPr="00153B20">
          <w:rPr>
            <w:rStyle w:val="Hyperlink"/>
            <w:sz w:val="22"/>
            <w:szCs w:val="22"/>
            <w:lang w:val="fr-CA"/>
          </w:rPr>
          <w:t>41123</w:t>
        </w:r>
      </w:hyperlink>
      <w:r w:rsidRPr="00153B20">
        <w:rPr>
          <w:sz w:val="22"/>
          <w:szCs w:val="22"/>
          <w:lang w:val="fr-CA"/>
        </w:rPr>
        <w:t>)</w:t>
      </w:r>
      <w:r w:rsidR="00D45460" w:rsidRPr="00153B20">
        <w:rPr>
          <w:sz w:val="22"/>
          <w:szCs w:val="22"/>
          <w:lang w:val="fr-CA"/>
        </w:rPr>
        <w:tab/>
      </w:r>
    </w:p>
    <w:p w:rsidR="00D45460" w:rsidRPr="00153B20" w:rsidRDefault="00D45460" w:rsidP="00D45460">
      <w:pPr>
        <w:tabs>
          <w:tab w:val="left" w:pos="0"/>
          <w:tab w:val="left" w:pos="7330"/>
        </w:tabs>
        <w:kinsoku w:val="0"/>
        <w:overflowPunct w:val="0"/>
        <w:rPr>
          <w:sz w:val="22"/>
          <w:szCs w:val="22"/>
          <w:lang w:val="fr-CA"/>
        </w:rPr>
      </w:pPr>
    </w:p>
    <w:p w:rsidR="00D45460" w:rsidRPr="00AB0D82" w:rsidRDefault="00364FC8" w:rsidP="00AB0D82">
      <w:pPr>
        <w:tabs>
          <w:tab w:val="left" w:pos="0"/>
          <w:tab w:val="left" w:pos="7330"/>
        </w:tabs>
        <w:kinsoku w:val="0"/>
        <w:overflowPunct w:val="0"/>
        <w:jc w:val="both"/>
        <w:rPr>
          <w:sz w:val="20"/>
          <w:szCs w:val="22"/>
          <w:lang w:val="fr-CA"/>
        </w:rPr>
      </w:pPr>
      <w:r w:rsidRPr="00364FC8">
        <w:rPr>
          <w:sz w:val="20"/>
          <w:szCs w:val="22"/>
          <w:lang w:val="fr-CA"/>
        </w:rPr>
        <w:t>La demande d’autorisation d’appel de l’arrêt de la Cour d’appel de la Colombie-Britannique (Vancouver), numéro CA48354, 2023 BCCA 479, daté du 21 décembre 2023, est rejetée avec dépens.</w:t>
      </w:r>
    </w:p>
    <w:p w:rsidR="00826AB6" w:rsidRPr="006B1751" w:rsidRDefault="00826AB6" w:rsidP="00D45460">
      <w:pPr>
        <w:pStyle w:val="ListParagraph"/>
        <w:kinsoku w:val="0"/>
        <w:overflowPunct w:val="0"/>
        <w:ind w:left="0"/>
        <w:contextualSpacing w:val="0"/>
        <w:rPr>
          <w:sz w:val="22"/>
          <w:szCs w:val="22"/>
          <w:lang w:val="fr-CA"/>
        </w:rPr>
      </w:pPr>
    </w:p>
    <w:p w:rsidR="00D45460" w:rsidRPr="006B1751" w:rsidRDefault="0045074C" w:rsidP="00D45460">
      <w:pPr>
        <w:pStyle w:val="ListParagraph"/>
        <w:kinsoku w:val="0"/>
        <w:overflowPunct w:val="0"/>
        <w:ind w:left="0"/>
        <w:contextualSpacing w:val="0"/>
        <w:rPr>
          <w:sz w:val="22"/>
          <w:szCs w:val="22"/>
          <w:lang w:val="fr-CA"/>
        </w:rPr>
      </w:pPr>
      <w:r>
        <w:rPr>
          <w:sz w:val="22"/>
          <w:szCs w:val="22"/>
        </w:rPr>
        <w:pict>
          <v:rect id="_x0000_i1041" style="width:2in;height:1pt" o:hrpct="0" o:hralign="center" o:hrstd="t" o:hrnoshade="t" o:hr="t" fillcolor="black [3213]" stroked="f"/>
        </w:pict>
      </w:r>
    </w:p>
    <w:p w:rsidR="00D45460" w:rsidRPr="006B1751" w:rsidRDefault="00D45460" w:rsidP="00D45460">
      <w:pPr>
        <w:tabs>
          <w:tab w:val="left" w:pos="0"/>
        </w:tabs>
        <w:kinsoku w:val="0"/>
        <w:overflowPunct w:val="0"/>
        <w:rPr>
          <w:bCs/>
          <w:i/>
          <w:iCs/>
          <w:sz w:val="22"/>
          <w:szCs w:val="22"/>
          <w:lang w:val="fr-CA"/>
        </w:rPr>
      </w:pPr>
    </w:p>
    <w:p w:rsidR="00826AB6" w:rsidRPr="006B1751" w:rsidRDefault="00826AB6" w:rsidP="00D45460">
      <w:pPr>
        <w:tabs>
          <w:tab w:val="left" w:pos="0"/>
        </w:tabs>
        <w:kinsoku w:val="0"/>
        <w:overflowPunct w:val="0"/>
        <w:rPr>
          <w:sz w:val="22"/>
          <w:szCs w:val="22"/>
          <w:lang w:val="fr-CA"/>
        </w:rPr>
      </w:pPr>
      <w:proofErr w:type="spellStart"/>
      <w:r w:rsidRPr="006B1751">
        <w:rPr>
          <w:bCs/>
          <w:i/>
          <w:iCs/>
          <w:sz w:val="22"/>
          <w:szCs w:val="22"/>
          <w:lang w:val="fr-CA"/>
        </w:rPr>
        <w:t>Barnabas</w:t>
      </w:r>
      <w:proofErr w:type="spellEnd"/>
      <w:r w:rsidRPr="006B1751">
        <w:rPr>
          <w:bCs/>
          <w:i/>
          <w:iCs/>
          <w:sz w:val="22"/>
          <w:szCs w:val="22"/>
          <w:lang w:val="fr-CA"/>
        </w:rPr>
        <w:t xml:space="preserve"> </w:t>
      </w:r>
      <w:proofErr w:type="spellStart"/>
      <w:r w:rsidRPr="006B1751">
        <w:rPr>
          <w:bCs/>
          <w:i/>
          <w:iCs/>
          <w:sz w:val="22"/>
          <w:szCs w:val="22"/>
          <w:lang w:val="fr-CA"/>
        </w:rPr>
        <w:t>Chukwuemeka</w:t>
      </w:r>
      <w:proofErr w:type="spellEnd"/>
      <w:r w:rsidRPr="006B1751">
        <w:rPr>
          <w:bCs/>
          <w:i/>
          <w:iCs/>
          <w:sz w:val="22"/>
          <w:szCs w:val="22"/>
          <w:lang w:val="fr-CA"/>
        </w:rPr>
        <w:t xml:space="preserve"> </w:t>
      </w:r>
      <w:proofErr w:type="spellStart"/>
      <w:r w:rsidRPr="006B1751">
        <w:rPr>
          <w:bCs/>
          <w:i/>
          <w:iCs/>
          <w:sz w:val="22"/>
          <w:szCs w:val="22"/>
          <w:lang w:val="fr-CA"/>
        </w:rPr>
        <w:t>Okeke</w:t>
      </w:r>
      <w:proofErr w:type="spellEnd"/>
      <w:r w:rsidRPr="006B1751">
        <w:rPr>
          <w:bCs/>
          <w:i/>
          <w:iCs/>
          <w:sz w:val="22"/>
          <w:szCs w:val="22"/>
          <w:lang w:val="fr-CA"/>
        </w:rPr>
        <w:t xml:space="preserve">, et al. </w:t>
      </w:r>
      <w:proofErr w:type="gramStart"/>
      <w:r w:rsidRPr="006B1751">
        <w:rPr>
          <w:bCs/>
          <w:i/>
          <w:iCs/>
          <w:sz w:val="22"/>
          <w:szCs w:val="22"/>
          <w:lang w:val="fr-CA"/>
        </w:rPr>
        <w:t>c</w:t>
      </w:r>
      <w:proofErr w:type="gramEnd"/>
      <w:r w:rsidRPr="006B1751">
        <w:rPr>
          <w:bCs/>
          <w:i/>
          <w:iCs/>
          <w:sz w:val="22"/>
          <w:szCs w:val="22"/>
          <w:lang w:val="fr-CA"/>
        </w:rPr>
        <w:t>. Andrew D. Chen, et al.</w:t>
      </w:r>
      <w:r w:rsidRPr="006B1751">
        <w:rPr>
          <w:sz w:val="22"/>
          <w:szCs w:val="22"/>
          <w:lang w:val="fr-CA"/>
        </w:rPr>
        <w:t xml:space="preserve"> </w:t>
      </w:r>
      <w:r w:rsidRPr="006B1751">
        <w:rPr>
          <w:bCs/>
          <w:iCs/>
          <w:sz w:val="22"/>
          <w:szCs w:val="22"/>
          <w:lang w:val="fr-CA"/>
        </w:rPr>
        <w:t>(</w:t>
      </w:r>
      <w:proofErr w:type="spellStart"/>
      <w:r w:rsidRPr="006B1751">
        <w:rPr>
          <w:bCs/>
          <w:iCs/>
          <w:sz w:val="22"/>
          <w:szCs w:val="22"/>
          <w:lang w:val="fr-CA"/>
        </w:rPr>
        <w:t>Alb</w:t>
      </w:r>
      <w:proofErr w:type="spellEnd"/>
      <w:r w:rsidRPr="006B1751">
        <w:rPr>
          <w:bCs/>
          <w:iCs/>
          <w:sz w:val="22"/>
          <w:szCs w:val="22"/>
          <w:lang w:val="fr-CA"/>
        </w:rPr>
        <w:t xml:space="preserve">.) (Civile) (Autorisation) </w:t>
      </w:r>
      <w:r w:rsidRPr="006B1751">
        <w:rPr>
          <w:sz w:val="22"/>
          <w:szCs w:val="22"/>
          <w:lang w:val="fr-CA"/>
        </w:rPr>
        <w:t>(</w:t>
      </w:r>
      <w:hyperlink r:id="rId24" w:history="1">
        <w:r w:rsidRPr="006B1751">
          <w:rPr>
            <w:rStyle w:val="Hyperlink"/>
            <w:sz w:val="22"/>
            <w:szCs w:val="22"/>
            <w:lang w:val="fr-CA"/>
          </w:rPr>
          <w:t>41188</w:t>
        </w:r>
      </w:hyperlink>
      <w:r w:rsidRPr="006B1751">
        <w:rPr>
          <w:sz w:val="22"/>
          <w:szCs w:val="22"/>
          <w:lang w:val="fr-CA"/>
        </w:rPr>
        <w:t>)</w:t>
      </w:r>
    </w:p>
    <w:p w:rsidR="004B0E6B" w:rsidRPr="006B1751" w:rsidRDefault="004B0E6B" w:rsidP="00D45460">
      <w:pPr>
        <w:tabs>
          <w:tab w:val="left" w:pos="0"/>
        </w:tabs>
        <w:kinsoku w:val="0"/>
        <w:overflowPunct w:val="0"/>
        <w:rPr>
          <w:sz w:val="22"/>
          <w:szCs w:val="22"/>
          <w:lang w:val="fr-CA"/>
        </w:rPr>
      </w:pPr>
    </w:p>
    <w:p w:rsidR="00364FC8" w:rsidRPr="00364FC8" w:rsidRDefault="00364FC8" w:rsidP="00364FC8">
      <w:pPr>
        <w:tabs>
          <w:tab w:val="left" w:pos="0"/>
        </w:tabs>
        <w:kinsoku w:val="0"/>
        <w:overflowPunct w:val="0"/>
        <w:rPr>
          <w:sz w:val="20"/>
          <w:szCs w:val="22"/>
          <w:lang w:val="fr-CA"/>
        </w:rPr>
      </w:pPr>
      <w:r w:rsidRPr="00364FC8">
        <w:rPr>
          <w:sz w:val="20"/>
          <w:szCs w:val="22"/>
          <w:lang w:val="fr-CA"/>
        </w:rPr>
        <w:t>Les demandes diverses de redressement sont rejetées. La demande d’autorisation d’appel des arrêts de la Cour d’appel de l’Alberta (Calgary), numéros 2301-0239AC et 2301-0243AC, 2024 ABCA 27 et 2024 ABCA 28, datés du 25 janvier 2024, est rejetée.</w:t>
      </w:r>
    </w:p>
    <w:p w:rsidR="00364FC8" w:rsidRPr="00364FC8" w:rsidRDefault="00364FC8" w:rsidP="00364FC8">
      <w:pPr>
        <w:tabs>
          <w:tab w:val="left" w:pos="0"/>
        </w:tabs>
        <w:kinsoku w:val="0"/>
        <w:overflowPunct w:val="0"/>
        <w:rPr>
          <w:sz w:val="20"/>
          <w:szCs w:val="22"/>
          <w:lang w:val="fr-CA"/>
        </w:rPr>
      </w:pPr>
    </w:p>
    <w:p w:rsidR="004B0E6B" w:rsidRDefault="00364FC8" w:rsidP="00364FC8">
      <w:pPr>
        <w:tabs>
          <w:tab w:val="left" w:pos="0"/>
        </w:tabs>
        <w:kinsoku w:val="0"/>
        <w:overflowPunct w:val="0"/>
        <w:jc w:val="both"/>
        <w:rPr>
          <w:sz w:val="20"/>
          <w:szCs w:val="22"/>
          <w:lang w:val="fr-CA"/>
        </w:rPr>
      </w:pPr>
      <w:r w:rsidRPr="00364FC8">
        <w:rPr>
          <w:sz w:val="20"/>
          <w:szCs w:val="22"/>
          <w:lang w:val="fr-CA"/>
        </w:rPr>
        <w:t>La juge Moreau n’a pas participé au jugement.</w:t>
      </w:r>
    </w:p>
    <w:p w:rsidR="00364FC8" w:rsidRPr="006B1751" w:rsidRDefault="00364FC8" w:rsidP="00364FC8">
      <w:pPr>
        <w:tabs>
          <w:tab w:val="left" w:pos="0"/>
        </w:tabs>
        <w:kinsoku w:val="0"/>
        <w:overflowPunct w:val="0"/>
        <w:jc w:val="both"/>
        <w:rPr>
          <w:sz w:val="22"/>
          <w:szCs w:val="22"/>
          <w:lang w:val="fr-CA"/>
        </w:rPr>
      </w:pPr>
    </w:p>
    <w:p w:rsidR="004B0E6B" w:rsidRPr="006B1751" w:rsidRDefault="0045074C" w:rsidP="004B0E6B">
      <w:pPr>
        <w:tabs>
          <w:tab w:val="left" w:pos="0"/>
        </w:tabs>
        <w:kinsoku w:val="0"/>
        <w:overflowPunct w:val="0"/>
        <w:rPr>
          <w:i/>
          <w:sz w:val="22"/>
          <w:szCs w:val="22"/>
          <w:lang w:val="fr-CA"/>
        </w:rPr>
      </w:pPr>
      <w:r>
        <w:rPr>
          <w:sz w:val="22"/>
          <w:szCs w:val="22"/>
        </w:rPr>
        <w:pict>
          <v:rect id="_x0000_i1042" style="width:2in;height:1pt" o:hrpct="0" o:hralign="center" o:hrstd="t" o:hrnoshade="t" o:hr="t" fillcolor="black [3213]" stroked="f"/>
        </w:pict>
      </w:r>
    </w:p>
    <w:p w:rsidR="00826AB6" w:rsidRPr="006B1751" w:rsidRDefault="00826AB6" w:rsidP="00D45460">
      <w:pPr>
        <w:widowControl w:val="0"/>
        <w:kinsoku w:val="0"/>
        <w:overflowPunct w:val="0"/>
        <w:autoSpaceDE w:val="0"/>
        <w:autoSpaceDN w:val="0"/>
        <w:rPr>
          <w:sz w:val="22"/>
          <w:szCs w:val="22"/>
          <w:lang w:val="fr-CA"/>
        </w:rPr>
      </w:pPr>
    </w:p>
    <w:p w:rsidR="00826AB6" w:rsidRPr="00AB0D82" w:rsidRDefault="00826AB6" w:rsidP="004B0E6B">
      <w:pPr>
        <w:tabs>
          <w:tab w:val="left" w:pos="360"/>
          <w:tab w:val="left" w:pos="6710"/>
        </w:tabs>
        <w:kinsoku w:val="0"/>
        <w:overflowPunct w:val="0"/>
        <w:rPr>
          <w:sz w:val="22"/>
          <w:szCs w:val="22"/>
          <w:lang w:val="fr-CA"/>
        </w:rPr>
      </w:pPr>
      <w:r w:rsidRPr="006B1751">
        <w:rPr>
          <w:i/>
          <w:sz w:val="22"/>
          <w:szCs w:val="22"/>
          <w:lang w:val="fr-CA"/>
        </w:rPr>
        <w:t xml:space="preserve">Michael Kirby c. Sa Majesté le Roi </w:t>
      </w:r>
      <w:r w:rsidRPr="006B1751">
        <w:rPr>
          <w:sz w:val="22"/>
          <w:szCs w:val="22"/>
          <w:lang w:val="fr-CA"/>
        </w:rPr>
        <w:t xml:space="preserve">(N.-B.) </w:t>
      </w:r>
      <w:r w:rsidRPr="00AB0D82">
        <w:rPr>
          <w:sz w:val="22"/>
          <w:szCs w:val="22"/>
          <w:lang w:val="fr-CA"/>
        </w:rPr>
        <w:t>(Criminelle) (Autorisation) (</w:t>
      </w:r>
      <w:hyperlink r:id="rId25" w:history="1">
        <w:r w:rsidRPr="00AB0D82">
          <w:rPr>
            <w:rStyle w:val="Hyperlink"/>
            <w:sz w:val="22"/>
            <w:szCs w:val="22"/>
            <w:lang w:val="fr-CA"/>
          </w:rPr>
          <w:t>41166</w:t>
        </w:r>
      </w:hyperlink>
      <w:r w:rsidRPr="00AB0D82">
        <w:rPr>
          <w:sz w:val="22"/>
          <w:szCs w:val="22"/>
          <w:lang w:val="fr-CA"/>
        </w:rPr>
        <w:t>)</w:t>
      </w:r>
      <w:r w:rsidR="004B0E6B" w:rsidRPr="00AB0D82">
        <w:rPr>
          <w:sz w:val="22"/>
          <w:szCs w:val="22"/>
          <w:lang w:val="fr-CA"/>
        </w:rPr>
        <w:tab/>
      </w:r>
    </w:p>
    <w:p w:rsidR="004B0E6B" w:rsidRPr="00AB0D82" w:rsidRDefault="004B0E6B" w:rsidP="00AB0D82">
      <w:pPr>
        <w:tabs>
          <w:tab w:val="left" w:pos="360"/>
          <w:tab w:val="left" w:pos="6710"/>
        </w:tabs>
        <w:kinsoku w:val="0"/>
        <w:overflowPunct w:val="0"/>
        <w:jc w:val="both"/>
        <w:rPr>
          <w:sz w:val="20"/>
          <w:szCs w:val="22"/>
          <w:lang w:val="fr-CA"/>
        </w:rPr>
      </w:pPr>
    </w:p>
    <w:p w:rsidR="004B0E6B" w:rsidRDefault="00F85BA9" w:rsidP="00F85BA9">
      <w:pPr>
        <w:tabs>
          <w:tab w:val="left" w:pos="360"/>
          <w:tab w:val="left" w:pos="6710"/>
        </w:tabs>
        <w:kinsoku w:val="0"/>
        <w:overflowPunct w:val="0"/>
        <w:jc w:val="both"/>
        <w:rPr>
          <w:sz w:val="20"/>
          <w:szCs w:val="22"/>
          <w:lang w:val="fr-CA"/>
        </w:rPr>
      </w:pPr>
      <w:r w:rsidRPr="00F85BA9">
        <w:rPr>
          <w:sz w:val="20"/>
          <w:szCs w:val="22"/>
          <w:lang w:val="fr-CA"/>
        </w:rPr>
        <w:t>La demande d’autorisation d’appel de l’arrêt de la Cour d’appel du Nouveau-Brunswick, numéro 16-23-CA, 2024 NBCA 32, daté du 22 février 2024, est rejetée.</w:t>
      </w:r>
    </w:p>
    <w:p w:rsidR="00F85BA9" w:rsidRPr="006B1751" w:rsidRDefault="00F85BA9" w:rsidP="004B0E6B">
      <w:pPr>
        <w:tabs>
          <w:tab w:val="left" w:pos="360"/>
          <w:tab w:val="left" w:pos="6710"/>
        </w:tabs>
        <w:kinsoku w:val="0"/>
        <w:overflowPunct w:val="0"/>
        <w:rPr>
          <w:sz w:val="22"/>
          <w:szCs w:val="22"/>
          <w:lang w:val="fr-CA"/>
        </w:rPr>
      </w:pPr>
    </w:p>
    <w:p w:rsidR="004B0E6B" w:rsidRPr="006B1751" w:rsidRDefault="0045074C" w:rsidP="004B0E6B">
      <w:pPr>
        <w:tabs>
          <w:tab w:val="left" w:pos="360"/>
          <w:tab w:val="left" w:pos="6710"/>
        </w:tabs>
        <w:kinsoku w:val="0"/>
        <w:overflowPunct w:val="0"/>
        <w:rPr>
          <w:sz w:val="22"/>
          <w:szCs w:val="22"/>
          <w:lang w:val="fr-CA"/>
        </w:rPr>
      </w:pPr>
      <w:r>
        <w:rPr>
          <w:sz w:val="22"/>
          <w:szCs w:val="22"/>
        </w:rPr>
        <w:pict>
          <v:rect id="_x0000_i1043" style="width:2in;height:1pt" o:hrpct="0" o:hralign="center" o:hrstd="t" o:hrnoshade="t" o:hr="t" fillcolor="black [3213]" stroked="f"/>
        </w:pict>
      </w:r>
    </w:p>
    <w:p w:rsidR="00826AB6" w:rsidRPr="006B1751" w:rsidRDefault="00826AB6" w:rsidP="00D45460">
      <w:pPr>
        <w:widowControl w:val="0"/>
        <w:tabs>
          <w:tab w:val="left" w:pos="360"/>
        </w:tabs>
        <w:kinsoku w:val="0"/>
        <w:overflowPunct w:val="0"/>
        <w:autoSpaceDE w:val="0"/>
        <w:autoSpaceDN w:val="0"/>
        <w:adjustRightInd w:val="0"/>
        <w:rPr>
          <w:sz w:val="22"/>
          <w:szCs w:val="22"/>
          <w:lang w:val="fr-CA"/>
        </w:rPr>
      </w:pPr>
    </w:p>
    <w:p w:rsidR="00826AB6" w:rsidRPr="00153B20" w:rsidRDefault="00826AB6" w:rsidP="00D45460">
      <w:pPr>
        <w:tabs>
          <w:tab w:val="left" w:pos="360"/>
        </w:tabs>
        <w:kinsoku w:val="0"/>
        <w:overflowPunct w:val="0"/>
        <w:rPr>
          <w:sz w:val="22"/>
          <w:szCs w:val="22"/>
          <w:lang w:val="fr-CA"/>
        </w:rPr>
      </w:pPr>
      <w:proofErr w:type="spellStart"/>
      <w:r w:rsidRPr="006B1751">
        <w:rPr>
          <w:i/>
          <w:sz w:val="22"/>
          <w:szCs w:val="22"/>
          <w:lang w:val="fr-CA"/>
        </w:rPr>
        <w:t>Samsuldeen</w:t>
      </w:r>
      <w:proofErr w:type="spellEnd"/>
      <w:r w:rsidRPr="006B1751">
        <w:rPr>
          <w:i/>
          <w:sz w:val="22"/>
          <w:szCs w:val="22"/>
          <w:lang w:val="fr-CA"/>
        </w:rPr>
        <w:t xml:space="preserve"> </w:t>
      </w:r>
      <w:proofErr w:type="spellStart"/>
      <w:r w:rsidRPr="006B1751">
        <w:rPr>
          <w:i/>
          <w:sz w:val="22"/>
          <w:szCs w:val="22"/>
          <w:lang w:val="fr-CA"/>
        </w:rPr>
        <w:t>Ajimotokan</w:t>
      </w:r>
      <w:proofErr w:type="spellEnd"/>
      <w:r w:rsidRPr="006B1751">
        <w:rPr>
          <w:i/>
          <w:sz w:val="22"/>
          <w:szCs w:val="22"/>
          <w:lang w:val="fr-CA"/>
        </w:rPr>
        <w:t xml:space="preserve"> c. Sa Majesté le Roi </w:t>
      </w:r>
      <w:r w:rsidRPr="006B1751">
        <w:rPr>
          <w:sz w:val="22"/>
          <w:szCs w:val="22"/>
          <w:lang w:val="fr-CA"/>
        </w:rPr>
        <w:t xml:space="preserve">(Ont.) </w:t>
      </w:r>
      <w:r w:rsidRPr="00153B20">
        <w:rPr>
          <w:sz w:val="22"/>
          <w:szCs w:val="22"/>
          <w:lang w:val="fr-CA"/>
        </w:rPr>
        <w:t>(Criminelle) (Autorisation) (</w:t>
      </w:r>
      <w:hyperlink r:id="rId26" w:history="1">
        <w:r w:rsidRPr="00153B20">
          <w:rPr>
            <w:rStyle w:val="Hyperlink"/>
            <w:sz w:val="22"/>
            <w:szCs w:val="22"/>
            <w:lang w:val="fr-CA"/>
          </w:rPr>
          <w:t>41181</w:t>
        </w:r>
      </w:hyperlink>
      <w:r w:rsidRPr="00153B20">
        <w:rPr>
          <w:sz w:val="22"/>
          <w:szCs w:val="22"/>
          <w:lang w:val="fr-CA"/>
        </w:rPr>
        <w:t>)</w:t>
      </w:r>
    </w:p>
    <w:p w:rsidR="00DB4D6F" w:rsidRPr="00153B20" w:rsidRDefault="00DB4D6F" w:rsidP="00D45460">
      <w:pPr>
        <w:tabs>
          <w:tab w:val="left" w:pos="360"/>
        </w:tabs>
        <w:kinsoku w:val="0"/>
        <w:overflowPunct w:val="0"/>
        <w:rPr>
          <w:sz w:val="22"/>
          <w:szCs w:val="22"/>
          <w:lang w:val="fr-CA"/>
        </w:rPr>
      </w:pPr>
    </w:p>
    <w:p w:rsidR="00DB4D6F" w:rsidRDefault="0045074C" w:rsidP="00D45460">
      <w:pPr>
        <w:tabs>
          <w:tab w:val="left" w:pos="360"/>
        </w:tabs>
        <w:kinsoku w:val="0"/>
        <w:overflowPunct w:val="0"/>
        <w:rPr>
          <w:sz w:val="20"/>
          <w:szCs w:val="22"/>
          <w:lang w:val="fr-CA"/>
        </w:rPr>
      </w:pPr>
      <w:r w:rsidRPr="0045074C">
        <w:rPr>
          <w:sz w:val="20"/>
          <w:szCs w:val="22"/>
          <w:lang w:val="fr-CA"/>
        </w:rPr>
        <w:t>La requête en prorogation du délai de signification et de dépôt de la demande d’autorisation d’appel est accueillie. La demande d’autorisation d’appel de l’arrêt de la Cour d’appel de l’Ontario, numéro C68557, 2021 ONCA 616, daté du 13 septembre 2021, est rejetée.</w:t>
      </w:r>
    </w:p>
    <w:p w:rsidR="0045074C" w:rsidRPr="006B1751" w:rsidRDefault="0045074C" w:rsidP="00D45460">
      <w:pPr>
        <w:tabs>
          <w:tab w:val="left" w:pos="360"/>
        </w:tabs>
        <w:kinsoku w:val="0"/>
        <w:overflowPunct w:val="0"/>
        <w:rPr>
          <w:sz w:val="22"/>
          <w:szCs w:val="22"/>
          <w:lang w:val="fr-CA"/>
        </w:rPr>
      </w:pPr>
      <w:bookmarkStart w:id="0" w:name="_GoBack"/>
      <w:bookmarkEnd w:id="0"/>
    </w:p>
    <w:p w:rsidR="00DB4D6F" w:rsidRPr="006B1751" w:rsidRDefault="0045074C" w:rsidP="00D45460">
      <w:pPr>
        <w:tabs>
          <w:tab w:val="left" w:pos="360"/>
        </w:tabs>
        <w:kinsoku w:val="0"/>
        <w:overflowPunct w:val="0"/>
        <w:rPr>
          <w:sz w:val="22"/>
          <w:szCs w:val="22"/>
          <w:lang w:val="fr-CA"/>
        </w:rPr>
      </w:pPr>
      <w:r>
        <w:rPr>
          <w:sz w:val="22"/>
          <w:szCs w:val="22"/>
        </w:rPr>
        <w:pict>
          <v:rect id="_x0000_i1044" style="width:2in;height:1pt" o:hrpct="0" o:hralign="center" o:hrstd="t" o:hrnoshade="t" o:hr="t" fillcolor="black [3213]" stroked="f"/>
        </w:pict>
      </w:r>
    </w:p>
    <w:p w:rsidR="00826AB6" w:rsidRPr="006B1751" w:rsidRDefault="00826AB6" w:rsidP="00D45460">
      <w:pPr>
        <w:widowControl w:val="0"/>
        <w:tabs>
          <w:tab w:val="left" w:pos="360"/>
        </w:tabs>
        <w:kinsoku w:val="0"/>
        <w:overflowPunct w:val="0"/>
        <w:autoSpaceDE w:val="0"/>
        <w:autoSpaceDN w:val="0"/>
        <w:adjustRightInd w:val="0"/>
        <w:rPr>
          <w:sz w:val="22"/>
          <w:szCs w:val="22"/>
          <w:lang w:val="fr-CA"/>
        </w:rPr>
      </w:pPr>
    </w:p>
    <w:p w:rsidR="00826AB6" w:rsidRPr="006B1751" w:rsidRDefault="00826AB6" w:rsidP="00DB4D6F">
      <w:pPr>
        <w:tabs>
          <w:tab w:val="left" w:pos="360"/>
          <w:tab w:val="left" w:pos="7990"/>
        </w:tabs>
        <w:kinsoku w:val="0"/>
        <w:overflowPunct w:val="0"/>
        <w:rPr>
          <w:sz w:val="22"/>
          <w:szCs w:val="22"/>
          <w:lang w:val="fr-CA"/>
        </w:rPr>
      </w:pPr>
      <w:proofErr w:type="spellStart"/>
      <w:r w:rsidRPr="006B1751">
        <w:rPr>
          <w:i/>
          <w:sz w:val="22"/>
          <w:szCs w:val="22"/>
          <w:lang w:val="fr-CA"/>
        </w:rPr>
        <w:t>Jinny</w:t>
      </w:r>
      <w:proofErr w:type="spellEnd"/>
      <w:r w:rsidRPr="006B1751">
        <w:rPr>
          <w:i/>
          <w:sz w:val="22"/>
          <w:szCs w:val="22"/>
          <w:lang w:val="fr-CA"/>
        </w:rPr>
        <w:t xml:space="preserve"> </w:t>
      </w:r>
      <w:proofErr w:type="spellStart"/>
      <w:r w:rsidRPr="006B1751">
        <w:rPr>
          <w:i/>
          <w:sz w:val="22"/>
          <w:szCs w:val="22"/>
          <w:lang w:val="fr-CA"/>
        </w:rPr>
        <w:t>Guindon</w:t>
      </w:r>
      <w:proofErr w:type="spellEnd"/>
      <w:r w:rsidRPr="006B1751">
        <w:rPr>
          <w:i/>
          <w:sz w:val="22"/>
          <w:szCs w:val="22"/>
          <w:lang w:val="fr-CA"/>
        </w:rPr>
        <w:t xml:space="preserve">, et al. </w:t>
      </w:r>
      <w:proofErr w:type="gramStart"/>
      <w:r w:rsidRPr="006B1751">
        <w:rPr>
          <w:i/>
          <w:sz w:val="22"/>
          <w:szCs w:val="22"/>
          <w:lang w:val="fr-CA"/>
        </w:rPr>
        <w:t>c</w:t>
      </w:r>
      <w:proofErr w:type="gramEnd"/>
      <w:r w:rsidRPr="006B1751">
        <w:rPr>
          <w:i/>
          <w:sz w:val="22"/>
          <w:szCs w:val="22"/>
          <w:lang w:val="fr-CA"/>
        </w:rPr>
        <w:t xml:space="preserve">. Entrepôt the Brick Sec, et al. </w:t>
      </w:r>
      <w:r w:rsidRPr="006B1751">
        <w:rPr>
          <w:sz w:val="22"/>
          <w:szCs w:val="22"/>
          <w:lang w:val="fr-CA"/>
        </w:rPr>
        <w:t>(</w:t>
      </w:r>
      <w:proofErr w:type="spellStart"/>
      <w:r w:rsidRPr="006B1751">
        <w:rPr>
          <w:sz w:val="22"/>
          <w:szCs w:val="22"/>
          <w:lang w:val="fr-CA"/>
        </w:rPr>
        <w:t>Qc</w:t>
      </w:r>
      <w:proofErr w:type="spellEnd"/>
      <w:r w:rsidRPr="006B1751">
        <w:rPr>
          <w:sz w:val="22"/>
          <w:szCs w:val="22"/>
          <w:lang w:val="fr-CA"/>
        </w:rPr>
        <w:t>) (Civile) (Autorisation) (</w:t>
      </w:r>
      <w:hyperlink r:id="rId27" w:history="1">
        <w:r w:rsidRPr="006B1751">
          <w:rPr>
            <w:rStyle w:val="Hyperlink"/>
            <w:sz w:val="22"/>
            <w:szCs w:val="22"/>
            <w:lang w:val="fr-CA"/>
          </w:rPr>
          <w:t>40981</w:t>
        </w:r>
      </w:hyperlink>
      <w:r w:rsidRPr="006B1751">
        <w:rPr>
          <w:sz w:val="22"/>
          <w:szCs w:val="22"/>
          <w:lang w:val="fr-CA"/>
        </w:rPr>
        <w:t>)</w:t>
      </w:r>
      <w:r w:rsidR="00DB4D6F" w:rsidRPr="006B1751">
        <w:rPr>
          <w:sz w:val="22"/>
          <w:szCs w:val="22"/>
          <w:lang w:val="fr-CA"/>
        </w:rPr>
        <w:tab/>
      </w:r>
    </w:p>
    <w:p w:rsidR="00DB4D6F" w:rsidRPr="006B1751" w:rsidRDefault="00DB4D6F" w:rsidP="00DB4D6F">
      <w:pPr>
        <w:tabs>
          <w:tab w:val="left" w:pos="360"/>
          <w:tab w:val="left" w:pos="7990"/>
        </w:tabs>
        <w:kinsoku w:val="0"/>
        <w:overflowPunct w:val="0"/>
        <w:rPr>
          <w:sz w:val="22"/>
          <w:szCs w:val="22"/>
          <w:lang w:val="fr-CA"/>
        </w:rPr>
      </w:pPr>
    </w:p>
    <w:p w:rsidR="00DB4D6F" w:rsidRPr="00AB0D82" w:rsidRDefault="00DB4D6F" w:rsidP="00DB4D6F">
      <w:pPr>
        <w:jc w:val="both"/>
        <w:rPr>
          <w:sz w:val="20"/>
          <w:szCs w:val="22"/>
          <w:lang w:val="fr-CA"/>
        </w:rPr>
      </w:pPr>
      <w:r w:rsidRPr="00AB0D82">
        <w:rPr>
          <w:sz w:val="20"/>
          <w:szCs w:val="22"/>
          <w:lang w:val="fr-CA"/>
        </w:rPr>
        <w:t>La demande d’autorisation d’appel de l’arrêt de la Cour d’appel du Québec (Montréal), numéros 500-09-030531-230, 500-09-030532-238, 500-09-030533-236, 500-09-030534-234, 2023 QCCA 1104, daté du 1</w:t>
      </w:r>
      <w:r w:rsidRPr="00AB0D82">
        <w:rPr>
          <w:sz w:val="20"/>
          <w:szCs w:val="22"/>
          <w:vertAlign w:val="superscript"/>
          <w:lang w:val="fr-CA"/>
        </w:rPr>
        <w:t>er</w:t>
      </w:r>
      <w:r w:rsidRPr="00AB0D82">
        <w:rPr>
          <w:sz w:val="20"/>
          <w:szCs w:val="22"/>
          <w:lang w:val="fr-CA"/>
        </w:rPr>
        <w:t xml:space="preserve"> septembre 2023, est rejetée avec dépens en faveur des intimées Groupe BMTC </w:t>
      </w:r>
      <w:proofErr w:type="spellStart"/>
      <w:r w:rsidRPr="00AB0D82">
        <w:rPr>
          <w:sz w:val="20"/>
          <w:szCs w:val="22"/>
          <w:lang w:val="fr-CA"/>
        </w:rPr>
        <w:t>inc.</w:t>
      </w:r>
      <w:proofErr w:type="spellEnd"/>
      <w:r w:rsidRPr="00AB0D82">
        <w:rPr>
          <w:sz w:val="20"/>
          <w:szCs w:val="22"/>
          <w:lang w:val="fr-CA"/>
        </w:rPr>
        <w:t xml:space="preserve"> (Brault &amp; Martineau </w:t>
      </w:r>
      <w:proofErr w:type="spellStart"/>
      <w:r w:rsidRPr="00AB0D82">
        <w:rPr>
          <w:sz w:val="20"/>
          <w:szCs w:val="22"/>
          <w:lang w:val="fr-CA"/>
        </w:rPr>
        <w:t>inc.</w:t>
      </w:r>
      <w:proofErr w:type="spellEnd"/>
      <w:r w:rsidRPr="00AB0D82">
        <w:rPr>
          <w:sz w:val="20"/>
          <w:szCs w:val="22"/>
          <w:lang w:val="fr-CA"/>
        </w:rPr>
        <w:t xml:space="preserve">), Ameublements Tanguay </w:t>
      </w:r>
      <w:proofErr w:type="spellStart"/>
      <w:r w:rsidRPr="00AB0D82">
        <w:rPr>
          <w:sz w:val="20"/>
          <w:szCs w:val="22"/>
          <w:lang w:val="fr-CA"/>
        </w:rPr>
        <w:t>inc.</w:t>
      </w:r>
      <w:proofErr w:type="spellEnd"/>
      <w:r w:rsidRPr="00AB0D82">
        <w:rPr>
          <w:sz w:val="20"/>
          <w:szCs w:val="22"/>
          <w:lang w:val="fr-CA"/>
        </w:rPr>
        <w:t xml:space="preserve"> et Meubles Léon </w:t>
      </w:r>
      <w:proofErr w:type="spellStart"/>
      <w:r w:rsidRPr="00AB0D82">
        <w:rPr>
          <w:sz w:val="20"/>
          <w:szCs w:val="22"/>
          <w:lang w:val="fr-CA"/>
        </w:rPr>
        <w:t>inc.</w:t>
      </w:r>
      <w:proofErr w:type="spellEnd"/>
    </w:p>
    <w:p w:rsidR="00DB4D6F" w:rsidRPr="006B1751" w:rsidRDefault="00DB4D6F" w:rsidP="00DB4D6F">
      <w:pPr>
        <w:tabs>
          <w:tab w:val="left" w:pos="360"/>
          <w:tab w:val="left" w:pos="7990"/>
        </w:tabs>
        <w:kinsoku w:val="0"/>
        <w:overflowPunct w:val="0"/>
        <w:rPr>
          <w:sz w:val="22"/>
          <w:szCs w:val="22"/>
          <w:lang w:val="fr-CA"/>
        </w:rPr>
      </w:pPr>
    </w:p>
    <w:p w:rsidR="00826AB6" w:rsidRPr="006B1751" w:rsidRDefault="0045074C" w:rsidP="00D45460">
      <w:pPr>
        <w:widowControl w:val="0"/>
        <w:tabs>
          <w:tab w:val="left" w:pos="360"/>
        </w:tabs>
        <w:kinsoku w:val="0"/>
        <w:overflowPunct w:val="0"/>
        <w:autoSpaceDE w:val="0"/>
        <w:autoSpaceDN w:val="0"/>
        <w:adjustRightInd w:val="0"/>
        <w:rPr>
          <w:sz w:val="22"/>
          <w:szCs w:val="22"/>
          <w:lang w:val="fr-CA"/>
        </w:rPr>
      </w:pPr>
      <w:r>
        <w:rPr>
          <w:sz w:val="22"/>
          <w:szCs w:val="22"/>
        </w:rPr>
        <w:pict>
          <v:rect id="_x0000_i1045"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en-CA"/>
        </w:rPr>
      </w:pPr>
    </w:p>
    <w:p w:rsidR="00826AB6" w:rsidRPr="00153B20" w:rsidRDefault="00826AB6" w:rsidP="00D45460">
      <w:pPr>
        <w:tabs>
          <w:tab w:val="left" w:pos="360"/>
        </w:tabs>
        <w:kinsoku w:val="0"/>
        <w:overflowPunct w:val="0"/>
        <w:rPr>
          <w:sz w:val="22"/>
          <w:szCs w:val="22"/>
          <w:lang w:val="fr-CA"/>
        </w:rPr>
      </w:pPr>
      <w:proofErr w:type="spellStart"/>
      <w:r w:rsidRPr="006B1751">
        <w:rPr>
          <w:i/>
          <w:sz w:val="22"/>
          <w:szCs w:val="22"/>
          <w:lang w:val="en-CA"/>
        </w:rPr>
        <w:t>Kordel</w:t>
      </w:r>
      <w:proofErr w:type="spellEnd"/>
      <w:r w:rsidRPr="006B1751">
        <w:rPr>
          <w:i/>
          <w:sz w:val="22"/>
          <w:szCs w:val="22"/>
          <w:lang w:val="en-CA"/>
        </w:rPr>
        <w:t xml:space="preserve"> </w:t>
      </w:r>
      <w:proofErr w:type="spellStart"/>
      <w:r w:rsidRPr="006B1751">
        <w:rPr>
          <w:i/>
          <w:sz w:val="22"/>
          <w:szCs w:val="22"/>
          <w:lang w:val="en-CA"/>
        </w:rPr>
        <w:t>Korf</w:t>
      </w:r>
      <w:proofErr w:type="spellEnd"/>
      <w:r w:rsidRPr="006B1751">
        <w:rPr>
          <w:i/>
          <w:sz w:val="22"/>
          <w:szCs w:val="22"/>
          <w:lang w:val="en-CA"/>
        </w:rPr>
        <w:t xml:space="preserve"> c. Canadian Mortgage Servicing Corporation </w:t>
      </w:r>
      <w:r w:rsidRPr="006B1751">
        <w:rPr>
          <w:sz w:val="22"/>
          <w:szCs w:val="22"/>
          <w:lang w:val="en-CA"/>
        </w:rPr>
        <w:t xml:space="preserve">(Sask.) </w:t>
      </w:r>
      <w:r w:rsidRPr="00153B20">
        <w:rPr>
          <w:sz w:val="22"/>
          <w:szCs w:val="22"/>
          <w:lang w:val="fr-CA"/>
        </w:rPr>
        <w:t>(Civile) (Autorisation) (</w:t>
      </w:r>
      <w:hyperlink r:id="rId28" w:history="1">
        <w:r w:rsidRPr="00153B20">
          <w:rPr>
            <w:rStyle w:val="Hyperlink"/>
            <w:sz w:val="22"/>
            <w:szCs w:val="22"/>
            <w:lang w:val="fr-CA"/>
          </w:rPr>
          <w:t>41144</w:t>
        </w:r>
      </w:hyperlink>
      <w:r w:rsidRPr="00153B20">
        <w:rPr>
          <w:sz w:val="22"/>
          <w:szCs w:val="22"/>
          <w:lang w:val="fr-CA"/>
        </w:rPr>
        <w:t>)</w:t>
      </w:r>
    </w:p>
    <w:p w:rsidR="00826AB6" w:rsidRPr="00153B20" w:rsidRDefault="00826AB6" w:rsidP="00D45460">
      <w:pPr>
        <w:widowControl w:val="0"/>
        <w:tabs>
          <w:tab w:val="left" w:pos="360"/>
        </w:tabs>
        <w:kinsoku w:val="0"/>
        <w:overflowPunct w:val="0"/>
        <w:autoSpaceDE w:val="0"/>
        <w:autoSpaceDN w:val="0"/>
        <w:adjustRightInd w:val="0"/>
        <w:rPr>
          <w:sz w:val="22"/>
          <w:szCs w:val="22"/>
          <w:lang w:val="fr-CA"/>
        </w:rPr>
      </w:pPr>
    </w:p>
    <w:p w:rsidR="00DB4D6F" w:rsidRDefault="00F85BA9" w:rsidP="00F85BA9">
      <w:pPr>
        <w:tabs>
          <w:tab w:val="left" w:pos="360"/>
        </w:tabs>
        <w:kinsoku w:val="0"/>
        <w:overflowPunct w:val="0"/>
        <w:jc w:val="both"/>
        <w:rPr>
          <w:sz w:val="20"/>
          <w:szCs w:val="22"/>
          <w:lang w:val="fr-CA"/>
        </w:rPr>
      </w:pPr>
      <w:r w:rsidRPr="00F85BA9">
        <w:rPr>
          <w:sz w:val="20"/>
          <w:szCs w:val="22"/>
          <w:lang w:val="fr-CA"/>
        </w:rPr>
        <w:t>La demande d’autorisation d’appel de l’arrêt de la Cour d’appel de la Saskatchewan, numéro CACV4161, 2024 SKCA 1, daté du 3 janvier 2024, est rejetée avec dépens.</w:t>
      </w:r>
    </w:p>
    <w:p w:rsidR="00F85BA9" w:rsidRPr="006B1751" w:rsidRDefault="00F85BA9" w:rsidP="00D45460">
      <w:pPr>
        <w:tabs>
          <w:tab w:val="left" w:pos="360"/>
        </w:tabs>
        <w:kinsoku w:val="0"/>
        <w:overflowPunct w:val="0"/>
        <w:rPr>
          <w:sz w:val="22"/>
          <w:szCs w:val="22"/>
          <w:lang w:val="fr-CA"/>
        </w:rPr>
      </w:pPr>
    </w:p>
    <w:p w:rsidR="00DB4D6F" w:rsidRPr="006B1751" w:rsidRDefault="0045074C" w:rsidP="00D45460">
      <w:pPr>
        <w:tabs>
          <w:tab w:val="left" w:pos="360"/>
        </w:tabs>
        <w:kinsoku w:val="0"/>
        <w:overflowPunct w:val="0"/>
        <w:rPr>
          <w:sz w:val="22"/>
          <w:szCs w:val="22"/>
          <w:lang w:val="fr-CA"/>
        </w:rPr>
      </w:pPr>
      <w:r>
        <w:rPr>
          <w:sz w:val="22"/>
          <w:szCs w:val="22"/>
        </w:rPr>
        <w:pict>
          <v:rect id="_x0000_i1046"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fr-CA"/>
        </w:rPr>
      </w:pPr>
    </w:p>
    <w:p w:rsidR="00826AB6" w:rsidRPr="00153B20" w:rsidRDefault="00826AB6" w:rsidP="00D45460">
      <w:pPr>
        <w:tabs>
          <w:tab w:val="left" w:pos="360"/>
        </w:tabs>
        <w:kinsoku w:val="0"/>
        <w:overflowPunct w:val="0"/>
        <w:rPr>
          <w:sz w:val="22"/>
          <w:szCs w:val="22"/>
          <w:lang w:val="fr-CA"/>
        </w:rPr>
      </w:pPr>
      <w:proofErr w:type="spellStart"/>
      <w:r w:rsidRPr="006B1751">
        <w:rPr>
          <w:i/>
          <w:sz w:val="22"/>
          <w:szCs w:val="22"/>
          <w:lang w:val="en-CA"/>
        </w:rPr>
        <w:t>Tiantian</w:t>
      </w:r>
      <w:proofErr w:type="spellEnd"/>
      <w:r w:rsidRPr="006B1751">
        <w:rPr>
          <w:i/>
          <w:sz w:val="22"/>
          <w:szCs w:val="22"/>
          <w:lang w:val="en-CA"/>
        </w:rPr>
        <w:t xml:space="preserve"> Liu, et al. c. Director of Civil Forfeiture</w:t>
      </w:r>
      <w:r w:rsidRPr="006B1751">
        <w:rPr>
          <w:sz w:val="22"/>
          <w:szCs w:val="22"/>
          <w:lang w:val="en-CA"/>
        </w:rPr>
        <w:t xml:space="preserve"> (C.-B.) </w:t>
      </w:r>
      <w:r w:rsidRPr="00153B20">
        <w:rPr>
          <w:sz w:val="22"/>
          <w:szCs w:val="22"/>
          <w:lang w:val="fr-CA"/>
        </w:rPr>
        <w:t>(Civile) (Autorisation) (</w:t>
      </w:r>
      <w:hyperlink r:id="rId29" w:history="1">
        <w:r w:rsidRPr="00153B20">
          <w:rPr>
            <w:rStyle w:val="Hyperlink"/>
            <w:sz w:val="22"/>
            <w:szCs w:val="22"/>
            <w:lang w:val="fr-CA"/>
          </w:rPr>
          <w:t>41156</w:t>
        </w:r>
      </w:hyperlink>
      <w:r w:rsidRPr="00153B20">
        <w:rPr>
          <w:sz w:val="22"/>
          <w:szCs w:val="22"/>
          <w:lang w:val="fr-CA"/>
        </w:rPr>
        <w:t>)</w:t>
      </w:r>
    </w:p>
    <w:p w:rsidR="00826AB6" w:rsidRPr="00153B20" w:rsidRDefault="00826AB6" w:rsidP="00D45460">
      <w:pPr>
        <w:widowControl w:val="0"/>
        <w:tabs>
          <w:tab w:val="left" w:pos="360"/>
        </w:tabs>
        <w:kinsoku w:val="0"/>
        <w:overflowPunct w:val="0"/>
        <w:autoSpaceDE w:val="0"/>
        <w:autoSpaceDN w:val="0"/>
        <w:adjustRightInd w:val="0"/>
        <w:rPr>
          <w:sz w:val="22"/>
          <w:szCs w:val="22"/>
          <w:lang w:val="fr-CA"/>
        </w:rPr>
      </w:pPr>
    </w:p>
    <w:p w:rsidR="00AB0D82" w:rsidRDefault="00F85BA9" w:rsidP="00AB0D82">
      <w:pPr>
        <w:widowControl w:val="0"/>
        <w:tabs>
          <w:tab w:val="left" w:pos="360"/>
        </w:tabs>
        <w:kinsoku w:val="0"/>
        <w:overflowPunct w:val="0"/>
        <w:autoSpaceDE w:val="0"/>
        <w:autoSpaceDN w:val="0"/>
        <w:adjustRightInd w:val="0"/>
        <w:jc w:val="both"/>
        <w:rPr>
          <w:sz w:val="20"/>
          <w:szCs w:val="22"/>
          <w:lang w:val="fr-CA"/>
        </w:rPr>
      </w:pPr>
      <w:r w:rsidRPr="00F85BA9">
        <w:rPr>
          <w:sz w:val="20"/>
          <w:szCs w:val="22"/>
          <w:lang w:val="fr-CA"/>
        </w:rPr>
        <w:t>La demande d’autorisation d’appel de l’arrêt de la Cour d’appel de la Colombie-Britannique (Vancouver), numéro CA49208,  2024 BCCA 11, daté du 12 janvier 2024, est rejetée avec dépens.</w:t>
      </w:r>
    </w:p>
    <w:p w:rsidR="00F85BA9" w:rsidRPr="00AB0D82" w:rsidRDefault="00F85BA9" w:rsidP="00AB0D82">
      <w:pPr>
        <w:widowControl w:val="0"/>
        <w:tabs>
          <w:tab w:val="left" w:pos="360"/>
        </w:tabs>
        <w:kinsoku w:val="0"/>
        <w:overflowPunct w:val="0"/>
        <w:autoSpaceDE w:val="0"/>
        <w:autoSpaceDN w:val="0"/>
        <w:adjustRightInd w:val="0"/>
        <w:jc w:val="both"/>
        <w:rPr>
          <w:sz w:val="20"/>
          <w:szCs w:val="22"/>
          <w:lang w:val="fr-CA"/>
        </w:rPr>
      </w:pPr>
    </w:p>
    <w:p w:rsidR="00DB4D6F" w:rsidRPr="00D5606C" w:rsidRDefault="0045074C" w:rsidP="00D5606C">
      <w:pPr>
        <w:widowControl w:val="0"/>
        <w:tabs>
          <w:tab w:val="left" w:pos="360"/>
        </w:tabs>
        <w:kinsoku w:val="0"/>
        <w:overflowPunct w:val="0"/>
        <w:autoSpaceDE w:val="0"/>
        <w:autoSpaceDN w:val="0"/>
        <w:adjustRightInd w:val="0"/>
        <w:rPr>
          <w:sz w:val="22"/>
          <w:szCs w:val="22"/>
          <w:lang w:val="fr-CA"/>
        </w:rPr>
      </w:pPr>
      <w:r>
        <w:rPr>
          <w:sz w:val="22"/>
          <w:szCs w:val="22"/>
        </w:rPr>
        <w:pict>
          <v:rect id="_x0000_i1047" style="width:2in;height:1pt" o:hrpct="0" o:hralign="center" o:hrstd="t" o:hrnoshade="t" o:hr="t" fillcolor="black [3213]" stroked="f"/>
        </w:pict>
      </w:r>
    </w:p>
    <w:p w:rsidR="00DB4D6F" w:rsidRPr="006B1751" w:rsidRDefault="00DB4D6F" w:rsidP="00D45460">
      <w:pPr>
        <w:tabs>
          <w:tab w:val="left" w:pos="360"/>
        </w:tabs>
        <w:kinsoku w:val="0"/>
        <w:overflowPunct w:val="0"/>
        <w:rPr>
          <w:i/>
          <w:sz w:val="22"/>
          <w:szCs w:val="22"/>
          <w:lang w:val="en-CA"/>
        </w:rPr>
      </w:pPr>
    </w:p>
    <w:p w:rsidR="00826AB6" w:rsidRPr="006B1751" w:rsidRDefault="00826AB6" w:rsidP="00D45460">
      <w:pPr>
        <w:tabs>
          <w:tab w:val="left" w:pos="360"/>
        </w:tabs>
        <w:kinsoku w:val="0"/>
        <w:overflowPunct w:val="0"/>
        <w:rPr>
          <w:sz w:val="22"/>
          <w:szCs w:val="22"/>
          <w:lang w:val="fr-CA"/>
        </w:rPr>
      </w:pPr>
      <w:r w:rsidRPr="00153B20">
        <w:rPr>
          <w:i/>
          <w:sz w:val="22"/>
          <w:szCs w:val="22"/>
          <w:lang w:val="en-CA"/>
        </w:rPr>
        <w:t xml:space="preserve">Ivan </w:t>
      </w:r>
      <w:proofErr w:type="spellStart"/>
      <w:r w:rsidRPr="00153B20">
        <w:rPr>
          <w:i/>
          <w:sz w:val="22"/>
          <w:szCs w:val="22"/>
          <w:lang w:val="en-CA"/>
        </w:rPr>
        <w:t>Simonovic</w:t>
      </w:r>
      <w:proofErr w:type="spellEnd"/>
      <w:r w:rsidRPr="00153B20">
        <w:rPr>
          <w:i/>
          <w:sz w:val="22"/>
          <w:szCs w:val="22"/>
          <w:lang w:val="en-CA"/>
        </w:rPr>
        <w:t xml:space="preserve"> c. Appeals Commission for Alberta Workers’ Compensation Board, et al.</w:t>
      </w:r>
      <w:r w:rsidRPr="00153B20">
        <w:rPr>
          <w:sz w:val="22"/>
          <w:szCs w:val="22"/>
          <w:lang w:val="en-CA"/>
        </w:rPr>
        <w:t xml:space="preserve"> </w:t>
      </w:r>
      <w:r w:rsidRPr="006B1751">
        <w:rPr>
          <w:sz w:val="22"/>
          <w:szCs w:val="22"/>
          <w:lang w:val="fr-CA"/>
        </w:rPr>
        <w:t>(</w:t>
      </w:r>
      <w:proofErr w:type="spellStart"/>
      <w:r w:rsidRPr="006B1751">
        <w:rPr>
          <w:sz w:val="22"/>
          <w:szCs w:val="22"/>
          <w:lang w:val="fr-CA"/>
        </w:rPr>
        <w:t>Alb</w:t>
      </w:r>
      <w:proofErr w:type="spellEnd"/>
      <w:r w:rsidRPr="006B1751">
        <w:rPr>
          <w:sz w:val="22"/>
          <w:szCs w:val="22"/>
          <w:lang w:val="fr-CA"/>
        </w:rPr>
        <w:t>.) (Civile) (Autorisation) (</w:t>
      </w:r>
      <w:hyperlink r:id="rId30" w:history="1">
        <w:r w:rsidRPr="006B1751">
          <w:rPr>
            <w:rStyle w:val="Hyperlink"/>
            <w:sz w:val="22"/>
            <w:szCs w:val="22"/>
            <w:lang w:val="fr-CA"/>
          </w:rPr>
          <w:t>41163</w:t>
        </w:r>
      </w:hyperlink>
      <w:r w:rsidRPr="006B1751">
        <w:rPr>
          <w:sz w:val="22"/>
          <w:szCs w:val="22"/>
          <w:lang w:val="fr-CA"/>
        </w:rPr>
        <w:t>)</w:t>
      </w:r>
    </w:p>
    <w:p w:rsidR="006158CE" w:rsidRPr="006B1751" w:rsidRDefault="006158CE" w:rsidP="006158CE">
      <w:pPr>
        <w:ind w:left="357" w:hanging="357"/>
        <w:rPr>
          <w:sz w:val="22"/>
          <w:szCs w:val="22"/>
          <w:lang w:val="fr-CA"/>
        </w:rPr>
      </w:pPr>
    </w:p>
    <w:p w:rsidR="00D75521" w:rsidRDefault="00F85BA9" w:rsidP="00D75521">
      <w:pPr>
        <w:jc w:val="both"/>
        <w:rPr>
          <w:sz w:val="20"/>
          <w:szCs w:val="22"/>
          <w:lang w:val="fr-CA"/>
        </w:rPr>
      </w:pPr>
      <w:r w:rsidRPr="00F85BA9">
        <w:rPr>
          <w:sz w:val="20"/>
          <w:szCs w:val="22"/>
          <w:lang w:val="fr-CA"/>
        </w:rPr>
        <w:t xml:space="preserve">La requête en prorogation du délai de signification et de dépôt de la demande d’autorisation d’appel est accueillie. La demande d’autorisation d’appel de l’arrêt de la Cour d’appel de l’Alberta (Edmonton), numéro 2203-0175AC, 2023 ABCA 317, daté du 7 novembre 2023, est rejetée avec dépens en faveur du </w:t>
      </w:r>
      <w:proofErr w:type="spellStart"/>
      <w:r w:rsidRPr="00F85BA9">
        <w:rPr>
          <w:sz w:val="20"/>
          <w:szCs w:val="22"/>
          <w:lang w:val="fr-CA"/>
        </w:rPr>
        <w:t>Workers</w:t>
      </w:r>
      <w:proofErr w:type="spellEnd"/>
      <w:r w:rsidRPr="00F85BA9">
        <w:rPr>
          <w:sz w:val="20"/>
          <w:szCs w:val="22"/>
          <w:lang w:val="fr-CA"/>
        </w:rPr>
        <w:t xml:space="preserve">’ Compensation </w:t>
      </w:r>
      <w:proofErr w:type="spellStart"/>
      <w:r w:rsidRPr="00F85BA9">
        <w:rPr>
          <w:sz w:val="20"/>
          <w:szCs w:val="22"/>
          <w:lang w:val="fr-CA"/>
        </w:rPr>
        <w:t>Board</w:t>
      </w:r>
      <w:proofErr w:type="spellEnd"/>
      <w:r w:rsidRPr="00F85BA9">
        <w:rPr>
          <w:sz w:val="20"/>
          <w:szCs w:val="22"/>
          <w:lang w:val="fr-CA"/>
        </w:rPr>
        <w:t xml:space="preserve"> of Alberta.</w:t>
      </w:r>
    </w:p>
    <w:p w:rsidR="00F85BA9" w:rsidRPr="00C518CB" w:rsidRDefault="00F85BA9" w:rsidP="00D75521">
      <w:pPr>
        <w:jc w:val="both"/>
        <w:rPr>
          <w:sz w:val="20"/>
          <w:lang w:val="fr-CA"/>
        </w:rPr>
      </w:pPr>
    </w:p>
    <w:p w:rsidR="00BF66C0" w:rsidRPr="00B16867" w:rsidRDefault="0045074C" w:rsidP="00D75521">
      <w:pPr>
        <w:jc w:val="both"/>
        <w:rPr>
          <w:sz w:val="20"/>
        </w:rPr>
      </w:pPr>
      <w:r>
        <w:rPr>
          <w:sz w:val="20"/>
        </w:rPr>
        <w:pict>
          <v:rect id="_x0000_i1048" style="width:2in;height:1pt" o:hrpct="0" o:hralign="center" o:hrstd="t" o:hrnoshade="t" o:hr="t" fillcolor="black [3213]" stroked="f"/>
        </w:pict>
      </w:r>
    </w:p>
    <w:p w:rsidR="007710A9" w:rsidRDefault="007710A9" w:rsidP="00826AB6">
      <w:pPr>
        <w:jc w:val="both"/>
        <w:rPr>
          <w:sz w:val="20"/>
        </w:rPr>
      </w:pPr>
    </w:p>
    <w:p w:rsidR="007710A9" w:rsidRPr="005B1751" w:rsidRDefault="007710A9" w:rsidP="00D3228D">
      <w:pPr>
        <w:ind w:left="357" w:hanging="357"/>
        <w:jc w:val="both"/>
        <w:rPr>
          <w:sz w:val="20"/>
        </w:rPr>
      </w:pPr>
    </w:p>
    <w:p w:rsidR="00D3344A" w:rsidRPr="005B1751" w:rsidRDefault="00D3344A" w:rsidP="00D3344A">
      <w:pPr>
        <w:widowControl w:val="0"/>
        <w:outlineLvl w:val="0"/>
      </w:pPr>
      <w:r w:rsidRPr="005B1751">
        <w:t xml:space="preserve">Supreme Court of Canada / Cour suprême du </w:t>
      </w:r>
      <w:proofErr w:type="gramStart"/>
      <w:r w:rsidRPr="005B1751">
        <w:t>Canada :</w:t>
      </w:r>
      <w:proofErr w:type="gramEnd"/>
      <w:r w:rsidRPr="005B1751">
        <w:t xml:space="preserve"> </w:t>
      </w:r>
    </w:p>
    <w:p w:rsidR="00247630" w:rsidRDefault="0045074C" w:rsidP="00247630">
      <w:pPr>
        <w:widowControl w:val="0"/>
        <w:outlineLvl w:val="0"/>
      </w:pPr>
      <w:hyperlink r:id="rId31" w:history="1">
        <w:r w:rsidR="00247630" w:rsidRPr="00D66885">
          <w:rPr>
            <w:rStyle w:val="Hyperlink"/>
          </w:rPr>
          <w:t>Registry-greffe@scc-csc.ca</w:t>
        </w:r>
      </w:hyperlink>
    </w:p>
    <w:p w:rsidR="00497B5E" w:rsidRDefault="00247630" w:rsidP="00247630">
      <w:pPr>
        <w:widowControl w:val="0"/>
        <w:outlineLvl w:val="0"/>
      </w:pPr>
      <w:r>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2"/>
      <w:headerReference w:type="default" r:id="rId33"/>
      <w:footerReference w:type="even" r:id="rId34"/>
      <w:footerReference w:type="default" r:id="rId35"/>
      <w:headerReference w:type="first" r:id="rId36"/>
      <w:footerReference w:type="first" r:id="rId37"/>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A1BB8"/>
    <w:multiLevelType w:val="hybridMultilevel"/>
    <w:tmpl w:val="A4222B7C"/>
    <w:lvl w:ilvl="0" w:tplc="887EC06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5103C"/>
    <w:multiLevelType w:val="hybridMultilevel"/>
    <w:tmpl w:val="A4222B7C"/>
    <w:lvl w:ilvl="0" w:tplc="887EC06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4"/>
  </w:num>
  <w:num w:numId="5">
    <w:abstractNumId w:val="12"/>
  </w:num>
  <w:num w:numId="6">
    <w:abstractNumId w:val="5"/>
  </w:num>
  <w:num w:numId="7">
    <w:abstractNumId w:val="10"/>
  </w:num>
  <w:num w:numId="8">
    <w:abstractNumId w:val="9"/>
  </w:num>
  <w:num w:numId="9">
    <w:abstractNumId w:val="0"/>
  </w:num>
  <w:num w:numId="10">
    <w:abstractNumId w:val="7"/>
  </w:num>
  <w:num w:numId="11">
    <w:abstractNumId w:val="13"/>
  </w:num>
  <w:num w:numId="12">
    <w:abstractNumId w:val="8"/>
  </w:num>
  <w:num w:numId="13">
    <w:abstractNumId w:val="4"/>
  </w:num>
  <w:num w:numId="14">
    <w:abstractNumId w:val="6"/>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376D"/>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1AF"/>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3B20"/>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535"/>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4FC8"/>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74C"/>
    <w:rsid w:val="00450929"/>
    <w:rsid w:val="004511AB"/>
    <w:rsid w:val="0045185C"/>
    <w:rsid w:val="004518DD"/>
    <w:rsid w:val="00451AD0"/>
    <w:rsid w:val="00451E2C"/>
    <w:rsid w:val="0045235F"/>
    <w:rsid w:val="00452B3C"/>
    <w:rsid w:val="004533F1"/>
    <w:rsid w:val="00453ABE"/>
    <w:rsid w:val="004542A8"/>
    <w:rsid w:val="004553DD"/>
    <w:rsid w:val="00455898"/>
    <w:rsid w:val="00455B6A"/>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0E6B"/>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755"/>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4F59"/>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58CE"/>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751"/>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6AB6"/>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0D82"/>
    <w:rsid w:val="00AB183E"/>
    <w:rsid w:val="00AB2AAE"/>
    <w:rsid w:val="00AB2C0F"/>
    <w:rsid w:val="00AB60B2"/>
    <w:rsid w:val="00AB75DA"/>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E7AF8"/>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543A"/>
    <w:rsid w:val="00D45460"/>
    <w:rsid w:val="00D468A0"/>
    <w:rsid w:val="00D46BEA"/>
    <w:rsid w:val="00D471E8"/>
    <w:rsid w:val="00D47829"/>
    <w:rsid w:val="00D47927"/>
    <w:rsid w:val="00D50293"/>
    <w:rsid w:val="00D507CC"/>
    <w:rsid w:val="00D52065"/>
    <w:rsid w:val="00D52AEC"/>
    <w:rsid w:val="00D542A9"/>
    <w:rsid w:val="00D5501F"/>
    <w:rsid w:val="00D55807"/>
    <w:rsid w:val="00D5606C"/>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1F6"/>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6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5BA9"/>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55" TargetMode="External"/><Relationship Id="rId13" Type="http://schemas.openxmlformats.org/officeDocument/2006/relationships/hyperlink" Target="https://www.scc-csc.ca/case-dossier/info/sum-som-eng.aspx?cas=41166" TargetMode="External"/><Relationship Id="rId18" Type="http://schemas.openxmlformats.org/officeDocument/2006/relationships/hyperlink" Target="https://www.scc-csc.ca/case-dossier/info/sum-som-eng.aspx?cas=41163" TargetMode="External"/><Relationship Id="rId26" Type="http://schemas.openxmlformats.org/officeDocument/2006/relationships/hyperlink" Target="https://www.scc-csc.ca/case-dossier/info/sum-som-fra.aspx?cas=4118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c-csc.ca/case-dossier/info/sum-som-fra.aspx?cas=41131" TargetMode="External"/><Relationship Id="rId34" Type="http://schemas.openxmlformats.org/officeDocument/2006/relationships/footer" Target="footer1.xml"/><Relationship Id="rId7" Type="http://schemas.openxmlformats.org/officeDocument/2006/relationships/hyperlink" Target="https://www.scc-csc.ca/case-dossier/info/sum-som-eng.aspx?cas=41153" TargetMode="External"/><Relationship Id="rId12" Type="http://schemas.openxmlformats.org/officeDocument/2006/relationships/hyperlink" Target="https://www.scc-csc.ca/case-dossier/info/sum-som-eng.aspx?cas=41188" TargetMode="External"/><Relationship Id="rId17" Type="http://schemas.openxmlformats.org/officeDocument/2006/relationships/hyperlink" Target="https://www.scc-csc.ca/case-dossier/info/sum-som-eng.aspx?cas=41156" TargetMode="External"/><Relationship Id="rId25" Type="http://schemas.openxmlformats.org/officeDocument/2006/relationships/hyperlink" Target="https://www.scc-csc.ca/case-dossier/info/sum-som-fra.aspx?cas=411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c-csc.ca/case-dossier/info/sum-som-eng.aspx?cas=41144" TargetMode="External"/><Relationship Id="rId20" Type="http://schemas.openxmlformats.org/officeDocument/2006/relationships/hyperlink" Target="https://www.scc-csc.ca/case-dossier/info/sum-som-fra.aspx?cas=41155" TargetMode="External"/><Relationship Id="rId29" Type="http://schemas.openxmlformats.org/officeDocument/2006/relationships/hyperlink" Target="https://www.scc-csc.ca/case-dossier/info/sum-som-fra.aspx?cas=41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csc.ca/case-dossier/info/sum-som-eng.aspx?cas=41123" TargetMode="External"/><Relationship Id="rId24" Type="http://schemas.openxmlformats.org/officeDocument/2006/relationships/hyperlink" Target="https://www.scc-csc.ca/case-dossier/info/sum-som-fra.aspx?cas=4118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c-csc.ca/case-dossier/info/sum-som-eng.aspx?cas=40981" TargetMode="External"/><Relationship Id="rId23" Type="http://schemas.openxmlformats.org/officeDocument/2006/relationships/hyperlink" Target="https://www.scc-csc.ca/case-dossier/info/sum-som-fra.aspx?cas=41123" TargetMode="External"/><Relationship Id="rId28" Type="http://schemas.openxmlformats.org/officeDocument/2006/relationships/hyperlink" Target="https://www.scc-csc.ca/case-dossier/info/sum-som-fra.aspx?cas=41144" TargetMode="External"/><Relationship Id="rId36" Type="http://schemas.openxmlformats.org/officeDocument/2006/relationships/header" Target="header3.xml"/><Relationship Id="rId10" Type="http://schemas.openxmlformats.org/officeDocument/2006/relationships/hyperlink" Target="https://www.scc-csc.ca/case-dossier/info/sum-som-eng.aspx?cas=41109" TargetMode="External"/><Relationship Id="rId19" Type="http://schemas.openxmlformats.org/officeDocument/2006/relationships/hyperlink" Target="https://www.scc-csc.ca/case-dossier/info/sum-som-fra.aspx?cas=41153" TargetMode="External"/><Relationship Id="rId31" Type="http://schemas.openxmlformats.org/officeDocument/2006/relationships/hyperlink" Target="mailto:Registry-greffe@scc-csc.ca" TargetMode="External"/><Relationship Id="rId4" Type="http://schemas.openxmlformats.org/officeDocument/2006/relationships/webSettings" Target="webSettings.xml"/><Relationship Id="rId9" Type="http://schemas.openxmlformats.org/officeDocument/2006/relationships/hyperlink" Target="https://www.scc-csc.ca/case-dossier/info/sum-som-eng.aspx?cas=41131" TargetMode="External"/><Relationship Id="rId14" Type="http://schemas.openxmlformats.org/officeDocument/2006/relationships/hyperlink" Target="https://www.scc-csc.ca/case-dossier/info/sum-som-eng.aspx?cas=41181" TargetMode="External"/><Relationship Id="rId22" Type="http://schemas.openxmlformats.org/officeDocument/2006/relationships/hyperlink" Target="https://www.scc-csc.ca/case-dossier/info/sum-som-fra.aspx?cas=41109" TargetMode="External"/><Relationship Id="rId27" Type="http://schemas.openxmlformats.org/officeDocument/2006/relationships/hyperlink" Target="https://www.scc-csc.ca/case-dossier/info/sum-som-fra.aspx?cas=40981" TargetMode="External"/><Relationship Id="rId30" Type="http://schemas.openxmlformats.org/officeDocument/2006/relationships/hyperlink" Target="https://www.scc-csc.ca/case-dossier/info/sum-som-fra.aspx?cas=41163"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10755</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2024-08-14T18:12:00Z</dcterms:modified>
</cp:coreProperties>
</file>