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31" w:rsidRPr="00133CC4" w:rsidRDefault="00A41431" w:rsidP="00A41431">
      <w:pPr>
        <w:pStyle w:val="Header"/>
        <w:jc w:val="center"/>
        <w:rPr>
          <w:b/>
          <w:sz w:val="32"/>
        </w:rPr>
      </w:pPr>
      <w:r w:rsidRPr="00133CC4">
        <w:rPr>
          <w:b/>
          <w:sz w:val="32"/>
        </w:rPr>
        <w:t>Supreme Court of Canada / Cour suprême du Canada</w:t>
      </w:r>
    </w:p>
    <w:p w:rsidR="00A41431" w:rsidRPr="00133CC4" w:rsidRDefault="00A41431" w:rsidP="00A41431">
      <w:pPr>
        <w:widowControl w:val="0"/>
        <w:rPr>
          <w:i/>
        </w:rPr>
      </w:pPr>
    </w:p>
    <w:p w:rsidR="00DF33A9" w:rsidRPr="00133CC4" w:rsidRDefault="00DF33A9" w:rsidP="00DF33A9">
      <w:pPr>
        <w:widowControl w:val="0"/>
        <w:rPr>
          <w:i/>
          <w:sz w:val="20"/>
          <w:lang w:val="fr-CA"/>
        </w:rPr>
      </w:pPr>
      <w:r w:rsidRPr="00133CC4">
        <w:rPr>
          <w:i/>
          <w:sz w:val="20"/>
          <w:lang w:val="fr-CA"/>
        </w:rPr>
        <w:t>(</w:t>
      </w:r>
      <w:r w:rsidR="00167C53" w:rsidRPr="00133CC4">
        <w:rPr>
          <w:i/>
          <w:sz w:val="20"/>
          <w:lang w:val="fr-CA"/>
        </w:rPr>
        <w:t>Le</w:t>
      </w:r>
      <w:r w:rsidRPr="00133CC4">
        <w:rPr>
          <w:i/>
          <w:sz w:val="20"/>
          <w:lang w:val="fr-CA"/>
        </w:rPr>
        <w:t xml:space="preserve"> français suit)</w:t>
      </w:r>
    </w:p>
    <w:p w:rsidR="00DF33A9" w:rsidRPr="00133CC4" w:rsidRDefault="00DF33A9" w:rsidP="00DF33A9">
      <w:pPr>
        <w:widowControl w:val="0"/>
        <w:rPr>
          <w:lang w:val="fr-CA"/>
        </w:rPr>
      </w:pPr>
    </w:p>
    <w:p w:rsidR="00DF33A9" w:rsidRPr="00133CC4" w:rsidRDefault="001E2235" w:rsidP="00DF33A9">
      <w:pPr>
        <w:widowControl w:val="0"/>
        <w:jc w:val="center"/>
        <w:rPr>
          <w:b/>
          <w:lang w:val="fr-CA"/>
        </w:rPr>
      </w:pPr>
      <w:r w:rsidRPr="00133CC4">
        <w:fldChar w:fldCharType="begin"/>
      </w:r>
      <w:r w:rsidR="00DF33A9" w:rsidRPr="00133CC4">
        <w:rPr>
          <w:lang w:val="fr-CA"/>
        </w:rPr>
        <w:instrText xml:space="preserve"> SEQ CHAPTER \h \r 1</w:instrText>
      </w:r>
      <w:r w:rsidRPr="00133CC4">
        <w:fldChar w:fldCharType="end"/>
      </w:r>
      <w:r w:rsidR="00DF33A9" w:rsidRPr="00133CC4">
        <w:rPr>
          <w:b/>
          <w:lang w:val="fr-CA"/>
        </w:rPr>
        <w:t>JUDGMENT</w:t>
      </w:r>
      <w:r w:rsidR="007C24E5" w:rsidRPr="00133CC4">
        <w:rPr>
          <w:b/>
          <w:lang w:val="fr-CA"/>
        </w:rPr>
        <w:t>S</w:t>
      </w:r>
      <w:r w:rsidR="00777096" w:rsidRPr="00133CC4">
        <w:rPr>
          <w:b/>
          <w:lang w:val="fr-CA"/>
        </w:rPr>
        <w:t xml:space="preserve"> </w:t>
      </w:r>
      <w:r w:rsidR="002439DA" w:rsidRPr="00133CC4">
        <w:rPr>
          <w:b/>
          <w:lang w:val="fr-CA"/>
        </w:rPr>
        <w:t>O</w:t>
      </w:r>
      <w:r w:rsidR="00DF33A9" w:rsidRPr="00133CC4">
        <w:rPr>
          <w:b/>
          <w:lang w:val="fr-CA"/>
        </w:rPr>
        <w:t>N APPEA</w:t>
      </w:r>
      <w:r w:rsidR="00671A3B" w:rsidRPr="00133CC4">
        <w:rPr>
          <w:b/>
          <w:lang w:val="fr-CA"/>
        </w:rPr>
        <w:t>L</w:t>
      </w:r>
      <w:r w:rsidR="007C24E5" w:rsidRPr="00133CC4">
        <w:rPr>
          <w:b/>
          <w:lang w:val="fr-CA"/>
        </w:rPr>
        <w:t>S</w:t>
      </w:r>
    </w:p>
    <w:p w:rsidR="00DF33A9" w:rsidRPr="00133CC4" w:rsidRDefault="00DF33A9" w:rsidP="0050239F">
      <w:pPr>
        <w:widowControl w:val="0"/>
        <w:rPr>
          <w:lang w:val="fr-CA"/>
        </w:rPr>
      </w:pPr>
    </w:p>
    <w:p w:rsidR="00DF33A9" w:rsidRPr="00133CC4" w:rsidRDefault="001D5DE7" w:rsidP="00DF33A9">
      <w:pPr>
        <w:widowControl w:val="0"/>
      </w:pPr>
      <w:r w:rsidRPr="00133CC4">
        <w:rPr>
          <w:b/>
        </w:rPr>
        <w:t>October</w:t>
      </w:r>
      <w:r w:rsidR="006E047B" w:rsidRPr="00133CC4">
        <w:rPr>
          <w:b/>
        </w:rPr>
        <w:t xml:space="preserve"> </w:t>
      </w:r>
      <w:r w:rsidR="002A0C1C" w:rsidRPr="00133CC4">
        <w:rPr>
          <w:b/>
        </w:rPr>
        <w:t>11</w:t>
      </w:r>
      <w:r w:rsidR="00425D2C" w:rsidRPr="00133CC4">
        <w:rPr>
          <w:b/>
        </w:rPr>
        <w:t>, 20</w:t>
      </w:r>
      <w:r w:rsidR="009C1BB4" w:rsidRPr="00133CC4">
        <w:rPr>
          <w:b/>
        </w:rPr>
        <w:t>2</w:t>
      </w:r>
      <w:r w:rsidR="00F06D19" w:rsidRPr="00133CC4">
        <w:rPr>
          <w:b/>
        </w:rPr>
        <w:t>4</w:t>
      </w:r>
    </w:p>
    <w:p w:rsidR="00DF33A9" w:rsidRPr="00133CC4" w:rsidRDefault="00DF33A9" w:rsidP="00DF33A9">
      <w:pPr>
        <w:widowControl w:val="0"/>
      </w:pPr>
    </w:p>
    <w:p w:rsidR="00DA7E05" w:rsidRPr="00133CC4" w:rsidRDefault="00A37AD6" w:rsidP="00DF33A9">
      <w:pPr>
        <w:widowControl w:val="0"/>
      </w:pPr>
      <w:r w:rsidRPr="00133CC4">
        <w:rPr>
          <w:b/>
        </w:rPr>
        <w:t>OTTAWA</w:t>
      </w:r>
      <w:r w:rsidRPr="00133CC4">
        <w:t xml:space="preserve"> – </w:t>
      </w:r>
      <w:r w:rsidR="00CF5B82" w:rsidRPr="00133CC4">
        <w:t>The Supreme Court of Canada has delivered its judgment</w:t>
      </w:r>
      <w:r w:rsidR="007C24E5" w:rsidRPr="00133CC4">
        <w:t>s</w:t>
      </w:r>
      <w:r w:rsidR="00CF5B82" w:rsidRPr="00133CC4">
        <w:t xml:space="preserve"> in the following appeal</w:t>
      </w:r>
      <w:r w:rsidR="007C24E5" w:rsidRPr="00133CC4">
        <w:t>s</w:t>
      </w:r>
      <w:r w:rsidR="00CF5B82" w:rsidRPr="00133CC4">
        <w:t xml:space="preserve">. The Court invites you to read the </w:t>
      </w:r>
      <w:hyperlink r:id="rId7" w:history="1">
        <w:r w:rsidR="00CF5B82" w:rsidRPr="00133CC4">
          <w:rPr>
            <w:rStyle w:val="Hyperlink"/>
          </w:rPr>
          <w:t>reasons for judgment</w:t>
        </w:r>
      </w:hyperlink>
      <w:r w:rsidR="00CF5B82" w:rsidRPr="00133CC4">
        <w:t xml:space="preserve"> and the </w:t>
      </w:r>
      <w:r w:rsidR="00AB6E08" w:rsidRPr="00133CC4">
        <w:t>plain language</w:t>
      </w:r>
      <w:r w:rsidR="00CF5B82" w:rsidRPr="00133CC4">
        <w:t xml:space="preserve"> summary called a </w:t>
      </w:r>
      <w:hyperlink r:id="rId8" w:history="1">
        <w:r w:rsidR="00CF5B82" w:rsidRPr="00133CC4">
          <w:rPr>
            <w:rStyle w:val="Hyperlink"/>
          </w:rPr>
          <w:t>Case in Brief</w:t>
        </w:r>
      </w:hyperlink>
      <w:r w:rsidR="00CF5B82" w:rsidRPr="00133CC4">
        <w:rPr>
          <w:rStyle w:val="Hyperlink"/>
        </w:rPr>
        <w:t>.</w:t>
      </w:r>
    </w:p>
    <w:p w:rsidR="00FF03D5" w:rsidRPr="00133CC4" w:rsidRDefault="00FF03D5" w:rsidP="00FF03D5">
      <w:pPr>
        <w:jc w:val="both"/>
        <w:outlineLvl w:val="0"/>
        <w:rPr>
          <w:szCs w:val="24"/>
        </w:rPr>
      </w:pPr>
    </w:p>
    <w:p w:rsidR="00FF03D5" w:rsidRPr="00133CC4" w:rsidRDefault="00234A13" w:rsidP="00FF4B35">
      <w:pPr>
        <w:ind w:left="1440" w:hanging="1440"/>
        <w:jc w:val="both"/>
        <w:rPr>
          <w:rFonts w:eastAsiaTheme="minorHAnsi" w:cstheme="minorBidi"/>
          <w:sz w:val="20"/>
          <w:lang w:val="en-CA"/>
        </w:rPr>
      </w:pPr>
      <w:r w:rsidRPr="00133CC4">
        <w:rPr>
          <w:b/>
          <w:sz w:val="20"/>
        </w:rPr>
        <w:t>40</w:t>
      </w:r>
      <w:r w:rsidR="002A0C1C" w:rsidRPr="00133CC4">
        <w:rPr>
          <w:b/>
          <w:sz w:val="20"/>
        </w:rPr>
        <w:t>16</w:t>
      </w:r>
      <w:r w:rsidR="001D5DE7" w:rsidRPr="00133CC4">
        <w:rPr>
          <w:b/>
          <w:sz w:val="20"/>
        </w:rPr>
        <w:t>6</w:t>
      </w:r>
      <w:r w:rsidR="00FF03D5" w:rsidRPr="00133CC4">
        <w:rPr>
          <w:b/>
          <w:sz w:val="20"/>
        </w:rPr>
        <w:fldChar w:fldCharType="begin"/>
      </w:r>
      <w:r w:rsidR="00FF03D5" w:rsidRPr="00133CC4">
        <w:rPr>
          <w:b/>
          <w:sz w:val="20"/>
        </w:rPr>
        <w:instrText xml:space="preserve"> SEQ CHAPTER \h \r 1</w:instrText>
      </w:r>
      <w:r w:rsidR="00FF03D5" w:rsidRPr="00133CC4">
        <w:rPr>
          <w:b/>
          <w:sz w:val="20"/>
        </w:rPr>
        <w:fldChar w:fldCharType="end"/>
      </w:r>
      <w:r w:rsidR="00FF03D5" w:rsidRPr="00133CC4">
        <w:rPr>
          <w:color w:val="FF0000"/>
          <w:sz w:val="20"/>
        </w:rPr>
        <w:tab/>
      </w:r>
      <w:r w:rsidR="006E59B6" w:rsidRPr="00133CC4">
        <w:rPr>
          <w:rFonts w:eastAsiaTheme="minorHAnsi" w:cstheme="minorBidi"/>
          <w:b/>
          <w:sz w:val="20"/>
        </w:rPr>
        <w:t>John Aquino, 2304288 Ontario Inc., Marco Caruso, Giuseppe Anastasio, also known as Joe Ana and Lucia Coccia, also known as Lucia Canderle</w:t>
      </w:r>
      <w:r w:rsidR="00FF4B35" w:rsidRPr="00133CC4">
        <w:rPr>
          <w:rFonts w:eastAsiaTheme="minorHAnsi" w:cstheme="minorBidi"/>
          <w:b/>
          <w:sz w:val="20"/>
        </w:rPr>
        <w:t xml:space="preserve"> </w:t>
      </w:r>
      <w:r w:rsidR="00FD01F7" w:rsidRPr="00133CC4">
        <w:rPr>
          <w:rFonts w:eastAsiaTheme="minorHAnsi" w:cstheme="minorBidi"/>
          <w:b/>
          <w:sz w:val="20"/>
        </w:rPr>
        <w:t xml:space="preserve">v. </w:t>
      </w:r>
      <w:r w:rsidR="006E59B6" w:rsidRPr="00133CC4">
        <w:rPr>
          <w:rFonts w:eastAsiaTheme="minorHAnsi" w:cstheme="minorBidi"/>
          <w:b/>
          <w:sz w:val="20"/>
        </w:rPr>
        <w:t>Ernst &amp; Young Inc., in its capacity as Court-Appointed Monitor of Bondfield Construction Company Limited and KSV Kofman Inc., in its capacity as Trustee in Bankruptcy of 1033803 Ontario Inc. and 1087507 Ontario Limited</w:t>
      </w:r>
      <w:r w:rsidR="00FF4B35" w:rsidRPr="00133CC4">
        <w:rPr>
          <w:rFonts w:eastAsiaTheme="minorHAnsi" w:cstheme="minorBidi"/>
          <w:b/>
          <w:sz w:val="20"/>
        </w:rPr>
        <w:t xml:space="preserve"> - and - </w:t>
      </w:r>
      <w:r w:rsidR="006E59B6" w:rsidRPr="00133CC4">
        <w:rPr>
          <w:rFonts w:eastAsiaTheme="minorHAnsi" w:cstheme="minorBidi"/>
          <w:b/>
          <w:sz w:val="20"/>
        </w:rPr>
        <w:t>Attorney General of Ontario and Insolvency Institute of Canada</w:t>
      </w:r>
      <w:r w:rsidR="00EC39D6" w:rsidRPr="00133CC4">
        <w:rPr>
          <w:rFonts w:eastAsiaTheme="minorHAnsi" w:cstheme="minorBidi"/>
          <w:b/>
          <w:iCs/>
          <w:sz w:val="20"/>
          <w:lang w:val="en-CA"/>
        </w:rPr>
        <w:t xml:space="preserve"> </w:t>
      </w:r>
      <w:r w:rsidR="00EC39D6" w:rsidRPr="00133CC4">
        <w:rPr>
          <w:rFonts w:eastAsiaTheme="minorHAnsi" w:cstheme="minorBidi"/>
          <w:iCs/>
          <w:sz w:val="20"/>
          <w:lang w:val="en-CA"/>
        </w:rPr>
        <w:t>(Ont.)</w:t>
      </w:r>
    </w:p>
    <w:p w:rsidR="00FF03D5" w:rsidRPr="00133CC4" w:rsidRDefault="00FF03D5" w:rsidP="00FF03D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133CC4">
        <w:rPr>
          <w:rFonts w:eastAsiaTheme="minorHAnsi" w:cstheme="minorBidi"/>
          <w:b/>
          <w:sz w:val="20"/>
        </w:rPr>
        <w:t>202</w:t>
      </w:r>
      <w:r w:rsidR="00F06D19" w:rsidRPr="00133CC4">
        <w:rPr>
          <w:rFonts w:eastAsiaTheme="minorHAnsi" w:cstheme="minorBidi"/>
          <w:b/>
          <w:sz w:val="20"/>
        </w:rPr>
        <w:t>4</w:t>
      </w:r>
      <w:r w:rsidRPr="00133CC4">
        <w:rPr>
          <w:rFonts w:eastAsiaTheme="minorHAnsi" w:cstheme="minorBidi"/>
          <w:b/>
          <w:sz w:val="20"/>
        </w:rPr>
        <w:t xml:space="preserve"> SCC </w:t>
      </w:r>
      <w:r w:rsidR="00463313" w:rsidRPr="00133CC4">
        <w:rPr>
          <w:rFonts w:eastAsiaTheme="minorHAnsi" w:cstheme="minorBidi"/>
          <w:b/>
          <w:sz w:val="20"/>
        </w:rPr>
        <w:t>31</w:t>
      </w:r>
    </w:p>
    <w:p w:rsidR="00FF03D5" w:rsidRPr="00133CC4" w:rsidRDefault="00FF03D5" w:rsidP="00FF03D5">
      <w:pPr>
        <w:ind w:left="1440" w:hanging="1440"/>
        <w:jc w:val="both"/>
        <w:rPr>
          <w:sz w:val="20"/>
        </w:rPr>
      </w:pPr>
    </w:p>
    <w:p w:rsidR="00FF03D5" w:rsidRPr="00133CC4" w:rsidRDefault="00EC4905" w:rsidP="002E218F">
      <w:pPr>
        <w:ind w:left="1440" w:hanging="1440"/>
        <w:rPr>
          <w:sz w:val="20"/>
        </w:rPr>
      </w:pPr>
      <w:r w:rsidRPr="00133CC4">
        <w:rPr>
          <w:sz w:val="20"/>
        </w:rPr>
        <w:t>Coram:</w:t>
      </w:r>
      <w:r w:rsidRPr="00133CC4">
        <w:rPr>
          <w:sz w:val="20"/>
        </w:rPr>
        <w:tab/>
      </w:r>
      <w:r w:rsidR="00FF4B35" w:rsidRPr="00133CC4">
        <w:rPr>
          <w:sz w:val="20"/>
        </w:rPr>
        <w:t>Wagner C.J. and Karakatsanis, Côté, Rowe, Martin, Jamal</w:t>
      </w:r>
      <w:r w:rsidR="002A0C1C" w:rsidRPr="00133CC4">
        <w:rPr>
          <w:sz w:val="20"/>
        </w:rPr>
        <w:t xml:space="preserve"> and</w:t>
      </w:r>
      <w:r w:rsidR="00FF4B35" w:rsidRPr="00133CC4">
        <w:rPr>
          <w:sz w:val="20"/>
        </w:rPr>
        <w:t xml:space="preserve"> O’Bonsawin JJ.</w:t>
      </w:r>
    </w:p>
    <w:p w:rsidR="002E218F" w:rsidRPr="00133CC4" w:rsidRDefault="002E218F" w:rsidP="002B09C1">
      <w:pPr>
        <w:ind w:left="1440" w:hanging="1440"/>
        <w:jc w:val="both"/>
        <w:rPr>
          <w:sz w:val="20"/>
        </w:rPr>
      </w:pPr>
    </w:p>
    <w:p w:rsidR="002B09C1" w:rsidRPr="00133CC4" w:rsidRDefault="00500D8D" w:rsidP="002B09C1">
      <w:pPr>
        <w:jc w:val="both"/>
        <w:rPr>
          <w:sz w:val="20"/>
        </w:rPr>
      </w:pPr>
      <w:r w:rsidRPr="00133CC4">
        <w:rPr>
          <w:sz w:val="20"/>
        </w:rPr>
        <w:t xml:space="preserve">The appeal from the judgment </w:t>
      </w:r>
      <w:bookmarkStart w:id="0" w:name="BM_1_"/>
      <w:bookmarkEnd w:id="0"/>
      <w:r w:rsidRPr="00133CC4">
        <w:rPr>
          <w:sz w:val="20"/>
        </w:rPr>
        <w:t>of the Court of Appeal for Ontario, Numbers C69263, C69264, C69278, C69305, C69306, C69318, C69321, 2022 ONCA 202, dated March 10, 2022, heard on December 5, 2023, is dismissed with costs.</w:t>
      </w:r>
    </w:p>
    <w:p w:rsidR="007C24E5" w:rsidRPr="00133CC4" w:rsidRDefault="007C24E5" w:rsidP="002B09C1">
      <w:pPr>
        <w:jc w:val="both"/>
        <w:rPr>
          <w:sz w:val="20"/>
        </w:rPr>
      </w:pPr>
    </w:p>
    <w:p w:rsidR="007C24E5" w:rsidRPr="00133CC4" w:rsidRDefault="00133CC4" w:rsidP="002B09C1">
      <w:pPr>
        <w:jc w:val="both"/>
        <w:rPr>
          <w:sz w:val="20"/>
        </w:rPr>
      </w:pPr>
      <w:r w:rsidRPr="00133CC4">
        <w:rPr>
          <w:sz w:val="20"/>
        </w:rPr>
        <w:pict>
          <v:rect id="_x0000_i1025" style="width:2in;height:1pt" o:hrpct="0" o:hralign="center" o:hrstd="t" o:hrnoshade="t" o:hr="t" fillcolor="black [3213]" stroked="f"/>
        </w:pict>
      </w:r>
    </w:p>
    <w:p w:rsidR="007C24E5" w:rsidRPr="00133CC4" w:rsidRDefault="007C24E5" w:rsidP="002B09C1">
      <w:pPr>
        <w:jc w:val="both"/>
        <w:rPr>
          <w:sz w:val="20"/>
        </w:rPr>
      </w:pPr>
    </w:p>
    <w:p w:rsidR="007C24E5" w:rsidRPr="00133CC4" w:rsidRDefault="007C24E5" w:rsidP="007C24E5">
      <w:pPr>
        <w:ind w:left="1440" w:hanging="1440"/>
        <w:jc w:val="both"/>
        <w:rPr>
          <w:rFonts w:eastAsiaTheme="minorHAnsi" w:cstheme="minorBidi"/>
          <w:sz w:val="20"/>
          <w:lang w:val="en-CA"/>
        </w:rPr>
      </w:pPr>
      <w:r w:rsidRPr="00133CC4">
        <w:rPr>
          <w:b/>
          <w:sz w:val="20"/>
        </w:rPr>
        <w:t>40</w:t>
      </w:r>
      <w:r w:rsidR="000633F4" w:rsidRPr="00133CC4">
        <w:rPr>
          <w:b/>
          <w:sz w:val="20"/>
        </w:rPr>
        <w:t>399</w:t>
      </w:r>
      <w:r w:rsidRPr="00133CC4">
        <w:rPr>
          <w:b/>
          <w:sz w:val="20"/>
        </w:rPr>
        <w:fldChar w:fldCharType="begin"/>
      </w:r>
      <w:r w:rsidRPr="00133CC4">
        <w:rPr>
          <w:b/>
          <w:sz w:val="20"/>
        </w:rPr>
        <w:instrText xml:space="preserve"> SEQ CHAPTER \h \r 1</w:instrText>
      </w:r>
      <w:r w:rsidRPr="00133CC4">
        <w:rPr>
          <w:b/>
          <w:sz w:val="20"/>
        </w:rPr>
        <w:fldChar w:fldCharType="end"/>
      </w:r>
      <w:r w:rsidRPr="00133CC4">
        <w:rPr>
          <w:color w:val="FF0000"/>
          <w:sz w:val="20"/>
        </w:rPr>
        <w:tab/>
      </w:r>
      <w:r w:rsidR="00D26AA3" w:rsidRPr="00133CC4">
        <w:rPr>
          <w:rFonts w:eastAsiaTheme="minorHAnsi" w:cstheme="minorBidi"/>
          <w:b/>
          <w:sz w:val="20"/>
        </w:rPr>
        <w:t>Lorne Scott, Janet Arsenault, Jeremy Mitchell, Josée Bouchard, Le Thu Nguyen, Mark McKenna, Judy McKenna, Susan McKillip, 1531425 Ontario Inc., Joe Messa and Ernest Toste</w:t>
      </w:r>
      <w:r w:rsidR="00495CE8" w:rsidRPr="00133CC4">
        <w:rPr>
          <w:rFonts w:eastAsiaTheme="minorHAnsi" w:cstheme="minorBidi"/>
          <w:b/>
          <w:sz w:val="20"/>
        </w:rPr>
        <w:t xml:space="preserve"> </w:t>
      </w:r>
      <w:r w:rsidRPr="00133CC4">
        <w:rPr>
          <w:rFonts w:eastAsiaTheme="minorHAnsi" w:cstheme="minorBidi"/>
          <w:b/>
          <w:sz w:val="20"/>
        </w:rPr>
        <w:t xml:space="preserve">v. </w:t>
      </w:r>
      <w:r w:rsidR="00D26AA3" w:rsidRPr="00133CC4">
        <w:rPr>
          <w:rFonts w:eastAsiaTheme="minorHAnsi" w:cstheme="minorBidi"/>
          <w:b/>
          <w:sz w:val="20"/>
        </w:rPr>
        <w:t xml:space="preserve">Doyle Salewski Inc., in its capacity as Trustee in Bankruptcy of Golden Oaks Enterprises Inc., and Joseph Gilles Jean Claude Lacasse </w:t>
      </w:r>
      <w:r w:rsidRPr="00133CC4">
        <w:rPr>
          <w:rFonts w:eastAsiaTheme="minorHAnsi" w:cstheme="minorBidi"/>
          <w:b/>
          <w:sz w:val="20"/>
        </w:rPr>
        <w:t>- and - Attorney General of Ontario and Insolvency Institute of Canada</w:t>
      </w:r>
      <w:r w:rsidRPr="00133CC4">
        <w:rPr>
          <w:rFonts w:eastAsiaTheme="minorHAnsi" w:cstheme="minorBidi"/>
          <w:b/>
          <w:iCs/>
          <w:sz w:val="20"/>
          <w:lang w:val="en-CA"/>
        </w:rPr>
        <w:t xml:space="preserve"> </w:t>
      </w:r>
      <w:r w:rsidRPr="00133CC4">
        <w:rPr>
          <w:rFonts w:eastAsiaTheme="minorHAnsi" w:cstheme="minorBidi"/>
          <w:iCs/>
          <w:sz w:val="20"/>
          <w:lang w:val="en-CA"/>
        </w:rPr>
        <w:t>(</w:t>
      </w:r>
      <w:r w:rsidR="00EC39D6" w:rsidRPr="00133CC4">
        <w:rPr>
          <w:rFonts w:eastAsiaTheme="minorHAnsi" w:cstheme="minorBidi"/>
          <w:iCs/>
          <w:sz w:val="20"/>
          <w:lang w:val="en-CA"/>
        </w:rPr>
        <w:t>Ont</w:t>
      </w:r>
      <w:r w:rsidRPr="00133CC4">
        <w:rPr>
          <w:rFonts w:eastAsiaTheme="minorHAnsi" w:cstheme="minorBidi"/>
          <w:iCs/>
          <w:sz w:val="20"/>
          <w:lang w:val="en-CA"/>
        </w:rPr>
        <w:t>.)</w:t>
      </w:r>
    </w:p>
    <w:p w:rsidR="007C24E5" w:rsidRPr="00133CC4" w:rsidRDefault="007C24E5" w:rsidP="007C24E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rPr>
      </w:pPr>
      <w:r w:rsidRPr="00133CC4">
        <w:rPr>
          <w:rFonts w:eastAsiaTheme="minorHAnsi" w:cstheme="minorBidi"/>
          <w:b/>
          <w:sz w:val="20"/>
        </w:rPr>
        <w:t xml:space="preserve">2024 SCC </w:t>
      </w:r>
      <w:r w:rsidR="00463313" w:rsidRPr="00133CC4">
        <w:rPr>
          <w:rFonts w:eastAsiaTheme="minorHAnsi" w:cstheme="minorBidi"/>
          <w:b/>
          <w:sz w:val="20"/>
        </w:rPr>
        <w:t>32</w:t>
      </w:r>
    </w:p>
    <w:p w:rsidR="007C24E5" w:rsidRPr="00133CC4" w:rsidRDefault="007C24E5" w:rsidP="007C24E5">
      <w:pPr>
        <w:ind w:left="1440" w:hanging="1440"/>
        <w:jc w:val="both"/>
        <w:rPr>
          <w:sz w:val="20"/>
        </w:rPr>
      </w:pPr>
    </w:p>
    <w:p w:rsidR="007C24E5" w:rsidRPr="00133CC4" w:rsidRDefault="007C24E5" w:rsidP="007C24E5">
      <w:pPr>
        <w:ind w:left="1440" w:hanging="1440"/>
        <w:rPr>
          <w:sz w:val="20"/>
        </w:rPr>
      </w:pPr>
      <w:r w:rsidRPr="00133CC4">
        <w:rPr>
          <w:sz w:val="20"/>
        </w:rPr>
        <w:t>Coram:</w:t>
      </w:r>
      <w:r w:rsidRPr="00133CC4">
        <w:rPr>
          <w:sz w:val="20"/>
        </w:rPr>
        <w:tab/>
        <w:t>Wagner C.J. and Karakatsanis, Côté, Rowe, Martin, Jamal and O’Bonsawin JJ.</w:t>
      </w:r>
    </w:p>
    <w:p w:rsidR="007C24E5" w:rsidRPr="00133CC4" w:rsidRDefault="007C24E5" w:rsidP="007C24E5">
      <w:pPr>
        <w:ind w:left="1440" w:hanging="1440"/>
        <w:jc w:val="both"/>
        <w:rPr>
          <w:sz w:val="20"/>
        </w:rPr>
      </w:pPr>
    </w:p>
    <w:p w:rsidR="007C24E5" w:rsidRPr="00133CC4" w:rsidRDefault="00D26AA3" w:rsidP="007C24E5">
      <w:pPr>
        <w:jc w:val="both"/>
        <w:rPr>
          <w:sz w:val="20"/>
        </w:rPr>
      </w:pPr>
      <w:r w:rsidRPr="00133CC4">
        <w:rPr>
          <w:sz w:val="20"/>
        </w:rPr>
        <w:t>The appeal from the judgment of the Court of Appeal for Ontario, Numbers C67501 and C67502, 2022 ONCA 509, dated July 4, 2022, heard on December 5, 2023, is dismissed with costs.</w:t>
      </w:r>
    </w:p>
    <w:p w:rsidR="00111A13" w:rsidRPr="00133CC4" w:rsidRDefault="00111A13" w:rsidP="00DF33A9">
      <w:pPr>
        <w:widowControl w:val="0"/>
      </w:pPr>
    </w:p>
    <w:p w:rsidR="00D16F53" w:rsidRPr="00133CC4" w:rsidRDefault="00D16F53" w:rsidP="00DF33A9">
      <w:pPr>
        <w:widowControl w:val="0"/>
      </w:pPr>
    </w:p>
    <w:p w:rsidR="00FF03D5" w:rsidRPr="00133CC4" w:rsidRDefault="00133CC4" w:rsidP="00DF33A9">
      <w:pPr>
        <w:widowControl w:val="0"/>
      </w:pPr>
      <w:r w:rsidRPr="00133CC4">
        <w:rPr>
          <w:sz w:val="18"/>
          <w:szCs w:val="18"/>
        </w:rPr>
        <w:pict>
          <v:rect id="_x0000_i1026" style="width:272.25pt;height:1.5pt" o:hrpct="0" o:hralign="center" o:hrstd="t" o:hrnoshade="t" o:hr="t" fillcolor="black [3213]" stroked="f"/>
        </w:pict>
      </w:r>
    </w:p>
    <w:p w:rsidR="00FF03D5" w:rsidRPr="00133CC4" w:rsidRDefault="00FF03D5" w:rsidP="00DF33A9">
      <w:pPr>
        <w:widowControl w:val="0"/>
      </w:pPr>
    </w:p>
    <w:p w:rsidR="00E653A8" w:rsidRPr="00133CC4" w:rsidRDefault="00E653A8" w:rsidP="00DF33A9">
      <w:pPr>
        <w:widowControl w:val="0"/>
      </w:pPr>
    </w:p>
    <w:p w:rsidR="00DF33A9" w:rsidRPr="00133CC4" w:rsidRDefault="00DF33A9" w:rsidP="00DF33A9">
      <w:pPr>
        <w:widowControl w:val="0"/>
        <w:jc w:val="center"/>
        <w:rPr>
          <w:lang w:val="fr-CA"/>
        </w:rPr>
      </w:pPr>
      <w:r w:rsidRPr="00133CC4">
        <w:rPr>
          <w:b/>
          <w:lang w:val="fr-CA"/>
        </w:rPr>
        <w:t>JUGEMENT</w:t>
      </w:r>
      <w:r w:rsidR="007C24E5" w:rsidRPr="00133CC4">
        <w:rPr>
          <w:b/>
          <w:lang w:val="fr-CA"/>
        </w:rPr>
        <w:t>S</w:t>
      </w:r>
      <w:r w:rsidRPr="00133CC4">
        <w:rPr>
          <w:b/>
          <w:lang w:val="fr-CA"/>
        </w:rPr>
        <w:t xml:space="preserve"> SUR APPEL</w:t>
      </w:r>
      <w:r w:rsidR="007C24E5" w:rsidRPr="00133CC4">
        <w:rPr>
          <w:b/>
          <w:lang w:val="fr-CA"/>
        </w:rPr>
        <w:t>S</w:t>
      </w:r>
    </w:p>
    <w:p w:rsidR="00DF33A9" w:rsidRPr="00133CC4" w:rsidRDefault="00DF33A9" w:rsidP="00DF33A9">
      <w:pPr>
        <w:widowControl w:val="0"/>
        <w:rPr>
          <w:lang w:val="fr-CA"/>
        </w:rPr>
      </w:pPr>
    </w:p>
    <w:p w:rsidR="00DF33A9" w:rsidRPr="00133CC4" w:rsidRDefault="00DF33A9" w:rsidP="00DF33A9">
      <w:pPr>
        <w:widowControl w:val="0"/>
        <w:rPr>
          <w:lang w:val="fr-CA"/>
        </w:rPr>
      </w:pPr>
      <w:r w:rsidRPr="00133CC4">
        <w:rPr>
          <w:b/>
          <w:lang w:val="fr-CA"/>
        </w:rPr>
        <w:t xml:space="preserve">Le </w:t>
      </w:r>
      <w:r w:rsidR="002A0C1C" w:rsidRPr="00133CC4">
        <w:rPr>
          <w:b/>
          <w:lang w:val="fr-CA"/>
        </w:rPr>
        <w:t>11</w:t>
      </w:r>
      <w:r w:rsidR="00A2119C" w:rsidRPr="00133CC4">
        <w:rPr>
          <w:b/>
          <w:lang w:val="fr-CA"/>
        </w:rPr>
        <w:t xml:space="preserve"> </w:t>
      </w:r>
      <w:r w:rsidR="001D5DE7" w:rsidRPr="00133CC4">
        <w:rPr>
          <w:b/>
          <w:lang w:val="fr-CA"/>
        </w:rPr>
        <w:t>octobre</w:t>
      </w:r>
      <w:r w:rsidR="00BB1936" w:rsidRPr="00133CC4">
        <w:rPr>
          <w:b/>
          <w:lang w:val="fr-CA"/>
        </w:rPr>
        <w:t xml:space="preserve"> </w:t>
      </w:r>
      <w:r w:rsidR="007B36C2" w:rsidRPr="00133CC4">
        <w:rPr>
          <w:b/>
          <w:lang w:val="fr-CA"/>
        </w:rPr>
        <w:t>20</w:t>
      </w:r>
      <w:r w:rsidR="009C1BB4" w:rsidRPr="00133CC4">
        <w:rPr>
          <w:b/>
          <w:lang w:val="fr-CA"/>
        </w:rPr>
        <w:t>2</w:t>
      </w:r>
      <w:r w:rsidR="00F06D19" w:rsidRPr="00133CC4">
        <w:rPr>
          <w:b/>
          <w:lang w:val="fr-CA"/>
        </w:rPr>
        <w:t>4</w:t>
      </w:r>
    </w:p>
    <w:p w:rsidR="00DF33A9" w:rsidRPr="00133CC4" w:rsidRDefault="00DF33A9" w:rsidP="00DF33A9">
      <w:pPr>
        <w:widowControl w:val="0"/>
        <w:rPr>
          <w:lang w:val="fr-CA"/>
        </w:rPr>
      </w:pPr>
    </w:p>
    <w:p w:rsidR="00A37AD6" w:rsidRPr="00133CC4" w:rsidRDefault="00A37AD6" w:rsidP="00A37AD6">
      <w:pPr>
        <w:widowControl w:val="0"/>
        <w:rPr>
          <w:lang w:val="fr-CA"/>
        </w:rPr>
      </w:pPr>
      <w:r w:rsidRPr="00133CC4">
        <w:rPr>
          <w:b/>
          <w:lang w:val="fr-CA"/>
        </w:rPr>
        <w:t>OTTAWA</w:t>
      </w:r>
      <w:r w:rsidRPr="00133CC4">
        <w:rPr>
          <w:lang w:val="fr-CA"/>
        </w:rPr>
        <w:t xml:space="preserve"> – </w:t>
      </w:r>
      <w:r w:rsidR="00CF5B82" w:rsidRPr="00133CC4">
        <w:rPr>
          <w:lang w:val="fr-CA"/>
        </w:rPr>
        <w:t>La Cour suprême du Canada a rendu jugement</w:t>
      </w:r>
      <w:r w:rsidR="007C24E5" w:rsidRPr="00133CC4">
        <w:rPr>
          <w:lang w:val="fr-CA"/>
        </w:rPr>
        <w:t>s</w:t>
      </w:r>
      <w:r w:rsidR="00CF5B82" w:rsidRPr="00133CC4">
        <w:rPr>
          <w:lang w:val="fr-CA"/>
        </w:rPr>
        <w:t xml:space="preserve"> dans l</w:t>
      </w:r>
      <w:r w:rsidR="007C24E5" w:rsidRPr="00133CC4">
        <w:rPr>
          <w:lang w:val="fr-CA"/>
        </w:rPr>
        <w:t xml:space="preserve">es </w:t>
      </w:r>
      <w:r w:rsidR="00CF5B82" w:rsidRPr="00133CC4">
        <w:rPr>
          <w:lang w:val="fr-CA"/>
        </w:rPr>
        <w:t>appel</w:t>
      </w:r>
      <w:r w:rsidR="007C24E5" w:rsidRPr="00133CC4">
        <w:rPr>
          <w:lang w:val="fr-CA"/>
        </w:rPr>
        <w:t>s</w:t>
      </w:r>
      <w:r w:rsidR="00CF5B82" w:rsidRPr="00133CC4">
        <w:rPr>
          <w:lang w:val="fr-CA"/>
        </w:rPr>
        <w:t xml:space="preserve"> suivant</w:t>
      </w:r>
      <w:r w:rsidR="007C24E5" w:rsidRPr="00133CC4">
        <w:rPr>
          <w:lang w:val="fr-CA"/>
        </w:rPr>
        <w:t>s</w:t>
      </w:r>
      <w:r w:rsidR="00CF5B82" w:rsidRPr="00133CC4">
        <w:rPr>
          <w:lang w:val="fr-CA"/>
        </w:rPr>
        <w:t xml:space="preserve">. La Cour vous invite à lire les </w:t>
      </w:r>
      <w:hyperlink r:id="rId9" w:history="1">
        <w:r w:rsidR="00CF5B82" w:rsidRPr="00133CC4">
          <w:rPr>
            <w:rStyle w:val="Hyperlink"/>
            <w:lang w:val="fr-CA"/>
          </w:rPr>
          <w:t>motifs de jugement</w:t>
        </w:r>
      </w:hyperlink>
      <w:r w:rsidR="00CF5B82" w:rsidRPr="00133CC4">
        <w:rPr>
          <w:lang w:val="fr-CA"/>
        </w:rPr>
        <w:t xml:space="preserve"> et le résumé </w:t>
      </w:r>
      <w:r w:rsidR="00AB6E08" w:rsidRPr="00133CC4">
        <w:rPr>
          <w:lang w:val="fr-CA"/>
        </w:rPr>
        <w:t>en langage simple</w:t>
      </w:r>
      <w:r w:rsidR="00CF5B82" w:rsidRPr="00133CC4">
        <w:rPr>
          <w:lang w:val="fr-CA"/>
        </w:rPr>
        <w:t xml:space="preserve"> appelé </w:t>
      </w:r>
      <w:hyperlink r:id="rId10" w:history="1">
        <w:r w:rsidR="00CF5B82" w:rsidRPr="00133CC4">
          <w:rPr>
            <w:rStyle w:val="Hyperlink"/>
            <w:i/>
            <w:lang w:val="fr-CA"/>
          </w:rPr>
          <w:t>La cause en bref</w:t>
        </w:r>
      </w:hyperlink>
      <w:r w:rsidR="00CF5B82" w:rsidRPr="00133CC4">
        <w:rPr>
          <w:lang w:val="fr-CA"/>
        </w:rPr>
        <w:t>.</w:t>
      </w:r>
    </w:p>
    <w:p w:rsidR="00DA7E05" w:rsidRPr="00133CC4" w:rsidRDefault="00DA7E05" w:rsidP="00DF33A9">
      <w:pPr>
        <w:tabs>
          <w:tab w:val="left" w:pos="720"/>
          <w:tab w:val="left" w:pos="1296"/>
          <w:tab w:val="left" w:pos="2160"/>
          <w:tab w:val="left" w:pos="2880"/>
          <w:tab w:val="left" w:pos="4320"/>
          <w:tab w:val="left" w:pos="10224"/>
          <w:tab w:val="left" w:pos="11376"/>
        </w:tabs>
        <w:jc w:val="both"/>
        <w:rPr>
          <w:szCs w:val="24"/>
          <w:lang w:val="fr-CA"/>
        </w:rPr>
      </w:pPr>
    </w:p>
    <w:p w:rsidR="00A579AD" w:rsidRPr="00133CC4" w:rsidRDefault="00234A13" w:rsidP="002F0DF7">
      <w:pPr>
        <w:ind w:left="1440" w:hanging="1440"/>
        <w:jc w:val="both"/>
        <w:rPr>
          <w:rFonts w:eastAsiaTheme="minorHAnsi" w:cstheme="minorBidi"/>
          <w:sz w:val="20"/>
          <w:lang w:val="fr-CA"/>
        </w:rPr>
      </w:pPr>
      <w:r w:rsidRPr="00133CC4">
        <w:rPr>
          <w:b/>
          <w:sz w:val="20"/>
          <w:lang w:val="fr-CA"/>
        </w:rPr>
        <w:t>40</w:t>
      </w:r>
      <w:r w:rsidR="002A0C1C" w:rsidRPr="00133CC4">
        <w:rPr>
          <w:b/>
          <w:sz w:val="20"/>
          <w:lang w:val="fr-CA"/>
        </w:rPr>
        <w:t>16</w:t>
      </w:r>
      <w:r w:rsidR="001D5DE7" w:rsidRPr="00133CC4">
        <w:rPr>
          <w:b/>
          <w:sz w:val="20"/>
          <w:lang w:val="fr-CA"/>
        </w:rPr>
        <w:t>6</w:t>
      </w:r>
      <w:r w:rsidR="00A579AD" w:rsidRPr="00133CC4">
        <w:rPr>
          <w:b/>
          <w:sz w:val="20"/>
        </w:rPr>
        <w:fldChar w:fldCharType="begin"/>
      </w:r>
      <w:r w:rsidR="00A579AD" w:rsidRPr="00133CC4">
        <w:rPr>
          <w:b/>
          <w:sz w:val="20"/>
          <w:lang w:val="fr-CA"/>
        </w:rPr>
        <w:instrText xml:space="preserve"> SEQ CHAPTER \h \r 1</w:instrText>
      </w:r>
      <w:r w:rsidR="00A579AD" w:rsidRPr="00133CC4">
        <w:rPr>
          <w:b/>
          <w:sz w:val="20"/>
        </w:rPr>
        <w:fldChar w:fldCharType="end"/>
      </w:r>
      <w:r w:rsidR="00A579AD" w:rsidRPr="00133CC4">
        <w:rPr>
          <w:color w:val="FF0000"/>
          <w:sz w:val="20"/>
          <w:lang w:val="fr-CA"/>
        </w:rPr>
        <w:tab/>
      </w:r>
      <w:r w:rsidR="00CC18A5" w:rsidRPr="00133CC4">
        <w:rPr>
          <w:rFonts w:eastAsiaTheme="minorHAnsi" w:cstheme="minorBidi"/>
          <w:b/>
          <w:sz w:val="20"/>
          <w:lang w:val="fr-CA"/>
        </w:rPr>
        <w:t>John Aquino, 2304288 Ontario Inc., Marco Caruso, Giuseppe Anastasio, aussi connu sous le nom de Joe Ana et Lucia Coccia, aussi connue sous le nom de Lucia Canderle</w:t>
      </w:r>
      <w:r w:rsidR="002F0DF7" w:rsidRPr="00133CC4">
        <w:rPr>
          <w:rFonts w:eastAsiaTheme="minorHAnsi" w:cstheme="minorBidi"/>
          <w:b/>
          <w:sz w:val="20"/>
          <w:lang w:val="fr-CA"/>
        </w:rPr>
        <w:t xml:space="preserve"> </w:t>
      </w:r>
      <w:r w:rsidR="00FD01F7" w:rsidRPr="00133CC4">
        <w:rPr>
          <w:rFonts w:eastAsiaTheme="minorHAnsi" w:cstheme="minorBidi"/>
          <w:b/>
          <w:sz w:val="20"/>
          <w:lang w:val="fr-CA"/>
        </w:rPr>
        <w:t xml:space="preserve">c. </w:t>
      </w:r>
      <w:r w:rsidR="00CC18A5" w:rsidRPr="00133CC4">
        <w:rPr>
          <w:rFonts w:eastAsiaTheme="minorHAnsi" w:cstheme="minorBidi"/>
          <w:b/>
          <w:sz w:val="20"/>
          <w:lang w:val="fr-CA"/>
        </w:rPr>
        <w:t xml:space="preserve">Ernst &amp; Young Inc., en sa qualité de contrôleur nommé par le tribunal à l’égard de Bondfield Construction Company Limited et KSV Kofman Inc., en sa qualité de syndic en matière de </w:t>
      </w:r>
      <w:r w:rsidR="00CC18A5" w:rsidRPr="00133CC4">
        <w:rPr>
          <w:rFonts w:eastAsiaTheme="minorHAnsi" w:cstheme="minorBidi"/>
          <w:b/>
          <w:sz w:val="20"/>
          <w:lang w:val="fr-CA"/>
        </w:rPr>
        <w:lastRenderedPageBreak/>
        <w:t>faillite de 1033803 Ontario Inc. et 1087507 Ontario Limited</w:t>
      </w:r>
      <w:r w:rsidR="002F0DF7" w:rsidRPr="00133CC4">
        <w:rPr>
          <w:rFonts w:eastAsiaTheme="minorHAnsi" w:cstheme="minorBidi"/>
          <w:b/>
          <w:sz w:val="20"/>
          <w:lang w:val="fr-CA"/>
        </w:rPr>
        <w:t xml:space="preserve"> - et - </w:t>
      </w:r>
      <w:r w:rsidR="008326E4" w:rsidRPr="00133CC4">
        <w:rPr>
          <w:rFonts w:eastAsiaTheme="minorHAnsi" w:cstheme="minorBidi"/>
          <w:b/>
          <w:sz w:val="20"/>
          <w:lang w:val="fr-CA"/>
        </w:rPr>
        <w:t xml:space="preserve">Procureur général de l'Ontario et Institut d'insolvabilité du </w:t>
      </w:r>
      <w:r w:rsidR="00EC39D6" w:rsidRPr="00133CC4">
        <w:rPr>
          <w:rFonts w:eastAsiaTheme="minorHAnsi" w:cstheme="minorBidi"/>
          <w:b/>
          <w:sz w:val="20"/>
          <w:lang w:val="fr-CA"/>
        </w:rPr>
        <w:t>Canada</w:t>
      </w:r>
      <w:r w:rsidR="00EC39D6" w:rsidRPr="00133CC4">
        <w:rPr>
          <w:rFonts w:eastAsiaTheme="minorHAnsi" w:cstheme="minorBidi"/>
          <w:b/>
          <w:iCs/>
          <w:sz w:val="20"/>
          <w:lang w:val="fr-CA"/>
        </w:rPr>
        <w:t xml:space="preserve"> </w:t>
      </w:r>
      <w:r w:rsidR="00EC39D6" w:rsidRPr="00133CC4">
        <w:rPr>
          <w:rFonts w:eastAsiaTheme="minorHAnsi" w:cstheme="minorBidi"/>
          <w:iCs/>
          <w:sz w:val="20"/>
          <w:lang w:val="fr-CA"/>
        </w:rPr>
        <w:t>(Ont.)</w:t>
      </w:r>
    </w:p>
    <w:p w:rsidR="00A579AD" w:rsidRPr="00133CC4" w:rsidRDefault="00A579AD" w:rsidP="00A579AD">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133CC4">
        <w:rPr>
          <w:rFonts w:eastAsiaTheme="minorHAnsi" w:cstheme="minorBidi"/>
          <w:b/>
          <w:sz w:val="20"/>
          <w:lang w:val="fr-CA"/>
        </w:rPr>
        <w:t>20</w:t>
      </w:r>
      <w:r w:rsidR="009C1BB4" w:rsidRPr="00133CC4">
        <w:rPr>
          <w:rFonts w:eastAsiaTheme="minorHAnsi" w:cstheme="minorBidi"/>
          <w:b/>
          <w:sz w:val="20"/>
          <w:lang w:val="fr-CA"/>
        </w:rPr>
        <w:t>2</w:t>
      </w:r>
      <w:r w:rsidR="00F06D19" w:rsidRPr="00133CC4">
        <w:rPr>
          <w:rFonts w:eastAsiaTheme="minorHAnsi" w:cstheme="minorBidi"/>
          <w:b/>
          <w:sz w:val="20"/>
          <w:lang w:val="fr-CA"/>
        </w:rPr>
        <w:t>4</w:t>
      </w:r>
      <w:r w:rsidRPr="00133CC4">
        <w:rPr>
          <w:rFonts w:eastAsiaTheme="minorHAnsi" w:cstheme="minorBidi"/>
          <w:b/>
          <w:sz w:val="20"/>
          <w:lang w:val="fr-CA"/>
        </w:rPr>
        <w:t xml:space="preserve"> CSC </w:t>
      </w:r>
      <w:r w:rsidR="00463313" w:rsidRPr="00133CC4">
        <w:rPr>
          <w:rFonts w:eastAsiaTheme="minorHAnsi" w:cstheme="minorBidi"/>
          <w:b/>
          <w:sz w:val="20"/>
          <w:lang w:val="fr-CA"/>
        </w:rPr>
        <w:t>31</w:t>
      </w:r>
    </w:p>
    <w:p w:rsidR="00A579AD" w:rsidRPr="00133CC4" w:rsidRDefault="00A579AD" w:rsidP="00A579AD">
      <w:pPr>
        <w:ind w:left="1440" w:hanging="1440"/>
        <w:jc w:val="both"/>
        <w:rPr>
          <w:sz w:val="20"/>
          <w:lang w:val="fr-CA"/>
        </w:rPr>
      </w:pPr>
    </w:p>
    <w:p w:rsidR="00A50340" w:rsidRPr="00133CC4" w:rsidRDefault="00A579AD" w:rsidP="00234A13">
      <w:pPr>
        <w:ind w:left="1440" w:hanging="1440"/>
        <w:rPr>
          <w:sz w:val="20"/>
          <w:lang w:val="fr-CA"/>
        </w:rPr>
      </w:pPr>
      <w:r w:rsidRPr="00133CC4">
        <w:rPr>
          <w:sz w:val="20"/>
          <w:lang w:val="fr-CA"/>
        </w:rPr>
        <w:t>Coram:</w:t>
      </w:r>
      <w:r w:rsidRPr="00133CC4">
        <w:rPr>
          <w:sz w:val="20"/>
          <w:lang w:val="fr-CA"/>
        </w:rPr>
        <w:tab/>
      </w:r>
      <w:r w:rsidR="002F0DF7" w:rsidRPr="00133CC4">
        <w:rPr>
          <w:sz w:val="20"/>
          <w:lang w:val="fr-CA"/>
        </w:rPr>
        <w:t>Le juge en chef Wagner et les juges Karakatsanis, Côté, Rowe, Martin, Jamal</w:t>
      </w:r>
      <w:r w:rsidR="008326E4" w:rsidRPr="00133CC4">
        <w:rPr>
          <w:sz w:val="20"/>
          <w:lang w:val="fr-CA"/>
        </w:rPr>
        <w:t xml:space="preserve"> et</w:t>
      </w:r>
      <w:r w:rsidR="002F0DF7" w:rsidRPr="00133CC4">
        <w:rPr>
          <w:sz w:val="20"/>
          <w:lang w:val="fr-CA"/>
        </w:rPr>
        <w:t xml:space="preserve"> O’Bonsawin.</w:t>
      </w:r>
    </w:p>
    <w:p w:rsidR="00E50F13" w:rsidRPr="00133CC4" w:rsidRDefault="00E50F13" w:rsidP="00234A13">
      <w:pPr>
        <w:ind w:left="1440" w:hanging="1440"/>
        <w:rPr>
          <w:sz w:val="20"/>
          <w:lang w:val="fr-CA"/>
        </w:rPr>
      </w:pPr>
    </w:p>
    <w:p w:rsidR="002B09C1" w:rsidRPr="00133CC4" w:rsidRDefault="00BA0AD2" w:rsidP="002B09C1">
      <w:pPr>
        <w:jc w:val="both"/>
        <w:rPr>
          <w:sz w:val="20"/>
          <w:lang w:val="fr-CA"/>
        </w:rPr>
      </w:pPr>
      <w:r w:rsidRPr="00133CC4">
        <w:rPr>
          <w:sz w:val="20"/>
          <w:lang w:val="fr-CA"/>
        </w:rPr>
        <w:t>L’appel interjeté contre l’arrêt de la Cour d’appel de l’Ontario, numéros C69263, C69264, C69278, C69305, C69306, C69318, C69321, 2022 ONCA 202, daté du 10 mars 2022, entendu le 5 décembre 2023, est rejeté avec dépens.</w:t>
      </w:r>
    </w:p>
    <w:p w:rsidR="00D16F53" w:rsidRPr="00133CC4" w:rsidRDefault="00D16F53" w:rsidP="00A579AD">
      <w:pPr>
        <w:widowControl w:val="0"/>
        <w:jc w:val="both"/>
        <w:outlineLvl w:val="0"/>
        <w:rPr>
          <w:sz w:val="20"/>
          <w:lang w:val="fr-CA"/>
        </w:rPr>
      </w:pPr>
    </w:p>
    <w:p w:rsidR="007C24E5" w:rsidRPr="00133CC4" w:rsidRDefault="00133CC4" w:rsidP="00A579AD">
      <w:pPr>
        <w:widowControl w:val="0"/>
        <w:jc w:val="both"/>
        <w:outlineLvl w:val="0"/>
        <w:rPr>
          <w:sz w:val="20"/>
          <w:lang w:val="fr-CA"/>
        </w:rPr>
      </w:pPr>
      <w:r w:rsidRPr="00133CC4">
        <w:rPr>
          <w:sz w:val="20"/>
        </w:rPr>
        <w:pict>
          <v:rect id="_x0000_i1027" style="width:2in;height:1pt" o:hrpct="0" o:hralign="center" o:hrstd="t" o:hrnoshade="t" o:hr="t" fillcolor="black [3213]" stroked="f"/>
        </w:pict>
      </w:r>
    </w:p>
    <w:p w:rsidR="007C24E5" w:rsidRPr="00133CC4" w:rsidRDefault="007C24E5" w:rsidP="00A579AD">
      <w:pPr>
        <w:widowControl w:val="0"/>
        <w:jc w:val="both"/>
        <w:outlineLvl w:val="0"/>
        <w:rPr>
          <w:sz w:val="20"/>
          <w:lang w:val="fr-CA"/>
        </w:rPr>
      </w:pPr>
    </w:p>
    <w:p w:rsidR="007C24E5" w:rsidRPr="00133CC4" w:rsidRDefault="007C24E5" w:rsidP="007C24E5">
      <w:pPr>
        <w:ind w:left="1440" w:hanging="1440"/>
        <w:jc w:val="both"/>
        <w:rPr>
          <w:rFonts w:eastAsiaTheme="minorHAnsi" w:cstheme="minorBidi"/>
          <w:sz w:val="20"/>
          <w:lang w:val="fr-CA"/>
        </w:rPr>
      </w:pPr>
      <w:r w:rsidRPr="00133CC4">
        <w:rPr>
          <w:b/>
          <w:sz w:val="20"/>
          <w:lang w:val="fr-CA"/>
        </w:rPr>
        <w:t>40</w:t>
      </w:r>
      <w:r w:rsidR="000633F4" w:rsidRPr="00133CC4">
        <w:rPr>
          <w:b/>
          <w:sz w:val="20"/>
          <w:lang w:val="fr-CA"/>
        </w:rPr>
        <w:t>399</w:t>
      </w:r>
      <w:r w:rsidRPr="00133CC4">
        <w:rPr>
          <w:b/>
          <w:sz w:val="20"/>
        </w:rPr>
        <w:fldChar w:fldCharType="begin"/>
      </w:r>
      <w:r w:rsidRPr="00133CC4">
        <w:rPr>
          <w:b/>
          <w:sz w:val="20"/>
          <w:lang w:val="fr-CA"/>
        </w:rPr>
        <w:instrText xml:space="preserve"> SEQ CHAPTER \h \r 1</w:instrText>
      </w:r>
      <w:r w:rsidRPr="00133CC4">
        <w:rPr>
          <w:b/>
          <w:sz w:val="20"/>
        </w:rPr>
        <w:fldChar w:fldCharType="end"/>
      </w:r>
      <w:r w:rsidRPr="00133CC4">
        <w:rPr>
          <w:color w:val="FF0000"/>
          <w:sz w:val="20"/>
          <w:lang w:val="fr-CA"/>
        </w:rPr>
        <w:tab/>
      </w:r>
      <w:r w:rsidR="00E46DA9" w:rsidRPr="00133CC4">
        <w:rPr>
          <w:rFonts w:eastAsiaTheme="minorHAnsi" w:cstheme="minorBidi"/>
          <w:b/>
          <w:sz w:val="20"/>
          <w:lang w:val="fr-CA"/>
        </w:rPr>
        <w:t>Lorne Scott, Janet Arsenault, Jeremy Mitchell, Josée Bouchard, Le Thu Nguyen, Mark McKenna, Judy McKenna, Susan McKillip, 1531425 Ontario Inc., Joe Messa et Ernest Toste</w:t>
      </w:r>
      <w:r w:rsidRPr="00133CC4">
        <w:rPr>
          <w:rFonts w:eastAsiaTheme="minorHAnsi" w:cstheme="minorBidi"/>
          <w:b/>
          <w:sz w:val="20"/>
          <w:lang w:val="fr-CA"/>
        </w:rPr>
        <w:t xml:space="preserve"> c. </w:t>
      </w:r>
      <w:r w:rsidR="00E46DA9" w:rsidRPr="00133CC4">
        <w:rPr>
          <w:rFonts w:eastAsiaTheme="minorHAnsi" w:cstheme="minorBidi"/>
          <w:b/>
          <w:sz w:val="20"/>
          <w:lang w:val="fr-CA"/>
        </w:rPr>
        <w:t>Doyle Salewski Inc., en sa qualité de syndic en matière de faillite de Golden Oaks Enterprises Inc., et Joseph Gilles Jean Claude Lacasse</w:t>
      </w:r>
      <w:r w:rsidRPr="00133CC4">
        <w:rPr>
          <w:rFonts w:eastAsiaTheme="minorHAnsi" w:cstheme="minorBidi"/>
          <w:b/>
          <w:sz w:val="20"/>
          <w:lang w:val="fr-CA"/>
        </w:rPr>
        <w:t xml:space="preserve"> - et - Procureur général de l'Ontario et Institut d'insolvabilité du Canada</w:t>
      </w:r>
      <w:r w:rsidRPr="00133CC4">
        <w:rPr>
          <w:rFonts w:eastAsiaTheme="minorHAnsi" w:cstheme="minorBidi"/>
          <w:b/>
          <w:iCs/>
          <w:sz w:val="20"/>
          <w:lang w:val="fr-CA"/>
        </w:rPr>
        <w:t xml:space="preserve"> </w:t>
      </w:r>
      <w:r w:rsidRPr="00133CC4">
        <w:rPr>
          <w:rFonts w:eastAsiaTheme="minorHAnsi" w:cstheme="minorBidi"/>
          <w:iCs/>
          <w:sz w:val="20"/>
          <w:lang w:val="fr-CA"/>
        </w:rPr>
        <w:t>(</w:t>
      </w:r>
      <w:r w:rsidR="00EC39D6" w:rsidRPr="00133CC4">
        <w:rPr>
          <w:rFonts w:eastAsiaTheme="minorHAnsi" w:cstheme="minorBidi"/>
          <w:iCs/>
          <w:sz w:val="20"/>
          <w:lang w:val="fr-CA"/>
        </w:rPr>
        <w:t>Ont</w:t>
      </w:r>
      <w:r w:rsidRPr="00133CC4">
        <w:rPr>
          <w:rFonts w:eastAsiaTheme="minorHAnsi" w:cstheme="minorBidi"/>
          <w:iCs/>
          <w:sz w:val="20"/>
          <w:lang w:val="fr-CA"/>
        </w:rPr>
        <w:t>.)</w:t>
      </w:r>
    </w:p>
    <w:p w:rsidR="007C24E5" w:rsidRPr="00133CC4" w:rsidRDefault="007C24E5" w:rsidP="007C24E5">
      <w:pPr>
        <w:tabs>
          <w:tab w:val="left" w:pos="1440"/>
          <w:tab w:val="left" w:pos="2160"/>
          <w:tab w:val="left" w:pos="2880"/>
          <w:tab w:val="left" w:pos="3600"/>
          <w:tab w:val="left" w:pos="4320"/>
          <w:tab w:val="left" w:pos="5040"/>
          <w:tab w:val="left" w:pos="5760"/>
          <w:tab w:val="left" w:pos="6480"/>
          <w:tab w:val="left" w:pos="7200"/>
        </w:tabs>
        <w:ind w:left="1440"/>
        <w:jc w:val="both"/>
        <w:rPr>
          <w:rFonts w:eastAsiaTheme="minorHAnsi" w:cstheme="minorBidi"/>
          <w:sz w:val="20"/>
          <w:lang w:val="fr-CA"/>
        </w:rPr>
      </w:pPr>
      <w:r w:rsidRPr="00133CC4">
        <w:rPr>
          <w:rFonts w:eastAsiaTheme="minorHAnsi" w:cstheme="minorBidi"/>
          <w:b/>
          <w:sz w:val="20"/>
          <w:lang w:val="fr-CA"/>
        </w:rPr>
        <w:t xml:space="preserve">2024 CSC </w:t>
      </w:r>
      <w:r w:rsidR="00463313" w:rsidRPr="00133CC4">
        <w:rPr>
          <w:rFonts w:eastAsiaTheme="minorHAnsi" w:cstheme="minorBidi"/>
          <w:b/>
          <w:sz w:val="20"/>
          <w:lang w:val="fr-CA"/>
        </w:rPr>
        <w:t>32</w:t>
      </w:r>
    </w:p>
    <w:p w:rsidR="007C24E5" w:rsidRPr="00133CC4" w:rsidRDefault="007C24E5" w:rsidP="007C24E5">
      <w:pPr>
        <w:ind w:left="1440" w:hanging="1440"/>
        <w:jc w:val="both"/>
        <w:rPr>
          <w:sz w:val="20"/>
          <w:lang w:val="fr-CA"/>
        </w:rPr>
      </w:pPr>
    </w:p>
    <w:p w:rsidR="007C24E5" w:rsidRPr="00133CC4" w:rsidRDefault="007C24E5" w:rsidP="007C24E5">
      <w:pPr>
        <w:ind w:left="1440" w:hanging="1440"/>
        <w:rPr>
          <w:sz w:val="20"/>
          <w:lang w:val="fr-CA"/>
        </w:rPr>
      </w:pPr>
      <w:r w:rsidRPr="00133CC4">
        <w:rPr>
          <w:sz w:val="20"/>
          <w:lang w:val="fr-CA"/>
        </w:rPr>
        <w:t>Coram:</w:t>
      </w:r>
      <w:r w:rsidRPr="00133CC4">
        <w:rPr>
          <w:sz w:val="20"/>
          <w:lang w:val="fr-CA"/>
        </w:rPr>
        <w:tab/>
        <w:t>Le juge en chef Wagner et les juges Karakatsanis, Côté, Rowe, Martin, Jamal et O’Bonsawin.</w:t>
      </w:r>
    </w:p>
    <w:p w:rsidR="007C24E5" w:rsidRPr="00133CC4" w:rsidRDefault="007C24E5" w:rsidP="007C24E5">
      <w:pPr>
        <w:ind w:left="1440" w:hanging="1440"/>
        <w:rPr>
          <w:sz w:val="20"/>
          <w:lang w:val="fr-CA"/>
        </w:rPr>
      </w:pPr>
    </w:p>
    <w:p w:rsidR="007C24E5" w:rsidRPr="00133CC4" w:rsidRDefault="00E46DA9" w:rsidP="007C24E5">
      <w:pPr>
        <w:jc w:val="both"/>
        <w:rPr>
          <w:sz w:val="20"/>
          <w:lang w:val="fr-CA"/>
        </w:rPr>
      </w:pPr>
      <w:r w:rsidRPr="00133CC4">
        <w:rPr>
          <w:sz w:val="20"/>
          <w:lang w:val="fr-CA"/>
        </w:rPr>
        <w:t>L’appel interjeté contre l’arrêt de la Cour d’appel de l’Ontario, numéros C67501 et C67502, 2022 ONCA 509, daté du 4 juillet 2022, entendu le 5 décembre 2023, est rejeté avec dépens.</w:t>
      </w:r>
    </w:p>
    <w:p w:rsidR="007C24E5" w:rsidRPr="00133CC4" w:rsidRDefault="007C24E5" w:rsidP="00A579AD">
      <w:pPr>
        <w:widowControl w:val="0"/>
        <w:jc w:val="both"/>
        <w:outlineLvl w:val="0"/>
        <w:rPr>
          <w:sz w:val="20"/>
          <w:lang w:val="fr-CA"/>
        </w:rPr>
      </w:pPr>
    </w:p>
    <w:p w:rsidR="00B92F8C" w:rsidRPr="00133CC4" w:rsidRDefault="00133CC4" w:rsidP="00A579AD">
      <w:pPr>
        <w:widowControl w:val="0"/>
        <w:jc w:val="both"/>
        <w:outlineLvl w:val="0"/>
        <w:rPr>
          <w:sz w:val="20"/>
          <w:lang w:val="fr-CA"/>
        </w:rPr>
      </w:pPr>
      <w:r w:rsidRPr="00133CC4">
        <w:rPr>
          <w:sz w:val="20"/>
        </w:rPr>
        <w:pict>
          <v:rect id="_x0000_i1028" style="width:2in;height:1pt" o:hrpct="0" o:hralign="center" o:hrstd="t" o:hrnoshade="t" o:hr="t" fillcolor="black [3213]" stroked="f"/>
        </w:pict>
      </w:r>
    </w:p>
    <w:p w:rsidR="00BD2FF5" w:rsidRPr="00133CC4" w:rsidRDefault="00BD2FF5" w:rsidP="00F71561">
      <w:pPr>
        <w:widowControl w:val="0"/>
        <w:jc w:val="both"/>
        <w:outlineLvl w:val="0"/>
        <w:rPr>
          <w:sz w:val="20"/>
          <w:lang w:val="fr-CA"/>
        </w:rPr>
      </w:pPr>
    </w:p>
    <w:p w:rsidR="00E653A8" w:rsidRPr="00133CC4" w:rsidRDefault="00E653A8" w:rsidP="00F71561">
      <w:pPr>
        <w:widowControl w:val="0"/>
        <w:jc w:val="both"/>
        <w:outlineLvl w:val="0"/>
        <w:rPr>
          <w:sz w:val="20"/>
          <w:lang w:val="fr-CA"/>
        </w:rPr>
      </w:pPr>
    </w:p>
    <w:p w:rsidR="00E653A8" w:rsidRPr="00133CC4" w:rsidRDefault="00E653A8" w:rsidP="00F71561">
      <w:pPr>
        <w:widowControl w:val="0"/>
        <w:jc w:val="both"/>
        <w:outlineLvl w:val="0"/>
        <w:rPr>
          <w:sz w:val="20"/>
          <w:lang w:val="fr-CA"/>
        </w:rPr>
      </w:pPr>
    </w:p>
    <w:p w:rsidR="00DF33A9" w:rsidRPr="00133CC4" w:rsidRDefault="00DF33A9" w:rsidP="00DF33A9">
      <w:pPr>
        <w:widowControl w:val="0"/>
        <w:outlineLvl w:val="0"/>
      </w:pPr>
      <w:r w:rsidRPr="00133CC4">
        <w:t xml:space="preserve">Supreme Court of Canada / Cour suprême du Canada : </w:t>
      </w:r>
    </w:p>
    <w:p w:rsidR="00A37AD6" w:rsidRPr="00133CC4" w:rsidRDefault="00133CC4" w:rsidP="00A37AD6">
      <w:pPr>
        <w:widowControl w:val="0"/>
        <w:outlineLvl w:val="0"/>
      </w:pPr>
      <w:hyperlink r:id="rId11" w:history="1">
        <w:r w:rsidR="00A37AD6" w:rsidRPr="00133CC4">
          <w:rPr>
            <w:rStyle w:val="Hyperlink"/>
          </w:rPr>
          <w:t>Registry-greffe@scc-csc.ca</w:t>
        </w:r>
      </w:hyperlink>
    </w:p>
    <w:p w:rsidR="00DF33A9" w:rsidRDefault="00A37AD6" w:rsidP="00A37AD6">
      <w:pPr>
        <w:widowControl w:val="0"/>
        <w:outlineLvl w:val="0"/>
      </w:pPr>
      <w:r w:rsidRPr="00133CC4">
        <w:t>1-844-365-9662</w:t>
      </w:r>
      <w:bookmarkStart w:id="1" w:name="_GoBack"/>
      <w:bookmarkEnd w:id="1"/>
    </w:p>
    <w:p w:rsidR="00234A13" w:rsidRDefault="00234A13" w:rsidP="00A37AD6">
      <w:pPr>
        <w:widowControl w:val="0"/>
        <w:outlineLvl w:val="0"/>
      </w:pPr>
    </w:p>
    <w:p w:rsidR="00234A13" w:rsidRPr="00FF03D5" w:rsidRDefault="00234A13" w:rsidP="00A37AD6">
      <w:pPr>
        <w:widowControl w:val="0"/>
        <w:outlineLvl w:val="0"/>
      </w:pPr>
    </w:p>
    <w:sectPr w:rsidR="00234A13" w:rsidRPr="00FF03D5" w:rsidSect="00167C53">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440" w:left="1440" w:header="578"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A0" w:rsidRDefault="00995EA0" w:rsidP="0034178A">
      <w:r>
        <w:separator/>
      </w:r>
    </w:p>
  </w:endnote>
  <w:endnote w:type="continuationSeparator" w:id="0">
    <w:p w:rsidR="00995EA0" w:rsidRDefault="00995E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A0" w:rsidRDefault="00995EA0" w:rsidP="0034178A">
      <w:r>
        <w:separator/>
      </w:r>
    </w:p>
  </w:footnote>
  <w:footnote w:type="continuationSeparator" w:id="0">
    <w:p w:rsidR="00995EA0" w:rsidRDefault="00995E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063146"/>
    <w:multiLevelType w:val="hybridMultilevel"/>
    <w:tmpl w:val="43406DF6"/>
    <w:lvl w:ilvl="0" w:tplc="0409000F">
      <w:start w:val="1"/>
      <w:numFmt w:val="decimal"/>
      <w:lvlText w:val="%1."/>
      <w:lvlJc w:val="left"/>
      <w:pPr>
        <w:ind w:left="58" w:hanging="360"/>
      </w:pPr>
      <w:rPr>
        <w:rFonts w:hint="default"/>
      </w:rPr>
    </w:lvl>
    <w:lvl w:ilvl="1" w:tplc="04090019" w:tentative="1">
      <w:start w:val="1"/>
      <w:numFmt w:val="lowerLetter"/>
      <w:lvlText w:val="%2."/>
      <w:lvlJc w:val="left"/>
      <w:pPr>
        <w:ind w:left="778" w:hanging="360"/>
      </w:pPr>
    </w:lvl>
    <w:lvl w:ilvl="2" w:tplc="0409001B" w:tentative="1">
      <w:start w:val="1"/>
      <w:numFmt w:val="lowerRoman"/>
      <w:lvlText w:val="%3."/>
      <w:lvlJc w:val="right"/>
      <w:pPr>
        <w:ind w:left="1498" w:hanging="180"/>
      </w:pPr>
    </w:lvl>
    <w:lvl w:ilvl="3" w:tplc="0409000F" w:tentative="1">
      <w:start w:val="1"/>
      <w:numFmt w:val="decimal"/>
      <w:lvlText w:val="%4."/>
      <w:lvlJc w:val="left"/>
      <w:pPr>
        <w:ind w:left="2218" w:hanging="360"/>
      </w:pPr>
    </w:lvl>
    <w:lvl w:ilvl="4" w:tplc="04090019" w:tentative="1">
      <w:start w:val="1"/>
      <w:numFmt w:val="lowerLetter"/>
      <w:lvlText w:val="%5."/>
      <w:lvlJc w:val="left"/>
      <w:pPr>
        <w:ind w:left="2938" w:hanging="360"/>
      </w:pPr>
    </w:lvl>
    <w:lvl w:ilvl="5" w:tplc="0409001B" w:tentative="1">
      <w:start w:val="1"/>
      <w:numFmt w:val="lowerRoman"/>
      <w:lvlText w:val="%6."/>
      <w:lvlJc w:val="right"/>
      <w:pPr>
        <w:ind w:left="3658" w:hanging="180"/>
      </w:pPr>
    </w:lvl>
    <w:lvl w:ilvl="6" w:tplc="0409000F" w:tentative="1">
      <w:start w:val="1"/>
      <w:numFmt w:val="decimal"/>
      <w:lvlText w:val="%7."/>
      <w:lvlJc w:val="left"/>
      <w:pPr>
        <w:ind w:left="4378" w:hanging="360"/>
      </w:pPr>
    </w:lvl>
    <w:lvl w:ilvl="7" w:tplc="04090019" w:tentative="1">
      <w:start w:val="1"/>
      <w:numFmt w:val="lowerLetter"/>
      <w:lvlText w:val="%8."/>
      <w:lvlJc w:val="left"/>
      <w:pPr>
        <w:ind w:left="5098" w:hanging="360"/>
      </w:pPr>
    </w:lvl>
    <w:lvl w:ilvl="8" w:tplc="0409001B" w:tentative="1">
      <w:start w:val="1"/>
      <w:numFmt w:val="lowerRoman"/>
      <w:lvlText w:val="%9."/>
      <w:lvlJc w:val="right"/>
      <w:pPr>
        <w:ind w:left="5818" w:hanging="180"/>
      </w:pPr>
    </w:lvl>
  </w:abstractNum>
  <w:abstractNum w:abstractNumId="2"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031122"/>
    <w:multiLevelType w:val="hybridMultilevel"/>
    <w:tmpl w:val="F8DC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
  </w:num>
  <w:num w:numId="3">
    <w:abstractNumId w:val="5"/>
  </w:num>
  <w:num w:numId="4">
    <w:abstractNumId w:val="4"/>
  </w:num>
  <w:num w:numId="5">
    <w:abstractNumId w:val="8"/>
  </w:num>
  <w:num w:numId="6">
    <w:abstractNumId w:val="2"/>
  </w:num>
  <w:num w:numId="7">
    <w:abstractNumId w:val="6"/>
  </w:num>
  <w:num w:numId="8">
    <w:abstractNumId w:val="0"/>
  </w:num>
  <w:num w:numId="9">
    <w:abstractNumId w:val="10"/>
  </w:num>
  <w:num w:numId="10">
    <w:abstractNumId w:val="1"/>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A0"/>
    <w:rsid w:val="000018E3"/>
    <w:rsid w:val="00001E6E"/>
    <w:rsid w:val="000028DC"/>
    <w:rsid w:val="000043C3"/>
    <w:rsid w:val="00005DC9"/>
    <w:rsid w:val="00006BC2"/>
    <w:rsid w:val="00006CE2"/>
    <w:rsid w:val="00010F78"/>
    <w:rsid w:val="00012498"/>
    <w:rsid w:val="000128A2"/>
    <w:rsid w:val="000136CC"/>
    <w:rsid w:val="00013E55"/>
    <w:rsid w:val="00014C19"/>
    <w:rsid w:val="00014DC8"/>
    <w:rsid w:val="000164DB"/>
    <w:rsid w:val="00016D65"/>
    <w:rsid w:val="00020797"/>
    <w:rsid w:val="00020816"/>
    <w:rsid w:val="00020F12"/>
    <w:rsid w:val="0002267C"/>
    <w:rsid w:val="00022F14"/>
    <w:rsid w:val="00024962"/>
    <w:rsid w:val="00025CEB"/>
    <w:rsid w:val="000276EE"/>
    <w:rsid w:val="00033257"/>
    <w:rsid w:val="00033D1E"/>
    <w:rsid w:val="00033D28"/>
    <w:rsid w:val="00034671"/>
    <w:rsid w:val="00034A7F"/>
    <w:rsid w:val="00034CF8"/>
    <w:rsid w:val="00035790"/>
    <w:rsid w:val="00036460"/>
    <w:rsid w:val="00041B58"/>
    <w:rsid w:val="00042069"/>
    <w:rsid w:val="0004275F"/>
    <w:rsid w:val="00043FDE"/>
    <w:rsid w:val="0004605D"/>
    <w:rsid w:val="00047CD6"/>
    <w:rsid w:val="00051DE6"/>
    <w:rsid w:val="000574D3"/>
    <w:rsid w:val="000577D9"/>
    <w:rsid w:val="000616BC"/>
    <w:rsid w:val="000627A2"/>
    <w:rsid w:val="00063389"/>
    <w:rsid w:val="000633F4"/>
    <w:rsid w:val="00065F8F"/>
    <w:rsid w:val="00066B80"/>
    <w:rsid w:val="00067F50"/>
    <w:rsid w:val="00070298"/>
    <w:rsid w:val="00070830"/>
    <w:rsid w:val="00073252"/>
    <w:rsid w:val="00073DB1"/>
    <w:rsid w:val="000759AD"/>
    <w:rsid w:val="00077E16"/>
    <w:rsid w:val="0008087B"/>
    <w:rsid w:val="00082444"/>
    <w:rsid w:val="000825A5"/>
    <w:rsid w:val="000843DB"/>
    <w:rsid w:val="00085238"/>
    <w:rsid w:val="00085D13"/>
    <w:rsid w:val="00086629"/>
    <w:rsid w:val="000866F8"/>
    <w:rsid w:val="000872A4"/>
    <w:rsid w:val="00087808"/>
    <w:rsid w:val="000930A9"/>
    <w:rsid w:val="00095627"/>
    <w:rsid w:val="000A0434"/>
    <w:rsid w:val="000A0444"/>
    <w:rsid w:val="000A245A"/>
    <w:rsid w:val="000A4311"/>
    <w:rsid w:val="000A50F9"/>
    <w:rsid w:val="000A5F17"/>
    <w:rsid w:val="000A64E7"/>
    <w:rsid w:val="000B163F"/>
    <w:rsid w:val="000B1CC1"/>
    <w:rsid w:val="000B209D"/>
    <w:rsid w:val="000B7258"/>
    <w:rsid w:val="000C0E20"/>
    <w:rsid w:val="000C14E9"/>
    <w:rsid w:val="000C182C"/>
    <w:rsid w:val="000C18EC"/>
    <w:rsid w:val="000C3667"/>
    <w:rsid w:val="000C4004"/>
    <w:rsid w:val="000C5A95"/>
    <w:rsid w:val="000C62E9"/>
    <w:rsid w:val="000D0506"/>
    <w:rsid w:val="000D0522"/>
    <w:rsid w:val="000D3129"/>
    <w:rsid w:val="000E13A5"/>
    <w:rsid w:val="000E17BD"/>
    <w:rsid w:val="000E3027"/>
    <w:rsid w:val="000E35CD"/>
    <w:rsid w:val="000E3872"/>
    <w:rsid w:val="000E50F2"/>
    <w:rsid w:val="000E5407"/>
    <w:rsid w:val="000E6114"/>
    <w:rsid w:val="000E6C87"/>
    <w:rsid w:val="000E7DD1"/>
    <w:rsid w:val="000F1250"/>
    <w:rsid w:val="000F419D"/>
    <w:rsid w:val="000F525E"/>
    <w:rsid w:val="000F5781"/>
    <w:rsid w:val="001004C5"/>
    <w:rsid w:val="001004CC"/>
    <w:rsid w:val="00100C7A"/>
    <w:rsid w:val="00100CEE"/>
    <w:rsid w:val="00101E4B"/>
    <w:rsid w:val="00102F8F"/>
    <w:rsid w:val="001068F5"/>
    <w:rsid w:val="00107219"/>
    <w:rsid w:val="0011164C"/>
    <w:rsid w:val="00111A13"/>
    <w:rsid w:val="00112091"/>
    <w:rsid w:val="001148D2"/>
    <w:rsid w:val="00117AF3"/>
    <w:rsid w:val="0012101A"/>
    <w:rsid w:val="00123976"/>
    <w:rsid w:val="00124DEC"/>
    <w:rsid w:val="00131B01"/>
    <w:rsid w:val="00132635"/>
    <w:rsid w:val="00133CC4"/>
    <w:rsid w:val="001354E7"/>
    <w:rsid w:val="0013628C"/>
    <w:rsid w:val="00137BF7"/>
    <w:rsid w:val="00140C0B"/>
    <w:rsid w:val="00141200"/>
    <w:rsid w:val="00141DDE"/>
    <w:rsid w:val="0014243F"/>
    <w:rsid w:val="00142C72"/>
    <w:rsid w:val="00144111"/>
    <w:rsid w:val="00147BE4"/>
    <w:rsid w:val="00147DE3"/>
    <w:rsid w:val="00150453"/>
    <w:rsid w:val="00151336"/>
    <w:rsid w:val="00151B05"/>
    <w:rsid w:val="00152EC2"/>
    <w:rsid w:val="001543B5"/>
    <w:rsid w:val="00155A38"/>
    <w:rsid w:val="0015605D"/>
    <w:rsid w:val="001560EC"/>
    <w:rsid w:val="001603D8"/>
    <w:rsid w:val="00162CA2"/>
    <w:rsid w:val="00165849"/>
    <w:rsid w:val="001675B4"/>
    <w:rsid w:val="00167671"/>
    <w:rsid w:val="00167C53"/>
    <w:rsid w:val="001716F7"/>
    <w:rsid w:val="0017316D"/>
    <w:rsid w:val="00173B3A"/>
    <w:rsid w:val="00174655"/>
    <w:rsid w:val="00176790"/>
    <w:rsid w:val="001813C3"/>
    <w:rsid w:val="00181D1E"/>
    <w:rsid w:val="00184929"/>
    <w:rsid w:val="00185355"/>
    <w:rsid w:val="001866BF"/>
    <w:rsid w:val="00186884"/>
    <w:rsid w:val="0019030D"/>
    <w:rsid w:val="00190C7A"/>
    <w:rsid w:val="00190F7F"/>
    <w:rsid w:val="00191629"/>
    <w:rsid w:val="001920B7"/>
    <w:rsid w:val="00192277"/>
    <w:rsid w:val="00193A8F"/>
    <w:rsid w:val="00193BAE"/>
    <w:rsid w:val="001947C1"/>
    <w:rsid w:val="00194F2A"/>
    <w:rsid w:val="00195873"/>
    <w:rsid w:val="00195941"/>
    <w:rsid w:val="001971DC"/>
    <w:rsid w:val="001A06DE"/>
    <w:rsid w:val="001A1AE7"/>
    <w:rsid w:val="001A22F7"/>
    <w:rsid w:val="001A2314"/>
    <w:rsid w:val="001A44BE"/>
    <w:rsid w:val="001A4547"/>
    <w:rsid w:val="001A48FB"/>
    <w:rsid w:val="001A562F"/>
    <w:rsid w:val="001B16EB"/>
    <w:rsid w:val="001B3D4D"/>
    <w:rsid w:val="001B3EDD"/>
    <w:rsid w:val="001B4569"/>
    <w:rsid w:val="001B47AF"/>
    <w:rsid w:val="001B5109"/>
    <w:rsid w:val="001B68D3"/>
    <w:rsid w:val="001B772C"/>
    <w:rsid w:val="001C0C39"/>
    <w:rsid w:val="001C0E0C"/>
    <w:rsid w:val="001C2F21"/>
    <w:rsid w:val="001C5203"/>
    <w:rsid w:val="001C5E6C"/>
    <w:rsid w:val="001D0423"/>
    <w:rsid w:val="001D05E5"/>
    <w:rsid w:val="001D235D"/>
    <w:rsid w:val="001D2555"/>
    <w:rsid w:val="001D3C98"/>
    <w:rsid w:val="001D4921"/>
    <w:rsid w:val="001D57BE"/>
    <w:rsid w:val="001D5DE7"/>
    <w:rsid w:val="001D612A"/>
    <w:rsid w:val="001E2235"/>
    <w:rsid w:val="001E3BCD"/>
    <w:rsid w:val="001F27B1"/>
    <w:rsid w:val="001F3C41"/>
    <w:rsid w:val="001F5B11"/>
    <w:rsid w:val="001F6780"/>
    <w:rsid w:val="001F7594"/>
    <w:rsid w:val="002006F9"/>
    <w:rsid w:val="002007F1"/>
    <w:rsid w:val="00200E8D"/>
    <w:rsid w:val="00200F31"/>
    <w:rsid w:val="00201914"/>
    <w:rsid w:val="002020FB"/>
    <w:rsid w:val="0020221F"/>
    <w:rsid w:val="00203AEA"/>
    <w:rsid w:val="00205051"/>
    <w:rsid w:val="002065A2"/>
    <w:rsid w:val="0020794A"/>
    <w:rsid w:val="00207C7F"/>
    <w:rsid w:val="00212962"/>
    <w:rsid w:val="00213119"/>
    <w:rsid w:val="00213641"/>
    <w:rsid w:val="00217135"/>
    <w:rsid w:val="0022132D"/>
    <w:rsid w:val="00222CAE"/>
    <w:rsid w:val="00223B83"/>
    <w:rsid w:val="0022525B"/>
    <w:rsid w:val="00225A53"/>
    <w:rsid w:val="002264F4"/>
    <w:rsid w:val="00231427"/>
    <w:rsid w:val="00232277"/>
    <w:rsid w:val="00233057"/>
    <w:rsid w:val="00234A13"/>
    <w:rsid w:val="00234A3D"/>
    <w:rsid w:val="00235DB1"/>
    <w:rsid w:val="00237F34"/>
    <w:rsid w:val="002407C6"/>
    <w:rsid w:val="0024227A"/>
    <w:rsid w:val="002439DA"/>
    <w:rsid w:val="00244CDD"/>
    <w:rsid w:val="00245D73"/>
    <w:rsid w:val="00246C0E"/>
    <w:rsid w:val="0024725C"/>
    <w:rsid w:val="002514CA"/>
    <w:rsid w:val="002517D5"/>
    <w:rsid w:val="00252FDB"/>
    <w:rsid w:val="00253790"/>
    <w:rsid w:val="00254A42"/>
    <w:rsid w:val="0025566A"/>
    <w:rsid w:val="002567CD"/>
    <w:rsid w:val="0025713A"/>
    <w:rsid w:val="00257811"/>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0278"/>
    <w:rsid w:val="00292574"/>
    <w:rsid w:val="00293DFB"/>
    <w:rsid w:val="002A0C1C"/>
    <w:rsid w:val="002A194F"/>
    <w:rsid w:val="002A345E"/>
    <w:rsid w:val="002A3BF3"/>
    <w:rsid w:val="002A5245"/>
    <w:rsid w:val="002A55D1"/>
    <w:rsid w:val="002A5C41"/>
    <w:rsid w:val="002A7D81"/>
    <w:rsid w:val="002B09C1"/>
    <w:rsid w:val="002B2A78"/>
    <w:rsid w:val="002B2FCA"/>
    <w:rsid w:val="002B5525"/>
    <w:rsid w:val="002B6AFE"/>
    <w:rsid w:val="002C10D1"/>
    <w:rsid w:val="002C3AFA"/>
    <w:rsid w:val="002C4A02"/>
    <w:rsid w:val="002C6C8C"/>
    <w:rsid w:val="002D0C49"/>
    <w:rsid w:val="002D0F88"/>
    <w:rsid w:val="002D2553"/>
    <w:rsid w:val="002D2F15"/>
    <w:rsid w:val="002D417C"/>
    <w:rsid w:val="002D43A1"/>
    <w:rsid w:val="002D6680"/>
    <w:rsid w:val="002D7A54"/>
    <w:rsid w:val="002E218F"/>
    <w:rsid w:val="002E30C3"/>
    <w:rsid w:val="002E3911"/>
    <w:rsid w:val="002E3F26"/>
    <w:rsid w:val="002E3FA6"/>
    <w:rsid w:val="002E519A"/>
    <w:rsid w:val="002E6421"/>
    <w:rsid w:val="002F06D0"/>
    <w:rsid w:val="002F0DF7"/>
    <w:rsid w:val="002F26C8"/>
    <w:rsid w:val="002F2850"/>
    <w:rsid w:val="002F3830"/>
    <w:rsid w:val="002F3FF9"/>
    <w:rsid w:val="002F402B"/>
    <w:rsid w:val="002F4929"/>
    <w:rsid w:val="002F6C34"/>
    <w:rsid w:val="002F7DDE"/>
    <w:rsid w:val="002F7E97"/>
    <w:rsid w:val="003012A2"/>
    <w:rsid w:val="00301AF7"/>
    <w:rsid w:val="00304C4E"/>
    <w:rsid w:val="00306369"/>
    <w:rsid w:val="00306DE6"/>
    <w:rsid w:val="0031127B"/>
    <w:rsid w:val="00312710"/>
    <w:rsid w:val="00313652"/>
    <w:rsid w:val="003151B5"/>
    <w:rsid w:val="003171DB"/>
    <w:rsid w:val="00320D5D"/>
    <w:rsid w:val="0032224C"/>
    <w:rsid w:val="003232A2"/>
    <w:rsid w:val="003235CC"/>
    <w:rsid w:val="00325668"/>
    <w:rsid w:val="003306F3"/>
    <w:rsid w:val="0033241A"/>
    <w:rsid w:val="0033535C"/>
    <w:rsid w:val="00340D7B"/>
    <w:rsid w:val="0034178A"/>
    <w:rsid w:val="003509E6"/>
    <w:rsid w:val="00350D4E"/>
    <w:rsid w:val="00350DBC"/>
    <w:rsid w:val="00351946"/>
    <w:rsid w:val="00351AC9"/>
    <w:rsid w:val="00352802"/>
    <w:rsid w:val="003535EF"/>
    <w:rsid w:val="003567B8"/>
    <w:rsid w:val="00360FCE"/>
    <w:rsid w:val="00362E82"/>
    <w:rsid w:val="00363B2D"/>
    <w:rsid w:val="00364001"/>
    <w:rsid w:val="003641CE"/>
    <w:rsid w:val="0037013D"/>
    <w:rsid w:val="00370960"/>
    <w:rsid w:val="003710CD"/>
    <w:rsid w:val="00372FD5"/>
    <w:rsid w:val="003738E2"/>
    <w:rsid w:val="00373ECA"/>
    <w:rsid w:val="003742F5"/>
    <w:rsid w:val="00375A1F"/>
    <w:rsid w:val="00376683"/>
    <w:rsid w:val="00376958"/>
    <w:rsid w:val="00377C17"/>
    <w:rsid w:val="0038083F"/>
    <w:rsid w:val="00382D2F"/>
    <w:rsid w:val="0038431A"/>
    <w:rsid w:val="0038547C"/>
    <w:rsid w:val="00385A88"/>
    <w:rsid w:val="00386DC5"/>
    <w:rsid w:val="00387AF8"/>
    <w:rsid w:val="00390065"/>
    <w:rsid w:val="00390322"/>
    <w:rsid w:val="00393660"/>
    <w:rsid w:val="003940A4"/>
    <w:rsid w:val="003940CE"/>
    <w:rsid w:val="003958AE"/>
    <w:rsid w:val="0039709D"/>
    <w:rsid w:val="00397213"/>
    <w:rsid w:val="003A00C9"/>
    <w:rsid w:val="003A0258"/>
    <w:rsid w:val="003A11C4"/>
    <w:rsid w:val="003A1F69"/>
    <w:rsid w:val="003A3017"/>
    <w:rsid w:val="003A58BA"/>
    <w:rsid w:val="003A6B5E"/>
    <w:rsid w:val="003B0718"/>
    <w:rsid w:val="003B11E2"/>
    <w:rsid w:val="003B1455"/>
    <w:rsid w:val="003B2AC6"/>
    <w:rsid w:val="003B39D7"/>
    <w:rsid w:val="003B5752"/>
    <w:rsid w:val="003B61F0"/>
    <w:rsid w:val="003B64B3"/>
    <w:rsid w:val="003B6E18"/>
    <w:rsid w:val="003B71F3"/>
    <w:rsid w:val="003B7A4C"/>
    <w:rsid w:val="003C09CA"/>
    <w:rsid w:val="003C29DF"/>
    <w:rsid w:val="003C3D7C"/>
    <w:rsid w:val="003C5F5E"/>
    <w:rsid w:val="003C6A9F"/>
    <w:rsid w:val="003C6AC5"/>
    <w:rsid w:val="003C6BB7"/>
    <w:rsid w:val="003C7062"/>
    <w:rsid w:val="003D0120"/>
    <w:rsid w:val="003D0A64"/>
    <w:rsid w:val="003D0A88"/>
    <w:rsid w:val="003D27BD"/>
    <w:rsid w:val="003E3957"/>
    <w:rsid w:val="003F0D17"/>
    <w:rsid w:val="003F1E6F"/>
    <w:rsid w:val="003F3BC1"/>
    <w:rsid w:val="003F43E6"/>
    <w:rsid w:val="003F6260"/>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1A69"/>
    <w:rsid w:val="00433C3E"/>
    <w:rsid w:val="00436FF3"/>
    <w:rsid w:val="00440D9C"/>
    <w:rsid w:val="00444072"/>
    <w:rsid w:val="0044659F"/>
    <w:rsid w:val="00450B66"/>
    <w:rsid w:val="004511AB"/>
    <w:rsid w:val="0045235F"/>
    <w:rsid w:val="004533F1"/>
    <w:rsid w:val="00453ABE"/>
    <w:rsid w:val="00453E76"/>
    <w:rsid w:val="0045403F"/>
    <w:rsid w:val="0045411A"/>
    <w:rsid w:val="004542A8"/>
    <w:rsid w:val="00454F47"/>
    <w:rsid w:val="00455E3B"/>
    <w:rsid w:val="00456B0F"/>
    <w:rsid w:val="0045735D"/>
    <w:rsid w:val="00460794"/>
    <w:rsid w:val="00461926"/>
    <w:rsid w:val="00463313"/>
    <w:rsid w:val="00463EE9"/>
    <w:rsid w:val="00464FEE"/>
    <w:rsid w:val="00465407"/>
    <w:rsid w:val="004672B7"/>
    <w:rsid w:val="00467391"/>
    <w:rsid w:val="00467D46"/>
    <w:rsid w:val="00472190"/>
    <w:rsid w:val="00473D0C"/>
    <w:rsid w:val="00473DE2"/>
    <w:rsid w:val="00474D9B"/>
    <w:rsid w:val="00474F77"/>
    <w:rsid w:val="00475A01"/>
    <w:rsid w:val="00475E8C"/>
    <w:rsid w:val="00481888"/>
    <w:rsid w:val="00485AC3"/>
    <w:rsid w:val="00487662"/>
    <w:rsid w:val="00490DDC"/>
    <w:rsid w:val="00491D60"/>
    <w:rsid w:val="00492A9B"/>
    <w:rsid w:val="00494450"/>
    <w:rsid w:val="00494CD1"/>
    <w:rsid w:val="00494F61"/>
    <w:rsid w:val="004957BA"/>
    <w:rsid w:val="00495CE8"/>
    <w:rsid w:val="004970C9"/>
    <w:rsid w:val="004972A6"/>
    <w:rsid w:val="00497B5E"/>
    <w:rsid w:val="004A054B"/>
    <w:rsid w:val="004A0FCB"/>
    <w:rsid w:val="004A224A"/>
    <w:rsid w:val="004A3074"/>
    <w:rsid w:val="004A4A49"/>
    <w:rsid w:val="004A7CEC"/>
    <w:rsid w:val="004A7D12"/>
    <w:rsid w:val="004B06E1"/>
    <w:rsid w:val="004B34A9"/>
    <w:rsid w:val="004B56E1"/>
    <w:rsid w:val="004B7FA0"/>
    <w:rsid w:val="004C0544"/>
    <w:rsid w:val="004C1B1D"/>
    <w:rsid w:val="004C1E26"/>
    <w:rsid w:val="004C2577"/>
    <w:rsid w:val="004C2585"/>
    <w:rsid w:val="004C281D"/>
    <w:rsid w:val="004C2E9D"/>
    <w:rsid w:val="004C4513"/>
    <w:rsid w:val="004C6BED"/>
    <w:rsid w:val="004C7FC6"/>
    <w:rsid w:val="004D0774"/>
    <w:rsid w:val="004D133C"/>
    <w:rsid w:val="004D45B7"/>
    <w:rsid w:val="004E0B2F"/>
    <w:rsid w:val="004E1486"/>
    <w:rsid w:val="004E1883"/>
    <w:rsid w:val="004E1B3F"/>
    <w:rsid w:val="004E33C5"/>
    <w:rsid w:val="004E74DD"/>
    <w:rsid w:val="004F0EC9"/>
    <w:rsid w:val="004F1980"/>
    <w:rsid w:val="004F27DD"/>
    <w:rsid w:val="004F36D6"/>
    <w:rsid w:val="004F3A64"/>
    <w:rsid w:val="004F40AB"/>
    <w:rsid w:val="00500D8D"/>
    <w:rsid w:val="0050239F"/>
    <w:rsid w:val="00502F3E"/>
    <w:rsid w:val="00503196"/>
    <w:rsid w:val="00503B5E"/>
    <w:rsid w:val="00504706"/>
    <w:rsid w:val="00510E2F"/>
    <w:rsid w:val="00511877"/>
    <w:rsid w:val="00511E62"/>
    <w:rsid w:val="00514F2E"/>
    <w:rsid w:val="005205FC"/>
    <w:rsid w:val="005208AC"/>
    <w:rsid w:val="00521EFA"/>
    <w:rsid w:val="00523BD2"/>
    <w:rsid w:val="0052512E"/>
    <w:rsid w:val="00525193"/>
    <w:rsid w:val="0052548C"/>
    <w:rsid w:val="00525B79"/>
    <w:rsid w:val="00525C66"/>
    <w:rsid w:val="00530398"/>
    <w:rsid w:val="00530F99"/>
    <w:rsid w:val="00532EB0"/>
    <w:rsid w:val="00534AC7"/>
    <w:rsid w:val="00535069"/>
    <w:rsid w:val="005352CD"/>
    <w:rsid w:val="00535A60"/>
    <w:rsid w:val="00535D04"/>
    <w:rsid w:val="00535F7C"/>
    <w:rsid w:val="00536C2E"/>
    <w:rsid w:val="00541412"/>
    <w:rsid w:val="00541A32"/>
    <w:rsid w:val="00541CDA"/>
    <w:rsid w:val="00543047"/>
    <w:rsid w:val="00544481"/>
    <w:rsid w:val="00546130"/>
    <w:rsid w:val="00546DAD"/>
    <w:rsid w:val="0055070C"/>
    <w:rsid w:val="00550E9E"/>
    <w:rsid w:val="005510F7"/>
    <w:rsid w:val="0055296F"/>
    <w:rsid w:val="005542A1"/>
    <w:rsid w:val="0055517C"/>
    <w:rsid w:val="00557DCC"/>
    <w:rsid w:val="005617DA"/>
    <w:rsid w:val="00561B18"/>
    <w:rsid w:val="00566B39"/>
    <w:rsid w:val="00566C79"/>
    <w:rsid w:val="00570169"/>
    <w:rsid w:val="00570299"/>
    <w:rsid w:val="00571FA0"/>
    <w:rsid w:val="00575470"/>
    <w:rsid w:val="005812EF"/>
    <w:rsid w:val="0058191F"/>
    <w:rsid w:val="005824C7"/>
    <w:rsid w:val="00584E37"/>
    <w:rsid w:val="00586EED"/>
    <w:rsid w:val="0058720E"/>
    <w:rsid w:val="00587914"/>
    <w:rsid w:val="005925EC"/>
    <w:rsid w:val="00594C43"/>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4AE"/>
    <w:rsid w:val="005D3730"/>
    <w:rsid w:val="005E2F89"/>
    <w:rsid w:val="005E3E28"/>
    <w:rsid w:val="005E73A1"/>
    <w:rsid w:val="005F17E5"/>
    <w:rsid w:val="005F3093"/>
    <w:rsid w:val="005F4197"/>
    <w:rsid w:val="005F5163"/>
    <w:rsid w:val="005F5CD8"/>
    <w:rsid w:val="00604942"/>
    <w:rsid w:val="00605BD8"/>
    <w:rsid w:val="006067DB"/>
    <w:rsid w:val="0061007F"/>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2D06"/>
    <w:rsid w:val="00643A6E"/>
    <w:rsid w:val="006442C8"/>
    <w:rsid w:val="00644D76"/>
    <w:rsid w:val="00644F7A"/>
    <w:rsid w:val="0064571B"/>
    <w:rsid w:val="0065238E"/>
    <w:rsid w:val="006548B2"/>
    <w:rsid w:val="00655090"/>
    <w:rsid w:val="00657683"/>
    <w:rsid w:val="00662B7E"/>
    <w:rsid w:val="00664E1D"/>
    <w:rsid w:val="00666AB5"/>
    <w:rsid w:val="00666BA1"/>
    <w:rsid w:val="00670A91"/>
    <w:rsid w:val="00671A3B"/>
    <w:rsid w:val="006721DF"/>
    <w:rsid w:val="00672A20"/>
    <w:rsid w:val="00674808"/>
    <w:rsid w:val="00674CE6"/>
    <w:rsid w:val="00675EF6"/>
    <w:rsid w:val="0067721C"/>
    <w:rsid w:val="00677979"/>
    <w:rsid w:val="006806FC"/>
    <w:rsid w:val="00682F2E"/>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B7942"/>
    <w:rsid w:val="006C2061"/>
    <w:rsid w:val="006C2699"/>
    <w:rsid w:val="006C33FF"/>
    <w:rsid w:val="006C4010"/>
    <w:rsid w:val="006C46EC"/>
    <w:rsid w:val="006C477E"/>
    <w:rsid w:val="006D07F8"/>
    <w:rsid w:val="006D0F19"/>
    <w:rsid w:val="006D1101"/>
    <w:rsid w:val="006D36D6"/>
    <w:rsid w:val="006D3FB0"/>
    <w:rsid w:val="006D443D"/>
    <w:rsid w:val="006D564A"/>
    <w:rsid w:val="006D614A"/>
    <w:rsid w:val="006D6B5E"/>
    <w:rsid w:val="006D7DA7"/>
    <w:rsid w:val="006E02AA"/>
    <w:rsid w:val="006E047B"/>
    <w:rsid w:val="006E0D45"/>
    <w:rsid w:val="006E27D1"/>
    <w:rsid w:val="006E3984"/>
    <w:rsid w:val="006E4B08"/>
    <w:rsid w:val="006E4EB7"/>
    <w:rsid w:val="006E52E6"/>
    <w:rsid w:val="006E59B6"/>
    <w:rsid w:val="006E7F81"/>
    <w:rsid w:val="006F0042"/>
    <w:rsid w:val="006F1057"/>
    <w:rsid w:val="006F200C"/>
    <w:rsid w:val="006F2579"/>
    <w:rsid w:val="006F5667"/>
    <w:rsid w:val="006F719B"/>
    <w:rsid w:val="0070251F"/>
    <w:rsid w:val="00704CDE"/>
    <w:rsid w:val="0070582E"/>
    <w:rsid w:val="00706495"/>
    <w:rsid w:val="00710FE2"/>
    <w:rsid w:val="00711C71"/>
    <w:rsid w:val="00713F51"/>
    <w:rsid w:val="007209A6"/>
    <w:rsid w:val="007226F3"/>
    <w:rsid w:val="00722CCE"/>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0B66"/>
    <w:rsid w:val="00751DE7"/>
    <w:rsid w:val="00753B99"/>
    <w:rsid w:val="0075484B"/>
    <w:rsid w:val="0075771E"/>
    <w:rsid w:val="00766432"/>
    <w:rsid w:val="00766983"/>
    <w:rsid w:val="00770667"/>
    <w:rsid w:val="007706FD"/>
    <w:rsid w:val="007712C3"/>
    <w:rsid w:val="00771308"/>
    <w:rsid w:val="007736D0"/>
    <w:rsid w:val="00774327"/>
    <w:rsid w:val="007754A7"/>
    <w:rsid w:val="00775FEC"/>
    <w:rsid w:val="00776D7F"/>
    <w:rsid w:val="00777096"/>
    <w:rsid w:val="007771AF"/>
    <w:rsid w:val="00782126"/>
    <w:rsid w:val="007823D7"/>
    <w:rsid w:val="00782E96"/>
    <w:rsid w:val="0078776F"/>
    <w:rsid w:val="0078798E"/>
    <w:rsid w:val="0079067F"/>
    <w:rsid w:val="0079566D"/>
    <w:rsid w:val="00795FC0"/>
    <w:rsid w:val="00796BDD"/>
    <w:rsid w:val="007975AC"/>
    <w:rsid w:val="007A09AA"/>
    <w:rsid w:val="007A10D6"/>
    <w:rsid w:val="007A14FC"/>
    <w:rsid w:val="007A31E0"/>
    <w:rsid w:val="007A5A11"/>
    <w:rsid w:val="007A604A"/>
    <w:rsid w:val="007A6F16"/>
    <w:rsid w:val="007A7F7F"/>
    <w:rsid w:val="007A7FD6"/>
    <w:rsid w:val="007B09DF"/>
    <w:rsid w:val="007B300E"/>
    <w:rsid w:val="007B36C2"/>
    <w:rsid w:val="007B567F"/>
    <w:rsid w:val="007B57E8"/>
    <w:rsid w:val="007B65D4"/>
    <w:rsid w:val="007B6874"/>
    <w:rsid w:val="007C24E5"/>
    <w:rsid w:val="007C26F8"/>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0223"/>
    <w:rsid w:val="007E5159"/>
    <w:rsid w:val="007E6196"/>
    <w:rsid w:val="007E70BF"/>
    <w:rsid w:val="007E735A"/>
    <w:rsid w:val="007F0F01"/>
    <w:rsid w:val="007F104D"/>
    <w:rsid w:val="007F1D11"/>
    <w:rsid w:val="007F22ED"/>
    <w:rsid w:val="007F4A45"/>
    <w:rsid w:val="007F4F42"/>
    <w:rsid w:val="007F532A"/>
    <w:rsid w:val="007F7FEC"/>
    <w:rsid w:val="00800DF8"/>
    <w:rsid w:val="00800F36"/>
    <w:rsid w:val="00801CC5"/>
    <w:rsid w:val="008021FD"/>
    <w:rsid w:val="0080237F"/>
    <w:rsid w:val="008036BE"/>
    <w:rsid w:val="00804FE6"/>
    <w:rsid w:val="008060D8"/>
    <w:rsid w:val="00807EB6"/>
    <w:rsid w:val="0081004C"/>
    <w:rsid w:val="008115B8"/>
    <w:rsid w:val="00812315"/>
    <w:rsid w:val="008146B9"/>
    <w:rsid w:val="00815443"/>
    <w:rsid w:val="00815D1B"/>
    <w:rsid w:val="00816C1F"/>
    <w:rsid w:val="00816FD3"/>
    <w:rsid w:val="0082143F"/>
    <w:rsid w:val="00823610"/>
    <w:rsid w:val="00824D6B"/>
    <w:rsid w:val="00825196"/>
    <w:rsid w:val="00826842"/>
    <w:rsid w:val="00827314"/>
    <w:rsid w:val="008326E4"/>
    <w:rsid w:val="00832857"/>
    <w:rsid w:val="00832D70"/>
    <w:rsid w:val="0083380F"/>
    <w:rsid w:val="00835FCE"/>
    <w:rsid w:val="008368DE"/>
    <w:rsid w:val="008368E3"/>
    <w:rsid w:val="008408C5"/>
    <w:rsid w:val="0084161A"/>
    <w:rsid w:val="00841962"/>
    <w:rsid w:val="00846904"/>
    <w:rsid w:val="00846945"/>
    <w:rsid w:val="0085005E"/>
    <w:rsid w:val="0085127E"/>
    <w:rsid w:val="0085156B"/>
    <w:rsid w:val="00851D14"/>
    <w:rsid w:val="00851E99"/>
    <w:rsid w:val="00853C98"/>
    <w:rsid w:val="0085543E"/>
    <w:rsid w:val="00860C38"/>
    <w:rsid w:val="00861A8A"/>
    <w:rsid w:val="00861CAB"/>
    <w:rsid w:val="008623C5"/>
    <w:rsid w:val="008640FA"/>
    <w:rsid w:val="0086414E"/>
    <w:rsid w:val="00865274"/>
    <w:rsid w:val="00866A27"/>
    <w:rsid w:val="00867D70"/>
    <w:rsid w:val="0087081B"/>
    <w:rsid w:val="0087225F"/>
    <w:rsid w:val="00874308"/>
    <w:rsid w:val="008762F7"/>
    <w:rsid w:val="00877B13"/>
    <w:rsid w:val="008836A7"/>
    <w:rsid w:val="00883CB5"/>
    <w:rsid w:val="00887DB0"/>
    <w:rsid w:val="00892AE2"/>
    <w:rsid w:val="00894683"/>
    <w:rsid w:val="008A008C"/>
    <w:rsid w:val="008A1084"/>
    <w:rsid w:val="008A2932"/>
    <w:rsid w:val="008A3884"/>
    <w:rsid w:val="008A3A7E"/>
    <w:rsid w:val="008A3D3D"/>
    <w:rsid w:val="008A4220"/>
    <w:rsid w:val="008A4ABF"/>
    <w:rsid w:val="008A64F5"/>
    <w:rsid w:val="008B0108"/>
    <w:rsid w:val="008B041B"/>
    <w:rsid w:val="008B1DE3"/>
    <w:rsid w:val="008B2BC6"/>
    <w:rsid w:val="008B3670"/>
    <w:rsid w:val="008B4157"/>
    <w:rsid w:val="008B4A24"/>
    <w:rsid w:val="008B5AFF"/>
    <w:rsid w:val="008B5E0B"/>
    <w:rsid w:val="008B7CD2"/>
    <w:rsid w:val="008C018E"/>
    <w:rsid w:val="008C1277"/>
    <w:rsid w:val="008C12F3"/>
    <w:rsid w:val="008C57E3"/>
    <w:rsid w:val="008D31B1"/>
    <w:rsid w:val="008D5859"/>
    <w:rsid w:val="008D6E43"/>
    <w:rsid w:val="008E7C23"/>
    <w:rsid w:val="008E7F8D"/>
    <w:rsid w:val="008F1E66"/>
    <w:rsid w:val="008F282C"/>
    <w:rsid w:val="008F2850"/>
    <w:rsid w:val="008F302C"/>
    <w:rsid w:val="008F3455"/>
    <w:rsid w:val="008F3FD2"/>
    <w:rsid w:val="008F52BF"/>
    <w:rsid w:val="008F6541"/>
    <w:rsid w:val="0090233E"/>
    <w:rsid w:val="009023D9"/>
    <w:rsid w:val="009035A2"/>
    <w:rsid w:val="009067A6"/>
    <w:rsid w:val="009114A6"/>
    <w:rsid w:val="009119D0"/>
    <w:rsid w:val="0091251D"/>
    <w:rsid w:val="00914720"/>
    <w:rsid w:val="00923C11"/>
    <w:rsid w:val="00923E69"/>
    <w:rsid w:val="009255DE"/>
    <w:rsid w:val="0092567B"/>
    <w:rsid w:val="00926B39"/>
    <w:rsid w:val="009340AB"/>
    <w:rsid w:val="0093600D"/>
    <w:rsid w:val="00936192"/>
    <w:rsid w:val="00936C68"/>
    <w:rsid w:val="00940A51"/>
    <w:rsid w:val="00942A08"/>
    <w:rsid w:val="00942CAD"/>
    <w:rsid w:val="009430D2"/>
    <w:rsid w:val="00943363"/>
    <w:rsid w:val="0094551E"/>
    <w:rsid w:val="009455F2"/>
    <w:rsid w:val="00950E71"/>
    <w:rsid w:val="00956067"/>
    <w:rsid w:val="00957921"/>
    <w:rsid w:val="00957C00"/>
    <w:rsid w:val="00961908"/>
    <w:rsid w:val="009619CF"/>
    <w:rsid w:val="00963205"/>
    <w:rsid w:val="009639A2"/>
    <w:rsid w:val="00963C43"/>
    <w:rsid w:val="00965EAB"/>
    <w:rsid w:val="00967D69"/>
    <w:rsid w:val="00970A0A"/>
    <w:rsid w:val="0097114B"/>
    <w:rsid w:val="00971F36"/>
    <w:rsid w:val="00974012"/>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5EA0"/>
    <w:rsid w:val="00996373"/>
    <w:rsid w:val="00997705"/>
    <w:rsid w:val="009A0377"/>
    <w:rsid w:val="009A1215"/>
    <w:rsid w:val="009A20E4"/>
    <w:rsid w:val="009A2448"/>
    <w:rsid w:val="009A250A"/>
    <w:rsid w:val="009A439A"/>
    <w:rsid w:val="009A43A4"/>
    <w:rsid w:val="009A6F9E"/>
    <w:rsid w:val="009B0602"/>
    <w:rsid w:val="009B0987"/>
    <w:rsid w:val="009B38BC"/>
    <w:rsid w:val="009B4313"/>
    <w:rsid w:val="009B4EC5"/>
    <w:rsid w:val="009B50CC"/>
    <w:rsid w:val="009B63B5"/>
    <w:rsid w:val="009B67B3"/>
    <w:rsid w:val="009B739B"/>
    <w:rsid w:val="009B781C"/>
    <w:rsid w:val="009B7A94"/>
    <w:rsid w:val="009C1BB4"/>
    <w:rsid w:val="009C205F"/>
    <w:rsid w:val="009C26F0"/>
    <w:rsid w:val="009C3713"/>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32D3"/>
    <w:rsid w:val="00A041C7"/>
    <w:rsid w:val="00A06B3C"/>
    <w:rsid w:val="00A06E6C"/>
    <w:rsid w:val="00A122DE"/>
    <w:rsid w:val="00A12CC9"/>
    <w:rsid w:val="00A155A4"/>
    <w:rsid w:val="00A16858"/>
    <w:rsid w:val="00A20368"/>
    <w:rsid w:val="00A2060D"/>
    <w:rsid w:val="00A2119C"/>
    <w:rsid w:val="00A216B7"/>
    <w:rsid w:val="00A23A8D"/>
    <w:rsid w:val="00A242EA"/>
    <w:rsid w:val="00A2504D"/>
    <w:rsid w:val="00A265DD"/>
    <w:rsid w:val="00A26E72"/>
    <w:rsid w:val="00A36736"/>
    <w:rsid w:val="00A37AD6"/>
    <w:rsid w:val="00A41431"/>
    <w:rsid w:val="00A41B5E"/>
    <w:rsid w:val="00A41B76"/>
    <w:rsid w:val="00A42042"/>
    <w:rsid w:val="00A4281A"/>
    <w:rsid w:val="00A454B0"/>
    <w:rsid w:val="00A466AC"/>
    <w:rsid w:val="00A50340"/>
    <w:rsid w:val="00A50604"/>
    <w:rsid w:val="00A50E26"/>
    <w:rsid w:val="00A513CA"/>
    <w:rsid w:val="00A526A2"/>
    <w:rsid w:val="00A52DFE"/>
    <w:rsid w:val="00A53AC4"/>
    <w:rsid w:val="00A54818"/>
    <w:rsid w:val="00A55D0C"/>
    <w:rsid w:val="00A55F3A"/>
    <w:rsid w:val="00A579AD"/>
    <w:rsid w:val="00A60CA4"/>
    <w:rsid w:val="00A60CE6"/>
    <w:rsid w:val="00A62285"/>
    <w:rsid w:val="00A64404"/>
    <w:rsid w:val="00A66D9E"/>
    <w:rsid w:val="00A66E09"/>
    <w:rsid w:val="00A70197"/>
    <w:rsid w:val="00A73387"/>
    <w:rsid w:val="00A750CB"/>
    <w:rsid w:val="00A8029C"/>
    <w:rsid w:val="00A8033D"/>
    <w:rsid w:val="00A8395A"/>
    <w:rsid w:val="00A83C7E"/>
    <w:rsid w:val="00A8418C"/>
    <w:rsid w:val="00A84193"/>
    <w:rsid w:val="00A84AC4"/>
    <w:rsid w:val="00A84DA1"/>
    <w:rsid w:val="00A858C9"/>
    <w:rsid w:val="00A9499D"/>
    <w:rsid w:val="00A95CC6"/>
    <w:rsid w:val="00A960E9"/>
    <w:rsid w:val="00A979EB"/>
    <w:rsid w:val="00A97F93"/>
    <w:rsid w:val="00AA0E4D"/>
    <w:rsid w:val="00AA1AC7"/>
    <w:rsid w:val="00AA2A9D"/>
    <w:rsid w:val="00AB05C9"/>
    <w:rsid w:val="00AB16EF"/>
    <w:rsid w:val="00AB2AAE"/>
    <w:rsid w:val="00AB2C0F"/>
    <w:rsid w:val="00AB5151"/>
    <w:rsid w:val="00AB53F0"/>
    <w:rsid w:val="00AB6E08"/>
    <w:rsid w:val="00AC020E"/>
    <w:rsid w:val="00AC21C6"/>
    <w:rsid w:val="00AC3779"/>
    <w:rsid w:val="00AD0097"/>
    <w:rsid w:val="00AD020B"/>
    <w:rsid w:val="00AD168A"/>
    <w:rsid w:val="00AD1E40"/>
    <w:rsid w:val="00AD20E1"/>
    <w:rsid w:val="00AD22B4"/>
    <w:rsid w:val="00AD36AD"/>
    <w:rsid w:val="00AD52A6"/>
    <w:rsid w:val="00AD6AD0"/>
    <w:rsid w:val="00AD7154"/>
    <w:rsid w:val="00AE2B88"/>
    <w:rsid w:val="00AE42F5"/>
    <w:rsid w:val="00AE4721"/>
    <w:rsid w:val="00AE5CEA"/>
    <w:rsid w:val="00AE747B"/>
    <w:rsid w:val="00AF105C"/>
    <w:rsid w:val="00AF1653"/>
    <w:rsid w:val="00AF39B1"/>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0879"/>
    <w:rsid w:val="00B33FC9"/>
    <w:rsid w:val="00B34E1F"/>
    <w:rsid w:val="00B35194"/>
    <w:rsid w:val="00B36C97"/>
    <w:rsid w:val="00B37AAA"/>
    <w:rsid w:val="00B37C41"/>
    <w:rsid w:val="00B4078C"/>
    <w:rsid w:val="00B4191E"/>
    <w:rsid w:val="00B42C6D"/>
    <w:rsid w:val="00B4516E"/>
    <w:rsid w:val="00B45B27"/>
    <w:rsid w:val="00B50047"/>
    <w:rsid w:val="00B506D3"/>
    <w:rsid w:val="00B510CF"/>
    <w:rsid w:val="00B5139A"/>
    <w:rsid w:val="00B52194"/>
    <w:rsid w:val="00B568C6"/>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87F99"/>
    <w:rsid w:val="00B90F3B"/>
    <w:rsid w:val="00B92F8C"/>
    <w:rsid w:val="00B9309E"/>
    <w:rsid w:val="00B95FB4"/>
    <w:rsid w:val="00B9707A"/>
    <w:rsid w:val="00B9752D"/>
    <w:rsid w:val="00BA01C1"/>
    <w:rsid w:val="00BA06FA"/>
    <w:rsid w:val="00BA0A23"/>
    <w:rsid w:val="00BA0AD2"/>
    <w:rsid w:val="00BA3460"/>
    <w:rsid w:val="00BA55CC"/>
    <w:rsid w:val="00BA5C88"/>
    <w:rsid w:val="00BA5F1E"/>
    <w:rsid w:val="00BA62B2"/>
    <w:rsid w:val="00BA7782"/>
    <w:rsid w:val="00BB134D"/>
    <w:rsid w:val="00BB178A"/>
    <w:rsid w:val="00BB1936"/>
    <w:rsid w:val="00BB4F05"/>
    <w:rsid w:val="00BB61E5"/>
    <w:rsid w:val="00BB73DD"/>
    <w:rsid w:val="00BB7845"/>
    <w:rsid w:val="00BB7A21"/>
    <w:rsid w:val="00BC0A42"/>
    <w:rsid w:val="00BC1BC7"/>
    <w:rsid w:val="00BC2747"/>
    <w:rsid w:val="00BC45E1"/>
    <w:rsid w:val="00BC471A"/>
    <w:rsid w:val="00BC52D2"/>
    <w:rsid w:val="00BC6090"/>
    <w:rsid w:val="00BC6F58"/>
    <w:rsid w:val="00BC7496"/>
    <w:rsid w:val="00BD07C7"/>
    <w:rsid w:val="00BD14CE"/>
    <w:rsid w:val="00BD216A"/>
    <w:rsid w:val="00BD2FF5"/>
    <w:rsid w:val="00BD459D"/>
    <w:rsid w:val="00BD462A"/>
    <w:rsid w:val="00BD4652"/>
    <w:rsid w:val="00BD62A2"/>
    <w:rsid w:val="00BE037A"/>
    <w:rsid w:val="00BE17E6"/>
    <w:rsid w:val="00BE4571"/>
    <w:rsid w:val="00BE540B"/>
    <w:rsid w:val="00BE6576"/>
    <w:rsid w:val="00BF0222"/>
    <w:rsid w:val="00BF048F"/>
    <w:rsid w:val="00BF1FCA"/>
    <w:rsid w:val="00BF701E"/>
    <w:rsid w:val="00C00650"/>
    <w:rsid w:val="00C021BB"/>
    <w:rsid w:val="00C03932"/>
    <w:rsid w:val="00C04647"/>
    <w:rsid w:val="00C07092"/>
    <w:rsid w:val="00C11961"/>
    <w:rsid w:val="00C12722"/>
    <w:rsid w:val="00C13D72"/>
    <w:rsid w:val="00C147D7"/>
    <w:rsid w:val="00C15E9A"/>
    <w:rsid w:val="00C23824"/>
    <w:rsid w:val="00C23A42"/>
    <w:rsid w:val="00C264D9"/>
    <w:rsid w:val="00C26F6A"/>
    <w:rsid w:val="00C30F19"/>
    <w:rsid w:val="00C31354"/>
    <w:rsid w:val="00C319E2"/>
    <w:rsid w:val="00C319FB"/>
    <w:rsid w:val="00C31C5A"/>
    <w:rsid w:val="00C3269C"/>
    <w:rsid w:val="00C342CA"/>
    <w:rsid w:val="00C34515"/>
    <w:rsid w:val="00C34D9A"/>
    <w:rsid w:val="00C36C08"/>
    <w:rsid w:val="00C36FF2"/>
    <w:rsid w:val="00C412AD"/>
    <w:rsid w:val="00C419F7"/>
    <w:rsid w:val="00C4360A"/>
    <w:rsid w:val="00C45197"/>
    <w:rsid w:val="00C45F01"/>
    <w:rsid w:val="00C4698C"/>
    <w:rsid w:val="00C47729"/>
    <w:rsid w:val="00C478AB"/>
    <w:rsid w:val="00C5207F"/>
    <w:rsid w:val="00C52D21"/>
    <w:rsid w:val="00C559C0"/>
    <w:rsid w:val="00C5629E"/>
    <w:rsid w:val="00C573B1"/>
    <w:rsid w:val="00C63071"/>
    <w:rsid w:val="00C64192"/>
    <w:rsid w:val="00C64E75"/>
    <w:rsid w:val="00C65FD6"/>
    <w:rsid w:val="00C717C9"/>
    <w:rsid w:val="00C726AE"/>
    <w:rsid w:val="00C7351D"/>
    <w:rsid w:val="00C75878"/>
    <w:rsid w:val="00C758E9"/>
    <w:rsid w:val="00C75B57"/>
    <w:rsid w:val="00C760A7"/>
    <w:rsid w:val="00C76BBB"/>
    <w:rsid w:val="00C76F3D"/>
    <w:rsid w:val="00C779D4"/>
    <w:rsid w:val="00C77C0E"/>
    <w:rsid w:val="00C8170D"/>
    <w:rsid w:val="00C8750D"/>
    <w:rsid w:val="00C920F3"/>
    <w:rsid w:val="00C935F6"/>
    <w:rsid w:val="00C96E43"/>
    <w:rsid w:val="00C9788C"/>
    <w:rsid w:val="00C97C59"/>
    <w:rsid w:val="00CA2E94"/>
    <w:rsid w:val="00CA5D40"/>
    <w:rsid w:val="00CA7B92"/>
    <w:rsid w:val="00CB00A6"/>
    <w:rsid w:val="00CB03B6"/>
    <w:rsid w:val="00CB1766"/>
    <w:rsid w:val="00CB1E90"/>
    <w:rsid w:val="00CB3B10"/>
    <w:rsid w:val="00CB4831"/>
    <w:rsid w:val="00CB5DBA"/>
    <w:rsid w:val="00CB5FBD"/>
    <w:rsid w:val="00CB7D6A"/>
    <w:rsid w:val="00CB7F2D"/>
    <w:rsid w:val="00CC18A5"/>
    <w:rsid w:val="00CC1DF1"/>
    <w:rsid w:val="00CC3391"/>
    <w:rsid w:val="00CC759C"/>
    <w:rsid w:val="00CD0159"/>
    <w:rsid w:val="00CD0363"/>
    <w:rsid w:val="00CD171A"/>
    <w:rsid w:val="00CD1AAB"/>
    <w:rsid w:val="00CD4F9A"/>
    <w:rsid w:val="00CD6CD1"/>
    <w:rsid w:val="00CD751E"/>
    <w:rsid w:val="00CE051C"/>
    <w:rsid w:val="00CE113C"/>
    <w:rsid w:val="00CE314D"/>
    <w:rsid w:val="00CE3F71"/>
    <w:rsid w:val="00CE4498"/>
    <w:rsid w:val="00CE6C1C"/>
    <w:rsid w:val="00CE7B3F"/>
    <w:rsid w:val="00CF0B55"/>
    <w:rsid w:val="00CF0EF2"/>
    <w:rsid w:val="00CF5B82"/>
    <w:rsid w:val="00CF732A"/>
    <w:rsid w:val="00CF753F"/>
    <w:rsid w:val="00D0250E"/>
    <w:rsid w:val="00D05D1E"/>
    <w:rsid w:val="00D0665D"/>
    <w:rsid w:val="00D07526"/>
    <w:rsid w:val="00D1308F"/>
    <w:rsid w:val="00D14705"/>
    <w:rsid w:val="00D16F53"/>
    <w:rsid w:val="00D207B2"/>
    <w:rsid w:val="00D2269C"/>
    <w:rsid w:val="00D23582"/>
    <w:rsid w:val="00D240C0"/>
    <w:rsid w:val="00D24A6C"/>
    <w:rsid w:val="00D25A76"/>
    <w:rsid w:val="00D26AA3"/>
    <w:rsid w:val="00D27486"/>
    <w:rsid w:val="00D308D8"/>
    <w:rsid w:val="00D3248D"/>
    <w:rsid w:val="00D32B2A"/>
    <w:rsid w:val="00D3344A"/>
    <w:rsid w:val="00D33E92"/>
    <w:rsid w:val="00D36BE9"/>
    <w:rsid w:val="00D3722A"/>
    <w:rsid w:val="00D37D97"/>
    <w:rsid w:val="00D43F58"/>
    <w:rsid w:val="00D460FC"/>
    <w:rsid w:val="00D47829"/>
    <w:rsid w:val="00D50416"/>
    <w:rsid w:val="00D51901"/>
    <w:rsid w:val="00D51C05"/>
    <w:rsid w:val="00D52B05"/>
    <w:rsid w:val="00D53327"/>
    <w:rsid w:val="00D53D04"/>
    <w:rsid w:val="00D542A9"/>
    <w:rsid w:val="00D5501F"/>
    <w:rsid w:val="00D5505D"/>
    <w:rsid w:val="00D55807"/>
    <w:rsid w:val="00D55879"/>
    <w:rsid w:val="00D5764B"/>
    <w:rsid w:val="00D62F17"/>
    <w:rsid w:val="00D645E0"/>
    <w:rsid w:val="00D6525C"/>
    <w:rsid w:val="00D6599A"/>
    <w:rsid w:val="00D669A4"/>
    <w:rsid w:val="00D7143F"/>
    <w:rsid w:val="00D72F15"/>
    <w:rsid w:val="00D74A01"/>
    <w:rsid w:val="00D7507B"/>
    <w:rsid w:val="00D7557F"/>
    <w:rsid w:val="00D75BC9"/>
    <w:rsid w:val="00D777BD"/>
    <w:rsid w:val="00D81BB1"/>
    <w:rsid w:val="00D84F6A"/>
    <w:rsid w:val="00D86B65"/>
    <w:rsid w:val="00D90383"/>
    <w:rsid w:val="00D90F27"/>
    <w:rsid w:val="00D90F8B"/>
    <w:rsid w:val="00D93264"/>
    <w:rsid w:val="00D95F43"/>
    <w:rsid w:val="00D97A20"/>
    <w:rsid w:val="00DA0F67"/>
    <w:rsid w:val="00DA12CA"/>
    <w:rsid w:val="00DA17B0"/>
    <w:rsid w:val="00DA1FD4"/>
    <w:rsid w:val="00DA2C00"/>
    <w:rsid w:val="00DA3B6C"/>
    <w:rsid w:val="00DA5B80"/>
    <w:rsid w:val="00DA5CE1"/>
    <w:rsid w:val="00DA5E1F"/>
    <w:rsid w:val="00DA6D82"/>
    <w:rsid w:val="00DA7E05"/>
    <w:rsid w:val="00DB1591"/>
    <w:rsid w:val="00DB169C"/>
    <w:rsid w:val="00DB180E"/>
    <w:rsid w:val="00DB2195"/>
    <w:rsid w:val="00DB27AF"/>
    <w:rsid w:val="00DB292F"/>
    <w:rsid w:val="00DB3966"/>
    <w:rsid w:val="00DB3F0F"/>
    <w:rsid w:val="00DB50AC"/>
    <w:rsid w:val="00DB58DF"/>
    <w:rsid w:val="00DB5A3F"/>
    <w:rsid w:val="00DC2418"/>
    <w:rsid w:val="00DC2432"/>
    <w:rsid w:val="00DC2AD7"/>
    <w:rsid w:val="00DC2AED"/>
    <w:rsid w:val="00DC2B2E"/>
    <w:rsid w:val="00DC5EAD"/>
    <w:rsid w:val="00DC6D4A"/>
    <w:rsid w:val="00DD1CF6"/>
    <w:rsid w:val="00DD2575"/>
    <w:rsid w:val="00DD620A"/>
    <w:rsid w:val="00DE11D6"/>
    <w:rsid w:val="00DE3278"/>
    <w:rsid w:val="00DE56C2"/>
    <w:rsid w:val="00DE6B8C"/>
    <w:rsid w:val="00DF2C09"/>
    <w:rsid w:val="00DF307F"/>
    <w:rsid w:val="00DF33A9"/>
    <w:rsid w:val="00DF631D"/>
    <w:rsid w:val="00DF6C2D"/>
    <w:rsid w:val="00DF79AD"/>
    <w:rsid w:val="00E010DC"/>
    <w:rsid w:val="00E02941"/>
    <w:rsid w:val="00E03081"/>
    <w:rsid w:val="00E03D4F"/>
    <w:rsid w:val="00E03F7A"/>
    <w:rsid w:val="00E05B90"/>
    <w:rsid w:val="00E06224"/>
    <w:rsid w:val="00E114D9"/>
    <w:rsid w:val="00E134A9"/>
    <w:rsid w:val="00E150E0"/>
    <w:rsid w:val="00E2108D"/>
    <w:rsid w:val="00E21F9F"/>
    <w:rsid w:val="00E220EA"/>
    <w:rsid w:val="00E23054"/>
    <w:rsid w:val="00E237A8"/>
    <w:rsid w:val="00E245CF"/>
    <w:rsid w:val="00E251EC"/>
    <w:rsid w:val="00E25852"/>
    <w:rsid w:val="00E27D8C"/>
    <w:rsid w:val="00E31BA9"/>
    <w:rsid w:val="00E3334D"/>
    <w:rsid w:val="00E337E8"/>
    <w:rsid w:val="00E34AA2"/>
    <w:rsid w:val="00E35269"/>
    <w:rsid w:val="00E37FAF"/>
    <w:rsid w:val="00E4087E"/>
    <w:rsid w:val="00E40FF8"/>
    <w:rsid w:val="00E41EA7"/>
    <w:rsid w:val="00E42B30"/>
    <w:rsid w:val="00E42DA2"/>
    <w:rsid w:val="00E4337B"/>
    <w:rsid w:val="00E4536C"/>
    <w:rsid w:val="00E45906"/>
    <w:rsid w:val="00E45B17"/>
    <w:rsid w:val="00E45E6B"/>
    <w:rsid w:val="00E46DA9"/>
    <w:rsid w:val="00E5097C"/>
    <w:rsid w:val="00E50D5D"/>
    <w:rsid w:val="00E50F13"/>
    <w:rsid w:val="00E51BD8"/>
    <w:rsid w:val="00E5281C"/>
    <w:rsid w:val="00E5361B"/>
    <w:rsid w:val="00E54925"/>
    <w:rsid w:val="00E550C7"/>
    <w:rsid w:val="00E61029"/>
    <w:rsid w:val="00E6173D"/>
    <w:rsid w:val="00E61C4E"/>
    <w:rsid w:val="00E630C6"/>
    <w:rsid w:val="00E64CEE"/>
    <w:rsid w:val="00E653A8"/>
    <w:rsid w:val="00E65A41"/>
    <w:rsid w:val="00E65B53"/>
    <w:rsid w:val="00E67355"/>
    <w:rsid w:val="00E70748"/>
    <w:rsid w:val="00E710C9"/>
    <w:rsid w:val="00E724E4"/>
    <w:rsid w:val="00E73312"/>
    <w:rsid w:val="00E735D4"/>
    <w:rsid w:val="00E76439"/>
    <w:rsid w:val="00E80317"/>
    <w:rsid w:val="00E80D2E"/>
    <w:rsid w:val="00E858D9"/>
    <w:rsid w:val="00E862F4"/>
    <w:rsid w:val="00E87479"/>
    <w:rsid w:val="00E9032B"/>
    <w:rsid w:val="00E9115E"/>
    <w:rsid w:val="00E911EF"/>
    <w:rsid w:val="00E91691"/>
    <w:rsid w:val="00E92DE1"/>
    <w:rsid w:val="00E943A6"/>
    <w:rsid w:val="00E96873"/>
    <w:rsid w:val="00E975F3"/>
    <w:rsid w:val="00EA38AD"/>
    <w:rsid w:val="00EA3A1F"/>
    <w:rsid w:val="00EA3DD8"/>
    <w:rsid w:val="00EA4548"/>
    <w:rsid w:val="00EB5507"/>
    <w:rsid w:val="00EB6251"/>
    <w:rsid w:val="00EB6411"/>
    <w:rsid w:val="00EB73A5"/>
    <w:rsid w:val="00EC0E72"/>
    <w:rsid w:val="00EC11AB"/>
    <w:rsid w:val="00EC2317"/>
    <w:rsid w:val="00EC2990"/>
    <w:rsid w:val="00EC2A4D"/>
    <w:rsid w:val="00EC39D6"/>
    <w:rsid w:val="00EC4905"/>
    <w:rsid w:val="00EC4FBB"/>
    <w:rsid w:val="00EC6BC7"/>
    <w:rsid w:val="00EC7E7E"/>
    <w:rsid w:val="00ED200B"/>
    <w:rsid w:val="00ED2E12"/>
    <w:rsid w:val="00ED38C0"/>
    <w:rsid w:val="00ED4F03"/>
    <w:rsid w:val="00ED4FEF"/>
    <w:rsid w:val="00ED554D"/>
    <w:rsid w:val="00ED77AE"/>
    <w:rsid w:val="00ED7A04"/>
    <w:rsid w:val="00EE0B68"/>
    <w:rsid w:val="00EE1597"/>
    <w:rsid w:val="00EE173D"/>
    <w:rsid w:val="00EE24D6"/>
    <w:rsid w:val="00EE2C2F"/>
    <w:rsid w:val="00EE59C6"/>
    <w:rsid w:val="00EE6985"/>
    <w:rsid w:val="00EF1864"/>
    <w:rsid w:val="00EF26B4"/>
    <w:rsid w:val="00EF56BC"/>
    <w:rsid w:val="00EF632F"/>
    <w:rsid w:val="00EF7C0F"/>
    <w:rsid w:val="00F02E36"/>
    <w:rsid w:val="00F04707"/>
    <w:rsid w:val="00F04ACD"/>
    <w:rsid w:val="00F06D19"/>
    <w:rsid w:val="00F110F6"/>
    <w:rsid w:val="00F11FC7"/>
    <w:rsid w:val="00F122E7"/>
    <w:rsid w:val="00F1508E"/>
    <w:rsid w:val="00F152B2"/>
    <w:rsid w:val="00F215AC"/>
    <w:rsid w:val="00F22AFE"/>
    <w:rsid w:val="00F265C2"/>
    <w:rsid w:val="00F265F6"/>
    <w:rsid w:val="00F26990"/>
    <w:rsid w:val="00F26AB0"/>
    <w:rsid w:val="00F26D91"/>
    <w:rsid w:val="00F27291"/>
    <w:rsid w:val="00F31FC0"/>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3880"/>
    <w:rsid w:val="00F76A83"/>
    <w:rsid w:val="00F80419"/>
    <w:rsid w:val="00F83B9C"/>
    <w:rsid w:val="00F83ED3"/>
    <w:rsid w:val="00F8475B"/>
    <w:rsid w:val="00F857B4"/>
    <w:rsid w:val="00F86BBC"/>
    <w:rsid w:val="00F86C88"/>
    <w:rsid w:val="00F87086"/>
    <w:rsid w:val="00F87535"/>
    <w:rsid w:val="00F91C07"/>
    <w:rsid w:val="00F939B9"/>
    <w:rsid w:val="00F962B4"/>
    <w:rsid w:val="00F9799C"/>
    <w:rsid w:val="00F97F97"/>
    <w:rsid w:val="00FA0210"/>
    <w:rsid w:val="00FA3AA3"/>
    <w:rsid w:val="00FA5D62"/>
    <w:rsid w:val="00FB0676"/>
    <w:rsid w:val="00FB08CC"/>
    <w:rsid w:val="00FB35FF"/>
    <w:rsid w:val="00FB3686"/>
    <w:rsid w:val="00FB4545"/>
    <w:rsid w:val="00FB578C"/>
    <w:rsid w:val="00FC0935"/>
    <w:rsid w:val="00FC1A5C"/>
    <w:rsid w:val="00FC20C2"/>
    <w:rsid w:val="00FC39EA"/>
    <w:rsid w:val="00FC5556"/>
    <w:rsid w:val="00FD01F7"/>
    <w:rsid w:val="00FD15AF"/>
    <w:rsid w:val="00FD2F1A"/>
    <w:rsid w:val="00FD446A"/>
    <w:rsid w:val="00FD5B13"/>
    <w:rsid w:val="00FD6C65"/>
    <w:rsid w:val="00FD76D1"/>
    <w:rsid w:val="00FD7F01"/>
    <w:rsid w:val="00FE38F2"/>
    <w:rsid w:val="00FE44CF"/>
    <w:rsid w:val="00FE471B"/>
    <w:rsid w:val="00FE4721"/>
    <w:rsid w:val="00FE4D2A"/>
    <w:rsid w:val="00FE4FD0"/>
    <w:rsid w:val="00FE6942"/>
    <w:rsid w:val="00FF03D5"/>
    <w:rsid w:val="00FF0DAF"/>
    <w:rsid w:val="00FF184B"/>
    <w:rsid w:val="00FF3A0A"/>
    <w:rsid w:val="00FF4B35"/>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 w:type="table" w:styleId="TableGrid">
    <w:name w:val="Table Grid"/>
    <w:basedOn w:val="TableNormal"/>
    <w:uiPriority w:val="59"/>
    <w:rsid w:val="00167C53"/>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cisions.scc-csc.ca/scc-csc/scc-csc/en/nav_date.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y-greffe@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cisions.scc-csc.ca/scc-csc/scc-csc/fr/nav_date.d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oject%20,%20Projet\Social%20Media\News%20Releases%202023\Examples_Aug302023\6%20-%20Process_Judgments%20on%20Appeals%20-%20Processus_Jugements%20sur%20appe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6 - Process_Judgments on Appeals - Processus_Jugements sur appels</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4046</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2023-12-28T19:25:00Z</dcterms:created>
  <dcterms:modified xsi:type="dcterms:W3CDTF">2024-10-10T17:49:00Z</dcterms:modified>
</cp:coreProperties>
</file>