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F47DD8" w:rsidRDefault="00F0220E" w:rsidP="00F0220E">
      <w:pPr>
        <w:pStyle w:val="Header"/>
        <w:jc w:val="center"/>
        <w:rPr>
          <w:b/>
          <w:sz w:val="32"/>
        </w:rPr>
      </w:pPr>
      <w:r w:rsidRPr="00F47DD8">
        <w:rPr>
          <w:b/>
          <w:sz w:val="32"/>
        </w:rPr>
        <w:t>Supreme Court of Canada / Cour suprême du Canada</w:t>
      </w:r>
    </w:p>
    <w:p w:rsidR="00F0220E" w:rsidRPr="00F47DD8" w:rsidRDefault="00F0220E" w:rsidP="00F0220E">
      <w:pPr>
        <w:widowControl w:val="0"/>
        <w:rPr>
          <w:i/>
        </w:rPr>
      </w:pPr>
    </w:p>
    <w:p w:rsidR="00F0220E" w:rsidRPr="00F47DD8" w:rsidRDefault="00F0220E" w:rsidP="00F0220E">
      <w:pPr>
        <w:widowControl w:val="0"/>
        <w:rPr>
          <w:i/>
        </w:rPr>
      </w:pPr>
    </w:p>
    <w:p w:rsidR="006F2579" w:rsidRPr="00F47DD8" w:rsidRDefault="00C6587E" w:rsidP="006F2579">
      <w:pPr>
        <w:widowControl w:val="0"/>
        <w:rPr>
          <w:i/>
          <w:sz w:val="20"/>
        </w:rPr>
      </w:pPr>
      <w:r w:rsidRPr="00F47DD8">
        <w:rPr>
          <w:i/>
          <w:sz w:val="20"/>
        </w:rPr>
        <w:t>(L</w:t>
      </w:r>
      <w:r w:rsidR="006F2579" w:rsidRPr="00F47DD8">
        <w:rPr>
          <w:i/>
          <w:sz w:val="20"/>
        </w:rPr>
        <w:t>e français suit)</w:t>
      </w:r>
    </w:p>
    <w:p w:rsidR="006F2579" w:rsidRPr="00F47DD8" w:rsidRDefault="006F2579" w:rsidP="006F2579">
      <w:pPr>
        <w:widowControl w:val="0"/>
      </w:pPr>
    </w:p>
    <w:p w:rsidR="006F2579" w:rsidRPr="00F47DD8" w:rsidRDefault="00901C42" w:rsidP="006F2579">
      <w:pPr>
        <w:widowControl w:val="0"/>
        <w:jc w:val="center"/>
      </w:pPr>
      <w:r w:rsidRPr="00F47DD8">
        <w:rPr>
          <w:b/>
        </w:rPr>
        <w:t>APPEAL</w:t>
      </w:r>
      <w:r w:rsidR="00F47ECB" w:rsidRPr="00F47DD8">
        <w:rPr>
          <w:b/>
        </w:rPr>
        <w:t xml:space="preserve"> HEARD</w:t>
      </w:r>
    </w:p>
    <w:p w:rsidR="006F2579" w:rsidRPr="00F47DD8" w:rsidRDefault="006F2579" w:rsidP="006F2579">
      <w:pPr>
        <w:widowControl w:val="0"/>
      </w:pPr>
    </w:p>
    <w:p w:rsidR="00741296" w:rsidRPr="00F47DD8" w:rsidRDefault="00BE3E81" w:rsidP="00741296">
      <w:pPr>
        <w:widowControl w:val="0"/>
      </w:pPr>
      <w:r w:rsidRPr="00F47DD8">
        <w:rPr>
          <w:b/>
        </w:rPr>
        <w:t>October</w:t>
      </w:r>
      <w:r w:rsidR="00C31C58" w:rsidRPr="00F47DD8">
        <w:rPr>
          <w:b/>
        </w:rPr>
        <w:t xml:space="preserve"> </w:t>
      </w:r>
      <w:r w:rsidR="006E1FEA" w:rsidRPr="00F47DD8">
        <w:rPr>
          <w:b/>
        </w:rPr>
        <w:t>1</w:t>
      </w:r>
      <w:r w:rsidR="00AB68D9" w:rsidRPr="00F47DD8">
        <w:rPr>
          <w:b/>
        </w:rPr>
        <w:t>6</w:t>
      </w:r>
      <w:r w:rsidR="00D37EEF" w:rsidRPr="00F47DD8">
        <w:rPr>
          <w:b/>
        </w:rPr>
        <w:t>, 20</w:t>
      </w:r>
      <w:r w:rsidR="00B94FD5" w:rsidRPr="00F47DD8">
        <w:rPr>
          <w:b/>
        </w:rPr>
        <w:t>2</w:t>
      </w:r>
      <w:r w:rsidR="00704213" w:rsidRPr="00F47DD8">
        <w:rPr>
          <w:b/>
        </w:rPr>
        <w:t>4</w:t>
      </w:r>
    </w:p>
    <w:p w:rsidR="006F2579" w:rsidRPr="00F47DD8" w:rsidRDefault="006F2579" w:rsidP="006F2579">
      <w:pPr>
        <w:widowControl w:val="0"/>
      </w:pPr>
    </w:p>
    <w:p w:rsidR="006F2579" w:rsidRPr="00F47DD8" w:rsidRDefault="006F2579" w:rsidP="006F2579">
      <w:pPr>
        <w:widowControl w:val="0"/>
      </w:pPr>
      <w:r w:rsidRPr="00F47DD8">
        <w:rPr>
          <w:b/>
        </w:rPr>
        <w:t>OTTAWA</w:t>
      </w:r>
      <w:r w:rsidRPr="00F47DD8">
        <w:t xml:space="preserve"> –</w:t>
      </w:r>
      <w:r w:rsidR="003C092D" w:rsidRPr="00F47DD8">
        <w:t xml:space="preserve"> Today, the Supreme Court of Canada heard the following appeal and reserved its decision until a later date.</w:t>
      </w:r>
    </w:p>
    <w:p w:rsidR="00C55E42" w:rsidRPr="00F47DD8" w:rsidRDefault="00C55E42" w:rsidP="006F2579">
      <w:pPr>
        <w:widowControl w:val="0"/>
        <w:rPr>
          <w:szCs w:val="24"/>
        </w:rPr>
      </w:pPr>
    </w:p>
    <w:p w:rsidR="00EC5E58" w:rsidRPr="00F47DD8" w:rsidRDefault="00F47DD8" w:rsidP="00EC5E58">
      <w:pPr>
        <w:widowControl w:val="0"/>
        <w:rPr>
          <w:szCs w:val="24"/>
        </w:rPr>
      </w:pPr>
      <w:r w:rsidRPr="00F47DD8">
        <w:rPr>
          <w:b/>
          <w:szCs w:val="24"/>
        </w:rPr>
        <w:t xml:space="preserve">Telus Communications Inc., et al. v. Federation of Canadian Municipalities, et al. </w:t>
      </w:r>
      <w:r w:rsidRPr="00F47DD8">
        <w:rPr>
          <w:iCs/>
          <w:szCs w:val="24"/>
        </w:rPr>
        <w:t>(Fed.) (Civil) (By Leave) (</w:t>
      </w:r>
      <w:hyperlink r:id="rId7" w:history="1">
        <w:r w:rsidRPr="00F47DD8">
          <w:rPr>
            <w:rStyle w:val="Hyperlink"/>
            <w:iCs/>
            <w:szCs w:val="24"/>
          </w:rPr>
          <w:t>40776</w:t>
        </w:r>
      </w:hyperlink>
      <w:r w:rsidRPr="00F47DD8">
        <w:rPr>
          <w:iCs/>
          <w:szCs w:val="24"/>
        </w:rPr>
        <w:t>)</w:t>
      </w:r>
    </w:p>
    <w:p w:rsidR="00EC5E58" w:rsidRPr="00F47DD8" w:rsidRDefault="00EC5E58" w:rsidP="00EC5E58">
      <w:pPr>
        <w:widowControl w:val="0"/>
        <w:ind w:left="1109" w:hanging="1109"/>
      </w:pPr>
    </w:p>
    <w:p w:rsidR="00EC5E58" w:rsidRPr="00F47DD8" w:rsidRDefault="00EC5E58" w:rsidP="00EC5E58">
      <w:pPr>
        <w:widowControl w:val="0"/>
        <w:ind w:left="1109" w:hanging="1109"/>
      </w:pPr>
      <w:r w:rsidRPr="00F47DD8">
        <w:t xml:space="preserve">Coram: </w:t>
      </w:r>
      <w:r w:rsidRPr="00F47DD8">
        <w:tab/>
        <w:t>Wagner C.J. and Karakatsanis, Côté, Rowe, Martin, Kasirer, Jamal</w:t>
      </w:r>
      <w:r w:rsidR="00D017E6" w:rsidRPr="00F47DD8">
        <w:t>,</w:t>
      </w:r>
      <w:r w:rsidRPr="00F47DD8">
        <w:t xml:space="preserve"> O’Bonsawin </w:t>
      </w:r>
      <w:r w:rsidR="00D017E6" w:rsidRPr="00F47DD8">
        <w:t xml:space="preserve">and </w:t>
      </w:r>
      <w:r w:rsidR="00572B9B" w:rsidRPr="00F47DD8">
        <w:t>Moreau</w:t>
      </w:r>
      <w:r w:rsidR="00D017E6" w:rsidRPr="00F47DD8">
        <w:t xml:space="preserve"> </w:t>
      </w:r>
      <w:r w:rsidRPr="00F47DD8">
        <w:t>JJ.</w:t>
      </w:r>
    </w:p>
    <w:p w:rsidR="00EC5E58" w:rsidRPr="00F47DD8" w:rsidRDefault="00EC5E58" w:rsidP="006F2579">
      <w:pPr>
        <w:widowControl w:val="0"/>
      </w:pPr>
    </w:p>
    <w:p w:rsidR="00EC5E58" w:rsidRPr="00F47DD8" w:rsidRDefault="00EC5E58" w:rsidP="006F2579">
      <w:pPr>
        <w:widowControl w:val="0"/>
      </w:pPr>
    </w:p>
    <w:p w:rsidR="00EC5E58" w:rsidRPr="00F47DD8" w:rsidRDefault="00F47DD8" w:rsidP="006F2579">
      <w:pPr>
        <w:widowControl w:val="0"/>
      </w:pPr>
      <w:r w:rsidRPr="00F47DD8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F47DD8" w:rsidRDefault="00EC5E58" w:rsidP="006F2579">
      <w:pPr>
        <w:widowControl w:val="0"/>
      </w:pPr>
    </w:p>
    <w:p w:rsidR="00EC5E58" w:rsidRPr="00F47DD8" w:rsidRDefault="00EC5E58" w:rsidP="006F2579">
      <w:pPr>
        <w:widowControl w:val="0"/>
      </w:pPr>
    </w:p>
    <w:p w:rsidR="006F2579" w:rsidRPr="00F47DD8" w:rsidRDefault="00901C42" w:rsidP="006F2579">
      <w:pPr>
        <w:widowControl w:val="0"/>
        <w:jc w:val="center"/>
        <w:rPr>
          <w:lang w:val="fr-CA"/>
        </w:rPr>
      </w:pPr>
      <w:r w:rsidRPr="00F47DD8">
        <w:rPr>
          <w:b/>
          <w:lang w:val="fr-CA"/>
        </w:rPr>
        <w:t>APPEL ENTENDU</w:t>
      </w:r>
    </w:p>
    <w:p w:rsidR="006F2579" w:rsidRPr="00F47DD8" w:rsidRDefault="006F2579" w:rsidP="006F2579">
      <w:pPr>
        <w:widowControl w:val="0"/>
        <w:rPr>
          <w:lang w:val="fr-CA"/>
        </w:rPr>
      </w:pPr>
    </w:p>
    <w:p w:rsidR="00741296" w:rsidRPr="00F47DD8" w:rsidRDefault="00741296" w:rsidP="00741296">
      <w:pPr>
        <w:widowControl w:val="0"/>
        <w:rPr>
          <w:lang w:val="fr-CA"/>
        </w:rPr>
      </w:pPr>
      <w:r w:rsidRPr="00F47DD8">
        <w:rPr>
          <w:b/>
          <w:lang w:val="fr-CA"/>
        </w:rPr>
        <w:t xml:space="preserve">Le </w:t>
      </w:r>
      <w:r w:rsidR="006E1FEA" w:rsidRPr="00F47DD8">
        <w:rPr>
          <w:b/>
          <w:lang w:val="fr-CA"/>
        </w:rPr>
        <w:t>1</w:t>
      </w:r>
      <w:r w:rsidR="00AB68D9" w:rsidRPr="00F47DD8">
        <w:rPr>
          <w:b/>
          <w:lang w:val="fr-CA"/>
        </w:rPr>
        <w:t>6</w:t>
      </w:r>
      <w:r w:rsidR="00BE3E81" w:rsidRPr="00F47DD8">
        <w:rPr>
          <w:b/>
          <w:lang w:val="fr-CA"/>
        </w:rPr>
        <w:t xml:space="preserve"> octobre</w:t>
      </w:r>
      <w:r w:rsidR="00D37EEF" w:rsidRPr="00F47DD8">
        <w:rPr>
          <w:b/>
          <w:lang w:val="fr-CA"/>
        </w:rPr>
        <w:t xml:space="preserve"> 20</w:t>
      </w:r>
      <w:r w:rsidR="00B94FD5" w:rsidRPr="00F47DD8">
        <w:rPr>
          <w:b/>
          <w:lang w:val="fr-CA"/>
        </w:rPr>
        <w:t>2</w:t>
      </w:r>
      <w:r w:rsidR="00572B9B" w:rsidRPr="00F47DD8">
        <w:rPr>
          <w:b/>
          <w:lang w:val="fr-CA"/>
        </w:rPr>
        <w:t>4</w:t>
      </w:r>
    </w:p>
    <w:p w:rsidR="006F2579" w:rsidRPr="00F47DD8" w:rsidRDefault="006F2579" w:rsidP="006F2579">
      <w:pPr>
        <w:widowControl w:val="0"/>
        <w:rPr>
          <w:lang w:val="fr-CA"/>
        </w:rPr>
      </w:pPr>
    </w:p>
    <w:p w:rsidR="006F2579" w:rsidRPr="00F47DD8" w:rsidRDefault="006F2579" w:rsidP="006F2579">
      <w:pPr>
        <w:widowControl w:val="0"/>
        <w:rPr>
          <w:lang w:val="fr-CA"/>
        </w:rPr>
      </w:pPr>
      <w:r w:rsidRPr="00F47DD8">
        <w:rPr>
          <w:b/>
          <w:lang w:val="fr-CA"/>
        </w:rPr>
        <w:t>OTTAWA</w:t>
      </w:r>
      <w:r w:rsidRPr="00F47DD8">
        <w:rPr>
          <w:lang w:val="fr-CA"/>
        </w:rPr>
        <w:t xml:space="preserve"> – </w:t>
      </w:r>
      <w:r w:rsidR="003C092D" w:rsidRPr="00F47DD8">
        <w:rPr>
          <w:lang w:val="fr-CA"/>
        </w:rPr>
        <w:t>Aujourd’hui, la Cour suprême du Canada a entendu l’appel</w:t>
      </w:r>
      <w:r w:rsidR="00C4530E" w:rsidRPr="00F47DD8">
        <w:rPr>
          <w:lang w:val="fr-CA"/>
        </w:rPr>
        <w:t xml:space="preserve"> </w:t>
      </w:r>
      <w:r w:rsidR="003C092D" w:rsidRPr="00F47DD8">
        <w:rPr>
          <w:lang w:val="fr-CA"/>
        </w:rPr>
        <w:t>suivant et a mis sa décision en délibéré jusqu’à une date ultérieure.</w:t>
      </w:r>
    </w:p>
    <w:p w:rsidR="00804851" w:rsidRPr="00F47DD8" w:rsidRDefault="00804851" w:rsidP="00804851">
      <w:pPr>
        <w:widowControl w:val="0"/>
        <w:rPr>
          <w:szCs w:val="24"/>
          <w:lang w:val="fr-CA"/>
        </w:rPr>
      </w:pPr>
    </w:p>
    <w:p w:rsidR="00144756" w:rsidRPr="00F47DD8" w:rsidRDefault="00F47DD8" w:rsidP="00144756">
      <w:pPr>
        <w:widowControl w:val="0"/>
        <w:rPr>
          <w:szCs w:val="24"/>
          <w:lang w:val="fr-CA"/>
        </w:rPr>
      </w:pPr>
      <w:r w:rsidRPr="00F47DD8">
        <w:rPr>
          <w:b/>
          <w:szCs w:val="24"/>
          <w:lang w:val="fr-CA"/>
        </w:rPr>
        <w:t xml:space="preserve">Telus Communications Inc., et al. </w:t>
      </w:r>
      <w:proofErr w:type="gramStart"/>
      <w:r w:rsidRPr="00F47DD8">
        <w:rPr>
          <w:b/>
          <w:szCs w:val="24"/>
          <w:lang w:val="fr-CA"/>
        </w:rPr>
        <w:t>c</w:t>
      </w:r>
      <w:proofErr w:type="gramEnd"/>
      <w:r w:rsidRPr="00F47DD8">
        <w:rPr>
          <w:b/>
          <w:szCs w:val="24"/>
          <w:lang w:val="fr-CA"/>
        </w:rPr>
        <w:t xml:space="preserve">. Fédération canadienne des municipalités, et al. </w:t>
      </w:r>
      <w:r w:rsidRPr="00F47DD8">
        <w:rPr>
          <w:iCs/>
          <w:szCs w:val="24"/>
          <w:lang w:val="fr-CA"/>
        </w:rPr>
        <w:t>(Féd.) (Civile) (Autorisation) (</w:t>
      </w:r>
      <w:hyperlink r:id="rId8" w:history="1">
        <w:r w:rsidRPr="00F47DD8">
          <w:rPr>
            <w:rStyle w:val="Hyperlink"/>
            <w:iCs/>
            <w:szCs w:val="24"/>
            <w:lang w:val="fr-CA"/>
          </w:rPr>
          <w:t>40776</w:t>
        </w:r>
      </w:hyperlink>
      <w:r w:rsidRPr="00F47DD8">
        <w:rPr>
          <w:iCs/>
          <w:szCs w:val="24"/>
          <w:lang w:val="fr-CA"/>
        </w:rPr>
        <w:t>)</w:t>
      </w:r>
    </w:p>
    <w:p w:rsidR="00144756" w:rsidRPr="00F47DD8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F47DD8" w:rsidRDefault="00144756" w:rsidP="00144756">
      <w:pPr>
        <w:widowControl w:val="0"/>
        <w:ind w:left="1109" w:hanging="1109"/>
        <w:rPr>
          <w:lang w:val="fr-CA"/>
        </w:rPr>
      </w:pPr>
      <w:r w:rsidRPr="00F47DD8">
        <w:rPr>
          <w:lang w:val="fr-CA"/>
        </w:rPr>
        <w:t xml:space="preserve">Coram: </w:t>
      </w:r>
      <w:r w:rsidRPr="00F47DD8">
        <w:rPr>
          <w:lang w:val="fr-CA"/>
        </w:rPr>
        <w:tab/>
      </w:r>
      <w:r w:rsidR="00EB4647" w:rsidRPr="00F47DD8">
        <w:rPr>
          <w:lang w:val="fr-CA"/>
        </w:rPr>
        <w:t>Le juge en chef Wagner et les juges Karakatsanis, Côté, Rowe, Martin, Kasirer, Jamal</w:t>
      </w:r>
      <w:r w:rsidR="00D017E6" w:rsidRPr="00F47DD8">
        <w:rPr>
          <w:lang w:val="fr-CA"/>
        </w:rPr>
        <w:t>,</w:t>
      </w:r>
      <w:r w:rsidR="00EB4647" w:rsidRPr="00F47DD8">
        <w:rPr>
          <w:lang w:val="fr-CA"/>
        </w:rPr>
        <w:t xml:space="preserve"> O’Bonsawin</w:t>
      </w:r>
      <w:r w:rsidR="00D017E6" w:rsidRPr="00F47DD8">
        <w:rPr>
          <w:lang w:val="fr-CA"/>
        </w:rPr>
        <w:t xml:space="preserve"> et </w:t>
      </w:r>
      <w:r w:rsidR="00572B9B" w:rsidRPr="00F47DD8">
        <w:rPr>
          <w:lang w:val="fr-CA"/>
        </w:rPr>
        <w:t>Moreau</w:t>
      </w:r>
    </w:p>
    <w:p w:rsidR="00D45E5C" w:rsidRPr="00F47DD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F47DD8" w:rsidRDefault="00F47DD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F47DD8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F47DD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F47DD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F47DD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F47DD8" w:rsidRDefault="00D3344A" w:rsidP="00D3344A">
      <w:pPr>
        <w:widowControl w:val="0"/>
        <w:outlineLvl w:val="0"/>
      </w:pPr>
      <w:r w:rsidRPr="00F47DD8">
        <w:t xml:space="preserve">Supreme Court of Canada / Cour suprême du Canada : </w:t>
      </w:r>
    </w:p>
    <w:p w:rsidR="009F44B8" w:rsidRPr="00F47DD8" w:rsidRDefault="00F47DD8" w:rsidP="009F44B8">
      <w:pPr>
        <w:widowControl w:val="0"/>
        <w:outlineLvl w:val="0"/>
      </w:pPr>
      <w:hyperlink r:id="rId9" w:history="1">
        <w:r w:rsidR="009F44B8" w:rsidRPr="00F47DD8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F47DD8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77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7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2024-09-12T15:06:00Z</dcterms:modified>
</cp:coreProperties>
</file>