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286823" w:rsidRDefault="003F43E6" w:rsidP="003F43E6">
      <w:pPr>
        <w:pStyle w:val="Header"/>
        <w:jc w:val="center"/>
        <w:rPr>
          <w:b/>
          <w:sz w:val="32"/>
        </w:rPr>
      </w:pPr>
      <w:r w:rsidRPr="00286823">
        <w:rPr>
          <w:b/>
          <w:sz w:val="32"/>
        </w:rPr>
        <w:t>Supreme Court of Canada / Cour suprême du Canada</w:t>
      </w:r>
    </w:p>
    <w:p w:rsidR="003F43E6" w:rsidRPr="00286823" w:rsidRDefault="003F43E6" w:rsidP="006F2579">
      <w:pPr>
        <w:widowControl w:val="0"/>
        <w:rPr>
          <w:i/>
        </w:rPr>
      </w:pPr>
    </w:p>
    <w:p w:rsidR="003F43E6" w:rsidRPr="00286823" w:rsidRDefault="003F43E6" w:rsidP="006F2579">
      <w:pPr>
        <w:widowControl w:val="0"/>
        <w:rPr>
          <w:i/>
        </w:rPr>
      </w:pPr>
    </w:p>
    <w:p w:rsidR="006F2579" w:rsidRPr="00286823" w:rsidRDefault="006F2579" w:rsidP="006F2579">
      <w:pPr>
        <w:widowControl w:val="0"/>
        <w:rPr>
          <w:i/>
          <w:sz w:val="20"/>
          <w:lang w:val="fr-CA"/>
        </w:rPr>
      </w:pPr>
      <w:r w:rsidRPr="00286823">
        <w:rPr>
          <w:i/>
          <w:sz w:val="20"/>
          <w:lang w:val="fr-CA"/>
        </w:rPr>
        <w:t>(</w:t>
      </w:r>
      <w:r w:rsidR="008F3C5D" w:rsidRPr="00286823">
        <w:rPr>
          <w:i/>
          <w:sz w:val="20"/>
          <w:lang w:val="fr-CA"/>
        </w:rPr>
        <w:t>L</w:t>
      </w:r>
      <w:r w:rsidRPr="00286823">
        <w:rPr>
          <w:i/>
          <w:sz w:val="20"/>
          <w:lang w:val="fr-CA"/>
        </w:rPr>
        <w:t>e français suit)</w:t>
      </w:r>
    </w:p>
    <w:p w:rsidR="006F2579" w:rsidRPr="00286823" w:rsidRDefault="006F2579" w:rsidP="006F2579">
      <w:pPr>
        <w:widowControl w:val="0"/>
        <w:rPr>
          <w:lang w:val="fr-CA"/>
        </w:rPr>
      </w:pPr>
    </w:p>
    <w:p w:rsidR="006F2579" w:rsidRPr="00286823" w:rsidRDefault="00C007C3" w:rsidP="006F2579">
      <w:pPr>
        <w:widowControl w:val="0"/>
        <w:jc w:val="center"/>
        <w:rPr>
          <w:b/>
          <w:lang w:val="fr-CA"/>
        </w:rPr>
      </w:pPr>
      <w:r w:rsidRPr="00286823">
        <w:fldChar w:fldCharType="begin"/>
      </w:r>
      <w:r w:rsidR="006F2579" w:rsidRPr="00286823">
        <w:rPr>
          <w:lang w:val="fr-CA"/>
        </w:rPr>
        <w:instrText xml:space="preserve"> SEQ CHAPTER \h \r 1</w:instrText>
      </w:r>
      <w:r w:rsidRPr="00286823">
        <w:fldChar w:fldCharType="end"/>
      </w:r>
      <w:r w:rsidR="002767DF" w:rsidRPr="00286823">
        <w:rPr>
          <w:b/>
          <w:lang w:val="fr-CA"/>
        </w:rPr>
        <w:t xml:space="preserve">JUDGMENTS </w:t>
      </w:r>
      <w:r w:rsidR="00E72873" w:rsidRPr="00286823">
        <w:rPr>
          <w:b/>
          <w:lang w:val="fr-CA"/>
        </w:rPr>
        <w:t>O</w:t>
      </w:r>
      <w:r w:rsidR="004C4C26" w:rsidRPr="00286823">
        <w:rPr>
          <w:b/>
          <w:lang w:val="fr-CA"/>
        </w:rPr>
        <w:t>N LEAVE APPLICATION</w:t>
      </w:r>
      <w:r w:rsidR="002375D8" w:rsidRPr="00286823">
        <w:rPr>
          <w:b/>
          <w:lang w:val="fr-CA"/>
        </w:rPr>
        <w:t>S</w:t>
      </w:r>
    </w:p>
    <w:p w:rsidR="006F2579" w:rsidRPr="00286823" w:rsidRDefault="006F2579" w:rsidP="006F2579">
      <w:pPr>
        <w:widowControl w:val="0"/>
        <w:rPr>
          <w:lang w:val="fr-CA"/>
        </w:rPr>
      </w:pPr>
    </w:p>
    <w:p w:rsidR="006F2579" w:rsidRPr="00286823" w:rsidRDefault="008F2950" w:rsidP="006F2579">
      <w:pPr>
        <w:widowControl w:val="0"/>
        <w:rPr>
          <w:lang w:val="en-CA"/>
        </w:rPr>
      </w:pPr>
      <w:r w:rsidRPr="00286823">
        <w:rPr>
          <w:b/>
          <w:lang w:val="en-CA"/>
        </w:rPr>
        <w:t>October</w:t>
      </w:r>
      <w:r w:rsidR="00C9475D" w:rsidRPr="00286823">
        <w:rPr>
          <w:b/>
          <w:lang w:val="en-CA"/>
        </w:rPr>
        <w:t xml:space="preserve"> </w:t>
      </w:r>
      <w:r w:rsidR="00C00743" w:rsidRPr="00286823">
        <w:rPr>
          <w:b/>
          <w:lang w:val="en-CA"/>
        </w:rPr>
        <w:t>1</w:t>
      </w:r>
      <w:r w:rsidR="00A32EAF" w:rsidRPr="00286823">
        <w:rPr>
          <w:b/>
          <w:lang w:val="en-CA"/>
        </w:rPr>
        <w:t>7</w:t>
      </w:r>
      <w:r w:rsidR="00170148" w:rsidRPr="00286823">
        <w:rPr>
          <w:b/>
          <w:lang w:val="en-CA"/>
        </w:rPr>
        <w:t>,</w:t>
      </w:r>
      <w:r w:rsidR="008825DB" w:rsidRPr="00286823">
        <w:rPr>
          <w:b/>
          <w:lang w:val="en-CA"/>
        </w:rPr>
        <w:t xml:space="preserve"> 20</w:t>
      </w:r>
      <w:r w:rsidR="00B44DF4" w:rsidRPr="00286823">
        <w:rPr>
          <w:b/>
          <w:lang w:val="en-CA"/>
        </w:rPr>
        <w:t>2</w:t>
      </w:r>
      <w:r w:rsidR="00645EBD" w:rsidRPr="00286823">
        <w:rPr>
          <w:b/>
          <w:lang w:val="en-CA"/>
        </w:rPr>
        <w:t>4</w:t>
      </w:r>
    </w:p>
    <w:p w:rsidR="006F2579" w:rsidRPr="00286823" w:rsidRDefault="006F2579" w:rsidP="006F2579">
      <w:pPr>
        <w:widowControl w:val="0"/>
        <w:rPr>
          <w:lang w:val="en-CA"/>
        </w:rPr>
      </w:pPr>
    </w:p>
    <w:p w:rsidR="006F2579" w:rsidRPr="00286823" w:rsidRDefault="002767DF" w:rsidP="006F2579">
      <w:pPr>
        <w:widowControl w:val="0"/>
      </w:pPr>
      <w:r w:rsidRPr="00286823">
        <w:rPr>
          <w:b/>
        </w:rPr>
        <w:t>OTTAWA</w:t>
      </w:r>
      <w:r w:rsidRPr="00286823">
        <w:t xml:space="preserve"> – </w:t>
      </w:r>
      <w:r w:rsidR="002E3D11" w:rsidRPr="00286823">
        <w:t>The Supreme Court of Canada has decided the following leave applications.</w:t>
      </w:r>
    </w:p>
    <w:p w:rsidR="006F2579" w:rsidRPr="00286823" w:rsidRDefault="006F2579" w:rsidP="006F2579">
      <w:pPr>
        <w:widowControl w:val="0"/>
        <w:rPr>
          <w:sz w:val="20"/>
        </w:rPr>
      </w:pPr>
    </w:p>
    <w:p w:rsidR="009C4318" w:rsidRPr="00286823" w:rsidRDefault="009C4318" w:rsidP="006F2579">
      <w:pPr>
        <w:widowControl w:val="0"/>
        <w:rPr>
          <w:sz w:val="20"/>
        </w:rPr>
      </w:pPr>
    </w:p>
    <w:p w:rsidR="0045185C" w:rsidRPr="00286823" w:rsidRDefault="0045185C" w:rsidP="0045185C">
      <w:pPr>
        <w:jc w:val="both"/>
        <w:rPr>
          <w:b/>
          <w:sz w:val="22"/>
          <w:szCs w:val="22"/>
        </w:rPr>
      </w:pPr>
      <w:r w:rsidRPr="00286823">
        <w:rPr>
          <w:b/>
          <w:sz w:val="22"/>
          <w:szCs w:val="22"/>
        </w:rPr>
        <w:t>DISMISSED</w:t>
      </w:r>
    </w:p>
    <w:p w:rsidR="0045185C" w:rsidRPr="00286823" w:rsidRDefault="0045185C" w:rsidP="0045185C">
      <w:pPr>
        <w:jc w:val="both"/>
        <w:rPr>
          <w:sz w:val="20"/>
        </w:rPr>
      </w:pPr>
    </w:p>
    <w:p w:rsidR="003319C9" w:rsidRPr="00286823" w:rsidRDefault="003319C9" w:rsidP="003319C9">
      <w:pPr>
        <w:tabs>
          <w:tab w:val="left" w:pos="360"/>
        </w:tabs>
        <w:rPr>
          <w:sz w:val="22"/>
          <w:szCs w:val="22"/>
          <w:lang w:val="en-CA"/>
        </w:rPr>
      </w:pPr>
      <w:r w:rsidRPr="00286823">
        <w:rPr>
          <w:i/>
          <w:sz w:val="22"/>
          <w:szCs w:val="22"/>
          <w:lang w:val="en-CA"/>
        </w:rPr>
        <w:t xml:space="preserve">FU2 Productions Ltd. v. His Majesty the King </w:t>
      </w:r>
      <w:r w:rsidRPr="00286823">
        <w:rPr>
          <w:sz w:val="22"/>
          <w:szCs w:val="22"/>
          <w:lang w:val="en-CA"/>
        </w:rPr>
        <w:t xml:space="preserve">(Fed.) (Civil) (By Leave) </w:t>
      </w:r>
      <w:r w:rsidRPr="00286823">
        <w:rPr>
          <w:sz w:val="22"/>
          <w:szCs w:val="22"/>
        </w:rPr>
        <w:t>(</w:t>
      </w:r>
      <w:hyperlink r:id="rId8" w:history="1">
        <w:r w:rsidRPr="00286823">
          <w:rPr>
            <w:rStyle w:val="Hyperlink"/>
            <w:sz w:val="22"/>
            <w:szCs w:val="22"/>
          </w:rPr>
          <w:t>41280</w:t>
        </w:r>
      </w:hyperlink>
      <w:r w:rsidRPr="00286823">
        <w:rPr>
          <w:sz w:val="22"/>
          <w:szCs w:val="22"/>
        </w:rPr>
        <w:t>)</w:t>
      </w:r>
    </w:p>
    <w:p w:rsidR="0045185C" w:rsidRPr="00286823" w:rsidRDefault="0045185C" w:rsidP="0045185C">
      <w:pPr>
        <w:widowControl w:val="0"/>
        <w:rPr>
          <w:sz w:val="16"/>
        </w:rPr>
      </w:pPr>
    </w:p>
    <w:p w:rsidR="0045185C" w:rsidRPr="00286823" w:rsidRDefault="003319C9" w:rsidP="003319C9">
      <w:pPr>
        <w:widowControl w:val="0"/>
        <w:jc w:val="both"/>
        <w:rPr>
          <w:sz w:val="20"/>
        </w:rPr>
      </w:pPr>
      <w:r w:rsidRPr="00286823">
        <w:rPr>
          <w:sz w:val="20"/>
        </w:rPr>
        <w:t>The application for leave to appeal from the judgment of the</w:t>
      </w:r>
      <w:bookmarkStart w:id="0" w:name="BM_1_"/>
      <w:bookmarkEnd w:id="0"/>
      <w:r w:rsidRPr="00286823">
        <w:rPr>
          <w:sz w:val="20"/>
        </w:rPr>
        <w:t xml:space="preserve"> Federal Court of Appeal, Number A-22-23, 2024 FCA 45, dated March 14, 2024, is dismissed with costs.</w:t>
      </w:r>
    </w:p>
    <w:p w:rsidR="0045185C" w:rsidRPr="00286823" w:rsidRDefault="0045185C" w:rsidP="0045185C">
      <w:pPr>
        <w:ind w:left="360" w:hanging="360"/>
        <w:jc w:val="both"/>
        <w:rPr>
          <w:sz w:val="20"/>
        </w:rPr>
      </w:pPr>
    </w:p>
    <w:p w:rsidR="0045185C" w:rsidRPr="00286823" w:rsidRDefault="00286823" w:rsidP="0045185C">
      <w:pPr>
        <w:jc w:val="both"/>
        <w:rPr>
          <w:sz w:val="20"/>
          <w:lang w:val="fr-CA"/>
        </w:rPr>
      </w:pPr>
      <w:r w:rsidRPr="00286823">
        <w:rPr>
          <w:sz w:val="20"/>
        </w:rPr>
        <w:pict>
          <v:rect id="_x0000_i1026" style="width:2in;height:1pt" o:hrpct="0" o:hralign="center" o:hrstd="t" o:hrnoshade="t" o:hr="t" fillcolor="black [3213]" stroked="f"/>
        </w:pict>
      </w:r>
    </w:p>
    <w:p w:rsidR="0045185C" w:rsidRPr="00286823" w:rsidRDefault="0045185C" w:rsidP="0045185C">
      <w:pPr>
        <w:ind w:left="357" w:hanging="357"/>
        <w:rPr>
          <w:sz w:val="20"/>
        </w:rPr>
      </w:pPr>
    </w:p>
    <w:p w:rsidR="00B84150" w:rsidRPr="00286823" w:rsidRDefault="00B84150" w:rsidP="00B84150">
      <w:pPr>
        <w:pStyle w:val="SCCLsocParty"/>
        <w:jc w:val="left"/>
        <w:rPr>
          <w:i/>
          <w:sz w:val="22"/>
          <w:lang w:val="en-CA"/>
        </w:rPr>
      </w:pPr>
      <w:r w:rsidRPr="00286823">
        <w:rPr>
          <w:i/>
          <w:sz w:val="22"/>
          <w:lang w:val="en-CA"/>
        </w:rPr>
        <w:t>Kathleen Walker v. Margaret Mary Kierans, Public Guardian and Trustee of British Columbia, L’Arche Greater Vancouver, Community Living British Columbia and Paul Kierans - and between - Kathleen Walker v. Margaret Mary Kierans and Public Guardian and Trustee of British Columbia</w:t>
      </w:r>
      <w:r w:rsidRPr="00286823">
        <w:rPr>
          <w:sz w:val="22"/>
          <w:lang w:val="en-CA"/>
        </w:rPr>
        <w:t xml:space="preserve"> (B.C.) (Civil) (By Leave) (</w:t>
      </w:r>
      <w:hyperlink r:id="rId9" w:history="1">
        <w:r w:rsidRPr="00286823">
          <w:rPr>
            <w:rStyle w:val="Hyperlink"/>
            <w:sz w:val="22"/>
            <w:lang w:val="en-CA"/>
          </w:rPr>
          <w:t>41254</w:t>
        </w:r>
      </w:hyperlink>
      <w:r w:rsidRPr="00286823">
        <w:rPr>
          <w:sz w:val="22"/>
          <w:lang w:val="en-CA"/>
        </w:rPr>
        <w:t>)</w:t>
      </w:r>
    </w:p>
    <w:p w:rsidR="005755F5" w:rsidRPr="00286823" w:rsidRDefault="005755F5" w:rsidP="0045185C">
      <w:pPr>
        <w:ind w:left="357" w:hanging="357"/>
        <w:rPr>
          <w:sz w:val="20"/>
        </w:rPr>
      </w:pPr>
    </w:p>
    <w:p w:rsidR="005755F5" w:rsidRPr="00286823" w:rsidRDefault="00B84150" w:rsidP="00B84150">
      <w:pPr>
        <w:jc w:val="both"/>
        <w:rPr>
          <w:sz w:val="20"/>
        </w:rPr>
      </w:pPr>
      <w:r w:rsidRPr="00286823">
        <w:rPr>
          <w:sz w:val="20"/>
        </w:rPr>
        <w:t>The application for leave to appeal from the judgment of the Court of Appeal for British Columbia (Vancouver), Numbers CA49417 and CA49418, 2024 BCCA 120, dated March 28, 2024, is dismissed with costs to the respondent Margaret Mary Kierans.</w:t>
      </w:r>
    </w:p>
    <w:p w:rsidR="005755F5" w:rsidRPr="00286823" w:rsidRDefault="005755F5" w:rsidP="0045185C">
      <w:pPr>
        <w:ind w:left="357" w:hanging="357"/>
        <w:rPr>
          <w:sz w:val="20"/>
        </w:rPr>
      </w:pPr>
    </w:p>
    <w:p w:rsidR="0045185C" w:rsidRPr="00286823" w:rsidRDefault="00286823" w:rsidP="0045185C">
      <w:pPr>
        <w:rPr>
          <w:sz w:val="20"/>
        </w:rPr>
      </w:pPr>
      <w:r w:rsidRPr="00286823">
        <w:rPr>
          <w:sz w:val="20"/>
        </w:rPr>
        <w:pict>
          <v:rect id="_x0000_i1027" style="width:2in;height:1pt" o:hrpct="0" o:hralign="center" o:hrstd="t" o:hrnoshade="t" o:hr="t" fillcolor="black [3213]" stroked="f"/>
        </w:pict>
      </w:r>
    </w:p>
    <w:p w:rsidR="0045185C" w:rsidRPr="00286823" w:rsidRDefault="0045185C" w:rsidP="0045185C">
      <w:pPr>
        <w:jc w:val="both"/>
        <w:rPr>
          <w:sz w:val="20"/>
          <w:lang w:val="en-CA"/>
        </w:rPr>
      </w:pPr>
    </w:p>
    <w:p w:rsidR="00591C67" w:rsidRPr="00286823" w:rsidRDefault="00591C67" w:rsidP="00591C67">
      <w:pPr>
        <w:pStyle w:val="SCCLsocParty"/>
        <w:jc w:val="left"/>
        <w:rPr>
          <w:i/>
          <w:sz w:val="22"/>
          <w:lang w:val="en-US"/>
        </w:rPr>
      </w:pPr>
      <w:bookmarkStart w:id="1" w:name="_Hlk165458636"/>
      <w:r w:rsidRPr="00286823">
        <w:rPr>
          <w:i/>
          <w:sz w:val="22"/>
          <w:lang w:val="en-CA"/>
        </w:rPr>
        <w:t>Andrew James Seangio v. His Majesty the King</w:t>
      </w:r>
      <w:r w:rsidRPr="00286823">
        <w:rPr>
          <w:sz w:val="22"/>
          <w:lang w:val="en-CA"/>
        </w:rPr>
        <w:t xml:space="preserve"> (B.C.) (Criminal) (By Leave) (</w:t>
      </w:r>
      <w:hyperlink r:id="rId10" w:history="1">
        <w:r w:rsidRPr="00286823">
          <w:rPr>
            <w:rStyle w:val="Hyperlink"/>
            <w:sz w:val="22"/>
            <w:lang w:val="en-CA"/>
          </w:rPr>
          <w:t>41338</w:t>
        </w:r>
      </w:hyperlink>
      <w:r w:rsidRPr="00286823">
        <w:rPr>
          <w:sz w:val="22"/>
          <w:lang w:val="en-CA"/>
        </w:rPr>
        <w:t>)</w:t>
      </w:r>
    </w:p>
    <w:bookmarkEnd w:id="1"/>
    <w:p w:rsidR="005755F5" w:rsidRPr="00286823" w:rsidRDefault="005755F5" w:rsidP="0045185C">
      <w:pPr>
        <w:jc w:val="both"/>
        <w:rPr>
          <w:sz w:val="20"/>
          <w:lang w:val="en-CA"/>
        </w:rPr>
      </w:pPr>
    </w:p>
    <w:p w:rsidR="0041265A" w:rsidRPr="00286823" w:rsidRDefault="00591C67" w:rsidP="0045185C">
      <w:pPr>
        <w:jc w:val="both"/>
        <w:rPr>
          <w:sz w:val="20"/>
        </w:rPr>
      </w:pPr>
      <w:r w:rsidRPr="00286823">
        <w:rPr>
          <w:sz w:val="20"/>
        </w:rPr>
        <w:t>The motion for an extension of time to serve and file the reply is granted. The application for leave to appeal from the judgment of the Court of Appeal for British Columbia (Vancouver), Number CA48655, 2024 BCCA 143, dated April 18, 2024, is dismissed.</w:t>
      </w:r>
    </w:p>
    <w:p w:rsidR="0041265A" w:rsidRPr="00286823" w:rsidRDefault="0041265A" w:rsidP="0041265A">
      <w:pPr>
        <w:ind w:left="357" w:hanging="357"/>
        <w:rPr>
          <w:sz w:val="20"/>
        </w:rPr>
      </w:pPr>
    </w:p>
    <w:p w:rsidR="0041265A" w:rsidRPr="00286823" w:rsidRDefault="0041265A" w:rsidP="0041265A">
      <w:pPr>
        <w:rPr>
          <w:sz w:val="20"/>
        </w:rPr>
      </w:pPr>
      <w:r w:rsidRPr="00286823">
        <w:rPr>
          <w:sz w:val="20"/>
        </w:rPr>
        <w:pict>
          <v:rect id="_x0000_i1033" style="width:2in;height:1pt" o:hrpct="0" o:hralign="center" o:hrstd="t" o:hrnoshade="t" o:hr="t" fillcolor="black [3213]" stroked="f"/>
        </w:pict>
      </w:r>
    </w:p>
    <w:p w:rsidR="0041265A" w:rsidRPr="00286823" w:rsidRDefault="0041265A" w:rsidP="0041265A">
      <w:pPr>
        <w:jc w:val="both"/>
        <w:rPr>
          <w:sz w:val="20"/>
          <w:lang w:val="en-CA"/>
        </w:rPr>
      </w:pPr>
    </w:p>
    <w:p w:rsidR="007702F0" w:rsidRPr="00286823" w:rsidRDefault="007702F0" w:rsidP="007702F0">
      <w:pPr>
        <w:rPr>
          <w:rFonts w:eastAsiaTheme="minorHAnsi" w:cstheme="minorBidi"/>
          <w:i/>
          <w:sz w:val="22"/>
          <w:szCs w:val="22"/>
          <w:lang w:val="en-CA"/>
        </w:rPr>
      </w:pPr>
      <w:r w:rsidRPr="00286823">
        <w:rPr>
          <w:i/>
          <w:sz w:val="22"/>
          <w:szCs w:val="22"/>
          <w:lang w:val="en-CA"/>
        </w:rPr>
        <w:t xml:space="preserve">Sameer Ebadi v. </w:t>
      </w:r>
      <w:r w:rsidRPr="00286823">
        <w:rPr>
          <w:i/>
          <w:sz w:val="22"/>
          <w:szCs w:val="22"/>
          <w:lang w:val="en-CA"/>
        </w:rPr>
        <w:t>His Majesty the King, James Doe, John Doe, Joseph Doe, Jane Doe, Julie Doe and David Vigneault</w:t>
      </w:r>
      <w:r w:rsidRPr="00286823">
        <w:rPr>
          <w:sz w:val="22"/>
          <w:szCs w:val="22"/>
          <w:lang w:val="en-CA"/>
        </w:rPr>
        <w:t xml:space="preserve"> (Fed.) (Civil) (By Leave) (</w:t>
      </w:r>
      <w:hyperlink r:id="rId11" w:history="1">
        <w:r w:rsidRPr="00286823">
          <w:rPr>
            <w:rStyle w:val="Hyperlink"/>
            <w:sz w:val="22"/>
            <w:szCs w:val="22"/>
            <w:lang w:val="en-CA"/>
          </w:rPr>
          <w:t>41260</w:t>
        </w:r>
      </w:hyperlink>
      <w:r w:rsidRPr="00286823">
        <w:rPr>
          <w:sz w:val="22"/>
          <w:szCs w:val="22"/>
          <w:lang w:val="en-CA"/>
        </w:rPr>
        <w:t>)</w:t>
      </w:r>
    </w:p>
    <w:p w:rsidR="00547492" w:rsidRPr="00286823" w:rsidRDefault="00547492" w:rsidP="00547492">
      <w:pPr>
        <w:widowControl w:val="0"/>
        <w:rPr>
          <w:sz w:val="20"/>
        </w:rPr>
      </w:pPr>
    </w:p>
    <w:p w:rsidR="00547492" w:rsidRPr="00286823" w:rsidRDefault="007702F0" w:rsidP="007702F0">
      <w:pPr>
        <w:widowControl w:val="0"/>
        <w:jc w:val="both"/>
        <w:rPr>
          <w:sz w:val="20"/>
        </w:rPr>
      </w:pPr>
      <w:r w:rsidRPr="00286823">
        <w:rPr>
          <w:sz w:val="20"/>
        </w:rPr>
        <w:t>The application for leave to appeal from the judgment of the Federal Court of Appeal, Number A-179-22, 2024 FCA 39, dated March 6, 2024, is dismissed with costs.</w:t>
      </w:r>
    </w:p>
    <w:p w:rsidR="0045185C" w:rsidRPr="00286823" w:rsidRDefault="0045185C" w:rsidP="006F2579">
      <w:pPr>
        <w:widowControl w:val="0"/>
        <w:rPr>
          <w:lang w:val="en-CA"/>
        </w:rPr>
      </w:pPr>
    </w:p>
    <w:p w:rsidR="0045185C" w:rsidRPr="00286823" w:rsidRDefault="0045185C" w:rsidP="006F2579">
      <w:pPr>
        <w:widowControl w:val="0"/>
      </w:pPr>
    </w:p>
    <w:p w:rsidR="0045185C" w:rsidRPr="00286823" w:rsidRDefault="00286823" w:rsidP="006F2579">
      <w:pPr>
        <w:widowControl w:val="0"/>
      </w:pPr>
      <w:r w:rsidRPr="00286823">
        <w:rPr>
          <w:sz w:val="18"/>
          <w:szCs w:val="18"/>
        </w:rPr>
        <w:pict>
          <v:rect id="_x0000_i1028" style="width:272.25pt;height:1.5pt" o:hrpct="0" o:hralign="center" o:hrstd="t" o:hrnoshade="t" o:hr="t" fillcolor="black [3213]" stroked="f"/>
        </w:pict>
      </w:r>
    </w:p>
    <w:p w:rsidR="0045185C" w:rsidRPr="00286823" w:rsidRDefault="0045185C" w:rsidP="006F2579">
      <w:pPr>
        <w:widowControl w:val="0"/>
      </w:pPr>
    </w:p>
    <w:p w:rsidR="0045185C" w:rsidRPr="00286823" w:rsidRDefault="0045185C" w:rsidP="006F2579">
      <w:pPr>
        <w:widowControl w:val="0"/>
      </w:pPr>
    </w:p>
    <w:p w:rsidR="002767DF" w:rsidRPr="00286823" w:rsidRDefault="002767DF" w:rsidP="002767DF">
      <w:pPr>
        <w:widowControl w:val="0"/>
        <w:jc w:val="center"/>
        <w:rPr>
          <w:lang w:val="fr-CA"/>
        </w:rPr>
      </w:pPr>
      <w:r w:rsidRPr="00286823">
        <w:rPr>
          <w:b/>
          <w:lang w:val="fr-CA"/>
        </w:rPr>
        <w:t>JUGEMENT</w:t>
      </w:r>
      <w:r w:rsidR="004C4C26" w:rsidRPr="00286823">
        <w:rPr>
          <w:b/>
          <w:lang w:val="fr-CA"/>
        </w:rPr>
        <w:t>S SUR DEMANDE</w:t>
      </w:r>
      <w:r w:rsidR="00CC044F" w:rsidRPr="00286823">
        <w:rPr>
          <w:b/>
          <w:lang w:val="fr-CA"/>
        </w:rPr>
        <w:t>S</w:t>
      </w:r>
      <w:r w:rsidRPr="00286823">
        <w:rPr>
          <w:b/>
          <w:lang w:val="fr-CA"/>
        </w:rPr>
        <w:t xml:space="preserve"> D’AUTORISATION</w:t>
      </w:r>
    </w:p>
    <w:p w:rsidR="006F2579" w:rsidRPr="00286823" w:rsidRDefault="006F2579" w:rsidP="006F2579">
      <w:pPr>
        <w:widowControl w:val="0"/>
        <w:rPr>
          <w:lang w:val="fr-CA"/>
        </w:rPr>
      </w:pPr>
    </w:p>
    <w:p w:rsidR="006F2579" w:rsidRPr="00286823" w:rsidRDefault="006F2579" w:rsidP="006F2579">
      <w:pPr>
        <w:widowControl w:val="0"/>
        <w:rPr>
          <w:lang w:val="fr-CA"/>
        </w:rPr>
      </w:pPr>
      <w:r w:rsidRPr="00286823">
        <w:rPr>
          <w:b/>
          <w:lang w:val="fr-CA"/>
        </w:rPr>
        <w:t>Le</w:t>
      </w:r>
      <w:r w:rsidR="008825DB" w:rsidRPr="00286823">
        <w:rPr>
          <w:b/>
          <w:lang w:val="fr-CA"/>
        </w:rPr>
        <w:t xml:space="preserve"> </w:t>
      </w:r>
      <w:r w:rsidR="00C00743" w:rsidRPr="00286823">
        <w:rPr>
          <w:b/>
          <w:lang w:val="fr-CA"/>
        </w:rPr>
        <w:t>1</w:t>
      </w:r>
      <w:r w:rsidR="00A32EAF" w:rsidRPr="00286823">
        <w:rPr>
          <w:b/>
          <w:lang w:val="fr-CA"/>
        </w:rPr>
        <w:t>7</w:t>
      </w:r>
      <w:r w:rsidR="00C9475D" w:rsidRPr="00286823">
        <w:rPr>
          <w:b/>
          <w:lang w:val="fr-CA"/>
        </w:rPr>
        <w:t xml:space="preserve"> </w:t>
      </w:r>
      <w:r w:rsidR="008F2950" w:rsidRPr="00286823">
        <w:rPr>
          <w:b/>
          <w:lang w:val="fr-CA"/>
        </w:rPr>
        <w:t>octobre</w:t>
      </w:r>
      <w:r w:rsidR="002C3296" w:rsidRPr="00286823">
        <w:rPr>
          <w:b/>
          <w:lang w:val="fr-CA"/>
        </w:rPr>
        <w:t xml:space="preserve"> 2024</w:t>
      </w:r>
    </w:p>
    <w:p w:rsidR="006F2579" w:rsidRPr="00286823" w:rsidRDefault="006F2579" w:rsidP="006F2579">
      <w:pPr>
        <w:widowControl w:val="0"/>
        <w:rPr>
          <w:lang w:val="fr-CA"/>
        </w:rPr>
      </w:pPr>
    </w:p>
    <w:p w:rsidR="002767DF" w:rsidRPr="00286823" w:rsidRDefault="002767DF" w:rsidP="002767DF">
      <w:pPr>
        <w:widowControl w:val="0"/>
        <w:rPr>
          <w:lang w:val="fr-CA"/>
        </w:rPr>
      </w:pPr>
      <w:r w:rsidRPr="00286823">
        <w:rPr>
          <w:b/>
          <w:lang w:val="fr-CA"/>
        </w:rPr>
        <w:lastRenderedPageBreak/>
        <w:t>OTTAWA</w:t>
      </w:r>
      <w:r w:rsidRPr="00286823">
        <w:rPr>
          <w:lang w:val="fr-CA"/>
        </w:rPr>
        <w:t xml:space="preserve"> – </w:t>
      </w:r>
      <w:r w:rsidR="002E3D11" w:rsidRPr="00286823">
        <w:rPr>
          <w:lang w:val="fr-CA"/>
        </w:rPr>
        <w:t>La Cour suprême du Canada s’est prononcée sur</w:t>
      </w:r>
      <w:r w:rsidR="002C3296" w:rsidRPr="00286823">
        <w:rPr>
          <w:lang w:val="fr-CA"/>
        </w:rPr>
        <w:t xml:space="preserve"> les demandes d’autorisation suivantes</w:t>
      </w:r>
      <w:r w:rsidR="002E3D11" w:rsidRPr="00286823">
        <w:rPr>
          <w:lang w:val="fr-CA"/>
        </w:rPr>
        <w:t>.</w:t>
      </w:r>
    </w:p>
    <w:p w:rsidR="00645A91" w:rsidRPr="00286823" w:rsidRDefault="00645A91" w:rsidP="000B5274">
      <w:pPr>
        <w:jc w:val="both"/>
        <w:rPr>
          <w:sz w:val="20"/>
        </w:rPr>
      </w:pPr>
    </w:p>
    <w:p w:rsidR="007702F0" w:rsidRPr="00286823" w:rsidRDefault="007702F0" w:rsidP="000B5274">
      <w:pPr>
        <w:jc w:val="both"/>
        <w:rPr>
          <w:sz w:val="20"/>
        </w:rPr>
      </w:pPr>
    </w:p>
    <w:p w:rsidR="00431DE2" w:rsidRPr="00286823" w:rsidRDefault="00431DE2" w:rsidP="00431DE2">
      <w:pPr>
        <w:jc w:val="both"/>
        <w:rPr>
          <w:b/>
          <w:sz w:val="22"/>
          <w:szCs w:val="22"/>
          <w:lang w:val="fr-CA"/>
        </w:rPr>
      </w:pPr>
      <w:r w:rsidRPr="00286823">
        <w:rPr>
          <w:b/>
          <w:sz w:val="22"/>
          <w:szCs w:val="22"/>
          <w:lang w:val="fr-CA"/>
        </w:rPr>
        <w:t>REJETÉE</w:t>
      </w:r>
      <w:r w:rsidR="001B1618" w:rsidRPr="00286823">
        <w:rPr>
          <w:b/>
          <w:sz w:val="22"/>
          <w:szCs w:val="22"/>
          <w:lang w:val="fr-CA"/>
        </w:rPr>
        <w:t>S</w:t>
      </w:r>
    </w:p>
    <w:p w:rsidR="00431DE2" w:rsidRPr="00286823" w:rsidRDefault="00431DE2" w:rsidP="000B5274">
      <w:pPr>
        <w:jc w:val="both"/>
        <w:rPr>
          <w:sz w:val="20"/>
          <w:lang w:val="fr-CA"/>
        </w:rPr>
      </w:pPr>
    </w:p>
    <w:p w:rsidR="003319C9" w:rsidRPr="00286823" w:rsidRDefault="003319C9" w:rsidP="003319C9">
      <w:pPr>
        <w:tabs>
          <w:tab w:val="left" w:pos="360"/>
        </w:tabs>
        <w:rPr>
          <w:sz w:val="22"/>
          <w:szCs w:val="22"/>
          <w:lang w:val="fr-CA"/>
        </w:rPr>
      </w:pPr>
      <w:r w:rsidRPr="00286823">
        <w:rPr>
          <w:i/>
          <w:sz w:val="22"/>
          <w:szCs w:val="22"/>
          <w:lang w:val="fr-CA"/>
        </w:rPr>
        <w:t xml:space="preserve">FU2 Productions Ltd. c. Sa Majesté le Roi </w:t>
      </w:r>
      <w:r w:rsidRPr="00286823">
        <w:rPr>
          <w:sz w:val="22"/>
          <w:szCs w:val="22"/>
          <w:lang w:val="fr-CA"/>
        </w:rPr>
        <w:t>(Féd.) (Civile) (Autorisation) (</w:t>
      </w:r>
      <w:hyperlink r:id="rId12" w:history="1">
        <w:r w:rsidRPr="00286823">
          <w:rPr>
            <w:rStyle w:val="Hyperlink"/>
            <w:sz w:val="22"/>
            <w:szCs w:val="22"/>
            <w:lang w:val="fr-CA"/>
          </w:rPr>
          <w:t>41280</w:t>
        </w:r>
      </w:hyperlink>
      <w:r w:rsidRPr="00286823">
        <w:rPr>
          <w:sz w:val="22"/>
          <w:szCs w:val="22"/>
          <w:lang w:val="fr-CA"/>
        </w:rPr>
        <w:t>)</w:t>
      </w:r>
    </w:p>
    <w:p w:rsidR="00A30607" w:rsidRPr="00286823" w:rsidRDefault="00A30607" w:rsidP="00A30607">
      <w:pPr>
        <w:widowControl w:val="0"/>
        <w:rPr>
          <w:sz w:val="16"/>
          <w:lang w:val="fr-CA"/>
        </w:rPr>
      </w:pPr>
    </w:p>
    <w:p w:rsidR="00A30607" w:rsidRPr="00286823" w:rsidRDefault="003319C9" w:rsidP="003319C9">
      <w:pPr>
        <w:widowControl w:val="0"/>
        <w:jc w:val="both"/>
        <w:rPr>
          <w:sz w:val="20"/>
          <w:lang w:val="fr-CA"/>
        </w:rPr>
      </w:pPr>
      <w:r w:rsidRPr="00286823">
        <w:rPr>
          <w:sz w:val="20"/>
          <w:lang w:val="fr-CA"/>
        </w:rPr>
        <w:t>La demande d’autorisation d’appel de l’arrêt de la Cour d’appel fédérale, numéro A-22-23, 2024 FCA 45, daté du 14 mars 2024, est rejetée avec dépens.</w:t>
      </w:r>
    </w:p>
    <w:p w:rsidR="00A30607" w:rsidRPr="00286823" w:rsidRDefault="00A30607" w:rsidP="00A30607">
      <w:pPr>
        <w:widowControl w:val="0"/>
        <w:rPr>
          <w:sz w:val="20"/>
          <w:lang w:val="fr-CA"/>
        </w:rPr>
      </w:pPr>
    </w:p>
    <w:p w:rsidR="00BF66C0" w:rsidRPr="00286823" w:rsidRDefault="00286823" w:rsidP="00A30607">
      <w:pPr>
        <w:widowControl w:val="0"/>
        <w:rPr>
          <w:sz w:val="20"/>
          <w:lang w:val="fr-CA"/>
        </w:rPr>
      </w:pPr>
      <w:r w:rsidRPr="00286823">
        <w:rPr>
          <w:sz w:val="20"/>
        </w:rPr>
        <w:pict>
          <v:rect id="_x0000_i1030" style="width:2in;height:1pt" o:hrpct="0" o:hralign="center" o:hrstd="t" o:hrnoshade="t" o:hr="t" fillcolor="black [3213]" stroked="f"/>
        </w:pict>
      </w:r>
    </w:p>
    <w:p w:rsidR="00C5363F" w:rsidRPr="00286823" w:rsidRDefault="00C5363F" w:rsidP="00C5363F">
      <w:pPr>
        <w:ind w:left="357" w:hanging="357"/>
        <w:rPr>
          <w:sz w:val="20"/>
        </w:rPr>
      </w:pPr>
    </w:p>
    <w:p w:rsidR="00782D84" w:rsidRPr="00286823" w:rsidRDefault="00782D84" w:rsidP="00782D84">
      <w:pPr>
        <w:pStyle w:val="SCCLsocParty"/>
        <w:jc w:val="left"/>
        <w:rPr>
          <w:i/>
          <w:sz w:val="22"/>
        </w:rPr>
      </w:pPr>
      <w:r w:rsidRPr="00286823">
        <w:rPr>
          <w:i/>
          <w:sz w:val="22"/>
          <w:lang w:val="en-CA"/>
        </w:rPr>
        <w:t>Kathleen Walker c. Margaret Mary Kierans, Public Guardian and Trustee of British Columbia, L’Arche Greater Vancouver, Community Living British Columbia et Paul Kierans - et entre -</w:t>
      </w:r>
      <w:r w:rsidRPr="00286823">
        <w:rPr>
          <w:sz w:val="22"/>
          <w:lang w:val="en-CA"/>
        </w:rPr>
        <w:t xml:space="preserve"> Kathleen Walker c. Margaret Mary Kierans et Public Guardian and Trustee of British Columbia (C.-B.) </w:t>
      </w:r>
      <w:r w:rsidRPr="00286823">
        <w:rPr>
          <w:sz w:val="22"/>
        </w:rPr>
        <w:t>(Civile) (Autorisation) (</w:t>
      </w:r>
      <w:hyperlink r:id="rId13" w:history="1">
        <w:r w:rsidRPr="00286823">
          <w:rPr>
            <w:rStyle w:val="Hyperlink"/>
            <w:sz w:val="22"/>
          </w:rPr>
          <w:t>41254</w:t>
        </w:r>
      </w:hyperlink>
      <w:r w:rsidRPr="00286823">
        <w:rPr>
          <w:sz w:val="22"/>
        </w:rPr>
        <w:t>)</w:t>
      </w:r>
    </w:p>
    <w:p w:rsidR="00911F2D" w:rsidRPr="00286823" w:rsidRDefault="00911F2D" w:rsidP="00C5363F">
      <w:pPr>
        <w:ind w:left="357" w:hanging="357"/>
        <w:rPr>
          <w:sz w:val="20"/>
          <w:lang w:val="fr-CA"/>
        </w:rPr>
      </w:pPr>
    </w:p>
    <w:p w:rsidR="005755F5" w:rsidRPr="00286823" w:rsidRDefault="00782D84" w:rsidP="00782D84">
      <w:pPr>
        <w:jc w:val="both"/>
        <w:rPr>
          <w:sz w:val="20"/>
          <w:lang w:val="fr-CA"/>
        </w:rPr>
      </w:pPr>
      <w:r w:rsidRPr="00286823">
        <w:rPr>
          <w:sz w:val="20"/>
        </w:rPr>
        <w:t>La demande d’autorisation d’appel de l’arrêt de la Cour d’appel de la Colombie-Britannique (Vancouver), numéros CA49417 et CA49418, 2024 BCCA 120, daté du 28 mars 2024, est rejetée avec dépens en faveur de l’intimée Margaret Mary Kierans.</w:t>
      </w:r>
    </w:p>
    <w:p w:rsidR="005755F5" w:rsidRPr="00286823" w:rsidRDefault="005755F5" w:rsidP="00C5363F">
      <w:pPr>
        <w:ind w:left="357" w:hanging="357"/>
        <w:rPr>
          <w:sz w:val="20"/>
          <w:lang w:val="fr-CA"/>
        </w:rPr>
      </w:pPr>
    </w:p>
    <w:p w:rsidR="00BF66C0" w:rsidRPr="00286823" w:rsidRDefault="00286823" w:rsidP="00BF66C0">
      <w:pPr>
        <w:rPr>
          <w:sz w:val="20"/>
        </w:rPr>
      </w:pPr>
      <w:r w:rsidRPr="00286823">
        <w:rPr>
          <w:sz w:val="20"/>
        </w:rPr>
        <w:pict>
          <v:rect id="_x0000_i1031" style="width:2in;height:1pt" o:hrpct="0" o:hralign="center" o:hrstd="t" o:hrnoshade="t" o:hr="t" fillcolor="black [3213]" stroked="f"/>
        </w:pict>
      </w:r>
    </w:p>
    <w:p w:rsidR="00911F2D" w:rsidRPr="00286823" w:rsidRDefault="00911F2D" w:rsidP="00C5363F">
      <w:pPr>
        <w:ind w:left="357" w:hanging="357"/>
        <w:rPr>
          <w:sz w:val="20"/>
        </w:rPr>
      </w:pPr>
    </w:p>
    <w:p w:rsidR="00591C67" w:rsidRPr="00286823" w:rsidRDefault="00591C67" w:rsidP="00591C67">
      <w:pPr>
        <w:pStyle w:val="SCCLsocParty"/>
        <w:jc w:val="left"/>
        <w:rPr>
          <w:i/>
          <w:sz w:val="22"/>
        </w:rPr>
      </w:pPr>
      <w:r w:rsidRPr="00286823">
        <w:rPr>
          <w:i/>
          <w:sz w:val="22"/>
        </w:rPr>
        <w:t>Andrew James Seangio c. Sa Majesté le Roi</w:t>
      </w:r>
      <w:r w:rsidRPr="00286823">
        <w:rPr>
          <w:sz w:val="22"/>
        </w:rPr>
        <w:t xml:space="preserve"> (C.-B.) (Criminelle) (Autorisation) (</w:t>
      </w:r>
      <w:hyperlink r:id="rId14" w:history="1">
        <w:r w:rsidRPr="00286823">
          <w:rPr>
            <w:rStyle w:val="Hyperlink"/>
            <w:sz w:val="22"/>
          </w:rPr>
          <w:t>41338</w:t>
        </w:r>
      </w:hyperlink>
      <w:r w:rsidRPr="00286823">
        <w:rPr>
          <w:sz w:val="22"/>
        </w:rPr>
        <w:t>)</w:t>
      </w:r>
    </w:p>
    <w:p w:rsidR="0041265A" w:rsidRPr="00286823" w:rsidRDefault="0041265A" w:rsidP="00C5363F">
      <w:pPr>
        <w:ind w:left="357" w:hanging="357"/>
        <w:rPr>
          <w:sz w:val="20"/>
          <w:lang w:val="fr-CA"/>
        </w:rPr>
      </w:pPr>
    </w:p>
    <w:p w:rsidR="0041265A" w:rsidRPr="00286823" w:rsidRDefault="00591C67" w:rsidP="00591C67">
      <w:pPr>
        <w:jc w:val="both"/>
        <w:rPr>
          <w:sz w:val="20"/>
          <w:lang w:val="fr-CA"/>
        </w:rPr>
      </w:pPr>
      <w:r w:rsidRPr="00286823">
        <w:rPr>
          <w:sz w:val="20"/>
        </w:rPr>
        <w:t xml:space="preserve">La requête en prorogation du délai de signification </w:t>
      </w:r>
      <w:proofErr w:type="gramStart"/>
      <w:r w:rsidRPr="00286823">
        <w:rPr>
          <w:sz w:val="20"/>
        </w:rPr>
        <w:t>et</w:t>
      </w:r>
      <w:proofErr w:type="gramEnd"/>
      <w:r w:rsidRPr="00286823">
        <w:rPr>
          <w:sz w:val="20"/>
        </w:rPr>
        <w:t xml:space="preserve"> de dépôt de</w:t>
      </w:r>
      <w:r w:rsidRPr="00286823" w:rsidDel="00EE1D05">
        <w:rPr>
          <w:sz w:val="20"/>
        </w:rPr>
        <w:t xml:space="preserve"> </w:t>
      </w:r>
      <w:r w:rsidRPr="00286823">
        <w:rPr>
          <w:sz w:val="20"/>
        </w:rPr>
        <w:t>la réplique est accueillie. La demande d’autorisation d’appel de l’arrêt de la Cour d’appel de la Colombie-Britannique (Vancouver), numéro CA48655, 2024 BCCA 143, daté du 18 avril 2024, est rejetée.</w:t>
      </w:r>
    </w:p>
    <w:p w:rsidR="0041265A" w:rsidRPr="00286823" w:rsidRDefault="0041265A" w:rsidP="0041265A">
      <w:pPr>
        <w:ind w:left="357" w:hanging="357"/>
        <w:rPr>
          <w:sz w:val="20"/>
          <w:lang w:val="fr-CA"/>
        </w:rPr>
      </w:pPr>
    </w:p>
    <w:p w:rsidR="0041265A" w:rsidRPr="00286823" w:rsidRDefault="0041265A" w:rsidP="0041265A">
      <w:pPr>
        <w:rPr>
          <w:sz w:val="20"/>
        </w:rPr>
      </w:pPr>
      <w:r w:rsidRPr="00286823">
        <w:rPr>
          <w:sz w:val="20"/>
        </w:rPr>
        <w:pict>
          <v:rect id="_x0000_i1034" style="width:2in;height:1pt" o:hrpct="0" o:hralign="center" o:hrstd="t" o:hrnoshade="t" o:hr="t" fillcolor="black [3213]" stroked="f"/>
        </w:pict>
      </w:r>
    </w:p>
    <w:p w:rsidR="0041265A" w:rsidRPr="00286823" w:rsidRDefault="0041265A" w:rsidP="0041265A">
      <w:pPr>
        <w:jc w:val="both"/>
        <w:rPr>
          <w:sz w:val="20"/>
          <w:lang w:val="en-CA"/>
        </w:rPr>
      </w:pPr>
    </w:p>
    <w:p w:rsidR="00286823" w:rsidRPr="00286823" w:rsidRDefault="00286823" w:rsidP="00286823">
      <w:pPr>
        <w:rPr>
          <w:rFonts w:eastAsiaTheme="minorHAnsi" w:cstheme="minorBidi"/>
          <w:i/>
          <w:sz w:val="22"/>
          <w:szCs w:val="22"/>
          <w:lang w:val="fr-CA"/>
        </w:rPr>
      </w:pPr>
      <w:r w:rsidRPr="00286823">
        <w:rPr>
          <w:i/>
          <w:sz w:val="22"/>
          <w:szCs w:val="22"/>
          <w:lang w:val="fr-CA"/>
        </w:rPr>
        <w:t xml:space="preserve">Sameer Ebadi c. </w:t>
      </w:r>
      <w:r w:rsidRPr="00286823">
        <w:rPr>
          <w:i/>
          <w:sz w:val="22"/>
          <w:szCs w:val="22"/>
          <w:lang w:val="fr-CA"/>
        </w:rPr>
        <w:t>Sa Majesté le Roi, James Doe, John Doe, Joseph Doe, Jane Doe, Julie Doe et David Vigneault</w:t>
      </w:r>
      <w:r w:rsidRPr="00286823">
        <w:rPr>
          <w:sz w:val="22"/>
          <w:szCs w:val="22"/>
          <w:lang w:val="fr-CA"/>
        </w:rPr>
        <w:t xml:space="preserve"> (Féd.) (Civile) (Autorisation) (</w:t>
      </w:r>
      <w:hyperlink r:id="rId15" w:history="1">
        <w:r w:rsidRPr="00286823">
          <w:rPr>
            <w:rStyle w:val="Hyperlink"/>
            <w:sz w:val="22"/>
            <w:szCs w:val="22"/>
            <w:lang w:val="fr-CA"/>
          </w:rPr>
          <w:t>41260</w:t>
        </w:r>
      </w:hyperlink>
      <w:r w:rsidRPr="00286823">
        <w:rPr>
          <w:sz w:val="22"/>
          <w:szCs w:val="22"/>
          <w:lang w:val="fr-CA"/>
        </w:rPr>
        <w:t>)</w:t>
      </w:r>
    </w:p>
    <w:p w:rsidR="005755F5" w:rsidRPr="00286823" w:rsidRDefault="005755F5" w:rsidP="00D75521">
      <w:pPr>
        <w:jc w:val="both"/>
        <w:rPr>
          <w:sz w:val="20"/>
          <w:lang w:val="fr-CA"/>
        </w:rPr>
      </w:pPr>
    </w:p>
    <w:p w:rsidR="0041265A" w:rsidRPr="00286823" w:rsidRDefault="00286823" w:rsidP="00D75521">
      <w:pPr>
        <w:jc w:val="both"/>
        <w:rPr>
          <w:sz w:val="20"/>
          <w:lang w:val="fr-CA"/>
        </w:rPr>
      </w:pPr>
      <w:r w:rsidRPr="00286823">
        <w:rPr>
          <w:sz w:val="20"/>
          <w:lang w:val="fr-CA"/>
        </w:rPr>
        <w:t>La demande d’autorisation d’appel de l’arrêt de la Cour d’appel fédérale, numéro A-179-22, 2024 FCA 39, daté du 6 mars 2024, est rejetée avec dépens.</w:t>
      </w:r>
    </w:p>
    <w:p w:rsidR="00D75521" w:rsidRPr="00286823" w:rsidRDefault="00D75521" w:rsidP="00D75521">
      <w:pPr>
        <w:jc w:val="both"/>
        <w:rPr>
          <w:sz w:val="20"/>
          <w:lang w:val="fr-CA"/>
        </w:rPr>
      </w:pPr>
    </w:p>
    <w:p w:rsidR="00BF66C0" w:rsidRPr="00286823" w:rsidRDefault="00286823" w:rsidP="00D75521">
      <w:pPr>
        <w:jc w:val="both"/>
        <w:rPr>
          <w:sz w:val="20"/>
        </w:rPr>
      </w:pPr>
      <w:r w:rsidRPr="00286823">
        <w:rPr>
          <w:sz w:val="20"/>
        </w:rPr>
        <w:pict>
          <v:rect id="_x0000_i1032" style="width:2in;height:1pt" o:hrpct="0" o:hralign="center" o:hrstd="t" o:hrnoshade="t" o:hr="t" fillcolor="black [3213]" stroked="f"/>
        </w:pict>
      </w:r>
    </w:p>
    <w:p w:rsidR="005755F5" w:rsidRPr="00286823" w:rsidRDefault="005755F5" w:rsidP="00D3228D">
      <w:pPr>
        <w:ind w:left="357" w:hanging="357"/>
        <w:jc w:val="both"/>
        <w:rPr>
          <w:sz w:val="20"/>
          <w:lang w:val="fr-CA"/>
        </w:rPr>
      </w:pPr>
    </w:p>
    <w:p w:rsidR="007710A9" w:rsidRPr="00286823" w:rsidRDefault="007710A9" w:rsidP="00D3228D">
      <w:pPr>
        <w:ind w:left="357" w:hanging="357"/>
        <w:jc w:val="both"/>
        <w:rPr>
          <w:sz w:val="20"/>
          <w:lang w:val="fr-CA"/>
        </w:rPr>
      </w:pPr>
    </w:p>
    <w:p w:rsidR="007710A9" w:rsidRPr="00286823" w:rsidRDefault="007710A9" w:rsidP="00D3228D">
      <w:pPr>
        <w:ind w:left="357" w:hanging="357"/>
        <w:jc w:val="both"/>
        <w:rPr>
          <w:sz w:val="20"/>
          <w:lang w:val="fr-CA"/>
        </w:rPr>
      </w:pPr>
    </w:p>
    <w:p w:rsidR="00D3344A" w:rsidRPr="00286823" w:rsidRDefault="00D3344A" w:rsidP="00D3344A">
      <w:pPr>
        <w:widowControl w:val="0"/>
        <w:outlineLvl w:val="0"/>
      </w:pPr>
      <w:r w:rsidRPr="00286823">
        <w:t xml:space="preserve">Supreme Court of Canada / Cour suprême du </w:t>
      </w:r>
      <w:proofErr w:type="gramStart"/>
      <w:r w:rsidRPr="00286823">
        <w:t>Canada :</w:t>
      </w:r>
      <w:proofErr w:type="gramEnd"/>
      <w:r w:rsidRPr="00286823">
        <w:t xml:space="preserve"> </w:t>
      </w:r>
    </w:p>
    <w:p w:rsidR="00247630" w:rsidRPr="00286823" w:rsidRDefault="00286823" w:rsidP="00247630">
      <w:pPr>
        <w:widowControl w:val="0"/>
        <w:outlineLvl w:val="0"/>
      </w:pPr>
      <w:hyperlink r:id="rId16" w:history="1">
        <w:r w:rsidR="00247630" w:rsidRPr="00286823">
          <w:rPr>
            <w:rStyle w:val="Hyperlink"/>
          </w:rPr>
          <w:t>Registry-greffe@scc-csc.ca</w:t>
        </w:r>
      </w:hyperlink>
    </w:p>
    <w:p w:rsidR="00497B5E" w:rsidRDefault="00247630" w:rsidP="00247630">
      <w:pPr>
        <w:widowControl w:val="0"/>
        <w:outlineLvl w:val="0"/>
      </w:pPr>
      <w:r w:rsidRPr="00286823">
        <w:t>1-844-365-9662</w:t>
      </w:r>
      <w:bookmarkStart w:id="2" w:name="_GoBack"/>
      <w:bookmarkEnd w:id="2"/>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17"/>
      <w:headerReference w:type="default" r:id="rId18"/>
      <w:footerReference w:type="even" r:id="rId19"/>
      <w:footerReference w:type="default" r:id="rId20"/>
      <w:headerReference w:type="first" r:id="rId21"/>
      <w:footerReference w:type="first" r:id="rId22"/>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87A38"/>
    <w:multiLevelType w:val="hybridMultilevel"/>
    <w:tmpl w:val="7AB0143A"/>
    <w:lvl w:ilvl="0" w:tplc="78CCCA9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067A0"/>
    <w:multiLevelType w:val="hybridMultilevel"/>
    <w:tmpl w:val="7AB0143A"/>
    <w:lvl w:ilvl="0" w:tplc="78CCCA9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4"/>
  </w:num>
  <w:num w:numId="5">
    <w:abstractNumId w:val="11"/>
  </w:num>
  <w:num w:numId="6">
    <w:abstractNumId w:val="4"/>
  </w:num>
  <w:num w:numId="7">
    <w:abstractNumId w:val="9"/>
  </w:num>
  <w:num w:numId="8">
    <w:abstractNumId w:val="8"/>
  </w:num>
  <w:num w:numId="9">
    <w:abstractNumId w:val="0"/>
  </w:num>
  <w:num w:numId="10">
    <w:abstractNumId w:val="6"/>
  </w:num>
  <w:num w:numId="11">
    <w:abstractNumId w:val="13"/>
  </w:num>
  <w:num w:numId="12">
    <w:abstractNumId w:val="7"/>
  </w:num>
  <w:num w:numId="13">
    <w:abstractNumId w:val="3"/>
  </w:num>
  <w:num w:numId="14">
    <w:abstractNumId w:val="5"/>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0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23"/>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19C9"/>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265A"/>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492"/>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5F5"/>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1C67"/>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2F0"/>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D84"/>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29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2EAF"/>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150"/>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66B"/>
    <w:rsid w:val="00BF66C0"/>
    <w:rsid w:val="00BF7E95"/>
    <w:rsid w:val="00BF7F5F"/>
    <w:rsid w:val="00C005B0"/>
    <w:rsid w:val="00C00650"/>
    <w:rsid w:val="00C00743"/>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41280" TargetMode="External"/><Relationship Id="rId13" Type="http://schemas.openxmlformats.org/officeDocument/2006/relationships/hyperlink" Target="https://www.scc-csc.ca/case-dossier/info/sum-som-fra.aspx?cas=4125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cc-csc.ca/case-dossier/info/sum-som-fra.aspx?cas=4128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gistry-greffe@scc-csc.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26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c-csc.ca/case-dossier/info/sum-som-fra.aspx?cas=41260" TargetMode="External"/><Relationship Id="rId23" Type="http://schemas.openxmlformats.org/officeDocument/2006/relationships/fontTable" Target="fontTable.xml"/><Relationship Id="rId10" Type="http://schemas.openxmlformats.org/officeDocument/2006/relationships/hyperlink" Target="https://www.scc-csc.ca/case-dossier/info/sum-som-eng.aspx?cas=4133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c-csc.ca/case-dossier/info/sum-som-eng.aspx?cas=41254" TargetMode="External"/><Relationship Id="rId14" Type="http://schemas.openxmlformats.org/officeDocument/2006/relationships/hyperlink" Target="https://www.scc-csc.ca/case-dossier/info/sum-som-fra.aspx?cas=4133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F56E3-1D6B-4DD8-B19A-5B34A4BC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4128</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2024-10-15T12:52:00Z</dcterms:modified>
</cp:coreProperties>
</file>