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9637C9" w:rsidRDefault="003F43E6" w:rsidP="003F43E6">
      <w:pPr>
        <w:pStyle w:val="Header"/>
        <w:jc w:val="center"/>
        <w:rPr>
          <w:b/>
          <w:sz w:val="32"/>
        </w:rPr>
      </w:pPr>
      <w:r w:rsidRPr="009637C9">
        <w:rPr>
          <w:b/>
          <w:sz w:val="32"/>
        </w:rPr>
        <w:t>Supreme Court of Canada / Cour suprême du Canada</w:t>
      </w:r>
    </w:p>
    <w:p w:rsidR="003F43E6" w:rsidRPr="009637C9" w:rsidRDefault="003F43E6" w:rsidP="006F2579">
      <w:pPr>
        <w:widowControl w:val="0"/>
        <w:rPr>
          <w:i/>
        </w:rPr>
      </w:pPr>
    </w:p>
    <w:p w:rsidR="003F43E6" w:rsidRPr="009637C9" w:rsidRDefault="003F43E6" w:rsidP="006F2579">
      <w:pPr>
        <w:widowControl w:val="0"/>
        <w:rPr>
          <w:i/>
        </w:rPr>
      </w:pPr>
    </w:p>
    <w:p w:rsidR="006F2579" w:rsidRPr="009637C9" w:rsidRDefault="006F2579" w:rsidP="006F2579">
      <w:pPr>
        <w:widowControl w:val="0"/>
        <w:rPr>
          <w:i/>
          <w:sz w:val="20"/>
          <w:lang w:val="fr-CA"/>
        </w:rPr>
      </w:pPr>
      <w:r w:rsidRPr="009637C9">
        <w:rPr>
          <w:i/>
          <w:sz w:val="20"/>
          <w:lang w:val="fr-CA"/>
        </w:rPr>
        <w:t>(</w:t>
      </w:r>
      <w:r w:rsidR="008F3C5D" w:rsidRPr="009637C9">
        <w:rPr>
          <w:i/>
          <w:sz w:val="20"/>
          <w:lang w:val="fr-CA"/>
        </w:rPr>
        <w:t>L</w:t>
      </w:r>
      <w:r w:rsidRPr="009637C9">
        <w:rPr>
          <w:i/>
          <w:sz w:val="20"/>
          <w:lang w:val="fr-CA"/>
        </w:rPr>
        <w:t>e français suit)</w:t>
      </w:r>
    </w:p>
    <w:p w:rsidR="006F2579" w:rsidRPr="009637C9" w:rsidRDefault="006F2579" w:rsidP="006F2579">
      <w:pPr>
        <w:widowControl w:val="0"/>
        <w:rPr>
          <w:lang w:val="fr-CA"/>
        </w:rPr>
      </w:pPr>
    </w:p>
    <w:p w:rsidR="006F2579" w:rsidRPr="009637C9" w:rsidRDefault="00C007C3" w:rsidP="006F2579">
      <w:pPr>
        <w:widowControl w:val="0"/>
        <w:jc w:val="center"/>
        <w:rPr>
          <w:b/>
          <w:lang w:val="fr-CA"/>
        </w:rPr>
      </w:pPr>
      <w:r w:rsidRPr="009637C9">
        <w:fldChar w:fldCharType="begin"/>
      </w:r>
      <w:r w:rsidR="006F2579" w:rsidRPr="009637C9">
        <w:rPr>
          <w:lang w:val="fr-CA"/>
        </w:rPr>
        <w:instrText xml:space="preserve"> SEQ CHAPTER \h \r 1</w:instrText>
      </w:r>
      <w:r w:rsidRPr="009637C9">
        <w:fldChar w:fldCharType="end"/>
      </w:r>
      <w:r w:rsidR="002767DF" w:rsidRPr="009637C9">
        <w:rPr>
          <w:b/>
          <w:lang w:val="fr-CA"/>
        </w:rPr>
        <w:t xml:space="preserve">JUDGMENTS </w:t>
      </w:r>
      <w:r w:rsidR="00E72873" w:rsidRPr="009637C9">
        <w:rPr>
          <w:b/>
          <w:lang w:val="fr-CA"/>
        </w:rPr>
        <w:t>O</w:t>
      </w:r>
      <w:r w:rsidR="004C4C26" w:rsidRPr="009637C9">
        <w:rPr>
          <w:b/>
          <w:lang w:val="fr-CA"/>
        </w:rPr>
        <w:t>N LEAVE APPLICATION</w:t>
      </w:r>
      <w:r w:rsidR="002375D8" w:rsidRPr="009637C9">
        <w:rPr>
          <w:b/>
          <w:lang w:val="fr-CA"/>
        </w:rPr>
        <w:t>S</w:t>
      </w:r>
    </w:p>
    <w:p w:rsidR="006F2579" w:rsidRPr="009637C9" w:rsidRDefault="006F2579" w:rsidP="006F2579">
      <w:pPr>
        <w:widowControl w:val="0"/>
        <w:rPr>
          <w:lang w:val="fr-CA"/>
        </w:rPr>
      </w:pPr>
    </w:p>
    <w:p w:rsidR="006F2579" w:rsidRPr="009637C9" w:rsidRDefault="008F2950" w:rsidP="006F2579">
      <w:pPr>
        <w:widowControl w:val="0"/>
        <w:rPr>
          <w:lang w:val="en-CA"/>
        </w:rPr>
      </w:pPr>
      <w:r w:rsidRPr="009637C9">
        <w:rPr>
          <w:b/>
          <w:lang w:val="en-CA"/>
        </w:rPr>
        <w:t>October</w:t>
      </w:r>
      <w:r w:rsidR="00C9475D" w:rsidRPr="009637C9">
        <w:rPr>
          <w:b/>
          <w:lang w:val="en-CA"/>
        </w:rPr>
        <w:t xml:space="preserve"> </w:t>
      </w:r>
      <w:r w:rsidR="006011D5" w:rsidRPr="009637C9">
        <w:rPr>
          <w:b/>
          <w:lang w:val="en-CA"/>
        </w:rPr>
        <w:t>31</w:t>
      </w:r>
      <w:r w:rsidR="00170148" w:rsidRPr="009637C9">
        <w:rPr>
          <w:b/>
          <w:lang w:val="en-CA"/>
        </w:rPr>
        <w:t>,</w:t>
      </w:r>
      <w:r w:rsidR="008825DB" w:rsidRPr="009637C9">
        <w:rPr>
          <w:b/>
          <w:lang w:val="en-CA"/>
        </w:rPr>
        <w:t xml:space="preserve"> 20</w:t>
      </w:r>
      <w:r w:rsidR="00B44DF4" w:rsidRPr="009637C9">
        <w:rPr>
          <w:b/>
          <w:lang w:val="en-CA"/>
        </w:rPr>
        <w:t>2</w:t>
      </w:r>
      <w:r w:rsidR="00645EBD" w:rsidRPr="009637C9">
        <w:rPr>
          <w:b/>
          <w:lang w:val="en-CA"/>
        </w:rPr>
        <w:t>4</w:t>
      </w:r>
    </w:p>
    <w:p w:rsidR="006F2579" w:rsidRPr="009637C9" w:rsidRDefault="006F2579" w:rsidP="006F2579">
      <w:pPr>
        <w:widowControl w:val="0"/>
        <w:rPr>
          <w:lang w:val="en-CA"/>
        </w:rPr>
      </w:pPr>
    </w:p>
    <w:p w:rsidR="006F2579" w:rsidRPr="009637C9" w:rsidRDefault="002767DF" w:rsidP="006F2579">
      <w:pPr>
        <w:widowControl w:val="0"/>
      </w:pPr>
      <w:r w:rsidRPr="009637C9">
        <w:rPr>
          <w:b/>
        </w:rPr>
        <w:t>OTTAWA</w:t>
      </w:r>
      <w:r w:rsidRPr="009637C9">
        <w:t xml:space="preserve"> – </w:t>
      </w:r>
      <w:r w:rsidR="002E3D11" w:rsidRPr="009637C9">
        <w:t>The Supreme Court of Canada has decided the following leave applications.</w:t>
      </w:r>
    </w:p>
    <w:p w:rsidR="006F2579" w:rsidRPr="009637C9" w:rsidRDefault="006F2579" w:rsidP="006F2579">
      <w:pPr>
        <w:widowControl w:val="0"/>
        <w:rPr>
          <w:sz w:val="20"/>
        </w:rPr>
      </w:pPr>
    </w:p>
    <w:p w:rsidR="009C4318" w:rsidRPr="009637C9" w:rsidRDefault="009C4318" w:rsidP="006F2579">
      <w:pPr>
        <w:widowControl w:val="0"/>
        <w:rPr>
          <w:sz w:val="20"/>
        </w:rPr>
      </w:pPr>
    </w:p>
    <w:p w:rsidR="0045185C" w:rsidRPr="009637C9" w:rsidRDefault="0045185C" w:rsidP="0045185C">
      <w:pPr>
        <w:jc w:val="both"/>
        <w:rPr>
          <w:b/>
          <w:sz w:val="22"/>
          <w:szCs w:val="22"/>
        </w:rPr>
      </w:pPr>
      <w:r w:rsidRPr="009637C9">
        <w:rPr>
          <w:b/>
          <w:sz w:val="22"/>
          <w:szCs w:val="22"/>
        </w:rPr>
        <w:t>DISMISSED</w:t>
      </w:r>
    </w:p>
    <w:p w:rsidR="0045185C" w:rsidRPr="009637C9" w:rsidRDefault="0045185C" w:rsidP="0045185C">
      <w:pPr>
        <w:jc w:val="both"/>
        <w:rPr>
          <w:sz w:val="20"/>
        </w:rPr>
      </w:pPr>
    </w:p>
    <w:p w:rsidR="00E338F2" w:rsidRPr="00E338F2" w:rsidRDefault="00E338F2" w:rsidP="009C404A">
      <w:pPr>
        <w:tabs>
          <w:tab w:val="left" w:pos="360"/>
        </w:tabs>
        <w:rPr>
          <w:sz w:val="22"/>
          <w:szCs w:val="22"/>
          <w:lang w:val="en-CA"/>
        </w:rPr>
      </w:pPr>
      <w:r w:rsidRPr="00E338F2">
        <w:rPr>
          <w:i/>
          <w:sz w:val="22"/>
          <w:szCs w:val="22"/>
          <w:lang w:val="en-CA"/>
        </w:rPr>
        <w:t xml:space="preserve">His Majesty the King v. Mondher Tebourbi </w:t>
      </w:r>
      <w:r w:rsidRPr="00E338F2">
        <w:rPr>
          <w:sz w:val="22"/>
          <w:szCs w:val="22"/>
          <w:lang w:val="en-CA"/>
        </w:rPr>
        <w:t>(Que.) (Criminal) (By Leave) (</w:t>
      </w:r>
      <w:hyperlink r:id="rId8" w:history="1">
        <w:r w:rsidRPr="00E338F2">
          <w:rPr>
            <w:rStyle w:val="Hyperlink"/>
            <w:sz w:val="22"/>
            <w:szCs w:val="22"/>
            <w:lang w:val="en-CA"/>
          </w:rPr>
          <w:t>41227</w:t>
        </w:r>
      </w:hyperlink>
      <w:r w:rsidRPr="00E338F2">
        <w:rPr>
          <w:sz w:val="22"/>
          <w:szCs w:val="22"/>
          <w:lang w:val="en-CA"/>
        </w:rPr>
        <w:t>)</w:t>
      </w:r>
    </w:p>
    <w:p w:rsidR="0045185C" w:rsidRPr="00E338F2" w:rsidRDefault="0045185C" w:rsidP="009C404A">
      <w:pPr>
        <w:widowControl w:val="0"/>
        <w:rPr>
          <w:sz w:val="20"/>
        </w:rPr>
      </w:pPr>
    </w:p>
    <w:p w:rsidR="0045185C" w:rsidRPr="00E338F2" w:rsidRDefault="00E338F2" w:rsidP="009C404A">
      <w:pPr>
        <w:jc w:val="both"/>
        <w:rPr>
          <w:sz w:val="20"/>
        </w:rPr>
      </w:pPr>
      <w:r w:rsidRPr="00E338F2">
        <w:rPr>
          <w:sz w:val="20"/>
        </w:rPr>
        <w:t>The application for leave to appeal from the judgment of the</w:t>
      </w:r>
      <w:bookmarkStart w:id="0" w:name="BM_1_"/>
      <w:bookmarkEnd w:id="0"/>
      <w:r w:rsidRPr="00E338F2">
        <w:rPr>
          <w:sz w:val="20"/>
        </w:rPr>
        <w:t xml:space="preserve"> Court of Appeal of Quebec (Montréal), Number 500-10-007782-228, 2024 QCCA 142, dated February 1, 2024, is dismissed.</w:t>
      </w:r>
    </w:p>
    <w:p w:rsidR="00E338F2" w:rsidRPr="00E338F2" w:rsidRDefault="00E338F2" w:rsidP="009C404A">
      <w:pPr>
        <w:jc w:val="both"/>
        <w:rPr>
          <w:sz w:val="20"/>
        </w:rPr>
      </w:pPr>
    </w:p>
    <w:p w:rsidR="0045185C" w:rsidRPr="009637C9" w:rsidRDefault="005000E3" w:rsidP="009C404A">
      <w:pPr>
        <w:jc w:val="both"/>
        <w:rPr>
          <w:sz w:val="20"/>
          <w:lang w:val="fr-CA"/>
        </w:rPr>
      </w:pPr>
      <w:r>
        <w:rPr>
          <w:sz w:val="20"/>
        </w:rPr>
        <w:pict>
          <v:rect id="_x0000_i1025" style="width:2in;height:1pt" o:hrpct="0" o:hralign="center" o:hrstd="t" o:hrnoshade="t" o:hr="t" fillcolor="black [3213]" stroked="f"/>
        </w:pict>
      </w:r>
    </w:p>
    <w:p w:rsidR="0045185C" w:rsidRPr="009637C9" w:rsidRDefault="0045185C" w:rsidP="009C404A">
      <w:pPr>
        <w:ind w:left="357" w:hanging="357"/>
        <w:rPr>
          <w:sz w:val="20"/>
        </w:rPr>
      </w:pPr>
    </w:p>
    <w:p w:rsidR="00F679E1" w:rsidRPr="00F679E1" w:rsidRDefault="00F679E1" w:rsidP="009C404A">
      <w:pPr>
        <w:tabs>
          <w:tab w:val="left" w:pos="360"/>
        </w:tabs>
        <w:rPr>
          <w:sz w:val="22"/>
          <w:szCs w:val="22"/>
          <w:lang w:val="en-CA"/>
        </w:rPr>
      </w:pPr>
      <w:r w:rsidRPr="00F679E1">
        <w:rPr>
          <w:i/>
          <w:sz w:val="22"/>
          <w:szCs w:val="22"/>
          <w:lang w:val="en-CA"/>
        </w:rPr>
        <w:t xml:space="preserve">Altria Group, Inc. v. Jaycen Stephens, Owen Mann-Campbell </w:t>
      </w:r>
      <w:r w:rsidRPr="00F679E1">
        <w:rPr>
          <w:sz w:val="22"/>
          <w:szCs w:val="22"/>
        </w:rPr>
        <w:t xml:space="preserve">(B.C.) </w:t>
      </w:r>
      <w:r w:rsidRPr="00F679E1">
        <w:rPr>
          <w:sz w:val="22"/>
          <w:szCs w:val="22"/>
          <w:lang w:val="en-CA"/>
        </w:rPr>
        <w:t>(Civil) (By Leave) (</w:t>
      </w:r>
      <w:hyperlink r:id="rId9" w:history="1">
        <w:r w:rsidRPr="00F679E1">
          <w:rPr>
            <w:rStyle w:val="Hyperlink"/>
            <w:sz w:val="22"/>
            <w:szCs w:val="22"/>
            <w:lang w:val="en-CA"/>
          </w:rPr>
          <w:t>41265</w:t>
        </w:r>
      </w:hyperlink>
      <w:r w:rsidRPr="00F679E1">
        <w:rPr>
          <w:sz w:val="22"/>
          <w:szCs w:val="22"/>
          <w:lang w:val="en-CA"/>
        </w:rPr>
        <w:t>)</w:t>
      </w:r>
    </w:p>
    <w:p w:rsidR="005755F5" w:rsidRPr="009637C9" w:rsidRDefault="005755F5" w:rsidP="009C404A">
      <w:pPr>
        <w:ind w:left="357" w:hanging="357"/>
        <w:rPr>
          <w:sz w:val="20"/>
        </w:rPr>
      </w:pPr>
    </w:p>
    <w:p w:rsidR="00685B9E" w:rsidRPr="00F679E1" w:rsidRDefault="00F679E1" w:rsidP="009C404A">
      <w:pPr>
        <w:jc w:val="both"/>
        <w:rPr>
          <w:sz w:val="20"/>
        </w:rPr>
      </w:pPr>
      <w:r w:rsidRPr="00F679E1">
        <w:rPr>
          <w:sz w:val="20"/>
        </w:rPr>
        <w:t>The application for leave to appeal from the judgment of the Court of Appeal for British Columbia (Vancouver), Number CA48660, 2024 BCCA 99, dated March 12, 2024, is dismissed with costs.</w:t>
      </w:r>
    </w:p>
    <w:p w:rsidR="00685B9E" w:rsidRPr="009637C9" w:rsidRDefault="00685B9E" w:rsidP="009C404A">
      <w:pPr>
        <w:ind w:left="357" w:hanging="357"/>
        <w:rPr>
          <w:sz w:val="20"/>
        </w:rPr>
      </w:pPr>
    </w:p>
    <w:p w:rsidR="00685B9E" w:rsidRPr="009637C9" w:rsidRDefault="005000E3" w:rsidP="009C404A">
      <w:pPr>
        <w:rPr>
          <w:sz w:val="20"/>
        </w:rPr>
      </w:pPr>
      <w:r>
        <w:rPr>
          <w:sz w:val="20"/>
        </w:rPr>
        <w:pict>
          <v:rect id="_x0000_i1026" style="width:2in;height:1pt" o:hrpct="0" o:hralign="center" o:hrstd="t" o:hrnoshade="t" o:hr="t" fillcolor="black [3213]" stroked="f"/>
        </w:pict>
      </w:r>
    </w:p>
    <w:p w:rsidR="00685B9E" w:rsidRPr="009637C9" w:rsidRDefault="00685B9E" w:rsidP="009C404A">
      <w:pPr>
        <w:ind w:left="357" w:hanging="357"/>
        <w:rPr>
          <w:sz w:val="20"/>
        </w:rPr>
      </w:pPr>
    </w:p>
    <w:p w:rsidR="006B3124" w:rsidRPr="006B3124" w:rsidRDefault="006B3124" w:rsidP="009C404A">
      <w:pPr>
        <w:tabs>
          <w:tab w:val="left" w:pos="360"/>
        </w:tabs>
        <w:rPr>
          <w:sz w:val="22"/>
          <w:szCs w:val="22"/>
          <w:lang w:val="en-CA"/>
        </w:rPr>
      </w:pPr>
      <w:r w:rsidRPr="006B3124">
        <w:rPr>
          <w:i/>
          <w:sz w:val="22"/>
          <w:szCs w:val="22"/>
          <w:lang w:val="en-CA"/>
        </w:rPr>
        <w:t>Denis Lauzon and Alexandre Galarneau v. Attorney General of Quebec and Direction de la santé publique</w:t>
      </w:r>
      <w:r w:rsidRPr="006B3124">
        <w:rPr>
          <w:sz w:val="22"/>
          <w:szCs w:val="22"/>
          <w:lang w:val="en-CA"/>
        </w:rPr>
        <w:t xml:space="preserve"> (Que.) (Criminal) (By Leave) (</w:t>
      </w:r>
      <w:hyperlink r:id="rId10" w:history="1">
        <w:r w:rsidRPr="006B3124">
          <w:rPr>
            <w:rStyle w:val="Hyperlink"/>
            <w:sz w:val="22"/>
            <w:szCs w:val="22"/>
            <w:lang w:val="en-CA"/>
          </w:rPr>
          <w:t>41288</w:t>
        </w:r>
      </w:hyperlink>
      <w:r w:rsidRPr="006B3124">
        <w:rPr>
          <w:sz w:val="22"/>
          <w:szCs w:val="22"/>
          <w:lang w:val="en-CA"/>
        </w:rPr>
        <w:t>)</w:t>
      </w:r>
    </w:p>
    <w:p w:rsidR="00685B9E" w:rsidRPr="006B3124" w:rsidRDefault="00685B9E" w:rsidP="009C404A">
      <w:pPr>
        <w:jc w:val="both"/>
        <w:rPr>
          <w:sz w:val="20"/>
          <w:lang w:val="en-CA"/>
        </w:rPr>
      </w:pPr>
    </w:p>
    <w:p w:rsidR="00685B9E" w:rsidRPr="006B3124" w:rsidRDefault="006B3124" w:rsidP="009C404A">
      <w:pPr>
        <w:jc w:val="both"/>
        <w:rPr>
          <w:sz w:val="20"/>
        </w:rPr>
      </w:pPr>
      <w:r w:rsidRPr="006B3124">
        <w:rPr>
          <w:sz w:val="20"/>
        </w:rPr>
        <w:t xml:space="preserve">The application for leave to appeal from the judgment of the Court of Appeal of Quebec (Montréal), Number </w:t>
      </w:r>
      <w:bookmarkStart w:id="1" w:name="_Hlk180663004"/>
      <w:r w:rsidRPr="006B3124">
        <w:rPr>
          <w:sz w:val="20"/>
        </w:rPr>
        <w:t>500-09-700219-249</w:t>
      </w:r>
      <w:bookmarkEnd w:id="1"/>
      <w:r w:rsidRPr="006B3124">
        <w:rPr>
          <w:sz w:val="20"/>
        </w:rPr>
        <w:t>, 2024 QCCA 366, dated March 20, 2024, is dismissed.</w:t>
      </w:r>
    </w:p>
    <w:p w:rsidR="00685B9E" w:rsidRPr="006B3124" w:rsidRDefault="00685B9E" w:rsidP="009C404A">
      <w:pPr>
        <w:jc w:val="both"/>
        <w:rPr>
          <w:sz w:val="20"/>
        </w:rPr>
      </w:pPr>
    </w:p>
    <w:p w:rsidR="00685B9E" w:rsidRPr="009637C9" w:rsidRDefault="005000E3" w:rsidP="009C404A">
      <w:pPr>
        <w:jc w:val="both"/>
        <w:rPr>
          <w:sz w:val="20"/>
        </w:rPr>
      </w:pPr>
      <w:r>
        <w:rPr>
          <w:sz w:val="20"/>
        </w:rPr>
        <w:pict>
          <v:rect id="_x0000_i1027" style="width:2in;height:1pt" o:hrpct="0" o:hralign="center" o:hrstd="t" o:hrnoshade="t" o:hr="t" fillcolor="black [3213]" stroked="f"/>
        </w:pict>
      </w:r>
    </w:p>
    <w:p w:rsidR="00685B9E" w:rsidRPr="009637C9" w:rsidRDefault="00685B9E" w:rsidP="009C404A">
      <w:pPr>
        <w:ind w:left="357" w:hanging="357"/>
        <w:jc w:val="both"/>
        <w:rPr>
          <w:sz w:val="20"/>
        </w:rPr>
      </w:pPr>
    </w:p>
    <w:p w:rsidR="00403FEE" w:rsidRPr="00403FEE" w:rsidRDefault="00403FEE" w:rsidP="009C404A">
      <w:pPr>
        <w:tabs>
          <w:tab w:val="left" w:pos="360"/>
        </w:tabs>
        <w:rPr>
          <w:sz w:val="22"/>
          <w:szCs w:val="22"/>
          <w:lang w:val="en-CA"/>
        </w:rPr>
      </w:pPr>
      <w:r w:rsidRPr="00403FEE">
        <w:rPr>
          <w:i/>
          <w:sz w:val="22"/>
          <w:szCs w:val="22"/>
        </w:rPr>
        <w:t>Robert S. Hoefman v. His Majesty the King</w:t>
      </w:r>
      <w:r w:rsidRPr="00403FEE">
        <w:rPr>
          <w:sz w:val="22"/>
          <w:szCs w:val="22"/>
        </w:rPr>
        <w:t xml:space="preserve"> (Alta.) </w:t>
      </w:r>
      <w:r w:rsidRPr="00403FEE">
        <w:rPr>
          <w:sz w:val="22"/>
          <w:szCs w:val="22"/>
          <w:lang w:val="en-CA"/>
        </w:rPr>
        <w:t>(Criminal) (By Leave) (</w:t>
      </w:r>
      <w:hyperlink r:id="rId11" w:history="1">
        <w:r w:rsidRPr="00403FEE">
          <w:rPr>
            <w:rStyle w:val="Hyperlink"/>
            <w:sz w:val="22"/>
            <w:szCs w:val="22"/>
            <w:lang w:val="en-CA"/>
          </w:rPr>
          <w:t>41359</w:t>
        </w:r>
      </w:hyperlink>
      <w:r w:rsidRPr="00403FEE">
        <w:rPr>
          <w:sz w:val="22"/>
          <w:szCs w:val="22"/>
          <w:lang w:val="en-CA"/>
        </w:rPr>
        <w:t>)</w:t>
      </w:r>
    </w:p>
    <w:p w:rsidR="00685B9E" w:rsidRPr="009637C9" w:rsidRDefault="00685B9E" w:rsidP="009C404A">
      <w:pPr>
        <w:ind w:left="357" w:hanging="357"/>
        <w:jc w:val="both"/>
        <w:rPr>
          <w:sz w:val="20"/>
        </w:rPr>
      </w:pPr>
    </w:p>
    <w:p w:rsidR="00685B9E" w:rsidRPr="00403FEE" w:rsidRDefault="00403FEE" w:rsidP="009C404A">
      <w:pPr>
        <w:jc w:val="both"/>
        <w:rPr>
          <w:sz w:val="20"/>
        </w:rPr>
      </w:pPr>
      <w:r w:rsidRPr="00403FEE">
        <w:rPr>
          <w:sz w:val="20"/>
        </w:rPr>
        <w:t xml:space="preserve">The motion for an extension of time to serve and file the application for leave to appeal from the judgment of the Court of Appeal of Alberta (Calgary), Number 2101-0105A, </w:t>
      </w:r>
      <w:bookmarkStart w:id="2" w:name="_GoBack"/>
      <w:bookmarkEnd w:id="2"/>
      <w:r w:rsidRPr="00403FEE">
        <w:rPr>
          <w:sz w:val="20"/>
        </w:rPr>
        <w:t>2023 ABCA 207, dated July 4, 2023, is dismissed.</w:t>
      </w:r>
    </w:p>
    <w:p w:rsidR="00685B9E" w:rsidRPr="00403FEE" w:rsidRDefault="00685B9E" w:rsidP="009C404A">
      <w:pPr>
        <w:widowControl w:val="0"/>
        <w:rPr>
          <w:sz w:val="20"/>
          <w:lang w:val="en-CA"/>
        </w:rPr>
      </w:pPr>
    </w:p>
    <w:p w:rsidR="00685B9E" w:rsidRPr="009637C9" w:rsidRDefault="005000E3" w:rsidP="009C404A">
      <w:pPr>
        <w:widowControl w:val="0"/>
        <w:rPr>
          <w:sz w:val="20"/>
          <w:lang w:val="fr-CA"/>
        </w:rPr>
      </w:pPr>
      <w:r>
        <w:rPr>
          <w:sz w:val="20"/>
        </w:rPr>
        <w:pict>
          <v:rect id="_x0000_i1028" style="width:2in;height:1pt" o:hrpct="0" o:hralign="center" o:hrstd="t" o:hrnoshade="t" o:hr="t" fillcolor="black [3213]" stroked="f"/>
        </w:pict>
      </w:r>
    </w:p>
    <w:p w:rsidR="00685B9E" w:rsidRPr="009637C9" w:rsidRDefault="00685B9E" w:rsidP="009C404A">
      <w:pPr>
        <w:ind w:left="357" w:hanging="357"/>
        <w:rPr>
          <w:sz w:val="20"/>
        </w:rPr>
      </w:pPr>
    </w:p>
    <w:p w:rsidR="00766564" w:rsidRPr="00766564" w:rsidRDefault="00766564" w:rsidP="009C404A">
      <w:pPr>
        <w:tabs>
          <w:tab w:val="left" w:pos="360"/>
        </w:tabs>
        <w:rPr>
          <w:sz w:val="22"/>
          <w:szCs w:val="22"/>
          <w:lang w:val="en-CA"/>
        </w:rPr>
      </w:pPr>
      <w:r w:rsidRPr="00766564">
        <w:rPr>
          <w:i/>
          <w:sz w:val="22"/>
          <w:szCs w:val="22"/>
          <w:lang w:val="en-CA"/>
        </w:rPr>
        <w:t>Gino Bélanger v. His Majesty the King</w:t>
      </w:r>
      <w:r w:rsidRPr="00766564">
        <w:rPr>
          <w:sz w:val="22"/>
          <w:szCs w:val="22"/>
          <w:lang w:val="en-CA"/>
        </w:rPr>
        <w:t xml:space="preserve"> (Que.) (Criminal) (By Leave) (</w:t>
      </w:r>
      <w:hyperlink r:id="rId12" w:history="1">
        <w:r w:rsidRPr="00766564">
          <w:rPr>
            <w:rStyle w:val="Hyperlink"/>
            <w:sz w:val="22"/>
            <w:szCs w:val="22"/>
            <w:lang w:val="en-CA"/>
          </w:rPr>
          <w:t>41369</w:t>
        </w:r>
      </w:hyperlink>
      <w:r w:rsidRPr="00766564">
        <w:rPr>
          <w:sz w:val="22"/>
          <w:szCs w:val="22"/>
          <w:lang w:val="en-CA"/>
        </w:rPr>
        <w:t>)</w:t>
      </w:r>
    </w:p>
    <w:p w:rsidR="00685B9E" w:rsidRPr="009637C9" w:rsidRDefault="00685B9E" w:rsidP="009C404A">
      <w:pPr>
        <w:ind w:left="357" w:hanging="357"/>
        <w:rPr>
          <w:sz w:val="20"/>
        </w:rPr>
      </w:pPr>
    </w:p>
    <w:p w:rsidR="00685B9E" w:rsidRPr="00766564" w:rsidRDefault="00766564" w:rsidP="009C404A">
      <w:pPr>
        <w:jc w:val="both"/>
        <w:rPr>
          <w:sz w:val="20"/>
        </w:rPr>
      </w:pPr>
      <w:r w:rsidRPr="00766564">
        <w:rPr>
          <w:sz w:val="20"/>
        </w:rPr>
        <w:t>The application for leave to appeal from the judgment of the Court of Appeal of Quebec (Québec), Number 200-10-004136-243, 2024 QCCA 840, dated June 17, 2024, is dismissed.</w:t>
      </w:r>
    </w:p>
    <w:p w:rsidR="00685B9E" w:rsidRPr="009637C9" w:rsidRDefault="00685B9E" w:rsidP="009C404A">
      <w:pPr>
        <w:ind w:left="357" w:hanging="357"/>
        <w:rPr>
          <w:sz w:val="20"/>
        </w:rPr>
      </w:pPr>
    </w:p>
    <w:p w:rsidR="00685B9E" w:rsidRPr="009637C9" w:rsidRDefault="005000E3" w:rsidP="009C404A">
      <w:pPr>
        <w:rPr>
          <w:sz w:val="20"/>
        </w:rPr>
      </w:pPr>
      <w:r>
        <w:rPr>
          <w:sz w:val="20"/>
        </w:rPr>
        <w:pict>
          <v:rect id="_x0000_i1029" style="width:2in;height:1pt" o:hrpct="0" o:hralign="center" o:hrstd="t" o:hrnoshade="t" o:hr="t" fillcolor="black [3213]" stroked="f"/>
        </w:pict>
      </w:r>
    </w:p>
    <w:p w:rsidR="00685B9E" w:rsidRPr="009637C9" w:rsidRDefault="00685B9E" w:rsidP="009C404A">
      <w:pPr>
        <w:ind w:left="357" w:hanging="357"/>
        <w:rPr>
          <w:sz w:val="20"/>
        </w:rPr>
      </w:pPr>
    </w:p>
    <w:p w:rsidR="0018780B" w:rsidRPr="0018780B" w:rsidRDefault="0018780B" w:rsidP="009C404A">
      <w:pPr>
        <w:tabs>
          <w:tab w:val="left" w:pos="360"/>
        </w:tabs>
        <w:rPr>
          <w:sz w:val="22"/>
          <w:szCs w:val="22"/>
          <w:lang w:val="en-CA"/>
        </w:rPr>
      </w:pPr>
      <w:r w:rsidRPr="0018780B">
        <w:rPr>
          <w:i/>
          <w:sz w:val="22"/>
          <w:szCs w:val="22"/>
          <w:lang w:val="en-CA"/>
        </w:rPr>
        <w:t xml:space="preserve">Giuseppe De Leto v. His Majesty the King </w:t>
      </w:r>
      <w:r w:rsidRPr="0018780B">
        <w:rPr>
          <w:sz w:val="22"/>
          <w:szCs w:val="22"/>
          <w:lang w:val="en-CA"/>
        </w:rPr>
        <w:t>(Que.) (Criminal) (By Leave) (</w:t>
      </w:r>
      <w:hyperlink r:id="rId13" w:history="1">
        <w:r w:rsidRPr="0018780B">
          <w:rPr>
            <w:rStyle w:val="Hyperlink"/>
            <w:sz w:val="22"/>
            <w:szCs w:val="22"/>
            <w:lang w:val="en-CA"/>
          </w:rPr>
          <w:t>41206</w:t>
        </w:r>
      </w:hyperlink>
      <w:r w:rsidRPr="0018780B">
        <w:rPr>
          <w:sz w:val="22"/>
          <w:szCs w:val="22"/>
          <w:lang w:val="en-CA"/>
        </w:rPr>
        <w:t>)</w:t>
      </w:r>
    </w:p>
    <w:p w:rsidR="00685B9E" w:rsidRPr="0018780B" w:rsidRDefault="00685B9E" w:rsidP="009C404A">
      <w:pPr>
        <w:jc w:val="both"/>
        <w:rPr>
          <w:sz w:val="20"/>
          <w:lang w:val="en-CA"/>
        </w:rPr>
      </w:pPr>
    </w:p>
    <w:p w:rsidR="00685B9E" w:rsidRPr="0018780B" w:rsidRDefault="0018780B" w:rsidP="009C404A">
      <w:pPr>
        <w:jc w:val="both"/>
        <w:rPr>
          <w:sz w:val="20"/>
          <w:lang w:val="en-CA"/>
        </w:rPr>
      </w:pPr>
      <w:r w:rsidRPr="0018780B">
        <w:rPr>
          <w:sz w:val="20"/>
        </w:rPr>
        <w:t>The motion for an extension of time to serve and file the application for leave to appeal from the judgment of the Court of Appeal of Quebec (Montréal), Number 500-10-007051-194, 2022 QCCA 413, dated March 24, 2022, is dismissed.</w:t>
      </w:r>
    </w:p>
    <w:p w:rsidR="00685B9E" w:rsidRPr="0018780B" w:rsidRDefault="00685B9E" w:rsidP="009C404A">
      <w:pPr>
        <w:jc w:val="both"/>
        <w:rPr>
          <w:sz w:val="20"/>
          <w:lang w:val="en-CA"/>
        </w:rPr>
      </w:pPr>
    </w:p>
    <w:p w:rsidR="00685B9E" w:rsidRPr="009637C9" w:rsidRDefault="005000E3" w:rsidP="009C404A">
      <w:pPr>
        <w:jc w:val="both"/>
        <w:rPr>
          <w:sz w:val="20"/>
        </w:rPr>
      </w:pPr>
      <w:r>
        <w:rPr>
          <w:sz w:val="20"/>
        </w:rPr>
        <w:lastRenderedPageBreak/>
        <w:pict>
          <v:rect id="_x0000_i1030" style="width:2in;height:1pt" o:hrpct="0" o:hralign="center" o:hrstd="t" o:hrnoshade="t" o:hr="t" fillcolor="black [3213]" stroked="f"/>
        </w:pict>
      </w:r>
    </w:p>
    <w:p w:rsidR="00685B9E" w:rsidRPr="009637C9" w:rsidRDefault="00685B9E" w:rsidP="009C404A">
      <w:pPr>
        <w:ind w:left="357" w:hanging="357"/>
        <w:jc w:val="both"/>
        <w:rPr>
          <w:sz w:val="20"/>
        </w:rPr>
      </w:pPr>
    </w:p>
    <w:p w:rsidR="008759EC" w:rsidRPr="008759EC" w:rsidRDefault="008759EC" w:rsidP="009C404A">
      <w:pPr>
        <w:tabs>
          <w:tab w:val="left" w:pos="360"/>
        </w:tabs>
        <w:rPr>
          <w:sz w:val="22"/>
          <w:szCs w:val="22"/>
          <w:lang w:val="en-CA"/>
        </w:rPr>
      </w:pPr>
      <w:r w:rsidRPr="008759EC">
        <w:rPr>
          <w:i/>
          <w:sz w:val="22"/>
          <w:szCs w:val="22"/>
          <w:lang w:val="en-CA"/>
        </w:rPr>
        <w:t>Trevor Letlow v. His Majesty the King</w:t>
      </w:r>
      <w:r w:rsidRPr="008759EC">
        <w:rPr>
          <w:sz w:val="22"/>
          <w:szCs w:val="22"/>
          <w:lang w:val="en-CA"/>
        </w:rPr>
        <w:t xml:space="preserve"> (Ont.) (Criminal) (By Leave) (</w:t>
      </w:r>
      <w:hyperlink r:id="rId14" w:history="1">
        <w:r w:rsidRPr="008759EC">
          <w:rPr>
            <w:rStyle w:val="Hyperlink"/>
            <w:sz w:val="22"/>
            <w:szCs w:val="22"/>
            <w:lang w:val="en-CA"/>
          </w:rPr>
          <w:t>41314</w:t>
        </w:r>
      </w:hyperlink>
      <w:r w:rsidRPr="008759EC">
        <w:rPr>
          <w:sz w:val="22"/>
          <w:szCs w:val="22"/>
          <w:lang w:val="en-CA"/>
        </w:rPr>
        <w:t>)</w:t>
      </w:r>
    </w:p>
    <w:p w:rsidR="00685B9E" w:rsidRPr="009637C9" w:rsidRDefault="00685B9E" w:rsidP="009C404A">
      <w:pPr>
        <w:ind w:left="357" w:hanging="357"/>
        <w:jc w:val="both"/>
        <w:rPr>
          <w:sz w:val="20"/>
        </w:rPr>
      </w:pPr>
    </w:p>
    <w:p w:rsidR="00685B9E" w:rsidRPr="008759EC" w:rsidRDefault="008759EC" w:rsidP="009C404A">
      <w:pPr>
        <w:widowControl w:val="0"/>
        <w:jc w:val="both"/>
        <w:rPr>
          <w:sz w:val="20"/>
          <w:lang w:val="en-CA"/>
        </w:rPr>
      </w:pPr>
      <w:r w:rsidRPr="008759EC">
        <w:rPr>
          <w:sz w:val="20"/>
        </w:rPr>
        <w:t>The motion for an extension of time to serve and file the application for leave to appeal from the judgment of the Court of Appeal for Ontario, Number C67012, 2021 ONCA 915, dated December 20, 2021, is dismissed.</w:t>
      </w:r>
    </w:p>
    <w:p w:rsidR="00685B9E" w:rsidRPr="008759EC" w:rsidRDefault="00685B9E" w:rsidP="009C404A">
      <w:pPr>
        <w:widowControl w:val="0"/>
        <w:rPr>
          <w:sz w:val="20"/>
          <w:lang w:val="en-CA"/>
        </w:rPr>
      </w:pPr>
    </w:p>
    <w:p w:rsidR="00685B9E" w:rsidRPr="009637C9" w:rsidRDefault="005000E3" w:rsidP="009C404A">
      <w:pPr>
        <w:widowControl w:val="0"/>
        <w:rPr>
          <w:sz w:val="20"/>
          <w:lang w:val="fr-CA"/>
        </w:rPr>
      </w:pPr>
      <w:r>
        <w:rPr>
          <w:sz w:val="20"/>
        </w:rPr>
        <w:pict>
          <v:rect id="_x0000_i1031" style="width:2in;height:1pt" o:hrpct="0" o:hralign="center" o:hrstd="t" o:hrnoshade="t" o:hr="t" fillcolor="black [3213]" stroked="f"/>
        </w:pict>
      </w:r>
    </w:p>
    <w:p w:rsidR="00685B9E" w:rsidRPr="009637C9" w:rsidRDefault="00685B9E" w:rsidP="009C404A">
      <w:pPr>
        <w:ind w:left="357" w:hanging="357"/>
        <w:rPr>
          <w:sz w:val="20"/>
        </w:rPr>
      </w:pPr>
    </w:p>
    <w:p w:rsidR="005A6B8F" w:rsidRPr="005A6B8F" w:rsidRDefault="005A6B8F" w:rsidP="009C404A">
      <w:pPr>
        <w:tabs>
          <w:tab w:val="left" w:pos="360"/>
        </w:tabs>
        <w:rPr>
          <w:sz w:val="22"/>
          <w:szCs w:val="22"/>
          <w:lang w:val="en-CA"/>
        </w:rPr>
      </w:pPr>
      <w:r w:rsidRPr="005A6B8F">
        <w:rPr>
          <w:i/>
          <w:sz w:val="22"/>
          <w:szCs w:val="22"/>
          <w:lang w:val="en-CA"/>
        </w:rPr>
        <w:t>Eastern Platinum Limited v. Xiaoling Ren</w:t>
      </w:r>
      <w:r w:rsidRPr="005A6B8F">
        <w:rPr>
          <w:sz w:val="22"/>
          <w:szCs w:val="22"/>
          <w:lang w:val="en-CA"/>
        </w:rPr>
        <w:t xml:space="preserve"> (B.C.) (Civil) (By Leave) (</w:t>
      </w:r>
      <w:hyperlink r:id="rId15" w:history="1">
        <w:r w:rsidRPr="005A6B8F">
          <w:rPr>
            <w:rStyle w:val="Hyperlink"/>
            <w:sz w:val="22"/>
            <w:szCs w:val="22"/>
            <w:lang w:val="en-CA"/>
          </w:rPr>
          <w:t>41285</w:t>
        </w:r>
      </w:hyperlink>
      <w:r w:rsidRPr="005A6B8F">
        <w:rPr>
          <w:sz w:val="22"/>
          <w:szCs w:val="22"/>
          <w:lang w:val="en-CA"/>
        </w:rPr>
        <w:t>)</w:t>
      </w:r>
    </w:p>
    <w:p w:rsidR="00685B9E" w:rsidRPr="009637C9" w:rsidRDefault="00685B9E" w:rsidP="009C404A">
      <w:pPr>
        <w:ind w:left="357" w:hanging="357"/>
        <w:rPr>
          <w:sz w:val="20"/>
        </w:rPr>
      </w:pPr>
    </w:p>
    <w:p w:rsidR="00685B9E" w:rsidRPr="005A6B8F" w:rsidRDefault="005A6B8F" w:rsidP="009C404A">
      <w:pPr>
        <w:rPr>
          <w:sz w:val="20"/>
        </w:rPr>
      </w:pPr>
      <w:r w:rsidRPr="005A6B8F">
        <w:rPr>
          <w:sz w:val="20"/>
        </w:rPr>
        <w:t>The application for leave to appeal from the judgment of the Court of Appeal for British Columbia (Vancouver), Number CA49103, 2024 BCCA 109, dated March 21, 2024, is dismissed with costs.</w:t>
      </w:r>
    </w:p>
    <w:p w:rsidR="00685B9E" w:rsidRPr="009637C9" w:rsidRDefault="00685B9E" w:rsidP="009C404A">
      <w:pPr>
        <w:ind w:left="357" w:hanging="357"/>
        <w:rPr>
          <w:sz w:val="20"/>
        </w:rPr>
      </w:pPr>
    </w:p>
    <w:p w:rsidR="00685B9E" w:rsidRPr="009637C9" w:rsidRDefault="005000E3" w:rsidP="009C404A">
      <w:pPr>
        <w:rPr>
          <w:sz w:val="20"/>
        </w:rPr>
      </w:pPr>
      <w:r>
        <w:rPr>
          <w:sz w:val="20"/>
        </w:rPr>
        <w:pict>
          <v:rect id="_x0000_i1032" style="width:2in;height:1pt" o:hrpct="0" o:hralign="center" o:hrstd="t" o:hrnoshade="t" o:hr="t" fillcolor="black [3213]" stroked="f"/>
        </w:pict>
      </w:r>
    </w:p>
    <w:p w:rsidR="00685B9E" w:rsidRPr="009637C9" w:rsidRDefault="00685B9E" w:rsidP="009C404A">
      <w:pPr>
        <w:ind w:left="357" w:hanging="357"/>
        <w:rPr>
          <w:sz w:val="20"/>
        </w:rPr>
      </w:pPr>
    </w:p>
    <w:p w:rsidR="0089450B" w:rsidRPr="0089450B" w:rsidRDefault="0089450B" w:rsidP="009C404A">
      <w:pPr>
        <w:tabs>
          <w:tab w:val="left" w:pos="360"/>
        </w:tabs>
        <w:rPr>
          <w:sz w:val="22"/>
          <w:szCs w:val="22"/>
          <w:lang w:val="en-CA"/>
        </w:rPr>
      </w:pPr>
      <w:r w:rsidRPr="0089450B">
        <w:rPr>
          <w:i/>
          <w:sz w:val="22"/>
          <w:szCs w:val="22"/>
          <w:lang w:val="en-CA"/>
        </w:rPr>
        <w:t xml:space="preserve">Jean Richer v. Parole Board of Canada and Attorney General of Canada </w:t>
      </w:r>
      <w:r w:rsidRPr="0089450B">
        <w:rPr>
          <w:sz w:val="22"/>
          <w:szCs w:val="22"/>
          <w:lang w:val="en-CA"/>
        </w:rPr>
        <w:t>(Sask.) (Criminal) (By Leave) (</w:t>
      </w:r>
      <w:hyperlink r:id="rId16" w:history="1">
        <w:r w:rsidRPr="0089450B">
          <w:rPr>
            <w:rStyle w:val="Hyperlink"/>
            <w:sz w:val="22"/>
            <w:szCs w:val="22"/>
            <w:lang w:val="en-CA"/>
          </w:rPr>
          <w:t>41309</w:t>
        </w:r>
      </w:hyperlink>
      <w:r w:rsidRPr="0089450B">
        <w:rPr>
          <w:sz w:val="22"/>
          <w:szCs w:val="22"/>
          <w:lang w:val="en-CA"/>
        </w:rPr>
        <w:t>)</w:t>
      </w:r>
    </w:p>
    <w:p w:rsidR="00685B9E" w:rsidRPr="0089450B" w:rsidRDefault="00685B9E" w:rsidP="009C404A">
      <w:pPr>
        <w:jc w:val="both"/>
        <w:rPr>
          <w:sz w:val="20"/>
          <w:lang w:val="en-CA"/>
        </w:rPr>
      </w:pPr>
    </w:p>
    <w:p w:rsidR="00685B9E" w:rsidRPr="0089450B" w:rsidRDefault="0089450B" w:rsidP="009C404A">
      <w:pPr>
        <w:jc w:val="both"/>
        <w:rPr>
          <w:sz w:val="20"/>
          <w:lang w:val="en-CA"/>
        </w:rPr>
      </w:pPr>
      <w:r w:rsidRPr="0089450B">
        <w:rPr>
          <w:sz w:val="20"/>
        </w:rPr>
        <w:t>The application for leave to appeal from the judgment of the Court of Appeal for Saskatchewan, Number CACR3704, 2024 SKCA 37, dated April 3, 2024, is dismissed.</w:t>
      </w:r>
    </w:p>
    <w:p w:rsidR="00685B9E" w:rsidRPr="0089450B" w:rsidRDefault="00685B9E" w:rsidP="009C404A">
      <w:pPr>
        <w:jc w:val="both"/>
        <w:rPr>
          <w:sz w:val="20"/>
          <w:lang w:val="en-CA"/>
        </w:rPr>
      </w:pPr>
    </w:p>
    <w:p w:rsidR="00685B9E" w:rsidRPr="009637C9" w:rsidRDefault="005000E3" w:rsidP="009C404A">
      <w:pPr>
        <w:jc w:val="both"/>
        <w:rPr>
          <w:sz w:val="20"/>
        </w:rPr>
      </w:pPr>
      <w:r>
        <w:rPr>
          <w:sz w:val="20"/>
        </w:rPr>
        <w:pict>
          <v:rect id="_x0000_i1033" style="width:2in;height:1pt" o:hrpct="0" o:hralign="center" o:hrstd="t" o:hrnoshade="t" o:hr="t" fillcolor="black [3213]" stroked="f"/>
        </w:pict>
      </w:r>
    </w:p>
    <w:p w:rsidR="00685B9E" w:rsidRPr="009637C9" w:rsidRDefault="00685B9E" w:rsidP="009C404A">
      <w:pPr>
        <w:ind w:left="357" w:hanging="357"/>
        <w:jc w:val="both"/>
        <w:rPr>
          <w:sz w:val="20"/>
        </w:rPr>
      </w:pPr>
    </w:p>
    <w:p w:rsidR="003E22DD" w:rsidRPr="003E22DD" w:rsidRDefault="003E22DD" w:rsidP="009C404A">
      <w:pPr>
        <w:tabs>
          <w:tab w:val="left" w:pos="360"/>
        </w:tabs>
        <w:rPr>
          <w:sz w:val="22"/>
          <w:szCs w:val="22"/>
          <w:lang w:val="en-CA"/>
        </w:rPr>
      </w:pPr>
      <w:r w:rsidRPr="003E22DD">
        <w:rPr>
          <w:i/>
          <w:sz w:val="22"/>
          <w:szCs w:val="22"/>
          <w:lang w:val="en-CA"/>
        </w:rPr>
        <w:t>Trevor M Goble v. Marie Pyper and Onyx Community Services</w:t>
      </w:r>
      <w:r w:rsidRPr="003E22DD">
        <w:rPr>
          <w:sz w:val="22"/>
          <w:szCs w:val="22"/>
          <w:lang w:val="en-CA"/>
        </w:rPr>
        <w:t xml:space="preserve"> (Ont.) (Civil) (By Leave) (</w:t>
      </w:r>
      <w:hyperlink r:id="rId17" w:history="1">
        <w:r w:rsidRPr="003E22DD">
          <w:rPr>
            <w:rStyle w:val="Hyperlink"/>
            <w:sz w:val="22"/>
            <w:szCs w:val="22"/>
            <w:lang w:val="en-CA"/>
          </w:rPr>
          <w:t>41352</w:t>
        </w:r>
      </w:hyperlink>
      <w:r w:rsidRPr="003E22DD">
        <w:rPr>
          <w:sz w:val="22"/>
          <w:szCs w:val="22"/>
          <w:lang w:val="en-CA"/>
        </w:rPr>
        <w:t>)</w:t>
      </w:r>
    </w:p>
    <w:p w:rsidR="00685B9E" w:rsidRPr="003E22DD" w:rsidRDefault="00685B9E" w:rsidP="009C404A">
      <w:pPr>
        <w:ind w:left="357" w:hanging="357"/>
        <w:jc w:val="both"/>
        <w:rPr>
          <w:sz w:val="20"/>
          <w:lang w:val="en-CA"/>
        </w:rPr>
      </w:pPr>
    </w:p>
    <w:p w:rsidR="00685B9E" w:rsidRPr="003E22DD" w:rsidRDefault="003E22DD" w:rsidP="009C404A">
      <w:pPr>
        <w:jc w:val="both"/>
        <w:rPr>
          <w:sz w:val="20"/>
        </w:rPr>
      </w:pPr>
      <w:r w:rsidRPr="003E22DD">
        <w:rPr>
          <w:sz w:val="20"/>
        </w:rPr>
        <w:t>The application for leave to appeal from the judgment of the Court of Appeal for Ontario, Number COA-23-CV-1062, 2024 ONCA 372, dated May 3, 2024, is dismissed with costs.</w:t>
      </w:r>
    </w:p>
    <w:p w:rsidR="00685B9E" w:rsidRPr="003E22DD" w:rsidRDefault="00685B9E" w:rsidP="009C404A">
      <w:pPr>
        <w:widowControl w:val="0"/>
        <w:rPr>
          <w:sz w:val="20"/>
          <w:lang w:val="en-CA"/>
        </w:rPr>
      </w:pPr>
    </w:p>
    <w:p w:rsidR="00685B9E" w:rsidRPr="009637C9" w:rsidRDefault="005000E3" w:rsidP="009C404A">
      <w:pPr>
        <w:widowControl w:val="0"/>
        <w:rPr>
          <w:sz w:val="20"/>
          <w:lang w:val="fr-CA"/>
        </w:rPr>
      </w:pPr>
      <w:r>
        <w:rPr>
          <w:sz w:val="20"/>
        </w:rPr>
        <w:pict>
          <v:rect id="_x0000_i1034" style="width:2in;height:1pt" o:hrpct="0" o:hralign="center" o:hrstd="t" o:hrnoshade="t" o:hr="t" fillcolor="black [3213]" stroked="f"/>
        </w:pict>
      </w:r>
    </w:p>
    <w:p w:rsidR="00685B9E" w:rsidRPr="009637C9" w:rsidRDefault="00685B9E" w:rsidP="009C404A">
      <w:pPr>
        <w:ind w:left="357" w:hanging="357"/>
        <w:rPr>
          <w:sz w:val="20"/>
        </w:rPr>
      </w:pPr>
    </w:p>
    <w:p w:rsidR="003E22DD" w:rsidRPr="003E22DD" w:rsidRDefault="003E22DD" w:rsidP="009C404A">
      <w:pPr>
        <w:tabs>
          <w:tab w:val="left" w:pos="360"/>
        </w:tabs>
        <w:rPr>
          <w:sz w:val="22"/>
          <w:szCs w:val="22"/>
          <w:lang w:val="en-CA"/>
        </w:rPr>
      </w:pPr>
      <w:r w:rsidRPr="003E22DD">
        <w:rPr>
          <w:i/>
          <w:sz w:val="22"/>
          <w:szCs w:val="22"/>
          <w:lang w:val="fr-CA"/>
        </w:rPr>
        <w:t>Claudiu Popa v. Université de Sherbrooke, Syndicat des chargées et chargés de cours de l’Université de Sherbrooke and Administrative Labour Tribunal</w:t>
      </w:r>
      <w:r w:rsidRPr="003E22DD">
        <w:rPr>
          <w:sz w:val="22"/>
          <w:szCs w:val="22"/>
          <w:lang w:val="fr-CA"/>
        </w:rPr>
        <w:t xml:space="preserve"> (Que.) </w:t>
      </w:r>
      <w:r w:rsidRPr="003E22DD">
        <w:rPr>
          <w:sz w:val="22"/>
          <w:szCs w:val="22"/>
          <w:lang w:val="en-CA"/>
        </w:rPr>
        <w:t>(Civil) (By Leave) (</w:t>
      </w:r>
      <w:hyperlink r:id="rId18" w:history="1">
        <w:r w:rsidRPr="003E22DD">
          <w:rPr>
            <w:rStyle w:val="Hyperlink"/>
            <w:sz w:val="22"/>
            <w:szCs w:val="22"/>
            <w:lang w:val="en-CA"/>
          </w:rPr>
          <w:t>41376</w:t>
        </w:r>
      </w:hyperlink>
      <w:r w:rsidRPr="003E22DD">
        <w:rPr>
          <w:sz w:val="22"/>
          <w:szCs w:val="22"/>
          <w:lang w:val="en-CA"/>
        </w:rPr>
        <w:t>)</w:t>
      </w:r>
    </w:p>
    <w:p w:rsidR="00685B9E" w:rsidRPr="009637C9" w:rsidRDefault="00685B9E" w:rsidP="009C404A">
      <w:pPr>
        <w:ind w:left="357" w:hanging="357"/>
        <w:rPr>
          <w:sz w:val="20"/>
        </w:rPr>
      </w:pPr>
    </w:p>
    <w:p w:rsidR="00685B9E" w:rsidRPr="003E22DD" w:rsidRDefault="003E22DD" w:rsidP="009C404A">
      <w:pPr>
        <w:jc w:val="both"/>
        <w:rPr>
          <w:sz w:val="20"/>
        </w:rPr>
      </w:pPr>
      <w:r w:rsidRPr="003E22DD">
        <w:rPr>
          <w:sz w:val="20"/>
        </w:rPr>
        <w:t>The application for leave to appeal from the judgment of the Court of Appeal of Quebec (Montréal), Number 500-09-030944-243, 2024 QCCA 557, dated May 6, 2024, is dismissed.</w:t>
      </w:r>
    </w:p>
    <w:p w:rsidR="00685B9E" w:rsidRPr="009637C9" w:rsidRDefault="00685B9E" w:rsidP="009C404A">
      <w:pPr>
        <w:ind w:left="357" w:hanging="357"/>
        <w:rPr>
          <w:sz w:val="20"/>
        </w:rPr>
      </w:pPr>
    </w:p>
    <w:p w:rsidR="00685B9E" w:rsidRPr="009637C9" w:rsidRDefault="005000E3" w:rsidP="009C404A">
      <w:pPr>
        <w:rPr>
          <w:sz w:val="20"/>
        </w:rPr>
      </w:pPr>
      <w:r>
        <w:rPr>
          <w:sz w:val="20"/>
        </w:rPr>
        <w:pict>
          <v:rect id="_x0000_i1035" style="width:2in;height:1pt" o:hrpct="0" o:hralign="center" o:hrstd="t" o:hrnoshade="t" o:hr="t" fillcolor="black [3213]" stroked="f"/>
        </w:pict>
      </w:r>
    </w:p>
    <w:p w:rsidR="00685B9E" w:rsidRPr="009637C9" w:rsidRDefault="00685B9E" w:rsidP="009C404A">
      <w:pPr>
        <w:ind w:left="357" w:hanging="357"/>
        <w:rPr>
          <w:sz w:val="20"/>
        </w:rPr>
      </w:pPr>
    </w:p>
    <w:p w:rsidR="00FA6378" w:rsidRPr="00FA6378" w:rsidRDefault="00FA6378" w:rsidP="009C404A">
      <w:pPr>
        <w:pStyle w:val="SCCLsocParty"/>
        <w:jc w:val="left"/>
        <w:rPr>
          <w:i/>
          <w:sz w:val="22"/>
          <w:lang w:val="en-US"/>
        </w:rPr>
      </w:pPr>
      <w:r w:rsidRPr="00FA6378">
        <w:rPr>
          <w:i/>
          <w:sz w:val="22"/>
          <w:lang w:val="en-CA"/>
        </w:rPr>
        <w:t>His Majesty the King v. Brent Alexander Julien</w:t>
      </w:r>
      <w:r w:rsidRPr="00FA6378">
        <w:rPr>
          <w:sz w:val="22"/>
          <w:lang w:val="en-CA"/>
        </w:rPr>
        <w:t xml:space="preserve"> (N.S.) (Criminal) (By Leave) (</w:t>
      </w:r>
      <w:hyperlink r:id="rId19" w:history="1">
        <w:r w:rsidRPr="00FA6378">
          <w:rPr>
            <w:rStyle w:val="Hyperlink"/>
            <w:sz w:val="22"/>
            <w:lang w:val="en-CA"/>
          </w:rPr>
          <w:t>41268</w:t>
        </w:r>
      </w:hyperlink>
      <w:r w:rsidRPr="00FA6378">
        <w:rPr>
          <w:sz w:val="22"/>
          <w:lang w:val="en-CA"/>
        </w:rPr>
        <w:t>)</w:t>
      </w:r>
    </w:p>
    <w:p w:rsidR="00685B9E" w:rsidRPr="00FA6378" w:rsidRDefault="00685B9E" w:rsidP="009C404A">
      <w:pPr>
        <w:jc w:val="both"/>
        <w:rPr>
          <w:sz w:val="20"/>
          <w:lang w:val="en-CA"/>
        </w:rPr>
      </w:pPr>
    </w:p>
    <w:p w:rsidR="00685B9E" w:rsidRPr="00FA6378" w:rsidRDefault="00FA6378" w:rsidP="009C404A">
      <w:pPr>
        <w:jc w:val="both"/>
        <w:rPr>
          <w:sz w:val="20"/>
          <w:lang w:val="en-CA"/>
        </w:rPr>
      </w:pPr>
      <w:r w:rsidRPr="00FA6378">
        <w:rPr>
          <w:sz w:val="20"/>
        </w:rPr>
        <w:t>The application for leave to appeal from the judgment of the Nova Scotia Court of Appeal, Number CAC 524839, dated March 13, 2024, is dismissed.</w:t>
      </w:r>
    </w:p>
    <w:p w:rsidR="00685B9E" w:rsidRPr="00FA6378" w:rsidRDefault="00685B9E" w:rsidP="009C404A">
      <w:pPr>
        <w:jc w:val="both"/>
        <w:rPr>
          <w:sz w:val="20"/>
          <w:lang w:val="en-CA"/>
        </w:rPr>
      </w:pPr>
    </w:p>
    <w:p w:rsidR="00685B9E" w:rsidRPr="009637C9" w:rsidRDefault="005000E3" w:rsidP="009C404A">
      <w:pPr>
        <w:jc w:val="both"/>
        <w:rPr>
          <w:sz w:val="20"/>
        </w:rPr>
      </w:pPr>
      <w:r>
        <w:rPr>
          <w:sz w:val="20"/>
        </w:rPr>
        <w:pict>
          <v:rect id="_x0000_i1036" style="width:2in;height:1pt" o:hrpct="0" o:hralign="center" o:hrstd="t" o:hrnoshade="t" o:hr="t" fillcolor="black [3213]" stroked="f"/>
        </w:pict>
      </w:r>
    </w:p>
    <w:p w:rsidR="00685B9E" w:rsidRPr="009637C9" w:rsidRDefault="00685B9E" w:rsidP="009C404A">
      <w:pPr>
        <w:ind w:left="357" w:hanging="357"/>
        <w:jc w:val="both"/>
        <w:rPr>
          <w:sz w:val="20"/>
        </w:rPr>
      </w:pPr>
    </w:p>
    <w:p w:rsidR="008478F8" w:rsidRPr="008478F8" w:rsidRDefault="008478F8" w:rsidP="009C404A">
      <w:pPr>
        <w:rPr>
          <w:rFonts w:eastAsiaTheme="minorHAnsi" w:cstheme="minorBidi"/>
          <w:i/>
          <w:sz w:val="22"/>
          <w:szCs w:val="22"/>
        </w:rPr>
      </w:pPr>
      <w:r w:rsidRPr="008478F8">
        <w:rPr>
          <w:i/>
          <w:sz w:val="22"/>
          <w:szCs w:val="22"/>
        </w:rPr>
        <w:t>Mi Kyung Kim and Myungsook Lim v. Sung Oh Bang</w:t>
      </w:r>
      <w:r w:rsidRPr="008478F8">
        <w:rPr>
          <w:sz w:val="22"/>
          <w:szCs w:val="22"/>
        </w:rPr>
        <w:t xml:space="preserve"> (B.C.) (Civil) (By Leave) (</w:t>
      </w:r>
      <w:hyperlink r:id="rId20" w:history="1">
        <w:r w:rsidRPr="008478F8">
          <w:rPr>
            <w:rStyle w:val="Hyperlink"/>
            <w:sz w:val="22"/>
            <w:szCs w:val="22"/>
          </w:rPr>
          <w:t>41257</w:t>
        </w:r>
      </w:hyperlink>
      <w:r w:rsidRPr="008478F8">
        <w:rPr>
          <w:sz w:val="22"/>
          <w:szCs w:val="22"/>
        </w:rPr>
        <w:t>)</w:t>
      </w:r>
    </w:p>
    <w:p w:rsidR="00685B9E" w:rsidRPr="009637C9" w:rsidRDefault="00685B9E" w:rsidP="009C404A">
      <w:pPr>
        <w:ind w:left="357" w:hanging="357"/>
        <w:jc w:val="both"/>
        <w:rPr>
          <w:sz w:val="20"/>
        </w:rPr>
      </w:pPr>
    </w:p>
    <w:p w:rsidR="00685B9E" w:rsidRPr="008478F8" w:rsidRDefault="008478F8" w:rsidP="009C404A">
      <w:pPr>
        <w:jc w:val="both"/>
        <w:rPr>
          <w:sz w:val="20"/>
        </w:rPr>
      </w:pPr>
      <w:r w:rsidRPr="008478F8">
        <w:rPr>
          <w:sz w:val="20"/>
        </w:rPr>
        <w:t>The application for leave to appeal from the judgment of the Court of Appeal for British Columbia (Vancouver), Number CA48704, 2024 BCCA 88, dated March 6, 2024, is dismissed with costs.</w:t>
      </w:r>
    </w:p>
    <w:p w:rsidR="0045185C" w:rsidRPr="009637C9" w:rsidRDefault="0045185C" w:rsidP="006F2579">
      <w:pPr>
        <w:widowControl w:val="0"/>
        <w:rPr>
          <w:lang w:val="en-CA"/>
        </w:rPr>
      </w:pPr>
    </w:p>
    <w:p w:rsidR="0045185C" w:rsidRPr="009637C9" w:rsidRDefault="0045185C" w:rsidP="006F2579">
      <w:pPr>
        <w:widowControl w:val="0"/>
      </w:pPr>
    </w:p>
    <w:p w:rsidR="0045185C" w:rsidRPr="009637C9" w:rsidRDefault="005000E3" w:rsidP="006F2579">
      <w:pPr>
        <w:widowControl w:val="0"/>
      </w:pPr>
      <w:r>
        <w:rPr>
          <w:sz w:val="18"/>
          <w:szCs w:val="18"/>
        </w:rPr>
        <w:pict>
          <v:rect id="_x0000_i1037" style="width:272.25pt;height:1.5pt" o:hrpct="0" o:hralign="center" o:hrstd="t" o:hrnoshade="t" o:hr="t" fillcolor="black [3213]" stroked="f"/>
        </w:pict>
      </w:r>
    </w:p>
    <w:p w:rsidR="0045185C" w:rsidRPr="009637C9" w:rsidRDefault="0045185C" w:rsidP="006F2579">
      <w:pPr>
        <w:widowControl w:val="0"/>
      </w:pPr>
    </w:p>
    <w:p w:rsidR="0045185C" w:rsidRPr="009637C9" w:rsidRDefault="0045185C" w:rsidP="006F2579">
      <w:pPr>
        <w:widowControl w:val="0"/>
      </w:pPr>
    </w:p>
    <w:p w:rsidR="002767DF" w:rsidRPr="009637C9" w:rsidRDefault="002767DF" w:rsidP="002767DF">
      <w:pPr>
        <w:widowControl w:val="0"/>
        <w:jc w:val="center"/>
        <w:rPr>
          <w:lang w:val="fr-CA"/>
        </w:rPr>
      </w:pPr>
      <w:r w:rsidRPr="009637C9">
        <w:rPr>
          <w:b/>
          <w:lang w:val="fr-CA"/>
        </w:rPr>
        <w:t>JUGEMENT</w:t>
      </w:r>
      <w:r w:rsidR="004C4C26" w:rsidRPr="009637C9">
        <w:rPr>
          <w:b/>
          <w:lang w:val="fr-CA"/>
        </w:rPr>
        <w:t>S SUR DEMANDE</w:t>
      </w:r>
      <w:r w:rsidR="00CC044F" w:rsidRPr="009637C9">
        <w:rPr>
          <w:b/>
          <w:lang w:val="fr-CA"/>
        </w:rPr>
        <w:t>S</w:t>
      </w:r>
      <w:r w:rsidRPr="009637C9">
        <w:rPr>
          <w:b/>
          <w:lang w:val="fr-CA"/>
        </w:rPr>
        <w:t xml:space="preserve"> D’AUTORISATION</w:t>
      </w:r>
    </w:p>
    <w:p w:rsidR="006F2579" w:rsidRPr="009637C9" w:rsidRDefault="006F2579" w:rsidP="006F2579">
      <w:pPr>
        <w:widowControl w:val="0"/>
        <w:rPr>
          <w:lang w:val="fr-CA"/>
        </w:rPr>
      </w:pPr>
    </w:p>
    <w:p w:rsidR="006F2579" w:rsidRPr="009637C9" w:rsidRDefault="006F2579" w:rsidP="006F2579">
      <w:pPr>
        <w:widowControl w:val="0"/>
        <w:rPr>
          <w:lang w:val="fr-CA"/>
        </w:rPr>
      </w:pPr>
      <w:r w:rsidRPr="009637C9">
        <w:rPr>
          <w:b/>
          <w:lang w:val="fr-CA"/>
        </w:rPr>
        <w:lastRenderedPageBreak/>
        <w:t>Le</w:t>
      </w:r>
      <w:r w:rsidR="008825DB" w:rsidRPr="009637C9">
        <w:rPr>
          <w:b/>
          <w:lang w:val="fr-CA"/>
        </w:rPr>
        <w:t xml:space="preserve"> </w:t>
      </w:r>
      <w:r w:rsidR="006011D5" w:rsidRPr="009637C9">
        <w:rPr>
          <w:b/>
          <w:lang w:val="fr-CA"/>
        </w:rPr>
        <w:t>31</w:t>
      </w:r>
      <w:r w:rsidR="00C9475D" w:rsidRPr="009637C9">
        <w:rPr>
          <w:b/>
          <w:lang w:val="fr-CA"/>
        </w:rPr>
        <w:t xml:space="preserve"> </w:t>
      </w:r>
      <w:r w:rsidR="008F2950" w:rsidRPr="009637C9">
        <w:rPr>
          <w:b/>
          <w:lang w:val="fr-CA"/>
        </w:rPr>
        <w:t>octobre</w:t>
      </w:r>
      <w:r w:rsidR="002C3296" w:rsidRPr="009637C9">
        <w:rPr>
          <w:b/>
          <w:lang w:val="fr-CA"/>
        </w:rPr>
        <w:t xml:space="preserve"> 2024</w:t>
      </w:r>
    </w:p>
    <w:p w:rsidR="006F2579" w:rsidRPr="009637C9" w:rsidRDefault="006F2579" w:rsidP="006F2579">
      <w:pPr>
        <w:widowControl w:val="0"/>
        <w:rPr>
          <w:lang w:val="fr-CA"/>
        </w:rPr>
      </w:pPr>
    </w:p>
    <w:p w:rsidR="002767DF" w:rsidRPr="009637C9" w:rsidRDefault="002767DF" w:rsidP="002767DF">
      <w:pPr>
        <w:widowControl w:val="0"/>
        <w:rPr>
          <w:lang w:val="fr-CA"/>
        </w:rPr>
      </w:pPr>
      <w:r w:rsidRPr="009637C9">
        <w:rPr>
          <w:b/>
          <w:lang w:val="fr-CA"/>
        </w:rPr>
        <w:t>OTTAWA</w:t>
      </w:r>
      <w:r w:rsidRPr="009637C9">
        <w:rPr>
          <w:lang w:val="fr-CA"/>
        </w:rPr>
        <w:t xml:space="preserve"> – </w:t>
      </w:r>
      <w:r w:rsidR="002E3D11" w:rsidRPr="009637C9">
        <w:rPr>
          <w:lang w:val="fr-CA"/>
        </w:rPr>
        <w:t>La Cour suprême du Canada s’est prononcée sur</w:t>
      </w:r>
      <w:r w:rsidR="002C3296" w:rsidRPr="009637C9">
        <w:rPr>
          <w:lang w:val="fr-CA"/>
        </w:rPr>
        <w:t xml:space="preserve"> les demandes d’autorisation suivantes</w:t>
      </w:r>
      <w:r w:rsidR="002E3D11" w:rsidRPr="009637C9">
        <w:rPr>
          <w:lang w:val="fr-CA"/>
        </w:rPr>
        <w:t>.</w:t>
      </w:r>
    </w:p>
    <w:p w:rsidR="00694BDA" w:rsidRPr="009637C9" w:rsidRDefault="00694BDA" w:rsidP="000B5274">
      <w:pPr>
        <w:jc w:val="both"/>
        <w:rPr>
          <w:sz w:val="20"/>
          <w:lang w:val="fr-CA"/>
        </w:rPr>
      </w:pPr>
    </w:p>
    <w:p w:rsidR="005976BA" w:rsidRPr="009637C9" w:rsidRDefault="005976BA" w:rsidP="000B5274">
      <w:pPr>
        <w:jc w:val="both"/>
        <w:rPr>
          <w:sz w:val="20"/>
          <w:lang w:val="fr-CA"/>
        </w:rPr>
      </w:pPr>
    </w:p>
    <w:p w:rsidR="00431DE2" w:rsidRPr="009637C9" w:rsidRDefault="00431DE2" w:rsidP="00431DE2">
      <w:pPr>
        <w:jc w:val="both"/>
        <w:rPr>
          <w:b/>
          <w:sz w:val="22"/>
          <w:szCs w:val="22"/>
          <w:lang w:val="fr-CA"/>
        </w:rPr>
      </w:pPr>
      <w:r w:rsidRPr="009637C9">
        <w:rPr>
          <w:b/>
          <w:sz w:val="22"/>
          <w:szCs w:val="22"/>
          <w:lang w:val="fr-CA"/>
        </w:rPr>
        <w:t>REJETÉE</w:t>
      </w:r>
      <w:r w:rsidR="001B1618" w:rsidRPr="009637C9">
        <w:rPr>
          <w:b/>
          <w:sz w:val="22"/>
          <w:szCs w:val="22"/>
          <w:lang w:val="fr-CA"/>
        </w:rPr>
        <w:t>S</w:t>
      </w:r>
    </w:p>
    <w:p w:rsidR="00431DE2" w:rsidRPr="009637C9" w:rsidRDefault="00431DE2" w:rsidP="000B5274">
      <w:pPr>
        <w:jc w:val="both"/>
        <w:rPr>
          <w:sz w:val="20"/>
          <w:lang w:val="fr-CA"/>
        </w:rPr>
      </w:pPr>
    </w:p>
    <w:p w:rsidR="00E338F2" w:rsidRPr="00E338F2" w:rsidRDefault="00E338F2" w:rsidP="009C404A">
      <w:pPr>
        <w:tabs>
          <w:tab w:val="left" w:pos="360"/>
        </w:tabs>
        <w:rPr>
          <w:sz w:val="22"/>
          <w:szCs w:val="22"/>
          <w:lang w:val="fr-CA"/>
        </w:rPr>
      </w:pPr>
      <w:r w:rsidRPr="00E338F2">
        <w:rPr>
          <w:i/>
          <w:sz w:val="22"/>
          <w:szCs w:val="22"/>
          <w:lang w:val="fr-CA"/>
        </w:rPr>
        <w:t xml:space="preserve">Sa Majesté le Roi c. Mondher Tebourbi </w:t>
      </w:r>
      <w:r w:rsidRPr="00E338F2">
        <w:rPr>
          <w:sz w:val="22"/>
          <w:szCs w:val="22"/>
          <w:lang w:val="fr-CA"/>
        </w:rPr>
        <w:t>(Qc) (Criminelle) (Autorisation) (</w:t>
      </w:r>
      <w:hyperlink r:id="rId21" w:history="1">
        <w:r w:rsidRPr="00E338F2">
          <w:rPr>
            <w:rStyle w:val="Hyperlink"/>
            <w:sz w:val="22"/>
            <w:szCs w:val="22"/>
            <w:lang w:val="fr-CA"/>
          </w:rPr>
          <w:t>41227</w:t>
        </w:r>
      </w:hyperlink>
      <w:r w:rsidRPr="00E338F2">
        <w:rPr>
          <w:sz w:val="22"/>
          <w:szCs w:val="22"/>
          <w:lang w:val="fr-CA"/>
        </w:rPr>
        <w:t>)</w:t>
      </w:r>
    </w:p>
    <w:p w:rsidR="00A30607" w:rsidRPr="00E338F2" w:rsidRDefault="00A30607" w:rsidP="009C404A">
      <w:pPr>
        <w:widowControl w:val="0"/>
        <w:rPr>
          <w:sz w:val="20"/>
          <w:lang w:val="fr-CA"/>
        </w:rPr>
      </w:pPr>
    </w:p>
    <w:p w:rsidR="00A30607" w:rsidRDefault="00E338F2" w:rsidP="009C404A">
      <w:pPr>
        <w:widowControl w:val="0"/>
        <w:jc w:val="both"/>
        <w:rPr>
          <w:sz w:val="20"/>
          <w:lang w:val="fr-CA"/>
        </w:rPr>
      </w:pPr>
      <w:r w:rsidRPr="00E338F2">
        <w:rPr>
          <w:sz w:val="20"/>
          <w:lang w:val="fr-CA"/>
        </w:rPr>
        <w:t>La demande d’autorisation d’appel de l’arrêt de la Cour d’appel du Québec (Montréal), numéro 500-10-007782-228, 2024 QCCA 142, daté du 1 février 2024, est rejetée.</w:t>
      </w:r>
    </w:p>
    <w:p w:rsidR="00E338F2" w:rsidRPr="00E338F2" w:rsidRDefault="00E338F2" w:rsidP="009C404A">
      <w:pPr>
        <w:widowControl w:val="0"/>
        <w:jc w:val="both"/>
        <w:rPr>
          <w:sz w:val="20"/>
          <w:lang w:val="fr-CA"/>
        </w:rPr>
      </w:pPr>
    </w:p>
    <w:p w:rsidR="00BF66C0" w:rsidRPr="009637C9" w:rsidRDefault="005000E3" w:rsidP="009C404A">
      <w:pPr>
        <w:widowControl w:val="0"/>
        <w:rPr>
          <w:sz w:val="20"/>
          <w:lang w:val="fr-CA"/>
        </w:rPr>
      </w:pPr>
      <w:r>
        <w:rPr>
          <w:sz w:val="20"/>
        </w:rPr>
        <w:pict>
          <v:rect id="_x0000_i1038" style="width:2in;height:1pt" o:hrpct="0" o:hralign="center" o:hrstd="t" o:hrnoshade="t" o:hr="t" fillcolor="black [3213]" stroked="f"/>
        </w:pict>
      </w:r>
    </w:p>
    <w:p w:rsidR="00C5363F" w:rsidRPr="009637C9" w:rsidRDefault="00C5363F" w:rsidP="009C404A">
      <w:pPr>
        <w:ind w:left="357" w:hanging="357"/>
        <w:rPr>
          <w:sz w:val="20"/>
        </w:rPr>
      </w:pPr>
    </w:p>
    <w:p w:rsidR="00F679E1" w:rsidRPr="00F679E1" w:rsidRDefault="00F679E1" w:rsidP="009C404A">
      <w:pPr>
        <w:tabs>
          <w:tab w:val="left" w:pos="360"/>
        </w:tabs>
        <w:rPr>
          <w:sz w:val="22"/>
          <w:szCs w:val="22"/>
          <w:lang w:val="fr-CA"/>
        </w:rPr>
      </w:pPr>
      <w:r w:rsidRPr="00F679E1">
        <w:rPr>
          <w:i/>
          <w:sz w:val="22"/>
          <w:szCs w:val="22"/>
          <w:lang w:val="en-CA"/>
        </w:rPr>
        <w:t xml:space="preserve">Altria Group, Inc. c. Jaycen Stephens, Owen Mann-Campbell </w:t>
      </w:r>
      <w:r w:rsidRPr="00F679E1">
        <w:rPr>
          <w:sz w:val="22"/>
          <w:szCs w:val="22"/>
          <w:lang w:val="en-CA"/>
        </w:rPr>
        <w:t xml:space="preserve">(C.-B.) </w:t>
      </w:r>
      <w:r w:rsidRPr="00F679E1">
        <w:rPr>
          <w:sz w:val="22"/>
          <w:szCs w:val="22"/>
          <w:lang w:val="fr-CA"/>
        </w:rPr>
        <w:t>(Civile) (Autorisation) (</w:t>
      </w:r>
      <w:hyperlink r:id="rId22" w:history="1">
        <w:r w:rsidRPr="00F679E1">
          <w:rPr>
            <w:rStyle w:val="Hyperlink"/>
            <w:sz w:val="22"/>
            <w:szCs w:val="22"/>
            <w:lang w:val="fr-CA"/>
          </w:rPr>
          <w:t>41265</w:t>
        </w:r>
      </w:hyperlink>
      <w:r w:rsidRPr="00F679E1">
        <w:rPr>
          <w:sz w:val="22"/>
          <w:szCs w:val="22"/>
          <w:lang w:val="fr-CA"/>
        </w:rPr>
        <w:t>)</w:t>
      </w:r>
    </w:p>
    <w:p w:rsidR="00911F2D" w:rsidRPr="00F679E1" w:rsidRDefault="00911F2D" w:rsidP="009C404A">
      <w:pPr>
        <w:ind w:left="357" w:hanging="357"/>
        <w:rPr>
          <w:sz w:val="20"/>
          <w:lang w:val="fr-CA"/>
        </w:rPr>
      </w:pPr>
    </w:p>
    <w:p w:rsidR="005755F5" w:rsidRPr="00F679E1" w:rsidRDefault="00F679E1" w:rsidP="009C404A">
      <w:pPr>
        <w:jc w:val="both"/>
        <w:rPr>
          <w:sz w:val="20"/>
          <w:lang w:val="fr-CA"/>
        </w:rPr>
      </w:pPr>
      <w:r w:rsidRPr="005000E3">
        <w:rPr>
          <w:sz w:val="20"/>
          <w:lang w:val="fr-CA"/>
        </w:rPr>
        <w:t>La demande d’autorisation d’appel de l’arrêt de la Cour d’appel de la Colombie-Britannique (Vancouver), numéro CA48660, 2024 BCCA 99, daté du 12 mars 2024, est rejetée avec dépens.</w:t>
      </w:r>
    </w:p>
    <w:p w:rsidR="005755F5" w:rsidRPr="00F679E1" w:rsidRDefault="005755F5" w:rsidP="009C404A">
      <w:pPr>
        <w:ind w:left="357" w:hanging="357"/>
        <w:rPr>
          <w:sz w:val="20"/>
          <w:lang w:val="fr-CA"/>
        </w:rPr>
      </w:pPr>
    </w:p>
    <w:p w:rsidR="00BF66C0" w:rsidRPr="009637C9" w:rsidRDefault="005000E3" w:rsidP="009C404A">
      <w:pPr>
        <w:rPr>
          <w:sz w:val="20"/>
        </w:rPr>
      </w:pPr>
      <w:r>
        <w:rPr>
          <w:sz w:val="20"/>
        </w:rPr>
        <w:pict>
          <v:rect id="_x0000_i1039" style="width:2in;height:1pt" o:hrpct="0" o:hralign="center" o:hrstd="t" o:hrnoshade="t" o:hr="t" fillcolor="black [3213]" stroked="f"/>
        </w:pict>
      </w:r>
    </w:p>
    <w:p w:rsidR="00911F2D" w:rsidRPr="009637C9" w:rsidRDefault="00911F2D" w:rsidP="009C404A">
      <w:pPr>
        <w:ind w:left="357" w:hanging="357"/>
        <w:rPr>
          <w:sz w:val="20"/>
        </w:rPr>
      </w:pPr>
    </w:p>
    <w:p w:rsidR="006B3124" w:rsidRPr="006B3124" w:rsidRDefault="006B3124" w:rsidP="009C404A">
      <w:pPr>
        <w:tabs>
          <w:tab w:val="left" w:pos="360"/>
        </w:tabs>
        <w:rPr>
          <w:sz w:val="22"/>
          <w:szCs w:val="22"/>
          <w:lang w:val="fr-CA"/>
        </w:rPr>
      </w:pPr>
      <w:r w:rsidRPr="006B3124">
        <w:rPr>
          <w:i/>
          <w:sz w:val="22"/>
          <w:szCs w:val="22"/>
          <w:lang w:val="fr-CA"/>
        </w:rPr>
        <w:t>Denis Lauzon et Alexandre Galarneau c. Procureur général du Québec et Direction de la santé publique</w:t>
      </w:r>
      <w:r w:rsidRPr="006B3124">
        <w:rPr>
          <w:sz w:val="22"/>
          <w:szCs w:val="22"/>
          <w:lang w:val="fr-CA"/>
        </w:rPr>
        <w:t xml:space="preserve"> (Qc) (Criminelle) (Autorisation) (</w:t>
      </w:r>
      <w:hyperlink r:id="rId23" w:history="1">
        <w:r w:rsidRPr="006B3124">
          <w:rPr>
            <w:rStyle w:val="Hyperlink"/>
            <w:sz w:val="22"/>
            <w:szCs w:val="22"/>
            <w:lang w:val="fr-CA"/>
          </w:rPr>
          <w:t>41288</w:t>
        </w:r>
      </w:hyperlink>
      <w:r w:rsidRPr="006B3124">
        <w:rPr>
          <w:sz w:val="22"/>
          <w:szCs w:val="22"/>
          <w:lang w:val="fr-CA"/>
        </w:rPr>
        <w:t>)</w:t>
      </w:r>
    </w:p>
    <w:p w:rsidR="00D75521" w:rsidRPr="009637C9" w:rsidRDefault="00D75521" w:rsidP="009C404A">
      <w:pPr>
        <w:jc w:val="both"/>
        <w:rPr>
          <w:sz w:val="20"/>
          <w:lang w:val="fr-CA"/>
        </w:rPr>
      </w:pPr>
    </w:p>
    <w:p w:rsidR="005755F5" w:rsidRPr="006B3124" w:rsidRDefault="006B3124" w:rsidP="009C404A">
      <w:pPr>
        <w:jc w:val="both"/>
        <w:rPr>
          <w:sz w:val="20"/>
          <w:lang w:val="fr-CA"/>
        </w:rPr>
      </w:pPr>
      <w:r w:rsidRPr="006B3124">
        <w:rPr>
          <w:sz w:val="20"/>
          <w:lang w:val="fr-CA"/>
        </w:rPr>
        <w:t>La demande d’autorisation d’appel de l’arrêt de la Cour d’appel du Québec (Montréal), numéro 500-09-700219-249, 2024 QCCA 366, daté du 20 mars 2024, est rejetée.</w:t>
      </w:r>
    </w:p>
    <w:p w:rsidR="00D75521" w:rsidRPr="009637C9" w:rsidRDefault="00D75521" w:rsidP="009C404A">
      <w:pPr>
        <w:jc w:val="both"/>
        <w:rPr>
          <w:sz w:val="20"/>
          <w:lang w:val="fr-CA"/>
        </w:rPr>
      </w:pPr>
    </w:p>
    <w:p w:rsidR="00BF66C0" w:rsidRPr="009637C9" w:rsidRDefault="005000E3" w:rsidP="009C404A">
      <w:pPr>
        <w:jc w:val="both"/>
        <w:rPr>
          <w:sz w:val="20"/>
        </w:rPr>
      </w:pPr>
      <w:r>
        <w:rPr>
          <w:sz w:val="20"/>
        </w:rPr>
        <w:pict>
          <v:rect id="_x0000_i1040" style="width:2in;height:1pt" o:hrpct="0" o:hralign="center" o:hrstd="t" o:hrnoshade="t" o:hr="t" fillcolor="black [3213]" stroked="f"/>
        </w:pict>
      </w:r>
    </w:p>
    <w:p w:rsidR="00A30607" w:rsidRPr="009637C9" w:rsidRDefault="00A30607" w:rsidP="009C404A">
      <w:pPr>
        <w:ind w:left="357" w:hanging="357"/>
        <w:jc w:val="both"/>
        <w:rPr>
          <w:sz w:val="20"/>
        </w:rPr>
      </w:pPr>
    </w:p>
    <w:p w:rsidR="00403FEE" w:rsidRPr="00403FEE" w:rsidRDefault="00403FEE" w:rsidP="009C404A">
      <w:pPr>
        <w:tabs>
          <w:tab w:val="left" w:pos="360"/>
        </w:tabs>
        <w:rPr>
          <w:sz w:val="22"/>
          <w:szCs w:val="22"/>
          <w:lang w:val="fr-CA"/>
        </w:rPr>
      </w:pPr>
      <w:r w:rsidRPr="00403FEE">
        <w:rPr>
          <w:i/>
          <w:sz w:val="22"/>
          <w:szCs w:val="22"/>
          <w:lang w:val="fr-CA"/>
        </w:rPr>
        <w:t>Robert S. Hoefman c. Sa Majesté le Roi</w:t>
      </w:r>
      <w:r w:rsidRPr="00403FEE">
        <w:rPr>
          <w:sz w:val="22"/>
          <w:szCs w:val="22"/>
          <w:lang w:val="fr-CA"/>
        </w:rPr>
        <w:t xml:space="preserve"> (Alb.) (Criminelle) (Autorisation) (</w:t>
      </w:r>
      <w:hyperlink r:id="rId24" w:history="1">
        <w:r w:rsidRPr="00403FEE">
          <w:rPr>
            <w:rStyle w:val="Hyperlink"/>
            <w:sz w:val="22"/>
            <w:szCs w:val="22"/>
            <w:lang w:val="fr-CA"/>
          </w:rPr>
          <w:t>41359</w:t>
        </w:r>
      </w:hyperlink>
      <w:r w:rsidRPr="00403FEE">
        <w:rPr>
          <w:sz w:val="22"/>
          <w:szCs w:val="22"/>
          <w:lang w:val="fr-CA"/>
        </w:rPr>
        <w:t>)</w:t>
      </w:r>
    </w:p>
    <w:p w:rsidR="005755F5" w:rsidRPr="005000E3" w:rsidRDefault="005755F5" w:rsidP="009C404A">
      <w:pPr>
        <w:ind w:left="357" w:hanging="357"/>
        <w:jc w:val="both"/>
        <w:rPr>
          <w:sz w:val="20"/>
          <w:lang w:val="fr-CA"/>
        </w:rPr>
      </w:pPr>
    </w:p>
    <w:p w:rsidR="00685B9E" w:rsidRPr="00403FEE" w:rsidRDefault="00403FEE" w:rsidP="009C404A">
      <w:pPr>
        <w:jc w:val="both"/>
        <w:rPr>
          <w:sz w:val="20"/>
          <w:lang w:val="fr-CA"/>
        </w:rPr>
      </w:pPr>
      <w:r w:rsidRPr="005000E3">
        <w:rPr>
          <w:sz w:val="20"/>
          <w:lang w:val="fr-CA"/>
        </w:rPr>
        <w:t>La requête en prorogation du délai de signification et de dépôt de la demande d’autorisation d’appel de l’arrêt de la Cour d'appel de l’Alberta (Calgary), numéro 2101-0105A, 2023 ABCA 207, daté du 4 juillet 2023, est rejetée.</w:t>
      </w:r>
    </w:p>
    <w:p w:rsidR="00685B9E" w:rsidRPr="009637C9" w:rsidRDefault="00685B9E" w:rsidP="009C404A">
      <w:pPr>
        <w:widowControl w:val="0"/>
        <w:rPr>
          <w:sz w:val="20"/>
          <w:lang w:val="fr-CA"/>
        </w:rPr>
      </w:pPr>
    </w:p>
    <w:p w:rsidR="00685B9E" w:rsidRPr="009637C9" w:rsidRDefault="005000E3" w:rsidP="009C404A">
      <w:pPr>
        <w:widowControl w:val="0"/>
        <w:rPr>
          <w:sz w:val="20"/>
          <w:lang w:val="fr-CA"/>
        </w:rPr>
      </w:pPr>
      <w:r>
        <w:rPr>
          <w:sz w:val="20"/>
        </w:rPr>
        <w:pict>
          <v:rect id="_x0000_i1041" style="width:2in;height:1pt" o:hrpct="0" o:hralign="center" o:hrstd="t" o:hrnoshade="t" o:hr="t" fillcolor="black [3213]" stroked="f"/>
        </w:pict>
      </w:r>
    </w:p>
    <w:p w:rsidR="00685B9E" w:rsidRPr="009637C9" w:rsidRDefault="00685B9E" w:rsidP="009C404A">
      <w:pPr>
        <w:ind w:left="357" w:hanging="357"/>
        <w:rPr>
          <w:sz w:val="20"/>
        </w:rPr>
      </w:pPr>
    </w:p>
    <w:p w:rsidR="00766564" w:rsidRPr="00766564" w:rsidRDefault="00766564" w:rsidP="009C404A">
      <w:pPr>
        <w:tabs>
          <w:tab w:val="left" w:pos="360"/>
        </w:tabs>
        <w:rPr>
          <w:sz w:val="22"/>
          <w:szCs w:val="22"/>
          <w:lang w:val="fr-CA"/>
        </w:rPr>
      </w:pPr>
      <w:r w:rsidRPr="00766564">
        <w:rPr>
          <w:i/>
          <w:sz w:val="22"/>
          <w:szCs w:val="22"/>
          <w:lang w:val="fr-CA"/>
        </w:rPr>
        <w:t>Gino Bélanger c. Sa Majesté le Roi</w:t>
      </w:r>
      <w:r w:rsidRPr="00766564">
        <w:rPr>
          <w:sz w:val="22"/>
          <w:szCs w:val="22"/>
          <w:lang w:val="fr-CA"/>
        </w:rPr>
        <w:t xml:space="preserve"> (Qc) (Criminelle) (Autorisation) (</w:t>
      </w:r>
      <w:hyperlink r:id="rId25" w:history="1">
        <w:r w:rsidRPr="00766564">
          <w:rPr>
            <w:rStyle w:val="Hyperlink"/>
            <w:sz w:val="22"/>
            <w:szCs w:val="22"/>
            <w:lang w:val="fr-CA"/>
          </w:rPr>
          <w:t>41369</w:t>
        </w:r>
      </w:hyperlink>
      <w:r w:rsidRPr="00766564">
        <w:rPr>
          <w:sz w:val="22"/>
          <w:szCs w:val="22"/>
          <w:lang w:val="fr-CA"/>
        </w:rPr>
        <w:t>)</w:t>
      </w:r>
    </w:p>
    <w:p w:rsidR="00685B9E" w:rsidRPr="00766564" w:rsidRDefault="00685B9E" w:rsidP="009C404A">
      <w:pPr>
        <w:ind w:left="357" w:hanging="357"/>
        <w:rPr>
          <w:sz w:val="20"/>
          <w:lang w:val="fr-CA"/>
        </w:rPr>
      </w:pPr>
    </w:p>
    <w:p w:rsidR="00685B9E" w:rsidRPr="00766564" w:rsidRDefault="00766564" w:rsidP="009C404A">
      <w:pPr>
        <w:jc w:val="both"/>
        <w:rPr>
          <w:sz w:val="20"/>
          <w:lang w:val="fr-CA"/>
        </w:rPr>
      </w:pPr>
      <w:r w:rsidRPr="00766564">
        <w:rPr>
          <w:sz w:val="20"/>
          <w:lang w:val="fr-CA"/>
        </w:rPr>
        <w:t>La demande d’autorisation d’appel de l’arrêt de la Cour d’appel du Québec (Québec), numéro 200-10-004136-243, 2024 QCCA 840, daté du 17 juin 2024, est rejetée.</w:t>
      </w:r>
    </w:p>
    <w:p w:rsidR="00685B9E" w:rsidRPr="00766564" w:rsidRDefault="00685B9E" w:rsidP="009C404A">
      <w:pPr>
        <w:ind w:left="357" w:hanging="357"/>
        <w:rPr>
          <w:sz w:val="20"/>
          <w:lang w:val="fr-CA"/>
        </w:rPr>
      </w:pPr>
    </w:p>
    <w:p w:rsidR="00685B9E" w:rsidRPr="009637C9" w:rsidRDefault="005000E3" w:rsidP="009C404A">
      <w:pPr>
        <w:rPr>
          <w:sz w:val="20"/>
        </w:rPr>
      </w:pPr>
      <w:r>
        <w:rPr>
          <w:sz w:val="20"/>
        </w:rPr>
        <w:pict>
          <v:rect id="_x0000_i1042" style="width:2in;height:1pt" o:hrpct="0" o:hralign="center" o:hrstd="t" o:hrnoshade="t" o:hr="t" fillcolor="black [3213]" stroked="f"/>
        </w:pict>
      </w:r>
    </w:p>
    <w:p w:rsidR="00685B9E" w:rsidRPr="009637C9" w:rsidRDefault="00685B9E" w:rsidP="009C404A">
      <w:pPr>
        <w:ind w:left="357" w:hanging="357"/>
        <w:rPr>
          <w:sz w:val="20"/>
        </w:rPr>
      </w:pPr>
    </w:p>
    <w:p w:rsidR="0018780B" w:rsidRPr="0018780B" w:rsidRDefault="0018780B" w:rsidP="009C404A">
      <w:pPr>
        <w:tabs>
          <w:tab w:val="left" w:pos="360"/>
        </w:tabs>
        <w:rPr>
          <w:sz w:val="22"/>
          <w:szCs w:val="22"/>
          <w:lang w:val="fr-CA"/>
        </w:rPr>
      </w:pPr>
      <w:r w:rsidRPr="0018780B">
        <w:rPr>
          <w:i/>
          <w:sz w:val="22"/>
          <w:szCs w:val="22"/>
          <w:lang w:val="fr-CA"/>
        </w:rPr>
        <w:t xml:space="preserve">Giuseppe De Leto c. Sa Majesté le Roi </w:t>
      </w:r>
      <w:r w:rsidRPr="0018780B">
        <w:rPr>
          <w:sz w:val="22"/>
          <w:szCs w:val="22"/>
          <w:lang w:val="fr-CA"/>
        </w:rPr>
        <w:t>(Qc) (Criminelle) (Autorisation) (</w:t>
      </w:r>
      <w:hyperlink r:id="rId26" w:history="1">
        <w:r w:rsidRPr="0018780B">
          <w:rPr>
            <w:rStyle w:val="Hyperlink"/>
            <w:sz w:val="22"/>
            <w:szCs w:val="22"/>
            <w:lang w:val="fr-CA"/>
          </w:rPr>
          <w:t>41206</w:t>
        </w:r>
      </w:hyperlink>
      <w:r w:rsidRPr="0018780B">
        <w:rPr>
          <w:sz w:val="22"/>
          <w:szCs w:val="22"/>
          <w:lang w:val="fr-CA"/>
        </w:rPr>
        <w:t>)</w:t>
      </w:r>
    </w:p>
    <w:p w:rsidR="00685B9E" w:rsidRPr="009637C9" w:rsidRDefault="00685B9E" w:rsidP="009C404A">
      <w:pPr>
        <w:jc w:val="both"/>
        <w:rPr>
          <w:sz w:val="20"/>
          <w:lang w:val="fr-CA"/>
        </w:rPr>
      </w:pPr>
    </w:p>
    <w:p w:rsidR="00685B9E" w:rsidRPr="0018780B" w:rsidRDefault="0018780B" w:rsidP="009C404A">
      <w:pPr>
        <w:jc w:val="both"/>
        <w:rPr>
          <w:sz w:val="20"/>
          <w:lang w:val="fr-CA"/>
        </w:rPr>
      </w:pPr>
      <w:r w:rsidRPr="0018780B">
        <w:rPr>
          <w:sz w:val="20"/>
          <w:lang w:val="fr-CA"/>
        </w:rPr>
        <w:t>La requête en prorogation du délai de signification et de dépôt de la demande d’autorisation d’appel de l’arrêt de la Cour d’appel du Québec (Montréal), numéro 500-10-007051-194, 2022 QCCA 413, daté du 24 mars 2022, est rejetée.</w:t>
      </w:r>
    </w:p>
    <w:p w:rsidR="00685B9E" w:rsidRPr="009637C9" w:rsidRDefault="00685B9E" w:rsidP="009C404A">
      <w:pPr>
        <w:jc w:val="both"/>
        <w:rPr>
          <w:sz w:val="20"/>
          <w:lang w:val="fr-CA"/>
        </w:rPr>
      </w:pPr>
    </w:p>
    <w:p w:rsidR="00685B9E" w:rsidRPr="009637C9" w:rsidRDefault="005000E3" w:rsidP="009C404A">
      <w:pPr>
        <w:jc w:val="both"/>
        <w:rPr>
          <w:sz w:val="20"/>
        </w:rPr>
      </w:pPr>
      <w:r>
        <w:rPr>
          <w:sz w:val="20"/>
        </w:rPr>
        <w:pict>
          <v:rect id="_x0000_i1043" style="width:2in;height:1pt" o:hrpct="0" o:hralign="center" o:hrstd="t" o:hrnoshade="t" o:hr="t" fillcolor="black [3213]" stroked="f"/>
        </w:pict>
      </w:r>
    </w:p>
    <w:p w:rsidR="00685B9E" w:rsidRPr="009637C9" w:rsidRDefault="00685B9E" w:rsidP="009C404A">
      <w:pPr>
        <w:ind w:left="357" w:hanging="357"/>
        <w:jc w:val="both"/>
        <w:rPr>
          <w:sz w:val="20"/>
        </w:rPr>
      </w:pPr>
    </w:p>
    <w:p w:rsidR="008759EC" w:rsidRPr="008759EC" w:rsidRDefault="008759EC" w:rsidP="009C404A">
      <w:pPr>
        <w:tabs>
          <w:tab w:val="left" w:pos="360"/>
        </w:tabs>
        <w:rPr>
          <w:sz w:val="22"/>
          <w:szCs w:val="22"/>
          <w:lang w:val="fr-CA"/>
        </w:rPr>
      </w:pPr>
      <w:r w:rsidRPr="008759EC">
        <w:rPr>
          <w:i/>
          <w:sz w:val="22"/>
          <w:szCs w:val="22"/>
          <w:lang w:val="fr-CA"/>
        </w:rPr>
        <w:t>Trevor Letlow c. Sa Majesté le Roi</w:t>
      </w:r>
      <w:r w:rsidRPr="008759EC">
        <w:rPr>
          <w:sz w:val="22"/>
          <w:szCs w:val="22"/>
          <w:lang w:val="fr-CA"/>
        </w:rPr>
        <w:t xml:space="preserve"> (Ont.) (Criminelle) (Autorisation) (</w:t>
      </w:r>
      <w:hyperlink r:id="rId27" w:history="1">
        <w:r w:rsidRPr="008759EC">
          <w:rPr>
            <w:rStyle w:val="Hyperlink"/>
            <w:sz w:val="22"/>
            <w:szCs w:val="22"/>
            <w:lang w:val="fr-CA"/>
          </w:rPr>
          <w:t>41314</w:t>
        </w:r>
      </w:hyperlink>
      <w:r w:rsidRPr="008759EC">
        <w:rPr>
          <w:sz w:val="22"/>
          <w:szCs w:val="22"/>
          <w:lang w:val="fr-CA"/>
        </w:rPr>
        <w:t>)</w:t>
      </w:r>
    </w:p>
    <w:p w:rsidR="00685B9E" w:rsidRPr="008759EC" w:rsidRDefault="00685B9E" w:rsidP="009C404A">
      <w:pPr>
        <w:ind w:left="357" w:hanging="357"/>
        <w:jc w:val="both"/>
        <w:rPr>
          <w:sz w:val="20"/>
          <w:lang w:val="fr-CA"/>
        </w:rPr>
      </w:pPr>
    </w:p>
    <w:p w:rsidR="00685B9E" w:rsidRPr="005000E3" w:rsidRDefault="008759EC" w:rsidP="009C404A">
      <w:pPr>
        <w:widowControl w:val="0"/>
        <w:jc w:val="both"/>
        <w:rPr>
          <w:sz w:val="20"/>
          <w:lang w:val="fr-CA"/>
        </w:rPr>
      </w:pPr>
      <w:r w:rsidRPr="005000E3">
        <w:rPr>
          <w:sz w:val="20"/>
          <w:lang w:val="fr-CA"/>
        </w:rPr>
        <w:t>La requête en prorogation du délai de signification et de dépôt de la demande d’autorisation d’appel de l’arrêt de la Cour d’appel de l’Ontario, numéro C67012,  2021 ONCA 915, daté du 20 décembre 2021, est rejetée.</w:t>
      </w:r>
    </w:p>
    <w:p w:rsidR="00685B9E" w:rsidRPr="009637C9" w:rsidRDefault="00685B9E" w:rsidP="009C404A">
      <w:pPr>
        <w:widowControl w:val="0"/>
        <w:rPr>
          <w:sz w:val="20"/>
          <w:lang w:val="fr-CA"/>
        </w:rPr>
      </w:pPr>
    </w:p>
    <w:p w:rsidR="00685B9E" w:rsidRPr="009637C9" w:rsidRDefault="005000E3" w:rsidP="009C404A">
      <w:pPr>
        <w:widowControl w:val="0"/>
        <w:rPr>
          <w:sz w:val="20"/>
          <w:lang w:val="fr-CA"/>
        </w:rPr>
      </w:pPr>
      <w:r>
        <w:rPr>
          <w:sz w:val="20"/>
        </w:rPr>
        <w:pict>
          <v:rect id="_x0000_i1044" style="width:2in;height:1pt" o:hrpct="0" o:hralign="center" o:hrstd="t" o:hrnoshade="t" o:hr="t" fillcolor="black [3213]" stroked="f"/>
        </w:pict>
      </w:r>
    </w:p>
    <w:p w:rsidR="00685B9E" w:rsidRPr="009637C9" w:rsidRDefault="00685B9E" w:rsidP="009C404A">
      <w:pPr>
        <w:ind w:left="357" w:hanging="357"/>
        <w:rPr>
          <w:sz w:val="20"/>
        </w:rPr>
      </w:pPr>
    </w:p>
    <w:p w:rsidR="005A6B8F" w:rsidRPr="005A6B8F" w:rsidRDefault="005A6B8F" w:rsidP="009C404A">
      <w:pPr>
        <w:tabs>
          <w:tab w:val="left" w:pos="360"/>
        </w:tabs>
        <w:rPr>
          <w:sz w:val="22"/>
          <w:szCs w:val="22"/>
          <w:lang w:val="fr-CA"/>
        </w:rPr>
      </w:pPr>
      <w:r w:rsidRPr="005A6B8F">
        <w:rPr>
          <w:i/>
          <w:sz w:val="22"/>
          <w:szCs w:val="22"/>
          <w:lang w:val="en-CA"/>
        </w:rPr>
        <w:t>Eastern Platinum Limited c. Xiaoling Ren</w:t>
      </w:r>
      <w:r w:rsidRPr="005A6B8F">
        <w:rPr>
          <w:sz w:val="22"/>
          <w:szCs w:val="22"/>
          <w:lang w:val="en-CA"/>
        </w:rPr>
        <w:t xml:space="preserve"> (C.-B.) </w:t>
      </w:r>
      <w:r w:rsidRPr="005A6B8F">
        <w:rPr>
          <w:sz w:val="22"/>
          <w:szCs w:val="22"/>
          <w:lang w:val="fr-CA"/>
        </w:rPr>
        <w:t>(Civile) (Autorisation) (</w:t>
      </w:r>
      <w:hyperlink r:id="rId28" w:history="1">
        <w:r w:rsidRPr="005A6B8F">
          <w:rPr>
            <w:rStyle w:val="Hyperlink"/>
            <w:sz w:val="22"/>
            <w:szCs w:val="22"/>
            <w:lang w:val="fr-CA"/>
          </w:rPr>
          <w:t>41285</w:t>
        </w:r>
      </w:hyperlink>
      <w:r w:rsidRPr="005A6B8F">
        <w:rPr>
          <w:sz w:val="22"/>
          <w:szCs w:val="22"/>
          <w:lang w:val="fr-CA"/>
        </w:rPr>
        <w:t>)</w:t>
      </w:r>
    </w:p>
    <w:p w:rsidR="00685B9E" w:rsidRPr="005A6B8F" w:rsidRDefault="00685B9E" w:rsidP="009C404A">
      <w:pPr>
        <w:ind w:left="357" w:hanging="357"/>
        <w:rPr>
          <w:sz w:val="20"/>
          <w:lang w:val="fr-CA"/>
        </w:rPr>
      </w:pPr>
    </w:p>
    <w:p w:rsidR="00685B9E" w:rsidRPr="005A6B8F" w:rsidRDefault="005A6B8F" w:rsidP="009C404A">
      <w:pPr>
        <w:jc w:val="both"/>
        <w:rPr>
          <w:sz w:val="20"/>
          <w:lang w:val="fr-CA"/>
        </w:rPr>
      </w:pPr>
      <w:r w:rsidRPr="005000E3">
        <w:rPr>
          <w:sz w:val="20"/>
          <w:lang w:val="fr-CA"/>
        </w:rPr>
        <w:t>La demande d’autorisation d’appel de l’arrêt de la Cour d’appel de la Colombie-Britannique (Vancouver), numéro CA49103, 2024 BCCA 109, daté du 21 mars 2024, est rejetée avec dépens.</w:t>
      </w:r>
    </w:p>
    <w:p w:rsidR="00685B9E" w:rsidRPr="005A6B8F" w:rsidRDefault="00685B9E" w:rsidP="009C404A">
      <w:pPr>
        <w:ind w:left="357" w:hanging="357"/>
        <w:rPr>
          <w:sz w:val="20"/>
          <w:lang w:val="fr-CA"/>
        </w:rPr>
      </w:pPr>
    </w:p>
    <w:p w:rsidR="00685B9E" w:rsidRPr="009637C9" w:rsidRDefault="005000E3" w:rsidP="009C404A">
      <w:pPr>
        <w:rPr>
          <w:sz w:val="20"/>
        </w:rPr>
      </w:pPr>
      <w:r>
        <w:rPr>
          <w:sz w:val="20"/>
        </w:rPr>
        <w:pict>
          <v:rect id="_x0000_i1045" style="width:2in;height:1pt" o:hrpct="0" o:hralign="center" o:hrstd="t" o:hrnoshade="t" o:hr="t" fillcolor="black [3213]" stroked="f"/>
        </w:pict>
      </w:r>
    </w:p>
    <w:p w:rsidR="00685B9E" w:rsidRPr="009637C9" w:rsidRDefault="00685B9E" w:rsidP="009C404A">
      <w:pPr>
        <w:ind w:left="357" w:hanging="357"/>
        <w:rPr>
          <w:sz w:val="20"/>
        </w:rPr>
      </w:pPr>
    </w:p>
    <w:p w:rsidR="0089450B" w:rsidRPr="0089450B" w:rsidRDefault="0089450B" w:rsidP="009C404A">
      <w:pPr>
        <w:tabs>
          <w:tab w:val="left" w:pos="360"/>
        </w:tabs>
        <w:rPr>
          <w:sz w:val="22"/>
          <w:szCs w:val="22"/>
          <w:lang w:val="fr-CA"/>
        </w:rPr>
      </w:pPr>
      <w:r w:rsidRPr="0089450B">
        <w:rPr>
          <w:i/>
          <w:sz w:val="22"/>
          <w:szCs w:val="22"/>
          <w:lang w:val="fr-CA"/>
        </w:rPr>
        <w:t xml:space="preserve">Jean Richer c. Commission des libérations conditionnelles du Canada et procureur général du Canada </w:t>
      </w:r>
      <w:r w:rsidRPr="0089450B">
        <w:rPr>
          <w:sz w:val="22"/>
          <w:szCs w:val="22"/>
          <w:lang w:val="fr-CA"/>
        </w:rPr>
        <w:t>(Sask.) (Criminelle) (Autorisation) (</w:t>
      </w:r>
      <w:hyperlink r:id="rId29" w:history="1">
        <w:r w:rsidRPr="0089450B">
          <w:rPr>
            <w:rStyle w:val="Hyperlink"/>
            <w:sz w:val="22"/>
            <w:szCs w:val="22"/>
            <w:lang w:val="fr-CA"/>
          </w:rPr>
          <w:t>41309</w:t>
        </w:r>
      </w:hyperlink>
      <w:r w:rsidRPr="0089450B">
        <w:rPr>
          <w:sz w:val="22"/>
          <w:szCs w:val="22"/>
          <w:lang w:val="fr-CA"/>
        </w:rPr>
        <w:t>)</w:t>
      </w:r>
    </w:p>
    <w:p w:rsidR="00685B9E" w:rsidRPr="009637C9" w:rsidRDefault="00685B9E" w:rsidP="009C404A">
      <w:pPr>
        <w:jc w:val="both"/>
        <w:rPr>
          <w:sz w:val="20"/>
          <w:lang w:val="fr-CA"/>
        </w:rPr>
      </w:pPr>
    </w:p>
    <w:p w:rsidR="00685B9E" w:rsidRPr="005000E3" w:rsidRDefault="0089450B" w:rsidP="009C404A">
      <w:pPr>
        <w:jc w:val="both"/>
        <w:rPr>
          <w:sz w:val="20"/>
          <w:lang w:val="fr-CA"/>
        </w:rPr>
      </w:pPr>
      <w:r w:rsidRPr="005000E3">
        <w:rPr>
          <w:sz w:val="20"/>
          <w:lang w:val="fr-CA"/>
        </w:rPr>
        <w:t>La demande d’autorisation d’appel de l’arrêt de la Cour d’appel de la Saskatchewan, numéro CACR3704, 2024 SKCA 37, daté du 3 avril 2024, est rejetée.</w:t>
      </w:r>
    </w:p>
    <w:p w:rsidR="00685B9E" w:rsidRPr="009637C9" w:rsidRDefault="00685B9E" w:rsidP="009C404A">
      <w:pPr>
        <w:jc w:val="both"/>
        <w:rPr>
          <w:sz w:val="20"/>
          <w:lang w:val="fr-CA"/>
        </w:rPr>
      </w:pPr>
    </w:p>
    <w:p w:rsidR="00685B9E" w:rsidRPr="009637C9" w:rsidRDefault="005000E3" w:rsidP="009C404A">
      <w:pPr>
        <w:jc w:val="both"/>
        <w:rPr>
          <w:sz w:val="20"/>
        </w:rPr>
      </w:pPr>
      <w:r>
        <w:rPr>
          <w:sz w:val="20"/>
        </w:rPr>
        <w:pict>
          <v:rect id="_x0000_i1046" style="width:2in;height:1pt" o:hrpct="0" o:hralign="center" o:hrstd="t" o:hrnoshade="t" o:hr="t" fillcolor="black [3213]" stroked="f"/>
        </w:pict>
      </w:r>
    </w:p>
    <w:p w:rsidR="00685B9E" w:rsidRPr="009637C9" w:rsidRDefault="00685B9E" w:rsidP="009C404A">
      <w:pPr>
        <w:ind w:left="357" w:hanging="357"/>
        <w:jc w:val="both"/>
        <w:rPr>
          <w:sz w:val="20"/>
        </w:rPr>
      </w:pPr>
    </w:p>
    <w:p w:rsidR="003E22DD" w:rsidRPr="003E22DD" w:rsidRDefault="003E22DD" w:rsidP="009C404A">
      <w:pPr>
        <w:tabs>
          <w:tab w:val="left" w:pos="360"/>
        </w:tabs>
        <w:rPr>
          <w:sz w:val="22"/>
          <w:szCs w:val="22"/>
          <w:lang w:val="fr-CA"/>
        </w:rPr>
      </w:pPr>
      <w:r w:rsidRPr="003E22DD">
        <w:rPr>
          <w:i/>
          <w:sz w:val="22"/>
          <w:szCs w:val="22"/>
          <w:lang w:val="fr-CA"/>
        </w:rPr>
        <w:t>Trevor M Goble c. Marie Pyper et Onyx Community Services</w:t>
      </w:r>
      <w:r w:rsidRPr="003E22DD">
        <w:rPr>
          <w:sz w:val="22"/>
          <w:szCs w:val="22"/>
          <w:lang w:val="fr-CA"/>
        </w:rPr>
        <w:t xml:space="preserve"> (Ont.) (Civile) (Autorisation) (</w:t>
      </w:r>
      <w:hyperlink r:id="rId30" w:history="1">
        <w:r w:rsidRPr="003E22DD">
          <w:rPr>
            <w:rStyle w:val="Hyperlink"/>
            <w:sz w:val="22"/>
            <w:szCs w:val="22"/>
            <w:lang w:val="fr-CA"/>
          </w:rPr>
          <w:t>41352</w:t>
        </w:r>
      </w:hyperlink>
      <w:r w:rsidRPr="003E22DD">
        <w:rPr>
          <w:sz w:val="22"/>
          <w:szCs w:val="22"/>
          <w:lang w:val="fr-CA"/>
        </w:rPr>
        <w:t>)</w:t>
      </w:r>
    </w:p>
    <w:p w:rsidR="00685B9E" w:rsidRPr="005000E3" w:rsidRDefault="00685B9E" w:rsidP="009C404A">
      <w:pPr>
        <w:ind w:left="357" w:hanging="357"/>
        <w:jc w:val="both"/>
        <w:rPr>
          <w:sz w:val="20"/>
          <w:lang w:val="fr-CA"/>
        </w:rPr>
      </w:pPr>
    </w:p>
    <w:p w:rsidR="00685B9E" w:rsidRPr="003E22DD" w:rsidRDefault="003E22DD" w:rsidP="009C404A">
      <w:pPr>
        <w:jc w:val="both"/>
        <w:rPr>
          <w:sz w:val="20"/>
          <w:lang w:val="fr-CA"/>
        </w:rPr>
      </w:pPr>
      <w:r w:rsidRPr="005000E3">
        <w:rPr>
          <w:sz w:val="20"/>
          <w:lang w:val="fr-CA"/>
        </w:rPr>
        <w:t>La demande d’autorisation d’appel de l’arrêt de la Cour d’appel de l’Ontario, numéro COA-23-CV-1062, 2024 ONCA 372, daté du 3 mai 2024, est rejetée avec dépens.</w:t>
      </w:r>
    </w:p>
    <w:p w:rsidR="00685B9E" w:rsidRPr="009637C9" w:rsidRDefault="00685B9E" w:rsidP="009C404A">
      <w:pPr>
        <w:widowControl w:val="0"/>
        <w:rPr>
          <w:sz w:val="20"/>
          <w:lang w:val="fr-CA"/>
        </w:rPr>
      </w:pPr>
    </w:p>
    <w:p w:rsidR="00685B9E" w:rsidRPr="009637C9" w:rsidRDefault="005000E3" w:rsidP="009C404A">
      <w:pPr>
        <w:widowControl w:val="0"/>
        <w:rPr>
          <w:sz w:val="20"/>
          <w:lang w:val="fr-CA"/>
        </w:rPr>
      </w:pPr>
      <w:r>
        <w:rPr>
          <w:sz w:val="20"/>
        </w:rPr>
        <w:pict>
          <v:rect id="_x0000_i1047" style="width:2in;height:1pt" o:hrpct="0" o:hralign="center" o:hrstd="t" o:hrnoshade="t" o:hr="t" fillcolor="black [3213]" stroked="f"/>
        </w:pict>
      </w:r>
    </w:p>
    <w:p w:rsidR="00685B9E" w:rsidRPr="009637C9" w:rsidRDefault="00685B9E" w:rsidP="009C404A">
      <w:pPr>
        <w:ind w:left="357" w:hanging="357"/>
        <w:rPr>
          <w:sz w:val="20"/>
        </w:rPr>
      </w:pPr>
    </w:p>
    <w:p w:rsidR="003E22DD" w:rsidRPr="003E22DD" w:rsidRDefault="003E22DD" w:rsidP="009C404A">
      <w:pPr>
        <w:tabs>
          <w:tab w:val="left" w:pos="360"/>
        </w:tabs>
        <w:rPr>
          <w:sz w:val="22"/>
          <w:szCs w:val="22"/>
          <w:lang w:val="fr-CA"/>
        </w:rPr>
      </w:pPr>
      <w:r w:rsidRPr="003E22DD">
        <w:rPr>
          <w:i/>
          <w:sz w:val="22"/>
          <w:szCs w:val="22"/>
          <w:lang w:val="fr-CA"/>
        </w:rPr>
        <w:t>Claudiu Popa c. Université de Sherbrooke, Syndicat des chargées et chargés de cours de l’Université de Sherbrooke et Tribunal administratif du travail</w:t>
      </w:r>
      <w:r w:rsidRPr="003E22DD">
        <w:rPr>
          <w:sz w:val="22"/>
          <w:szCs w:val="22"/>
          <w:lang w:val="fr-CA"/>
        </w:rPr>
        <w:t xml:space="preserve"> (Qc) (Civile) (Autorisation) (</w:t>
      </w:r>
      <w:hyperlink r:id="rId31" w:history="1">
        <w:r w:rsidRPr="003E22DD">
          <w:rPr>
            <w:rStyle w:val="Hyperlink"/>
            <w:sz w:val="22"/>
            <w:szCs w:val="22"/>
            <w:lang w:val="fr-CA"/>
          </w:rPr>
          <w:t>41376</w:t>
        </w:r>
      </w:hyperlink>
      <w:r w:rsidRPr="003E22DD">
        <w:rPr>
          <w:sz w:val="22"/>
          <w:szCs w:val="22"/>
          <w:lang w:val="fr-CA"/>
        </w:rPr>
        <w:t>)</w:t>
      </w:r>
    </w:p>
    <w:p w:rsidR="00685B9E" w:rsidRPr="003E22DD" w:rsidRDefault="00685B9E" w:rsidP="009C404A">
      <w:pPr>
        <w:ind w:left="357" w:hanging="357"/>
        <w:rPr>
          <w:sz w:val="20"/>
          <w:lang w:val="fr-CA"/>
        </w:rPr>
      </w:pPr>
    </w:p>
    <w:p w:rsidR="00685B9E" w:rsidRPr="003E22DD" w:rsidRDefault="003E22DD" w:rsidP="009C404A">
      <w:pPr>
        <w:jc w:val="both"/>
        <w:rPr>
          <w:sz w:val="20"/>
          <w:lang w:val="fr-CA"/>
        </w:rPr>
      </w:pPr>
      <w:r w:rsidRPr="003E22DD">
        <w:rPr>
          <w:sz w:val="20"/>
          <w:lang w:val="fr-CA"/>
        </w:rPr>
        <w:t>La demande d’autorisation d’appel de l’arrêt de la Cour d’appel du Québec (Montréal), numéro 500-09-030944-243, 2024 QCCA 557, daté du 6 mai 2024, est rejetée.</w:t>
      </w:r>
    </w:p>
    <w:p w:rsidR="00685B9E" w:rsidRPr="003E22DD" w:rsidRDefault="00685B9E" w:rsidP="009C404A">
      <w:pPr>
        <w:ind w:left="357" w:hanging="357"/>
        <w:rPr>
          <w:sz w:val="20"/>
          <w:lang w:val="fr-CA"/>
        </w:rPr>
      </w:pPr>
    </w:p>
    <w:p w:rsidR="00685B9E" w:rsidRPr="009637C9" w:rsidRDefault="005000E3" w:rsidP="009C404A">
      <w:pPr>
        <w:rPr>
          <w:sz w:val="20"/>
        </w:rPr>
      </w:pPr>
      <w:r>
        <w:rPr>
          <w:sz w:val="20"/>
        </w:rPr>
        <w:pict>
          <v:rect id="_x0000_i1048" style="width:2in;height:1pt" o:hrpct="0" o:hralign="center" o:hrstd="t" o:hrnoshade="t" o:hr="t" fillcolor="black [3213]" stroked="f"/>
        </w:pict>
      </w:r>
    </w:p>
    <w:p w:rsidR="00685B9E" w:rsidRPr="009637C9" w:rsidRDefault="00685B9E" w:rsidP="009C404A">
      <w:pPr>
        <w:ind w:left="357" w:hanging="357"/>
        <w:rPr>
          <w:sz w:val="20"/>
        </w:rPr>
      </w:pPr>
    </w:p>
    <w:p w:rsidR="00FA6378" w:rsidRPr="00FA6378" w:rsidRDefault="00FA6378" w:rsidP="009C404A">
      <w:pPr>
        <w:pStyle w:val="SCCLsocParty"/>
        <w:jc w:val="left"/>
        <w:rPr>
          <w:i/>
          <w:sz w:val="22"/>
        </w:rPr>
      </w:pPr>
      <w:r w:rsidRPr="00FA6378">
        <w:rPr>
          <w:i/>
          <w:sz w:val="22"/>
        </w:rPr>
        <w:t>Sa Majesté le Roi c. Brent Alexander Julien</w:t>
      </w:r>
      <w:r w:rsidRPr="00FA6378">
        <w:rPr>
          <w:sz w:val="22"/>
        </w:rPr>
        <w:t xml:space="preserve"> (N.-É.) (Criminelle) (Autorisation) (</w:t>
      </w:r>
      <w:hyperlink r:id="rId32" w:history="1">
        <w:r w:rsidRPr="00FA6378">
          <w:rPr>
            <w:rStyle w:val="Hyperlink"/>
            <w:sz w:val="22"/>
          </w:rPr>
          <w:t>41268</w:t>
        </w:r>
      </w:hyperlink>
      <w:r w:rsidRPr="00FA6378">
        <w:rPr>
          <w:sz w:val="22"/>
        </w:rPr>
        <w:t>)</w:t>
      </w:r>
    </w:p>
    <w:p w:rsidR="00685B9E" w:rsidRPr="009637C9" w:rsidRDefault="00685B9E" w:rsidP="009C404A">
      <w:pPr>
        <w:jc w:val="both"/>
        <w:rPr>
          <w:sz w:val="20"/>
          <w:lang w:val="fr-CA"/>
        </w:rPr>
      </w:pPr>
    </w:p>
    <w:p w:rsidR="00685B9E" w:rsidRPr="005000E3" w:rsidRDefault="00FA6378" w:rsidP="009C404A">
      <w:pPr>
        <w:jc w:val="both"/>
        <w:rPr>
          <w:sz w:val="20"/>
          <w:lang w:val="fr-CA"/>
        </w:rPr>
      </w:pPr>
      <w:r w:rsidRPr="005000E3">
        <w:rPr>
          <w:sz w:val="20"/>
          <w:lang w:val="fr-CA"/>
        </w:rPr>
        <w:t>La demande d’autorisation d’appel de l’arrêt de la Cour d’appel de la Nouvelle-Écosse, numéro CAC 524839, daté du 13 mars 2024, est rejetée.</w:t>
      </w:r>
    </w:p>
    <w:p w:rsidR="00685B9E" w:rsidRPr="009637C9" w:rsidRDefault="00685B9E" w:rsidP="009C404A">
      <w:pPr>
        <w:jc w:val="both"/>
        <w:rPr>
          <w:sz w:val="20"/>
          <w:lang w:val="fr-CA"/>
        </w:rPr>
      </w:pPr>
    </w:p>
    <w:p w:rsidR="00685B9E" w:rsidRPr="009637C9" w:rsidRDefault="005000E3" w:rsidP="009C404A">
      <w:pPr>
        <w:jc w:val="both"/>
        <w:rPr>
          <w:sz w:val="20"/>
        </w:rPr>
      </w:pPr>
      <w:r>
        <w:rPr>
          <w:sz w:val="20"/>
        </w:rPr>
        <w:pict>
          <v:rect id="_x0000_i1049" style="width:2in;height:1pt" o:hrpct="0" o:hralign="center" o:hrstd="t" o:hrnoshade="t" o:hr="t" fillcolor="black [3213]" stroked="f"/>
        </w:pict>
      </w:r>
    </w:p>
    <w:p w:rsidR="00685B9E" w:rsidRPr="009637C9" w:rsidRDefault="00685B9E" w:rsidP="009C404A">
      <w:pPr>
        <w:ind w:left="357" w:hanging="357"/>
        <w:jc w:val="both"/>
        <w:rPr>
          <w:sz w:val="20"/>
        </w:rPr>
      </w:pPr>
    </w:p>
    <w:p w:rsidR="008478F8" w:rsidRPr="008478F8" w:rsidRDefault="008478F8" w:rsidP="009C404A">
      <w:pPr>
        <w:rPr>
          <w:rFonts w:eastAsiaTheme="minorHAnsi" w:cstheme="minorBidi"/>
          <w:i/>
          <w:sz w:val="22"/>
          <w:szCs w:val="22"/>
          <w:lang w:val="fr-CA"/>
        </w:rPr>
      </w:pPr>
      <w:r w:rsidRPr="008478F8">
        <w:rPr>
          <w:i/>
          <w:sz w:val="22"/>
          <w:szCs w:val="22"/>
          <w:lang w:val="en-CA"/>
        </w:rPr>
        <w:t xml:space="preserve">Mi Kyung Kim </w:t>
      </w:r>
      <w:proofErr w:type="gramStart"/>
      <w:r w:rsidRPr="008478F8">
        <w:rPr>
          <w:i/>
          <w:sz w:val="22"/>
          <w:szCs w:val="22"/>
          <w:lang w:val="en-CA"/>
        </w:rPr>
        <w:t>et</w:t>
      </w:r>
      <w:proofErr w:type="gramEnd"/>
      <w:r w:rsidRPr="008478F8">
        <w:rPr>
          <w:i/>
          <w:sz w:val="22"/>
          <w:szCs w:val="22"/>
          <w:lang w:val="en-CA"/>
        </w:rPr>
        <w:t xml:space="preserve"> Myungsook Lim c. Sung Oh Bang</w:t>
      </w:r>
      <w:r w:rsidRPr="008478F8">
        <w:rPr>
          <w:sz w:val="22"/>
          <w:szCs w:val="22"/>
          <w:lang w:val="en-CA"/>
        </w:rPr>
        <w:t xml:space="preserve"> (C.-B.) </w:t>
      </w:r>
      <w:r w:rsidRPr="008478F8">
        <w:rPr>
          <w:sz w:val="22"/>
          <w:szCs w:val="22"/>
          <w:lang w:val="fr-CA"/>
        </w:rPr>
        <w:t>(Civile) (Autorisation) (</w:t>
      </w:r>
      <w:hyperlink r:id="rId33" w:history="1">
        <w:r w:rsidRPr="008478F8">
          <w:rPr>
            <w:rStyle w:val="Hyperlink"/>
            <w:sz w:val="22"/>
            <w:szCs w:val="22"/>
            <w:lang w:val="fr-CA"/>
          </w:rPr>
          <w:t>41257</w:t>
        </w:r>
      </w:hyperlink>
      <w:r w:rsidRPr="008478F8">
        <w:rPr>
          <w:sz w:val="22"/>
          <w:szCs w:val="22"/>
          <w:lang w:val="fr-CA"/>
        </w:rPr>
        <w:t>)</w:t>
      </w:r>
    </w:p>
    <w:p w:rsidR="00685B9E" w:rsidRPr="008478F8" w:rsidRDefault="00685B9E" w:rsidP="009C404A">
      <w:pPr>
        <w:ind w:left="357" w:hanging="357"/>
        <w:jc w:val="both"/>
        <w:rPr>
          <w:sz w:val="20"/>
          <w:lang w:val="fr-CA"/>
        </w:rPr>
      </w:pPr>
    </w:p>
    <w:p w:rsidR="00685B9E" w:rsidRPr="008478F8" w:rsidRDefault="008478F8" w:rsidP="009C404A">
      <w:pPr>
        <w:jc w:val="both"/>
        <w:rPr>
          <w:sz w:val="20"/>
          <w:lang w:val="fr-CA"/>
        </w:rPr>
      </w:pPr>
      <w:r w:rsidRPr="005000E3">
        <w:rPr>
          <w:sz w:val="20"/>
          <w:lang w:val="fr-CA"/>
        </w:rPr>
        <w:t>La demande d’autorisation d’appel de l’arrêt de la Cour d’appel de la Colombie-Britannique (Vancouver), numéro CA48704, 2024 BCCA 88, daté du 6 mars 2024, est rejetée avec dépens.</w:t>
      </w:r>
    </w:p>
    <w:p w:rsidR="00685B9E" w:rsidRPr="009637C9" w:rsidRDefault="00685B9E" w:rsidP="00685B9E">
      <w:pPr>
        <w:jc w:val="both"/>
        <w:rPr>
          <w:sz w:val="20"/>
          <w:lang w:val="fr-CA"/>
        </w:rPr>
      </w:pPr>
    </w:p>
    <w:p w:rsidR="00685B9E" w:rsidRPr="009637C9" w:rsidRDefault="005000E3" w:rsidP="00685B9E">
      <w:pPr>
        <w:jc w:val="both"/>
        <w:rPr>
          <w:sz w:val="20"/>
        </w:rPr>
      </w:pPr>
      <w:r>
        <w:rPr>
          <w:sz w:val="20"/>
        </w:rPr>
        <w:pict>
          <v:rect id="_x0000_i1050" style="width:2in;height:1pt" o:hrpct="0" o:hralign="center" o:hrstd="t" o:hrnoshade="t" o:hr="t" fillcolor="black [3213]" stroked="f"/>
        </w:pict>
      </w:r>
    </w:p>
    <w:p w:rsidR="00685B9E" w:rsidRPr="009637C9" w:rsidRDefault="00685B9E" w:rsidP="00685B9E">
      <w:pPr>
        <w:ind w:left="357" w:hanging="357"/>
        <w:jc w:val="both"/>
        <w:rPr>
          <w:sz w:val="20"/>
        </w:rPr>
      </w:pPr>
    </w:p>
    <w:p w:rsidR="007710A9" w:rsidRPr="009637C9" w:rsidRDefault="007710A9" w:rsidP="00D3228D">
      <w:pPr>
        <w:ind w:left="357" w:hanging="357"/>
        <w:jc w:val="both"/>
        <w:rPr>
          <w:sz w:val="20"/>
          <w:lang w:val="fr-CA"/>
        </w:rPr>
      </w:pPr>
    </w:p>
    <w:p w:rsidR="007710A9" w:rsidRPr="009637C9" w:rsidRDefault="007710A9" w:rsidP="00D3228D">
      <w:pPr>
        <w:ind w:left="357" w:hanging="357"/>
        <w:jc w:val="both"/>
        <w:rPr>
          <w:sz w:val="20"/>
          <w:lang w:val="fr-CA"/>
        </w:rPr>
      </w:pPr>
    </w:p>
    <w:p w:rsidR="00D3344A" w:rsidRPr="009637C9" w:rsidRDefault="00D3344A" w:rsidP="00D3344A">
      <w:pPr>
        <w:widowControl w:val="0"/>
        <w:outlineLvl w:val="0"/>
      </w:pPr>
      <w:r w:rsidRPr="009637C9">
        <w:t xml:space="preserve">Supreme Court of Canada / Cour suprême du </w:t>
      </w:r>
      <w:proofErr w:type="gramStart"/>
      <w:r w:rsidRPr="009637C9">
        <w:t>Canada :</w:t>
      </w:r>
      <w:proofErr w:type="gramEnd"/>
      <w:r w:rsidRPr="009637C9">
        <w:t xml:space="preserve"> </w:t>
      </w:r>
    </w:p>
    <w:p w:rsidR="00247630" w:rsidRPr="009637C9" w:rsidRDefault="005000E3" w:rsidP="00247630">
      <w:pPr>
        <w:widowControl w:val="0"/>
        <w:outlineLvl w:val="0"/>
      </w:pPr>
      <w:hyperlink r:id="rId34" w:history="1">
        <w:r w:rsidR="00247630" w:rsidRPr="009637C9">
          <w:rPr>
            <w:rStyle w:val="Hyperlink"/>
          </w:rPr>
          <w:t>Registry-greffe@scc-csc.ca</w:t>
        </w:r>
      </w:hyperlink>
    </w:p>
    <w:p w:rsidR="00497B5E" w:rsidRDefault="00247630" w:rsidP="00247630">
      <w:pPr>
        <w:widowControl w:val="0"/>
        <w:outlineLvl w:val="0"/>
      </w:pPr>
      <w:r w:rsidRPr="009637C9">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35"/>
      <w:headerReference w:type="default" r:id="rId36"/>
      <w:footerReference w:type="even" r:id="rId37"/>
      <w:footerReference w:type="default" r:id="rId38"/>
      <w:headerReference w:type="first" r:id="rId39"/>
      <w:footerReference w:type="first" r:id="rId40"/>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45700"/>
    <w:multiLevelType w:val="hybridMultilevel"/>
    <w:tmpl w:val="E08A9244"/>
    <w:lvl w:ilvl="0" w:tplc="DC986B82">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2403C"/>
    <w:multiLevelType w:val="hybridMultilevel"/>
    <w:tmpl w:val="D1FC644C"/>
    <w:lvl w:ilvl="0" w:tplc="54408AC4">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4"/>
  </w:num>
  <w:num w:numId="5">
    <w:abstractNumId w:val="12"/>
  </w:num>
  <w:num w:numId="6">
    <w:abstractNumId w:val="5"/>
  </w:num>
  <w:num w:numId="7">
    <w:abstractNumId w:val="10"/>
  </w:num>
  <w:num w:numId="8">
    <w:abstractNumId w:val="9"/>
  </w:num>
  <w:num w:numId="9">
    <w:abstractNumId w:val="0"/>
  </w:num>
  <w:num w:numId="10">
    <w:abstractNumId w:val="7"/>
  </w:num>
  <w:num w:numId="11">
    <w:abstractNumId w:val="13"/>
  </w:num>
  <w:num w:numId="12">
    <w:abstractNumId w:val="8"/>
  </w:num>
  <w:num w:numId="13">
    <w:abstractNumId w:val="4"/>
  </w:num>
  <w:num w:numId="14">
    <w:abstractNumId w:val="6"/>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1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80B"/>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2DD"/>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3FEE"/>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28E"/>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0E3"/>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2E7E"/>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A6B8F"/>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124"/>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564"/>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4D5D"/>
    <w:rsid w:val="00845979"/>
    <w:rsid w:val="008478F8"/>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9EC"/>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50B"/>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37C9"/>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04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2EAF"/>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5D4"/>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A8"/>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8F2"/>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9E1"/>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6378"/>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27" TargetMode="External"/><Relationship Id="rId13" Type="http://schemas.openxmlformats.org/officeDocument/2006/relationships/hyperlink" Target="https://www.scc-csc.ca/case-dossier/info/sum-som-eng.aspx?cas=41206" TargetMode="External"/><Relationship Id="rId18" Type="http://schemas.openxmlformats.org/officeDocument/2006/relationships/hyperlink" Target="https://www.scc-csc.ca/case-dossier/info/sum-som-eng.aspx?cas=41376" TargetMode="External"/><Relationship Id="rId26" Type="http://schemas.openxmlformats.org/officeDocument/2006/relationships/hyperlink" Target="https://www.scc-csc.ca/case-dossier/info/sum-som-fra.aspx?cas=41206"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c-csc.ca/case-dossier/info/sum-som-fra.aspx?cas=41227" TargetMode="External"/><Relationship Id="rId34" Type="http://schemas.openxmlformats.org/officeDocument/2006/relationships/hyperlink" Target="mailto:Registry-greffe@scc-csc.c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c-csc.ca/case-dossier/info/sum-som-eng.aspx?cas=41369" TargetMode="External"/><Relationship Id="rId17" Type="http://schemas.openxmlformats.org/officeDocument/2006/relationships/hyperlink" Target="https://www.scc-csc.ca/case-dossier/info/sum-som-eng.aspx?cas=41352" TargetMode="External"/><Relationship Id="rId25" Type="http://schemas.openxmlformats.org/officeDocument/2006/relationships/hyperlink" Target="https://www.scc-csc.ca/case-dossier/info/sum-som-fra.aspx?cas=41369" TargetMode="External"/><Relationship Id="rId33" Type="http://schemas.openxmlformats.org/officeDocument/2006/relationships/hyperlink" Target="https://www.scc-csc.ca/case-dossier/info/sum-som-fra.aspx?cas=41257"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c-csc.ca/case-dossier/info/sum-som-eng.aspx?cas=41309" TargetMode="External"/><Relationship Id="rId20" Type="http://schemas.openxmlformats.org/officeDocument/2006/relationships/hyperlink" Target="https://www.scc-csc.ca/case-dossier/info/sum-som-eng.aspx?cas=41257" TargetMode="External"/><Relationship Id="rId29" Type="http://schemas.openxmlformats.org/officeDocument/2006/relationships/hyperlink" Target="https://www.scc-csc.ca/case-dossier/info/sum-som-fra.aspx?cas=413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359" TargetMode="External"/><Relationship Id="rId24" Type="http://schemas.openxmlformats.org/officeDocument/2006/relationships/hyperlink" Target="https://www.scc-csc.ca/case-dossier/info/sum-som-fra.aspx?cas=41359" TargetMode="External"/><Relationship Id="rId32" Type="http://schemas.openxmlformats.org/officeDocument/2006/relationships/hyperlink" Target="https://www.scc-csc.ca/case-dossier/info/sum-som-fra.aspx?cas=4126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c-csc.ca/case-dossier/info/sum-som-eng.aspx?cas=41285" TargetMode="External"/><Relationship Id="rId23" Type="http://schemas.openxmlformats.org/officeDocument/2006/relationships/hyperlink" Target="https://www.scc-csc.ca/case-dossier/info/sum-som-fra.aspx?cas=41288" TargetMode="External"/><Relationship Id="rId28" Type="http://schemas.openxmlformats.org/officeDocument/2006/relationships/hyperlink" Target="https://www.scc-csc.ca/case-dossier/info/sum-som-fra.aspx?cas=41285" TargetMode="External"/><Relationship Id="rId36" Type="http://schemas.openxmlformats.org/officeDocument/2006/relationships/header" Target="header2.xml"/><Relationship Id="rId10" Type="http://schemas.openxmlformats.org/officeDocument/2006/relationships/hyperlink" Target="https://www.scc-csc.ca/case-dossier/info/sum-som-eng.aspx?cas=41288" TargetMode="External"/><Relationship Id="rId19" Type="http://schemas.openxmlformats.org/officeDocument/2006/relationships/hyperlink" Target="https://www.scc-csc.ca/case-dossier/info/sum-som-eng.aspx?cas=41268" TargetMode="External"/><Relationship Id="rId31" Type="http://schemas.openxmlformats.org/officeDocument/2006/relationships/hyperlink" Target="https://www.scc-csc.ca/case-dossier/info/sum-som-fra.aspx?cas=41376" TargetMode="External"/><Relationship Id="rId4" Type="http://schemas.openxmlformats.org/officeDocument/2006/relationships/settings" Target="settings.xml"/><Relationship Id="rId9" Type="http://schemas.openxmlformats.org/officeDocument/2006/relationships/hyperlink" Target="https://www.scc-csc.ca/case-dossier/info/sum-som-eng.aspx?cas=41265" TargetMode="External"/><Relationship Id="rId14" Type="http://schemas.openxmlformats.org/officeDocument/2006/relationships/hyperlink" Target="https://www.scc-csc.ca/case-dossier/info/sum-som-eng.aspx?cas=41314" TargetMode="External"/><Relationship Id="rId22" Type="http://schemas.openxmlformats.org/officeDocument/2006/relationships/hyperlink" Target="https://www.scc-csc.ca/case-dossier/info/sum-som-fra.aspx?cas=41265" TargetMode="External"/><Relationship Id="rId27" Type="http://schemas.openxmlformats.org/officeDocument/2006/relationships/hyperlink" Target="https://www.scc-csc.ca/case-dossier/info/sum-som-fra.aspx?cas=41314" TargetMode="External"/><Relationship Id="rId30" Type="http://schemas.openxmlformats.org/officeDocument/2006/relationships/hyperlink" Target="https://www.scc-csc.ca/case-dossier/info/sum-som-fra.aspx?cas=41352"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BA029-1498-489B-BAF3-8972D12A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10121</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2024-10-31T11:28:00Z</dcterms:modified>
</cp:coreProperties>
</file>