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2B" w:rsidRPr="000F373E" w:rsidRDefault="002A192B" w:rsidP="002A192B">
      <w:pPr>
        <w:pStyle w:val="Header"/>
        <w:jc w:val="center"/>
        <w:rPr>
          <w:b/>
          <w:sz w:val="32"/>
        </w:rPr>
      </w:pPr>
      <w:r w:rsidRPr="000F373E">
        <w:rPr>
          <w:b/>
          <w:sz w:val="32"/>
        </w:rPr>
        <w:t>Supreme Court of Canada / Cour suprême du Canada</w:t>
      </w:r>
    </w:p>
    <w:p w:rsidR="002A192B" w:rsidRPr="000F373E" w:rsidRDefault="002A192B" w:rsidP="002A192B">
      <w:pPr>
        <w:widowControl w:val="0"/>
        <w:rPr>
          <w:i/>
        </w:rPr>
      </w:pPr>
    </w:p>
    <w:p w:rsidR="002A192B" w:rsidRPr="000F373E" w:rsidRDefault="002A192B" w:rsidP="002A192B">
      <w:pPr>
        <w:widowControl w:val="0"/>
        <w:rPr>
          <w:i/>
        </w:rPr>
      </w:pPr>
    </w:p>
    <w:p w:rsidR="001C4415" w:rsidRPr="000F373E" w:rsidRDefault="001C4415" w:rsidP="001C4415">
      <w:pPr>
        <w:widowControl w:val="0"/>
        <w:rPr>
          <w:i/>
          <w:sz w:val="20"/>
        </w:rPr>
      </w:pPr>
      <w:r w:rsidRPr="000F373E">
        <w:rPr>
          <w:i/>
          <w:sz w:val="20"/>
        </w:rPr>
        <w:t>(</w:t>
      </w:r>
      <w:r w:rsidR="003C50BF" w:rsidRPr="000F373E">
        <w:rPr>
          <w:i/>
          <w:sz w:val="20"/>
        </w:rPr>
        <w:t>Le</w:t>
      </w:r>
      <w:r w:rsidRPr="000F373E">
        <w:rPr>
          <w:i/>
          <w:sz w:val="20"/>
        </w:rPr>
        <w:t xml:space="preserve"> français suit)</w:t>
      </w:r>
    </w:p>
    <w:p w:rsidR="001C4415" w:rsidRPr="000F373E" w:rsidRDefault="001C4415" w:rsidP="001C4415">
      <w:pPr>
        <w:widowControl w:val="0"/>
      </w:pPr>
    </w:p>
    <w:p w:rsidR="001C4415" w:rsidRPr="000F373E" w:rsidRDefault="000347C1" w:rsidP="00214729">
      <w:pPr>
        <w:widowControl w:val="0"/>
        <w:jc w:val="center"/>
        <w:rPr>
          <w:b/>
        </w:rPr>
      </w:pPr>
      <w:r w:rsidRPr="000F373E">
        <w:fldChar w:fldCharType="begin"/>
      </w:r>
      <w:r w:rsidR="00FA7412" w:rsidRPr="000F373E">
        <w:instrText xml:space="preserve"> SEQ CHAPTER \h \r 1</w:instrText>
      </w:r>
      <w:r w:rsidRPr="000F373E">
        <w:fldChar w:fldCharType="end"/>
      </w:r>
      <w:r w:rsidR="00455BB9" w:rsidRPr="000F373E">
        <w:rPr>
          <w:b/>
        </w:rPr>
        <w:t>JUDGMENT</w:t>
      </w:r>
      <w:r w:rsidR="009B1DA0" w:rsidRPr="000F373E">
        <w:rPr>
          <w:b/>
        </w:rPr>
        <w:t>S</w:t>
      </w:r>
      <w:r w:rsidR="00FA7412" w:rsidRPr="000F373E">
        <w:rPr>
          <w:b/>
        </w:rPr>
        <w:t xml:space="preserve"> TO BE RENDERED </w:t>
      </w:r>
      <w:r w:rsidR="00E43F22" w:rsidRPr="000F373E">
        <w:rPr>
          <w:b/>
        </w:rPr>
        <w:t>O</w:t>
      </w:r>
      <w:r w:rsidR="00FA7412" w:rsidRPr="000F373E">
        <w:rPr>
          <w:b/>
        </w:rPr>
        <w:t>N APPEA</w:t>
      </w:r>
      <w:r w:rsidR="00CC2799" w:rsidRPr="000F373E">
        <w:rPr>
          <w:b/>
        </w:rPr>
        <w:t>L</w:t>
      </w:r>
      <w:r w:rsidR="009B1DA0" w:rsidRPr="000F373E">
        <w:rPr>
          <w:b/>
        </w:rPr>
        <w:t>S</w:t>
      </w:r>
    </w:p>
    <w:p w:rsidR="005A7C1B" w:rsidRPr="000F373E" w:rsidRDefault="005A7C1B" w:rsidP="005A7C1B">
      <w:pPr>
        <w:widowControl w:val="0"/>
      </w:pPr>
    </w:p>
    <w:p w:rsidR="00EC79B0" w:rsidRPr="000F373E" w:rsidRDefault="00E46612" w:rsidP="00EC79B0">
      <w:pPr>
        <w:widowControl w:val="0"/>
      </w:pPr>
      <w:r w:rsidRPr="000F373E">
        <w:rPr>
          <w:b/>
        </w:rPr>
        <w:t>November</w:t>
      </w:r>
      <w:r w:rsidR="00C86395" w:rsidRPr="000F373E">
        <w:rPr>
          <w:b/>
        </w:rPr>
        <w:t xml:space="preserve"> </w:t>
      </w:r>
      <w:r w:rsidRPr="000F373E">
        <w:rPr>
          <w:b/>
        </w:rPr>
        <w:t>4</w:t>
      </w:r>
      <w:r w:rsidR="00EC79B0" w:rsidRPr="000F373E">
        <w:rPr>
          <w:b/>
        </w:rPr>
        <w:t>, 2</w:t>
      </w:r>
      <w:r w:rsidR="00E6600C" w:rsidRPr="000F373E">
        <w:rPr>
          <w:b/>
        </w:rPr>
        <w:t>0</w:t>
      </w:r>
      <w:r w:rsidR="009544E9" w:rsidRPr="000F373E">
        <w:rPr>
          <w:b/>
        </w:rPr>
        <w:t>2</w:t>
      </w:r>
      <w:r w:rsidR="0049454A" w:rsidRPr="000F373E">
        <w:rPr>
          <w:b/>
        </w:rPr>
        <w:t>4</w:t>
      </w:r>
    </w:p>
    <w:p w:rsidR="00EC79B0" w:rsidRPr="000F373E" w:rsidRDefault="00EC79B0" w:rsidP="00EC79B0">
      <w:pPr>
        <w:widowControl w:val="0"/>
      </w:pPr>
    </w:p>
    <w:p w:rsidR="00EC79B0" w:rsidRPr="000F373E" w:rsidRDefault="00EC79B0" w:rsidP="00EC79B0">
      <w:pPr>
        <w:widowControl w:val="0"/>
      </w:pPr>
      <w:r w:rsidRPr="000F373E">
        <w:rPr>
          <w:b/>
        </w:rPr>
        <w:t>OTTAWA</w:t>
      </w:r>
      <w:r w:rsidRPr="000F373E">
        <w:t xml:space="preserve"> – </w:t>
      </w:r>
      <w:r w:rsidR="0095505F" w:rsidRPr="000F373E">
        <w:t>The Supreme Court of Canada will deliver its judgment</w:t>
      </w:r>
      <w:r w:rsidR="00CB0046" w:rsidRPr="000F373E">
        <w:t>s</w:t>
      </w:r>
      <w:r w:rsidR="0095505F" w:rsidRPr="000F373E">
        <w:t xml:space="preserve"> on the following appeal</w:t>
      </w:r>
      <w:r w:rsidR="009B1DA0" w:rsidRPr="000F373E">
        <w:t>s</w:t>
      </w:r>
      <w:r w:rsidR="0095505F" w:rsidRPr="000F373E">
        <w:t xml:space="preserve"> at 9:45 a.m. ET on </w:t>
      </w:r>
      <w:r w:rsidR="002915B5" w:rsidRPr="000F373E">
        <w:t>Friday</w:t>
      </w:r>
      <w:r w:rsidR="0095505F" w:rsidRPr="000F373E">
        <w:t xml:space="preserve">, </w:t>
      </w:r>
      <w:r w:rsidR="00E46612" w:rsidRPr="000F373E">
        <w:t>November</w:t>
      </w:r>
      <w:r w:rsidR="0095505F" w:rsidRPr="000F373E">
        <w:t xml:space="preserve"> </w:t>
      </w:r>
      <w:r w:rsidR="00E46612" w:rsidRPr="000F373E">
        <w:t>8</w:t>
      </w:r>
      <w:r w:rsidR="0095505F" w:rsidRPr="000F373E">
        <w:t>, 202</w:t>
      </w:r>
      <w:r w:rsidR="0049454A" w:rsidRPr="000F373E">
        <w:t>4</w:t>
      </w:r>
      <w:r w:rsidR="0095505F" w:rsidRPr="000F373E">
        <w:t>.</w:t>
      </w:r>
    </w:p>
    <w:p w:rsidR="001F76DD" w:rsidRPr="000F373E" w:rsidRDefault="001F76DD" w:rsidP="001C4415">
      <w:pPr>
        <w:widowControl w:val="0"/>
        <w:rPr>
          <w:szCs w:val="24"/>
        </w:rPr>
      </w:pPr>
    </w:p>
    <w:p w:rsidR="00A97E61" w:rsidRPr="000F373E" w:rsidRDefault="00A97E61" w:rsidP="001C4415">
      <w:pPr>
        <w:widowControl w:val="0"/>
        <w:rPr>
          <w:szCs w:val="24"/>
        </w:rPr>
      </w:pPr>
    </w:p>
    <w:p w:rsidR="00A97E61" w:rsidRPr="000F373E" w:rsidRDefault="003E24C4" w:rsidP="00A97E61">
      <w:pPr>
        <w:jc w:val="both"/>
        <w:rPr>
          <w:szCs w:val="24"/>
          <w:lang w:val="fr-CA"/>
        </w:rPr>
      </w:pPr>
      <w:r w:rsidRPr="000F373E">
        <w:rPr>
          <w:i/>
          <w:szCs w:val="24"/>
        </w:rPr>
        <w:t xml:space="preserve">TransAlta Generation Partnership, et al. v. His Majesty the King in Right of the Province of Alberta, et al. </w:t>
      </w:r>
      <w:r w:rsidR="00A97E61" w:rsidRPr="000F373E">
        <w:rPr>
          <w:szCs w:val="24"/>
          <w:lang w:val="fr-CA"/>
        </w:rPr>
        <w:t>(</w:t>
      </w:r>
      <w:r w:rsidRPr="000F373E">
        <w:rPr>
          <w:szCs w:val="24"/>
          <w:lang w:val="fr-CA"/>
        </w:rPr>
        <w:t>Alta</w:t>
      </w:r>
      <w:r w:rsidR="004A10B5" w:rsidRPr="000F373E">
        <w:rPr>
          <w:szCs w:val="24"/>
          <w:lang w:val="fr-CA"/>
        </w:rPr>
        <w:t>.</w:t>
      </w:r>
      <w:r w:rsidR="00A97E61" w:rsidRPr="000F373E">
        <w:rPr>
          <w:szCs w:val="24"/>
          <w:lang w:val="fr-CA"/>
        </w:rPr>
        <w:t xml:space="preserve">) </w:t>
      </w:r>
      <w:r w:rsidR="00A97E61" w:rsidRPr="000F373E">
        <w:rPr>
          <w:lang w:val="fr-CA"/>
        </w:rPr>
        <w:t>(</w:t>
      </w:r>
      <w:hyperlink r:id="rId7" w:history="1">
        <w:r w:rsidR="002915B5" w:rsidRPr="000F373E">
          <w:rPr>
            <w:rStyle w:val="Hyperlink"/>
            <w:lang w:val="fr-CA"/>
          </w:rPr>
          <w:t>4</w:t>
        </w:r>
        <w:r w:rsidR="008E3E95" w:rsidRPr="000F373E">
          <w:rPr>
            <w:rStyle w:val="Hyperlink"/>
            <w:lang w:val="fr-CA"/>
          </w:rPr>
          <w:t>0</w:t>
        </w:r>
        <w:r w:rsidRPr="000F373E">
          <w:rPr>
            <w:rStyle w:val="Hyperlink"/>
            <w:lang w:val="fr-CA"/>
          </w:rPr>
          <w:t>570</w:t>
        </w:r>
      </w:hyperlink>
      <w:r w:rsidR="00A97E61" w:rsidRPr="000F373E">
        <w:rPr>
          <w:lang w:val="fr-CA"/>
        </w:rPr>
        <w:t>)</w:t>
      </w:r>
    </w:p>
    <w:p w:rsidR="00A97E61" w:rsidRPr="000F373E" w:rsidRDefault="00A97E61" w:rsidP="00AC11A6">
      <w:pPr>
        <w:widowControl w:val="0"/>
        <w:jc w:val="both"/>
        <w:rPr>
          <w:sz w:val="20"/>
          <w:lang w:val="fr-CA"/>
        </w:rPr>
      </w:pPr>
    </w:p>
    <w:p w:rsidR="009B1DA0" w:rsidRPr="00830CA1" w:rsidRDefault="003E24C4" w:rsidP="009B1DA0">
      <w:pPr>
        <w:jc w:val="both"/>
        <w:rPr>
          <w:szCs w:val="24"/>
          <w:lang w:val="en-CA"/>
        </w:rPr>
      </w:pPr>
      <w:r w:rsidRPr="000F373E">
        <w:rPr>
          <w:i/>
          <w:szCs w:val="24"/>
          <w:lang w:val="fr-CA"/>
        </w:rPr>
        <w:t>Roland Nikolaus Auer v. Aysel Igorevna Auer, et al.</w:t>
      </w:r>
      <w:r w:rsidR="0006003F" w:rsidRPr="000F373E">
        <w:rPr>
          <w:i/>
          <w:szCs w:val="24"/>
          <w:lang w:val="fr-CA"/>
        </w:rPr>
        <w:t xml:space="preserve"> </w:t>
      </w:r>
      <w:r w:rsidR="009B1DA0" w:rsidRPr="00830CA1">
        <w:rPr>
          <w:szCs w:val="24"/>
          <w:lang w:val="en-CA"/>
        </w:rPr>
        <w:t>(</w:t>
      </w:r>
      <w:r w:rsidRPr="00830CA1">
        <w:rPr>
          <w:szCs w:val="24"/>
          <w:lang w:val="en-CA"/>
        </w:rPr>
        <w:t>Alta</w:t>
      </w:r>
      <w:r w:rsidR="009B1DA0" w:rsidRPr="00830CA1">
        <w:rPr>
          <w:szCs w:val="24"/>
          <w:lang w:val="en-CA"/>
        </w:rPr>
        <w:t xml:space="preserve">.) </w:t>
      </w:r>
      <w:r w:rsidR="009B1DA0" w:rsidRPr="00830CA1">
        <w:rPr>
          <w:lang w:val="en-CA"/>
        </w:rPr>
        <w:t>(</w:t>
      </w:r>
      <w:r w:rsidR="00830CA1">
        <w:rPr>
          <w:rStyle w:val="Hyperlink"/>
          <w:lang w:val="fr-CA"/>
        </w:rPr>
        <w:fldChar w:fldCharType="begin"/>
      </w:r>
      <w:r w:rsidR="00830CA1" w:rsidRPr="00830CA1">
        <w:rPr>
          <w:rStyle w:val="Hyperlink"/>
          <w:lang w:val="en-CA"/>
        </w:rPr>
        <w:instrText xml:space="preserve"> HYPERLINK "https://www.scc-csc.ca/case-dossier/info/sum-som-eng.aspx?cas=40582" </w:instrText>
      </w:r>
      <w:r w:rsidR="00830CA1">
        <w:rPr>
          <w:rStyle w:val="Hyperlink"/>
          <w:lang w:val="fr-CA"/>
        </w:rPr>
        <w:fldChar w:fldCharType="separate"/>
      </w:r>
      <w:r w:rsidR="009B1DA0" w:rsidRPr="00830CA1">
        <w:rPr>
          <w:rStyle w:val="Hyperlink"/>
          <w:lang w:val="en-CA"/>
        </w:rPr>
        <w:t>40</w:t>
      </w:r>
      <w:r w:rsidRPr="00830CA1">
        <w:rPr>
          <w:rStyle w:val="Hyperlink"/>
          <w:lang w:val="en-CA"/>
        </w:rPr>
        <w:t>582</w:t>
      </w:r>
      <w:r w:rsidR="00830CA1">
        <w:rPr>
          <w:rStyle w:val="Hyperlink"/>
          <w:lang w:val="fr-CA"/>
        </w:rPr>
        <w:fldChar w:fldCharType="end"/>
      </w:r>
      <w:r w:rsidR="009B1DA0" w:rsidRPr="00830CA1">
        <w:rPr>
          <w:lang w:val="en-CA"/>
        </w:rPr>
        <w:t>)</w:t>
      </w:r>
    </w:p>
    <w:p w:rsidR="009B1DA0" w:rsidRPr="00830CA1" w:rsidRDefault="009B1DA0" w:rsidP="00AC11A6">
      <w:pPr>
        <w:widowControl w:val="0"/>
        <w:jc w:val="both"/>
        <w:rPr>
          <w:sz w:val="20"/>
          <w:lang w:val="en-CA"/>
        </w:rPr>
      </w:pPr>
    </w:p>
    <w:p w:rsidR="000F373E" w:rsidRPr="000F373E" w:rsidRDefault="000F373E" w:rsidP="000F373E">
      <w:pPr>
        <w:widowControl w:val="0"/>
        <w:ind w:left="709" w:hanging="709"/>
        <w:jc w:val="both"/>
        <w:rPr>
          <w:b/>
          <w:i/>
          <w:sz w:val="20"/>
          <w:lang w:val="en-CA"/>
        </w:rPr>
      </w:pPr>
      <w:r w:rsidRPr="000F373E">
        <w:rPr>
          <w:b/>
          <w:sz w:val="20"/>
          <w:lang w:val="en-CA"/>
        </w:rPr>
        <w:fldChar w:fldCharType="begin"/>
      </w:r>
      <w:r w:rsidRPr="000F373E">
        <w:rPr>
          <w:b/>
          <w:sz w:val="20"/>
        </w:rPr>
        <w:instrText xml:space="preserve"> SEQ CHAPTER \h \r 1</w:instrText>
      </w:r>
      <w:r w:rsidRPr="000F373E">
        <w:rPr>
          <w:b/>
          <w:sz w:val="20"/>
        </w:rPr>
        <w:fldChar w:fldCharType="end"/>
      </w:r>
      <w:r w:rsidRPr="000F373E">
        <w:rPr>
          <w:b/>
          <w:sz w:val="20"/>
          <w:lang w:val="en-CA"/>
        </w:rPr>
        <w:t>40570</w:t>
      </w:r>
      <w:r w:rsidRPr="000F373E">
        <w:rPr>
          <w:sz w:val="20"/>
          <w:lang w:val="en-CA"/>
        </w:rPr>
        <w:tab/>
      </w:r>
      <w:r w:rsidRPr="000F373E">
        <w:rPr>
          <w:b/>
          <w:i/>
          <w:sz w:val="20"/>
          <w:lang w:val="en-CA"/>
        </w:rPr>
        <w:t>TransAlta Generation Partnership, TransAlta Generation (Keephills 3) v. His Majesty the King in Right of the Province of Alberta, Minister of Municipal Affairs for the Province of Alberta</w:t>
      </w:r>
    </w:p>
    <w:p w:rsidR="000F373E" w:rsidRPr="000F373E" w:rsidRDefault="000F373E" w:rsidP="000F373E">
      <w:pPr>
        <w:widowControl w:val="0"/>
        <w:ind w:left="709" w:hanging="709"/>
        <w:jc w:val="both"/>
        <w:rPr>
          <w:sz w:val="20"/>
          <w:lang w:val="en-CA"/>
        </w:rPr>
      </w:pPr>
      <w:r w:rsidRPr="000F373E">
        <w:rPr>
          <w:sz w:val="20"/>
          <w:lang w:val="en-CA"/>
        </w:rPr>
        <w:tab/>
        <w:t>(Alta.) (Civil) (By Leave)</w:t>
      </w:r>
    </w:p>
    <w:p w:rsidR="000F373E" w:rsidRPr="000F373E" w:rsidRDefault="000F373E">
      <w:pPr>
        <w:widowControl w:val="0"/>
        <w:jc w:val="both"/>
        <w:rPr>
          <w:sz w:val="20"/>
          <w:lang w:val="en-CA"/>
        </w:rPr>
      </w:pPr>
    </w:p>
    <w:p w:rsidR="000F373E" w:rsidRPr="000F373E" w:rsidRDefault="000F373E">
      <w:pPr>
        <w:widowControl w:val="0"/>
        <w:jc w:val="both"/>
        <w:rPr>
          <w:sz w:val="20"/>
          <w:lang w:val="en-CA"/>
        </w:rPr>
      </w:pPr>
      <w:r w:rsidRPr="000F373E">
        <w:rPr>
          <w:sz w:val="20"/>
          <w:lang w:val="en-CA"/>
        </w:rPr>
        <w:t>Administrative law — Judicial review — Whether 2017 Alberta Linear Property Assessment Minister’s Guidelines discriminate without statutory authority — Either way, whether they are consistent with intent of Municipal Government Act, as required by s. 322(1)(i) — What standard of review applies — Municipal Government Act, R.S.A. 2000, c. M-26, ss. 322, 322.1.</w:t>
      </w:r>
    </w:p>
    <w:p w:rsidR="000F373E" w:rsidRPr="000F373E" w:rsidRDefault="000F373E">
      <w:pPr>
        <w:widowControl w:val="0"/>
        <w:jc w:val="both"/>
        <w:rPr>
          <w:sz w:val="20"/>
          <w:lang w:val="en-CA"/>
        </w:rPr>
      </w:pPr>
    </w:p>
    <w:p w:rsidR="000F373E" w:rsidRPr="000F373E" w:rsidRDefault="000F373E" w:rsidP="003721CB">
      <w:pPr>
        <w:widowControl w:val="0"/>
        <w:jc w:val="both"/>
        <w:rPr>
          <w:sz w:val="20"/>
          <w:lang w:val="en-CA"/>
        </w:rPr>
      </w:pPr>
      <w:r w:rsidRPr="000F373E">
        <w:rPr>
          <w:sz w:val="20"/>
          <w:lang w:val="en-CA"/>
        </w:rPr>
        <w:t>Appellants TransAlta Generation Partnership and TransAlta Generation (Keephills 3) (collectively, “TransAlta”) own coal-fired electrical power generation facilities in Alberta. The value of those properties is assessed as “linear property” for municipal taxation purposes. The Municipal Government Act, R.S.A. 2000, c. M-26, defines the term “linear property” and authorizes the Minister of Municipal Affairs to establish guidelines for assessing its value.</w:t>
      </w:r>
    </w:p>
    <w:p w:rsidR="000F373E" w:rsidRPr="000F373E" w:rsidRDefault="000F373E" w:rsidP="003721CB">
      <w:pPr>
        <w:widowControl w:val="0"/>
        <w:jc w:val="both"/>
        <w:rPr>
          <w:sz w:val="20"/>
          <w:lang w:val="en-CA"/>
        </w:rPr>
      </w:pPr>
    </w:p>
    <w:p w:rsidR="000F373E" w:rsidRPr="000F373E" w:rsidRDefault="000F373E" w:rsidP="003721CB">
      <w:pPr>
        <w:widowControl w:val="0"/>
        <w:jc w:val="both"/>
        <w:rPr>
          <w:sz w:val="20"/>
          <w:lang w:val="en-CA"/>
        </w:rPr>
      </w:pPr>
      <w:r w:rsidRPr="000F373E">
        <w:rPr>
          <w:sz w:val="20"/>
          <w:lang w:val="en-CA"/>
        </w:rPr>
        <w:t>In 2016, TransAlta entered into off-coal agreements with the province pursuant to which they agreed to cease coal-fired emissions by December 31, 2030; in exchange, the province agreed to pay TransAlta substantial sums annually for 14 years.</w:t>
      </w:r>
    </w:p>
    <w:p w:rsidR="000F373E" w:rsidRPr="000F373E" w:rsidRDefault="000F373E" w:rsidP="003721CB">
      <w:pPr>
        <w:widowControl w:val="0"/>
        <w:jc w:val="both"/>
        <w:rPr>
          <w:sz w:val="20"/>
          <w:lang w:val="en-CA"/>
        </w:rPr>
      </w:pPr>
    </w:p>
    <w:p w:rsidR="000F373E" w:rsidRPr="000F373E" w:rsidRDefault="000F373E" w:rsidP="003721CB">
      <w:pPr>
        <w:widowControl w:val="0"/>
        <w:jc w:val="both"/>
        <w:rPr>
          <w:sz w:val="20"/>
          <w:lang w:val="en-CA"/>
        </w:rPr>
      </w:pPr>
      <w:r w:rsidRPr="000F373E">
        <w:rPr>
          <w:sz w:val="20"/>
          <w:lang w:val="en-CA"/>
        </w:rPr>
        <w:t>On December 19, 2017, the Minister established the 2017 Alberta Linear Property Assessment Minister’s Guidelines (the “Linear Guidelines”), which set out the procedure for calculating all linear property assessments. The Linear Guidelines do not allow for off-coal agreements to be considered in assessing depreciation. TransAlta applied for judicial review which, among other things, challenged provisions of the Linear Guidelines that prevented the off-coal agreements from being considered in the assessment of depreciation as being ultra vires.</w:t>
      </w:r>
    </w:p>
    <w:p w:rsidR="000F373E" w:rsidRPr="000F373E" w:rsidRDefault="000F373E">
      <w:pPr>
        <w:widowControl w:val="0"/>
        <w:jc w:val="both"/>
        <w:rPr>
          <w:sz w:val="20"/>
          <w:lang w:val="en-CA"/>
        </w:rPr>
      </w:pPr>
    </w:p>
    <w:p w:rsidR="000F373E" w:rsidRPr="000F373E" w:rsidRDefault="000F373E">
      <w:pPr>
        <w:widowControl w:val="0"/>
        <w:jc w:val="both"/>
        <w:rPr>
          <w:sz w:val="20"/>
          <w:lang w:val="en-CA"/>
        </w:rPr>
      </w:pPr>
      <w:r w:rsidRPr="000F373E">
        <w:rPr>
          <w:sz w:val="20"/>
          <w:lang w:val="en-CA"/>
        </w:rPr>
        <w:t>The application judge found that the Linear Guidelines, including the impugned provisions, were within the Minister’s authority and lawfully enacted. She dismissed the application for judicial review. The Court of Appeal dismissed TransAlta’s appeal.</w:t>
      </w:r>
    </w:p>
    <w:p w:rsidR="000F373E" w:rsidRPr="000F373E" w:rsidRDefault="000F373E">
      <w:pPr>
        <w:widowControl w:val="0"/>
        <w:jc w:val="both"/>
        <w:rPr>
          <w:sz w:val="20"/>
          <w:lang w:val="en-CA"/>
        </w:rPr>
      </w:pPr>
    </w:p>
    <w:p w:rsidR="000F373E" w:rsidRPr="000F373E" w:rsidRDefault="00830CA1">
      <w:pPr>
        <w:widowControl w:val="0"/>
        <w:jc w:val="both"/>
        <w:rPr>
          <w:sz w:val="20"/>
          <w:lang w:val="en-CA"/>
        </w:rPr>
      </w:pPr>
      <w:r>
        <w:rPr>
          <w:sz w:val="20"/>
        </w:rPr>
        <w:pict>
          <v:rect id="_x0000_i1025" style="width:2in;height:1pt" o:hrpct="0" o:hralign="center" o:hrstd="t" o:hrnoshade="t" o:hr="t" fillcolor="black [3213]" stroked="f"/>
        </w:pict>
      </w:r>
    </w:p>
    <w:p w:rsidR="000F373E" w:rsidRPr="000F373E" w:rsidRDefault="000F373E">
      <w:pPr>
        <w:widowControl w:val="0"/>
        <w:jc w:val="both"/>
        <w:rPr>
          <w:sz w:val="20"/>
          <w:lang w:val="en-CA"/>
        </w:rPr>
      </w:pPr>
    </w:p>
    <w:p w:rsidR="000F373E" w:rsidRPr="000F373E" w:rsidRDefault="000F373E" w:rsidP="000F373E">
      <w:pPr>
        <w:widowControl w:val="0"/>
        <w:ind w:left="709" w:hanging="709"/>
        <w:jc w:val="both"/>
        <w:rPr>
          <w:b/>
          <w:i/>
          <w:sz w:val="20"/>
          <w:lang w:val="en-CA"/>
        </w:rPr>
      </w:pPr>
      <w:r w:rsidRPr="000F373E">
        <w:rPr>
          <w:b/>
          <w:sz w:val="20"/>
          <w:lang w:val="en-CA"/>
        </w:rPr>
        <w:fldChar w:fldCharType="begin"/>
      </w:r>
      <w:r w:rsidRPr="000F373E">
        <w:rPr>
          <w:b/>
          <w:sz w:val="20"/>
        </w:rPr>
        <w:instrText xml:space="preserve"> SEQ CHAPTER \h \r 1</w:instrText>
      </w:r>
      <w:r w:rsidRPr="000F373E">
        <w:rPr>
          <w:b/>
          <w:sz w:val="20"/>
        </w:rPr>
        <w:fldChar w:fldCharType="end"/>
      </w:r>
      <w:r w:rsidRPr="000F373E">
        <w:rPr>
          <w:b/>
          <w:sz w:val="20"/>
          <w:lang w:val="en-CA"/>
        </w:rPr>
        <w:t>40582</w:t>
      </w:r>
      <w:r w:rsidRPr="000F373E">
        <w:rPr>
          <w:b/>
          <w:sz w:val="20"/>
          <w:lang w:val="en-CA"/>
        </w:rPr>
        <w:tab/>
      </w:r>
      <w:r w:rsidRPr="000F373E">
        <w:rPr>
          <w:b/>
          <w:i/>
          <w:sz w:val="20"/>
          <w:lang w:val="en-CA"/>
        </w:rPr>
        <w:t>Roland Nikolaus Auer v. Aysel Igorevna Auer, Attorney General of Canada</w:t>
      </w:r>
    </w:p>
    <w:p w:rsidR="000F373E" w:rsidRPr="000F373E" w:rsidRDefault="000F373E" w:rsidP="000F373E">
      <w:pPr>
        <w:widowControl w:val="0"/>
        <w:ind w:left="709" w:hanging="709"/>
        <w:jc w:val="both"/>
        <w:rPr>
          <w:sz w:val="20"/>
          <w:lang w:val="en-CA"/>
        </w:rPr>
      </w:pPr>
      <w:r w:rsidRPr="000F373E">
        <w:rPr>
          <w:sz w:val="20"/>
          <w:lang w:val="en-CA"/>
        </w:rPr>
        <w:tab/>
        <w:t>(Alta.) (Civil) (By Leave)</w:t>
      </w:r>
    </w:p>
    <w:p w:rsidR="000F373E" w:rsidRPr="000F373E" w:rsidRDefault="000F373E">
      <w:pPr>
        <w:widowControl w:val="0"/>
        <w:jc w:val="both"/>
        <w:rPr>
          <w:sz w:val="20"/>
          <w:lang w:val="en-CA"/>
        </w:rPr>
      </w:pPr>
    </w:p>
    <w:p w:rsidR="000F373E" w:rsidRPr="000F373E" w:rsidRDefault="000F373E">
      <w:pPr>
        <w:widowControl w:val="0"/>
        <w:jc w:val="both"/>
        <w:rPr>
          <w:sz w:val="20"/>
          <w:lang w:val="en-CA"/>
        </w:rPr>
      </w:pPr>
      <w:r w:rsidRPr="000F373E">
        <w:rPr>
          <w:sz w:val="20"/>
          <w:lang w:val="en-CA"/>
        </w:rPr>
        <w:t>Administrative law — Judicial review — Standard of review — Standard of review applicable to Guidelines — Whether Guidelines consistent with statutory grant of authority — Whether special rules apply to delegated legislation promulgated by Governor-in-Council — Divorce Act, R.S.C. 1985, c. 3 (2nd Supp.) — Federal Child Support Guidelines, SOR/97-175.</w:t>
      </w:r>
    </w:p>
    <w:p w:rsidR="000F373E" w:rsidRPr="000F373E" w:rsidRDefault="000F373E">
      <w:pPr>
        <w:widowControl w:val="0"/>
        <w:jc w:val="both"/>
        <w:rPr>
          <w:sz w:val="20"/>
          <w:lang w:val="en-CA"/>
        </w:rPr>
      </w:pPr>
    </w:p>
    <w:p w:rsidR="000F373E" w:rsidRPr="000F373E" w:rsidRDefault="000F373E">
      <w:pPr>
        <w:widowControl w:val="0"/>
        <w:jc w:val="both"/>
        <w:rPr>
          <w:sz w:val="20"/>
          <w:lang w:val="en-CA"/>
        </w:rPr>
      </w:pPr>
      <w:r w:rsidRPr="000F373E">
        <w:rPr>
          <w:sz w:val="20"/>
          <w:lang w:val="en-CA"/>
        </w:rPr>
        <w:t xml:space="preserve">The appellant Roland Nikolaus Auer and the respondent Aysel Igorevna Auer married in 2004 and divorced in 2008. They had one child. Following the divorce, the Mr. Auer paid spousal and child support to the Ms. Auer. Mr. Auer challenged the </w:t>
      </w:r>
      <w:r w:rsidRPr="000F373E">
        <w:rPr>
          <w:i/>
          <w:sz w:val="20"/>
          <w:lang w:val="en-CA"/>
        </w:rPr>
        <w:t>Federal Child Support Guidelines</w:t>
      </w:r>
      <w:r w:rsidRPr="000F373E">
        <w:rPr>
          <w:sz w:val="20"/>
          <w:lang w:val="en-CA"/>
        </w:rPr>
        <w:t xml:space="preserve">, SOR/97-175, arguing that they are not authorized by s. 26.1(2) of the </w:t>
      </w:r>
      <w:r w:rsidRPr="000F373E">
        <w:rPr>
          <w:i/>
          <w:sz w:val="20"/>
          <w:lang w:val="en-CA"/>
        </w:rPr>
        <w:t>Divorce Act</w:t>
      </w:r>
      <w:r w:rsidRPr="000F373E">
        <w:rPr>
          <w:sz w:val="20"/>
          <w:lang w:val="en-CA"/>
        </w:rPr>
        <w:t xml:space="preserve">, R.S.C. 1985, c. 3 (2nd Supp.). He brought an application to have the Guidelines declared </w:t>
      </w:r>
      <w:r w:rsidRPr="000F373E">
        <w:rPr>
          <w:i/>
          <w:sz w:val="20"/>
          <w:lang w:val="en-CA"/>
        </w:rPr>
        <w:t>ultra vires</w:t>
      </w:r>
      <w:r w:rsidRPr="000F373E">
        <w:rPr>
          <w:sz w:val="20"/>
          <w:lang w:val="en-CA"/>
        </w:rPr>
        <w:t xml:space="preserve"> the </w:t>
      </w:r>
      <w:r w:rsidRPr="000F373E">
        <w:rPr>
          <w:i/>
          <w:sz w:val="20"/>
          <w:lang w:val="en-CA"/>
        </w:rPr>
        <w:t>Divorce Act</w:t>
      </w:r>
      <w:r w:rsidRPr="000F373E">
        <w:rPr>
          <w:sz w:val="20"/>
          <w:lang w:val="en-CA"/>
        </w:rPr>
        <w:t>.</w:t>
      </w:r>
    </w:p>
    <w:p w:rsidR="000F373E" w:rsidRPr="000F373E" w:rsidRDefault="000F373E">
      <w:pPr>
        <w:widowControl w:val="0"/>
        <w:jc w:val="both"/>
        <w:rPr>
          <w:sz w:val="20"/>
          <w:lang w:val="en-CA"/>
        </w:rPr>
      </w:pPr>
    </w:p>
    <w:p w:rsidR="000F373E" w:rsidRPr="000F373E" w:rsidRDefault="000F373E">
      <w:pPr>
        <w:widowControl w:val="0"/>
        <w:jc w:val="both"/>
        <w:rPr>
          <w:sz w:val="20"/>
          <w:lang w:val="en-CA"/>
        </w:rPr>
      </w:pPr>
      <w:r w:rsidRPr="000F373E">
        <w:rPr>
          <w:sz w:val="20"/>
          <w:lang w:val="en-CA"/>
        </w:rPr>
        <w:t xml:space="preserve">The application judge granted the Attorney General for Canada leave to intervene on the application and gave the Attorney General broad rights, including a right to appeal an adverse decision. The Attorney General, in essence, became the respondent. Ms. Auer took no position and did not participate in the application. The application judge held that the Governor-in-Council’s decision to promulgate the Guidelines was reasonable. He dismissed Mr. Auer’s application to have the guidelines held </w:t>
      </w:r>
      <w:r w:rsidRPr="000F373E">
        <w:rPr>
          <w:i/>
          <w:sz w:val="20"/>
          <w:lang w:val="en-CA"/>
        </w:rPr>
        <w:t>ultra vires</w:t>
      </w:r>
      <w:r w:rsidRPr="000F373E">
        <w:rPr>
          <w:sz w:val="20"/>
          <w:lang w:val="en-CA"/>
        </w:rPr>
        <w:t xml:space="preserve"> the </w:t>
      </w:r>
      <w:r w:rsidRPr="000F373E">
        <w:rPr>
          <w:i/>
          <w:sz w:val="20"/>
          <w:lang w:val="en-CA"/>
        </w:rPr>
        <w:t>Divorce Act</w:t>
      </w:r>
      <w:r w:rsidRPr="000F373E">
        <w:rPr>
          <w:sz w:val="20"/>
          <w:lang w:val="en-CA"/>
        </w:rPr>
        <w:t>. Mr. Auer’s appeal was dismissed.</w:t>
      </w:r>
    </w:p>
    <w:p w:rsidR="004874F7" w:rsidRPr="000F373E" w:rsidRDefault="004874F7" w:rsidP="001C4415">
      <w:pPr>
        <w:widowControl w:val="0"/>
        <w:rPr>
          <w:szCs w:val="24"/>
        </w:rPr>
      </w:pPr>
    </w:p>
    <w:p w:rsidR="004874F7" w:rsidRPr="000F373E" w:rsidRDefault="004874F7" w:rsidP="001C4415">
      <w:pPr>
        <w:widowControl w:val="0"/>
        <w:rPr>
          <w:szCs w:val="24"/>
        </w:rPr>
      </w:pPr>
    </w:p>
    <w:p w:rsidR="00A97E61" w:rsidRPr="000F373E" w:rsidRDefault="00830CA1" w:rsidP="001C4415">
      <w:pPr>
        <w:widowControl w:val="0"/>
        <w:rPr>
          <w:szCs w:val="24"/>
          <w:lang w:val="fr-CA"/>
        </w:rPr>
      </w:pPr>
      <w:r>
        <w:rPr>
          <w:sz w:val="18"/>
          <w:szCs w:val="18"/>
        </w:rPr>
        <w:pict>
          <v:rect id="_x0000_i1026" style="width:272.25pt;height:1.5pt" o:hrpct="0" o:hralign="center" o:hrstd="t" o:hrnoshade="t" o:hr="t" fillcolor="black [3213]" stroked="f"/>
        </w:pict>
      </w:r>
    </w:p>
    <w:p w:rsidR="00A97E61" w:rsidRPr="000F373E" w:rsidRDefault="00A97E61" w:rsidP="001C4415">
      <w:pPr>
        <w:widowControl w:val="0"/>
        <w:rPr>
          <w:szCs w:val="24"/>
          <w:lang w:val="fr-CA"/>
        </w:rPr>
      </w:pPr>
    </w:p>
    <w:p w:rsidR="001C4415" w:rsidRPr="000F373E" w:rsidRDefault="001C4415" w:rsidP="001C4415">
      <w:pPr>
        <w:widowControl w:val="0"/>
        <w:rPr>
          <w:lang w:val="fr-CA"/>
        </w:rPr>
      </w:pPr>
    </w:p>
    <w:p w:rsidR="001335A1" w:rsidRPr="000F373E" w:rsidRDefault="001335A1" w:rsidP="001335A1">
      <w:pPr>
        <w:widowControl w:val="0"/>
        <w:jc w:val="center"/>
        <w:rPr>
          <w:b/>
          <w:lang w:val="fr-CA"/>
        </w:rPr>
      </w:pPr>
      <w:r w:rsidRPr="000F373E">
        <w:rPr>
          <w:b/>
          <w:lang w:val="fr-CA"/>
        </w:rPr>
        <w:t>PROCHAIN</w:t>
      </w:r>
      <w:r w:rsidR="009B1DA0" w:rsidRPr="000F373E">
        <w:rPr>
          <w:b/>
          <w:lang w:val="fr-CA"/>
        </w:rPr>
        <w:t>S</w:t>
      </w:r>
      <w:r w:rsidRPr="000F373E">
        <w:rPr>
          <w:b/>
          <w:lang w:val="fr-CA"/>
        </w:rPr>
        <w:t xml:space="preserve"> JUGEMENT</w:t>
      </w:r>
      <w:r w:rsidR="009B1DA0" w:rsidRPr="000F373E">
        <w:rPr>
          <w:b/>
          <w:lang w:val="fr-CA"/>
        </w:rPr>
        <w:t>S</w:t>
      </w:r>
      <w:r w:rsidR="00455BB9" w:rsidRPr="000F373E">
        <w:rPr>
          <w:b/>
          <w:lang w:val="fr-CA"/>
        </w:rPr>
        <w:t xml:space="preserve"> SUR APPEL</w:t>
      </w:r>
      <w:r w:rsidR="009B1DA0" w:rsidRPr="000F373E">
        <w:rPr>
          <w:b/>
          <w:lang w:val="fr-CA"/>
        </w:rPr>
        <w:t>S</w:t>
      </w:r>
    </w:p>
    <w:p w:rsidR="001335A1" w:rsidRPr="000F373E" w:rsidRDefault="001335A1" w:rsidP="001335A1">
      <w:pPr>
        <w:widowControl w:val="0"/>
        <w:rPr>
          <w:lang w:val="fr-CA"/>
        </w:rPr>
      </w:pPr>
    </w:p>
    <w:p w:rsidR="00EC79B0" w:rsidRPr="000F373E" w:rsidRDefault="00EC79B0" w:rsidP="00EC79B0">
      <w:pPr>
        <w:widowControl w:val="0"/>
        <w:rPr>
          <w:lang w:val="fr-CA"/>
        </w:rPr>
      </w:pPr>
      <w:r w:rsidRPr="000F373E">
        <w:rPr>
          <w:b/>
          <w:lang w:val="fr-CA"/>
        </w:rPr>
        <w:t xml:space="preserve">Le </w:t>
      </w:r>
      <w:r w:rsidR="00E46612" w:rsidRPr="000F373E">
        <w:rPr>
          <w:b/>
          <w:lang w:val="fr-CA"/>
        </w:rPr>
        <w:t>4</w:t>
      </w:r>
      <w:r w:rsidR="00FA5450" w:rsidRPr="000F373E">
        <w:rPr>
          <w:b/>
          <w:lang w:val="fr-CA"/>
        </w:rPr>
        <w:t xml:space="preserve"> </w:t>
      </w:r>
      <w:r w:rsidR="00E46612" w:rsidRPr="000F373E">
        <w:rPr>
          <w:b/>
          <w:lang w:val="fr-CA"/>
        </w:rPr>
        <w:t>novembre</w:t>
      </w:r>
      <w:r w:rsidR="00C86395" w:rsidRPr="000F373E">
        <w:rPr>
          <w:b/>
          <w:lang w:val="fr-CA"/>
        </w:rPr>
        <w:t xml:space="preserve"> </w:t>
      </w:r>
      <w:r w:rsidR="0086609D" w:rsidRPr="000F373E">
        <w:rPr>
          <w:b/>
          <w:lang w:val="fr-CA"/>
        </w:rPr>
        <w:t>20</w:t>
      </w:r>
      <w:r w:rsidR="009544E9" w:rsidRPr="000F373E">
        <w:rPr>
          <w:b/>
          <w:lang w:val="fr-CA"/>
        </w:rPr>
        <w:t>2</w:t>
      </w:r>
      <w:r w:rsidR="0049454A" w:rsidRPr="000F373E">
        <w:rPr>
          <w:b/>
          <w:lang w:val="fr-CA"/>
        </w:rPr>
        <w:t>4</w:t>
      </w:r>
    </w:p>
    <w:p w:rsidR="00EC79B0" w:rsidRPr="000F373E" w:rsidRDefault="00EC79B0" w:rsidP="00EC79B0">
      <w:pPr>
        <w:widowControl w:val="0"/>
        <w:rPr>
          <w:lang w:val="fr-CA"/>
        </w:rPr>
      </w:pPr>
    </w:p>
    <w:p w:rsidR="00EC79B0" w:rsidRPr="000F373E" w:rsidRDefault="00EC79B0" w:rsidP="00EC79B0">
      <w:pPr>
        <w:widowControl w:val="0"/>
        <w:rPr>
          <w:lang w:val="fr-CA"/>
        </w:rPr>
      </w:pPr>
      <w:r w:rsidRPr="000F373E">
        <w:rPr>
          <w:b/>
          <w:lang w:val="fr-CA"/>
        </w:rPr>
        <w:t>OTTAWA</w:t>
      </w:r>
      <w:r w:rsidRPr="000F373E">
        <w:rPr>
          <w:lang w:val="fr-CA"/>
        </w:rPr>
        <w:t xml:space="preserve"> – </w:t>
      </w:r>
      <w:r w:rsidR="0095505F" w:rsidRPr="000F373E">
        <w:rPr>
          <w:lang w:val="fr-CA"/>
        </w:rPr>
        <w:t>La Cour suprême du Canada rendra jugement</w:t>
      </w:r>
      <w:r w:rsidR="00CB0046" w:rsidRPr="000F373E">
        <w:rPr>
          <w:lang w:val="fr-CA"/>
        </w:rPr>
        <w:t>s</w:t>
      </w:r>
      <w:r w:rsidR="0095505F" w:rsidRPr="000F373E">
        <w:rPr>
          <w:lang w:val="fr-CA"/>
        </w:rPr>
        <w:t xml:space="preserve"> dans l</w:t>
      </w:r>
      <w:r w:rsidR="009B1DA0" w:rsidRPr="000F373E">
        <w:rPr>
          <w:lang w:val="fr-CA"/>
        </w:rPr>
        <w:t xml:space="preserve">es </w:t>
      </w:r>
      <w:r w:rsidR="0095505F" w:rsidRPr="000F373E">
        <w:rPr>
          <w:lang w:val="fr-CA"/>
        </w:rPr>
        <w:t>appel</w:t>
      </w:r>
      <w:r w:rsidR="009B1DA0" w:rsidRPr="000F373E">
        <w:rPr>
          <w:lang w:val="fr-CA"/>
        </w:rPr>
        <w:t>s</w:t>
      </w:r>
      <w:r w:rsidR="0095505F" w:rsidRPr="000F373E">
        <w:rPr>
          <w:lang w:val="fr-CA"/>
        </w:rPr>
        <w:t xml:space="preserve"> suivant</w:t>
      </w:r>
      <w:r w:rsidR="009B1DA0" w:rsidRPr="000F373E">
        <w:rPr>
          <w:lang w:val="fr-CA"/>
        </w:rPr>
        <w:t>s</w:t>
      </w:r>
      <w:r w:rsidR="0095505F" w:rsidRPr="000F373E">
        <w:rPr>
          <w:lang w:val="fr-CA"/>
        </w:rPr>
        <w:t xml:space="preserve"> le </w:t>
      </w:r>
      <w:r w:rsidR="002915B5" w:rsidRPr="000F373E">
        <w:rPr>
          <w:lang w:val="fr-CA"/>
        </w:rPr>
        <w:t>vendredi</w:t>
      </w:r>
      <w:r w:rsidR="0095505F" w:rsidRPr="000F373E">
        <w:rPr>
          <w:lang w:val="fr-CA"/>
        </w:rPr>
        <w:t xml:space="preserve"> </w:t>
      </w:r>
      <w:r w:rsidR="00E46612" w:rsidRPr="000F373E">
        <w:rPr>
          <w:lang w:val="fr-CA"/>
        </w:rPr>
        <w:t>8</w:t>
      </w:r>
      <w:r w:rsidR="0095505F" w:rsidRPr="000F373E">
        <w:rPr>
          <w:lang w:val="fr-CA"/>
        </w:rPr>
        <w:t xml:space="preserve"> </w:t>
      </w:r>
      <w:r w:rsidR="00E46612" w:rsidRPr="000F373E">
        <w:rPr>
          <w:lang w:val="fr-CA"/>
        </w:rPr>
        <w:t>novembre</w:t>
      </w:r>
      <w:r w:rsidR="0095505F" w:rsidRPr="000F373E">
        <w:rPr>
          <w:lang w:val="fr-CA"/>
        </w:rPr>
        <w:t xml:space="preserve"> 202</w:t>
      </w:r>
      <w:r w:rsidR="0049454A" w:rsidRPr="000F373E">
        <w:rPr>
          <w:lang w:val="fr-CA"/>
        </w:rPr>
        <w:t>4</w:t>
      </w:r>
      <w:r w:rsidR="0095505F" w:rsidRPr="000F373E">
        <w:rPr>
          <w:lang w:val="fr-CA"/>
        </w:rPr>
        <w:t>, à 9 h 45 HE.</w:t>
      </w:r>
    </w:p>
    <w:p w:rsidR="001F76DD" w:rsidRPr="000F373E" w:rsidRDefault="001F76DD" w:rsidP="00E92006">
      <w:pPr>
        <w:widowControl w:val="0"/>
        <w:jc w:val="both"/>
        <w:rPr>
          <w:szCs w:val="24"/>
          <w:lang w:val="fr-CA"/>
        </w:rPr>
      </w:pPr>
    </w:p>
    <w:p w:rsidR="001335A1" w:rsidRPr="000F373E" w:rsidRDefault="001335A1" w:rsidP="001335A1">
      <w:pPr>
        <w:widowControl w:val="0"/>
        <w:rPr>
          <w:szCs w:val="24"/>
          <w:lang w:val="fr-CA"/>
        </w:rPr>
      </w:pPr>
    </w:p>
    <w:p w:rsidR="00772636" w:rsidRPr="000F373E" w:rsidRDefault="003E24C4" w:rsidP="00772636">
      <w:pPr>
        <w:jc w:val="both"/>
        <w:rPr>
          <w:szCs w:val="24"/>
          <w:lang w:val="fr-CA"/>
        </w:rPr>
      </w:pPr>
      <w:r w:rsidRPr="000F373E">
        <w:rPr>
          <w:i/>
          <w:szCs w:val="24"/>
          <w:lang w:val="fr-CA"/>
        </w:rPr>
        <w:t xml:space="preserve">TransAlta Generation Partnership, et al. </w:t>
      </w:r>
      <w:proofErr w:type="gramStart"/>
      <w:r w:rsidRPr="000F373E">
        <w:rPr>
          <w:i/>
          <w:szCs w:val="24"/>
          <w:lang w:val="fr-CA"/>
        </w:rPr>
        <w:t>c</w:t>
      </w:r>
      <w:proofErr w:type="gramEnd"/>
      <w:r w:rsidRPr="000F373E">
        <w:rPr>
          <w:i/>
          <w:szCs w:val="24"/>
          <w:lang w:val="fr-CA"/>
        </w:rPr>
        <w:t xml:space="preserve">. Sa Majesté le Roi du chef de la province d’Alberta, et al. </w:t>
      </w:r>
      <w:r w:rsidR="00772636" w:rsidRPr="000F373E">
        <w:rPr>
          <w:szCs w:val="24"/>
          <w:lang w:val="fr-CA"/>
        </w:rPr>
        <w:t>(</w:t>
      </w:r>
      <w:r w:rsidRPr="000F373E">
        <w:rPr>
          <w:szCs w:val="24"/>
          <w:lang w:val="fr-CA"/>
        </w:rPr>
        <w:t>Alb</w:t>
      </w:r>
      <w:r w:rsidR="002274CC" w:rsidRPr="000F373E">
        <w:rPr>
          <w:szCs w:val="24"/>
          <w:lang w:val="fr-CA"/>
        </w:rPr>
        <w:t>.</w:t>
      </w:r>
      <w:r w:rsidR="00772636" w:rsidRPr="000F373E">
        <w:rPr>
          <w:szCs w:val="24"/>
          <w:lang w:val="fr-CA"/>
        </w:rPr>
        <w:t xml:space="preserve">) </w:t>
      </w:r>
      <w:r w:rsidR="00772636" w:rsidRPr="000F373E">
        <w:rPr>
          <w:lang w:val="fr-CA"/>
        </w:rPr>
        <w:t>(</w:t>
      </w:r>
      <w:hyperlink r:id="rId8" w:history="1">
        <w:r w:rsidR="002915B5" w:rsidRPr="000F373E">
          <w:rPr>
            <w:rStyle w:val="Hyperlink"/>
            <w:lang w:val="fr-CA"/>
          </w:rPr>
          <w:t>40</w:t>
        </w:r>
        <w:r w:rsidRPr="000F373E">
          <w:rPr>
            <w:rStyle w:val="Hyperlink"/>
            <w:lang w:val="fr-CA"/>
          </w:rPr>
          <w:t>570</w:t>
        </w:r>
      </w:hyperlink>
      <w:r w:rsidR="00772636" w:rsidRPr="000F373E">
        <w:rPr>
          <w:lang w:val="fr-CA"/>
        </w:rPr>
        <w:t>)</w:t>
      </w:r>
    </w:p>
    <w:p w:rsidR="003B3C19" w:rsidRPr="000F373E" w:rsidRDefault="003B3C19" w:rsidP="00AE14EC">
      <w:pPr>
        <w:widowControl w:val="0"/>
        <w:jc w:val="both"/>
        <w:rPr>
          <w:sz w:val="20"/>
          <w:lang w:val="fr-CA"/>
        </w:rPr>
      </w:pPr>
      <w:bookmarkStart w:id="0" w:name="QuickMark_1"/>
      <w:bookmarkEnd w:id="0"/>
    </w:p>
    <w:p w:rsidR="009B1DA0" w:rsidRPr="000F373E" w:rsidRDefault="003E24C4" w:rsidP="009B1DA0">
      <w:pPr>
        <w:jc w:val="both"/>
        <w:rPr>
          <w:szCs w:val="24"/>
          <w:lang w:val="fr-CA"/>
        </w:rPr>
      </w:pPr>
      <w:r w:rsidRPr="000F373E">
        <w:rPr>
          <w:i/>
          <w:szCs w:val="24"/>
          <w:lang w:val="fr-CA"/>
        </w:rPr>
        <w:t xml:space="preserve">Roland Nikolaus Auer c. Aysel Igorevna Auer, et al. </w:t>
      </w:r>
      <w:r w:rsidR="009B1DA0" w:rsidRPr="000F373E">
        <w:rPr>
          <w:szCs w:val="24"/>
          <w:lang w:val="fr-CA"/>
        </w:rPr>
        <w:t>(</w:t>
      </w:r>
      <w:r w:rsidRPr="000F373E">
        <w:rPr>
          <w:szCs w:val="24"/>
          <w:lang w:val="fr-CA"/>
        </w:rPr>
        <w:t>Alb</w:t>
      </w:r>
      <w:r w:rsidR="009B1DA0" w:rsidRPr="000F373E">
        <w:rPr>
          <w:szCs w:val="24"/>
          <w:lang w:val="fr-CA"/>
        </w:rPr>
        <w:t xml:space="preserve">.) </w:t>
      </w:r>
      <w:r w:rsidR="009B1DA0" w:rsidRPr="000F373E">
        <w:rPr>
          <w:lang w:val="fr-CA"/>
        </w:rPr>
        <w:t>(</w:t>
      </w:r>
      <w:hyperlink r:id="rId9" w:history="1">
        <w:r w:rsidR="009B1DA0" w:rsidRPr="000F373E">
          <w:rPr>
            <w:rStyle w:val="Hyperlink"/>
            <w:lang w:val="fr-CA"/>
          </w:rPr>
          <w:t>40</w:t>
        </w:r>
        <w:r w:rsidRPr="000F373E">
          <w:rPr>
            <w:rStyle w:val="Hyperlink"/>
            <w:lang w:val="fr-CA"/>
          </w:rPr>
          <w:t>582</w:t>
        </w:r>
      </w:hyperlink>
      <w:r w:rsidR="009B1DA0" w:rsidRPr="000F373E">
        <w:rPr>
          <w:lang w:val="fr-CA"/>
        </w:rPr>
        <w:t>)</w:t>
      </w:r>
    </w:p>
    <w:p w:rsidR="009B1DA0" w:rsidRPr="000F373E" w:rsidRDefault="009B1DA0" w:rsidP="00AE14EC">
      <w:pPr>
        <w:widowControl w:val="0"/>
        <w:jc w:val="both"/>
        <w:rPr>
          <w:sz w:val="20"/>
          <w:lang w:val="fr-CA"/>
        </w:rPr>
      </w:pPr>
    </w:p>
    <w:bookmarkStart w:id="1" w:name="1"/>
    <w:bookmarkEnd w:id="1"/>
    <w:p w:rsidR="00DF2E9D" w:rsidRPr="000F373E" w:rsidRDefault="00DF2E9D" w:rsidP="00DF2E9D">
      <w:pPr>
        <w:widowControl w:val="0"/>
        <w:ind w:left="709" w:hanging="709"/>
        <w:jc w:val="both"/>
        <w:rPr>
          <w:b/>
          <w:i/>
          <w:sz w:val="20"/>
          <w:lang w:val="fr-CA"/>
        </w:rPr>
      </w:pPr>
      <w:r w:rsidRPr="000F373E">
        <w:rPr>
          <w:b/>
          <w:sz w:val="20"/>
          <w:lang w:val="fr-CA"/>
        </w:rPr>
        <w:fldChar w:fldCharType="begin"/>
      </w:r>
      <w:r w:rsidRPr="000F373E">
        <w:rPr>
          <w:b/>
          <w:sz w:val="20"/>
          <w:lang w:val="fr-CA"/>
        </w:rPr>
        <w:instrText xml:space="preserve"> SEQ CHAPTER \h \r 1</w:instrText>
      </w:r>
      <w:r w:rsidRPr="000F373E">
        <w:rPr>
          <w:b/>
          <w:sz w:val="20"/>
          <w:lang w:val="fr-CA"/>
        </w:rPr>
        <w:fldChar w:fldCharType="end"/>
      </w:r>
      <w:r w:rsidRPr="000F373E">
        <w:rPr>
          <w:b/>
          <w:sz w:val="20"/>
          <w:lang w:val="fr-CA"/>
        </w:rPr>
        <w:t>40570</w:t>
      </w:r>
      <w:r w:rsidRPr="000F373E">
        <w:rPr>
          <w:sz w:val="20"/>
          <w:lang w:val="fr-CA"/>
        </w:rPr>
        <w:tab/>
      </w:r>
      <w:bookmarkStart w:id="2" w:name="3"/>
      <w:bookmarkEnd w:id="2"/>
      <w:r w:rsidRPr="000F373E">
        <w:rPr>
          <w:b/>
          <w:i/>
          <w:sz w:val="20"/>
          <w:lang w:val="fr-CA"/>
        </w:rPr>
        <w:t>TransAlta Generation Partnership, TransAlta Generation (Keephills 3) c. Sa</w:t>
      </w:r>
      <w:bookmarkStart w:id="3" w:name="_GoBack"/>
      <w:bookmarkEnd w:id="3"/>
      <w:r w:rsidRPr="000F373E">
        <w:rPr>
          <w:b/>
          <w:i/>
          <w:sz w:val="20"/>
          <w:lang w:val="fr-CA"/>
        </w:rPr>
        <w:t xml:space="preserve"> Majesté le Roi du chef de la province de l’Alberta, Minister of Municipal Affairs for the Province of Alberta</w:t>
      </w:r>
    </w:p>
    <w:p w:rsidR="00DF2E9D" w:rsidRPr="000F373E" w:rsidRDefault="00DF2E9D" w:rsidP="00DF2E9D">
      <w:pPr>
        <w:widowControl w:val="0"/>
        <w:ind w:left="709" w:hanging="709"/>
        <w:jc w:val="both"/>
        <w:rPr>
          <w:sz w:val="20"/>
          <w:lang w:val="fr-CA"/>
        </w:rPr>
      </w:pPr>
      <w:r w:rsidRPr="000F373E">
        <w:rPr>
          <w:sz w:val="20"/>
          <w:lang w:val="fr-CA"/>
        </w:rPr>
        <w:tab/>
        <w:t>(Alb.) (Civile) (Sur autorisation)</w:t>
      </w:r>
    </w:p>
    <w:p w:rsidR="00DF2E9D" w:rsidRPr="000F373E" w:rsidRDefault="00DF2E9D">
      <w:pPr>
        <w:widowControl w:val="0"/>
        <w:jc w:val="both"/>
        <w:rPr>
          <w:sz w:val="20"/>
          <w:lang w:val="fr-CA"/>
        </w:rPr>
      </w:pPr>
    </w:p>
    <w:p w:rsidR="00DF2E9D" w:rsidRPr="000F373E" w:rsidRDefault="00DF2E9D">
      <w:pPr>
        <w:widowControl w:val="0"/>
        <w:jc w:val="both"/>
        <w:rPr>
          <w:sz w:val="20"/>
          <w:lang w:val="fr-CA"/>
        </w:rPr>
      </w:pPr>
      <w:r w:rsidRPr="000F373E">
        <w:rPr>
          <w:sz w:val="20"/>
          <w:lang w:val="fr-CA"/>
        </w:rPr>
        <w:t xml:space="preserve">Droit administratif — Contrôle judiciaire — Les lignes directrices intitulées </w:t>
      </w:r>
      <w:r w:rsidRPr="000F373E">
        <w:rPr>
          <w:i/>
          <w:sz w:val="20"/>
          <w:lang w:val="fr-CA"/>
        </w:rPr>
        <w:t>2017 Alberta Linear Property Assessment Minister’s Guidelines</w:t>
      </w:r>
      <w:r w:rsidRPr="000F373E">
        <w:rPr>
          <w:sz w:val="20"/>
          <w:lang w:val="fr-CA"/>
        </w:rPr>
        <w:t xml:space="preserve"> ont-elles pour effet de discriminer sans autorisation légale ? — D’une manière ou d’une autre, ces lignes directrices sont-elles conformes à l'intention de la </w:t>
      </w:r>
      <w:r w:rsidRPr="000F373E">
        <w:rPr>
          <w:i/>
          <w:sz w:val="20"/>
          <w:lang w:val="fr-CA"/>
        </w:rPr>
        <w:t>Municipal Government Act</w:t>
      </w:r>
      <w:r w:rsidRPr="000F373E">
        <w:rPr>
          <w:sz w:val="20"/>
          <w:lang w:val="fr-CA"/>
        </w:rPr>
        <w:t xml:space="preserve">, comme l’exige l’alinéa 322(1)i) de cette loi ? — Quelle est la norme de contrôle applicable ? — </w:t>
      </w:r>
      <w:r w:rsidRPr="000F373E">
        <w:rPr>
          <w:i/>
          <w:sz w:val="20"/>
          <w:lang w:val="fr-CA"/>
        </w:rPr>
        <w:t>Municipal Government Act</w:t>
      </w:r>
      <w:r w:rsidRPr="000F373E">
        <w:rPr>
          <w:sz w:val="20"/>
          <w:lang w:val="fr-CA"/>
        </w:rPr>
        <w:t>, R.S.A. 2000, c. M-26, art. 322, 322.1.</w:t>
      </w:r>
    </w:p>
    <w:p w:rsidR="00DF2E9D" w:rsidRPr="000F373E" w:rsidRDefault="00DF2E9D">
      <w:pPr>
        <w:widowControl w:val="0"/>
        <w:jc w:val="both"/>
        <w:rPr>
          <w:sz w:val="20"/>
          <w:lang w:val="fr-CA"/>
        </w:rPr>
      </w:pPr>
    </w:p>
    <w:p w:rsidR="00DF2E9D" w:rsidRPr="000F373E" w:rsidRDefault="00DF2E9D" w:rsidP="003721CB">
      <w:pPr>
        <w:widowControl w:val="0"/>
        <w:jc w:val="both"/>
        <w:rPr>
          <w:sz w:val="20"/>
          <w:lang w:val="fr-CA"/>
        </w:rPr>
      </w:pPr>
      <w:r w:rsidRPr="000F373E">
        <w:rPr>
          <w:sz w:val="20"/>
          <w:lang w:val="fr-CA"/>
        </w:rPr>
        <w:t xml:space="preserve">Les appelantes TransAlta Generation Partnership et TransAlta Generation (Keephills 3) (collectivement, « TransAlta ») sont propriétaires d’installations de production d’électricité alimentées au charbon, en Alberta. Ces biens sont évalués en tant que « bien linéaire » pour en déterminer la valeur aux fins de l’imposition municipale. La </w:t>
      </w:r>
      <w:r w:rsidRPr="000F373E">
        <w:rPr>
          <w:i/>
          <w:sz w:val="20"/>
          <w:lang w:val="fr-CA"/>
        </w:rPr>
        <w:t>Municipal Government Act</w:t>
      </w:r>
      <w:r w:rsidRPr="000F373E">
        <w:rPr>
          <w:sz w:val="20"/>
          <w:lang w:val="fr-CA"/>
        </w:rPr>
        <w:t>, R.S.A. 2000, c. M-26, définit l’expression « bien linéaire » et autorise le ministre des Affaires municipales de cette province à établir des lignes directrices pour évaluer la valeur de tels biens.</w:t>
      </w:r>
    </w:p>
    <w:p w:rsidR="00DF2E9D" w:rsidRPr="000F373E" w:rsidRDefault="00DF2E9D" w:rsidP="003721CB">
      <w:pPr>
        <w:widowControl w:val="0"/>
        <w:jc w:val="both"/>
        <w:rPr>
          <w:sz w:val="20"/>
          <w:lang w:val="fr-CA"/>
        </w:rPr>
      </w:pPr>
    </w:p>
    <w:p w:rsidR="00DF2E9D" w:rsidRPr="000F373E" w:rsidRDefault="00DF2E9D" w:rsidP="003721CB">
      <w:pPr>
        <w:widowControl w:val="0"/>
        <w:jc w:val="both"/>
        <w:rPr>
          <w:sz w:val="20"/>
          <w:lang w:val="fr-CA"/>
        </w:rPr>
      </w:pPr>
      <w:r w:rsidRPr="000F373E">
        <w:rPr>
          <w:sz w:val="20"/>
          <w:lang w:val="fr-CA"/>
        </w:rPr>
        <w:t>En 2016, TransAlta a conclu avec la province des ententes visant à cesser l’utilisation du charbon, aux termes desquelles elles ont convenu de cesser les émissions liées à la combustion de charbon au plus tard le 31 décembre 2030; en contrepartie, la province a accepté de verser des sommes annuelles considérables à TransAlta pendant 14 ans.</w:t>
      </w:r>
    </w:p>
    <w:p w:rsidR="00DF2E9D" w:rsidRPr="000F373E" w:rsidRDefault="00DF2E9D" w:rsidP="003721CB">
      <w:pPr>
        <w:widowControl w:val="0"/>
        <w:jc w:val="both"/>
        <w:rPr>
          <w:sz w:val="20"/>
          <w:lang w:val="fr-CA"/>
        </w:rPr>
      </w:pPr>
    </w:p>
    <w:p w:rsidR="00DF2E9D" w:rsidRPr="000F373E" w:rsidRDefault="00DF2E9D" w:rsidP="003721CB">
      <w:pPr>
        <w:widowControl w:val="0"/>
        <w:jc w:val="both"/>
        <w:rPr>
          <w:sz w:val="20"/>
          <w:lang w:val="fr-CA"/>
        </w:rPr>
      </w:pPr>
      <w:r w:rsidRPr="000F373E">
        <w:rPr>
          <w:sz w:val="20"/>
          <w:lang w:val="fr-CA"/>
        </w:rPr>
        <w:t xml:space="preserve">Le 19 décembre 2017, le ministre a établi des lignes directrices intitulées </w:t>
      </w:r>
      <w:r w:rsidRPr="000F373E">
        <w:rPr>
          <w:i/>
          <w:sz w:val="20"/>
          <w:lang w:val="fr-CA"/>
        </w:rPr>
        <w:t>2017 Alberta Linear Property Assessment Minister’s Guidelines</w:t>
      </w:r>
      <w:r w:rsidRPr="000F373E">
        <w:rPr>
          <w:sz w:val="20"/>
          <w:lang w:val="fr-CA"/>
        </w:rPr>
        <w:t xml:space="preserve"> (les « lignes directrices relatives aux biens linéaires »), qui énoncent la procédure à suivre pour calculer la valeur de tout bien linéaire dans le cadre d’évaluations. Les lignes directrices relatives aux biens linéaires ne permettent pas de tenir compte des ententes visant à cesser l’utilisation du charbon dans le calcul de l’amortissement. TransAlta a présenté une demande de contrôle judiciaire, contestant notamment les dispositions de </w:t>
      </w:r>
      <w:r w:rsidRPr="000F373E">
        <w:rPr>
          <w:sz w:val="20"/>
          <w:lang w:val="fr-CA"/>
        </w:rPr>
        <w:lastRenderedPageBreak/>
        <w:t xml:space="preserve">ces lignes directrices qui empêchent de tenir compte de telles ententes dans l’évaluation de l’amortissement, au motif que les dispositions en question sont </w:t>
      </w:r>
      <w:r w:rsidRPr="000F373E">
        <w:rPr>
          <w:i/>
          <w:sz w:val="20"/>
          <w:lang w:val="fr-CA"/>
        </w:rPr>
        <w:t>ultra vires</w:t>
      </w:r>
      <w:r w:rsidRPr="000F373E">
        <w:rPr>
          <w:sz w:val="20"/>
          <w:lang w:val="fr-CA"/>
        </w:rPr>
        <w:t>.</w:t>
      </w:r>
    </w:p>
    <w:p w:rsidR="00DF2E9D" w:rsidRPr="000F373E" w:rsidRDefault="00DF2E9D">
      <w:pPr>
        <w:widowControl w:val="0"/>
        <w:jc w:val="both"/>
        <w:rPr>
          <w:sz w:val="20"/>
          <w:lang w:val="fr-CA"/>
        </w:rPr>
      </w:pPr>
    </w:p>
    <w:p w:rsidR="00DF2E9D" w:rsidRPr="000F373E" w:rsidRDefault="00DF2E9D">
      <w:pPr>
        <w:widowControl w:val="0"/>
        <w:jc w:val="both"/>
        <w:rPr>
          <w:sz w:val="20"/>
          <w:lang w:val="fr-CA"/>
        </w:rPr>
      </w:pPr>
      <w:r w:rsidRPr="000F373E">
        <w:rPr>
          <w:sz w:val="20"/>
          <w:lang w:val="fr-CA"/>
        </w:rPr>
        <w:t>La juge saisie de la demande a conclu que les lignes directrices relatives aux biens linéaires, notamment les dispositions contestées, relevaient du pouvoir conféré au ministre et avaient été adoptées légalement. Elle a rejeté la demande de contrôle judiciaire. La Cour d’appel a rejeté l’appel interjeté par TransAlta.</w:t>
      </w:r>
    </w:p>
    <w:p w:rsidR="00DF2E9D" w:rsidRPr="000F373E" w:rsidRDefault="00DF2E9D">
      <w:pPr>
        <w:widowControl w:val="0"/>
        <w:jc w:val="both"/>
        <w:rPr>
          <w:sz w:val="20"/>
          <w:lang w:val="fr-CA"/>
        </w:rPr>
      </w:pPr>
    </w:p>
    <w:p w:rsidR="00DF2E9D" w:rsidRPr="000F373E" w:rsidRDefault="00830CA1">
      <w:pPr>
        <w:widowControl w:val="0"/>
        <w:jc w:val="both"/>
        <w:rPr>
          <w:sz w:val="20"/>
          <w:lang w:val="fr-CA"/>
        </w:rPr>
      </w:pPr>
      <w:r>
        <w:rPr>
          <w:sz w:val="20"/>
        </w:rPr>
        <w:pict>
          <v:rect id="_x0000_i1027" style="width:2in;height:1pt" o:hrpct="0" o:hralign="center" o:hrstd="t" o:hrnoshade="t" o:hr="t" fillcolor="black [3213]" stroked="f"/>
        </w:pict>
      </w:r>
    </w:p>
    <w:p w:rsidR="00DF2E9D" w:rsidRPr="000F373E" w:rsidRDefault="00DF2E9D">
      <w:pPr>
        <w:widowControl w:val="0"/>
        <w:jc w:val="both"/>
        <w:rPr>
          <w:sz w:val="20"/>
          <w:lang w:val="fr-CA"/>
        </w:rPr>
      </w:pPr>
    </w:p>
    <w:p w:rsidR="00DF2E9D" w:rsidRPr="000F373E" w:rsidRDefault="00DF2E9D" w:rsidP="00DF2E9D">
      <w:pPr>
        <w:widowControl w:val="0"/>
        <w:ind w:left="709" w:hanging="709"/>
        <w:jc w:val="both"/>
        <w:rPr>
          <w:b/>
          <w:i/>
          <w:sz w:val="20"/>
          <w:lang w:val="fr-CA"/>
        </w:rPr>
      </w:pPr>
      <w:r w:rsidRPr="000F373E">
        <w:rPr>
          <w:b/>
          <w:sz w:val="20"/>
          <w:lang w:val="fr-CA"/>
        </w:rPr>
        <w:fldChar w:fldCharType="begin"/>
      </w:r>
      <w:r w:rsidRPr="000F373E">
        <w:rPr>
          <w:b/>
          <w:sz w:val="20"/>
          <w:lang w:val="fr-CA"/>
        </w:rPr>
        <w:instrText xml:space="preserve"> SEQ CHAPTER \h \r 1</w:instrText>
      </w:r>
      <w:r w:rsidRPr="000F373E">
        <w:rPr>
          <w:b/>
          <w:sz w:val="20"/>
          <w:lang w:val="fr-CA"/>
        </w:rPr>
        <w:fldChar w:fldCharType="end"/>
      </w:r>
      <w:r w:rsidRPr="000F373E">
        <w:rPr>
          <w:b/>
          <w:sz w:val="20"/>
          <w:lang w:val="fr-CA"/>
        </w:rPr>
        <w:t>40582</w:t>
      </w:r>
      <w:r w:rsidRPr="000F373E">
        <w:rPr>
          <w:b/>
          <w:sz w:val="20"/>
          <w:lang w:val="fr-CA"/>
        </w:rPr>
        <w:tab/>
      </w:r>
      <w:r w:rsidRPr="000F373E">
        <w:rPr>
          <w:b/>
          <w:i/>
          <w:sz w:val="20"/>
          <w:lang w:val="fr-CA"/>
        </w:rPr>
        <w:t>Roland Nikolaus Auer c. Aysel Igorevna Auer, Procureur général du Canada</w:t>
      </w:r>
    </w:p>
    <w:p w:rsidR="00DF2E9D" w:rsidRPr="000F373E" w:rsidRDefault="00DF2E9D" w:rsidP="00DF2E9D">
      <w:pPr>
        <w:widowControl w:val="0"/>
        <w:ind w:firstLine="709"/>
        <w:jc w:val="both"/>
        <w:rPr>
          <w:sz w:val="20"/>
          <w:lang w:val="fr-CA"/>
        </w:rPr>
      </w:pPr>
      <w:r w:rsidRPr="000F373E">
        <w:rPr>
          <w:sz w:val="20"/>
          <w:lang w:val="fr-CA"/>
        </w:rPr>
        <w:t>(Alb.) (Civile) (Sur autorisation)</w:t>
      </w:r>
    </w:p>
    <w:p w:rsidR="00DF2E9D" w:rsidRPr="000F373E" w:rsidRDefault="00DF2E9D">
      <w:pPr>
        <w:widowControl w:val="0"/>
        <w:jc w:val="both"/>
        <w:rPr>
          <w:sz w:val="20"/>
          <w:lang w:val="fr-CA"/>
        </w:rPr>
      </w:pPr>
    </w:p>
    <w:p w:rsidR="00DF2E9D" w:rsidRPr="000F373E" w:rsidRDefault="00DF2E9D">
      <w:pPr>
        <w:widowControl w:val="0"/>
        <w:jc w:val="both"/>
        <w:rPr>
          <w:sz w:val="20"/>
          <w:lang w:val="fr-CA"/>
        </w:rPr>
      </w:pPr>
      <w:r w:rsidRPr="000F373E">
        <w:rPr>
          <w:sz w:val="20"/>
          <w:lang w:val="fr-CA"/>
        </w:rPr>
        <w:t>Droit administratif — Contrôle judiciaire — Norme de contrôle — Norme de contrôle applicable aux Lignes directrices — Les Lignes directrices sont-elles conformes aux pouvoirs conférés par la loi ? — Y a-t-il lieu d’appliquer des règles spéciales à l’égard de législation déléguée adoptée par le gouverneur en conseil ? — Loi sur le divorce, L.R.C. 1985, ch. 3 (2</w:t>
      </w:r>
      <w:r w:rsidRPr="000F373E">
        <w:rPr>
          <w:sz w:val="20"/>
          <w:vertAlign w:val="superscript"/>
          <w:lang w:val="fr-CA"/>
        </w:rPr>
        <w:t>e</w:t>
      </w:r>
      <w:r w:rsidRPr="000F373E">
        <w:rPr>
          <w:sz w:val="20"/>
          <w:lang w:val="fr-CA"/>
        </w:rPr>
        <w:t xml:space="preserve"> suppl.) — Lignes directrices fédérales sur les pensions alimentaires pour enfants (DORS/97-175).</w:t>
      </w:r>
    </w:p>
    <w:p w:rsidR="00DF2E9D" w:rsidRPr="000F373E" w:rsidRDefault="00DF2E9D">
      <w:pPr>
        <w:widowControl w:val="0"/>
        <w:jc w:val="both"/>
        <w:rPr>
          <w:sz w:val="20"/>
          <w:lang w:val="fr-CA"/>
        </w:rPr>
      </w:pPr>
    </w:p>
    <w:p w:rsidR="00DF2E9D" w:rsidRPr="000F373E" w:rsidRDefault="00DF2E9D">
      <w:pPr>
        <w:widowControl w:val="0"/>
        <w:jc w:val="both"/>
        <w:rPr>
          <w:sz w:val="20"/>
          <w:lang w:val="fr-CA"/>
        </w:rPr>
      </w:pPr>
      <w:r w:rsidRPr="000F373E">
        <w:rPr>
          <w:sz w:val="20"/>
          <w:lang w:val="fr-CA"/>
        </w:rPr>
        <w:t xml:space="preserve">L’appelant Roland Nikolaus Auer et l’intimé Aysel Igorevna Auer se sont mariés en 2004 et se sont divorcés en 2008. Ils ont eu un enfant ensemble. Après le divorce, M. Auer a versé des pensions alimentaires pour enfant et pour époux à Mme Auer. Monsieur Auer a contesté les </w:t>
      </w:r>
      <w:r w:rsidRPr="000F373E">
        <w:rPr>
          <w:i/>
          <w:sz w:val="20"/>
          <w:lang w:val="fr-CA"/>
        </w:rPr>
        <w:t xml:space="preserve">Lignes directrices fédérales sur les pensions alimentaires pour enfants </w:t>
      </w:r>
      <w:r w:rsidRPr="000F373E">
        <w:rPr>
          <w:sz w:val="20"/>
          <w:lang w:val="fr-CA"/>
        </w:rPr>
        <w:t xml:space="preserve">(DORS/97-175), affirmant qu’elles ne sont pas autorisées en vertu du par. 26.1(2) de la </w:t>
      </w:r>
      <w:r w:rsidRPr="000F373E">
        <w:rPr>
          <w:i/>
          <w:sz w:val="20"/>
          <w:lang w:val="fr-CA"/>
        </w:rPr>
        <w:t>Loi sur le divorce</w:t>
      </w:r>
      <w:r w:rsidRPr="000F373E">
        <w:rPr>
          <w:sz w:val="20"/>
          <w:lang w:val="fr-CA"/>
        </w:rPr>
        <w:t>, L.R.C. 1985, ch. 3 (2</w:t>
      </w:r>
      <w:r w:rsidRPr="000F373E">
        <w:rPr>
          <w:sz w:val="20"/>
          <w:vertAlign w:val="superscript"/>
          <w:lang w:val="fr-CA"/>
        </w:rPr>
        <w:t>e</w:t>
      </w:r>
      <w:r w:rsidRPr="000F373E">
        <w:rPr>
          <w:sz w:val="20"/>
          <w:lang w:val="fr-CA"/>
        </w:rPr>
        <w:t xml:space="preserve"> suppl.). Il a présenté une demande en vue de faire déclarer que les Lignes directrices excèdent les pouvoirs conférés par la </w:t>
      </w:r>
      <w:r w:rsidRPr="000F373E">
        <w:rPr>
          <w:i/>
          <w:sz w:val="20"/>
          <w:lang w:val="fr-CA"/>
        </w:rPr>
        <w:t>Loi sur le divorce</w:t>
      </w:r>
      <w:r w:rsidRPr="000F373E">
        <w:rPr>
          <w:sz w:val="20"/>
          <w:lang w:val="fr-CA"/>
        </w:rPr>
        <w:t>.</w:t>
      </w:r>
    </w:p>
    <w:p w:rsidR="00DF2E9D" w:rsidRPr="000F373E" w:rsidRDefault="00DF2E9D">
      <w:pPr>
        <w:widowControl w:val="0"/>
        <w:jc w:val="both"/>
        <w:rPr>
          <w:sz w:val="20"/>
          <w:lang w:val="fr-CA"/>
        </w:rPr>
      </w:pPr>
    </w:p>
    <w:p w:rsidR="00DF2E9D" w:rsidRPr="000F373E" w:rsidRDefault="00DF2E9D">
      <w:pPr>
        <w:widowControl w:val="0"/>
        <w:jc w:val="both"/>
        <w:rPr>
          <w:sz w:val="20"/>
          <w:lang w:val="fr-CA"/>
        </w:rPr>
      </w:pPr>
      <w:r w:rsidRPr="000F373E">
        <w:rPr>
          <w:sz w:val="20"/>
          <w:lang w:val="fr-CA"/>
        </w:rPr>
        <w:t xml:space="preserve">Le juge saisi de la demande a accueilli la demande d’autorisation d’intervenir présentée par le procureur général du Canada et lui a accordé des droits généraux, notamment un droit d’appel à l’égard d’une décision défavorable. Pour l’essentiel, le procureur général est devenu l’intimé. Madame Auer n’a pas pris position et n’a pas participé dans le cadre de la demande. Le juge saisi de la demande a conclu que la décision du gouverneur en conseil d’adopter les Lignes directrices était raisonnable. Il a rejeté la demande de M. Auer en vue de faire déclarer que les Lignes directrices excèdent les pouvoirs conférés par la </w:t>
      </w:r>
      <w:r w:rsidRPr="000F373E">
        <w:rPr>
          <w:i/>
          <w:sz w:val="20"/>
          <w:lang w:val="fr-CA"/>
        </w:rPr>
        <w:t>Loi sur le divorce</w:t>
      </w:r>
      <w:r w:rsidRPr="000F373E">
        <w:rPr>
          <w:sz w:val="20"/>
          <w:lang w:val="fr-CA"/>
        </w:rPr>
        <w:t>. L’appel de M. Auer a été rejeté.</w:t>
      </w:r>
    </w:p>
    <w:p w:rsidR="00046AF2" w:rsidRPr="000F373E" w:rsidRDefault="00046AF2" w:rsidP="003B3C19">
      <w:pPr>
        <w:widowControl w:val="0"/>
        <w:jc w:val="both"/>
        <w:rPr>
          <w:sz w:val="20"/>
          <w:lang w:val="fr-CA"/>
        </w:rPr>
      </w:pPr>
    </w:p>
    <w:p w:rsidR="00EF4622" w:rsidRPr="000F373E" w:rsidRDefault="00830CA1" w:rsidP="00CD14BB">
      <w:pPr>
        <w:pStyle w:val="aparanumbering1"/>
        <w:shd w:val="clear" w:color="auto" w:fill="FFFFFF"/>
        <w:spacing w:before="0" w:after="0"/>
        <w:ind w:left="0"/>
        <w:rPr>
          <w:rFonts w:ascii="Times New Roman" w:hAnsi="Times New Roman" w:cs="Times New Roman"/>
          <w:sz w:val="20"/>
          <w:szCs w:val="20"/>
          <w:lang w:val="fr-CA"/>
        </w:rPr>
      </w:pPr>
      <w:r>
        <w:rPr>
          <w:sz w:val="20"/>
        </w:rPr>
        <w:pict>
          <v:rect id="_x0000_i1028" style="width:2in;height:1pt" o:hrpct="0" o:hralign="center" o:hrstd="t" o:hrnoshade="t" o:hr="t" fillcolor="black [3213]" stroked="f"/>
        </w:pict>
      </w:r>
    </w:p>
    <w:p w:rsidR="00E92006" w:rsidRPr="000F373E" w:rsidRDefault="00E92006" w:rsidP="00340C6D">
      <w:pPr>
        <w:jc w:val="both"/>
        <w:rPr>
          <w:sz w:val="20"/>
          <w:lang w:val="fr-CA"/>
        </w:rPr>
      </w:pPr>
    </w:p>
    <w:p w:rsidR="00E92006" w:rsidRPr="000F373E" w:rsidRDefault="00E92006" w:rsidP="00340C6D">
      <w:pPr>
        <w:jc w:val="both"/>
        <w:rPr>
          <w:sz w:val="20"/>
          <w:lang w:val="fr-CA"/>
        </w:rPr>
      </w:pPr>
    </w:p>
    <w:p w:rsidR="00072A63" w:rsidRPr="000F373E" w:rsidRDefault="00072A63" w:rsidP="00EC79B0">
      <w:pPr>
        <w:jc w:val="both"/>
        <w:rPr>
          <w:sz w:val="20"/>
          <w:lang w:val="fr-CA"/>
        </w:rPr>
      </w:pPr>
    </w:p>
    <w:p w:rsidR="001C4415" w:rsidRPr="000F373E" w:rsidRDefault="001C4415" w:rsidP="001C4415">
      <w:pPr>
        <w:widowControl w:val="0"/>
        <w:outlineLvl w:val="0"/>
      </w:pPr>
      <w:r w:rsidRPr="000F373E">
        <w:t xml:space="preserve">Supreme Court of Canada / Cour suprême du </w:t>
      </w:r>
      <w:proofErr w:type="gramStart"/>
      <w:r w:rsidRPr="000F373E">
        <w:t>Canada :</w:t>
      </w:r>
      <w:proofErr w:type="gramEnd"/>
      <w:r w:rsidRPr="000F373E">
        <w:t xml:space="preserve"> </w:t>
      </w:r>
    </w:p>
    <w:p w:rsidR="004F410B" w:rsidRPr="000F373E" w:rsidRDefault="00830CA1" w:rsidP="004F410B">
      <w:pPr>
        <w:widowControl w:val="0"/>
        <w:outlineLvl w:val="0"/>
      </w:pPr>
      <w:hyperlink r:id="rId10" w:history="1">
        <w:r w:rsidR="004F410B" w:rsidRPr="000F373E">
          <w:rPr>
            <w:rStyle w:val="Hyperlink"/>
          </w:rPr>
          <w:t>Registry-greffe@scc-csc.ca</w:t>
        </w:r>
      </w:hyperlink>
    </w:p>
    <w:p w:rsidR="001C4415" w:rsidRDefault="004F410B" w:rsidP="004F410B">
      <w:pPr>
        <w:widowControl w:val="0"/>
        <w:outlineLvl w:val="0"/>
      </w:pPr>
      <w:r w:rsidRPr="000F373E">
        <w:t>1-844-365-9662</w:t>
      </w:r>
    </w:p>
    <w:p w:rsidR="0049454A" w:rsidRDefault="0049454A" w:rsidP="004F410B">
      <w:pPr>
        <w:widowControl w:val="0"/>
        <w:outlineLvl w:val="0"/>
      </w:pPr>
    </w:p>
    <w:p w:rsidR="0049454A" w:rsidRPr="00614699" w:rsidRDefault="0049454A" w:rsidP="004F410B">
      <w:pPr>
        <w:widowControl w:val="0"/>
        <w:outlineLvl w:val="0"/>
      </w:pPr>
    </w:p>
    <w:sectPr w:rsidR="0049454A" w:rsidRPr="00614699" w:rsidSect="00D362A2">
      <w:headerReference w:type="even" r:id="rId11"/>
      <w:headerReference w:type="default" r:id="rId12"/>
      <w:footerReference w:type="even" r:id="rId13"/>
      <w:footerReference w:type="default" r:id="rId14"/>
      <w:headerReference w:type="first" r:id="rId15"/>
      <w:footerReference w:type="first" r:id="rId16"/>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0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15B6"/>
    <w:rsid w:val="00003CBA"/>
    <w:rsid w:val="000100BA"/>
    <w:rsid w:val="00010D78"/>
    <w:rsid w:val="0001212E"/>
    <w:rsid w:val="0001605B"/>
    <w:rsid w:val="0001634B"/>
    <w:rsid w:val="0002161B"/>
    <w:rsid w:val="00021901"/>
    <w:rsid w:val="0003356F"/>
    <w:rsid w:val="000347C1"/>
    <w:rsid w:val="00035555"/>
    <w:rsid w:val="00035B99"/>
    <w:rsid w:val="0003611D"/>
    <w:rsid w:val="0003620E"/>
    <w:rsid w:val="00036BD1"/>
    <w:rsid w:val="00037405"/>
    <w:rsid w:val="00041E3A"/>
    <w:rsid w:val="00042B21"/>
    <w:rsid w:val="000446D3"/>
    <w:rsid w:val="000454BF"/>
    <w:rsid w:val="00046AF2"/>
    <w:rsid w:val="00047EB5"/>
    <w:rsid w:val="00053111"/>
    <w:rsid w:val="0006003F"/>
    <w:rsid w:val="00060140"/>
    <w:rsid w:val="00060B39"/>
    <w:rsid w:val="00061A14"/>
    <w:rsid w:val="00072A63"/>
    <w:rsid w:val="0008116D"/>
    <w:rsid w:val="000855FD"/>
    <w:rsid w:val="00087122"/>
    <w:rsid w:val="0009615F"/>
    <w:rsid w:val="00097C3C"/>
    <w:rsid w:val="000A03A4"/>
    <w:rsid w:val="000A063C"/>
    <w:rsid w:val="000A0834"/>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ABF"/>
    <w:rsid w:val="000E1FA5"/>
    <w:rsid w:val="000E33A8"/>
    <w:rsid w:val="000E457A"/>
    <w:rsid w:val="000E5C1F"/>
    <w:rsid w:val="000F2225"/>
    <w:rsid w:val="000F2F73"/>
    <w:rsid w:val="000F373E"/>
    <w:rsid w:val="000F5730"/>
    <w:rsid w:val="000F7714"/>
    <w:rsid w:val="001002A7"/>
    <w:rsid w:val="00101539"/>
    <w:rsid w:val="0010171C"/>
    <w:rsid w:val="00103400"/>
    <w:rsid w:val="00105085"/>
    <w:rsid w:val="001065AF"/>
    <w:rsid w:val="00114B52"/>
    <w:rsid w:val="00114D6F"/>
    <w:rsid w:val="00116CE5"/>
    <w:rsid w:val="001170D1"/>
    <w:rsid w:val="00121D32"/>
    <w:rsid w:val="0012524B"/>
    <w:rsid w:val="0012635E"/>
    <w:rsid w:val="00127E76"/>
    <w:rsid w:val="001305E1"/>
    <w:rsid w:val="00131418"/>
    <w:rsid w:val="001335A1"/>
    <w:rsid w:val="001364D9"/>
    <w:rsid w:val="0013792F"/>
    <w:rsid w:val="00141A4B"/>
    <w:rsid w:val="001439C6"/>
    <w:rsid w:val="00143A58"/>
    <w:rsid w:val="001448DF"/>
    <w:rsid w:val="00145925"/>
    <w:rsid w:val="001476BD"/>
    <w:rsid w:val="00150BC6"/>
    <w:rsid w:val="00152C42"/>
    <w:rsid w:val="001563FF"/>
    <w:rsid w:val="00163F70"/>
    <w:rsid w:val="001642A1"/>
    <w:rsid w:val="00165E2A"/>
    <w:rsid w:val="00167E17"/>
    <w:rsid w:val="001710E4"/>
    <w:rsid w:val="001714EA"/>
    <w:rsid w:val="00172FC0"/>
    <w:rsid w:val="0017395A"/>
    <w:rsid w:val="00175566"/>
    <w:rsid w:val="00177C9B"/>
    <w:rsid w:val="001801D4"/>
    <w:rsid w:val="0018124A"/>
    <w:rsid w:val="001826CD"/>
    <w:rsid w:val="00191CA9"/>
    <w:rsid w:val="00191F98"/>
    <w:rsid w:val="00193030"/>
    <w:rsid w:val="001936BC"/>
    <w:rsid w:val="001937B6"/>
    <w:rsid w:val="00194B53"/>
    <w:rsid w:val="001A1632"/>
    <w:rsid w:val="001A24F4"/>
    <w:rsid w:val="001A29BA"/>
    <w:rsid w:val="001A4A73"/>
    <w:rsid w:val="001B092D"/>
    <w:rsid w:val="001B0D7E"/>
    <w:rsid w:val="001B104F"/>
    <w:rsid w:val="001B4934"/>
    <w:rsid w:val="001B599A"/>
    <w:rsid w:val="001B71AA"/>
    <w:rsid w:val="001C0462"/>
    <w:rsid w:val="001C149E"/>
    <w:rsid w:val="001C3E08"/>
    <w:rsid w:val="001C4415"/>
    <w:rsid w:val="001C6FEC"/>
    <w:rsid w:val="001D75ED"/>
    <w:rsid w:val="001E4A60"/>
    <w:rsid w:val="001E5E23"/>
    <w:rsid w:val="001E70CD"/>
    <w:rsid w:val="001F12C7"/>
    <w:rsid w:val="001F1643"/>
    <w:rsid w:val="001F1B2F"/>
    <w:rsid w:val="001F27D7"/>
    <w:rsid w:val="001F332E"/>
    <w:rsid w:val="001F37AC"/>
    <w:rsid w:val="001F57C9"/>
    <w:rsid w:val="001F5973"/>
    <w:rsid w:val="001F76DD"/>
    <w:rsid w:val="001F7F62"/>
    <w:rsid w:val="002029F5"/>
    <w:rsid w:val="00204BED"/>
    <w:rsid w:val="00205278"/>
    <w:rsid w:val="00207BC4"/>
    <w:rsid w:val="00211F62"/>
    <w:rsid w:val="00214729"/>
    <w:rsid w:val="002160B0"/>
    <w:rsid w:val="00221703"/>
    <w:rsid w:val="002257CF"/>
    <w:rsid w:val="00226AE8"/>
    <w:rsid w:val="002274CC"/>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54D6F"/>
    <w:rsid w:val="002617BB"/>
    <w:rsid w:val="0026289A"/>
    <w:rsid w:val="00262BC7"/>
    <w:rsid w:val="0026466A"/>
    <w:rsid w:val="00264AA1"/>
    <w:rsid w:val="002667BA"/>
    <w:rsid w:val="002667ED"/>
    <w:rsid w:val="00266A8B"/>
    <w:rsid w:val="002723AE"/>
    <w:rsid w:val="00272EAB"/>
    <w:rsid w:val="002768F6"/>
    <w:rsid w:val="00282563"/>
    <w:rsid w:val="002848B1"/>
    <w:rsid w:val="0028630C"/>
    <w:rsid w:val="00287B6E"/>
    <w:rsid w:val="00290E05"/>
    <w:rsid w:val="00290F21"/>
    <w:rsid w:val="002915B5"/>
    <w:rsid w:val="00291F84"/>
    <w:rsid w:val="00296694"/>
    <w:rsid w:val="00297E1D"/>
    <w:rsid w:val="002A192B"/>
    <w:rsid w:val="002A1A63"/>
    <w:rsid w:val="002A23AD"/>
    <w:rsid w:val="002A2F5A"/>
    <w:rsid w:val="002A3DD8"/>
    <w:rsid w:val="002A4252"/>
    <w:rsid w:val="002A44BE"/>
    <w:rsid w:val="002A5496"/>
    <w:rsid w:val="002A6BD5"/>
    <w:rsid w:val="002A7752"/>
    <w:rsid w:val="002B06A9"/>
    <w:rsid w:val="002B23EF"/>
    <w:rsid w:val="002B4A1D"/>
    <w:rsid w:val="002B4D23"/>
    <w:rsid w:val="002B4F4E"/>
    <w:rsid w:val="002C177C"/>
    <w:rsid w:val="002C23CB"/>
    <w:rsid w:val="002C55FE"/>
    <w:rsid w:val="002C5CA9"/>
    <w:rsid w:val="002C5FAF"/>
    <w:rsid w:val="002D62BE"/>
    <w:rsid w:val="002D631B"/>
    <w:rsid w:val="002D6424"/>
    <w:rsid w:val="002D6539"/>
    <w:rsid w:val="002D68ED"/>
    <w:rsid w:val="002E3F05"/>
    <w:rsid w:val="002E5644"/>
    <w:rsid w:val="002F28E0"/>
    <w:rsid w:val="002F2E89"/>
    <w:rsid w:val="002F4212"/>
    <w:rsid w:val="003023B2"/>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2A"/>
    <w:rsid w:val="00342E49"/>
    <w:rsid w:val="00346B6F"/>
    <w:rsid w:val="00346F0D"/>
    <w:rsid w:val="00350C6A"/>
    <w:rsid w:val="00350CE0"/>
    <w:rsid w:val="00352B94"/>
    <w:rsid w:val="00353AB0"/>
    <w:rsid w:val="00356312"/>
    <w:rsid w:val="00357919"/>
    <w:rsid w:val="00362484"/>
    <w:rsid w:val="0036476C"/>
    <w:rsid w:val="00365867"/>
    <w:rsid w:val="0037261F"/>
    <w:rsid w:val="00374148"/>
    <w:rsid w:val="0037569E"/>
    <w:rsid w:val="00380399"/>
    <w:rsid w:val="00380CC3"/>
    <w:rsid w:val="003835A6"/>
    <w:rsid w:val="00387EA2"/>
    <w:rsid w:val="00390E39"/>
    <w:rsid w:val="0039248C"/>
    <w:rsid w:val="003932EE"/>
    <w:rsid w:val="00393419"/>
    <w:rsid w:val="003936B9"/>
    <w:rsid w:val="003959D2"/>
    <w:rsid w:val="0039607F"/>
    <w:rsid w:val="003A1FB4"/>
    <w:rsid w:val="003A2267"/>
    <w:rsid w:val="003B038F"/>
    <w:rsid w:val="003B10C6"/>
    <w:rsid w:val="003B3AD5"/>
    <w:rsid w:val="003B3C19"/>
    <w:rsid w:val="003B4E7E"/>
    <w:rsid w:val="003B6ECB"/>
    <w:rsid w:val="003C1B6E"/>
    <w:rsid w:val="003C381F"/>
    <w:rsid w:val="003C50BF"/>
    <w:rsid w:val="003D4D2A"/>
    <w:rsid w:val="003D6292"/>
    <w:rsid w:val="003D74E7"/>
    <w:rsid w:val="003E0326"/>
    <w:rsid w:val="003E101F"/>
    <w:rsid w:val="003E1BBF"/>
    <w:rsid w:val="003E21D8"/>
    <w:rsid w:val="003E222C"/>
    <w:rsid w:val="003E24C4"/>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533E"/>
    <w:rsid w:val="0042151F"/>
    <w:rsid w:val="00421CC7"/>
    <w:rsid w:val="00422676"/>
    <w:rsid w:val="0042330C"/>
    <w:rsid w:val="00423876"/>
    <w:rsid w:val="0042442F"/>
    <w:rsid w:val="00424E50"/>
    <w:rsid w:val="00425FF3"/>
    <w:rsid w:val="00426675"/>
    <w:rsid w:val="00426798"/>
    <w:rsid w:val="00426F87"/>
    <w:rsid w:val="00427239"/>
    <w:rsid w:val="004324FD"/>
    <w:rsid w:val="00432DE1"/>
    <w:rsid w:val="0043341E"/>
    <w:rsid w:val="00433466"/>
    <w:rsid w:val="00442F1A"/>
    <w:rsid w:val="0045070D"/>
    <w:rsid w:val="00452E96"/>
    <w:rsid w:val="0045409A"/>
    <w:rsid w:val="00455BB9"/>
    <w:rsid w:val="00460580"/>
    <w:rsid w:val="00464E71"/>
    <w:rsid w:val="0046531B"/>
    <w:rsid w:val="00467AE4"/>
    <w:rsid w:val="00475644"/>
    <w:rsid w:val="0047787E"/>
    <w:rsid w:val="004824D8"/>
    <w:rsid w:val="00486701"/>
    <w:rsid w:val="0048671C"/>
    <w:rsid w:val="0048741E"/>
    <w:rsid w:val="004874F7"/>
    <w:rsid w:val="00487DE3"/>
    <w:rsid w:val="00491284"/>
    <w:rsid w:val="004927D1"/>
    <w:rsid w:val="0049454A"/>
    <w:rsid w:val="004A017B"/>
    <w:rsid w:val="004A10B5"/>
    <w:rsid w:val="004A2228"/>
    <w:rsid w:val="004A40E1"/>
    <w:rsid w:val="004A4570"/>
    <w:rsid w:val="004A56AC"/>
    <w:rsid w:val="004A6F06"/>
    <w:rsid w:val="004B22B5"/>
    <w:rsid w:val="004B4821"/>
    <w:rsid w:val="004B6E20"/>
    <w:rsid w:val="004B6F3A"/>
    <w:rsid w:val="004C070B"/>
    <w:rsid w:val="004D033B"/>
    <w:rsid w:val="004D2539"/>
    <w:rsid w:val="004D4322"/>
    <w:rsid w:val="004D465A"/>
    <w:rsid w:val="004D488A"/>
    <w:rsid w:val="004D7A9D"/>
    <w:rsid w:val="004E1792"/>
    <w:rsid w:val="004E4B79"/>
    <w:rsid w:val="004E5455"/>
    <w:rsid w:val="004E605A"/>
    <w:rsid w:val="004E7227"/>
    <w:rsid w:val="004F0A44"/>
    <w:rsid w:val="004F215A"/>
    <w:rsid w:val="004F22F6"/>
    <w:rsid w:val="004F273B"/>
    <w:rsid w:val="004F3FB9"/>
    <w:rsid w:val="004F410B"/>
    <w:rsid w:val="004F76A1"/>
    <w:rsid w:val="00504582"/>
    <w:rsid w:val="00506DD4"/>
    <w:rsid w:val="00512FB2"/>
    <w:rsid w:val="0051320D"/>
    <w:rsid w:val="005132EC"/>
    <w:rsid w:val="00517F18"/>
    <w:rsid w:val="00520525"/>
    <w:rsid w:val="00520A3C"/>
    <w:rsid w:val="00525362"/>
    <w:rsid w:val="00525B8E"/>
    <w:rsid w:val="005271AD"/>
    <w:rsid w:val="00531567"/>
    <w:rsid w:val="00534E1E"/>
    <w:rsid w:val="00537187"/>
    <w:rsid w:val="005400BA"/>
    <w:rsid w:val="00540FB6"/>
    <w:rsid w:val="00542361"/>
    <w:rsid w:val="0054302E"/>
    <w:rsid w:val="0054378D"/>
    <w:rsid w:val="005441B9"/>
    <w:rsid w:val="00545B3E"/>
    <w:rsid w:val="005463D9"/>
    <w:rsid w:val="005511F1"/>
    <w:rsid w:val="00552278"/>
    <w:rsid w:val="005528B6"/>
    <w:rsid w:val="0055520C"/>
    <w:rsid w:val="00560D32"/>
    <w:rsid w:val="005631B8"/>
    <w:rsid w:val="00563EF8"/>
    <w:rsid w:val="005671BC"/>
    <w:rsid w:val="005717F4"/>
    <w:rsid w:val="00572E24"/>
    <w:rsid w:val="00575FA2"/>
    <w:rsid w:val="0057727D"/>
    <w:rsid w:val="00580897"/>
    <w:rsid w:val="00580EBF"/>
    <w:rsid w:val="005831CF"/>
    <w:rsid w:val="00591F70"/>
    <w:rsid w:val="00592185"/>
    <w:rsid w:val="005932DF"/>
    <w:rsid w:val="00595150"/>
    <w:rsid w:val="00595922"/>
    <w:rsid w:val="005A0FB1"/>
    <w:rsid w:val="005A5B16"/>
    <w:rsid w:val="005A5D20"/>
    <w:rsid w:val="005A7C1B"/>
    <w:rsid w:val="005B10FA"/>
    <w:rsid w:val="005B11A1"/>
    <w:rsid w:val="005B4111"/>
    <w:rsid w:val="005B4F58"/>
    <w:rsid w:val="005B7E1A"/>
    <w:rsid w:val="005C152C"/>
    <w:rsid w:val="005C258D"/>
    <w:rsid w:val="005C2979"/>
    <w:rsid w:val="005C3F3D"/>
    <w:rsid w:val="005C571B"/>
    <w:rsid w:val="005C7767"/>
    <w:rsid w:val="005C7A4F"/>
    <w:rsid w:val="005D1FAA"/>
    <w:rsid w:val="005D4151"/>
    <w:rsid w:val="005E1617"/>
    <w:rsid w:val="005E1FA2"/>
    <w:rsid w:val="005E263A"/>
    <w:rsid w:val="005E3E02"/>
    <w:rsid w:val="005E696E"/>
    <w:rsid w:val="005E74B7"/>
    <w:rsid w:val="005F3B17"/>
    <w:rsid w:val="005F6821"/>
    <w:rsid w:val="005F6E1A"/>
    <w:rsid w:val="006004E2"/>
    <w:rsid w:val="00600C43"/>
    <w:rsid w:val="006144E7"/>
    <w:rsid w:val="00614699"/>
    <w:rsid w:val="00615DA3"/>
    <w:rsid w:val="00616C60"/>
    <w:rsid w:val="00616DAE"/>
    <w:rsid w:val="006219EE"/>
    <w:rsid w:val="00622F54"/>
    <w:rsid w:val="006256B4"/>
    <w:rsid w:val="006268A3"/>
    <w:rsid w:val="006269C3"/>
    <w:rsid w:val="006306BF"/>
    <w:rsid w:val="0063116A"/>
    <w:rsid w:val="0063254B"/>
    <w:rsid w:val="00632844"/>
    <w:rsid w:val="006334F5"/>
    <w:rsid w:val="006363F6"/>
    <w:rsid w:val="0063679E"/>
    <w:rsid w:val="0063766F"/>
    <w:rsid w:val="00640A4E"/>
    <w:rsid w:val="006413E6"/>
    <w:rsid w:val="006429EF"/>
    <w:rsid w:val="00650518"/>
    <w:rsid w:val="00651F3A"/>
    <w:rsid w:val="006630E5"/>
    <w:rsid w:val="00664993"/>
    <w:rsid w:val="00666E0D"/>
    <w:rsid w:val="0067017D"/>
    <w:rsid w:val="00676709"/>
    <w:rsid w:val="00680968"/>
    <w:rsid w:val="00682A71"/>
    <w:rsid w:val="00685A30"/>
    <w:rsid w:val="006861E2"/>
    <w:rsid w:val="006942C4"/>
    <w:rsid w:val="006A3523"/>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41D"/>
    <w:rsid w:val="006E7CC3"/>
    <w:rsid w:val="006E7FD1"/>
    <w:rsid w:val="006F1899"/>
    <w:rsid w:val="006F1A6D"/>
    <w:rsid w:val="006F202E"/>
    <w:rsid w:val="006F3B04"/>
    <w:rsid w:val="006F636B"/>
    <w:rsid w:val="006F73CC"/>
    <w:rsid w:val="006F7FC8"/>
    <w:rsid w:val="007009F9"/>
    <w:rsid w:val="00700C57"/>
    <w:rsid w:val="0070294E"/>
    <w:rsid w:val="00711DBC"/>
    <w:rsid w:val="0071224C"/>
    <w:rsid w:val="00712C80"/>
    <w:rsid w:val="0071392B"/>
    <w:rsid w:val="00716381"/>
    <w:rsid w:val="00717966"/>
    <w:rsid w:val="00724953"/>
    <w:rsid w:val="00724998"/>
    <w:rsid w:val="00727681"/>
    <w:rsid w:val="00731F00"/>
    <w:rsid w:val="00732616"/>
    <w:rsid w:val="00732764"/>
    <w:rsid w:val="00735BE0"/>
    <w:rsid w:val="00736325"/>
    <w:rsid w:val="007364BD"/>
    <w:rsid w:val="007418AB"/>
    <w:rsid w:val="00743AB2"/>
    <w:rsid w:val="00743CD0"/>
    <w:rsid w:val="007464AD"/>
    <w:rsid w:val="007505FE"/>
    <w:rsid w:val="00753E0D"/>
    <w:rsid w:val="00753FDD"/>
    <w:rsid w:val="00755A54"/>
    <w:rsid w:val="00762239"/>
    <w:rsid w:val="007635FA"/>
    <w:rsid w:val="0076366F"/>
    <w:rsid w:val="00765C27"/>
    <w:rsid w:val="00767B87"/>
    <w:rsid w:val="00772636"/>
    <w:rsid w:val="00777C18"/>
    <w:rsid w:val="007805CD"/>
    <w:rsid w:val="0078068B"/>
    <w:rsid w:val="00780B16"/>
    <w:rsid w:val="0078318A"/>
    <w:rsid w:val="00785AB9"/>
    <w:rsid w:val="00785CE8"/>
    <w:rsid w:val="0079131E"/>
    <w:rsid w:val="00791AA4"/>
    <w:rsid w:val="00793134"/>
    <w:rsid w:val="0079370B"/>
    <w:rsid w:val="00794A43"/>
    <w:rsid w:val="00794D8B"/>
    <w:rsid w:val="0079562F"/>
    <w:rsid w:val="00795926"/>
    <w:rsid w:val="007A01B0"/>
    <w:rsid w:val="007A0A44"/>
    <w:rsid w:val="007A2100"/>
    <w:rsid w:val="007A4A45"/>
    <w:rsid w:val="007A6290"/>
    <w:rsid w:val="007A6330"/>
    <w:rsid w:val="007A6FF5"/>
    <w:rsid w:val="007A71C4"/>
    <w:rsid w:val="007A7383"/>
    <w:rsid w:val="007B1B40"/>
    <w:rsid w:val="007B2E91"/>
    <w:rsid w:val="007B47FB"/>
    <w:rsid w:val="007C1648"/>
    <w:rsid w:val="007C288F"/>
    <w:rsid w:val="007C30F2"/>
    <w:rsid w:val="007D1B42"/>
    <w:rsid w:val="007D20F6"/>
    <w:rsid w:val="007D4862"/>
    <w:rsid w:val="007D5D5B"/>
    <w:rsid w:val="007D5F75"/>
    <w:rsid w:val="007D6B10"/>
    <w:rsid w:val="007E08A3"/>
    <w:rsid w:val="007E7DF1"/>
    <w:rsid w:val="007F0FF0"/>
    <w:rsid w:val="007F29FE"/>
    <w:rsid w:val="007F3D16"/>
    <w:rsid w:val="007F45A9"/>
    <w:rsid w:val="00800066"/>
    <w:rsid w:val="00803329"/>
    <w:rsid w:val="008064C3"/>
    <w:rsid w:val="00807EAE"/>
    <w:rsid w:val="00810A3F"/>
    <w:rsid w:val="00811E14"/>
    <w:rsid w:val="008120D8"/>
    <w:rsid w:val="008134C2"/>
    <w:rsid w:val="0081445F"/>
    <w:rsid w:val="00815249"/>
    <w:rsid w:val="00815E69"/>
    <w:rsid w:val="00815F42"/>
    <w:rsid w:val="008203B9"/>
    <w:rsid w:val="00820A00"/>
    <w:rsid w:val="008227A7"/>
    <w:rsid w:val="0083044B"/>
    <w:rsid w:val="00830CA1"/>
    <w:rsid w:val="008313A9"/>
    <w:rsid w:val="00831AFC"/>
    <w:rsid w:val="00831D1B"/>
    <w:rsid w:val="00833C42"/>
    <w:rsid w:val="00837302"/>
    <w:rsid w:val="00843914"/>
    <w:rsid w:val="00844A0C"/>
    <w:rsid w:val="00845B97"/>
    <w:rsid w:val="0085122E"/>
    <w:rsid w:val="00851B24"/>
    <w:rsid w:val="00857775"/>
    <w:rsid w:val="00861E1D"/>
    <w:rsid w:val="00862E78"/>
    <w:rsid w:val="0086609D"/>
    <w:rsid w:val="00870608"/>
    <w:rsid w:val="008709FF"/>
    <w:rsid w:val="008716D8"/>
    <w:rsid w:val="00875923"/>
    <w:rsid w:val="00875B30"/>
    <w:rsid w:val="008766B1"/>
    <w:rsid w:val="008814A0"/>
    <w:rsid w:val="0088190D"/>
    <w:rsid w:val="0088662B"/>
    <w:rsid w:val="00890FD7"/>
    <w:rsid w:val="00893647"/>
    <w:rsid w:val="008B0841"/>
    <w:rsid w:val="008B305D"/>
    <w:rsid w:val="008B5FA3"/>
    <w:rsid w:val="008B5FDB"/>
    <w:rsid w:val="008B6308"/>
    <w:rsid w:val="008C2F61"/>
    <w:rsid w:val="008C5ACC"/>
    <w:rsid w:val="008C5D03"/>
    <w:rsid w:val="008D2829"/>
    <w:rsid w:val="008D3B6D"/>
    <w:rsid w:val="008D3DE1"/>
    <w:rsid w:val="008D557C"/>
    <w:rsid w:val="008D5B1F"/>
    <w:rsid w:val="008D6BC4"/>
    <w:rsid w:val="008D7257"/>
    <w:rsid w:val="008E0CE6"/>
    <w:rsid w:val="008E0CF4"/>
    <w:rsid w:val="008E3E95"/>
    <w:rsid w:val="008E4E5F"/>
    <w:rsid w:val="008E5108"/>
    <w:rsid w:val="008E5567"/>
    <w:rsid w:val="008E68D2"/>
    <w:rsid w:val="008E7015"/>
    <w:rsid w:val="008E7777"/>
    <w:rsid w:val="008F15CD"/>
    <w:rsid w:val="008F246A"/>
    <w:rsid w:val="008F6C55"/>
    <w:rsid w:val="0090380F"/>
    <w:rsid w:val="009050BE"/>
    <w:rsid w:val="009062BF"/>
    <w:rsid w:val="009079AF"/>
    <w:rsid w:val="00911071"/>
    <w:rsid w:val="00916404"/>
    <w:rsid w:val="00916B9F"/>
    <w:rsid w:val="009202FD"/>
    <w:rsid w:val="00921102"/>
    <w:rsid w:val="009214B3"/>
    <w:rsid w:val="0092264F"/>
    <w:rsid w:val="009234CE"/>
    <w:rsid w:val="009243AC"/>
    <w:rsid w:val="009246D2"/>
    <w:rsid w:val="00925384"/>
    <w:rsid w:val="00931A3C"/>
    <w:rsid w:val="0093468B"/>
    <w:rsid w:val="00935D33"/>
    <w:rsid w:val="00937052"/>
    <w:rsid w:val="009408A3"/>
    <w:rsid w:val="009421D0"/>
    <w:rsid w:val="009448B0"/>
    <w:rsid w:val="00945121"/>
    <w:rsid w:val="00945199"/>
    <w:rsid w:val="00945849"/>
    <w:rsid w:val="00946EC7"/>
    <w:rsid w:val="009544E9"/>
    <w:rsid w:val="0095505F"/>
    <w:rsid w:val="00955BCE"/>
    <w:rsid w:val="009603A2"/>
    <w:rsid w:val="00961DA1"/>
    <w:rsid w:val="00962301"/>
    <w:rsid w:val="00964827"/>
    <w:rsid w:val="00970CA2"/>
    <w:rsid w:val="00970EDF"/>
    <w:rsid w:val="00972F05"/>
    <w:rsid w:val="00975F1B"/>
    <w:rsid w:val="0097705F"/>
    <w:rsid w:val="009773EE"/>
    <w:rsid w:val="009813C5"/>
    <w:rsid w:val="009907CD"/>
    <w:rsid w:val="0099092D"/>
    <w:rsid w:val="009927A8"/>
    <w:rsid w:val="00992E03"/>
    <w:rsid w:val="00993EF1"/>
    <w:rsid w:val="00995BAC"/>
    <w:rsid w:val="009A229C"/>
    <w:rsid w:val="009A7FCE"/>
    <w:rsid w:val="009B06DD"/>
    <w:rsid w:val="009B1DA0"/>
    <w:rsid w:val="009B3142"/>
    <w:rsid w:val="009B68EF"/>
    <w:rsid w:val="009B72F4"/>
    <w:rsid w:val="009C0D0F"/>
    <w:rsid w:val="009C2A17"/>
    <w:rsid w:val="009C643F"/>
    <w:rsid w:val="009C7B71"/>
    <w:rsid w:val="009D109B"/>
    <w:rsid w:val="009D30BC"/>
    <w:rsid w:val="009D656D"/>
    <w:rsid w:val="009E15E2"/>
    <w:rsid w:val="009E23BF"/>
    <w:rsid w:val="009E24E3"/>
    <w:rsid w:val="009E2BF3"/>
    <w:rsid w:val="009E2D9A"/>
    <w:rsid w:val="009E478A"/>
    <w:rsid w:val="009E6E2B"/>
    <w:rsid w:val="009E7F8F"/>
    <w:rsid w:val="009F18D7"/>
    <w:rsid w:val="009F1E2B"/>
    <w:rsid w:val="009F5005"/>
    <w:rsid w:val="009F5F96"/>
    <w:rsid w:val="009F74D0"/>
    <w:rsid w:val="00A00CBF"/>
    <w:rsid w:val="00A06BFF"/>
    <w:rsid w:val="00A129AE"/>
    <w:rsid w:val="00A12B84"/>
    <w:rsid w:val="00A13112"/>
    <w:rsid w:val="00A17FF7"/>
    <w:rsid w:val="00A20D09"/>
    <w:rsid w:val="00A21A0F"/>
    <w:rsid w:val="00A253E7"/>
    <w:rsid w:val="00A26653"/>
    <w:rsid w:val="00A2764E"/>
    <w:rsid w:val="00A37C7C"/>
    <w:rsid w:val="00A40505"/>
    <w:rsid w:val="00A409CF"/>
    <w:rsid w:val="00A42C03"/>
    <w:rsid w:val="00A45E77"/>
    <w:rsid w:val="00A47417"/>
    <w:rsid w:val="00A50E58"/>
    <w:rsid w:val="00A52FC3"/>
    <w:rsid w:val="00A539FF"/>
    <w:rsid w:val="00A56E84"/>
    <w:rsid w:val="00A60F48"/>
    <w:rsid w:val="00A63EE4"/>
    <w:rsid w:val="00A641A8"/>
    <w:rsid w:val="00A64DFD"/>
    <w:rsid w:val="00A709E8"/>
    <w:rsid w:val="00A83DF2"/>
    <w:rsid w:val="00A8420B"/>
    <w:rsid w:val="00A8502B"/>
    <w:rsid w:val="00A86226"/>
    <w:rsid w:val="00A86D9C"/>
    <w:rsid w:val="00A920FB"/>
    <w:rsid w:val="00A9462E"/>
    <w:rsid w:val="00A968C4"/>
    <w:rsid w:val="00A96F68"/>
    <w:rsid w:val="00A97C36"/>
    <w:rsid w:val="00A97E61"/>
    <w:rsid w:val="00AA6478"/>
    <w:rsid w:val="00AB1071"/>
    <w:rsid w:val="00AB4EFD"/>
    <w:rsid w:val="00AB6E49"/>
    <w:rsid w:val="00AB7298"/>
    <w:rsid w:val="00AB76F5"/>
    <w:rsid w:val="00AC0E55"/>
    <w:rsid w:val="00AC11A6"/>
    <w:rsid w:val="00AC1EBB"/>
    <w:rsid w:val="00AC29C3"/>
    <w:rsid w:val="00AC3DA6"/>
    <w:rsid w:val="00AD271C"/>
    <w:rsid w:val="00AD28E3"/>
    <w:rsid w:val="00AD4D8B"/>
    <w:rsid w:val="00AE14EC"/>
    <w:rsid w:val="00AE57A4"/>
    <w:rsid w:val="00AE77AE"/>
    <w:rsid w:val="00AF291D"/>
    <w:rsid w:val="00AF51A0"/>
    <w:rsid w:val="00AF5D67"/>
    <w:rsid w:val="00B00765"/>
    <w:rsid w:val="00B0211B"/>
    <w:rsid w:val="00B0252F"/>
    <w:rsid w:val="00B02858"/>
    <w:rsid w:val="00B04209"/>
    <w:rsid w:val="00B10539"/>
    <w:rsid w:val="00B10F2E"/>
    <w:rsid w:val="00B11D20"/>
    <w:rsid w:val="00B11D74"/>
    <w:rsid w:val="00B14DCE"/>
    <w:rsid w:val="00B15276"/>
    <w:rsid w:val="00B17303"/>
    <w:rsid w:val="00B21DA8"/>
    <w:rsid w:val="00B2287D"/>
    <w:rsid w:val="00B26A2D"/>
    <w:rsid w:val="00B348B0"/>
    <w:rsid w:val="00B36EC1"/>
    <w:rsid w:val="00B42DB6"/>
    <w:rsid w:val="00B435C2"/>
    <w:rsid w:val="00B46027"/>
    <w:rsid w:val="00B46448"/>
    <w:rsid w:val="00B46917"/>
    <w:rsid w:val="00B50803"/>
    <w:rsid w:val="00B51F4D"/>
    <w:rsid w:val="00B57CEE"/>
    <w:rsid w:val="00B622BC"/>
    <w:rsid w:val="00B62425"/>
    <w:rsid w:val="00B67B8C"/>
    <w:rsid w:val="00B75D52"/>
    <w:rsid w:val="00B7734D"/>
    <w:rsid w:val="00B80672"/>
    <w:rsid w:val="00B8086C"/>
    <w:rsid w:val="00B809D3"/>
    <w:rsid w:val="00B80A40"/>
    <w:rsid w:val="00B84353"/>
    <w:rsid w:val="00B87097"/>
    <w:rsid w:val="00B87662"/>
    <w:rsid w:val="00B90B28"/>
    <w:rsid w:val="00B92053"/>
    <w:rsid w:val="00BA5D3E"/>
    <w:rsid w:val="00BA60B3"/>
    <w:rsid w:val="00BB4305"/>
    <w:rsid w:val="00BB4CC8"/>
    <w:rsid w:val="00BB5F43"/>
    <w:rsid w:val="00BC097C"/>
    <w:rsid w:val="00BC100C"/>
    <w:rsid w:val="00BC4F13"/>
    <w:rsid w:val="00BD0BD6"/>
    <w:rsid w:val="00BD2EF8"/>
    <w:rsid w:val="00BD2F73"/>
    <w:rsid w:val="00BD325B"/>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0553"/>
    <w:rsid w:val="00C1495B"/>
    <w:rsid w:val="00C14970"/>
    <w:rsid w:val="00C173E2"/>
    <w:rsid w:val="00C20C17"/>
    <w:rsid w:val="00C210C3"/>
    <w:rsid w:val="00C21181"/>
    <w:rsid w:val="00C23E02"/>
    <w:rsid w:val="00C26855"/>
    <w:rsid w:val="00C26ED7"/>
    <w:rsid w:val="00C318D7"/>
    <w:rsid w:val="00C343BF"/>
    <w:rsid w:val="00C34DBC"/>
    <w:rsid w:val="00C3754A"/>
    <w:rsid w:val="00C43B65"/>
    <w:rsid w:val="00C443AF"/>
    <w:rsid w:val="00C45AE4"/>
    <w:rsid w:val="00C46901"/>
    <w:rsid w:val="00C472C0"/>
    <w:rsid w:val="00C51144"/>
    <w:rsid w:val="00C51A9A"/>
    <w:rsid w:val="00C5334E"/>
    <w:rsid w:val="00C54C7F"/>
    <w:rsid w:val="00C55365"/>
    <w:rsid w:val="00C56B06"/>
    <w:rsid w:val="00C610C8"/>
    <w:rsid w:val="00C63FB9"/>
    <w:rsid w:val="00C65E58"/>
    <w:rsid w:val="00C724D2"/>
    <w:rsid w:val="00C72BFA"/>
    <w:rsid w:val="00C72BFD"/>
    <w:rsid w:val="00C72F53"/>
    <w:rsid w:val="00C7690C"/>
    <w:rsid w:val="00C7692E"/>
    <w:rsid w:val="00C76C3D"/>
    <w:rsid w:val="00C77D60"/>
    <w:rsid w:val="00C80CEE"/>
    <w:rsid w:val="00C86395"/>
    <w:rsid w:val="00C87AA9"/>
    <w:rsid w:val="00C92D07"/>
    <w:rsid w:val="00C9358F"/>
    <w:rsid w:val="00C9499A"/>
    <w:rsid w:val="00C96187"/>
    <w:rsid w:val="00C96700"/>
    <w:rsid w:val="00CA0D0B"/>
    <w:rsid w:val="00CA4014"/>
    <w:rsid w:val="00CA425B"/>
    <w:rsid w:val="00CA4B10"/>
    <w:rsid w:val="00CB0046"/>
    <w:rsid w:val="00CB05B1"/>
    <w:rsid w:val="00CB0853"/>
    <w:rsid w:val="00CB0F26"/>
    <w:rsid w:val="00CB3AE2"/>
    <w:rsid w:val="00CB3FBB"/>
    <w:rsid w:val="00CB5906"/>
    <w:rsid w:val="00CB65F1"/>
    <w:rsid w:val="00CC2799"/>
    <w:rsid w:val="00CC2CF7"/>
    <w:rsid w:val="00CC59ED"/>
    <w:rsid w:val="00CD00F0"/>
    <w:rsid w:val="00CD14BB"/>
    <w:rsid w:val="00CD2A1C"/>
    <w:rsid w:val="00CD2EFD"/>
    <w:rsid w:val="00CD4BC4"/>
    <w:rsid w:val="00CD64DD"/>
    <w:rsid w:val="00CD72FE"/>
    <w:rsid w:val="00CD75D2"/>
    <w:rsid w:val="00CD77BC"/>
    <w:rsid w:val="00CE017D"/>
    <w:rsid w:val="00CE1B9F"/>
    <w:rsid w:val="00CE6F80"/>
    <w:rsid w:val="00CF18AB"/>
    <w:rsid w:val="00D00632"/>
    <w:rsid w:val="00D01F37"/>
    <w:rsid w:val="00D02758"/>
    <w:rsid w:val="00D03A26"/>
    <w:rsid w:val="00D05D59"/>
    <w:rsid w:val="00D17D39"/>
    <w:rsid w:val="00D17D8F"/>
    <w:rsid w:val="00D17E8A"/>
    <w:rsid w:val="00D22031"/>
    <w:rsid w:val="00D303D6"/>
    <w:rsid w:val="00D32687"/>
    <w:rsid w:val="00D32D6E"/>
    <w:rsid w:val="00D3314A"/>
    <w:rsid w:val="00D362A2"/>
    <w:rsid w:val="00D37B27"/>
    <w:rsid w:val="00D424D2"/>
    <w:rsid w:val="00D51791"/>
    <w:rsid w:val="00D52FF9"/>
    <w:rsid w:val="00D5468E"/>
    <w:rsid w:val="00D55F42"/>
    <w:rsid w:val="00D61701"/>
    <w:rsid w:val="00D63A7D"/>
    <w:rsid w:val="00D641AC"/>
    <w:rsid w:val="00D64BC8"/>
    <w:rsid w:val="00D65268"/>
    <w:rsid w:val="00D70C1C"/>
    <w:rsid w:val="00D710A9"/>
    <w:rsid w:val="00D715E9"/>
    <w:rsid w:val="00D73A55"/>
    <w:rsid w:val="00D74667"/>
    <w:rsid w:val="00D75A2B"/>
    <w:rsid w:val="00D8474E"/>
    <w:rsid w:val="00D86029"/>
    <w:rsid w:val="00D86814"/>
    <w:rsid w:val="00D8701B"/>
    <w:rsid w:val="00D906DD"/>
    <w:rsid w:val="00D93AE3"/>
    <w:rsid w:val="00D94FA0"/>
    <w:rsid w:val="00DA1A84"/>
    <w:rsid w:val="00DA2EAA"/>
    <w:rsid w:val="00DA6A86"/>
    <w:rsid w:val="00DB2F91"/>
    <w:rsid w:val="00DB406B"/>
    <w:rsid w:val="00DB531C"/>
    <w:rsid w:val="00DB53BA"/>
    <w:rsid w:val="00DC32EB"/>
    <w:rsid w:val="00DC42B7"/>
    <w:rsid w:val="00DC4589"/>
    <w:rsid w:val="00DC4734"/>
    <w:rsid w:val="00DC4E25"/>
    <w:rsid w:val="00DC6C1E"/>
    <w:rsid w:val="00DD4383"/>
    <w:rsid w:val="00DD78FE"/>
    <w:rsid w:val="00DE04BB"/>
    <w:rsid w:val="00DE2FDB"/>
    <w:rsid w:val="00DE3506"/>
    <w:rsid w:val="00DE37D6"/>
    <w:rsid w:val="00DE746A"/>
    <w:rsid w:val="00DE7E96"/>
    <w:rsid w:val="00DF2E9D"/>
    <w:rsid w:val="00DF349B"/>
    <w:rsid w:val="00DF42A7"/>
    <w:rsid w:val="00DF44C2"/>
    <w:rsid w:val="00DF4A3F"/>
    <w:rsid w:val="00DF54E7"/>
    <w:rsid w:val="00DF614F"/>
    <w:rsid w:val="00DF6B95"/>
    <w:rsid w:val="00DF7A2E"/>
    <w:rsid w:val="00E02404"/>
    <w:rsid w:val="00E046A3"/>
    <w:rsid w:val="00E07FAA"/>
    <w:rsid w:val="00E128DB"/>
    <w:rsid w:val="00E12E0B"/>
    <w:rsid w:val="00E14E68"/>
    <w:rsid w:val="00E16926"/>
    <w:rsid w:val="00E21239"/>
    <w:rsid w:val="00E228C8"/>
    <w:rsid w:val="00E363C5"/>
    <w:rsid w:val="00E36DE8"/>
    <w:rsid w:val="00E40153"/>
    <w:rsid w:val="00E41DF4"/>
    <w:rsid w:val="00E43F22"/>
    <w:rsid w:val="00E44A3B"/>
    <w:rsid w:val="00E450FF"/>
    <w:rsid w:val="00E46612"/>
    <w:rsid w:val="00E47A93"/>
    <w:rsid w:val="00E507CC"/>
    <w:rsid w:val="00E51DCC"/>
    <w:rsid w:val="00E538AE"/>
    <w:rsid w:val="00E575D4"/>
    <w:rsid w:val="00E602CC"/>
    <w:rsid w:val="00E60BCF"/>
    <w:rsid w:val="00E63199"/>
    <w:rsid w:val="00E631BB"/>
    <w:rsid w:val="00E6600C"/>
    <w:rsid w:val="00E6642E"/>
    <w:rsid w:val="00E66FC2"/>
    <w:rsid w:val="00E67137"/>
    <w:rsid w:val="00E701AC"/>
    <w:rsid w:val="00E71B6C"/>
    <w:rsid w:val="00E71F47"/>
    <w:rsid w:val="00E7552C"/>
    <w:rsid w:val="00E75EDC"/>
    <w:rsid w:val="00E76F19"/>
    <w:rsid w:val="00E7729C"/>
    <w:rsid w:val="00E77DF7"/>
    <w:rsid w:val="00E802FE"/>
    <w:rsid w:val="00E823D3"/>
    <w:rsid w:val="00E828F0"/>
    <w:rsid w:val="00E82DB5"/>
    <w:rsid w:val="00E8450A"/>
    <w:rsid w:val="00E857F1"/>
    <w:rsid w:val="00E919C6"/>
    <w:rsid w:val="00E919F1"/>
    <w:rsid w:val="00E92006"/>
    <w:rsid w:val="00E93DBE"/>
    <w:rsid w:val="00E95156"/>
    <w:rsid w:val="00E9584F"/>
    <w:rsid w:val="00EA00F5"/>
    <w:rsid w:val="00EA2FA7"/>
    <w:rsid w:val="00EA389B"/>
    <w:rsid w:val="00EB1B1D"/>
    <w:rsid w:val="00EB3D84"/>
    <w:rsid w:val="00EB4F12"/>
    <w:rsid w:val="00EB5BC7"/>
    <w:rsid w:val="00EB6CB3"/>
    <w:rsid w:val="00EB7F81"/>
    <w:rsid w:val="00EC0B90"/>
    <w:rsid w:val="00EC103C"/>
    <w:rsid w:val="00EC79B0"/>
    <w:rsid w:val="00ED1C3A"/>
    <w:rsid w:val="00ED2D18"/>
    <w:rsid w:val="00ED4D5F"/>
    <w:rsid w:val="00ED67B7"/>
    <w:rsid w:val="00EE1079"/>
    <w:rsid w:val="00EE1D6B"/>
    <w:rsid w:val="00EE642E"/>
    <w:rsid w:val="00EE677E"/>
    <w:rsid w:val="00EE77E0"/>
    <w:rsid w:val="00EF0BD7"/>
    <w:rsid w:val="00EF4622"/>
    <w:rsid w:val="00EF65C0"/>
    <w:rsid w:val="00EF778F"/>
    <w:rsid w:val="00EF78B8"/>
    <w:rsid w:val="00EF7999"/>
    <w:rsid w:val="00F006DA"/>
    <w:rsid w:val="00F01ED3"/>
    <w:rsid w:val="00F020DF"/>
    <w:rsid w:val="00F03BFD"/>
    <w:rsid w:val="00F043BC"/>
    <w:rsid w:val="00F118D3"/>
    <w:rsid w:val="00F1242C"/>
    <w:rsid w:val="00F128C3"/>
    <w:rsid w:val="00F16512"/>
    <w:rsid w:val="00F1711D"/>
    <w:rsid w:val="00F200BC"/>
    <w:rsid w:val="00F223F4"/>
    <w:rsid w:val="00F23EAF"/>
    <w:rsid w:val="00F25C3E"/>
    <w:rsid w:val="00F269BB"/>
    <w:rsid w:val="00F30757"/>
    <w:rsid w:val="00F31115"/>
    <w:rsid w:val="00F317F9"/>
    <w:rsid w:val="00F33A4A"/>
    <w:rsid w:val="00F353AE"/>
    <w:rsid w:val="00F36D46"/>
    <w:rsid w:val="00F42BF1"/>
    <w:rsid w:val="00F43DC9"/>
    <w:rsid w:val="00F441EF"/>
    <w:rsid w:val="00F443E2"/>
    <w:rsid w:val="00F52595"/>
    <w:rsid w:val="00F530EE"/>
    <w:rsid w:val="00F531CE"/>
    <w:rsid w:val="00F5415C"/>
    <w:rsid w:val="00F54B30"/>
    <w:rsid w:val="00F57324"/>
    <w:rsid w:val="00F62251"/>
    <w:rsid w:val="00F64A4F"/>
    <w:rsid w:val="00F67027"/>
    <w:rsid w:val="00F71933"/>
    <w:rsid w:val="00F74994"/>
    <w:rsid w:val="00F74DE7"/>
    <w:rsid w:val="00F7795B"/>
    <w:rsid w:val="00F803D9"/>
    <w:rsid w:val="00F823B0"/>
    <w:rsid w:val="00F82D1B"/>
    <w:rsid w:val="00F85483"/>
    <w:rsid w:val="00F950E6"/>
    <w:rsid w:val="00F960F5"/>
    <w:rsid w:val="00F97939"/>
    <w:rsid w:val="00FA0ED7"/>
    <w:rsid w:val="00FA3210"/>
    <w:rsid w:val="00FA5450"/>
    <w:rsid w:val="00FA62A2"/>
    <w:rsid w:val="00FA7412"/>
    <w:rsid w:val="00FB0F59"/>
    <w:rsid w:val="00FB3BF9"/>
    <w:rsid w:val="00FB55B6"/>
    <w:rsid w:val="00FB56B2"/>
    <w:rsid w:val="00FB5B7E"/>
    <w:rsid w:val="00FB61C0"/>
    <w:rsid w:val="00FB709E"/>
    <w:rsid w:val="00FC2385"/>
    <w:rsid w:val="00FC57AE"/>
    <w:rsid w:val="00FC6C27"/>
    <w:rsid w:val="00FD7E78"/>
    <w:rsid w:val="00FE3585"/>
    <w:rsid w:val="00FE72B3"/>
    <w:rsid w:val="00FF09DA"/>
    <w:rsid w:val="00FF16A1"/>
    <w:rsid w:val="00FF330A"/>
    <w:rsid w:val="00FF3CAD"/>
    <w:rsid w:val="00FF483D"/>
    <w:rsid w:val="00FF49A5"/>
    <w:rsid w:val="00FF69FD"/>
    <w:rsid w:val="00FF6B2B"/>
    <w:rsid w:val="00FF6CAF"/>
    <w:rsid w:val="00FF7398"/>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0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styleId="BalloonText">
    <w:name w:val="Balloon Text"/>
    <w:basedOn w:val="Normal"/>
    <w:link w:val="BalloonTextChar"/>
    <w:uiPriority w:val="99"/>
    <w:semiHidden/>
    <w:unhideWhenUsed/>
    <w:rsid w:val="00F20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C"/>
    <w:rPr>
      <w:rFonts w:ascii="Segoe UI" w:hAnsi="Segoe UI" w:cs="Segoe UI"/>
      <w:sz w:val="18"/>
      <w:szCs w:val="18"/>
    </w:rPr>
  </w:style>
  <w:style w:type="table" w:styleId="TableGrid">
    <w:name w:val="Table Grid"/>
    <w:basedOn w:val="TableNormal"/>
    <w:uiPriority w:val="59"/>
    <w:rsid w:val="00097C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numbering1">
    <w:name w:val="aparanumbering1"/>
    <w:basedOn w:val="Normal"/>
    <w:rsid w:val="003B3C19"/>
    <w:pPr>
      <w:spacing w:before="120" w:after="120"/>
      <w:ind w:left="142"/>
      <w:jc w:val="both"/>
    </w:pPr>
    <w:rPr>
      <w:rFonts w:ascii="Arial" w:hAnsi="Arial" w:cs="Arial"/>
      <w:sz w:val="26"/>
      <w:szCs w:val="26"/>
    </w:rPr>
  </w:style>
  <w:style w:type="paragraph" w:customStyle="1" w:styleId="SCCFileNumber">
    <w:name w:val="SCC.FileNumber"/>
    <w:basedOn w:val="Normal"/>
    <w:next w:val="Normal"/>
    <w:link w:val="SCCFileNumberChar"/>
    <w:rsid w:val="00046AF2"/>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046AF2"/>
    <w:rPr>
      <w:rFonts w:eastAsiaTheme="minorHAnsi" w:cstheme="minorBidi"/>
      <w:b/>
      <w:sz w:val="24"/>
      <w:szCs w:val="22"/>
      <w:lang w:val="en-CA"/>
    </w:rPr>
  </w:style>
  <w:style w:type="paragraph" w:customStyle="1" w:styleId="SCCCaseDescriptor">
    <w:name w:val="SCC.CaseDescriptor"/>
    <w:basedOn w:val="Normal"/>
    <w:link w:val="SCCCaseDescriptorChar"/>
    <w:qFormat/>
    <w:rsid w:val="00AC11A6"/>
    <w:rPr>
      <w:b/>
      <w:lang w:val="en-CA" w:eastAsia="en-CA"/>
    </w:rPr>
  </w:style>
  <w:style w:type="character" w:customStyle="1" w:styleId="SCCCaseDescriptorChar">
    <w:name w:val="SCC.CaseDescriptor Char"/>
    <w:basedOn w:val="DefaultParagraphFont"/>
    <w:link w:val="SCCCaseDescriptor"/>
    <w:rsid w:val="00AC11A6"/>
    <w:rPr>
      <w:b/>
      <w:sz w:val="24"/>
      <w:lang w:val="en-CA" w:eastAsia="en-CA"/>
    </w:rPr>
  </w:style>
  <w:style w:type="paragraph" w:customStyle="1" w:styleId="SCCBanSummary">
    <w:name w:val="SCC.BanSummary"/>
    <w:basedOn w:val="Normal"/>
    <w:next w:val="Normal"/>
    <w:link w:val="SCCBanSummaryChar"/>
    <w:rsid w:val="00937052"/>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937052"/>
    <w:rPr>
      <w:rFonts w:eastAsiaTheme="minorHAnsi" w:cstheme="minorBidi"/>
      <w:smallCaps/>
      <w:sz w:val="24"/>
      <w:szCs w:val="22"/>
      <w:lang w:val="en-CA"/>
    </w:rPr>
  </w:style>
  <w:style w:type="paragraph" w:customStyle="1" w:styleId="SCCLsocOtherPartySeparator">
    <w:name w:val="SCC.Lsoc.OtherPartySeparator"/>
    <w:basedOn w:val="Normal"/>
    <w:next w:val="Normal"/>
    <w:link w:val="SCCLsocOtherPartySeparatorChar"/>
    <w:rsid w:val="004874F7"/>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4874F7"/>
    <w:rPr>
      <w:rFonts w:eastAsiaTheme="minorHAnsi" w:cstheme="minorBidi"/>
      <w:b/>
      <w:sz w:val="24"/>
      <w:szCs w:val="22"/>
      <w:lang w:val="fr-CA"/>
    </w:rPr>
  </w:style>
  <w:style w:type="paragraph" w:customStyle="1" w:styleId="SCCLsocSubfileSeparator">
    <w:name w:val="SCC.Lsoc.SubfileSeparator"/>
    <w:basedOn w:val="Normal"/>
    <w:next w:val="Normal"/>
    <w:link w:val="SCCLsocSubfileSeparatorChar"/>
    <w:rsid w:val="004874F7"/>
    <w:pPr>
      <w:jc w:val="both"/>
    </w:pPr>
    <w:rPr>
      <w:rFonts w:eastAsiaTheme="minorHAnsi"/>
      <w:b/>
      <w:szCs w:val="24"/>
      <w:lang w:val="fr-CA"/>
    </w:rPr>
  </w:style>
  <w:style w:type="character" w:customStyle="1" w:styleId="SCCLsocSubfileSeparatorChar">
    <w:name w:val="SCC.Lsoc.SubfileSeparator Char"/>
    <w:basedOn w:val="DefaultParagraphFont"/>
    <w:link w:val="SCCLsocSubfileSeparator"/>
    <w:rsid w:val="004874F7"/>
    <w:rPr>
      <w:rFonts w:eastAsiaTheme="minorHAnsi"/>
      <w:b/>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fra.aspx?cas=405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c-csc.ca/case-dossier/info/sum-som-eng.aspx?cas=4057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gistry-greffe@scc-csc.ca" TargetMode="External"/><Relationship Id="rId4" Type="http://schemas.openxmlformats.org/officeDocument/2006/relationships/webSettings" Target="webSettings.xml"/><Relationship Id="rId9" Type="http://schemas.openxmlformats.org/officeDocument/2006/relationships/hyperlink" Target="https://www.scc-csc.ca/case-dossier/info/sum-som-fra.aspx?cas=4058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9567</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2024-05-15T18:18:00Z</dcterms:created>
  <dcterms:modified xsi:type="dcterms:W3CDTF">2024-11-04T13:31:00Z</dcterms:modified>
</cp:coreProperties>
</file>