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4DE" w:rsidRPr="006F14DE" w:rsidRDefault="006F14DE" w:rsidP="006F14DE">
      <w:pPr>
        <w:tabs>
          <w:tab w:val="center" w:pos="4680"/>
          <w:tab w:val="right" w:pos="9360"/>
        </w:tabs>
        <w:jc w:val="center"/>
        <w:rPr>
          <w:rFonts w:eastAsiaTheme="minorHAnsi" w:cstheme="minorBidi"/>
          <w:szCs w:val="24"/>
          <w:lang w:eastAsia="en-US"/>
        </w:rPr>
      </w:pPr>
      <w:r w:rsidRPr="006F14DE">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85pt;height:65.15pt" o:ole="">
            <v:imagedata r:id="rId7" o:title=""/>
          </v:shape>
          <o:OLEObject Type="Embed" ProgID="Presentations.Drawing.13" ShapeID="_x0000_i1025" DrawAspect="Content" ObjectID="_1465122796" r:id="rId8"/>
        </w:object>
      </w:r>
    </w:p>
    <w:p w:rsidR="006F14DE" w:rsidRPr="006F14DE" w:rsidRDefault="006F14DE" w:rsidP="006F14DE">
      <w:pPr>
        <w:tabs>
          <w:tab w:val="center" w:pos="4680"/>
          <w:tab w:val="right" w:pos="9360"/>
        </w:tabs>
        <w:rPr>
          <w:rFonts w:eastAsiaTheme="minorHAnsi" w:cstheme="minorBidi"/>
          <w:szCs w:val="24"/>
          <w:lang w:eastAsia="en-US"/>
        </w:rPr>
      </w:pPr>
    </w:p>
    <w:p w:rsidR="006F14DE" w:rsidRPr="006F14DE" w:rsidRDefault="006F14DE" w:rsidP="006F14DE">
      <w:pPr>
        <w:jc w:val="center"/>
        <w:rPr>
          <w:rFonts w:eastAsiaTheme="minorHAnsi" w:cstheme="minorBidi"/>
          <w:b/>
          <w:szCs w:val="24"/>
          <w:lang w:eastAsia="en-US"/>
        </w:rPr>
      </w:pPr>
      <w:r w:rsidRPr="006F14DE">
        <w:rPr>
          <w:rFonts w:eastAsiaTheme="minorHAnsi" w:cstheme="minorBidi"/>
          <w:b/>
          <w:szCs w:val="24"/>
          <w:lang w:eastAsia="en-US"/>
        </w:rPr>
        <w:t>SUPREME COURT OF CANADA</w:t>
      </w:r>
    </w:p>
    <w:p w:rsidR="006F14DE" w:rsidRPr="006F14DE" w:rsidRDefault="006F14DE" w:rsidP="006F14DE">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6F14DE" w:rsidRPr="006F14DE" w:rsidTr="008548F6">
        <w:trPr>
          <w:cantSplit/>
        </w:trPr>
        <w:tc>
          <w:tcPr>
            <w:tcW w:w="6768" w:type="dxa"/>
          </w:tcPr>
          <w:p w:rsidR="006F14DE" w:rsidRPr="006F14DE" w:rsidRDefault="006F14DE" w:rsidP="006F14DE">
            <w:r w:rsidRPr="006F14DE">
              <w:rPr>
                <w:b/>
                <w:smallCaps/>
              </w:rPr>
              <w:t>Citation:</w:t>
            </w:r>
            <w:r w:rsidRPr="006F14DE">
              <w:t xml:space="preserve">  </w:t>
            </w:r>
            <w:r w:rsidRPr="006F14DE">
              <w:rPr>
                <w:smallCaps/>
              </w:rPr>
              <w:t xml:space="preserve">R. </w:t>
            </w:r>
            <w:r w:rsidRPr="006F14DE">
              <w:rPr>
                <w:i/>
              </w:rPr>
              <w:t>v.</w:t>
            </w:r>
            <w:r w:rsidRPr="006F14DE">
              <w:t xml:space="preserve"> </w:t>
            </w:r>
            <w:r w:rsidRPr="006F14DE">
              <w:rPr>
                <w:smallCaps/>
              </w:rPr>
              <w:t>W.E.B.</w:t>
            </w:r>
            <w:r w:rsidRPr="006F14DE">
              <w:t>, 2014 SCC 2, [2014] 1 S.C.R. 34</w:t>
            </w:r>
          </w:p>
          <w:p w:rsidR="006F14DE" w:rsidRPr="006F14DE" w:rsidRDefault="006F14DE" w:rsidP="006F14DE"/>
        </w:tc>
        <w:tc>
          <w:tcPr>
            <w:tcW w:w="2808" w:type="dxa"/>
          </w:tcPr>
          <w:p w:rsidR="006F14DE" w:rsidRPr="006F14DE" w:rsidRDefault="006F14DE" w:rsidP="006F14DE">
            <w:r w:rsidRPr="006F14DE">
              <w:rPr>
                <w:b/>
                <w:smallCaps/>
              </w:rPr>
              <w:t>Date:</w:t>
            </w:r>
            <w:r w:rsidRPr="006F14DE">
              <w:t xml:space="preserve"> 20140116</w:t>
            </w:r>
          </w:p>
          <w:p w:rsidR="006F14DE" w:rsidRPr="006F14DE" w:rsidRDefault="006F14DE" w:rsidP="006F14DE">
            <w:r w:rsidRPr="006F14DE">
              <w:rPr>
                <w:b/>
                <w:smallCaps/>
              </w:rPr>
              <w:t>Docket:</w:t>
            </w:r>
            <w:r w:rsidRPr="006F14DE">
              <w:t xml:space="preserve"> 35089</w:t>
            </w:r>
          </w:p>
        </w:tc>
      </w:tr>
    </w:tbl>
    <w:p w:rsidR="006F14DE" w:rsidRPr="006F14DE" w:rsidRDefault="006F14DE" w:rsidP="006F14DE">
      <w:pPr>
        <w:rPr>
          <w:rFonts w:eastAsiaTheme="minorHAnsi" w:cstheme="minorBidi"/>
          <w:szCs w:val="24"/>
          <w:lang w:eastAsia="en-US"/>
        </w:rPr>
      </w:pPr>
    </w:p>
    <w:p w:rsidR="006F14DE" w:rsidRPr="006F14DE" w:rsidRDefault="006F14DE" w:rsidP="006F14DE">
      <w:pPr>
        <w:rPr>
          <w:rFonts w:eastAsiaTheme="minorHAnsi" w:cstheme="minorBidi"/>
          <w:b/>
          <w:smallCaps/>
          <w:szCs w:val="24"/>
          <w:lang w:eastAsia="en-US"/>
        </w:rPr>
      </w:pPr>
      <w:r w:rsidRPr="006F14DE">
        <w:rPr>
          <w:rFonts w:eastAsiaTheme="minorHAnsi" w:cstheme="minorBidi"/>
          <w:b/>
          <w:smallCaps/>
          <w:szCs w:val="24"/>
          <w:lang w:eastAsia="en-US"/>
        </w:rPr>
        <w:t>Between:</w:t>
      </w:r>
    </w:p>
    <w:p w:rsidR="006F14DE" w:rsidRPr="006F14DE" w:rsidRDefault="006F14DE" w:rsidP="006F14DE">
      <w:pPr>
        <w:jc w:val="center"/>
        <w:rPr>
          <w:rFonts w:eastAsiaTheme="minorHAnsi" w:cstheme="minorBidi"/>
          <w:b/>
          <w:szCs w:val="24"/>
          <w:lang w:eastAsia="en-US"/>
        </w:rPr>
      </w:pPr>
      <w:proofErr w:type="gramStart"/>
      <w:r w:rsidRPr="006F14DE">
        <w:rPr>
          <w:rFonts w:eastAsiaTheme="minorHAnsi" w:cstheme="minorBidi"/>
          <w:b/>
          <w:szCs w:val="24"/>
          <w:lang w:val="en-US" w:eastAsia="en-US"/>
        </w:rPr>
        <w:t>W.E.B.</w:t>
      </w:r>
      <w:proofErr w:type="gramEnd"/>
    </w:p>
    <w:p w:rsidR="006F14DE" w:rsidRPr="006F14DE" w:rsidRDefault="006F14DE" w:rsidP="006F14DE">
      <w:pPr>
        <w:jc w:val="center"/>
        <w:rPr>
          <w:rFonts w:eastAsiaTheme="minorHAnsi" w:cstheme="minorBidi"/>
          <w:szCs w:val="24"/>
          <w:lang w:val="en-US" w:eastAsia="en-US"/>
        </w:rPr>
      </w:pPr>
      <w:r w:rsidRPr="006F14DE">
        <w:rPr>
          <w:rFonts w:eastAsiaTheme="minorHAnsi" w:cstheme="minorBidi"/>
          <w:szCs w:val="24"/>
          <w:lang w:val="en-US" w:eastAsia="en-US"/>
        </w:rPr>
        <w:t>Appellant</w:t>
      </w:r>
    </w:p>
    <w:p w:rsidR="006F14DE" w:rsidRPr="006F14DE" w:rsidRDefault="006F14DE" w:rsidP="006F14DE">
      <w:pPr>
        <w:jc w:val="center"/>
        <w:rPr>
          <w:rFonts w:eastAsiaTheme="minorHAnsi" w:cstheme="minorBidi"/>
          <w:szCs w:val="24"/>
          <w:lang w:val="en-US" w:eastAsia="en-US"/>
        </w:rPr>
      </w:pPr>
      <w:proofErr w:type="gramStart"/>
      <w:r w:rsidRPr="006F14DE">
        <w:rPr>
          <w:rFonts w:eastAsiaTheme="minorHAnsi" w:cstheme="minorBidi"/>
          <w:szCs w:val="24"/>
          <w:lang w:val="en-US" w:eastAsia="en-US"/>
        </w:rPr>
        <w:t>and</w:t>
      </w:r>
      <w:proofErr w:type="gramEnd"/>
    </w:p>
    <w:p w:rsidR="006F14DE" w:rsidRPr="006F14DE" w:rsidRDefault="006F14DE" w:rsidP="006F14DE">
      <w:pPr>
        <w:jc w:val="center"/>
        <w:rPr>
          <w:rFonts w:eastAsiaTheme="minorHAnsi" w:cstheme="minorBidi"/>
          <w:b/>
          <w:szCs w:val="24"/>
          <w:lang w:val="en-US" w:eastAsia="en-US"/>
        </w:rPr>
      </w:pPr>
      <w:r w:rsidRPr="006F14DE">
        <w:rPr>
          <w:rFonts w:eastAsiaTheme="minorHAnsi" w:cstheme="minorBidi"/>
          <w:b/>
          <w:szCs w:val="24"/>
          <w:lang w:val="en-US" w:eastAsia="en-US"/>
        </w:rPr>
        <w:t xml:space="preserve">Her Majesty </w:t>
      </w:r>
      <w:proofErr w:type="gramStart"/>
      <w:r w:rsidRPr="006F14DE">
        <w:rPr>
          <w:rFonts w:eastAsiaTheme="minorHAnsi" w:cstheme="minorBidi"/>
          <w:b/>
          <w:szCs w:val="24"/>
          <w:lang w:val="en-US" w:eastAsia="en-US"/>
        </w:rPr>
        <w:t>The</w:t>
      </w:r>
      <w:proofErr w:type="gramEnd"/>
      <w:r w:rsidRPr="006F14DE">
        <w:rPr>
          <w:rFonts w:eastAsiaTheme="minorHAnsi" w:cstheme="minorBidi"/>
          <w:b/>
          <w:szCs w:val="24"/>
          <w:lang w:val="en-US" w:eastAsia="en-US"/>
        </w:rPr>
        <w:t xml:space="preserve"> Queen</w:t>
      </w:r>
    </w:p>
    <w:p w:rsidR="006F14DE" w:rsidRPr="006F14DE" w:rsidRDefault="006F14DE" w:rsidP="006F14DE">
      <w:pPr>
        <w:jc w:val="center"/>
        <w:rPr>
          <w:rFonts w:eastAsiaTheme="minorHAnsi" w:cstheme="minorBidi"/>
          <w:szCs w:val="24"/>
          <w:lang w:val="en-US" w:eastAsia="en-US"/>
        </w:rPr>
      </w:pPr>
      <w:r w:rsidRPr="006F14DE">
        <w:rPr>
          <w:rFonts w:eastAsiaTheme="minorHAnsi" w:cstheme="minorBidi"/>
          <w:szCs w:val="24"/>
          <w:lang w:val="en-US" w:eastAsia="en-US"/>
        </w:rPr>
        <w:t>Respondent</w:t>
      </w:r>
    </w:p>
    <w:p w:rsidR="006F14DE" w:rsidRPr="006F14DE" w:rsidRDefault="006F14DE" w:rsidP="006F14DE">
      <w:pPr>
        <w:rPr>
          <w:rFonts w:eastAsiaTheme="minorHAnsi" w:cstheme="minorBidi"/>
          <w:szCs w:val="24"/>
          <w:lang w:eastAsia="en-US"/>
        </w:rPr>
      </w:pPr>
    </w:p>
    <w:p w:rsidR="006F14DE" w:rsidRPr="006F14DE" w:rsidRDefault="006F14DE" w:rsidP="006F14DE">
      <w:pPr>
        <w:rPr>
          <w:rFonts w:eastAsiaTheme="minorHAnsi" w:cstheme="minorBidi"/>
          <w:szCs w:val="24"/>
          <w:lang w:eastAsia="en-US"/>
        </w:rPr>
      </w:pPr>
    </w:p>
    <w:p w:rsidR="006F14DE" w:rsidRPr="006F14DE" w:rsidRDefault="006F14DE" w:rsidP="006F14DE">
      <w:pPr>
        <w:rPr>
          <w:rFonts w:eastAsiaTheme="minorHAnsi" w:cstheme="minorBidi"/>
          <w:szCs w:val="24"/>
          <w:lang w:eastAsia="en-US"/>
        </w:rPr>
      </w:pPr>
    </w:p>
    <w:p w:rsidR="006F14DE" w:rsidRPr="006F14DE" w:rsidRDefault="006F14DE" w:rsidP="006F14DE">
      <w:pPr>
        <w:jc w:val="both"/>
        <w:rPr>
          <w:rFonts w:eastAsiaTheme="minorHAnsi" w:cstheme="minorBidi"/>
          <w:szCs w:val="24"/>
          <w:lang w:eastAsia="en-US"/>
        </w:rPr>
      </w:pPr>
      <w:r w:rsidRPr="006F14DE">
        <w:rPr>
          <w:rFonts w:eastAsiaTheme="minorHAnsi" w:cstheme="minorBidi"/>
          <w:b/>
          <w:smallCaps/>
          <w:szCs w:val="24"/>
          <w:lang w:eastAsia="en-US"/>
        </w:rPr>
        <w:t>Coram:</w:t>
      </w:r>
      <w:r w:rsidRPr="006F14DE">
        <w:rPr>
          <w:rFonts w:eastAsiaTheme="minorHAnsi" w:cstheme="minorBidi"/>
          <w:szCs w:val="24"/>
          <w:lang w:eastAsia="en-US"/>
        </w:rPr>
        <w:t xml:space="preserve"> </w:t>
      </w:r>
      <w:proofErr w:type="spellStart"/>
      <w:r w:rsidRPr="006F14DE">
        <w:t>McLachlin</w:t>
      </w:r>
      <w:proofErr w:type="spellEnd"/>
      <w:r w:rsidRPr="006F14DE">
        <w:t xml:space="preserve"> C.J. and LeBel, Abella, Rothstein, Cromwell, </w:t>
      </w:r>
      <w:proofErr w:type="spellStart"/>
      <w:r w:rsidRPr="006F14DE">
        <w:t>Moldaver</w:t>
      </w:r>
      <w:proofErr w:type="spellEnd"/>
      <w:r w:rsidRPr="006F14DE">
        <w:t xml:space="preserve"> and Wagner JJ.</w:t>
      </w:r>
    </w:p>
    <w:p w:rsidR="006F14DE" w:rsidRPr="006F14DE" w:rsidRDefault="006F14DE" w:rsidP="006F14DE">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6F14DE" w:rsidRPr="006F14DE" w:rsidTr="008548F6">
        <w:trPr>
          <w:cantSplit/>
        </w:trPr>
        <w:tc>
          <w:tcPr>
            <w:tcW w:w="3618" w:type="dxa"/>
          </w:tcPr>
          <w:p w:rsidR="006F14DE" w:rsidRPr="006F14DE" w:rsidRDefault="006F14DE" w:rsidP="006F14DE">
            <w:pPr>
              <w:rPr>
                <w:b/>
                <w:smallCaps/>
              </w:rPr>
            </w:pPr>
            <w:r w:rsidRPr="006F14DE">
              <w:rPr>
                <w:b/>
                <w:smallCaps/>
              </w:rPr>
              <w:t>Reasons for Judgment:</w:t>
            </w:r>
          </w:p>
          <w:p w:rsidR="006F14DE" w:rsidRPr="006F14DE" w:rsidRDefault="006F14DE" w:rsidP="006F14DE">
            <w:r w:rsidRPr="006F14DE">
              <w:t>(</w:t>
            </w:r>
            <w:proofErr w:type="spellStart"/>
            <w:r w:rsidRPr="006F14DE">
              <w:t>paras</w:t>
            </w:r>
            <w:proofErr w:type="spellEnd"/>
            <w:r w:rsidRPr="006F14DE">
              <w:t>. 1 to 4)</w:t>
            </w:r>
          </w:p>
        </w:tc>
        <w:tc>
          <w:tcPr>
            <w:tcW w:w="5958" w:type="dxa"/>
          </w:tcPr>
          <w:p w:rsidR="006F14DE" w:rsidRPr="006F14DE" w:rsidRDefault="006F14DE" w:rsidP="006F14DE">
            <w:proofErr w:type="spellStart"/>
            <w:r w:rsidRPr="006F14DE">
              <w:t>Moldaver</w:t>
            </w:r>
            <w:proofErr w:type="spellEnd"/>
            <w:r w:rsidRPr="006F14DE">
              <w:t xml:space="preserve"> J. (</w:t>
            </w:r>
            <w:proofErr w:type="spellStart"/>
            <w:r w:rsidRPr="006F14DE">
              <w:t>McLachlin</w:t>
            </w:r>
            <w:proofErr w:type="spellEnd"/>
            <w:r w:rsidRPr="006F14DE">
              <w:t xml:space="preserve"> C.J. and LeBel, Abella, Rothstein, Cromwell and Wagner JJ. concurring)</w:t>
            </w:r>
          </w:p>
          <w:p w:rsidR="006F14DE" w:rsidRPr="006F14DE" w:rsidRDefault="006F14DE" w:rsidP="006F14DE"/>
        </w:tc>
      </w:tr>
    </w:tbl>
    <w:p w:rsidR="006F14DE" w:rsidRPr="006F14DE" w:rsidRDefault="008928C8" w:rsidP="006F14DE">
      <w:pPr>
        <w:rPr>
          <w:rFonts w:eastAsiaTheme="minorHAnsi" w:cstheme="minorBidi"/>
          <w:szCs w:val="24"/>
          <w:lang w:eastAsia="en-US"/>
        </w:rPr>
      </w:pPr>
      <w:r w:rsidRPr="008928C8">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7" type="#_x0000_t32" style="position:absolute;margin-left:126.75pt;margin-top:14.5pt;width:197.25pt;height:0;z-index:251660288;mso-position-horizontal-relative:text;mso-position-vertical-relative:text" o:connectortype="straight"/>
        </w:pict>
      </w:r>
    </w:p>
    <w:p w:rsidR="006F14DE" w:rsidRPr="006F14DE" w:rsidRDefault="006F14DE" w:rsidP="006F14DE">
      <w:pPr>
        <w:rPr>
          <w:smallCaps/>
        </w:rPr>
      </w:pPr>
    </w:p>
    <w:p w:rsidR="008322BD" w:rsidRDefault="006F14DE" w:rsidP="006F14DE">
      <w:r w:rsidRPr="006F14DE">
        <w:t xml:space="preserve">R. </w:t>
      </w:r>
      <w:r w:rsidRPr="006F14DE">
        <w:rPr>
          <w:i/>
        </w:rPr>
        <w:t>v</w:t>
      </w:r>
      <w:r w:rsidRPr="006F14DE">
        <w:t xml:space="preserve">. W.E.B., 2014 SCC </w:t>
      </w:r>
      <w:r>
        <w:t>2</w:t>
      </w:r>
      <w:r w:rsidRPr="006F14DE">
        <w:t xml:space="preserve">, [2014] 1 </w:t>
      </w:r>
      <w:r w:rsidR="00037DA0">
        <w:t>S.C.</w:t>
      </w:r>
      <w:r w:rsidRPr="006F14DE">
        <w:t>R. 34</w:t>
      </w:r>
    </w:p>
    <w:p w:rsidR="006F14DE" w:rsidRPr="006F14DE" w:rsidRDefault="006F14DE" w:rsidP="006F14DE"/>
    <w:p w:rsidR="000034C2" w:rsidRPr="00A93A71" w:rsidRDefault="00752856">
      <w:pPr>
        <w:pStyle w:val="SCCLsocLastPartyInRole"/>
        <w:rPr>
          <w:lang w:val="fr-CA"/>
        </w:rPr>
      </w:pPr>
      <w:r w:rsidRPr="00A93A71">
        <w:rPr>
          <w:lang w:val="fr-CA"/>
        </w:rPr>
        <w:t>W.E.B.</w:t>
      </w:r>
      <w:r w:rsidRPr="00A93A71">
        <w:rPr>
          <w:rStyle w:val="SCCLsocPartyRole"/>
          <w:lang w:val="fr-CA"/>
        </w:rPr>
        <w:tab/>
      </w:r>
      <w:proofErr w:type="spellStart"/>
      <w:r w:rsidRPr="00A93A71">
        <w:rPr>
          <w:rStyle w:val="SCCLsocPartyRole"/>
          <w:lang w:val="fr-CA"/>
        </w:rPr>
        <w:t>Appellant</w:t>
      </w:r>
      <w:proofErr w:type="spellEnd"/>
    </w:p>
    <w:p w:rsidR="000034C2" w:rsidRDefault="00752856">
      <w:pPr>
        <w:pStyle w:val="SCCLsocVersus"/>
      </w:pPr>
      <w:proofErr w:type="gramStart"/>
      <w:r>
        <w:t>v</w:t>
      </w:r>
      <w:proofErr w:type="gramEnd"/>
      <w:r>
        <w:t>.</w:t>
      </w:r>
    </w:p>
    <w:p w:rsidR="000034C2" w:rsidRDefault="00752856">
      <w:pPr>
        <w:pStyle w:val="SCCLsocLastPartyInRole"/>
      </w:pPr>
      <w:r>
        <w:t xml:space="preserve">Her Majesty </w:t>
      </w:r>
      <w:proofErr w:type="gramStart"/>
      <w:r>
        <w:t>The</w:t>
      </w:r>
      <w:proofErr w:type="gramEnd"/>
      <w:r>
        <w:t xml:space="preserve"> Queen</w:t>
      </w:r>
      <w:r>
        <w:rPr>
          <w:rStyle w:val="SCCLsocPartyRole"/>
        </w:rPr>
        <w:tab/>
        <w:t>Respondent</w:t>
      </w:r>
    </w:p>
    <w:p w:rsidR="00426659" w:rsidRDefault="00426659" w:rsidP="00FC4EFB">
      <w:pPr>
        <w:jc w:val="both"/>
        <w:rPr>
          <w:rStyle w:val="SCCAppellantForIndexChar"/>
        </w:rPr>
      </w:pPr>
      <w:proofErr w:type="gramStart"/>
      <w:r w:rsidRPr="00426659">
        <w:rPr>
          <w:b/>
        </w:rPr>
        <w:t>Indexed as:</w:t>
      </w:r>
      <w:r>
        <w:rPr>
          <w:b/>
        </w:rPr>
        <w:t xml:space="preserve"> </w:t>
      </w:r>
      <w:r w:rsidRPr="00426659">
        <w:rPr>
          <w:b/>
        </w:rPr>
        <w:t xml:space="preserve"> </w:t>
      </w:r>
      <w:r w:rsidR="00752856">
        <w:rPr>
          <w:b/>
        </w:rPr>
        <w:t xml:space="preserve">R. </w:t>
      </w:r>
      <w:r w:rsidR="00752856">
        <w:rPr>
          <w:b/>
          <w:i/>
        </w:rPr>
        <w:t>v.</w:t>
      </w:r>
      <w:r w:rsidR="00752856" w:rsidRPr="009C03E3">
        <w:rPr>
          <w:b/>
        </w:rPr>
        <w:t xml:space="preserve"> </w:t>
      </w:r>
      <w:r>
        <w:rPr>
          <w:rStyle w:val="SCCAppellantForIndexChar"/>
        </w:rPr>
        <w:t>W.E.B.</w:t>
      </w:r>
      <w:proofErr w:type="gramEnd"/>
    </w:p>
    <w:p w:rsidR="00A149DF" w:rsidRDefault="00A149DF" w:rsidP="00FC4EFB">
      <w:pPr>
        <w:jc w:val="both"/>
      </w:pPr>
    </w:p>
    <w:p w:rsidR="00426659" w:rsidRPr="00C02092" w:rsidRDefault="004F36FF" w:rsidP="00FC4EFB">
      <w:pPr>
        <w:pStyle w:val="SCCSystemYear"/>
        <w:jc w:val="both"/>
      </w:pPr>
      <w:r>
        <w:t>2014</w:t>
      </w:r>
      <w:r w:rsidR="003D0399">
        <w:t xml:space="preserve"> </w:t>
      </w:r>
      <w:r w:rsidR="00426659" w:rsidRPr="00C02092">
        <w:t>SCC </w:t>
      </w:r>
      <w:r w:rsidR="00752856">
        <w:t>2</w:t>
      </w:r>
    </w:p>
    <w:p w:rsidR="00426659" w:rsidRDefault="00426659" w:rsidP="00FC4EFB">
      <w:pPr>
        <w:jc w:val="both"/>
      </w:pPr>
    </w:p>
    <w:p w:rsidR="008322BD" w:rsidRDefault="009B57B3" w:rsidP="00FC4EFB">
      <w:pPr>
        <w:jc w:val="both"/>
      </w:pPr>
      <w:r w:rsidRPr="001426A9">
        <w:t xml:space="preserve">File No.:  </w:t>
      </w:r>
      <w:r>
        <w:t>35089</w:t>
      </w:r>
      <w:r w:rsidRPr="001426A9">
        <w:t>.</w:t>
      </w:r>
    </w:p>
    <w:p w:rsidR="00A149DF" w:rsidRDefault="00A149DF" w:rsidP="00FC4EFB">
      <w:pPr>
        <w:jc w:val="both"/>
      </w:pPr>
    </w:p>
    <w:p w:rsidR="008322BD" w:rsidRDefault="004F36FF" w:rsidP="00FC4EFB">
      <w:pPr>
        <w:jc w:val="both"/>
      </w:pPr>
      <w:r>
        <w:t>2014:  January 16</w:t>
      </w:r>
      <w:r w:rsidR="005B52DA">
        <w:t>.</w:t>
      </w:r>
    </w:p>
    <w:p w:rsidR="00A149DF" w:rsidRDefault="00A149DF" w:rsidP="00FC4EFB">
      <w:pPr>
        <w:jc w:val="both"/>
      </w:pPr>
    </w:p>
    <w:p w:rsidR="008322BD" w:rsidRDefault="009B57B3" w:rsidP="00FC4EFB">
      <w:pPr>
        <w:jc w:val="both"/>
      </w:pPr>
      <w:r w:rsidRPr="001426A9">
        <w:lastRenderedPageBreak/>
        <w:t xml:space="preserve">Present:  </w:t>
      </w:r>
      <w:r>
        <w:t xml:space="preserve">McLachlin C.J. and LeBel, Abella, Rothstein, Cromwell, </w:t>
      </w:r>
      <w:proofErr w:type="spellStart"/>
      <w:r>
        <w:t>Moldaver</w:t>
      </w:r>
      <w:proofErr w:type="spellEnd"/>
      <w:r>
        <w:t xml:space="preserve"> and Wagner JJ.</w:t>
      </w:r>
    </w:p>
    <w:p w:rsidR="00E97830" w:rsidRDefault="00E97830" w:rsidP="00FC4EFB">
      <w:pPr>
        <w:jc w:val="both"/>
      </w:pPr>
    </w:p>
    <w:p w:rsidR="008322BD" w:rsidRPr="001C779F" w:rsidRDefault="00656313" w:rsidP="00FC4EFB">
      <w:pPr>
        <w:pStyle w:val="SCCLowerCourtNameLowercase"/>
      </w:pPr>
      <w:r>
        <w:t>o</w:t>
      </w:r>
      <w:r w:rsidR="00170592">
        <w:t>n</w:t>
      </w:r>
      <w:r w:rsidR="00224FC0">
        <w:t xml:space="preserve"> </w:t>
      </w:r>
      <w:r>
        <w:t>a</w:t>
      </w:r>
      <w:r w:rsidR="00170592">
        <w:t>ppeal</w:t>
      </w:r>
      <w:r w:rsidR="00224FC0">
        <w:t xml:space="preserve"> </w:t>
      </w:r>
      <w:r w:rsidR="00170592">
        <w:t>from</w:t>
      </w:r>
      <w:r w:rsidR="009567AA">
        <w:t xml:space="preserve"> the</w:t>
      </w:r>
      <w:r w:rsidR="00224FC0">
        <w:t xml:space="preserve"> </w:t>
      </w:r>
      <w:r w:rsidR="009B57B3">
        <w:t xml:space="preserve">court of appeal for </w:t>
      </w:r>
      <w:proofErr w:type="spellStart"/>
      <w:r w:rsidR="009B57B3">
        <w:t>ontario</w:t>
      </w:r>
      <w:proofErr w:type="spellEnd"/>
    </w:p>
    <w:p w:rsidR="003A4C70" w:rsidRPr="001426A9" w:rsidRDefault="003A4C70" w:rsidP="00FC4EFB">
      <w:pPr>
        <w:pStyle w:val="SCCNormalDoubleSpacing"/>
      </w:pPr>
    </w:p>
    <w:p w:rsidR="00773945" w:rsidRDefault="009B57B3" w:rsidP="00773945">
      <w:pPr>
        <w:pStyle w:val="SCCNormalDoubleSpacing"/>
        <w:rPr>
          <w:i/>
        </w:rPr>
      </w:pPr>
      <w:r w:rsidRPr="00583EDE">
        <w:tab/>
      </w:r>
      <w:r w:rsidR="006569F4">
        <w:rPr>
          <w:i/>
        </w:rPr>
        <w:t xml:space="preserve">Criminal law </w:t>
      </w:r>
      <w:r w:rsidR="009C03E3">
        <w:rPr>
          <w:i/>
        </w:rPr>
        <w:t xml:space="preserve">— </w:t>
      </w:r>
      <w:r w:rsidR="006569F4">
        <w:rPr>
          <w:i/>
        </w:rPr>
        <w:t xml:space="preserve">Trial </w:t>
      </w:r>
      <w:r w:rsidR="009C03E3">
        <w:rPr>
          <w:i/>
        </w:rPr>
        <w:t xml:space="preserve">— </w:t>
      </w:r>
      <w:r w:rsidR="006569F4">
        <w:rPr>
          <w:i/>
        </w:rPr>
        <w:t xml:space="preserve">Ineffective assistance of counsel </w:t>
      </w:r>
      <w:r w:rsidR="009C03E3">
        <w:rPr>
          <w:i/>
        </w:rPr>
        <w:t xml:space="preserve">— </w:t>
      </w:r>
      <w:r w:rsidR="006569F4">
        <w:rPr>
          <w:i/>
        </w:rPr>
        <w:t xml:space="preserve">Accused challenging competence of his trial counsel on several grounds </w:t>
      </w:r>
      <w:r w:rsidR="009C03E3">
        <w:rPr>
          <w:i/>
        </w:rPr>
        <w:t xml:space="preserve">— </w:t>
      </w:r>
      <w:r w:rsidR="00ED0312">
        <w:rPr>
          <w:i/>
        </w:rPr>
        <w:t>Co</w:t>
      </w:r>
      <w:r w:rsidR="00DD1FB3">
        <w:rPr>
          <w:i/>
        </w:rPr>
        <w:t xml:space="preserve">urt of Appeal rejecting </w:t>
      </w:r>
      <w:proofErr w:type="spellStart"/>
      <w:r w:rsidR="00ED0312">
        <w:rPr>
          <w:i/>
        </w:rPr>
        <w:t>accused’s</w:t>
      </w:r>
      <w:proofErr w:type="spellEnd"/>
      <w:r w:rsidR="00ED0312">
        <w:rPr>
          <w:i/>
        </w:rPr>
        <w:t xml:space="preserve"> submissions of ineffective assistance </w:t>
      </w:r>
      <w:r w:rsidR="009C03E3">
        <w:rPr>
          <w:i/>
        </w:rPr>
        <w:t xml:space="preserve">— </w:t>
      </w:r>
      <w:r w:rsidR="006569F4" w:rsidRPr="006569F4">
        <w:rPr>
          <w:i/>
        </w:rPr>
        <w:t xml:space="preserve">Whether </w:t>
      </w:r>
      <w:r w:rsidR="006569F4">
        <w:rPr>
          <w:i/>
        </w:rPr>
        <w:t xml:space="preserve">miscarriage of justice occurred </w:t>
      </w:r>
      <w:r w:rsidR="009C03E3">
        <w:rPr>
          <w:i/>
        </w:rPr>
        <w:t xml:space="preserve">— </w:t>
      </w:r>
      <w:r w:rsidR="00ED0312">
        <w:rPr>
          <w:i/>
        </w:rPr>
        <w:t xml:space="preserve">Court of Appeal’s findings as to </w:t>
      </w:r>
      <w:proofErr w:type="spellStart"/>
      <w:r w:rsidR="00ED0312">
        <w:rPr>
          <w:i/>
        </w:rPr>
        <w:t>accused’s</w:t>
      </w:r>
      <w:proofErr w:type="spellEnd"/>
      <w:r w:rsidR="00ED0312">
        <w:rPr>
          <w:i/>
        </w:rPr>
        <w:t xml:space="preserve"> ineffective assistance claims entitled to deference </w:t>
      </w:r>
      <w:r w:rsidR="009C03E3">
        <w:rPr>
          <w:i/>
        </w:rPr>
        <w:t xml:space="preserve">— </w:t>
      </w:r>
      <w:r w:rsidR="00ED0312">
        <w:rPr>
          <w:i/>
        </w:rPr>
        <w:t xml:space="preserve">Court of Appeal’s findings supported by the record </w:t>
      </w:r>
      <w:r w:rsidR="009C03E3">
        <w:rPr>
          <w:i/>
        </w:rPr>
        <w:t xml:space="preserve">— </w:t>
      </w:r>
      <w:r w:rsidR="00ED0312">
        <w:rPr>
          <w:i/>
        </w:rPr>
        <w:t>No error in Court of Appeal’s analysis or conclusion.</w:t>
      </w:r>
    </w:p>
    <w:p w:rsidR="00773945" w:rsidRDefault="00773945" w:rsidP="00773945">
      <w:pPr>
        <w:pStyle w:val="SCCNormalDoubleSpacing"/>
        <w:rPr>
          <w:i/>
        </w:rPr>
      </w:pPr>
    </w:p>
    <w:p w:rsidR="00773945" w:rsidRDefault="002E6705" w:rsidP="00773945">
      <w:pPr>
        <w:pStyle w:val="SCCNormalDoubleSpacing"/>
        <w:rPr>
          <w:i/>
        </w:rPr>
      </w:pPr>
      <w:r w:rsidRPr="00314E01">
        <w:rPr>
          <w:b/>
        </w:rPr>
        <w:t>Cases Cited</w:t>
      </w:r>
    </w:p>
    <w:p w:rsidR="004E2C26" w:rsidRPr="00773945" w:rsidRDefault="00773945" w:rsidP="00773945">
      <w:pPr>
        <w:pStyle w:val="SCCNormalDoubleSpacing"/>
        <w:rPr>
          <w:i/>
        </w:rPr>
      </w:pPr>
      <w:r>
        <w:rPr>
          <w:i/>
        </w:rPr>
        <w:tab/>
      </w:r>
      <w:r w:rsidR="002E6705" w:rsidRPr="00314E01">
        <w:rPr>
          <w:b/>
        </w:rPr>
        <w:t>Referred to:</w:t>
      </w:r>
      <w:r w:rsidR="00BD0E9E" w:rsidRPr="00BD0E9E">
        <w:t xml:space="preserve"> </w:t>
      </w:r>
      <w:r w:rsidR="00752856">
        <w:t xml:space="preserve"> </w:t>
      </w:r>
      <w:r w:rsidR="00752856">
        <w:rPr>
          <w:i/>
        </w:rPr>
        <w:t xml:space="preserve">R. v. </w:t>
      </w:r>
      <w:proofErr w:type="spellStart"/>
      <w:r w:rsidR="00752856">
        <w:rPr>
          <w:i/>
        </w:rPr>
        <w:t>Yumnu</w:t>
      </w:r>
      <w:proofErr w:type="spellEnd"/>
      <w:r w:rsidR="00752856">
        <w:t>, 2012 SCC 73, [2012] 3 S.C.R. 777.</w:t>
      </w:r>
    </w:p>
    <w:p w:rsidR="00A93A71" w:rsidRDefault="009B57B3" w:rsidP="00A93A71">
      <w:pPr>
        <w:pStyle w:val="SCCNormalDoubleSpacing"/>
      </w:pPr>
      <w:r w:rsidRPr="001426A9">
        <w:tab/>
        <w:t xml:space="preserve">APPEAL from a judgment of the </w:t>
      </w:r>
      <w:r w:rsidR="00752856">
        <w:t>Ontario Court of Appeal (</w:t>
      </w:r>
      <w:r w:rsidR="003225D4">
        <w:t>O’</w:t>
      </w:r>
      <w:r w:rsidR="00A93A71">
        <w:t xml:space="preserve">Connor A.C.J. and </w:t>
      </w:r>
      <w:proofErr w:type="spellStart"/>
      <w:r w:rsidR="00A93A71">
        <w:t>MacPherson</w:t>
      </w:r>
      <w:proofErr w:type="spellEnd"/>
      <w:r w:rsidR="00A93A71">
        <w:t xml:space="preserve"> and </w:t>
      </w:r>
      <w:proofErr w:type="spellStart"/>
      <w:r w:rsidR="00A93A71">
        <w:t>Cronk</w:t>
      </w:r>
      <w:proofErr w:type="spellEnd"/>
      <w:r w:rsidR="00A93A71">
        <w:t xml:space="preserve"> JJ.A.), 2012 ONCA 776, [2012] O.J. No. 5309 (QL), 2012 </w:t>
      </w:r>
      <w:proofErr w:type="spellStart"/>
      <w:r w:rsidR="00A93A71">
        <w:t>CarswellOnt</w:t>
      </w:r>
      <w:proofErr w:type="spellEnd"/>
      <w:r w:rsidR="00A93A71">
        <w:t xml:space="preserve"> 14252, </w:t>
      </w:r>
      <w:r w:rsidR="00233507" w:rsidRPr="005D29F6">
        <w:t xml:space="preserve">affirming the conviction of the accused for sexual assault, sexual </w:t>
      </w:r>
      <w:r w:rsidR="001B47AC" w:rsidRPr="005D29F6">
        <w:t>touching</w:t>
      </w:r>
      <w:r w:rsidR="00233507" w:rsidRPr="005D29F6">
        <w:t xml:space="preserve"> and invitation to sexual touching entered</w:t>
      </w:r>
      <w:r w:rsidR="00233507">
        <w:t xml:space="preserve"> by Scott J.  Appeal dismissed.</w:t>
      </w:r>
    </w:p>
    <w:p w:rsidR="00233507" w:rsidRDefault="00233507">
      <w:pPr>
        <w:pStyle w:val="SCCNormalDoubleSpacing"/>
        <w:rPr>
          <w:rStyle w:val="SCCCounselNameChar"/>
        </w:rPr>
      </w:pPr>
    </w:p>
    <w:p w:rsidR="000034C2" w:rsidRDefault="00752856">
      <w:pPr>
        <w:pStyle w:val="SCCNormalDoubleSpacing"/>
      </w:pPr>
      <w:r>
        <w:rPr>
          <w:rStyle w:val="SCCCounselNameChar"/>
        </w:rPr>
        <w:tab/>
      </w:r>
      <w:proofErr w:type="gramStart"/>
      <w:r>
        <w:rPr>
          <w:rStyle w:val="SCCCounselNameChar"/>
        </w:rPr>
        <w:t xml:space="preserve">Michael </w:t>
      </w:r>
      <w:r w:rsidR="00233507">
        <w:rPr>
          <w:rStyle w:val="SCCCounselNameChar"/>
        </w:rPr>
        <w:t xml:space="preserve">A. </w:t>
      </w:r>
      <w:r>
        <w:rPr>
          <w:rStyle w:val="SCCCounselNameChar"/>
        </w:rPr>
        <w:t>Crystal</w:t>
      </w:r>
      <w:r>
        <w:rPr>
          <w:rStyle w:val="SCCCounselSeparatorChar"/>
        </w:rPr>
        <w:t xml:space="preserve"> and </w:t>
      </w:r>
      <w:r>
        <w:rPr>
          <w:rStyle w:val="SCCCounselNameChar"/>
        </w:rPr>
        <w:t>Heather Cross</w:t>
      </w:r>
      <w:r>
        <w:rPr>
          <w:rStyle w:val="SCCCounselPartyRoleChar"/>
        </w:rPr>
        <w:t>, for the appellant.</w:t>
      </w:r>
      <w:proofErr w:type="gramEnd"/>
    </w:p>
    <w:p w:rsidR="000034C2" w:rsidRDefault="000034C2">
      <w:pPr>
        <w:pStyle w:val="SCCNormalDoubleSpacing"/>
      </w:pPr>
    </w:p>
    <w:p w:rsidR="000034C2" w:rsidRDefault="00752856">
      <w:pPr>
        <w:pStyle w:val="SCCNormalDoubleSpacing"/>
        <w:rPr>
          <w:rStyle w:val="SCCCounselPartyRoleChar"/>
        </w:rPr>
      </w:pPr>
      <w:r>
        <w:rPr>
          <w:rStyle w:val="SCCCounselNameChar"/>
        </w:rPr>
        <w:tab/>
      </w:r>
      <w:proofErr w:type="gramStart"/>
      <w:r>
        <w:rPr>
          <w:rStyle w:val="SCCCounselNameChar"/>
        </w:rPr>
        <w:t xml:space="preserve">Holly </w:t>
      </w:r>
      <w:proofErr w:type="spellStart"/>
      <w:r>
        <w:rPr>
          <w:rStyle w:val="SCCCounselNameChar"/>
        </w:rPr>
        <w:t>Loubert</w:t>
      </w:r>
      <w:proofErr w:type="spellEnd"/>
      <w:r>
        <w:rPr>
          <w:rStyle w:val="SCCCounselPartyRoleChar"/>
        </w:rPr>
        <w:t>, for the respondent.</w:t>
      </w:r>
      <w:proofErr w:type="gramEnd"/>
    </w:p>
    <w:p w:rsidR="00233507" w:rsidRDefault="00233507">
      <w:pPr>
        <w:pStyle w:val="SCCNormalDoubleSpacing"/>
      </w:pPr>
    </w:p>
    <w:p w:rsidR="00D20A8C" w:rsidRDefault="005D587A" w:rsidP="00A93A71">
      <w:pPr>
        <w:pStyle w:val="SCCNormalDoubleSpacing"/>
        <w:spacing w:after="480"/>
        <w:rPr>
          <w:rStyle w:val="SCCCounselPartyRoleChar"/>
        </w:rPr>
      </w:pPr>
      <w:r>
        <w:rPr>
          <w:rStyle w:val="SCCCounselPartyRoleChar"/>
        </w:rPr>
        <w:tab/>
      </w:r>
      <w:r w:rsidR="00A93A71">
        <w:rPr>
          <w:rStyle w:val="SCCCounselPartyRoleChar"/>
        </w:rPr>
        <w:t xml:space="preserve">The judgment </w:t>
      </w:r>
      <w:r w:rsidR="00F30144">
        <w:rPr>
          <w:rStyle w:val="SCCCounselPartyRoleChar"/>
        </w:rPr>
        <w:t xml:space="preserve">of the Court was </w:t>
      </w:r>
      <w:r w:rsidR="00A93A71">
        <w:rPr>
          <w:rStyle w:val="SCCCounselPartyRoleChar"/>
        </w:rPr>
        <w:t>delivered orally by</w:t>
      </w:r>
      <w:r>
        <w:rPr>
          <w:rStyle w:val="SCCCounselPartyRoleChar"/>
        </w:rPr>
        <w:t xml:space="preserve"> </w:t>
      </w:r>
    </w:p>
    <w:p w:rsidR="005B52DA" w:rsidRDefault="00E673CA" w:rsidP="005B52DA">
      <w:pPr>
        <w:pStyle w:val="ParaNoNdepar-AltN"/>
        <w:numPr>
          <w:ilvl w:val="0"/>
          <w:numId w:val="0"/>
        </w:numPr>
        <w:spacing w:before="240"/>
      </w:pPr>
      <w:r>
        <w:rPr>
          <w:rStyle w:val="SCCCounselPartyRoleChar"/>
        </w:rPr>
        <w:lastRenderedPageBreak/>
        <w:t>[1]</w:t>
      </w:r>
      <w:r>
        <w:rPr>
          <w:rStyle w:val="SCCCounselPartyRoleChar"/>
        </w:rPr>
        <w:tab/>
      </w:r>
      <w:proofErr w:type="spellStart"/>
      <w:r w:rsidR="005B52DA" w:rsidRPr="007B2F9C">
        <w:rPr>
          <w:smallCaps/>
          <w:lang w:val="en-US"/>
        </w:rPr>
        <w:t>Moldaver</w:t>
      </w:r>
      <w:proofErr w:type="spellEnd"/>
      <w:r w:rsidR="005B52DA" w:rsidRPr="007B2F9C">
        <w:rPr>
          <w:smallCaps/>
          <w:lang w:val="en-US"/>
        </w:rPr>
        <w:t xml:space="preserve"> J. </w:t>
      </w:r>
      <w:r w:rsidR="005B52DA" w:rsidRPr="007B2F9C">
        <w:rPr>
          <w:rFonts w:cs="Times New Roman"/>
          <w:smallCaps/>
          <w:lang w:val="en-US"/>
        </w:rPr>
        <w:t>—</w:t>
      </w:r>
      <w:r w:rsidR="005B52DA" w:rsidRPr="007B2F9C">
        <w:rPr>
          <w:smallCaps/>
          <w:lang w:val="en-US"/>
        </w:rPr>
        <w:t xml:space="preserve"> </w:t>
      </w:r>
      <w:proofErr w:type="gramStart"/>
      <w:r w:rsidR="005B52DA">
        <w:t>The</w:t>
      </w:r>
      <w:proofErr w:type="gramEnd"/>
      <w:r w:rsidR="005B52DA">
        <w:t xml:space="preserve"> sole issue in this appeal is whether the appellant’s trial counsel provided him with ineffective assistance, thereby resulting in a miscarriage of justice.  The appellant challenges the competence of his trial counsel on a number of grounds, the most serious being that she prevented him from testifying at trial.</w:t>
      </w:r>
    </w:p>
    <w:p w:rsidR="005B52DA" w:rsidRDefault="005B52DA" w:rsidP="005B52DA">
      <w:pPr>
        <w:pStyle w:val="ParaNoNdepar-AltN"/>
        <w:numPr>
          <w:ilvl w:val="0"/>
          <w:numId w:val="0"/>
        </w:numPr>
        <w:spacing w:before="0" w:after="720"/>
      </w:pPr>
      <w:r>
        <w:t>[2]</w:t>
      </w:r>
      <w:r>
        <w:tab/>
        <w:t>The Court of Appeal rejected the appellant’s submissions (2012 ONCA 776 (</w:t>
      </w:r>
      <w:proofErr w:type="spellStart"/>
      <w:r>
        <w:t>CanLII</w:t>
      </w:r>
      <w:proofErr w:type="spellEnd"/>
      <w:r>
        <w:t xml:space="preserve">)).  While the court did not specifically address </w:t>
      </w:r>
      <w:proofErr w:type="gramStart"/>
      <w:r>
        <w:t>all of the</w:t>
      </w:r>
      <w:proofErr w:type="gramEnd"/>
      <w:r>
        <w:t xml:space="preserve"> appellant’s many, and continually growing list of ineffective assistance claims, it found that they either lacked an evidentiary foundation or did not result in prejudice.  In so concluding, the court carefully considered the record at trial, along with the fresh evidence filed on the appeal, and applied the correct legal principles.  It made findings of fact based on this record.  In making these findings, the Court of Appeal acted as a court of first instance.  Its findings, like those of a trial judge, are entitled to deference (see </w:t>
      </w:r>
      <w:r>
        <w:rPr>
          <w:i/>
        </w:rPr>
        <w:t xml:space="preserve">R. v. </w:t>
      </w:r>
      <w:proofErr w:type="spellStart"/>
      <w:r>
        <w:rPr>
          <w:i/>
        </w:rPr>
        <w:t>Yumnu</w:t>
      </w:r>
      <w:proofErr w:type="spellEnd"/>
      <w:r>
        <w:t xml:space="preserve">, 2012 SCC 73, </w:t>
      </w:r>
      <w:r>
        <w:rPr>
          <w:lang w:val="en-US"/>
        </w:rPr>
        <w:t>[</w:t>
      </w:r>
      <w:r>
        <w:t xml:space="preserve">2012] 3 S.C.R. 777, at </w:t>
      </w:r>
      <w:proofErr w:type="spellStart"/>
      <w:r>
        <w:t>para</w:t>
      </w:r>
      <w:proofErr w:type="spellEnd"/>
      <w:r>
        <w:t>. 17).</w:t>
      </w:r>
    </w:p>
    <w:p w:rsidR="005B52DA" w:rsidRDefault="005B52DA" w:rsidP="005B52DA">
      <w:pPr>
        <w:pStyle w:val="ParaNoNdepar-AltN"/>
        <w:numPr>
          <w:ilvl w:val="0"/>
          <w:numId w:val="0"/>
        </w:numPr>
      </w:pPr>
      <w:r>
        <w:t>[3]</w:t>
      </w:r>
      <w:r>
        <w:tab/>
        <w:t xml:space="preserve">The Court of Appeal’s findings are supported by the record.  Contrary to the appellant’s submissions, the court found that he had agreed with counsel that he would not testify.  The court also rejected the appellant’s argument that trial counsel had acted incompetently by failing to prepare him to testify.  The court noted that the appellant could have been granted an adjournment had there been any suggestion he wanted to testify, and that extensive preparation was unnecessary.  Moreover, the court found that trial counsel had not acted ineffectively in failing to call the father of one of the complainants as a witness because there was no evidence before the court, other than the appellant’s assertion, indicating what this witness would say or how he </w:t>
      </w:r>
      <w:r>
        <w:lastRenderedPageBreak/>
        <w:t xml:space="preserve">could be located.  Finally, the Court of Appeal found that while counsel’s cross-examination of one of the complainants was “perhaps not stellar” (at </w:t>
      </w:r>
      <w:proofErr w:type="spellStart"/>
      <w:r>
        <w:t>para</w:t>
      </w:r>
      <w:proofErr w:type="spellEnd"/>
      <w:r>
        <w:t>. 24), it did not fall outside the realm of reasonable professional assistance.</w:t>
      </w:r>
    </w:p>
    <w:p w:rsidR="00A93A71" w:rsidRDefault="005B52DA" w:rsidP="005B52DA">
      <w:pPr>
        <w:pStyle w:val="SCCNormalDoubleSpacing"/>
        <w:spacing w:after="480"/>
        <w:rPr>
          <w:rStyle w:val="SCCCounselPartyRoleChar"/>
        </w:rPr>
      </w:pPr>
      <w:r>
        <w:t>[4]</w:t>
      </w:r>
      <w:r>
        <w:tab/>
        <w:t>In sum, we see no error in the Court of Appeal’s analysis or conclusion.  For these reasons, we would dismiss the appeal.</w:t>
      </w:r>
    </w:p>
    <w:p w:rsidR="009B57B3" w:rsidRDefault="009B57B3" w:rsidP="00FC4EFB">
      <w:pPr>
        <w:pStyle w:val="SCCNormalDoubleSpacing"/>
      </w:pPr>
      <w:r w:rsidRPr="001426A9">
        <w:tab/>
      </w:r>
      <w:proofErr w:type="gramStart"/>
      <w:r w:rsidR="005B52DA">
        <w:rPr>
          <w:i/>
        </w:rPr>
        <w:t>Judgment accordingly</w:t>
      </w:r>
      <w:r w:rsidR="00E673CA">
        <w:rPr>
          <w:i/>
        </w:rPr>
        <w:t>.</w:t>
      </w:r>
      <w:proofErr w:type="gramEnd"/>
    </w:p>
    <w:p w:rsidR="00A149DF" w:rsidRPr="001426A9" w:rsidRDefault="00A149DF" w:rsidP="00FC4EFB">
      <w:pPr>
        <w:pStyle w:val="SCCNormalDoubleSpacing"/>
      </w:pPr>
    </w:p>
    <w:p w:rsidR="00E673CA" w:rsidRDefault="00E673CA" w:rsidP="00E673CA">
      <w:pPr>
        <w:pStyle w:val="SCCLawFirm"/>
      </w:pPr>
      <w:r>
        <w:tab/>
        <w:t>Solicitors for the appellant:  Crystal Cyr Barristers, Ottawa.</w:t>
      </w:r>
    </w:p>
    <w:p w:rsidR="00E673CA" w:rsidRDefault="00E673CA" w:rsidP="00E673CA">
      <w:pPr>
        <w:pStyle w:val="SCCLawFirm"/>
      </w:pPr>
    </w:p>
    <w:p w:rsidR="00E673CA" w:rsidRDefault="00E673CA" w:rsidP="00E673CA">
      <w:pPr>
        <w:pStyle w:val="SCCLawFirm"/>
      </w:pPr>
      <w:r>
        <w:tab/>
        <w:t>Solicitor for the respondent:  Attorney General of Ontario, Toronto.</w:t>
      </w:r>
    </w:p>
    <w:sectPr w:rsidR="00E673CA" w:rsidSect="000648CC">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9F6" w:rsidRDefault="005D29F6">
      <w:r>
        <w:separator/>
      </w:r>
    </w:p>
  </w:endnote>
  <w:endnote w:type="continuationSeparator" w:id="0">
    <w:p w:rsidR="005D29F6" w:rsidRDefault="005D29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9F6" w:rsidRDefault="005D29F6">
      <w:r>
        <w:separator/>
      </w:r>
    </w:p>
  </w:footnote>
  <w:footnote w:type="continuationSeparator" w:id="0">
    <w:p w:rsidR="005D29F6" w:rsidRDefault="005D29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83EE8"/>
    <w:multiLevelType w:val="multilevel"/>
    <w:tmpl w:val="461CEFC6"/>
    <w:lvl w:ilvl="0">
      <w:start w:val="1"/>
      <w:numFmt w:val="decimal"/>
      <w:pStyle w:val="ParaNoNdepar-AltN"/>
      <w:lvlText w:val="[%1]"/>
      <w:lvlJc w:val="left"/>
      <w:pPr>
        <w:tabs>
          <w:tab w:val="num" w:pos="1422"/>
        </w:tabs>
        <w:ind w:left="27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2401"/>
  </w:hdrShapeDefaults>
  <w:footnotePr>
    <w:footnote w:id="-1"/>
    <w:footnote w:id="0"/>
  </w:footnotePr>
  <w:endnotePr>
    <w:endnote w:id="-1"/>
    <w:endnote w:id="0"/>
  </w:endnotePr>
  <w:compat/>
  <w:rsids>
    <w:rsidRoot w:val="0031414C"/>
    <w:rsid w:val="00000ED4"/>
    <w:rsid w:val="000034C2"/>
    <w:rsid w:val="00025198"/>
    <w:rsid w:val="00037DA0"/>
    <w:rsid w:val="000578A3"/>
    <w:rsid w:val="000648CC"/>
    <w:rsid w:val="000C59B8"/>
    <w:rsid w:val="000C6AF0"/>
    <w:rsid w:val="00104F33"/>
    <w:rsid w:val="00111DE2"/>
    <w:rsid w:val="00116B38"/>
    <w:rsid w:val="00135406"/>
    <w:rsid w:val="00135972"/>
    <w:rsid w:val="001426A9"/>
    <w:rsid w:val="00154D7C"/>
    <w:rsid w:val="001570B0"/>
    <w:rsid w:val="0015752C"/>
    <w:rsid w:val="00157737"/>
    <w:rsid w:val="00165277"/>
    <w:rsid w:val="0016658B"/>
    <w:rsid w:val="00170592"/>
    <w:rsid w:val="00186351"/>
    <w:rsid w:val="00195D83"/>
    <w:rsid w:val="001A00C1"/>
    <w:rsid w:val="001B33E0"/>
    <w:rsid w:val="001B4573"/>
    <w:rsid w:val="001B47AC"/>
    <w:rsid w:val="001C779F"/>
    <w:rsid w:val="001D2AC1"/>
    <w:rsid w:val="001D4E88"/>
    <w:rsid w:val="001E277F"/>
    <w:rsid w:val="00216090"/>
    <w:rsid w:val="00220FC2"/>
    <w:rsid w:val="002222F4"/>
    <w:rsid w:val="00224FC0"/>
    <w:rsid w:val="00225EA4"/>
    <w:rsid w:val="00226EAF"/>
    <w:rsid w:val="00231F3A"/>
    <w:rsid w:val="00233507"/>
    <w:rsid w:val="00234199"/>
    <w:rsid w:val="002406EE"/>
    <w:rsid w:val="00243EC8"/>
    <w:rsid w:val="00270D93"/>
    <w:rsid w:val="002745CC"/>
    <w:rsid w:val="002B7924"/>
    <w:rsid w:val="002D28C3"/>
    <w:rsid w:val="002D39A4"/>
    <w:rsid w:val="002E6705"/>
    <w:rsid w:val="00301D08"/>
    <w:rsid w:val="0030329A"/>
    <w:rsid w:val="0031086F"/>
    <w:rsid w:val="0031414C"/>
    <w:rsid w:val="00314E01"/>
    <w:rsid w:val="0032089D"/>
    <w:rsid w:val="003225D4"/>
    <w:rsid w:val="003310DE"/>
    <w:rsid w:val="003323B0"/>
    <w:rsid w:val="0035169A"/>
    <w:rsid w:val="0035259D"/>
    <w:rsid w:val="00364B18"/>
    <w:rsid w:val="003A125D"/>
    <w:rsid w:val="003A4C70"/>
    <w:rsid w:val="003B0E7A"/>
    <w:rsid w:val="003B215F"/>
    <w:rsid w:val="003C799C"/>
    <w:rsid w:val="003D0399"/>
    <w:rsid w:val="003E1C71"/>
    <w:rsid w:val="003F327B"/>
    <w:rsid w:val="00406166"/>
    <w:rsid w:val="0040704B"/>
    <w:rsid w:val="00410A55"/>
    <w:rsid w:val="00411300"/>
    <w:rsid w:val="00415417"/>
    <w:rsid w:val="00426659"/>
    <w:rsid w:val="00450352"/>
    <w:rsid w:val="00454BDB"/>
    <w:rsid w:val="00464800"/>
    <w:rsid w:val="00465132"/>
    <w:rsid w:val="00480C90"/>
    <w:rsid w:val="0048396F"/>
    <w:rsid w:val="00493C18"/>
    <w:rsid w:val="004A600C"/>
    <w:rsid w:val="004A6118"/>
    <w:rsid w:val="004C478D"/>
    <w:rsid w:val="004E2C26"/>
    <w:rsid w:val="004F36FF"/>
    <w:rsid w:val="005125A8"/>
    <w:rsid w:val="00521AE8"/>
    <w:rsid w:val="00527180"/>
    <w:rsid w:val="0054201E"/>
    <w:rsid w:val="00555291"/>
    <w:rsid w:val="00566AD1"/>
    <w:rsid w:val="00583EDE"/>
    <w:rsid w:val="005A6079"/>
    <w:rsid w:val="005B52DA"/>
    <w:rsid w:val="005D29F6"/>
    <w:rsid w:val="005D587A"/>
    <w:rsid w:val="005E4698"/>
    <w:rsid w:val="005F48DD"/>
    <w:rsid w:val="00610539"/>
    <w:rsid w:val="00613969"/>
    <w:rsid w:val="00625C35"/>
    <w:rsid w:val="00654D44"/>
    <w:rsid w:val="00656313"/>
    <w:rsid w:val="006565F4"/>
    <w:rsid w:val="006569F4"/>
    <w:rsid w:val="00684EEA"/>
    <w:rsid w:val="0069689B"/>
    <w:rsid w:val="006A1551"/>
    <w:rsid w:val="006B5FF5"/>
    <w:rsid w:val="006F14DE"/>
    <w:rsid w:val="006F30AF"/>
    <w:rsid w:val="00701759"/>
    <w:rsid w:val="00705C15"/>
    <w:rsid w:val="0071600E"/>
    <w:rsid w:val="007208D1"/>
    <w:rsid w:val="00747288"/>
    <w:rsid w:val="00747DD3"/>
    <w:rsid w:val="00752856"/>
    <w:rsid w:val="007549C8"/>
    <w:rsid w:val="00754A0B"/>
    <w:rsid w:val="00766D14"/>
    <w:rsid w:val="00767A0F"/>
    <w:rsid w:val="00773945"/>
    <w:rsid w:val="007A05F6"/>
    <w:rsid w:val="007B6F4A"/>
    <w:rsid w:val="007D6AB2"/>
    <w:rsid w:val="007E1C47"/>
    <w:rsid w:val="007E337A"/>
    <w:rsid w:val="007E5C70"/>
    <w:rsid w:val="007F2FF5"/>
    <w:rsid w:val="007F3F08"/>
    <w:rsid w:val="00804CC6"/>
    <w:rsid w:val="00817190"/>
    <w:rsid w:val="00820EE5"/>
    <w:rsid w:val="008260E2"/>
    <w:rsid w:val="008322BD"/>
    <w:rsid w:val="00833E0A"/>
    <w:rsid w:val="00834F73"/>
    <w:rsid w:val="00864CF8"/>
    <w:rsid w:val="00872819"/>
    <w:rsid w:val="00874914"/>
    <w:rsid w:val="00891422"/>
    <w:rsid w:val="008928C8"/>
    <w:rsid w:val="00892E1A"/>
    <w:rsid w:val="008A3F29"/>
    <w:rsid w:val="008B660A"/>
    <w:rsid w:val="008C01DA"/>
    <w:rsid w:val="008F78E9"/>
    <w:rsid w:val="00911989"/>
    <w:rsid w:val="009179F9"/>
    <w:rsid w:val="00933E5E"/>
    <w:rsid w:val="00935218"/>
    <w:rsid w:val="009403F3"/>
    <w:rsid w:val="009555B7"/>
    <w:rsid w:val="009567AA"/>
    <w:rsid w:val="00967374"/>
    <w:rsid w:val="009A2086"/>
    <w:rsid w:val="009A343A"/>
    <w:rsid w:val="009B2F23"/>
    <w:rsid w:val="009B57B3"/>
    <w:rsid w:val="009C03E3"/>
    <w:rsid w:val="009C5B92"/>
    <w:rsid w:val="009D2920"/>
    <w:rsid w:val="009D5AEB"/>
    <w:rsid w:val="009F0E33"/>
    <w:rsid w:val="00A030CE"/>
    <w:rsid w:val="00A149DF"/>
    <w:rsid w:val="00A1755C"/>
    <w:rsid w:val="00A21B90"/>
    <w:rsid w:val="00A41805"/>
    <w:rsid w:val="00A42DCD"/>
    <w:rsid w:val="00A52AFB"/>
    <w:rsid w:val="00A548CB"/>
    <w:rsid w:val="00A5521C"/>
    <w:rsid w:val="00A643E7"/>
    <w:rsid w:val="00A73C38"/>
    <w:rsid w:val="00A93A71"/>
    <w:rsid w:val="00AA07B5"/>
    <w:rsid w:val="00AB643E"/>
    <w:rsid w:val="00AB670D"/>
    <w:rsid w:val="00AF03C5"/>
    <w:rsid w:val="00B000D8"/>
    <w:rsid w:val="00B00F75"/>
    <w:rsid w:val="00B145B6"/>
    <w:rsid w:val="00B279EB"/>
    <w:rsid w:val="00B50C81"/>
    <w:rsid w:val="00B557F8"/>
    <w:rsid w:val="00B815FC"/>
    <w:rsid w:val="00B93FBC"/>
    <w:rsid w:val="00BA7DA0"/>
    <w:rsid w:val="00BB2EE4"/>
    <w:rsid w:val="00BC2108"/>
    <w:rsid w:val="00BD0E9E"/>
    <w:rsid w:val="00BD1BEC"/>
    <w:rsid w:val="00BD32FF"/>
    <w:rsid w:val="00C02092"/>
    <w:rsid w:val="00C24D91"/>
    <w:rsid w:val="00C53F14"/>
    <w:rsid w:val="00C600CF"/>
    <w:rsid w:val="00C6084F"/>
    <w:rsid w:val="00C62A66"/>
    <w:rsid w:val="00C71458"/>
    <w:rsid w:val="00C77613"/>
    <w:rsid w:val="00C828E7"/>
    <w:rsid w:val="00C86719"/>
    <w:rsid w:val="00C921DD"/>
    <w:rsid w:val="00CA6391"/>
    <w:rsid w:val="00CC34BD"/>
    <w:rsid w:val="00CD5402"/>
    <w:rsid w:val="00CE161A"/>
    <w:rsid w:val="00CE3171"/>
    <w:rsid w:val="00CF1601"/>
    <w:rsid w:val="00D0172F"/>
    <w:rsid w:val="00D068A7"/>
    <w:rsid w:val="00D17476"/>
    <w:rsid w:val="00D20A8C"/>
    <w:rsid w:val="00D32086"/>
    <w:rsid w:val="00D37A3F"/>
    <w:rsid w:val="00D4431D"/>
    <w:rsid w:val="00D4667A"/>
    <w:rsid w:val="00D63A1C"/>
    <w:rsid w:val="00D7516F"/>
    <w:rsid w:val="00D8579F"/>
    <w:rsid w:val="00D95F8E"/>
    <w:rsid w:val="00DA0590"/>
    <w:rsid w:val="00DB7BEA"/>
    <w:rsid w:val="00DC1739"/>
    <w:rsid w:val="00DC1788"/>
    <w:rsid w:val="00DD1FB3"/>
    <w:rsid w:val="00DE319C"/>
    <w:rsid w:val="00DF0CA8"/>
    <w:rsid w:val="00DF2B48"/>
    <w:rsid w:val="00DF49A7"/>
    <w:rsid w:val="00E07EE2"/>
    <w:rsid w:val="00E07FD1"/>
    <w:rsid w:val="00E24573"/>
    <w:rsid w:val="00E25E1E"/>
    <w:rsid w:val="00E27EE7"/>
    <w:rsid w:val="00E35404"/>
    <w:rsid w:val="00E45109"/>
    <w:rsid w:val="00E47B7A"/>
    <w:rsid w:val="00E56A44"/>
    <w:rsid w:val="00E60269"/>
    <w:rsid w:val="00E673CA"/>
    <w:rsid w:val="00E77932"/>
    <w:rsid w:val="00E9322B"/>
    <w:rsid w:val="00E97830"/>
    <w:rsid w:val="00ED0312"/>
    <w:rsid w:val="00EE643C"/>
    <w:rsid w:val="00EF0683"/>
    <w:rsid w:val="00EF69D2"/>
    <w:rsid w:val="00EF766E"/>
    <w:rsid w:val="00F0070C"/>
    <w:rsid w:val="00F00EB7"/>
    <w:rsid w:val="00F247F2"/>
    <w:rsid w:val="00F30144"/>
    <w:rsid w:val="00F3022F"/>
    <w:rsid w:val="00F36AB6"/>
    <w:rsid w:val="00F37A09"/>
    <w:rsid w:val="00F409CE"/>
    <w:rsid w:val="00F4379D"/>
    <w:rsid w:val="00F50D2D"/>
    <w:rsid w:val="00F56C8B"/>
    <w:rsid w:val="00F66810"/>
    <w:rsid w:val="00F846D9"/>
    <w:rsid w:val="00F84DF4"/>
    <w:rsid w:val="00F85C97"/>
    <w:rsid w:val="00FB37D2"/>
    <w:rsid w:val="00FC4EFB"/>
    <w:rsid w:val="00FD068D"/>
    <w:rsid w:val="00FD4F28"/>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rPr>
  </w:style>
  <w:style w:type="paragraph" w:customStyle="1" w:styleId="ParaNoNdepar-AltN">
    <w:name w:val="Para. No. / Nº de par. - Alt N"/>
    <w:qFormat/>
    <w:rsid w:val="005B52DA"/>
    <w:pPr>
      <w:numPr>
        <w:numId w:val="1"/>
      </w:numPr>
      <w:tabs>
        <w:tab w:val="clear" w:pos="1422"/>
        <w:tab w:val="left" w:pos="1166"/>
      </w:tabs>
      <w:spacing w:before="480" w:after="480" w:line="480" w:lineRule="auto"/>
      <w:ind w:left="0"/>
      <w:jc w:val="both"/>
    </w:pPr>
    <w:rPr>
      <w:rFonts w:eastAsiaTheme="minorEastAsia" w:cstheme="minorBidi"/>
      <w:sz w:val="24"/>
      <w:szCs w:val="22"/>
      <w:lang w:eastAsia="en-US"/>
    </w:rPr>
  </w:style>
  <w:style w:type="table" w:styleId="TableGrid">
    <w:name w:val="Table Grid"/>
    <w:basedOn w:val="TableNormal"/>
    <w:uiPriority w:val="59"/>
    <w:rsid w:val="006F14DE"/>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2014-06-19T18:41:00Z</dcterms:created>
  <dcterms:modified xsi:type="dcterms:W3CDTF">2014-06-24T17:47:00Z</dcterms:modified>
</cp:coreProperties>
</file>