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4E" w:rsidRDefault="0071394E" w:rsidP="0071394E">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87075790" r:id="rId8"/>
        </w:object>
      </w:r>
    </w:p>
    <w:p w:rsidR="0071394E" w:rsidRDefault="0071394E" w:rsidP="0071394E">
      <w:pPr>
        <w:pStyle w:val="Header"/>
      </w:pPr>
    </w:p>
    <w:p w:rsidR="0071394E" w:rsidRPr="006B210C" w:rsidRDefault="0071394E" w:rsidP="0071394E">
      <w:pPr>
        <w:jc w:val="center"/>
        <w:rPr>
          <w:b/>
        </w:rPr>
      </w:pPr>
      <w:r w:rsidRPr="006B210C">
        <w:rPr>
          <w:b/>
        </w:rPr>
        <w:t>SUPREME COURT OF CANADA</w:t>
      </w:r>
    </w:p>
    <w:p w:rsidR="0071394E" w:rsidRDefault="0071394E" w:rsidP="0071394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1394E" w:rsidRPr="006B210C" w:rsidTr="001852E9">
        <w:trPr>
          <w:cantSplit/>
        </w:trPr>
        <w:tc>
          <w:tcPr>
            <w:tcW w:w="6768" w:type="dxa"/>
          </w:tcPr>
          <w:p w:rsidR="0071394E" w:rsidRPr="00945515" w:rsidRDefault="0071394E" w:rsidP="001852E9">
            <w:pPr>
              <w:rPr>
                <w:lang w:val="fr-CA"/>
              </w:rPr>
            </w:pPr>
            <w:r w:rsidRPr="00D11435">
              <w:rPr>
                <w:b/>
                <w:smallCaps/>
                <w:lang w:val="fr-CA"/>
              </w:rPr>
              <w:t>Citation:</w:t>
            </w:r>
            <w:r w:rsidRPr="00D11435">
              <w:rPr>
                <w:lang w:val="fr-CA"/>
              </w:rPr>
              <w:t xml:space="preserve"> </w:t>
            </w:r>
            <w:r w:rsidRPr="00737E1E">
              <w:rPr>
                <w:lang w:val="fr-CA"/>
              </w:rPr>
              <w:t>R.</w:t>
            </w:r>
            <w:r w:rsidRPr="00D11435">
              <w:rPr>
                <w:i/>
                <w:lang w:val="fr-CA"/>
              </w:rPr>
              <w:t xml:space="preserve"> v.</w:t>
            </w:r>
            <w:r>
              <w:rPr>
                <w:i/>
                <w:lang w:val="fr-CA"/>
              </w:rPr>
              <w:t xml:space="preserve"> </w:t>
            </w:r>
            <w:r>
              <w:rPr>
                <w:lang w:val="fr-CA"/>
              </w:rPr>
              <w:t>Lépine</w:t>
            </w:r>
            <w:r w:rsidRPr="00D11435">
              <w:rPr>
                <w:lang w:val="fr-CA"/>
              </w:rPr>
              <w:t xml:space="preserve">, </w:t>
            </w:r>
            <w:r w:rsidRPr="00945515">
              <w:rPr>
                <w:lang w:val="fr-CA"/>
              </w:rPr>
              <w:t>2014 SCC 65, [2014] 3 S.C.R. 285</w:t>
            </w:r>
          </w:p>
        </w:tc>
        <w:tc>
          <w:tcPr>
            <w:tcW w:w="2808" w:type="dxa"/>
          </w:tcPr>
          <w:p w:rsidR="0071394E" w:rsidRPr="006B210C" w:rsidRDefault="0071394E" w:rsidP="001852E9">
            <w:r w:rsidRPr="006B210C">
              <w:rPr>
                <w:b/>
                <w:smallCaps/>
              </w:rPr>
              <w:t>Date</w:t>
            </w:r>
            <w:r>
              <w:rPr>
                <w:b/>
                <w:smallCaps/>
              </w:rPr>
              <w:t>:</w:t>
            </w:r>
            <w:r w:rsidRPr="006B210C">
              <w:t xml:space="preserve"> </w:t>
            </w:r>
            <w:r>
              <w:t>20141016</w:t>
            </w:r>
          </w:p>
          <w:p w:rsidR="0071394E" w:rsidRPr="006B210C" w:rsidRDefault="0071394E" w:rsidP="001852E9">
            <w:r w:rsidRPr="006B210C">
              <w:rPr>
                <w:b/>
                <w:smallCaps/>
              </w:rPr>
              <w:t>Docket</w:t>
            </w:r>
            <w:r>
              <w:rPr>
                <w:b/>
                <w:smallCaps/>
              </w:rPr>
              <w:t>:</w:t>
            </w:r>
            <w:r w:rsidRPr="006B210C">
              <w:t xml:space="preserve"> </w:t>
            </w:r>
            <w:r>
              <w:t>35665</w:t>
            </w:r>
          </w:p>
        </w:tc>
      </w:tr>
    </w:tbl>
    <w:p w:rsidR="0071394E" w:rsidRPr="006B210C" w:rsidRDefault="0071394E" w:rsidP="0071394E"/>
    <w:p w:rsidR="0071394E" w:rsidRDefault="0071394E" w:rsidP="0071394E">
      <w:pPr>
        <w:pStyle w:val="SCCLsocPrefix"/>
      </w:pPr>
      <w:r>
        <w:t>Between:</w:t>
      </w:r>
    </w:p>
    <w:p w:rsidR="0071394E" w:rsidRDefault="0071394E" w:rsidP="0071394E">
      <w:pPr>
        <w:pStyle w:val="SCCLsocParty"/>
        <w:jc w:val="center"/>
      </w:pPr>
      <w:r w:rsidRPr="0076152E">
        <w:rPr>
          <w:lang w:val="en-US"/>
        </w:rPr>
        <w:t xml:space="preserve">Vernon </w:t>
      </w:r>
      <w:proofErr w:type="spellStart"/>
      <w:r w:rsidRPr="0076152E">
        <w:rPr>
          <w:lang w:val="en-US"/>
        </w:rPr>
        <w:t>Lepine</w:t>
      </w:r>
      <w:proofErr w:type="spellEnd"/>
    </w:p>
    <w:p w:rsidR="0071394E" w:rsidRPr="00945515" w:rsidRDefault="0071394E" w:rsidP="0071394E">
      <w:pPr>
        <w:jc w:val="center"/>
        <w:rPr>
          <w:lang w:val="fr-CA"/>
        </w:rPr>
      </w:pPr>
      <w:proofErr w:type="spellStart"/>
      <w:r w:rsidRPr="00945515">
        <w:rPr>
          <w:lang w:val="fr-CA"/>
        </w:rPr>
        <w:t>Appellant</w:t>
      </w:r>
      <w:proofErr w:type="spellEnd"/>
    </w:p>
    <w:p w:rsidR="0071394E" w:rsidRPr="0071394E" w:rsidRDefault="0071394E" w:rsidP="0071394E">
      <w:pPr>
        <w:pStyle w:val="SCCLsocVersus"/>
        <w:spacing w:after="0"/>
        <w:jc w:val="center"/>
        <w:rPr>
          <w:i w:val="0"/>
          <w:lang w:val="fr-CA"/>
        </w:rPr>
      </w:pPr>
      <w:proofErr w:type="gramStart"/>
      <w:r w:rsidRPr="0071394E">
        <w:rPr>
          <w:i w:val="0"/>
          <w:lang w:val="fr-CA"/>
        </w:rPr>
        <w:t>and</w:t>
      </w:r>
      <w:proofErr w:type="gramEnd"/>
    </w:p>
    <w:p w:rsidR="0071394E" w:rsidRPr="00945515" w:rsidRDefault="0071394E" w:rsidP="0071394E">
      <w:pPr>
        <w:pStyle w:val="SCCLsocParty"/>
        <w:jc w:val="center"/>
        <w:rPr>
          <w:lang w:val="en-US"/>
        </w:rPr>
      </w:pPr>
      <w:r>
        <w:t xml:space="preserve">Her Majesty </w:t>
      </w:r>
      <w:proofErr w:type="gramStart"/>
      <w:r>
        <w:t>The</w:t>
      </w:r>
      <w:proofErr w:type="gramEnd"/>
      <w:r>
        <w:t xml:space="preserve"> Queen</w:t>
      </w:r>
    </w:p>
    <w:p w:rsidR="0071394E" w:rsidRPr="00945515" w:rsidRDefault="0071394E" w:rsidP="0071394E">
      <w:pPr>
        <w:jc w:val="center"/>
        <w:rPr>
          <w:lang w:val="en-US"/>
        </w:rPr>
      </w:pPr>
      <w:r w:rsidRPr="00945515">
        <w:rPr>
          <w:lang w:val="en-US"/>
        </w:rPr>
        <w:t>Respondent</w:t>
      </w:r>
    </w:p>
    <w:p w:rsidR="0071394E" w:rsidRPr="00945515" w:rsidRDefault="0071394E" w:rsidP="0071394E">
      <w:pPr>
        <w:rPr>
          <w:lang w:val="en-US"/>
        </w:rPr>
      </w:pPr>
    </w:p>
    <w:p w:rsidR="0071394E" w:rsidRDefault="0071394E" w:rsidP="0071394E">
      <w:pPr>
        <w:jc w:val="both"/>
      </w:pPr>
      <w:r w:rsidRPr="006B210C">
        <w:rPr>
          <w:b/>
          <w:smallCaps/>
        </w:rPr>
        <w:t>Coram</w:t>
      </w:r>
      <w:r>
        <w:rPr>
          <w:b/>
          <w:smallCaps/>
        </w:rPr>
        <w:t>:</w:t>
      </w:r>
      <w:r w:rsidRPr="006B210C">
        <w:t xml:space="preserve"> </w:t>
      </w:r>
      <w:proofErr w:type="spellStart"/>
      <w:r>
        <w:t>Abella</w:t>
      </w:r>
      <w:proofErr w:type="spellEnd"/>
      <w:r>
        <w:t xml:space="preserve">, Cromwell, </w:t>
      </w:r>
      <w:proofErr w:type="spellStart"/>
      <w:r>
        <w:t>Moldaver</w:t>
      </w:r>
      <w:proofErr w:type="spellEnd"/>
      <w:r>
        <w:t xml:space="preserve">, Wagner and </w:t>
      </w:r>
      <w:proofErr w:type="spellStart"/>
      <w:r>
        <w:t>Gascon</w:t>
      </w:r>
      <w:proofErr w:type="spellEnd"/>
      <w:r>
        <w:t xml:space="preserve"> JJ.</w:t>
      </w:r>
    </w:p>
    <w:p w:rsidR="0071394E" w:rsidRPr="006B210C" w:rsidRDefault="0071394E" w:rsidP="0071394E"/>
    <w:p w:rsidR="0071394E" w:rsidRPr="006B210C" w:rsidRDefault="0071394E" w:rsidP="007139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1394E" w:rsidRPr="006B210C" w:rsidTr="001852E9">
        <w:trPr>
          <w:cantSplit/>
        </w:trPr>
        <w:tc>
          <w:tcPr>
            <w:tcW w:w="3618" w:type="dxa"/>
          </w:tcPr>
          <w:p w:rsidR="0071394E" w:rsidRDefault="0071394E" w:rsidP="001852E9">
            <w:pPr>
              <w:rPr>
                <w:b/>
                <w:smallCaps/>
              </w:rPr>
            </w:pPr>
            <w:r w:rsidRPr="006B210C">
              <w:rPr>
                <w:b/>
                <w:smallCaps/>
              </w:rPr>
              <w:t>Reasons for Judgment</w:t>
            </w:r>
            <w:r>
              <w:rPr>
                <w:b/>
                <w:smallCaps/>
              </w:rPr>
              <w:t>:</w:t>
            </w:r>
          </w:p>
          <w:p w:rsidR="0071394E" w:rsidRPr="006B210C" w:rsidRDefault="0071394E" w:rsidP="001852E9">
            <w:r>
              <w:t>(</w:t>
            </w:r>
            <w:proofErr w:type="spellStart"/>
            <w:r>
              <w:t>paras</w:t>
            </w:r>
            <w:proofErr w:type="spellEnd"/>
            <w:r>
              <w:t>. 1 to 3)</w:t>
            </w:r>
          </w:p>
        </w:tc>
        <w:tc>
          <w:tcPr>
            <w:tcW w:w="5958" w:type="dxa"/>
          </w:tcPr>
          <w:p w:rsidR="0071394E" w:rsidRPr="006B210C" w:rsidRDefault="0071394E" w:rsidP="001852E9">
            <w:pPr>
              <w:jc w:val="both"/>
            </w:pPr>
            <w:r>
              <w:t>Cromwell J. (</w:t>
            </w:r>
            <w:proofErr w:type="spellStart"/>
            <w:r>
              <w:t>Abella</w:t>
            </w:r>
            <w:proofErr w:type="spellEnd"/>
            <w:r>
              <w:t xml:space="preserve">, </w:t>
            </w:r>
            <w:proofErr w:type="spellStart"/>
            <w:r>
              <w:t>Moldaver</w:t>
            </w:r>
            <w:proofErr w:type="spellEnd"/>
            <w:r>
              <w:t xml:space="preserve">, Wagner and </w:t>
            </w:r>
            <w:proofErr w:type="spellStart"/>
            <w:r>
              <w:t>Gascon</w:t>
            </w:r>
            <w:proofErr w:type="spellEnd"/>
            <w:r>
              <w:t xml:space="preserve"> JJ. concurring) </w:t>
            </w:r>
          </w:p>
        </w:tc>
      </w:tr>
    </w:tbl>
    <w:p w:rsidR="0071394E" w:rsidRDefault="0071394E" w:rsidP="0071394E"/>
    <w:p w:rsidR="0071394E" w:rsidRPr="006B210C" w:rsidRDefault="0071394E" w:rsidP="0071394E">
      <w:r w:rsidRPr="00480AD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71394E" w:rsidRDefault="0071394E" w:rsidP="0071394E"/>
    <w:p w:rsidR="0071394E" w:rsidRDefault="0071394E" w:rsidP="0035169A">
      <w:pPr>
        <w:spacing w:line="480" w:lineRule="auto"/>
        <w:jc w:val="both"/>
        <w:rPr>
          <w:smallCaps/>
          <w:lang w:val="en-US"/>
        </w:rPr>
      </w:pPr>
    </w:p>
    <w:p w:rsidR="008322BD" w:rsidRPr="0076152E" w:rsidRDefault="00D808CF" w:rsidP="0035169A">
      <w:pPr>
        <w:spacing w:line="480" w:lineRule="auto"/>
        <w:jc w:val="both"/>
        <w:rPr>
          <w:lang w:val="en-US"/>
        </w:rPr>
      </w:pPr>
      <w:r w:rsidRPr="0076152E">
        <w:rPr>
          <w:smallCaps/>
          <w:lang w:val="en-US"/>
        </w:rPr>
        <w:t>r.</w:t>
      </w:r>
      <w:r w:rsidRPr="0076152E">
        <w:rPr>
          <w:i/>
          <w:lang w:val="en-US"/>
        </w:rPr>
        <w:t xml:space="preserve"> </w:t>
      </w:r>
      <w:r w:rsidR="009B57B3" w:rsidRPr="0076152E">
        <w:rPr>
          <w:i/>
          <w:lang w:val="en-US"/>
        </w:rPr>
        <w:t>v.</w:t>
      </w:r>
      <w:r w:rsidR="00B000D8" w:rsidRPr="0076152E">
        <w:rPr>
          <w:lang w:val="en-US"/>
        </w:rPr>
        <w:t xml:space="preserve"> </w:t>
      </w:r>
      <w:proofErr w:type="spellStart"/>
      <w:r w:rsidRPr="0076152E">
        <w:rPr>
          <w:rStyle w:val="SCCRespondentForRunningHeadChar"/>
          <w:lang w:val="en-US"/>
        </w:rPr>
        <w:t>lepine</w:t>
      </w:r>
      <w:proofErr w:type="spellEnd"/>
      <w:r w:rsidR="0076152E" w:rsidRPr="0076152E">
        <w:rPr>
          <w:rStyle w:val="SCCRespondentForRunningHeadChar"/>
          <w:lang w:val="en-US"/>
        </w:rPr>
        <w:t>,</w:t>
      </w:r>
      <w:r w:rsidR="0076152E">
        <w:rPr>
          <w:rStyle w:val="SCCRespondentForRunningHeadChar"/>
          <w:lang w:val="en-US"/>
        </w:rPr>
        <w:t xml:space="preserve"> </w:t>
      </w:r>
      <w:r w:rsidR="0076152E">
        <w:t>2014 SCC 65, [2014] 3 S.C.R. 285</w:t>
      </w:r>
    </w:p>
    <w:p w:rsidR="00A149DF" w:rsidRPr="0076152E" w:rsidRDefault="00A149DF" w:rsidP="00FC4EFB">
      <w:pPr>
        <w:jc w:val="both"/>
        <w:rPr>
          <w:lang w:val="en-US"/>
        </w:rPr>
      </w:pPr>
    </w:p>
    <w:p w:rsidR="00344770" w:rsidRPr="0076152E" w:rsidRDefault="00F648E2">
      <w:pPr>
        <w:pStyle w:val="SCCLsocLastPartyInRole"/>
        <w:rPr>
          <w:lang w:val="en-US"/>
        </w:rPr>
      </w:pPr>
      <w:r w:rsidRPr="0076152E">
        <w:rPr>
          <w:lang w:val="en-US"/>
        </w:rPr>
        <w:t xml:space="preserve">Vernon </w:t>
      </w:r>
      <w:proofErr w:type="spellStart"/>
      <w:r w:rsidRPr="0076152E">
        <w:rPr>
          <w:lang w:val="en-US"/>
        </w:rPr>
        <w:t>Lepine</w:t>
      </w:r>
      <w:proofErr w:type="spellEnd"/>
      <w:r w:rsidRPr="0076152E">
        <w:rPr>
          <w:rStyle w:val="SCCLsocPartyRole"/>
          <w:lang w:val="en-US"/>
        </w:rPr>
        <w:tab/>
        <w:t>App</w:t>
      </w:r>
      <w:r w:rsidR="00D808CF" w:rsidRPr="0076152E">
        <w:rPr>
          <w:rStyle w:val="SCCLsocPartyRole"/>
          <w:lang w:val="en-US"/>
        </w:rPr>
        <w:t>ellant</w:t>
      </w:r>
    </w:p>
    <w:p w:rsidR="00344770" w:rsidRDefault="00F648E2">
      <w:pPr>
        <w:pStyle w:val="SCCLsocVersus"/>
      </w:pPr>
      <w:proofErr w:type="gramStart"/>
      <w:r>
        <w:t>v</w:t>
      </w:r>
      <w:proofErr w:type="gramEnd"/>
      <w:r>
        <w:t>.</w:t>
      </w:r>
    </w:p>
    <w:p w:rsidR="00344770" w:rsidRDefault="009763FF">
      <w:pPr>
        <w:pStyle w:val="SCCLsocLastPartyInRole"/>
      </w:pPr>
      <w:r>
        <w:t>Her Majesty T</w:t>
      </w:r>
      <w:r w:rsidR="00F648E2">
        <w:t>he Queen</w:t>
      </w:r>
      <w:r w:rsidR="00F648E2">
        <w:rPr>
          <w:rStyle w:val="SCCLsocPartyRole"/>
        </w:rPr>
        <w:tab/>
        <w:t>Respondent</w:t>
      </w: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00D808CF">
        <w:rPr>
          <w:b/>
        </w:rPr>
        <w:t xml:space="preserve">R. </w:t>
      </w:r>
      <w:r w:rsidRPr="00426659">
        <w:rPr>
          <w:b/>
          <w:i/>
        </w:rPr>
        <w:t>v.</w:t>
      </w:r>
      <w:r w:rsidRPr="00426659">
        <w:rPr>
          <w:b/>
        </w:rPr>
        <w:t xml:space="preserve"> </w:t>
      </w:r>
      <w:r w:rsidR="00D808CF">
        <w:rPr>
          <w:b/>
        </w:rPr>
        <w:t>Lepine</w:t>
      </w:r>
    </w:p>
    <w:p w:rsidR="00A149DF" w:rsidRDefault="00A149DF" w:rsidP="00FC4EFB">
      <w:pPr>
        <w:jc w:val="both"/>
      </w:pPr>
    </w:p>
    <w:p w:rsidR="00426659" w:rsidRPr="00C02092" w:rsidRDefault="004F36FF" w:rsidP="00FC4EFB">
      <w:pPr>
        <w:pStyle w:val="SCCSystemYear"/>
        <w:jc w:val="both"/>
      </w:pPr>
      <w:r>
        <w:t>2014</w:t>
      </w:r>
      <w:r w:rsidR="003D0399">
        <w:t xml:space="preserve"> </w:t>
      </w:r>
      <w:r w:rsidR="007175AA">
        <w:t xml:space="preserve">SCC </w:t>
      </w:r>
      <w:r w:rsidR="001D4C9A">
        <w:t>65</w:t>
      </w:r>
    </w:p>
    <w:p w:rsidR="00A149DF" w:rsidRDefault="00A149DF" w:rsidP="00FC4EFB">
      <w:pPr>
        <w:jc w:val="both"/>
      </w:pPr>
    </w:p>
    <w:p w:rsidR="008322BD" w:rsidRDefault="009B57B3" w:rsidP="00FC4EFB">
      <w:pPr>
        <w:jc w:val="both"/>
      </w:pPr>
      <w:r w:rsidRPr="001426A9">
        <w:t xml:space="preserve">File No.:  </w:t>
      </w:r>
      <w:r>
        <w:t>35665</w:t>
      </w:r>
      <w:r w:rsidRPr="001426A9">
        <w:t>.</w:t>
      </w:r>
    </w:p>
    <w:p w:rsidR="00A149DF" w:rsidRDefault="00A149DF" w:rsidP="00FC4EFB">
      <w:pPr>
        <w:jc w:val="both"/>
      </w:pPr>
    </w:p>
    <w:p w:rsidR="008322BD" w:rsidRDefault="004F36FF" w:rsidP="00FC4EFB">
      <w:pPr>
        <w:jc w:val="both"/>
      </w:pPr>
      <w:r>
        <w:t>2014:  October 16</w:t>
      </w:r>
      <w:r w:rsidR="009B57B3" w:rsidRPr="001426A9">
        <w:t>.</w:t>
      </w:r>
    </w:p>
    <w:p w:rsidR="00E97830" w:rsidRDefault="00E97830" w:rsidP="00FC4EFB">
      <w:pPr>
        <w:jc w:val="both"/>
      </w:pPr>
    </w:p>
    <w:p w:rsidR="008322BD" w:rsidRDefault="009B57B3" w:rsidP="00FC4EFB">
      <w:pPr>
        <w:jc w:val="both"/>
      </w:pPr>
      <w:r w:rsidRPr="001426A9">
        <w:t xml:space="preserve">Present:  </w:t>
      </w:r>
      <w:proofErr w:type="spellStart"/>
      <w:r>
        <w:t>Abella</w:t>
      </w:r>
      <w:proofErr w:type="spellEnd"/>
      <w:r>
        <w:t xml:space="preserve">, Cromwell, </w:t>
      </w:r>
      <w:proofErr w:type="spellStart"/>
      <w:r>
        <w:t>Moldaver</w:t>
      </w:r>
      <w:proofErr w:type="spellEnd"/>
      <w:r>
        <w:t xml:space="preserve">, Wagner and </w:t>
      </w:r>
      <w:proofErr w:type="spellStart"/>
      <w:r>
        <w:t>Gascon</w:t>
      </w:r>
      <w:proofErr w:type="spellEnd"/>
      <w:r w:rsidR="007175AA">
        <w:t xml:space="preserve"> </w:t>
      </w:r>
      <w:r>
        <w:t>JJ.</w:t>
      </w:r>
    </w:p>
    <w:p w:rsidR="00E97830" w:rsidRDefault="00E97830"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the northwest territories</w:t>
      </w:r>
    </w:p>
    <w:p w:rsidR="003A4C70" w:rsidRPr="001426A9" w:rsidRDefault="003A4C70" w:rsidP="00FC4EFB">
      <w:pPr>
        <w:pStyle w:val="SCCNormalDoubleSpacing"/>
      </w:pPr>
    </w:p>
    <w:p w:rsidR="00A149DF" w:rsidRDefault="009B57B3" w:rsidP="00FC4EFB">
      <w:pPr>
        <w:pStyle w:val="SCCNormalDoubleSpacing"/>
      </w:pPr>
      <w:r w:rsidRPr="00583EDE">
        <w:tab/>
      </w:r>
      <w:r w:rsidR="005B7B9A">
        <w:rPr>
          <w:rStyle w:val="QuoteChar"/>
          <w:color w:val="auto"/>
          <w:lang w:val="en-CA"/>
        </w:rPr>
        <w:t xml:space="preserve">Criminal law </w:t>
      </w:r>
      <w:r w:rsidR="00DF1D9D">
        <w:rPr>
          <w:rStyle w:val="QuoteChar"/>
          <w:color w:val="auto"/>
          <w:lang w:val="en-CA"/>
        </w:rPr>
        <w:t>—</w:t>
      </w:r>
      <w:r w:rsidR="005B7B9A">
        <w:rPr>
          <w:rStyle w:val="QuoteChar"/>
          <w:color w:val="auto"/>
          <w:lang w:val="en-CA"/>
        </w:rPr>
        <w:t xml:space="preserve"> </w:t>
      </w:r>
      <w:r w:rsidR="005932E0">
        <w:rPr>
          <w:rStyle w:val="QuoteChar"/>
          <w:color w:val="auto"/>
          <w:lang w:val="en-CA"/>
        </w:rPr>
        <w:t>Jurors</w:t>
      </w:r>
      <w:r w:rsidR="0076231A">
        <w:rPr>
          <w:rStyle w:val="QuoteChar"/>
          <w:color w:val="auto"/>
          <w:lang w:val="en-CA"/>
        </w:rPr>
        <w:t xml:space="preserve"> </w:t>
      </w:r>
      <w:r w:rsidR="00DF1D9D">
        <w:rPr>
          <w:rStyle w:val="QuoteChar"/>
          <w:color w:val="auto"/>
          <w:lang w:val="en-CA"/>
        </w:rPr>
        <w:t>—</w:t>
      </w:r>
      <w:r w:rsidR="0076231A">
        <w:rPr>
          <w:rStyle w:val="QuoteChar"/>
          <w:color w:val="auto"/>
          <w:lang w:val="en-CA"/>
        </w:rPr>
        <w:t xml:space="preserve"> Charge to j</w:t>
      </w:r>
      <w:r w:rsidR="00CA344C">
        <w:rPr>
          <w:rStyle w:val="QuoteChar"/>
          <w:color w:val="auto"/>
          <w:lang w:val="en-CA"/>
        </w:rPr>
        <w:t>ury</w:t>
      </w:r>
      <w:r w:rsidR="005B7B9A">
        <w:rPr>
          <w:rStyle w:val="QuoteChar"/>
          <w:color w:val="auto"/>
          <w:lang w:val="en-CA"/>
        </w:rPr>
        <w:t xml:space="preserve"> </w:t>
      </w:r>
      <w:r w:rsidR="00DF1D9D">
        <w:rPr>
          <w:rStyle w:val="QuoteChar"/>
          <w:color w:val="auto"/>
          <w:lang w:val="en-CA"/>
        </w:rPr>
        <w:t>—</w:t>
      </w:r>
      <w:r w:rsidR="005B7B9A">
        <w:rPr>
          <w:rStyle w:val="QuoteChar"/>
          <w:color w:val="auto"/>
          <w:lang w:val="en-CA"/>
        </w:rPr>
        <w:t xml:space="preserve"> Jury </w:t>
      </w:r>
      <w:r w:rsidR="005932E0">
        <w:rPr>
          <w:rStyle w:val="QuoteChar"/>
          <w:color w:val="auto"/>
          <w:lang w:val="en-CA"/>
        </w:rPr>
        <w:t>sending</w:t>
      </w:r>
      <w:r w:rsidR="005B7B9A">
        <w:rPr>
          <w:rStyle w:val="QuoteChar"/>
          <w:color w:val="auto"/>
          <w:lang w:val="en-CA"/>
        </w:rPr>
        <w:t xml:space="preserve"> a written question to trial judge regarding credibility and reasonable doubt after close of evidence but prior to final addresses by counsel and final charge </w:t>
      </w:r>
      <w:r w:rsidR="005932E0">
        <w:rPr>
          <w:rStyle w:val="QuoteChar"/>
          <w:color w:val="auto"/>
          <w:lang w:val="en-CA"/>
        </w:rPr>
        <w:t>to jury</w:t>
      </w:r>
      <w:r w:rsidR="005B7B9A">
        <w:rPr>
          <w:rStyle w:val="QuoteChar"/>
          <w:color w:val="auto"/>
          <w:lang w:val="en-CA"/>
        </w:rPr>
        <w:t xml:space="preserve"> </w:t>
      </w:r>
      <w:r w:rsidR="00DF1D9D">
        <w:rPr>
          <w:rStyle w:val="QuoteChar"/>
          <w:color w:val="auto"/>
          <w:lang w:val="en-CA"/>
        </w:rPr>
        <w:t>—</w:t>
      </w:r>
      <w:r w:rsidR="005932E0">
        <w:rPr>
          <w:rStyle w:val="QuoteChar"/>
          <w:color w:val="auto"/>
          <w:lang w:val="en-CA"/>
        </w:rPr>
        <w:t xml:space="preserve"> </w:t>
      </w:r>
      <w:r w:rsidR="005B7B9A">
        <w:rPr>
          <w:rStyle w:val="QuoteChar"/>
          <w:color w:val="auto"/>
          <w:lang w:val="en-CA"/>
        </w:rPr>
        <w:t>Trial judge</w:t>
      </w:r>
      <w:r w:rsidR="00F32F75" w:rsidRPr="00F32F75">
        <w:rPr>
          <w:rStyle w:val="QuoteChar"/>
          <w:color w:val="auto"/>
          <w:lang w:val="en-CA"/>
        </w:rPr>
        <w:t xml:space="preserve"> </w:t>
      </w:r>
      <w:r w:rsidR="00F32F75">
        <w:rPr>
          <w:rStyle w:val="QuoteChar"/>
          <w:color w:val="auto"/>
          <w:lang w:val="en-CA"/>
        </w:rPr>
        <w:t>declin</w:t>
      </w:r>
      <w:r w:rsidR="005932E0">
        <w:rPr>
          <w:rStyle w:val="QuoteChar"/>
          <w:color w:val="auto"/>
          <w:lang w:val="en-CA"/>
        </w:rPr>
        <w:t>ing</w:t>
      </w:r>
      <w:r w:rsidR="00F32F75">
        <w:rPr>
          <w:rStyle w:val="QuoteChar"/>
          <w:color w:val="auto"/>
          <w:lang w:val="en-CA"/>
        </w:rPr>
        <w:t xml:space="preserve"> to answer question</w:t>
      </w:r>
      <w:r w:rsidR="005932E0">
        <w:rPr>
          <w:rStyle w:val="QuoteChar"/>
          <w:color w:val="auto"/>
          <w:lang w:val="en-CA"/>
        </w:rPr>
        <w:t xml:space="preserve"> at that time</w:t>
      </w:r>
      <w:r w:rsidR="00F32F75">
        <w:rPr>
          <w:rStyle w:val="QuoteChar"/>
          <w:color w:val="auto"/>
          <w:lang w:val="en-CA"/>
        </w:rPr>
        <w:t>, remind</w:t>
      </w:r>
      <w:r w:rsidR="005932E0">
        <w:rPr>
          <w:rStyle w:val="QuoteChar"/>
          <w:color w:val="auto"/>
          <w:lang w:val="en-CA"/>
        </w:rPr>
        <w:t xml:space="preserve">ing </w:t>
      </w:r>
      <w:r w:rsidR="00F32F75">
        <w:rPr>
          <w:rStyle w:val="QuoteChar"/>
          <w:color w:val="auto"/>
          <w:lang w:val="en-CA"/>
        </w:rPr>
        <w:t xml:space="preserve"> </w:t>
      </w:r>
      <w:r w:rsidR="005932E0">
        <w:rPr>
          <w:rStyle w:val="QuoteChar"/>
          <w:color w:val="auto"/>
          <w:lang w:val="en-CA"/>
        </w:rPr>
        <w:t>jurors</w:t>
      </w:r>
      <w:r w:rsidR="00F32F75">
        <w:rPr>
          <w:rStyle w:val="QuoteChar"/>
          <w:color w:val="auto"/>
          <w:lang w:val="en-CA"/>
        </w:rPr>
        <w:t xml:space="preserve"> of the importance of the presumption of innocence and their obligation to keep an open mind</w:t>
      </w:r>
      <w:r w:rsidR="005932E0">
        <w:rPr>
          <w:rStyle w:val="QuoteChar"/>
          <w:color w:val="auto"/>
          <w:lang w:val="en-CA"/>
        </w:rPr>
        <w:t>,</w:t>
      </w:r>
      <w:r w:rsidR="00F32F75">
        <w:rPr>
          <w:rStyle w:val="QuoteChar"/>
          <w:color w:val="auto"/>
          <w:lang w:val="en-CA"/>
        </w:rPr>
        <w:t xml:space="preserve"> and t</w:t>
      </w:r>
      <w:r w:rsidR="005932E0">
        <w:rPr>
          <w:rStyle w:val="QuoteChar"/>
          <w:color w:val="auto"/>
          <w:lang w:val="en-CA"/>
        </w:rPr>
        <w:t xml:space="preserve">elling </w:t>
      </w:r>
      <w:r w:rsidR="00F32F75">
        <w:rPr>
          <w:rStyle w:val="QuoteChar"/>
          <w:color w:val="auto"/>
          <w:lang w:val="en-CA"/>
        </w:rPr>
        <w:t>them that issues of credibility would be dealt with in final charge</w:t>
      </w:r>
      <w:r w:rsidR="00DF1D9D">
        <w:rPr>
          <w:rStyle w:val="QuoteChar"/>
          <w:color w:val="auto"/>
          <w:lang w:val="en-CA"/>
        </w:rPr>
        <w:t xml:space="preserve"> —</w:t>
      </w:r>
      <w:r w:rsidR="00CA344C">
        <w:rPr>
          <w:rStyle w:val="QuoteChar"/>
          <w:color w:val="auto"/>
          <w:lang w:val="en-CA"/>
        </w:rPr>
        <w:t xml:space="preserve"> </w:t>
      </w:r>
      <w:r w:rsidR="005932E0">
        <w:rPr>
          <w:rStyle w:val="QuoteChar"/>
          <w:color w:val="auto"/>
          <w:lang w:val="en-CA"/>
        </w:rPr>
        <w:t xml:space="preserve">Accused arguing </w:t>
      </w:r>
      <w:r w:rsidR="00CA344C">
        <w:rPr>
          <w:rStyle w:val="QuoteChar"/>
          <w:color w:val="auto"/>
          <w:lang w:val="en-CA"/>
        </w:rPr>
        <w:t>on appeal that trial judge erred in failing to fully address the question on the day it was asked and that answers to the</w:t>
      </w:r>
      <w:r w:rsidR="0076231A">
        <w:rPr>
          <w:rStyle w:val="QuoteChar"/>
          <w:color w:val="auto"/>
          <w:lang w:val="en-CA"/>
        </w:rPr>
        <w:t xml:space="preserve"> que</w:t>
      </w:r>
      <w:r w:rsidR="00CA344C">
        <w:rPr>
          <w:rStyle w:val="QuoteChar"/>
          <w:color w:val="auto"/>
          <w:lang w:val="en-CA"/>
        </w:rPr>
        <w:t xml:space="preserve">stion during final charge were incomplete </w:t>
      </w:r>
      <w:r w:rsidR="00DF1D9D">
        <w:rPr>
          <w:rStyle w:val="QuoteChar"/>
          <w:color w:val="auto"/>
          <w:lang w:val="en-CA"/>
        </w:rPr>
        <w:t>—</w:t>
      </w:r>
      <w:r w:rsidR="00CA344C">
        <w:rPr>
          <w:rStyle w:val="QuoteChar"/>
          <w:color w:val="auto"/>
          <w:lang w:val="en-CA"/>
        </w:rPr>
        <w:t xml:space="preserve"> </w:t>
      </w:r>
      <w:r w:rsidR="005932E0">
        <w:rPr>
          <w:rStyle w:val="QuoteChar"/>
          <w:color w:val="auto"/>
          <w:lang w:val="en-CA"/>
        </w:rPr>
        <w:t>Trial judge committing no error in either response to jury or charge to jury.</w:t>
      </w:r>
    </w:p>
    <w:p w:rsidR="00A149DF" w:rsidRDefault="00A149DF" w:rsidP="00FC4EFB">
      <w:pPr>
        <w:pStyle w:val="SCCNormalDoubleSpacing"/>
      </w:pPr>
    </w:p>
    <w:p w:rsidR="00656313" w:rsidRPr="007F7B03" w:rsidRDefault="00580C98" w:rsidP="00FC4EFB">
      <w:pPr>
        <w:pStyle w:val="SCCNormalDoubleSpacing"/>
        <w:rPr>
          <w:lang w:val="en-US"/>
        </w:rPr>
      </w:pPr>
      <w:r>
        <w:tab/>
      </w:r>
      <w:r w:rsidR="009B57B3" w:rsidRPr="001426A9">
        <w:t xml:space="preserve">APPEAL from a judgment of the </w:t>
      </w:r>
      <w:r w:rsidR="009B57B3">
        <w:t>Northwest Territories</w:t>
      </w:r>
      <w:r>
        <w:t xml:space="preserve"> Court of Appeal</w:t>
      </w:r>
      <w:r w:rsidR="00E62289">
        <w:t xml:space="preserve"> (Côté, Bielby and Veldhuis JJ.A.), 2013 NWTCA 8, </w:t>
      </w:r>
      <w:r w:rsidR="00917F13" w:rsidRPr="00917F13">
        <w:rPr>
          <w:lang w:val="en-US"/>
        </w:rPr>
        <w:t>304 C.C.C. (3d) 143</w:t>
      </w:r>
      <w:r w:rsidR="00917F13">
        <w:rPr>
          <w:lang w:val="en-US"/>
        </w:rPr>
        <w:t xml:space="preserve">, [2014] 5 W.W.R. 459, </w:t>
      </w:r>
      <w:r w:rsidR="00917F13" w:rsidRPr="00917F13">
        <w:rPr>
          <w:lang w:val="en-US"/>
        </w:rPr>
        <w:t>566 A.R. 35,</w:t>
      </w:r>
      <w:r w:rsidR="00917F13">
        <w:rPr>
          <w:lang w:val="en-US"/>
        </w:rPr>
        <w:t xml:space="preserve"> </w:t>
      </w:r>
      <w:r w:rsidR="007F7B03">
        <w:rPr>
          <w:lang w:val="en-US"/>
        </w:rPr>
        <w:t>[2013] N.W.T.J. No. 104</w:t>
      </w:r>
      <w:r w:rsidR="00582B0E">
        <w:rPr>
          <w:lang w:val="en-US"/>
        </w:rPr>
        <w:t xml:space="preserve"> (QL)</w:t>
      </w:r>
      <w:r w:rsidR="007F7B03">
        <w:rPr>
          <w:lang w:val="en-US"/>
        </w:rPr>
        <w:t xml:space="preserve">, </w:t>
      </w:r>
      <w:r w:rsidR="007F7B03" w:rsidRPr="007F7B03">
        <w:rPr>
          <w:lang w:val="en-US"/>
        </w:rPr>
        <w:t>2013 CarswellNWT 105,</w:t>
      </w:r>
      <w:r w:rsidR="007F7B03">
        <w:rPr>
          <w:lang w:val="en-US"/>
        </w:rPr>
        <w:t xml:space="preserve"> </w:t>
      </w:r>
      <w:r w:rsidR="006A2F28" w:rsidRPr="00BA063A">
        <w:rPr>
          <w:lang w:val="en-US"/>
        </w:rPr>
        <w:t>affirming the accused’s conviction for sexual</w:t>
      </w:r>
      <w:r w:rsidR="005932E0">
        <w:rPr>
          <w:lang w:val="en-US"/>
        </w:rPr>
        <w:t xml:space="preserve"> assault</w:t>
      </w:r>
      <w:r w:rsidR="006A2F28" w:rsidRPr="00BA063A">
        <w:rPr>
          <w:lang w:val="en-US"/>
        </w:rPr>
        <w:t>.</w:t>
      </w:r>
      <w:r w:rsidR="006A2F28">
        <w:rPr>
          <w:lang w:val="en-US"/>
        </w:rPr>
        <w:t xml:space="preserve">  Appeal dismissed.</w:t>
      </w:r>
    </w:p>
    <w:p w:rsidR="00656313" w:rsidRDefault="00656313" w:rsidP="00FC4EFB">
      <w:pPr>
        <w:pStyle w:val="SCCNormalDoubleSpacing"/>
      </w:pPr>
    </w:p>
    <w:p w:rsidR="00344770" w:rsidRDefault="00F648E2">
      <w:pPr>
        <w:pStyle w:val="SCCNormalDoubleSpacing"/>
      </w:pPr>
      <w:r>
        <w:rPr>
          <w:rStyle w:val="SCCCounselNameChar"/>
        </w:rPr>
        <w:tab/>
        <w:t>Adam Y. Karbani</w:t>
      </w:r>
      <w:r>
        <w:rPr>
          <w:rStyle w:val="SCCCounselPartyRoleChar"/>
        </w:rPr>
        <w:t xml:space="preserve">, for the </w:t>
      </w:r>
      <w:r w:rsidR="00660707">
        <w:rPr>
          <w:rStyle w:val="SCCCounselPartyRoleChar"/>
        </w:rPr>
        <w:t>appellan</w:t>
      </w:r>
      <w:r>
        <w:rPr>
          <w:rStyle w:val="SCCCounselPartyRoleChar"/>
        </w:rPr>
        <w:t>t.</w:t>
      </w:r>
    </w:p>
    <w:p w:rsidR="00344770" w:rsidRDefault="00344770">
      <w:pPr>
        <w:pStyle w:val="SCCNormalDoubleSpacing"/>
      </w:pPr>
    </w:p>
    <w:p w:rsidR="00344770" w:rsidRDefault="00F648E2">
      <w:pPr>
        <w:pStyle w:val="SCCNormalDoubleSpacing"/>
      </w:pPr>
      <w:r>
        <w:rPr>
          <w:rStyle w:val="SCCCounselNameChar"/>
        </w:rPr>
        <w:lastRenderedPageBreak/>
        <w:tab/>
        <w:t>Nicholas E. Devlin</w:t>
      </w:r>
      <w:r w:rsidR="00660707">
        <w:rPr>
          <w:rStyle w:val="SCCCounselSeparatorChar"/>
        </w:rPr>
        <w:t xml:space="preserve"> and </w:t>
      </w:r>
      <w:r>
        <w:rPr>
          <w:rStyle w:val="SCCCounselNameChar"/>
        </w:rPr>
        <w:t>Blair MacPherson</w:t>
      </w:r>
      <w:r>
        <w:rPr>
          <w:rStyle w:val="SCCCounselPartyRoleChar"/>
        </w:rPr>
        <w:t>, for the respondent.</w:t>
      </w:r>
    </w:p>
    <w:p w:rsidR="00344770" w:rsidRDefault="00344770">
      <w:pPr>
        <w:pStyle w:val="SCCNormalDoubleSpacing"/>
      </w:pPr>
    </w:p>
    <w:p w:rsidR="009763FF" w:rsidRDefault="009763FF" w:rsidP="009763FF">
      <w:pPr>
        <w:pStyle w:val="SCCNormalDoubleSpacing"/>
        <w:spacing w:after="480"/>
      </w:pPr>
      <w:r>
        <w:rPr>
          <w:rStyle w:val="SCCCounselPartyRoleChar"/>
        </w:rPr>
        <w:tab/>
        <w:t xml:space="preserve">The judgment </w:t>
      </w:r>
      <w:r w:rsidR="00DF1D9D">
        <w:rPr>
          <w:rStyle w:val="SCCCounselPartyRoleChar"/>
        </w:rPr>
        <w:t xml:space="preserve">of the Court was </w:t>
      </w:r>
      <w:r>
        <w:rPr>
          <w:rStyle w:val="SCCCounselPartyRoleChar"/>
        </w:rPr>
        <w:t xml:space="preserve">delivered orally by </w:t>
      </w:r>
    </w:p>
    <w:p w:rsidR="009763FF" w:rsidRDefault="009763FF" w:rsidP="009763FF">
      <w:pPr>
        <w:pStyle w:val="ParaNoNdepar-AltN"/>
        <w:rPr>
          <w:rFonts w:cs="Times New Roman"/>
          <w:lang w:val="en-US"/>
        </w:rPr>
      </w:pPr>
      <w:r w:rsidRPr="00782DE0">
        <w:rPr>
          <w:smallCaps/>
        </w:rPr>
        <w:t>Cromwell J.</w:t>
      </w:r>
      <w:r>
        <w:t xml:space="preserve"> </w:t>
      </w:r>
      <w:r>
        <w:rPr>
          <w:rFonts w:cs="Times New Roman"/>
        </w:rPr>
        <w:t xml:space="preserve">― </w:t>
      </w:r>
      <w:r w:rsidRPr="005C4831">
        <w:rPr>
          <w:rFonts w:cs="Times New Roman"/>
          <w:lang w:val="en-US"/>
        </w:rPr>
        <w:t xml:space="preserve">This appeal as of </w:t>
      </w:r>
      <w:r w:rsidRPr="009763FF">
        <w:rPr>
          <w:lang w:val="en-US"/>
        </w:rPr>
        <w:t>right</w:t>
      </w:r>
      <w:r w:rsidRPr="005C4831">
        <w:rPr>
          <w:rFonts w:cs="Times New Roman"/>
          <w:lang w:val="en-US"/>
        </w:rPr>
        <w:t xml:space="preserve"> comes to us on the dissent of Bielby J.A. in the Court of Appeal of the Northwest Territories.  </w:t>
      </w:r>
    </w:p>
    <w:p w:rsidR="009763FF" w:rsidRDefault="009763FF" w:rsidP="009763FF">
      <w:pPr>
        <w:pStyle w:val="ParaNoNdepar-AltN"/>
        <w:rPr>
          <w:rFonts w:cs="Times New Roman"/>
          <w:lang w:val="en-US"/>
        </w:rPr>
      </w:pPr>
      <w:r w:rsidRPr="005C4831">
        <w:rPr>
          <w:rFonts w:cs="Times New Roman"/>
          <w:lang w:val="en-US"/>
        </w:rPr>
        <w:t xml:space="preserve">Unlike the majority of the </w:t>
      </w:r>
      <w:r w:rsidRPr="009763FF">
        <w:rPr>
          <w:lang w:val="en-US"/>
        </w:rPr>
        <w:t>Court</w:t>
      </w:r>
      <w:r w:rsidRPr="005C4831">
        <w:rPr>
          <w:rFonts w:cs="Times New Roman"/>
          <w:lang w:val="en-US"/>
        </w:rPr>
        <w:t xml:space="preserve"> of Appeal</w:t>
      </w:r>
      <w:r w:rsidR="008C5F91">
        <w:rPr>
          <w:rFonts w:cs="Times New Roman"/>
          <w:lang w:val="en-US"/>
        </w:rPr>
        <w:t>,</w:t>
      </w:r>
      <w:r w:rsidRPr="005C4831">
        <w:rPr>
          <w:rFonts w:cs="Times New Roman"/>
          <w:lang w:val="en-US"/>
        </w:rPr>
        <w:t xml:space="preserve"> we see no reason to be in any way critical of the conduct of defence counsel at trial. However, we are not persuaded that the trial judge’s handling of the jury’s question, either in the timing or content of her response, constituted legal error or gave rise to a miscarriage of justice. The jury was immediately reminded not to deliberate until they had heard the addresses of counsel</w:t>
      </w:r>
      <w:r w:rsidR="008C5F91">
        <w:rPr>
          <w:rFonts w:cs="Times New Roman"/>
          <w:lang w:val="en-US"/>
        </w:rPr>
        <w:t>,</w:t>
      </w:r>
      <w:r w:rsidRPr="005C4831">
        <w:rPr>
          <w:rFonts w:cs="Times New Roman"/>
          <w:lang w:val="en-US"/>
        </w:rPr>
        <w:t xml:space="preserve"> and the judge’s charge provided complete and correct legal instructions that were responsive to their question.  </w:t>
      </w:r>
    </w:p>
    <w:p w:rsidR="009763FF" w:rsidRPr="005C4831" w:rsidRDefault="009763FF" w:rsidP="009763FF">
      <w:pPr>
        <w:pStyle w:val="ParaNoNdepar-AltN"/>
        <w:rPr>
          <w:rFonts w:cs="Times New Roman"/>
          <w:lang w:val="en-US"/>
        </w:rPr>
      </w:pPr>
      <w:r w:rsidRPr="005C4831">
        <w:rPr>
          <w:rFonts w:cs="Times New Roman"/>
          <w:lang w:val="en-US"/>
        </w:rPr>
        <w:t xml:space="preserve">The appeal is </w:t>
      </w:r>
      <w:r w:rsidRPr="009763FF">
        <w:rPr>
          <w:lang w:val="en-US"/>
        </w:rPr>
        <w:t>dismissed</w:t>
      </w:r>
      <w:r w:rsidRPr="005C4831">
        <w:rPr>
          <w:rFonts w:cs="Times New Roman"/>
          <w:lang w:val="en-US"/>
        </w:rPr>
        <w:t>.</w:t>
      </w:r>
    </w:p>
    <w:p w:rsidR="009B57B3" w:rsidRPr="00660707" w:rsidRDefault="009B57B3" w:rsidP="00FC4EFB">
      <w:pPr>
        <w:pStyle w:val="SCCNormalDoubleSpacing"/>
        <w:rPr>
          <w:i/>
        </w:rPr>
      </w:pPr>
      <w:r w:rsidRPr="001426A9">
        <w:tab/>
      </w:r>
      <w:r w:rsidR="00660707" w:rsidRPr="00660707">
        <w:rPr>
          <w:i/>
        </w:rPr>
        <w:t>Judgment accordingly.</w:t>
      </w:r>
    </w:p>
    <w:p w:rsidR="00A149DF" w:rsidRPr="001426A9" w:rsidRDefault="00A149DF" w:rsidP="00FC4EFB">
      <w:pPr>
        <w:pStyle w:val="SCCNormalDoubleSpacing"/>
      </w:pPr>
    </w:p>
    <w:p w:rsidR="00344770" w:rsidRDefault="00582B0E">
      <w:pPr>
        <w:pStyle w:val="SCCLawFirm"/>
      </w:pPr>
      <w:r>
        <w:tab/>
        <w:t>Solicitors</w:t>
      </w:r>
      <w:r w:rsidR="00F648E2">
        <w:t xml:space="preserve"> for the app</w:t>
      </w:r>
      <w:r w:rsidR="00660707">
        <w:t>ellant</w:t>
      </w:r>
      <w:r w:rsidR="00F648E2">
        <w:t xml:space="preserve">:  Davidson Gregory </w:t>
      </w:r>
      <w:proofErr w:type="spellStart"/>
      <w:r w:rsidR="00F648E2">
        <w:t>Danyluik</w:t>
      </w:r>
      <w:proofErr w:type="spellEnd"/>
      <w:r w:rsidR="00F648E2">
        <w:t>, Edmonton.</w:t>
      </w:r>
    </w:p>
    <w:p w:rsidR="00344770" w:rsidRDefault="00344770">
      <w:pPr>
        <w:pStyle w:val="SCCLawFirm"/>
      </w:pPr>
    </w:p>
    <w:p w:rsidR="00344770" w:rsidRDefault="00582B0E">
      <w:pPr>
        <w:pStyle w:val="SCCLawFirm"/>
      </w:pPr>
      <w:r>
        <w:tab/>
        <w:t xml:space="preserve">Solicitor </w:t>
      </w:r>
      <w:r w:rsidR="00F648E2">
        <w:t>for the respondent:  Public Prosecution Service of Canada, Toronto.</w:t>
      </w:r>
    </w:p>
    <w:sectPr w:rsidR="0034477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91" w:rsidRDefault="00830F91">
      <w:r>
        <w:separator/>
      </w:r>
    </w:p>
  </w:endnote>
  <w:endnote w:type="continuationSeparator" w:id="0">
    <w:p w:rsidR="00830F91" w:rsidRDefault="0083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91" w:rsidRDefault="00830F91">
      <w:r>
        <w:separator/>
      </w:r>
    </w:p>
  </w:footnote>
  <w:footnote w:type="continuationSeparator" w:id="0">
    <w:p w:rsidR="00830F91" w:rsidRDefault="0083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91" w:rsidRPr="00450352" w:rsidRDefault="00830F9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25198"/>
    <w:rsid w:val="000578A3"/>
    <w:rsid w:val="000648CC"/>
    <w:rsid w:val="000C59B8"/>
    <w:rsid w:val="000C6AF0"/>
    <w:rsid w:val="000D0253"/>
    <w:rsid w:val="00104F33"/>
    <w:rsid w:val="00111DE2"/>
    <w:rsid w:val="00116B38"/>
    <w:rsid w:val="00135406"/>
    <w:rsid w:val="00135972"/>
    <w:rsid w:val="00142053"/>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C9A"/>
    <w:rsid w:val="001D4E88"/>
    <w:rsid w:val="00220FC2"/>
    <w:rsid w:val="002222F4"/>
    <w:rsid w:val="00224FC0"/>
    <w:rsid w:val="00225EA4"/>
    <w:rsid w:val="00226EAF"/>
    <w:rsid w:val="00231F3A"/>
    <w:rsid w:val="00234199"/>
    <w:rsid w:val="002406EE"/>
    <w:rsid w:val="0024281B"/>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44770"/>
    <w:rsid w:val="0035169A"/>
    <w:rsid w:val="0035259D"/>
    <w:rsid w:val="00364B18"/>
    <w:rsid w:val="00397B69"/>
    <w:rsid w:val="003A125D"/>
    <w:rsid w:val="003A4C70"/>
    <w:rsid w:val="003B215F"/>
    <w:rsid w:val="003C799C"/>
    <w:rsid w:val="003D0399"/>
    <w:rsid w:val="003E1C71"/>
    <w:rsid w:val="003F327B"/>
    <w:rsid w:val="003F47B5"/>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B772F"/>
    <w:rsid w:val="004C478D"/>
    <w:rsid w:val="004E2C26"/>
    <w:rsid w:val="004F36FF"/>
    <w:rsid w:val="005125A8"/>
    <w:rsid w:val="00521AE8"/>
    <w:rsid w:val="00527180"/>
    <w:rsid w:val="0054201E"/>
    <w:rsid w:val="00555291"/>
    <w:rsid w:val="00566AD1"/>
    <w:rsid w:val="00580C98"/>
    <w:rsid w:val="00582B0E"/>
    <w:rsid w:val="00583EDE"/>
    <w:rsid w:val="005932E0"/>
    <w:rsid w:val="005A6079"/>
    <w:rsid w:val="005B7B9A"/>
    <w:rsid w:val="005E4698"/>
    <w:rsid w:val="00610539"/>
    <w:rsid w:val="00613969"/>
    <w:rsid w:val="00625C35"/>
    <w:rsid w:val="00656313"/>
    <w:rsid w:val="006565F4"/>
    <w:rsid w:val="00660707"/>
    <w:rsid w:val="00684EEA"/>
    <w:rsid w:val="0069689B"/>
    <w:rsid w:val="006A1551"/>
    <w:rsid w:val="006A2F28"/>
    <w:rsid w:val="006B5FF5"/>
    <w:rsid w:val="006F30AF"/>
    <w:rsid w:val="00701759"/>
    <w:rsid w:val="00705C15"/>
    <w:rsid w:val="0071394E"/>
    <w:rsid w:val="0071600E"/>
    <w:rsid w:val="007175AA"/>
    <w:rsid w:val="007208D1"/>
    <w:rsid w:val="00747288"/>
    <w:rsid w:val="00747DD3"/>
    <w:rsid w:val="007549C8"/>
    <w:rsid w:val="00754A0B"/>
    <w:rsid w:val="0076152E"/>
    <w:rsid w:val="0076231A"/>
    <w:rsid w:val="00766D14"/>
    <w:rsid w:val="00767A0F"/>
    <w:rsid w:val="007A05F6"/>
    <w:rsid w:val="007A1B3F"/>
    <w:rsid w:val="007B6F4A"/>
    <w:rsid w:val="007E1C47"/>
    <w:rsid w:val="007E337A"/>
    <w:rsid w:val="007E5C70"/>
    <w:rsid w:val="007F2FF5"/>
    <w:rsid w:val="007F3F08"/>
    <w:rsid w:val="007F6B47"/>
    <w:rsid w:val="007F7B03"/>
    <w:rsid w:val="00804CC6"/>
    <w:rsid w:val="00817190"/>
    <w:rsid w:val="00820EE5"/>
    <w:rsid w:val="008260E2"/>
    <w:rsid w:val="00830F91"/>
    <w:rsid w:val="008322BD"/>
    <w:rsid w:val="00833E0A"/>
    <w:rsid w:val="00834F73"/>
    <w:rsid w:val="00837F68"/>
    <w:rsid w:val="00864CF8"/>
    <w:rsid w:val="00872819"/>
    <w:rsid w:val="00874914"/>
    <w:rsid w:val="00891422"/>
    <w:rsid w:val="00892E1A"/>
    <w:rsid w:val="008A3F29"/>
    <w:rsid w:val="008B660A"/>
    <w:rsid w:val="008C01DA"/>
    <w:rsid w:val="008C5F91"/>
    <w:rsid w:val="008F78E9"/>
    <w:rsid w:val="00911989"/>
    <w:rsid w:val="009179F9"/>
    <w:rsid w:val="00917F13"/>
    <w:rsid w:val="00933E5E"/>
    <w:rsid w:val="00935218"/>
    <w:rsid w:val="009403F3"/>
    <w:rsid w:val="009555B7"/>
    <w:rsid w:val="009567AA"/>
    <w:rsid w:val="00967374"/>
    <w:rsid w:val="009763FF"/>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A06FF"/>
    <w:rsid w:val="00AB670D"/>
    <w:rsid w:val="00AF03C5"/>
    <w:rsid w:val="00B000D8"/>
    <w:rsid w:val="00B00F75"/>
    <w:rsid w:val="00B145B6"/>
    <w:rsid w:val="00B279EB"/>
    <w:rsid w:val="00B50C81"/>
    <w:rsid w:val="00B557F8"/>
    <w:rsid w:val="00B815FC"/>
    <w:rsid w:val="00B93FBC"/>
    <w:rsid w:val="00BA063A"/>
    <w:rsid w:val="00BA7DA0"/>
    <w:rsid w:val="00BB2EE4"/>
    <w:rsid w:val="00BC2108"/>
    <w:rsid w:val="00BD0E9E"/>
    <w:rsid w:val="00BD1BEC"/>
    <w:rsid w:val="00BD32FF"/>
    <w:rsid w:val="00C02092"/>
    <w:rsid w:val="00C24D91"/>
    <w:rsid w:val="00C53F14"/>
    <w:rsid w:val="00C600CF"/>
    <w:rsid w:val="00C6084F"/>
    <w:rsid w:val="00C62A66"/>
    <w:rsid w:val="00C71458"/>
    <w:rsid w:val="00C7683B"/>
    <w:rsid w:val="00C77613"/>
    <w:rsid w:val="00C828E7"/>
    <w:rsid w:val="00C86719"/>
    <w:rsid w:val="00C921DD"/>
    <w:rsid w:val="00CA344C"/>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08CF"/>
    <w:rsid w:val="00D8579F"/>
    <w:rsid w:val="00D95F8E"/>
    <w:rsid w:val="00DA0590"/>
    <w:rsid w:val="00DB7BEA"/>
    <w:rsid w:val="00DC1739"/>
    <w:rsid w:val="00DC1788"/>
    <w:rsid w:val="00DE319C"/>
    <w:rsid w:val="00DF0CA8"/>
    <w:rsid w:val="00DF1D9D"/>
    <w:rsid w:val="00DF2B48"/>
    <w:rsid w:val="00DF49A7"/>
    <w:rsid w:val="00E07EE2"/>
    <w:rsid w:val="00E07FD1"/>
    <w:rsid w:val="00E176AE"/>
    <w:rsid w:val="00E24573"/>
    <w:rsid w:val="00E25E1E"/>
    <w:rsid w:val="00E27EE7"/>
    <w:rsid w:val="00E35404"/>
    <w:rsid w:val="00E45109"/>
    <w:rsid w:val="00E47B7A"/>
    <w:rsid w:val="00E56A44"/>
    <w:rsid w:val="00E60269"/>
    <w:rsid w:val="00E62289"/>
    <w:rsid w:val="00E77932"/>
    <w:rsid w:val="00E97830"/>
    <w:rsid w:val="00EE643C"/>
    <w:rsid w:val="00EF0683"/>
    <w:rsid w:val="00EF69D2"/>
    <w:rsid w:val="00EF766E"/>
    <w:rsid w:val="00F0070C"/>
    <w:rsid w:val="00F00EB7"/>
    <w:rsid w:val="00F32F75"/>
    <w:rsid w:val="00F36AB6"/>
    <w:rsid w:val="00F37A09"/>
    <w:rsid w:val="00F409CE"/>
    <w:rsid w:val="00F4379D"/>
    <w:rsid w:val="00F50D2D"/>
    <w:rsid w:val="00F56C8B"/>
    <w:rsid w:val="00F648E2"/>
    <w:rsid w:val="00F66810"/>
    <w:rsid w:val="00F846D9"/>
    <w:rsid w:val="00F84DF4"/>
    <w:rsid w:val="00F85C97"/>
    <w:rsid w:val="00FA4BAB"/>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9763FF"/>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71394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71394E"/>
    <w:rPr>
      <w:rFonts w:eastAsiaTheme="minorHAnsi" w:cstheme="minorBidi"/>
      <w:sz w:val="24"/>
      <w:szCs w:val="24"/>
      <w:lang w:eastAsia="en-US"/>
    </w:rPr>
  </w:style>
  <w:style w:type="paragraph" w:customStyle="1" w:styleId="SCCLsocPrefix">
    <w:name w:val="SCC.Lsoc.Prefix"/>
    <w:basedOn w:val="Normal"/>
    <w:next w:val="Normal"/>
    <w:link w:val="SCCLsocPrefixChar"/>
    <w:rsid w:val="0071394E"/>
    <w:rPr>
      <w:rFonts w:eastAsiaTheme="minorHAnsi" w:cstheme="minorBidi"/>
      <w:b/>
      <w:smallCaps/>
      <w:szCs w:val="24"/>
      <w:lang w:eastAsia="en-US"/>
    </w:rPr>
  </w:style>
  <w:style w:type="character" w:customStyle="1" w:styleId="SCCLsocPrefixChar">
    <w:name w:val="SCC.Lsoc.Prefix Char"/>
    <w:basedOn w:val="DefaultParagraphFont"/>
    <w:link w:val="SCCLsocPrefix"/>
    <w:rsid w:val="0071394E"/>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2014-10-21T12:25:00Z</dcterms:created>
  <dcterms:modified xsi:type="dcterms:W3CDTF">2015-03-05T20:49:00Z</dcterms:modified>
</cp:coreProperties>
</file>