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20" w:rsidRPr="00BE708E" w:rsidRDefault="00E83C20" w:rsidP="00E83C20">
      <w:pPr>
        <w:pStyle w:val="Court"/>
        <w:rPr>
          <w:lang w:val="en-US"/>
        </w:rPr>
      </w:pPr>
      <w:r w:rsidRPr="00BE708E">
        <w:rPr>
          <w:lang w:val="en-US"/>
        </w:rPr>
        <w:t>Supreme Court of Canada</w:t>
      </w:r>
    </w:p>
    <w:p w:rsidR="00E83C20" w:rsidRPr="00BE708E" w:rsidRDefault="00E83C20" w:rsidP="00E83C20">
      <w:pPr>
        <w:pStyle w:val="CitationLine"/>
        <w:rPr>
          <w:lang w:val="en-US"/>
        </w:rPr>
      </w:pPr>
      <w:r w:rsidRPr="00BE708E">
        <w:rPr>
          <w:color w:val="000000"/>
          <w:lang w:val="en-US"/>
        </w:rPr>
        <w:t xml:space="preserve">Simonds </w:t>
      </w:r>
      <w:r w:rsidRPr="00BE708E">
        <w:rPr>
          <w:i/>
          <w:iCs/>
          <w:color w:val="000000"/>
          <w:lang w:val="en-US"/>
        </w:rPr>
        <w:t>v.</w:t>
      </w:r>
      <w:r w:rsidRPr="00BE708E">
        <w:rPr>
          <w:color w:val="000000"/>
          <w:lang w:val="en-US"/>
        </w:rPr>
        <w:t xml:space="preserve"> Chesley</w:t>
      </w:r>
      <w:r w:rsidRPr="00BE708E">
        <w:rPr>
          <w:lang w:val="en-US"/>
        </w:rPr>
        <w:t xml:space="preserve"> (1891) 20 SCR 174</w:t>
      </w:r>
    </w:p>
    <w:p w:rsidR="00E83C20" w:rsidRPr="00BE708E" w:rsidRDefault="00E83C20" w:rsidP="00E83C20">
      <w:pPr>
        <w:pStyle w:val="DateISO"/>
        <w:rPr>
          <w:lang w:val="en-US"/>
        </w:rPr>
      </w:pPr>
      <w:r w:rsidRPr="00BE708E">
        <w:rPr>
          <w:lang w:val="en-US"/>
        </w:rPr>
        <w:t>Date: 1891-11-17</w:t>
      </w:r>
    </w:p>
    <w:p w:rsidR="00D34A0A" w:rsidRPr="00BE708E" w:rsidRDefault="00E83C20" w:rsidP="00E83C20">
      <w:pPr>
        <w:pStyle w:val="Metadata"/>
        <w:rPr>
          <w:lang w:val="en-US"/>
        </w:rPr>
      </w:pPr>
      <w:r w:rsidRPr="00BE708E">
        <w:rPr>
          <w:lang w:val="en-US"/>
        </w:rPr>
        <w:t xml:space="preserve">Simonds </w:t>
      </w:r>
      <w:r w:rsidR="00D34A0A" w:rsidRPr="00BE708E">
        <w:rPr>
          <w:i/>
          <w:iCs/>
          <w:lang w:val="en-US"/>
        </w:rPr>
        <w:t>v.</w:t>
      </w:r>
      <w:r w:rsidR="00D34A0A" w:rsidRPr="00BE708E">
        <w:rPr>
          <w:lang w:val="en-US"/>
        </w:rPr>
        <w:t xml:space="preserve"> </w:t>
      </w:r>
      <w:r w:rsidRPr="00BE708E">
        <w:rPr>
          <w:lang w:val="en-US"/>
        </w:rPr>
        <w:t>Chesley</w:t>
      </w:r>
    </w:p>
    <w:p w:rsidR="00E83C20" w:rsidRPr="00BE708E" w:rsidRDefault="00E83C20" w:rsidP="00E83C20">
      <w:pPr>
        <w:pStyle w:val="Metadata"/>
        <w:rPr>
          <w:lang w:val="en-US"/>
        </w:rPr>
      </w:pPr>
      <w:r w:rsidRPr="00BE708E">
        <w:rPr>
          <w:lang w:val="en-US"/>
        </w:rPr>
        <w:t>1891: May 6; 1891: Nov. 17.</w:t>
      </w:r>
    </w:p>
    <w:p w:rsidR="00E83C20" w:rsidRPr="00BE708E" w:rsidRDefault="00E83C20" w:rsidP="00E83C20">
      <w:pPr>
        <w:pStyle w:val="Metadata"/>
        <w:rPr>
          <w:i/>
          <w:iCs/>
          <w:lang w:val="en-US"/>
        </w:rPr>
      </w:pPr>
      <w:r w:rsidRPr="00BE708E">
        <w:rPr>
          <w:lang w:val="en-US"/>
        </w:rPr>
        <w:t>Present:—Sir W. J. Ritchie C.J., and Strong, Fournier, Taschereau and Patterson JJ.</w:t>
      </w:r>
    </w:p>
    <w:p w:rsidR="00D34A0A" w:rsidRPr="00BE708E" w:rsidRDefault="00D34A0A" w:rsidP="00E83C20">
      <w:pPr>
        <w:pStyle w:val="Keywords"/>
        <w:rPr>
          <w:lang w:val="en-US"/>
        </w:rPr>
      </w:pPr>
      <w:r w:rsidRPr="00BE708E">
        <w:rPr>
          <w:lang w:val="en-US"/>
        </w:rPr>
        <w:t>Trespass to land—Title—New trial—Misdirection—Misconduct of party at view of premises—Nominal damages.</w:t>
      </w:r>
    </w:p>
    <w:p w:rsidR="00D34A0A" w:rsidRPr="00BE708E" w:rsidRDefault="00D34A0A" w:rsidP="00E83C20">
      <w:pPr>
        <w:pStyle w:val="History"/>
        <w:rPr>
          <w:lang w:val="en-US"/>
        </w:rPr>
      </w:pPr>
      <w:r w:rsidRPr="00BE708E">
        <w:rPr>
          <w:lang w:val="en-US"/>
        </w:rPr>
        <w:t>APPEAL from a decision of the Supreme Court of New Brunswick refusing the plaintiff, Simonds, a new trial.</w:t>
      </w:r>
    </w:p>
    <w:p w:rsidR="00D34A0A" w:rsidRPr="00BE708E" w:rsidRDefault="00D34A0A" w:rsidP="00E83C20">
      <w:pPr>
        <w:pStyle w:val="History"/>
        <w:rPr>
          <w:rFonts w:cs="Arial"/>
          <w:color w:val="000000"/>
          <w:szCs w:val="24"/>
          <w:lang w:val="en-US"/>
        </w:rPr>
      </w:pPr>
      <w:r w:rsidRPr="00BE708E">
        <w:rPr>
          <w:rFonts w:cs="Arial"/>
          <w:color w:val="000000"/>
          <w:szCs w:val="24"/>
          <w:lang w:val="en-US"/>
        </w:rPr>
        <w:t>The action in this case was for trespass to plaintiff's land by placing ships' knees thereon whereby plaintiff was deprived of a use of a portion of said land and prevented from selling or leasing it. The defendants denied plaintiff's title. At the trial plaintiff gave no evidence of actual damage but claimed that an action was necessary to protect his title. Evidence was given to show that the alleged trespass was committed beyond the street line, and plaintiff claimed that the street had never been dedicated to the public and his ownership extended to the centre. Before the verdict was given the jury viewed the premises, one of the terms on which the view was granted being that "nothing said or done by any of the parties or their counsel should prejudice the verdict." The judge charged the jury strongly against the plaintiff and a verdict was given in favour of defendants. Plaintiff moved for a new trial on the grounds of misdirection and of improper conduct of one of the defendants at the view. The court below refused a new trial.</w:t>
      </w:r>
    </w:p>
    <w:p w:rsidR="00D34A0A" w:rsidRPr="00BE708E" w:rsidRDefault="00D34A0A" w:rsidP="00E83C20">
      <w:pPr>
        <w:pStyle w:val="Reasons"/>
        <w:rPr>
          <w:lang w:val="en-US"/>
        </w:rPr>
      </w:pPr>
      <w:r w:rsidRPr="00BE708E">
        <w:rPr>
          <w:lang w:val="en-US"/>
        </w:rPr>
        <w:t>The Supreme Court held that plaintiff was precluded by the terms on which the view was granted from setting up misconduct thereat in support of the application; that there was no misdirection, and that as all plaintiff could obtain at a new trial would be nominal damages it was properly refused by the court below.</w:t>
      </w:r>
    </w:p>
    <w:p w:rsidR="00D34A0A" w:rsidRPr="00BE708E" w:rsidRDefault="00D34A0A" w:rsidP="00E83C20">
      <w:pPr>
        <w:pStyle w:val="Reasons"/>
        <w:rPr>
          <w:lang w:val="en-US"/>
        </w:rPr>
      </w:pPr>
      <w:r w:rsidRPr="00BE708E">
        <w:rPr>
          <w:lang w:val="en-US"/>
        </w:rPr>
        <w:t>Appeal dismissed with costs.</w:t>
      </w:r>
    </w:p>
    <w:p w:rsidR="00D34A0A" w:rsidRPr="00BE708E" w:rsidRDefault="00D34A0A" w:rsidP="00E83C20">
      <w:pPr>
        <w:pStyle w:val="Sollicitors"/>
        <w:rPr>
          <w:lang w:val="en-US"/>
        </w:rPr>
      </w:pPr>
      <w:r w:rsidRPr="00BE708E">
        <w:rPr>
          <w:iCs/>
          <w:lang w:val="en-US"/>
        </w:rPr>
        <w:t>Skinner</w:t>
      </w:r>
      <w:r w:rsidRPr="00BE708E">
        <w:rPr>
          <w:lang w:val="en-US"/>
        </w:rPr>
        <w:t xml:space="preserve"> Q.C. and </w:t>
      </w:r>
      <w:r w:rsidRPr="00BE708E">
        <w:rPr>
          <w:iCs/>
          <w:lang w:val="en-US"/>
        </w:rPr>
        <w:t>Simonds</w:t>
      </w:r>
      <w:r w:rsidRPr="00BE708E">
        <w:rPr>
          <w:lang w:val="en-US"/>
        </w:rPr>
        <w:t xml:space="preserve"> for the appellant.</w:t>
      </w:r>
    </w:p>
    <w:p w:rsidR="00D34A0A" w:rsidRDefault="00D34A0A" w:rsidP="00E83C20">
      <w:pPr>
        <w:pStyle w:val="Sollicitors"/>
        <w:rPr>
          <w:lang w:val="en-US"/>
        </w:rPr>
      </w:pPr>
      <w:r w:rsidRPr="00BE708E">
        <w:rPr>
          <w:iCs/>
          <w:lang w:val="en-US"/>
        </w:rPr>
        <w:t>Currey</w:t>
      </w:r>
      <w:r w:rsidRPr="00BE708E">
        <w:rPr>
          <w:lang w:val="en-US"/>
        </w:rPr>
        <w:t xml:space="preserve"> for the respondents.</w:t>
      </w:r>
    </w:p>
    <w:sectPr w:rsidR="00D34A0A" w:rsidSect="00D76EAA">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03F" w:rsidRDefault="0067503F" w:rsidP="00D76EAA">
      <w:r>
        <w:separator/>
      </w:r>
    </w:p>
  </w:endnote>
  <w:endnote w:type="continuationSeparator" w:id="1">
    <w:p w:rsidR="0067503F" w:rsidRDefault="0067503F" w:rsidP="00D76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AA" w:rsidRDefault="00D76E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AA" w:rsidRDefault="00D76E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AA" w:rsidRDefault="00D76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03F" w:rsidRDefault="0067503F" w:rsidP="00D76EAA">
      <w:r>
        <w:separator/>
      </w:r>
    </w:p>
  </w:footnote>
  <w:footnote w:type="continuationSeparator" w:id="1">
    <w:p w:rsidR="0067503F" w:rsidRDefault="0067503F" w:rsidP="00D76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AA" w:rsidRDefault="00D76E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AA" w:rsidRDefault="00D76E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AA" w:rsidRDefault="00D76E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7A21B64">
      <w:start w:val="1"/>
      <w:numFmt w:val="decimal"/>
      <w:pStyle w:val="ParagNum"/>
      <w:lvlText w:val="[%1]"/>
      <w:lvlJc w:val="left"/>
      <w:pPr>
        <w:tabs>
          <w:tab w:val="num" w:pos="369"/>
        </w:tabs>
        <w:ind w:left="369" w:hanging="369"/>
      </w:pPr>
    </w:lvl>
    <w:lvl w:ilvl="1" w:tplc="51B4FAC2" w:tentative="1">
      <w:start w:val="1"/>
      <w:numFmt w:val="lowerLetter"/>
      <w:lvlText w:val="%2."/>
      <w:lvlJc w:val="left"/>
      <w:pPr>
        <w:tabs>
          <w:tab w:val="num" w:pos="1440"/>
        </w:tabs>
        <w:ind w:left="1440" w:hanging="360"/>
      </w:pPr>
    </w:lvl>
    <w:lvl w:ilvl="2" w:tplc="853CF65C" w:tentative="1">
      <w:start w:val="1"/>
      <w:numFmt w:val="lowerRoman"/>
      <w:lvlText w:val="%3."/>
      <w:lvlJc w:val="right"/>
      <w:pPr>
        <w:tabs>
          <w:tab w:val="num" w:pos="2160"/>
        </w:tabs>
        <w:ind w:left="2160" w:hanging="180"/>
      </w:pPr>
    </w:lvl>
    <w:lvl w:ilvl="3" w:tplc="ABFA162E" w:tentative="1">
      <w:start w:val="1"/>
      <w:numFmt w:val="decimal"/>
      <w:lvlText w:val="%4."/>
      <w:lvlJc w:val="left"/>
      <w:pPr>
        <w:tabs>
          <w:tab w:val="num" w:pos="2880"/>
        </w:tabs>
        <w:ind w:left="2880" w:hanging="360"/>
      </w:pPr>
    </w:lvl>
    <w:lvl w:ilvl="4" w:tplc="5BBCBFCA" w:tentative="1">
      <w:start w:val="1"/>
      <w:numFmt w:val="lowerLetter"/>
      <w:lvlText w:val="%5."/>
      <w:lvlJc w:val="left"/>
      <w:pPr>
        <w:tabs>
          <w:tab w:val="num" w:pos="3600"/>
        </w:tabs>
        <w:ind w:left="3600" w:hanging="360"/>
      </w:pPr>
    </w:lvl>
    <w:lvl w:ilvl="5" w:tplc="32C28BE6" w:tentative="1">
      <w:start w:val="1"/>
      <w:numFmt w:val="lowerRoman"/>
      <w:lvlText w:val="%6."/>
      <w:lvlJc w:val="right"/>
      <w:pPr>
        <w:tabs>
          <w:tab w:val="num" w:pos="4320"/>
        </w:tabs>
        <w:ind w:left="4320" w:hanging="180"/>
      </w:pPr>
    </w:lvl>
    <w:lvl w:ilvl="6" w:tplc="5B343F2A" w:tentative="1">
      <w:start w:val="1"/>
      <w:numFmt w:val="decimal"/>
      <w:lvlText w:val="%7."/>
      <w:lvlJc w:val="left"/>
      <w:pPr>
        <w:tabs>
          <w:tab w:val="num" w:pos="5040"/>
        </w:tabs>
        <w:ind w:left="5040" w:hanging="360"/>
      </w:pPr>
    </w:lvl>
    <w:lvl w:ilvl="7" w:tplc="99CC8B50" w:tentative="1">
      <w:start w:val="1"/>
      <w:numFmt w:val="lowerLetter"/>
      <w:lvlText w:val="%8."/>
      <w:lvlJc w:val="left"/>
      <w:pPr>
        <w:tabs>
          <w:tab w:val="num" w:pos="5760"/>
        </w:tabs>
        <w:ind w:left="5760" w:hanging="360"/>
      </w:pPr>
    </w:lvl>
    <w:lvl w:ilvl="8" w:tplc="09D6901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4A0A"/>
    <w:rsid w:val="000002E8"/>
    <w:rsid w:val="000C50FB"/>
    <w:rsid w:val="00171888"/>
    <w:rsid w:val="00195253"/>
    <w:rsid w:val="00220C4E"/>
    <w:rsid w:val="00231681"/>
    <w:rsid w:val="00262340"/>
    <w:rsid w:val="00330640"/>
    <w:rsid w:val="003E5C48"/>
    <w:rsid w:val="00406A26"/>
    <w:rsid w:val="00457960"/>
    <w:rsid w:val="00541E80"/>
    <w:rsid w:val="0067503F"/>
    <w:rsid w:val="007E2D90"/>
    <w:rsid w:val="008C2CAF"/>
    <w:rsid w:val="009C08B5"/>
    <w:rsid w:val="00A20492"/>
    <w:rsid w:val="00B1640D"/>
    <w:rsid w:val="00B64B42"/>
    <w:rsid w:val="00BE708E"/>
    <w:rsid w:val="00C717D5"/>
    <w:rsid w:val="00D34A0A"/>
    <w:rsid w:val="00D66814"/>
    <w:rsid w:val="00D76EAA"/>
    <w:rsid w:val="00DE0F63"/>
    <w:rsid w:val="00E556CF"/>
    <w:rsid w:val="00E83C20"/>
    <w:rsid w:val="00FF38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708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E708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E708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E708E"/>
  </w:style>
  <w:style w:type="paragraph" w:styleId="Header">
    <w:name w:val="header"/>
    <w:basedOn w:val="Normal"/>
    <w:link w:val="HeaderChar"/>
    <w:uiPriority w:val="99"/>
    <w:unhideWhenUsed/>
    <w:rsid w:val="00BE708E"/>
    <w:pPr>
      <w:tabs>
        <w:tab w:val="center" w:pos="4680"/>
        <w:tab w:val="right" w:pos="9360"/>
      </w:tabs>
    </w:pPr>
    <w:rPr>
      <w:rFonts w:ascii="Times New Roman" w:hAnsi="Times New Roman"/>
    </w:rPr>
  </w:style>
  <w:style w:type="character" w:customStyle="1" w:styleId="HeaderChar">
    <w:name w:val="Header Char"/>
    <w:link w:val="Header"/>
    <w:uiPriority w:val="99"/>
    <w:rsid w:val="00BE708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E708E"/>
    <w:pPr>
      <w:tabs>
        <w:tab w:val="center" w:pos="4680"/>
        <w:tab w:val="right" w:pos="9360"/>
      </w:tabs>
    </w:pPr>
    <w:rPr>
      <w:rFonts w:ascii="Times New Roman" w:hAnsi="Times New Roman"/>
    </w:rPr>
  </w:style>
  <w:style w:type="character" w:customStyle="1" w:styleId="FooterChar">
    <w:name w:val="Footer Char"/>
    <w:link w:val="Footer"/>
    <w:uiPriority w:val="99"/>
    <w:rsid w:val="00BE708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F38B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E708E"/>
    <w:pPr>
      <w:spacing w:before="100" w:beforeAutospacing="1"/>
      <w:ind w:left="567"/>
      <w:jc w:val="both"/>
    </w:pPr>
  </w:style>
  <w:style w:type="paragraph" w:customStyle="1" w:styleId="Metadata">
    <w:name w:val="Metadata"/>
    <w:basedOn w:val="Normal"/>
    <w:rsid w:val="00BE708E"/>
    <w:pPr>
      <w:spacing w:before="100" w:beforeAutospacing="1" w:after="100" w:afterAutospacing="1"/>
    </w:pPr>
    <w:rPr>
      <w:rFonts w:cs="Arial"/>
      <w:szCs w:val="24"/>
    </w:rPr>
  </w:style>
  <w:style w:type="paragraph" w:customStyle="1" w:styleId="Page">
    <w:name w:val="Page"/>
    <w:basedOn w:val="Normal"/>
    <w:link w:val="PageChar"/>
    <w:rsid w:val="00BE708E"/>
    <w:pPr>
      <w:spacing w:before="100" w:beforeAutospacing="1" w:after="100" w:afterAutospacing="1"/>
    </w:pPr>
    <w:rPr>
      <w:i/>
    </w:rPr>
  </w:style>
  <w:style w:type="paragraph" w:styleId="FootnoteText">
    <w:name w:val="footnote text"/>
    <w:basedOn w:val="Normal"/>
    <w:link w:val="FootnoteTextChar"/>
    <w:autoRedefine/>
    <w:semiHidden/>
    <w:rsid w:val="00BE708E"/>
    <w:rPr>
      <w:sz w:val="16"/>
      <w:szCs w:val="20"/>
    </w:rPr>
  </w:style>
  <w:style w:type="character" w:customStyle="1" w:styleId="FootnoteTextChar">
    <w:name w:val="Footnote Text Char"/>
    <w:link w:val="FootnoteText"/>
    <w:semiHidden/>
    <w:rsid w:val="00BE708E"/>
    <w:rPr>
      <w:rFonts w:ascii="Arial" w:eastAsia="MS Mincho" w:hAnsi="Arial" w:cs="Times New Roman"/>
      <w:sz w:val="16"/>
      <w:szCs w:val="20"/>
      <w:lang w:val="en-CA" w:eastAsia="ja-JP"/>
    </w:rPr>
  </w:style>
  <w:style w:type="character" w:styleId="FootnoteReference">
    <w:name w:val="footnote reference"/>
    <w:semiHidden/>
    <w:rsid w:val="00BE708E"/>
    <w:rPr>
      <w:vertAlign w:val="superscript"/>
    </w:rPr>
  </w:style>
  <w:style w:type="paragraph" w:customStyle="1" w:styleId="ParagNum">
    <w:name w:val="ParagNum"/>
    <w:basedOn w:val="Normal"/>
    <w:rsid w:val="00BE708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E708E"/>
    <w:pPr>
      <w:spacing w:before="100" w:beforeAutospacing="1" w:after="100" w:afterAutospacing="1" w:line="360" w:lineRule="auto"/>
    </w:pPr>
  </w:style>
  <w:style w:type="paragraph" w:customStyle="1" w:styleId="Indent2">
    <w:name w:val="Indent 2"/>
    <w:basedOn w:val="Indent1"/>
    <w:rsid w:val="00BE708E"/>
    <w:pPr>
      <w:ind w:left="1134"/>
    </w:pPr>
  </w:style>
  <w:style w:type="paragraph" w:customStyle="1" w:styleId="Indent3">
    <w:name w:val="Indent 3"/>
    <w:basedOn w:val="Indent1"/>
    <w:rsid w:val="00BE708E"/>
    <w:pPr>
      <w:ind w:left="1701"/>
    </w:pPr>
  </w:style>
  <w:style w:type="paragraph" w:customStyle="1" w:styleId="Indent4">
    <w:name w:val="Indent 4"/>
    <w:basedOn w:val="Indent1"/>
    <w:rsid w:val="00BE708E"/>
    <w:pPr>
      <w:ind w:left="2268"/>
    </w:pPr>
  </w:style>
  <w:style w:type="paragraph" w:customStyle="1" w:styleId="Indent10">
    <w:name w:val="Indent1"/>
    <w:basedOn w:val="Reasons"/>
    <w:rsid w:val="00BE708E"/>
    <w:pPr>
      <w:ind w:left="567"/>
    </w:pPr>
  </w:style>
  <w:style w:type="paragraph" w:customStyle="1" w:styleId="Indent20">
    <w:name w:val="Indent2"/>
    <w:basedOn w:val="Indent10"/>
    <w:rsid w:val="00BE708E"/>
    <w:pPr>
      <w:ind w:left="1134"/>
    </w:pPr>
  </w:style>
  <w:style w:type="paragraph" w:customStyle="1" w:styleId="Indent30">
    <w:name w:val="Indent3"/>
    <w:basedOn w:val="Indent10"/>
    <w:rsid w:val="00BE708E"/>
    <w:pPr>
      <w:ind w:left="1701"/>
    </w:pPr>
  </w:style>
  <w:style w:type="paragraph" w:customStyle="1" w:styleId="Indent40">
    <w:name w:val="Indent4"/>
    <w:basedOn w:val="Indent10"/>
    <w:rsid w:val="00BE708E"/>
    <w:pPr>
      <w:ind w:left="2268"/>
    </w:pPr>
  </w:style>
  <w:style w:type="paragraph" w:customStyle="1" w:styleId="Keywords">
    <w:name w:val="Keywords"/>
    <w:basedOn w:val="Normal"/>
    <w:rsid w:val="00BE708E"/>
    <w:pPr>
      <w:spacing w:before="100" w:beforeAutospacing="1" w:after="100" w:afterAutospacing="1"/>
    </w:pPr>
    <w:rPr>
      <w:rFonts w:cs="Arial"/>
      <w:i/>
      <w:szCs w:val="24"/>
    </w:rPr>
  </w:style>
  <w:style w:type="paragraph" w:customStyle="1" w:styleId="Summary">
    <w:name w:val="Summary"/>
    <w:basedOn w:val="Normal"/>
    <w:autoRedefine/>
    <w:rsid w:val="00BE708E"/>
    <w:pPr>
      <w:spacing w:before="100" w:beforeAutospacing="1" w:after="100" w:afterAutospacing="1"/>
      <w:ind w:left="562" w:hanging="562"/>
    </w:pPr>
    <w:rPr>
      <w:rFonts w:cs="Arial"/>
    </w:rPr>
  </w:style>
  <w:style w:type="paragraph" w:customStyle="1" w:styleId="History">
    <w:name w:val="History"/>
    <w:basedOn w:val="Normal"/>
    <w:rsid w:val="00BE708E"/>
    <w:pPr>
      <w:spacing w:before="100" w:beforeAutospacing="1" w:after="100" w:afterAutospacing="1"/>
      <w:ind w:firstLine="567"/>
    </w:pPr>
  </w:style>
  <w:style w:type="paragraph" w:customStyle="1" w:styleId="T1">
    <w:name w:val="T1"/>
    <w:basedOn w:val="Normal"/>
    <w:rsid w:val="00BE708E"/>
    <w:pPr>
      <w:spacing w:before="240" w:after="100" w:afterAutospacing="1"/>
    </w:pPr>
    <w:rPr>
      <w:b/>
    </w:rPr>
  </w:style>
  <w:style w:type="paragraph" w:customStyle="1" w:styleId="T2">
    <w:name w:val="T2"/>
    <w:basedOn w:val="Normal"/>
    <w:rsid w:val="00BE708E"/>
    <w:pPr>
      <w:spacing w:before="240" w:after="100" w:afterAutospacing="1"/>
    </w:pPr>
  </w:style>
  <w:style w:type="paragraph" w:customStyle="1" w:styleId="Sollicitors">
    <w:name w:val="Sollicitors"/>
    <w:basedOn w:val="Normal"/>
    <w:rsid w:val="00BE708E"/>
    <w:pPr>
      <w:spacing w:before="100" w:beforeAutospacing="1" w:after="100" w:afterAutospacing="1"/>
    </w:pPr>
    <w:rPr>
      <w:i/>
    </w:rPr>
  </w:style>
  <w:style w:type="paragraph" w:customStyle="1" w:styleId="Court">
    <w:name w:val="Court"/>
    <w:basedOn w:val="Normal"/>
    <w:rsid w:val="00BE708E"/>
    <w:rPr>
      <w:rFonts w:cs="Arial"/>
      <w:b/>
      <w:szCs w:val="24"/>
    </w:rPr>
  </w:style>
  <w:style w:type="character" w:customStyle="1" w:styleId="PageChar">
    <w:name w:val="Page Char"/>
    <w:link w:val="Page"/>
    <w:rsid w:val="00BE708E"/>
    <w:rPr>
      <w:rFonts w:ascii="Arial" w:eastAsia="MS Mincho" w:hAnsi="Arial" w:cs="Times New Roman"/>
      <w:i/>
      <w:sz w:val="24"/>
      <w:szCs w:val="28"/>
      <w:lang w:val="en-CA" w:eastAsia="ja-JP"/>
    </w:rPr>
  </w:style>
  <w:style w:type="character" w:customStyle="1" w:styleId="ReasonsCar">
    <w:name w:val="Reasons Car"/>
    <w:link w:val="Reasons"/>
    <w:rsid w:val="00BE708E"/>
    <w:rPr>
      <w:rFonts w:ascii="Arial" w:eastAsia="MS Mincho" w:hAnsi="Arial" w:cs="Times New Roman"/>
      <w:sz w:val="24"/>
      <w:szCs w:val="28"/>
      <w:lang w:val="en-CA" w:eastAsia="ja-JP"/>
    </w:rPr>
  </w:style>
  <w:style w:type="paragraph" w:customStyle="1" w:styleId="CitationLine">
    <w:name w:val="CitationLine"/>
    <w:basedOn w:val="Court"/>
    <w:rsid w:val="00BE708E"/>
  </w:style>
  <w:style w:type="paragraph" w:customStyle="1" w:styleId="DateISO">
    <w:name w:val="DateISO"/>
    <w:basedOn w:val="Court"/>
    <w:rsid w:val="00BE70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5</cp:revision>
  <dcterms:created xsi:type="dcterms:W3CDTF">2015-03-29T12:11:00Z</dcterms:created>
  <dcterms:modified xsi:type="dcterms:W3CDTF">2015-03-29T15:53:00Z</dcterms:modified>
</cp:coreProperties>
</file>