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ED" w:rsidRDefault="00CD79ED" w:rsidP="00CD79ED">
      <w:pPr>
        <w:pStyle w:val="Court"/>
      </w:pPr>
      <w:r>
        <w:t>Supreme Court of Canada</w:t>
      </w:r>
    </w:p>
    <w:p w:rsidR="00CD79ED" w:rsidRDefault="00BC6690" w:rsidP="00CD79ED">
      <w:pPr>
        <w:pStyle w:val="CitationLine"/>
      </w:pPr>
      <w:r w:rsidRPr="00CD79ED">
        <w:t>White</w:t>
      </w:r>
      <w:r>
        <w:t xml:space="preserve"> </w:t>
      </w:r>
      <w:r w:rsidRPr="00BC6690">
        <w:rPr>
          <w:i/>
        </w:rPr>
        <w:t>v</w:t>
      </w:r>
      <w:r>
        <w:t xml:space="preserve">. </w:t>
      </w:r>
      <w:r w:rsidRPr="00CD79ED">
        <w:t>Parker</w:t>
      </w:r>
      <w:r>
        <w:t xml:space="preserve"> </w:t>
      </w:r>
      <w:r w:rsidR="00CD79ED">
        <w:t>(1889) 16 SCR 699</w:t>
      </w:r>
    </w:p>
    <w:p w:rsidR="00CD79ED" w:rsidRDefault="00CD79ED" w:rsidP="00CD79ED">
      <w:pPr>
        <w:pStyle w:val="DateISO"/>
      </w:pPr>
      <w:r>
        <w:t>Date: 1889-10-26</w:t>
      </w:r>
    </w:p>
    <w:p w:rsidR="006B55DA" w:rsidRPr="00CD79ED" w:rsidRDefault="00CD79ED" w:rsidP="00CD79ED">
      <w:pPr>
        <w:pStyle w:val="Metadata"/>
      </w:pPr>
      <w:r w:rsidRPr="00CD79ED">
        <w:t>Beverly White</w:t>
      </w:r>
      <w:r w:rsidR="006B55DA" w:rsidRPr="00CD79ED">
        <w:t xml:space="preserve"> (Defendant)</w:t>
      </w:r>
    </w:p>
    <w:p w:rsidR="006B55DA" w:rsidRPr="00CD79ED" w:rsidRDefault="006B55DA" w:rsidP="00CD79ED">
      <w:pPr>
        <w:pStyle w:val="Metadata"/>
      </w:pPr>
      <w:r w:rsidRPr="00CD79ED">
        <w:t>Appellant</w:t>
      </w:r>
    </w:p>
    <w:p w:rsidR="006B55DA" w:rsidRPr="00CD79ED" w:rsidRDefault="00CD79ED" w:rsidP="00CD79ED">
      <w:pPr>
        <w:pStyle w:val="Metadata"/>
      </w:pPr>
      <w:r w:rsidRPr="00CD79ED">
        <w:t>And</w:t>
      </w:r>
    </w:p>
    <w:p w:rsidR="006B55DA" w:rsidRPr="00CD79ED" w:rsidRDefault="00CD79ED" w:rsidP="00CD79ED">
      <w:pPr>
        <w:pStyle w:val="Metadata"/>
      </w:pPr>
      <w:r w:rsidRPr="00CD79ED">
        <w:t>Maria Parker</w:t>
      </w:r>
      <w:r w:rsidR="006B55DA" w:rsidRPr="00CD79ED">
        <w:t>, Administratrix of the Estate and Effects of David M. Parker, deceased (Plaintiff)</w:t>
      </w:r>
    </w:p>
    <w:p w:rsidR="006B55DA" w:rsidRPr="00CD79ED" w:rsidRDefault="006B55DA" w:rsidP="00CD79ED">
      <w:pPr>
        <w:pStyle w:val="Metadata"/>
      </w:pPr>
      <w:r w:rsidRPr="00CD79ED">
        <w:t>Respondent.</w:t>
      </w:r>
    </w:p>
    <w:p w:rsidR="00CD79ED" w:rsidRDefault="00CD79ED" w:rsidP="00CD79ED">
      <w:pPr>
        <w:pStyle w:val="Metadata"/>
      </w:pPr>
      <w:r>
        <w:t>1889: Oct. 26.</w:t>
      </w:r>
    </w:p>
    <w:p w:rsidR="00CD79ED" w:rsidRDefault="00CD79ED" w:rsidP="00CD79ED">
      <w:pPr>
        <w:pStyle w:val="Metadata"/>
      </w:pPr>
      <w:r w:rsidRPr="00CD79ED">
        <w:t>Present</w:t>
      </w:r>
      <w:r>
        <w:t>: Sir W. J. Ritchie C.J. and Strong, Taschereau, Gwynne and Patterson JJ.</w:t>
      </w:r>
    </w:p>
    <w:p w:rsidR="006B55DA" w:rsidRDefault="006B55DA" w:rsidP="00CD79ED">
      <w:pPr>
        <w:pStyle w:val="Metadata"/>
      </w:pPr>
      <w:r>
        <w:t>ON APPEAL FROM THE SUPREME COURT OF NEW BRUNSWICK.</w:t>
      </w:r>
    </w:p>
    <w:p w:rsidR="006B55DA" w:rsidRDefault="006B55DA" w:rsidP="00CD79ED">
      <w:pPr>
        <w:pStyle w:val="Keywords"/>
      </w:pPr>
      <w:r>
        <w:t>Appeal—New trial—Abatement of action—Death of plaintiff—Actio personalis moritur cum persona—Railway accident—Lord Campbell's act.</w:t>
      </w:r>
    </w:p>
    <w:p w:rsidR="006B55DA" w:rsidRDefault="006B55DA" w:rsidP="00CD79ED">
      <w:pPr>
        <w:pStyle w:val="Summary"/>
      </w:pPr>
      <w:r>
        <w:t>P. brought an action against a conductor of the I.C.R. for injuries received in attempting to board a train and alleged to be caused by the negligence of the conductor in not bringing the train to a stand still. On the trial P. was non-suited and on motion to the full court the non-suit was set aside and a new trial ordered. Between the verdict and the judgment ordering a new trial P. died and a suggestion of his death was entered on the record. On appeal to the Supreme Court of Canada from the order of the full court:</w:t>
      </w:r>
    </w:p>
    <w:p w:rsidR="006B55DA" w:rsidRDefault="006B55DA" w:rsidP="00CD79ED">
      <w:pPr>
        <w:pStyle w:val="Summary"/>
        <w:rPr>
          <w:szCs w:val="24"/>
        </w:rPr>
      </w:pPr>
      <w:r>
        <w:rPr>
          <w:i/>
          <w:iCs/>
          <w:szCs w:val="24"/>
        </w:rPr>
        <w:t>Held</w:t>
      </w:r>
      <w:r>
        <w:rPr>
          <w:szCs w:val="24"/>
        </w:rPr>
        <w:t xml:space="preserve">, that under Lord Campbell's Act, or the equivalent statute in New Brunswick (C.S. </w:t>
      </w:r>
      <w:r>
        <w:rPr>
          <w:szCs w:val="24"/>
          <w:lang w:val="fr-FR"/>
        </w:rPr>
        <w:t xml:space="preserve">N.B. ch. </w:t>
      </w:r>
      <w:r>
        <w:rPr>
          <w:szCs w:val="24"/>
        </w:rPr>
        <w:t>86) an entirely new cause of action arose on the death of P. and the original action was entirely gone and could not be revived.</w:t>
      </w:r>
    </w:p>
    <w:p w:rsidR="006B55DA" w:rsidRDefault="006B55DA" w:rsidP="00CD79ED">
      <w:pPr>
        <w:pStyle w:val="Reasons"/>
      </w:pPr>
      <w:r>
        <w:t>There being no cause before the court the appeal was quashed without costs.</w:t>
      </w:r>
    </w:p>
    <w:sectPr w:rsidR="006B55DA" w:rsidSect="002A4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872" w:header="1440" w:footer="79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E5" w:rsidRDefault="004370E5" w:rsidP="002A4C71">
      <w:r>
        <w:separator/>
      </w:r>
    </w:p>
  </w:endnote>
  <w:endnote w:type="continuationSeparator" w:id="1">
    <w:p w:rsidR="004370E5" w:rsidRDefault="004370E5" w:rsidP="002A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1" w:rsidRDefault="002A4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1" w:rsidRDefault="002A4C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1" w:rsidRDefault="002A4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E5" w:rsidRDefault="004370E5" w:rsidP="002A4C71">
      <w:r>
        <w:separator/>
      </w:r>
    </w:p>
  </w:footnote>
  <w:footnote w:type="continuationSeparator" w:id="1">
    <w:p w:rsidR="004370E5" w:rsidRDefault="004370E5" w:rsidP="002A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1" w:rsidRDefault="002A4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1" w:rsidRDefault="002A4C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1" w:rsidRDefault="002A4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2E6EBA30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3F367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6C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89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C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CF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20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5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A3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5DA"/>
    <w:rsid w:val="00013FDA"/>
    <w:rsid w:val="000173FB"/>
    <w:rsid w:val="000655EC"/>
    <w:rsid w:val="00077D2F"/>
    <w:rsid w:val="0008547A"/>
    <w:rsid w:val="000B6688"/>
    <w:rsid w:val="000C3415"/>
    <w:rsid w:val="00121409"/>
    <w:rsid w:val="00125F0C"/>
    <w:rsid w:val="00126A8E"/>
    <w:rsid w:val="001505EE"/>
    <w:rsid w:val="001837F3"/>
    <w:rsid w:val="001D0D42"/>
    <w:rsid w:val="001D5C4A"/>
    <w:rsid w:val="001F6A76"/>
    <w:rsid w:val="002209AC"/>
    <w:rsid w:val="002428EB"/>
    <w:rsid w:val="002A4C71"/>
    <w:rsid w:val="002A74DD"/>
    <w:rsid w:val="002B30C5"/>
    <w:rsid w:val="002C186C"/>
    <w:rsid w:val="002D5E01"/>
    <w:rsid w:val="002F4F64"/>
    <w:rsid w:val="002F7D00"/>
    <w:rsid w:val="00361108"/>
    <w:rsid w:val="003824D9"/>
    <w:rsid w:val="003E5AF5"/>
    <w:rsid w:val="003F602F"/>
    <w:rsid w:val="004277EE"/>
    <w:rsid w:val="0043543D"/>
    <w:rsid w:val="004370E5"/>
    <w:rsid w:val="00442713"/>
    <w:rsid w:val="00457BC5"/>
    <w:rsid w:val="00463F5F"/>
    <w:rsid w:val="00482CDC"/>
    <w:rsid w:val="004C7ED4"/>
    <w:rsid w:val="00511D93"/>
    <w:rsid w:val="00514003"/>
    <w:rsid w:val="00537980"/>
    <w:rsid w:val="00563767"/>
    <w:rsid w:val="005667DA"/>
    <w:rsid w:val="00593C8B"/>
    <w:rsid w:val="00644967"/>
    <w:rsid w:val="006B55DA"/>
    <w:rsid w:val="006D2BED"/>
    <w:rsid w:val="006D6F42"/>
    <w:rsid w:val="006E5FEA"/>
    <w:rsid w:val="00747F2C"/>
    <w:rsid w:val="00751F7D"/>
    <w:rsid w:val="00773469"/>
    <w:rsid w:val="007969C4"/>
    <w:rsid w:val="007B3A90"/>
    <w:rsid w:val="007D6DD5"/>
    <w:rsid w:val="008027F3"/>
    <w:rsid w:val="008433A9"/>
    <w:rsid w:val="008550EF"/>
    <w:rsid w:val="00872F75"/>
    <w:rsid w:val="00880FBB"/>
    <w:rsid w:val="008B0B7A"/>
    <w:rsid w:val="00926406"/>
    <w:rsid w:val="009A7B1B"/>
    <w:rsid w:val="009D2B93"/>
    <w:rsid w:val="009D37B6"/>
    <w:rsid w:val="009E64DC"/>
    <w:rsid w:val="00A42830"/>
    <w:rsid w:val="00A4371F"/>
    <w:rsid w:val="00A54E5B"/>
    <w:rsid w:val="00A61128"/>
    <w:rsid w:val="00A70E85"/>
    <w:rsid w:val="00A94C52"/>
    <w:rsid w:val="00AB09B8"/>
    <w:rsid w:val="00B007EC"/>
    <w:rsid w:val="00B177F7"/>
    <w:rsid w:val="00B41B49"/>
    <w:rsid w:val="00B532F0"/>
    <w:rsid w:val="00B639A4"/>
    <w:rsid w:val="00B70D50"/>
    <w:rsid w:val="00B772A6"/>
    <w:rsid w:val="00BC38F9"/>
    <w:rsid w:val="00BC4595"/>
    <w:rsid w:val="00BC6690"/>
    <w:rsid w:val="00C372DF"/>
    <w:rsid w:val="00C45FBD"/>
    <w:rsid w:val="00C54EB9"/>
    <w:rsid w:val="00C7016B"/>
    <w:rsid w:val="00C93FA5"/>
    <w:rsid w:val="00CB726B"/>
    <w:rsid w:val="00CC50DD"/>
    <w:rsid w:val="00CD1289"/>
    <w:rsid w:val="00CD1F09"/>
    <w:rsid w:val="00CD50FC"/>
    <w:rsid w:val="00CD79ED"/>
    <w:rsid w:val="00CE118D"/>
    <w:rsid w:val="00CE2A11"/>
    <w:rsid w:val="00CF1E48"/>
    <w:rsid w:val="00D00550"/>
    <w:rsid w:val="00D306D2"/>
    <w:rsid w:val="00D45866"/>
    <w:rsid w:val="00D9036C"/>
    <w:rsid w:val="00DC4119"/>
    <w:rsid w:val="00DE30DC"/>
    <w:rsid w:val="00E1124B"/>
    <w:rsid w:val="00E114A9"/>
    <w:rsid w:val="00E117BD"/>
    <w:rsid w:val="00E30F5A"/>
    <w:rsid w:val="00E40016"/>
    <w:rsid w:val="00E407E4"/>
    <w:rsid w:val="00E43349"/>
    <w:rsid w:val="00E51D18"/>
    <w:rsid w:val="00E537A7"/>
    <w:rsid w:val="00E86DF4"/>
    <w:rsid w:val="00EB3437"/>
    <w:rsid w:val="00EF2358"/>
    <w:rsid w:val="00F13669"/>
    <w:rsid w:val="00F177D8"/>
    <w:rsid w:val="00F60320"/>
    <w:rsid w:val="00F64D86"/>
    <w:rsid w:val="00F83B9B"/>
    <w:rsid w:val="00FA66A7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6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BC6690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  <w:rsid w:val="00BC669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6690"/>
  </w:style>
  <w:style w:type="paragraph" w:styleId="Header">
    <w:name w:val="header"/>
    <w:basedOn w:val="Normal"/>
    <w:link w:val="HeaderChar"/>
    <w:uiPriority w:val="99"/>
    <w:unhideWhenUsed/>
    <w:rsid w:val="00BC6690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BC6690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BC6690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BC6690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BC38F9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BC6690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BC6690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BC6690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BC6690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BC6690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BC6690"/>
    <w:rPr>
      <w:vertAlign w:val="superscript"/>
    </w:rPr>
  </w:style>
  <w:style w:type="paragraph" w:customStyle="1" w:styleId="ParagNum">
    <w:name w:val="ParagNum"/>
    <w:basedOn w:val="Normal"/>
    <w:rsid w:val="00BC6690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BC6690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BC6690"/>
    <w:pPr>
      <w:ind w:left="1134"/>
    </w:pPr>
  </w:style>
  <w:style w:type="paragraph" w:customStyle="1" w:styleId="Indent3">
    <w:name w:val="Indent 3"/>
    <w:basedOn w:val="Indent1"/>
    <w:rsid w:val="00BC6690"/>
    <w:pPr>
      <w:ind w:left="1701"/>
    </w:pPr>
  </w:style>
  <w:style w:type="paragraph" w:customStyle="1" w:styleId="Indent4">
    <w:name w:val="Indent 4"/>
    <w:basedOn w:val="Indent1"/>
    <w:rsid w:val="00BC6690"/>
    <w:pPr>
      <w:ind w:left="2268"/>
    </w:pPr>
  </w:style>
  <w:style w:type="paragraph" w:customStyle="1" w:styleId="Indent10">
    <w:name w:val="Indent1"/>
    <w:basedOn w:val="Reasons"/>
    <w:rsid w:val="00BC6690"/>
    <w:pPr>
      <w:ind w:left="567"/>
    </w:pPr>
  </w:style>
  <w:style w:type="paragraph" w:customStyle="1" w:styleId="Indent20">
    <w:name w:val="Indent2"/>
    <w:basedOn w:val="Indent10"/>
    <w:rsid w:val="00BC6690"/>
    <w:pPr>
      <w:ind w:left="1134"/>
    </w:pPr>
  </w:style>
  <w:style w:type="paragraph" w:customStyle="1" w:styleId="Indent30">
    <w:name w:val="Indent3"/>
    <w:basedOn w:val="Indent10"/>
    <w:rsid w:val="00BC6690"/>
    <w:pPr>
      <w:ind w:left="1701"/>
    </w:pPr>
  </w:style>
  <w:style w:type="paragraph" w:customStyle="1" w:styleId="Indent40">
    <w:name w:val="Indent4"/>
    <w:basedOn w:val="Indent10"/>
    <w:rsid w:val="00BC6690"/>
    <w:pPr>
      <w:ind w:left="2268"/>
    </w:pPr>
  </w:style>
  <w:style w:type="paragraph" w:customStyle="1" w:styleId="Keywords">
    <w:name w:val="Keywords"/>
    <w:basedOn w:val="Normal"/>
    <w:rsid w:val="00BC6690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BC6690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BC6690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BC6690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BC6690"/>
    <w:pPr>
      <w:spacing w:before="240" w:after="100" w:afterAutospacing="1"/>
    </w:pPr>
  </w:style>
  <w:style w:type="paragraph" w:customStyle="1" w:styleId="Sollicitors">
    <w:name w:val="Sollicitors"/>
    <w:basedOn w:val="Normal"/>
    <w:rsid w:val="00BC6690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BC6690"/>
    <w:rPr>
      <w:rFonts w:cs="Arial"/>
      <w:b/>
      <w:szCs w:val="24"/>
    </w:rPr>
  </w:style>
  <w:style w:type="character" w:customStyle="1" w:styleId="PageChar">
    <w:name w:val="Page Char"/>
    <w:link w:val="Page"/>
    <w:rsid w:val="00BC6690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BC6690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BC6690"/>
  </w:style>
  <w:style w:type="paragraph" w:customStyle="1" w:styleId="DateISO">
    <w:name w:val="DateISO"/>
    <w:basedOn w:val="Court"/>
    <w:rsid w:val="00BC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User111</cp:lastModifiedBy>
  <cp:revision>5</cp:revision>
  <dcterms:created xsi:type="dcterms:W3CDTF">2015-03-19T06:08:00Z</dcterms:created>
  <dcterms:modified xsi:type="dcterms:W3CDTF">2015-03-23T12:18:00Z</dcterms:modified>
</cp:coreProperties>
</file>