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20" w:rsidRDefault="00790520" w:rsidP="00790520">
      <w:pPr>
        <w:pStyle w:val="Court"/>
      </w:pPr>
      <w:r>
        <w:t>Supreme Court of Canada</w:t>
      </w:r>
    </w:p>
    <w:p w:rsidR="00790520" w:rsidRDefault="001A2BBB" w:rsidP="00790520">
      <w:pPr>
        <w:pStyle w:val="CitationLine"/>
      </w:pPr>
      <w:r w:rsidRPr="009A0454">
        <w:t>The Insurance Company of North America v</w:t>
      </w:r>
      <w:r w:rsidRPr="009A0454">
        <w:rPr>
          <w:i/>
          <w:iCs/>
        </w:rPr>
        <w:t xml:space="preserve">. </w:t>
      </w:r>
      <w:r w:rsidRPr="009A0454">
        <w:t xml:space="preserve">McLeod </w:t>
      </w:r>
      <w:r w:rsidR="004B0B14" w:rsidRPr="009A0454">
        <w:t xml:space="preserve">And The Western Assurance Company </w:t>
      </w:r>
      <w:r w:rsidR="004B0B14" w:rsidRPr="009A0454">
        <w:rPr>
          <w:i/>
          <w:iCs/>
        </w:rPr>
        <w:t xml:space="preserve">v. </w:t>
      </w:r>
      <w:r w:rsidR="004B0B14" w:rsidRPr="009A0454">
        <w:t>McLeod And The Nova Scotia Marine Insurance Company v</w:t>
      </w:r>
      <w:r w:rsidR="004B0B14" w:rsidRPr="009A0454">
        <w:rPr>
          <w:i/>
          <w:iCs/>
        </w:rPr>
        <w:t xml:space="preserve">. </w:t>
      </w:r>
      <w:r w:rsidR="004B0B14" w:rsidRPr="009A0454">
        <w:t xml:space="preserve">McLeod </w:t>
      </w:r>
      <w:r w:rsidR="00790520" w:rsidRPr="009A0454">
        <w:t>(1899) 29 SCR 449</w:t>
      </w:r>
    </w:p>
    <w:p w:rsidR="00790520" w:rsidRDefault="00790520" w:rsidP="00790520">
      <w:pPr>
        <w:pStyle w:val="DateISO"/>
      </w:pPr>
      <w:r>
        <w:t xml:space="preserve">Date: </w:t>
      </w:r>
      <w:r w:rsidR="00857749">
        <w:t>1899-11-21</w:t>
      </w:r>
    </w:p>
    <w:p w:rsidR="00336617" w:rsidRDefault="00790520" w:rsidP="00790520">
      <w:pPr>
        <w:pStyle w:val="Metadata"/>
      </w:pPr>
      <w:r>
        <w:t>The Insurance Company of North America v</w:t>
      </w:r>
      <w:r>
        <w:rPr>
          <w:i/>
          <w:iCs/>
        </w:rPr>
        <w:t xml:space="preserve">. </w:t>
      </w:r>
      <w:r>
        <w:t>McLeod.</w:t>
      </w:r>
    </w:p>
    <w:p w:rsidR="00336617" w:rsidRDefault="00790520" w:rsidP="00790520">
      <w:pPr>
        <w:pStyle w:val="Metadata"/>
      </w:pPr>
      <w:r>
        <w:t xml:space="preserve">The Western Assurance Company </w:t>
      </w:r>
      <w:r>
        <w:rPr>
          <w:i/>
          <w:iCs/>
        </w:rPr>
        <w:t xml:space="preserve">v. </w:t>
      </w:r>
      <w:r>
        <w:t>McLeod.</w:t>
      </w:r>
    </w:p>
    <w:p w:rsidR="00336617" w:rsidRDefault="00790520" w:rsidP="00790520">
      <w:pPr>
        <w:pStyle w:val="Metadata"/>
      </w:pPr>
      <w:r>
        <w:t>The Nova Scotia Marine Insurance Company v</w:t>
      </w:r>
      <w:r>
        <w:rPr>
          <w:i/>
          <w:iCs/>
        </w:rPr>
        <w:t xml:space="preserve">. </w:t>
      </w:r>
      <w:r>
        <w:t>McLeod.</w:t>
      </w:r>
    </w:p>
    <w:p w:rsidR="00790520" w:rsidRDefault="00790520" w:rsidP="00790520">
      <w:pPr>
        <w:pStyle w:val="Metadata"/>
      </w:pPr>
      <w:r>
        <w:t>1898: May 5, 6, 7; 1899: Nov. 21.</w:t>
      </w:r>
    </w:p>
    <w:p w:rsidR="00790520" w:rsidRDefault="00790520" w:rsidP="00790520">
      <w:pPr>
        <w:pStyle w:val="Metadata"/>
        <w:rPr>
          <w:i/>
          <w:iCs/>
        </w:rPr>
      </w:pPr>
      <w:r w:rsidRPr="00790520">
        <w:t>Present</w:t>
      </w:r>
      <w:r>
        <w:rPr>
          <w:smallCaps/>
        </w:rPr>
        <w:t>:</w:t>
      </w:r>
      <w:r>
        <w:t>—Taschereau, Gwynne, Sedgewick, King and Girouard JJ.</w:t>
      </w:r>
    </w:p>
    <w:p w:rsidR="00336617" w:rsidRDefault="00336617" w:rsidP="00790520">
      <w:pPr>
        <w:pStyle w:val="Keywords"/>
      </w:pPr>
      <w:r>
        <w:t>Marine insurance—Abandonment—Repairs—"Boston clause"—Findings of jury—Setting aside verdict.</w:t>
      </w:r>
    </w:p>
    <w:p w:rsidR="00336617" w:rsidRDefault="00790520" w:rsidP="00790520">
      <w:pPr>
        <w:pStyle w:val="History"/>
      </w:pPr>
      <w:r>
        <w:t xml:space="preserve">Appeal </w:t>
      </w:r>
      <w:r w:rsidR="00336617">
        <w:t xml:space="preserve">from the judgment of the Supreme Court of Nova Scotia </w:t>
      </w:r>
      <w:r w:rsidR="00336617">
        <w:rPr>
          <w:i/>
          <w:iCs/>
        </w:rPr>
        <w:t>en banc</w:t>
      </w:r>
      <w:r w:rsidR="00E74292">
        <w:rPr>
          <w:rStyle w:val="FootnoteReference"/>
          <w:i/>
          <w:iCs/>
        </w:rPr>
        <w:footnoteReference w:id="2"/>
      </w:r>
      <w:r w:rsidR="00336617">
        <w:t>, affirming the judgment of the trial court in favour of the plaintiff in the three cases tried together by consent.</w:t>
      </w:r>
    </w:p>
    <w:p w:rsidR="00336617" w:rsidRDefault="00336617" w:rsidP="00790520">
      <w:pPr>
        <w:pStyle w:val="Reasons"/>
      </w:pPr>
      <w:r>
        <w:t>After hearing counsel for both parties the court reserved judgment, and on a subsequent day allowed the appeal with costs in the Supreme Court of Canada and in the Supreme Court of Nova Scotia, and ordered that a new trial should be granted on payment of the costs of the former trial by the appellants within thirty days after taxation, otherwise that the appeal should stand dismissed with costs.</w:t>
      </w:r>
    </w:p>
    <w:p w:rsidR="00336617" w:rsidRPr="00790520" w:rsidRDefault="00336617" w:rsidP="00790520">
      <w:pPr>
        <w:pStyle w:val="Reasons"/>
      </w:pPr>
      <w:r w:rsidRPr="00790520">
        <w:t>Appeal allowed with costs.</w:t>
      </w:r>
    </w:p>
    <w:p w:rsidR="00336617" w:rsidRDefault="00336617" w:rsidP="007906FB">
      <w:pPr>
        <w:pStyle w:val="Sollicitors"/>
      </w:pPr>
      <w:r>
        <w:t>Newcombe Q.C. and Harris Q.C. for the appellants.</w:t>
      </w:r>
    </w:p>
    <w:p w:rsidR="00336617" w:rsidRDefault="00336617" w:rsidP="007906FB">
      <w:pPr>
        <w:pStyle w:val="Sollicitors"/>
      </w:pPr>
      <w:r>
        <w:t>Sir C. H. Tapper Q.C. and Borden Q.C. for the respondents.</w:t>
      </w:r>
    </w:p>
    <w:sectPr w:rsidR="00336617" w:rsidSect="00C266A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B1D" w:rsidRDefault="00B07B1D" w:rsidP="00C266A4">
      <w:r>
        <w:separator/>
      </w:r>
    </w:p>
  </w:endnote>
  <w:endnote w:type="continuationSeparator" w:id="1">
    <w:p w:rsidR="00B07B1D" w:rsidRDefault="00B07B1D" w:rsidP="00C26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A4" w:rsidRDefault="00C266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A4" w:rsidRDefault="00C266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A4" w:rsidRDefault="00C26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B1D" w:rsidRDefault="00B07B1D" w:rsidP="00C266A4">
      <w:r>
        <w:separator/>
      </w:r>
    </w:p>
  </w:footnote>
  <w:footnote w:type="continuationSeparator" w:id="1">
    <w:p w:rsidR="00B07B1D" w:rsidRDefault="00B07B1D" w:rsidP="00C266A4">
      <w:r>
        <w:continuationSeparator/>
      </w:r>
    </w:p>
  </w:footnote>
  <w:footnote w:id="2">
    <w:p w:rsidR="00E74292" w:rsidRPr="00E74292" w:rsidRDefault="00E74292">
      <w:pPr>
        <w:pStyle w:val="FootnoteText"/>
        <w:rPr>
          <w:lang w:val="en-US"/>
        </w:rPr>
      </w:pPr>
      <w:r>
        <w:rPr>
          <w:rStyle w:val="FootnoteReference"/>
        </w:rPr>
        <w:footnoteRef/>
      </w:r>
      <w:r>
        <w:t xml:space="preserve"> </w:t>
      </w:r>
      <w:r>
        <w:rPr>
          <w:rFonts w:cs="Arial"/>
          <w:szCs w:val="24"/>
        </w:rPr>
        <w:t>30 N. S. Rep. 480.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A4" w:rsidRDefault="00C266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A4" w:rsidRDefault="00C266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A4" w:rsidRDefault="00C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6617"/>
    <w:rsid w:val="00013FDA"/>
    <w:rsid w:val="000173FB"/>
    <w:rsid w:val="00030811"/>
    <w:rsid w:val="000655EC"/>
    <w:rsid w:val="00077D2F"/>
    <w:rsid w:val="0008547A"/>
    <w:rsid w:val="000B6688"/>
    <w:rsid w:val="000C3415"/>
    <w:rsid w:val="000D61F8"/>
    <w:rsid w:val="00121409"/>
    <w:rsid w:val="00125F0C"/>
    <w:rsid w:val="00126A8E"/>
    <w:rsid w:val="001837F3"/>
    <w:rsid w:val="001A2BBB"/>
    <w:rsid w:val="001D0D42"/>
    <w:rsid w:val="001D5C4A"/>
    <w:rsid w:val="001F3B74"/>
    <w:rsid w:val="001F6A76"/>
    <w:rsid w:val="002209AC"/>
    <w:rsid w:val="002428EB"/>
    <w:rsid w:val="002A74DD"/>
    <w:rsid w:val="002B30C5"/>
    <w:rsid w:val="002C186C"/>
    <w:rsid w:val="002D5E01"/>
    <w:rsid w:val="002F4F64"/>
    <w:rsid w:val="002F7D00"/>
    <w:rsid w:val="00306756"/>
    <w:rsid w:val="00336617"/>
    <w:rsid w:val="00357EBB"/>
    <w:rsid w:val="00361108"/>
    <w:rsid w:val="003824D9"/>
    <w:rsid w:val="00385255"/>
    <w:rsid w:val="003A529D"/>
    <w:rsid w:val="003E5AF5"/>
    <w:rsid w:val="003F602F"/>
    <w:rsid w:val="004277EE"/>
    <w:rsid w:val="0043543D"/>
    <w:rsid w:val="00442713"/>
    <w:rsid w:val="00457BC5"/>
    <w:rsid w:val="00463F5F"/>
    <w:rsid w:val="00482CDC"/>
    <w:rsid w:val="004B0B14"/>
    <w:rsid w:val="004C7ED4"/>
    <w:rsid w:val="00511D93"/>
    <w:rsid w:val="00514003"/>
    <w:rsid w:val="00537980"/>
    <w:rsid w:val="00563767"/>
    <w:rsid w:val="005667DA"/>
    <w:rsid w:val="00593C8B"/>
    <w:rsid w:val="006330E7"/>
    <w:rsid w:val="00644967"/>
    <w:rsid w:val="00670FB4"/>
    <w:rsid w:val="006C3A13"/>
    <w:rsid w:val="006D2BED"/>
    <w:rsid w:val="006D6F42"/>
    <w:rsid w:val="006E5FEA"/>
    <w:rsid w:val="00747F2C"/>
    <w:rsid w:val="00751F7D"/>
    <w:rsid w:val="00790520"/>
    <w:rsid w:val="007906FB"/>
    <w:rsid w:val="007969C4"/>
    <w:rsid w:val="007B3A90"/>
    <w:rsid w:val="007D6DD5"/>
    <w:rsid w:val="008027F3"/>
    <w:rsid w:val="008433A9"/>
    <w:rsid w:val="008550EF"/>
    <w:rsid w:val="00857749"/>
    <w:rsid w:val="00872F75"/>
    <w:rsid w:val="00880FBB"/>
    <w:rsid w:val="008B0B7A"/>
    <w:rsid w:val="00907AA2"/>
    <w:rsid w:val="00926406"/>
    <w:rsid w:val="009A0454"/>
    <w:rsid w:val="009A7B1B"/>
    <w:rsid w:val="009D37B6"/>
    <w:rsid w:val="009E64DC"/>
    <w:rsid w:val="00A42830"/>
    <w:rsid w:val="00A4371F"/>
    <w:rsid w:val="00A54E5B"/>
    <w:rsid w:val="00A61128"/>
    <w:rsid w:val="00A94C52"/>
    <w:rsid w:val="00AB09B8"/>
    <w:rsid w:val="00B007EC"/>
    <w:rsid w:val="00B07B1D"/>
    <w:rsid w:val="00B177F7"/>
    <w:rsid w:val="00B41B49"/>
    <w:rsid w:val="00B532F0"/>
    <w:rsid w:val="00B639A4"/>
    <w:rsid w:val="00B772A6"/>
    <w:rsid w:val="00BC4595"/>
    <w:rsid w:val="00C266A4"/>
    <w:rsid w:val="00C372DF"/>
    <w:rsid w:val="00C45FBD"/>
    <w:rsid w:val="00C54EB9"/>
    <w:rsid w:val="00C7016B"/>
    <w:rsid w:val="00C93FA5"/>
    <w:rsid w:val="00CB07A8"/>
    <w:rsid w:val="00CB726B"/>
    <w:rsid w:val="00CC50DD"/>
    <w:rsid w:val="00CD1289"/>
    <w:rsid w:val="00CD1F09"/>
    <w:rsid w:val="00CD50FC"/>
    <w:rsid w:val="00CE0C4D"/>
    <w:rsid w:val="00CE2A11"/>
    <w:rsid w:val="00CF1E48"/>
    <w:rsid w:val="00D00550"/>
    <w:rsid w:val="00D306D2"/>
    <w:rsid w:val="00D45866"/>
    <w:rsid w:val="00D9036C"/>
    <w:rsid w:val="00DC4119"/>
    <w:rsid w:val="00DE0DBE"/>
    <w:rsid w:val="00DE30DC"/>
    <w:rsid w:val="00E1124B"/>
    <w:rsid w:val="00E114A9"/>
    <w:rsid w:val="00E117BD"/>
    <w:rsid w:val="00E26A76"/>
    <w:rsid w:val="00E30F5A"/>
    <w:rsid w:val="00E40016"/>
    <w:rsid w:val="00E407E4"/>
    <w:rsid w:val="00E43349"/>
    <w:rsid w:val="00E51D18"/>
    <w:rsid w:val="00E74292"/>
    <w:rsid w:val="00E86DF4"/>
    <w:rsid w:val="00EB3437"/>
    <w:rsid w:val="00EF2358"/>
    <w:rsid w:val="00F13669"/>
    <w:rsid w:val="00F177D8"/>
    <w:rsid w:val="00F35E8A"/>
    <w:rsid w:val="00F60320"/>
    <w:rsid w:val="00F64D86"/>
    <w:rsid w:val="00FA66A7"/>
    <w:rsid w:val="00FD5BF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0B1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B0B1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B0B1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B0B14"/>
  </w:style>
  <w:style w:type="paragraph" w:styleId="Header">
    <w:name w:val="header"/>
    <w:basedOn w:val="Normal"/>
    <w:link w:val="HeaderChar"/>
    <w:uiPriority w:val="99"/>
    <w:unhideWhenUsed/>
    <w:rsid w:val="004B0B14"/>
    <w:pPr>
      <w:tabs>
        <w:tab w:val="center" w:pos="4680"/>
        <w:tab w:val="right" w:pos="9360"/>
      </w:tabs>
    </w:pPr>
    <w:rPr>
      <w:rFonts w:ascii="Times New Roman" w:hAnsi="Times New Roman"/>
    </w:rPr>
  </w:style>
  <w:style w:type="character" w:customStyle="1" w:styleId="HeaderChar">
    <w:name w:val="Header Char"/>
    <w:link w:val="Header"/>
    <w:uiPriority w:val="99"/>
    <w:rsid w:val="004B0B1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B0B14"/>
    <w:pPr>
      <w:tabs>
        <w:tab w:val="center" w:pos="4680"/>
        <w:tab w:val="right" w:pos="9360"/>
      </w:tabs>
    </w:pPr>
    <w:rPr>
      <w:rFonts w:ascii="Times New Roman" w:hAnsi="Times New Roman"/>
    </w:rPr>
  </w:style>
  <w:style w:type="character" w:customStyle="1" w:styleId="FooterChar">
    <w:name w:val="Footer Char"/>
    <w:link w:val="Footer"/>
    <w:uiPriority w:val="99"/>
    <w:rsid w:val="004B0B1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B07A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B0B14"/>
    <w:pPr>
      <w:spacing w:before="100" w:beforeAutospacing="1"/>
      <w:ind w:left="567"/>
      <w:jc w:val="both"/>
    </w:pPr>
  </w:style>
  <w:style w:type="paragraph" w:customStyle="1" w:styleId="Metadata">
    <w:name w:val="Metadata"/>
    <w:basedOn w:val="Normal"/>
    <w:rsid w:val="004B0B14"/>
    <w:pPr>
      <w:spacing w:before="100" w:beforeAutospacing="1" w:after="100" w:afterAutospacing="1"/>
    </w:pPr>
    <w:rPr>
      <w:rFonts w:cs="Arial"/>
      <w:szCs w:val="24"/>
    </w:rPr>
  </w:style>
  <w:style w:type="paragraph" w:customStyle="1" w:styleId="Page">
    <w:name w:val="Page"/>
    <w:basedOn w:val="Normal"/>
    <w:link w:val="PageChar"/>
    <w:rsid w:val="004B0B14"/>
    <w:pPr>
      <w:spacing w:before="100" w:beforeAutospacing="1" w:after="100" w:afterAutospacing="1"/>
    </w:pPr>
    <w:rPr>
      <w:i/>
    </w:rPr>
  </w:style>
  <w:style w:type="paragraph" w:styleId="FootnoteText">
    <w:name w:val="footnote text"/>
    <w:basedOn w:val="Normal"/>
    <w:link w:val="FootnoteTextChar"/>
    <w:autoRedefine/>
    <w:semiHidden/>
    <w:rsid w:val="004B0B14"/>
    <w:rPr>
      <w:sz w:val="16"/>
      <w:szCs w:val="20"/>
    </w:rPr>
  </w:style>
  <w:style w:type="character" w:customStyle="1" w:styleId="FootnoteTextChar">
    <w:name w:val="Footnote Text Char"/>
    <w:link w:val="FootnoteText"/>
    <w:semiHidden/>
    <w:rsid w:val="004B0B14"/>
    <w:rPr>
      <w:rFonts w:ascii="Arial" w:eastAsia="MS Mincho" w:hAnsi="Arial" w:cs="Times New Roman"/>
      <w:sz w:val="16"/>
      <w:szCs w:val="20"/>
      <w:lang w:val="en-CA" w:eastAsia="ja-JP"/>
    </w:rPr>
  </w:style>
  <w:style w:type="character" w:styleId="FootnoteReference">
    <w:name w:val="footnote reference"/>
    <w:semiHidden/>
    <w:rsid w:val="004B0B14"/>
    <w:rPr>
      <w:vertAlign w:val="superscript"/>
    </w:rPr>
  </w:style>
  <w:style w:type="paragraph" w:customStyle="1" w:styleId="ParagNum">
    <w:name w:val="ParagNum"/>
    <w:basedOn w:val="Normal"/>
    <w:rsid w:val="004B0B1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B0B14"/>
    <w:pPr>
      <w:spacing w:before="100" w:beforeAutospacing="1" w:after="100" w:afterAutospacing="1" w:line="360" w:lineRule="auto"/>
    </w:pPr>
  </w:style>
  <w:style w:type="paragraph" w:customStyle="1" w:styleId="Indent2">
    <w:name w:val="Indent 2"/>
    <w:basedOn w:val="Indent1"/>
    <w:rsid w:val="004B0B14"/>
    <w:pPr>
      <w:ind w:left="1134"/>
    </w:pPr>
  </w:style>
  <w:style w:type="paragraph" w:customStyle="1" w:styleId="Indent3">
    <w:name w:val="Indent 3"/>
    <w:basedOn w:val="Indent1"/>
    <w:rsid w:val="004B0B14"/>
    <w:pPr>
      <w:ind w:left="1701"/>
    </w:pPr>
  </w:style>
  <w:style w:type="paragraph" w:customStyle="1" w:styleId="Indent4">
    <w:name w:val="Indent 4"/>
    <w:basedOn w:val="Indent1"/>
    <w:rsid w:val="004B0B14"/>
    <w:pPr>
      <w:ind w:left="2268"/>
    </w:pPr>
  </w:style>
  <w:style w:type="paragraph" w:customStyle="1" w:styleId="Indent10">
    <w:name w:val="Indent1"/>
    <w:basedOn w:val="Reasons"/>
    <w:rsid w:val="004B0B14"/>
    <w:pPr>
      <w:ind w:left="567"/>
    </w:pPr>
  </w:style>
  <w:style w:type="paragraph" w:customStyle="1" w:styleId="Indent20">
    <w:name w:val="Indent2"/>
    <w:basedOn w:val="Indent10"/>
    <w:rsid w:val="004B0B14"/>
    <w:pPr>
      <w:ind w:left="1134"/>
    </w:pPr>
  </w:style>
  <w:style w:type="paragraph" w:customStyle="1" w:styleId="Indent30">
    <w:name w:val="Indent3"/>
    <w:basedOn w:val="Indent10"/>
    <w:rsid w:val="004B0B14"/>
    <w:pPr>
      <w:ind w:left="1701"/>
    </w:pPr>
  </w:style>
  <w:style w:type="paragraph" w:customStyle="1" w:styleId="Indent40">
    <w:name w:val="Indent4"/>
    <w:basedOn w:val="Indent10"/>
    <w:rsid w:val="004B0B14"/>
    <w:pPr>
      <w:ind w:left="2268"/>
    </w:pPr>
  </w:style>
  <w:style w:type="paragraph" w:customStyle="1" w:styleId="Keywords">
    <w:name w:val="Keywords"/>
    <w:basedOn w:val="Normal"/>
    <w:rsid w:val="004B0B14"/>
    <w:pPr>
      <w:spacing w:before="100" w:beforeAutospacing="1" w:after="100" w:afterAutospacing="1"/>
    </w:pPr>
    <w:rPr>
      <w:rFonts w:cs="Arial"/>
      <w:i/>
      <w:szCs w:val="24"/>
    </w:rPr>
  </w:style>
  <w:style w:type="paragraph" w:customStyle="1" w:styleId="Summary">
    <w:name w:val="Summary"/>
    <w:basedOn w:val="Normal"/>
    <w:autoRedefine/>
    <w:rsid w:val="004B0B14"/>
    <w:pPr>
      <w:spacing w:before="100" w:beforeAutospacing="1" w:after="100" w:afterAutospacing="1"/>
      <w:ind w:left="562" w:hanging="562"/>
    </w:pPr>
    <w:rPr>
      <w:rFonts w:cs="Arial"/>
    </w:rPr>
  </w:style>
  <w:style w:type="paragraph" w:customStyle="1" w:styleId="History">
    <w:name w:val="History"/>
    <w:basedOn w:val="Normal"/>
    <w:rsid w:val="004B0B14"/>
    <w:pPr>
      <w:spacing w:before="100" w:beforeAutospacing="1" w:after="100" w:afterAutospacing="1"/>
      <w:ind w:firstLine="567"/>
    </w:pPr>
  </w:style>
  <w:style w:type="paragraph" w:customStyle="1" w:styleId="T1">
    <w:name w:val="T1"/>
    <w:basedOn w:val="Normal"/>
    <w:rsid w:val="004B0B14"/>
    <w:pPr>
      <w:spacing w:before="240" w:after="100" w:afterAutospacing="1"/>
    </w:pPr>
    <w:rPr>
      <w:b/>
    </w:rPr>
  </w:style>
  <w:style w:type="paragraph" w:customStyle="1" w:styleId="T2">
    <w:name w:val="T2"/>
    <w:basedOn w:val="Normal"/>
    <w:rsid w:val="004B0B14"/>
    <w:pPr>
      <w:spacing w:before="240" w:after="100" w:afterAutospacing="1"/>
    </w:pPr>
  </w:style>
  <w:style w:type="paragraph" w:customStyle="1" w:styleId="Sollicitors">
    <w:name w:val="Sollicitors"/>
    <w:basedOn w:val="Normal"/>
    <w:rsid w:val="004B0B14"/>
    <w:pPr>
      <w:spacing w:before="100" w:beforeAutospacing="1" w:after="100" w:afterAutospacing="1"/>
    </w:pPr>
    <w:rPr>
      <w:i/>
    </w:rPr>
  </w:style>
  <w:style w:type="paragraph" w:customStyle="1" w:styleId="Court">
    <w:name w:val="Court"/>
    <w:basedOn w:val="Normal"/>
    <w:rsid w:val="004B0B14"/>
    <w:rPr>
      <w:rFonts w:cs="Arial"/>
      <w:b/>
      <w:szCs w:val="24"/>
    </w:rPr>
  </w:style>
  <w:style w:type="character" w:customStyle="1" w:styleId="PageChar">
    <w:name w:val="Page Char"/>
    <w:link w:val="Page"/>
    <w:rsid w:val="004B0B14"/>
    <w:rPr>
      <w:rFonts w:ascii="Arial" w:eastAsia="MS Mincho" w:hAnsi="Arial" w:cs="Times New Roman"/>
      <w:i/>
      <w:sz w:val="24"/>
      <w:szCs w:val="28"/>
      <w:lang w:val="en-CA" w:eastAsia="ja-JP"/>
    </w:rPr>
  </w:style>
  <w:style w:type="character" w:customStyle="1" w:styleId="ReasonsCar">
    <w:name w:val="Reasons Car"/>
    <w:link w:val="Reasons"/>
    <w:rsid w:val="004B0B14"/>
    <w:rPr>
      <w:rFonts w:ascii="Arial" w:eastAsia="MS Mincho" w:hAnsi="Arial" w:cs="Times New Roman"/>
      <w:sz w:val="24"/>
      <w:szCs w:val="28"/>
      <w:lang w:val="en-CA" w:eastAsia="ja-JP"/>
    </w:rPr>
  </w:style>
  <w:style w:type="paragraph" w:customStyle="1" w:styleId="CitationLine">
    <w:name w:val="CitationLine"/>
    <w:basedOn w:val="Court"/>
    <w:rsid w:val="004B0B14"/>
  </w:style>
  <w:style w:type="paragraph" w:customStyle="1" w:styleId="DateISO">
    <w:name w:val="DateISO"/>
    <w:basedOn w:val="Court"/>
    <w:rsid w:val="004B0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12</cp:revision>
  <dcterms:created xsi:type="dcterms:W3CDTF">2015-03-19T13:06:00Z</dcterms:created>
  <dcterms:modified xsi:type="dcterms:W3CDTF">2015-03-23T15:32:00Z</dcterms:modified>
</cp:coreProperties>
</file>