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48" w:rsidRDefault="00D93548" w:rsidP="00D93548">
      <w:pPr>
        <w:pStyle w:val="Court"/>
      </w:pPr>
      <w:r>
        <w:t>Supreme Court of Canada</w:t>
      </w:r>
    </w:p>
    <w:p w:rsidR="00D93548" w:rsidRDefault="00D93548" w:rsidP="00D93548">
      <w:pPr>
        <w:pStyle w:val="CitationLine"/>
      </w:pPr>
      <w:r w:rsidRPr="00D93548">
        <w:t xml:space="preserve">Calgary </w:t>
      </w:r>
      <w:r w:rsidR="005C74A1">
        <w:t>a</w:t>
      </w:r>
      <w:r w:rsidRPr="00D93548">
        <w:t xml:space="preserve">nd Edmonton Railway </w:t>
      </w:r>
      <w:r w:rsidR="005C74A1">
        <w:t>C</w:t>
      </w:r>
      <w:r w:rsidRPr="00D93548">
        <w:t xml:space="preserve">o. </w:t>
      </w:r>
      <w:r w:rsidRPr="00D93548">
        <w:rPr>
          <w:i/>
          <w:iCs/>
        </w:rPr>
        <w:t xml:space="preserve">v. </w:t>
      </w:r>
      <w:r w:rsidRPr="00D93548">
        <w:t>The King</w:t>
      </w:r>
      <w:r>
        <w:t xml:space="preserve"> (1903) 33 SCR 673</w:t>
      </w:r>
    </w:p>
    <w:p w:rsidR="00D93548" w:rsidRDefault="00D93548" w:rsidP="00D93548">
      <w:pPr>
        <w:pStyle w:val="DateISO"/>
      </w:pPr>
      <w:r>
        <w:t>Date: 1903-04-29</w:t>
      </w:r>
    </w:p>
    <w:p w:rsidR="00D43A73" w:rsidRDefault="00D93548" w:rsidP="00D93548">
      <w:pPr>
        <w:pStyle w:val="Metadata"/>
      </w:pPr>
      <w:r>
        <w:t>The Calgary and Edmonton Railway Company and The Calgary and Edmonton Land Company v. The King.</w:t>
      </w:r>
    </w:p>
    <w:p w:rsidR="00D93548" w:rsidRDefault="00D93548" w:rsidP="00D93548">
      <w:pPr>
        <w:pStyle w:val="Metadata"/>
      </w:pPr>
      <w:r>
        <w:t>1903: Mar 17; 1903: April 29.</w:t>
      </w:r>
    </w:p>
    <w:p w:rsidR="00D93548" w:rsidRDefault="00D93548" w:rsidP="00D93548">
      <w:pPr>
        <w:pStyle w:val="Metadata"/>
        <w:rPr>
          <w:i/>
          <w:iCs/>
        </w:rPr>
      </w:pPr>
      <w:r w:rsidRPr="00D93548">
        <w:t>Present</w:t>
      </w:r>
      <w:r>
        <w:rPr>
          <w:smallCaps/>
        </w:rPr>
        <w:t>:</w:t>
      </w:r>
      <w:r>
        <w:t xml:space="preserve">—Sir Elzéar Taschereau </w:t>
      </w:r>
      <w:r>
        <w:rPr>
          <w:smallCaps/>
        </w:rPr>
        <w:t xml:space="preserve">C.J. </w:t>
      </w:r>
      <w:r>
        <w:t xml:space="preserve">and Girouard, Davies and Armour </w:t>
      </w:r>
      <w:r>
        <w:rPr>
          <w:smallCaps/>
        </w:rPr>
        <w:t>JJ.</w:t>
      </w:r>
    </w:p>
    <w:p w:rsidR="00D43A73" w:rsidRDefault="00D43A73" w:rsidP="00D93548">
      <w:pPr>
        <w:pStyle w:val="Keywords"/>
      </w:pPr>
      <w:r>
        <w:t>Railway subsidy—Dominion Lands Act—Mines and minerals—Reservation in grant—Construction of statute.</w:t>
      </w:r>
    </w:p>
    <w:p w:rsidR="00D43A73" w:rsidRDefault="00D93548" w:rsidP="00D93548">
      <w:pPr>
        <w:pStyle w:val="History"/>
      </w:pPr>
      <w:r>
        <w:t xml:space="preserve">Appeal </w:t>
      </w:r>
      <w:r w:rsidR="00D43A73">
        <w:t>from the judgment of the Exchequer Court of Canada</w:t>
      </w:r>
      <w:r w:rsidR="008441FC">
        <w:rPr>
          <w:rStyle w:val="FootnoteReference"/>
        </w:rPr>
        <w:footnoteReference w:id="2"/>
      </w:r>
      <w:r w:rsidR="00D43A73">
        <w:t xml:space="preserve"> dismissing the suppliants' Petition of Right with costs.</w:t>
      </w:r>
    </w:p>
    <w:p w:rsidR="00D43A73" w:rsidRDefault="00D43A73" w:rsidP="00D93548">
      <w:pPr>
        <w:pStyle w:val="History"/>
        <w:rPr>
          <w:rFonts w:cs="Arial"/>
          <w:szCs w:val="24"/>
        </w:rPr>
      </w:pPr>
      <w:r>
        <w:rPr>
          <w:rFonts w:cs="Arial"/>
          <w:szCs w:val="24"/>
        </w:rPr>
        <w:t>The railway company was included among those intitled to the subsidy land grants authorised by 53 Vict. ch. 4 (D) and, when constructed, the second section of the Act provided that the grants should be made in proportion, upon the conditions fixed, by orders-in-council and as free grants subject only to payment by the grantees of the cost of survey and incidental expenses. When the Act took effect, on 16th May, 1890, the Dominion Lands Regulations of 17th September, 1889, were in force providing that all lands in Manitoba and the North-West Territories should be granted by letters patent containing a reservation of all mines and minerals and the rights necessary for carrying on mining operations. As the railway was constructed, orders-in-council were passed from time to time allotting to the railway company certain of the lands reserved as subsidy under the Act, there being no reference made in the orders-in-council to the land regulations.</w:t>
      </w:r>
    </w:p>
    <w:p w:rsidR="00D43A73" w:rsidRDefault="00D43A73" w:rsidP="00D93548">
      <w:pPr>
        <w:pStyle w:val="History"/>
        <w:rPr>
          <w:rFonts w:cs="Arial"/>
          <w:szCs w:val="24"/>
        </w:rPr>
      </w:pPr>
      <w:r>
        <w:rPr>
          <w:rFonts w:cs="Arial"/>
          <w:szCs w:val="24"/>
        </w:rPr>
        <w:t>The Exchequer Court, by the judgment appealed from, held that lands granted as subsidy to railways</w:t>
      </w:r>
    </w:p>
    <w:p w:rsidR="00D43A73" w:rsidRDefault="000E559E" w:rsidP="000E559E">
      <w:pPr>
        <w:pStyle w:val="Page"/>
      </w:pPr>
      <w:r>
        <w:rPr>
          <w:rFonts w:cs="Arial"/>
          <w:smallCaps/>
          <w:szCs w:val="24"/>
        </w:rPr>
        <w:t>[</w:t>
      </w:r>
      <w:r w:rsidRPr="005C74A1">
        <w:rPr>
          <w:rFonts w:cs="Arial"/>
          <w:szCs w:val="24"/>
        </w:rPr>
        <w:t>Page</w:t>
      </w:r>
      <w:r>
        <w:rPr>
          <w:rFonts w:cs="Arial"/>
          <w:smallCaps/>
          <w:szCs w:val="24"/>
        </w:rPr>
        <w:t xml:space="preserve"> </w:t>
      </w:r>
      <w:r w:rsidR="00D43A73">
        <w:rPr>
          <w:rFonts w:cs="Arial"/>
          <w:szCs w:val="24"/>
        </w:rPr>
        <w:t>674]</w:t>
      </w:r>
    </w:p>
    <w:p w:rsidR="00D43A73" w:rsidRDefault="00D43A73" w:rsidP="001501FB">
      <w:pPr>
        <w:pStyle w:val="History"/>
        <w:ind w:firstLine="0"/>
        <w:rPr>
          <w:rFonts w:cs="Arial"/>
          <w:szCs w:val="24"/>
        </w:rPr>
      </w:pPr>
      <w:r>
        <w:rPr>
          <w:rFonts w:cs="Arial"/>
          <w:szCs w:val="24"/>
        </w:rPr>
        <w:t>under 53 V</w:t>
      </w:r>
      <w:r>
        <w:rPr>
          <w:rFonts w:cs="Arial"/>
          <w:szCs w:val="24"/>
          <w:lang w:val="fr-FR"/>
        </w:rPr>
        <w:t xml:space="preserve">ict. ch. </w:t>
      </w:r>
      <w:r>
        <w:rPr>
          <w:rFonts w:cs="Arial"/>
          <w:szCs w:val="24"/>
        </w:rPr>
        <w:t xml:space="preserve">4 </w:t>
      </w:r>
      <w:r>
        <w:rPr>
          <w:rFonts w:cs="Arial"/>
          <w:szCs w:val="24"/>
          <w:lang w:val="fr-FR"/>
        </w:rPr>
        <w:t xml:space="preserve">(D.), </w:t>
      </w:r>
      <w:r>
        <w:rPr>
          <w:rFonts w:cs="Arial"/>
          <w:szCs w:val="24"/>
        </w:rPr>
        <w:t xml:space="preserve">were subject to the existing land regulations respecting </w:t>
      </w:r>
      <w:r>
        <w:rPr>
          <w:rFonts w:cs="Arial"/>
          <w:szCs w:val="24"/>
          <w:lang w:val="fr-FR"/>
        </w:rPr>
        <w:t xml:space="preserve">the </w:t>
      </w:r>
      <w:r>
        <w:rPr>
          <w:rFonts w:cs="Arial"/>
          <w:szCs w:val="24"/>
        </w:rPr>
        <w:t>reservation of baser minerals in the grants thereof, notwithstanding that there was no reference thereto in the orders-in-council allotting the lands to the railway company and that the grant was expressed in the statute to be a free grant subject merely to cost of survey and expenses.</w:t>
      </w:r>
    </w:p>
    <w:p w:rsidR="00D43A73" w:rsidRDefault="00D43A73" w:rsidP="001501FB">
      <w:pPr>
        <w:pStyle w:val="Reasons"/>
      </w:pPr>
      <w:r>
        <w:t xml:space="preserve">After hearing counsel for the parties the Supreme Court of Canada reserved judgment and, on a subsequent day, there being an equal division of opinion among the judges </w:t>
      </w:r>
      <w:r>
        <w:lastRenderedPageBreak/>
        <w:t>who had heard the appeal, the judgment appealed from stood affirmed and the appeal was accordingly dismissed with costs.</w:t>
      </w:r>
    </w:p>
    <w:p w:rsidR="00D43A73" w:rsidRPr="001501FB" w:rsidRDefault="00D43A73" w:rsidP="001501FB">
      <w:pPr>
        <w:pStyle w:val="Reasons"/>
      </w:pPr>
      <w:r w:rsidRPr="001501FB">
        <w:t>Appeal dismissed with costs.</w:t>
      </w:r>
      <w:r w:rsidR="001501FB">
        <w:rPr>
          <w:rStyle w:val="FootnoteReference"/>
        </w:rPr>
        <w:footnoteReference w:customMarkFollows="1" w:id="3"/>
        <w:t>*</w:t>
      </w:r>
    </w:p>
    <w:p w:rsidR="00D43A73" w:rsidRDefault="00D43A73" w:rsidP="001501FB">
      <w:pPr>
        <w:pStyle w:val="Sollicitors"/>
      </w:pPr>
      <w:r>
        <w:t>Helmuth K.C. and Dyce W. Saunders for the appellants.</w:t>
      </w:r>
    </w:p>
    <w:p w:rsidR="00D43A73" w:rsidRDefault="00D43A73" w:rsidP="001501FB">
      <w:pPr>
        <w:pStyle w:val="Sollicitors"/>
      </w:pPr>
      <w:r>
        <w:t>Newcombe K.C. for the respondent.</w:t>
      </w:r>
    </w:p>
    <w:sectPr w:rsidR="00D43A73" w:rsidSect="0006310F">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872" w:header="1440" w:footer="792"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3C4" w:rsidRDefault="001543C4" w:rsidP="0006310F">
      <w:r>
        <w:separator/>
      </w:r>
    </w:p>
  </w:endnote>
  <w:endnote w:type="continuationSeparator" w:id="1">
    <w:p w:rsidR="001543C4" w:rsidRDefault="001543C4" w:rsidP="000631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0F" w:rsidRDefault="000631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0F" w:rsidRDefault="000631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0F" w:rsidRDefault="00063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3C4" w:rsidRDefault="001543C4" w:rsidP="0006310F">
      <w:r>
        <w:separator/>
      </w:r>
    </w:p>
  </w:footnote>
  <w:footnote w:type="continuationSeparator" w:id="1">
    <w:p w:rsidR="001543C4" w:rsidRDefault="001543C4" w:rsidP="0006310F">
      <w:r>
        <w:continuationSeparator/>
      </w:r>
    </w:p>
  </w:footnote>
  <w:footnote w:id="2">
    <w:p w:rsidR="008441FC" w:rsidRPr="008441FC" w:rsidRDefault="008441FC">
      <w:pPr>
        <w:pStyle w:val="FootnoteText"/>
        <w:rPr>
          <w:lang w:val="en-US"/>
        </w:rPr>
      </w:pPr>
      <w:r>
        <w:rPr>
          <w:rStyle w:val="FootnoteReference"/>
        </w:rPr>
        <w:footnoteRef/>
      </w:r>
      <w:r>
        <w:t xml:space="preserve"> </w:t>
      </w:r>
      <w:r>
        <w:rPr>
          <w:rFonts w:cs="Arial"/>
          <w:szCs w:val="24"/>
        </w:rPr>
        <w:t>8 Ex. C. R. 83.</w:t>
      </w:r>
    </w:p>
  </w:footnote>
  <w:footnote w:id="3">
    <w:p w:rsidR="001501FB" w:rsidRPr="001501FB" w:rsidRDefault="001501FB">
      <w:pPr>
        <w:pStyle w:val="FootnoteText"/>
        <w:rPr>
          <w:lang w:val="en-US"/>
        </w:rPr>
      </w:pPr>
      <w:r>
        <w:rPr>
          <w:rStyle w:val="FootnoteReference"/>
        </w:rPr>
        <w:t>*</w:t>
      </w:r>
      <w:r>
        <w:t xml:space="preserve"> </w:t>
      </w:r>
      <w:r>
        <w:rPr>
          <w:rFonts w:cs="Arial"/>
          <w:szCs w:val="24"/>
        </w:rPr>
        <w:t xml:space="preserve">Leave to appeal to the Judicial Committee of the Privy Council was granted, 17th July, 1903. </w:t>
      </w:r>
      <w:r>
        <w:rPr>
          <w:rFonts w:cs="Arial"/>
          <w:i/>
          <w:iCs/>
          <w:szCs w:val="24"/>
        </w:rPr>
        <w:t xml:space="preserve">See </w:t>
      </w:r>
      <w:r>
        <w:rPr>
          <w:rFonts w:cs="Arial"/>
          <w:szCs w:val="24"/>
        </w:rPr>
        <w:t>Canadian Gazette, vol. xli, p. 400.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0F" w:rsidRDefault="000631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0F" w:rsidRDefault="000631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0F" w:rsidRDefault="000631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D6F752"/>
    <w:lvl w:ilvl="0">
      <w:start w:val="1"/>
      <w:numFmt w:val="decimal"/>
      <w:lvlText w:val="%1."/>
      <w:lvlJc w:val="left"/>
      <w:pPr>
        <w:tabs>
          <w:tab w:val="num" w:pos="1800"/>
        </w:tabs>
        <w:ind w:left="1800" w:hanging="360"/>
      </w:pPr>
    </w:lvl>
  </w:abstractNum>
  <w:abstractNum w:abstractNumId="1">
    <w:nsid w:val="FFFFFF7D"/>
    <w:multiLevelType w:val="singleLevel"/>
    <w:tmpl w:val="2FBA3B56"/>
    <w:lvl w:ilvl="0">
      <w:start w:val="1"/>
      <w:numFmt w:val="decimal"/>
      <w:lvlText w:val="%1."/>
      <w:lvlJc w:val="left"/>
      <w:pPr>
        <w:tabs>
          <w:tab w:val="num" w:pos="1440"/>
        </w:tabs>
        <w:ind w:left="1440" w:hanging="360"/>
      </w:pPr>
    </w:lvl>
  </w:abstractNum>
  <w:abstractNum w:abstractNumId="2">
    <w:nsid w:val="FFFFFF7E"/>
    <w:multiLevelType w:val="singleLevel"/>
    <w:tmpl w:val="9D041D52"/>
    <w:lvl w:ilvl="0">
      <w:start w:val="1"/>
      <w:numFmt w:val="decimal"/>
      <w:lvlText w:val="%1."/>
      <w:lvlJc w:val="left"/>
      <w:pPr>
        <w:tabs>
          <w:tab w:val="num" w:pos="1080"/>
        </w:tabs>
        <w:ind w:left="1080" w:hanging="360"/>
      </w:pPr>
    </w:lvl>
  </w:abstractNum>
  <w:abstractNum w:abstractNumId="3">
    <w:nsid w:val="FFFFFF7F"/>
    <w:multiLevelType w:val="singleLevel"/>
    <w:tmpl w:val="8C9E05CC"/>
    <w:lvl w:ilvl="0">
      <w:start w:val="1"/>
      <w:numFmt w:val="decimal"/>
      <w:lvlText w:val="%1."/>
      <w:lvlJc w:val="left"/>
      <w:pPr>
        <w:tabs>
          <w:tab w:val="num" w:pos="720"/>
        </w:tabs>
        <w:ind w:left="720" w:hanging="360"/>
      </w:pPr>
    </w:lvl>
  </w:abstractNum>
  <w:abstractNum w:abstractNumId="4">
    <w:nsid w:val="FFFFFF80"/>
    <w:multiLevelType w:val="singleLevel"/>
    <w:tmpl w:val="1DC096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B4E6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F230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FED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E5956"/>
    <w:lvl w:ilvl="0">
      <w:start w:val="1"/>
      <w:numFmt w:val="decimal"/>
      <w:lvlText w:val="%1."/>
      <w:lvlJc w:val="left"/>
      <w:pPr>
        <w:tabs>
          <w:tab w:val="num" w:pos="360"/>
        </w:tabs>
        <w:ind w:left="360" w:hanging="360"/>
      </w:pPr>
    </w:lvl>
  </w:abstractNum>
  <w:abstractNum w:abstractNumId="9">
    <w:nsid w:val="FFFFFF89"/>
    <w:multiLevelType w:val="singleLevel"/>
    <w:tmpl w:val="821AC5CC"/>
    <w:lvl w:ilvl="0">
      <w:start w:val="1"/>
      <w:numFmt w:val="bullet"/>
      <w:lvlText w:val=""/>
      <w:lvlJc w:val="left"/>
      <w:pPr>
        <w:tabs>
          <w:tab w:val="num" w:pos="360"/>
        </w:tabs>
        <w:ind w:left="360" w:hanging="360"/>
      </w:pPr>
      <w:rPr>
        <w:rFonts w:ascii="Symbol" w:hAnsi="Symbol" w:hint="default"/>
      </w:rPr>
    </w:lvl>
  </w:abstractNum>
  <w:abstractNum w:abstractNumId="10">
    <w:nsid w:val="11806412"/>
    <w:multiLevelType w:val="singleLevel"/>
    <w:tmpl w:val="01C95598"/>
    <w:lvl w:ilvl="0">
      <w:start w:val="1"/>
      <w:numFmt w:val="lowerLetter"/>
      <w:lvlText w:val="(%1)"/>
      <w:lvlJc w:val="left"/>
      <w:pPr>
        <w:tabs>
          <w:tab w:val="num" w:pos="648"/>
        </w:tabs>
        <w:ind w:left="648" w:hanging="288"/>
      </w:pPr>
      <w:rPr>
        <w:color w:val="000000"/>
      </w:rPr>
    </w:lvl>
  </w:abstractNum>
  <w:abstractNum w:abstractNumId="11">
    <w:nsid w:val="52473A74"/>
    <w:multiLevelType w:val="singleLevel"/>
    <w:tmpl w:val="38E69D1B"/>
    <w:lvl w:ilvl="0">
      <w:start w:val="1"/>
      <w:numFmt w:val="lowerLetter"/>
      <w:lvlText w:val="(%1)"/>
      <w:lvlJc w:val="left"/>
      <w:pPr>
        <w:tabs>
          <w:tab w:val="num" w:pos="648"/>
        </w:tabs>
        <w:ind w:left="648" w:hanging="288"/>
      </w:pPr>
      <w:rPr>
        <w:color w:val="000000"/>
      </w:rPr>
    </w:lvl>
  </w:abstractNum>
  <w:abstractNum w:abstractNumId="12">
    <w:nsid w:val="577436C1"/>
    <w:multiLevelType w:val="hybridMultilevel"/>
    <w:tmpl w:val="75187CF6"/>
    <w:lvl w:ilvl="0" w:tplc="14DA778A">
      <w:start w:val="1"/>
      <w:numFmt w:val="decimal"/>
      <w:pStyle w:val="ParagNum"/>
      <w:lvlText w:val="[%1]"/>
      <w:lvlJc w:val="left"/>
      <w:pPr>
        <w:tabs>
          <w:tab w:val="num" w:pos="369"/>
        </w:tabs>
        <w:ind w:left="369" w:hanging="369"/>
      </w:pPr>
    </w:lvl>
    <w:lvl w:ilvl="1" w:tplc="5114E0CC" w:tentative="1">
      <w:start w:val="1"/>
      <w:numFmt w:val="lowerLetter"/>
      <w:lvlText w:val="%2."/>
      <w:lvlJc w:val="left"/>
      <w:pPr>
        <w:tabs>
          <w:tab w:val="num" w:pos="1440"/>
        </w:tabs>
        <w:ind w:left="1440" w:hanging="360"/>
      </w:pPr>
    </w:lvl>
    <w:lvl w:ilvl="2" w:tplc="90688C4A" w:tentative="1">
      <w:start w:val="1"/>
      <w:numFmt w:val="lowerRoman"/>
      <w:lvlText w:val="%3."/>
      <w:lvlJc w:val="right"/>
      <w:pPr>
        <w:tabs>
          <w:tab w:val="num" w:pos="2160"/>
        </w:tabs>
        <w:ind w:left="2160" w:hanging="180"/>
      </w:pPr>
    </w:lvl>
    <w:lvl w:ilvl="3" w:tplc="87B8292E" w:tentative="1">
      <w:start w:val="1"/>
      <w:numFmt w:val="decimal"/>
      <w:lvlText w:val="%4."/>
      <w:lvlJc w:val="left"/>
      <w:pPr>
        <w:tabs>
          <w:tab w:val="num" w:pos="2880"/>
        </w:tabs>
        <w:ind w:left="2880" w:hanging="360"/>
      </w:pPr>
    </w:lvl>
    <w:lvl w:ilvl="4" w:tplc="582047C4" w:tentative="1">
      <w:start w:val="1"/>
      <w:numFmt w:val="lowerLetter"/>
      <w:lvlText w:val="%5."/>
      <w:lvlJc w:val="left"/>
      <w:pPr>
        <w:tabs>
          <w:tab w:val="num" w:pos="3600"/>
        </w:tabs>
        <w:ind w:left="3600" w:hanging="360"/>
      </w:pPr>
    </w:lvl>
    <w:lvl w:ilvl="5" w:tplc="A0125260" w:tentative="1">
      <w:start w:val="1"/>
      <w:numFmt w:val="lowerRoman"/>
      <w:lvlText w:val="%6."/>
      <w:lvlJc w:val="right"/>
      <w:pPr>
        <w:tabs>
          <w:tab w:val="num" w:pos="4320"/>
        </w:tabs>
        <w:ind w:left="4320" w:hanging="180"/>
      </w:pPr>
    </w:lvl>
    <w:lvl w:ilvl="6" w:tplc="9CEC823C" w:tentative="1">
      <w:start w:val="1"/>
      <w:numFmt w:val="decimal"/>
      <w:lvlText w:val="%7."/>
      <w:lvlJc w:val="left"/>
      <w:pPr>
        <w:tabs>
          <w:tab w:val="num" w:pos="5040"/>
        </w:tabs>
        <w:ind w:left="5040" w:hanging="360"/>
      </w:pPr>
    </w:lvl>
    <w:lvl w:ilvl="7" w:tplc="971692F4" w:tentative="1">
      <w:start w:val="1"/>
      <w:numFmt w:val="lowerLetter"/>
      <w:lvlText w:val="%8."/>
      <w:lvlJc w:val="left"/>
      <w:pPr>
        <w:tabs>
          <w:tab w:val="num" w:pos="5760"/>
        </w:tabs>
        <w:ind w:left="5760" w:hanging="360"/>
      </w:pPr>
    </w:lvl>
    <w:lvl w:ilvl="8" w:tplc="1056F66C"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linkStyl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43A73"/>
    <w:rsid w:val="00013FDA"/>
    <w:rsid w:val="000173FB"/>
    <w:rsid w:val="0006310F"/>
    <w:rsid w:val="000655EC"/>
    <w:rsid w:val="00077D2F"/>
    <w:rsid w:val="0008547A"/>
    <w:rsid w:val="000B6688"/>
    <w:rsid w:val="000C3415"/>
    <w:rsid w:val="000D5337"/>
    <w:rsid w:val="000E559E"/>
    <w:rsid w:val="00121409"/>
    <w:rsid w:val="00125F0C"/>
    <w:rsid w:val="00126A8E"/>
    <w:rsid w:val="001501FB"/>
    <w:rsid w:val="001543C4"/>
    <w:rsid w:val="001633A5"/>
    <w:rsid w:val="001837F3"/>
    <w:rsid w:val="001D0D42"/>
    <w:rsid w:val="001D5C4A"/>
    <w:rsid w:val="001F392B"/>
    <w:rsid w:val="001F6A76"/>
    <w:rsid w:val="0021223E"/>
    <w:rsid w:val="002209AC"/>
    <w:rsid w:val="002428EB"/>
    <w:rsid w:val="002A74DD"/>
    <w:rsid w:val="002B30C5"/>
    <w:rsid w:val="002C186C"/>
    <w:rsid w:val="002D5E01"/>
    <w:rsid w:val="002F4F64"/>
    <w:rsid w:val="002F7D00"/>
    <w:rsid w:val="00361108"/>
    <w:rsid w:val="00377E00"/>
    <w:rsid w:val="003824D9"/>
    <w:rsid w:val="003E5AF5"/>
    <w:rsid w:val="003F602F"/>
    <w:rsid w:val="004277EE"/>
    <w:rsid w:val="0043543D"/>
    <w:rsid w:val="00442713"/>
    <w:rsid w:val="00457BC5"/>
    <w:rsid w:val="00463F5F"/>
    <w:rsid w:val="00482CDC"/>
    <w:rsid w:val="004C7ED4"/>
    <w:rsid w:val="00501A47"/>
    <w:rsid w:val="00511D93"/>
    <w:rsid w:val="00514003"/>
    <w:rsid w:val="00537980"/>
    <w:rsid w:val="00563767"/>
    <w:rsid w:val="005667DA"/>
    <w:rsid w:val="00593C8B"/>
    <w:rsid w:val="005C74A1"/>
    <w:rsid w:val="005F1CFA"/>
    <w:rsid w:val="00634B39"/>
    <w:rsid w:val="00644967"/>
    <w:rsid w:val="006D2BED"/>
    <w:rsid w:val="006D6F42"/>
    <w:rsid w:val="006E5FEA"/>
    <w:rsid w:val="00747F2C"/>
    <w:rsid w:val="00751F7D"/>
    <w:rsid w:val="007969C4"/>
    <w:rsid w:val="007B3A90"/>
    <w:rsid w:val="007D6DD5"/>
    <w:rsid w:val="008027F3"/>
    <w:rsid w:val="008251A7"/>
    <w:rsid w:val="008433A9"/>
    <w:rsid w:val="008441FC"/>
    <w:rsid w:val="008550EF"/>
    <w:rsid w:val="00872F75"/>
    <w:rsid w:val="00880FBB"/>
    <w:rsid w:val="008B0B7A"/>
    <w:rsid w:val="00926406"/>
    <w:rsid w:val="009A7B1B"/>
    <w:rsid w:val="009D37B6"/>
    <w:rsid w:val="009E64DC"/>
    <w:rsid w:val="00A42830"/>
    <w:rsid w:val="00A4371F"/>
    <w:rsid w:val="00A54E5B"/>
    <w:rsid w:val="00A61128"/>
    <w:rsid w:val="00A94C52"/>
    <w:rsid w:val="00AB09B8"/>
    <w:rsid w:val="00B007EC"/>
    <w:rsid w:val="00B177F7"/>
    <w:rsid w:val="00B41B49"/>
    <w:rsid w:val="00B532F0"/>
    <w:rsid w:val="00B639A4"/>
    <w:rsid w:val="00B772A6"/>
    <w:rsid w:val="00B87441"/>
    <w:rsid w:val="00BC4595"/>
    <w:rsid w:val="00C3247F"/>
    <w:rsid w:val="00C372DF"/>
    <w:rsid w:val="00C45FBD"/>
    <w:rsid w:val="00C54EB9"/>
    <w:rsid w:val="00C7016B"/>
    <w:rsid w:val="00C93FA5"/>
    <w:rsid w:val="00CB726B"/>
    <w:rsid w:val="00CC50DD"/>
    <w:rsid w:val="00CD1289"/>
    <w:rsid w:val="00CD1F09"/>
    <w:rsid w:val="00CD50FC"/>
    <w:rsid w:val="00CE2A11"/>
    <w:rsid w:val="00CF1E48"/>
    <w:rsid w:val="00D00550"/>
    <w:rsid w:val="00D306D2"/>
    <w:rsid w:val="00D43A73"/>
    <w:rsid w:val="00D45866"/>
    <w:rsid w:val="00D9036C"/>
    <w:rsid w:val="00D93548"/>
    <w:rsid w:val="00DC4119"/>
    <w:rsid w:val="00DD5659"/>
    <w:rsid w:val="00DE30DC"/>
    <w:rsid w:val="00E1124B"/>
    <w:rsid w:val="00E114A9"/>
    <w:rsid w:val="00E117BD"/>
    <w:rsid w:val="00E30F5A"/>
    <w:rsid w:val="00E40016"/>
    <w:rsid w:val="00E407E4"/>
    <w:rsid w:val="00E43349"/>
    <w:rsid w:val="00E51D18"/>
    <w:rsid w:val="00E86DF4"/>
    <w:rsid w:val="00EA3D7E"/>
    <w:rsid w:val="00EB3437"/>
    <w:rsid w:val="00EE2CD5"/>
    <w:rsid w:val="00EF2358"/>
    <w:rsid w:val="00F13669"/>
    <w:rsid w:val="00F177D8"/>
    <w:rsid w:val="00F35E8A"/>
    <w:rsid w:val="00F60320"/>
    <w:rsid w:val="00F64D86"/>
    <w:rsid w:val="00FA66A7"/>
    <w:rsid w:val="00FD2EF5"/>
    <w:rsid w:val="00FF04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74A1"/>
    <w:pPr>
      <w:widowControl w:val="0"/>
      <w:autoSpaceDE w:val="0"/>
      <w:autoSpaceDN w:val="0"/>
      <w:adjustRightInd w:val="0"/>
      <w:spacing w:after="0" w:line="240" w:lineRule="auto"/>
    </w:pPr>
    <w:rPr>
      <w:rFonts w:ascii="Arial" w:eastAsia="MS Mincho" w:hAnsi="Arial" w:cs="Times New Roman"/>
      <w:sz w:val="24"/>
      <w:szCs w:val="28"/>
      <w:lang w:val="en-CA" w:eastAsia="ja-JP"/>
    </w:rPr>
  </w:style>
  <w:style w:type="paragraph" w:styleId="Heading1">
    <w:name w:val="heading 1"/>
    <w:basedOn w:val="Normal"/>
    <w:next w:val="Normal"/>
    <w:link w:val="Heading1Char"/>
    <w:qFormat/>
    <w:rsid w:val="005C74A1"/>
    <w:pPr>
      <w:keepNext/>
      <w:spacing w:before="240" w:after="60"/>
      <w:outlineLvl w:val="0"/>
    </w:pPr>
    <w:rPr>
      <w:rFonts w:cs="Arial"/>
      <w:b/>
      <w:bCs/>
      <w:noProof/>
      <w:kern w:val="32"/>
      <w:sz w:val="28"/>
      <w:szCs w:val="32"/>
    </w:rPr>
  </w:style>
  <w:style w:type="character" w:default="1" w:styleId="DefaultParagraphFont">
    <w:name w:val="Default Paragraph Font"/>
    <w:uiPriority w:val="1"/>
    <w:semiHidden/>
    <w:unhideWhenUsed/>
    <w:rsid w:val="005C74A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C74A1"/>
  </w:style>
  <w:style w:type="paragraph" w:styleId="Header">
    <w:name w:val="header"/>
    <w:basedOn w:val="Normal"/>
    <w:link w:val="HeaderChar"/>
    <w:uiPriority w:val="99"/>
    <w:unhideWhenUsed/>
    <w:rsid w:val="005C74A1"/>
    <w:pPr>
      <w:tabs>
        <w:tab w:val="center" w:pos="4680"/>
        <w:tab w:val="right" w:pos="9360"/>
      </w:tabs>
    </w:pPr>
    <w:rPr>
      <w:rFonts w:ascii="Times New Roman" w:hAnsi="Times New Roman"/>
    </w:rPr>
  </w:style>
  <w:style w:type="character" w:customStyle="1" w:styleId="HeaderChar">
    <w:name w:val="Header Char"/>
    <w:link w:val="Header"/>
    <w:uiPriority w:val="99"/>
    <w:rsid w:val="005C74A1"/>
    <w:rPr>
      <w:rFonts w:ascii="Times New Roman" w:eastAsia="MS Mincho" w:hAnsi="Times New Roman" w:cs="Times New Roman"/>
      <w:sz w:val="24"/>
      <w:szCs w:val="28"/>
      <w:lang w:val="en-CA" w:eastAsia="ja-JP"/>
    </w:rPr>
  </w:style>
  <w:style w:type="paragraph" w:styleId="Footer">
    <w:name w:val="footer"/>
    <w:basedOn w:val="Normal"/>
    <w:link w:val="FooterChar"/>
    <w:uiPriority w:val="99"/>
    <w:unhideWhenUsed/>
    <w:rsid w:val="005C74A1"/>
    <w:pPr>
      <w:tabs>
        <w:tab w:val="center" w:pos="4680"/>
        <w:tab w:val="right" w:pos="9360"/>
      </w:tabs>
    </w:pPr>
    <w:rPr>
      <w:rFonts w:ascii="Times New Roman" w:hAnsi="Times New Roman"/>
    </w:rPr>
  </w:style>
  <w:style w:type="character" w:customStyle="1" w:styleId="FooterChar">
    <w:name w:val="Footer Char"/>
    <w:link w:val="Footer"/>
    <w:uiPriority w:val="99"/>
    <w:rsid w:val="005C74A1"/>
    <w:rPr>
      <w:rFonts w:ascii="Times New Roman" w:eastAsia="MS Mincho" w:hAnsi="Times New Roman" w:cs="Times New Roman"/>
      <w:sz w:val="24"/>
      <w:szCs w:val="28"/>
      <w:lang w:val="en-CA" w:eastAsia="ja-JP"/>
    </w:rPr>
  </w:style>
  <w:style w:type="character" w:customStyle="1" w:styleId="Heading1Char">
    <w:name w:val="Heading 1 Char"/>
    <w:basedOn w:val="DefaultParagraphFont"/>
    <w:link w:val="Heading1"/>
    <w:rsid w:val="001633A5"/>
    <w:rPr>
      <w:rFonts w:ascii="Arial" w:eastAsia="MS Mincho" w:hAnsi="Arial" w:cs="Arial"/>
      <w:b/>
      <w:bCs/>
      <w:noProof/>
      <w:kern w:val="32"/>
      <w:sz w:val="28"/>
      <w:szCs w:val="32"/>
      <w:lang w:val="en-CA" w:eastAsia="ja-JP"/>
    </w:rPr>
  </w:style>
  <w:style w:type="paragraph" w:customStyle="1" w:styleId="Indent1">
    <w:name w:val="Indent 1"/>
    <w:basedOn w:val="Normal"/>
    <w:next w:val="Normal"/>
    <w:rsid w:val="005C74A1"/>
    <w:pPr>
      <w:spacing w:before="100" w:beforeAutospacing="1"/>
      <w:ind w:left="567"/>
      <w:jc w:val="both"/>
    </w:pPr>
  </w:style>
  <w:style w:type="paragraph" w:customStyle="1" w:styleId="Metadata">
    <w:name w:val="Metadata"/>
    <w:basedOn w:val="Normal"/>
    <w:rsid w:val="005C74A1"/>
    <w:pPr>
      <w:spacing w:before="100" w:beforeAutospacing="1" w:after="100" w:afterAutospacing="1"/>
    </w:pPr>
    <w:rPr>
      <w:rFonts w:cs="Arial"/>
      <w:szCs w:val="24"/>
    </w:rPr>
  </w:style>
  <w:style w:type="paragraph" w:customStyle="1" w:styleId="Page">
    <w:name w:val="Page"/>
    <w:basedOn w:val="Normal"/>
    <w:link w:val="PageChar"/>
    <w:rsid w:val="005C74A1"/>
    <w:pPr>
      <w:spacing w:before="100" w:beforeAutospacing="1" w:after="100" w:afterAutospacing="1"/>
    </w:pPr>
    <w:rPr>
      <w:i/>
    </w:rPr>
  </w:style>
  <w:style w:type="paragraph" w:styleId="FootnoteText">
    <w:name w:val="footnote text"/>
    <w:basedOn w:val="Normal"/>
    <w:link w:val="FootnoteTextChar"/>
    <w:autoRedefine/>
    <w:semiHidden/>
    <w:rsid w:val="005C74A1"/>
    <w:rPr>
      <w:sz w:val="16"/>
      <w:szCs w:val="20"/>
    </w:rPr>
  </w:style>
  <w:style w:type="character" w:customStyle="1" w:styleId="FootnoteTextChar">
    <w:name w:val="Footnote Text Char"/>
    <w:link w:val="FootnoteText"/>
    <w:semiHidden/>
    <w:rsid w:val="005C74A1"/>
    <w:rPr>
      <w:rFonts w:ascii="Arial" w:eastAsia="MS Mincho" w:hAnsi="Arial" w:cs="Times New Roman"/>
      <w:sz w:val="16"/>
      <w:szCs w:val="20"/>
      <w:lang w:val="en-CA" w:eastAsia="ja-JP"/>
    </w:rPr>
  </w:style>
  <w:style w:type="character" w:styleId="FootnoteReference">
    <w:name w:val="footnote reference"/>
    <w:semiHidden/>
    <w:rsid w:val="005C74A1"/>
    <w:rPr>
      <w:vertAlign w:val="superscript"/>
    </w:rPr>
  </w:style>
  <w:style w:type="paragraph" w:customStyle="1" w:styleId="ParagNum">
    <w:name w:val="ParagNum"/>
    <w:basedOn w:val="Normal"/>
    <w:rsid w:val="005C74A1"/>
    <w:pPr>
      <w:numPr>
        <w:numId w:val="1"/>
      </w:numPr>
      <w:tabs>
        <w:tab w:val="clear" w:pos="369"/>
        <w:tab w:val="num" w:pos="360"/>
        <w:tab w:val="left" w:pos="720"/>
      </w:tabs>
      <w:spacing w:before="240"/>
      <w:ind w:left="0" w:firstLine="0"/>
      <w:jc w:val="both"/>
    </w:pPr>
    <w:rPr>
      <w:szCs w:val="24"/>
      <w:lang w:eastAsia="fr-FR"/>
    </w:rPr>
  </w:style>
  <w:style w:type="paragraph" w:customStyle="1" w:styleId="Reasons">
    <w:name w:val="Reasons"/>
    <w:basedOn w:val="Normal"/>
    <w:link w:val="ReasonsCar"/>
    <w:rsid w:val="005C74A1"/>
    <w:pPr>
      <w:spacing w:before="100" w:beforeAutospacing="1" w:after="100" w:afterAutospacing="1" w:line="360" w:lineRule="auto"/>
    </w:pPr>
  </w:style>
  <w:style w:type="paragraph" w:customStyle="1" w:styleId="Indent2">
    <w:name w:val="Indent 2"/>
    <w:basedOn w:val="Indent1"/>
    <w:rsid w:val="005C74A1"/>
    <w:pPr>
      <w:ind w:left="1134"/>
    </w:pPr>
  </w:style>
  <w:style w:type="paragraph" w:customStyle="1" w:styleId="Indent3">
    <w:name w:val="Indent 3"/>
    <w:basedOn w:val="Indent1"/>
    <w:rsid w:val="005C74A1"/>
    <w:pPr>
      <w:ind w:left="1701"/>
    </w:pPr>
  </w:style>
  <w:style w:type="paragraph" w:customStyle="1" w:styleId="Indent4">
    <w:name w:val="Indent 4"/>
    <w:basedOn w:val="Indent1"/>
    <w:rsid w:val="005C74A1"/>
    <w:pPr>
      <w:ind w:left="2268"/>
    </w:pPr>
  </w:style>
  <w:style w:type="paragraph" w:customStyle="1" w:styleId="Indent10">
    <w:name w:val="Indent1"/>
    <w:basedOn w:val="Reasons"/>
    <w:rsid w:val="005C74A1"/>
    <w:pPr>
      <w:ind w:left="567"/>
    </w:pPr>
  </w:style>
  <w:style w:type="paragraph" w:customStyle="1" w:styleId="Indent20">
    <w:name w:val="Indent2"/>
    <w:basedOn w:val="Indent10"/>
    <w:rsid w:val="005C74A1"/>
    <w:pPr>
      <w:ind w:left="1134"/>
    </w:pPr>
  </w:style>
  <w:style w:type="paragraph" w:customStyle="1" w:styleId="Indent30">
    <w:name w:val="Indent3"/>
    <w:basedOn w:val="Indent10"/>
    <w:rsid w:val="005C74A1"/>
    <w:pPr>
      <w:ind w:left="1701"/>
    </w:pPr>
  </w:style>
  <w:style w:type="paragraph" w:customStyle="1" w:styleId="Indent40">
    <w:name w:val="Indent4"/>
    <w:basedOn w:val="Indent10"/>
    <w:rsid w:val="005C74A1"/>
    <w:pPr>
      <w:ind w:left="2268"/>
    </w:pPr>
  </w:style>
  <w:style w:type="paragraph" w:customStyle="1" w:styleId="Keywords">
    <w:name w:val="Keywords"/>
    <w:basedOn w:val="Normal"/>
    <w:rsid w:val="005C74A1"/>
    <w:pPr>
      <w:spacing w:before="100" w:beforeAutospacing="1" w:after="100" w:afterAutospacing="1"/>
    </w:pPr>
    <w:rPr>
      <w:rFonts w:cs="Arial"/>
      <w:i/>
      <w:szCs w:val="24"/>
    </w:rPr>
  </w:style>
  <w:style w:type="paragraph" w:customStyle="1" w:styleId="Summary">
    <w:name w:val="Summary"/>
    <w:basedOn w:val="Normal"/>
    <w:autoRedefine/>
    <w:rsid w:val="005C74A1"/>
    <w:pPr>
      <w:spacing w:before="100" w:beforeAutospacing="1" w:after="100" w:afterAutospacing="1"/>
      <w:ind w:left="562" w:hanging="562"/>
    </w:pPr>
    <w:rPr>
      <w:rFonts w:cs="Arial"/>
    </w:rPr>
  </w:style>
  <w:style w:type="paragraph" w:customStyle="1" w:styleId="History">
    <w:name w:val="History"/>
    <w:basedOn w:val="Normal"/>
    <w:rsid w:val="005C74A1"/>
    <w:pPr>
      <w:spacing w:before="100" w:beforeAutospacing="1" w:after="100" w:afterAutospacing="1"/>
      <w:ind w:firstLine="567"/>
    </w:pPr>
  </w:style>
  <w:style w:type="paragraph" w:customStyle="1" w:styleId="T1">
    <w:name w:val="T1"/>
    <w:basedOn w:val="Normal"/>
    <w:rsid w:val="005C74A1"/>
    <w:pPr>
      <w:spacing w:before="240" w:after="100" w:afterAutospacing="1"/>
    </w:pPr>
    <w:rPr>
      <w:b/>
    </w:rPr>
  </w:style>
  <w:style w:type="paragraph" w:customStyle="1" w:styleId="T2">
    <w:name w:val="T2"/>
    <w:basedOn w:val="Normal"/>
    <w:rsid w:val="005C74A1"/>
    <w:pPr>
      <w:spacing w:before="240" w:after="100" w:afterAutospacing="1"/>
    </w:pPr>
  </w:style>
  <w:style w:type="paragraph" w:customStyle="1" w:styleId="Sollicitors">
    <w:name w:val="Sollicitors"/>
    <w:basedOn w:val="Normal"/>
    <w:rsid w:val="005C74A1"/>
    <w:pPr>
      <w:spacing w:before="100" w:beforeAutospacing="1" w:after="100" w:afterAutospacing="1"/>
    </w:pPr>
    <w:rPr>
      <w:i/>
    </w:rPr>
  </w:style>
  <w:style w:type="paragraph" w:customStyle="1" w:styleId="Court">
    <w:name w:val="Court"/>
    <w:basedOn w:val="Normal"/>
    <w:rsid w:val="005C74A1"/>
    <w:rPr>
      <w:rFonts w:cs="Arial"/>
      <w:b/>
      <w:szCs w:val="24"/>
    </w:rPr>
  </w:style>
  <w:style w:type="character" w:customStyle="1" w:styleId="PageChar">
    <w:name w:val="Page Char"/>
    <w:link w:val="Page"/>
    <w:rsid w:val="005C74A1"/>
    <w:rPr>
      <w:rFonts w:ascii="Arial" w:eastAsia="MS Mincho" w:hAnsi="Arial" w:cs="Times New Roman"/>
      <w:i/>
      <w:sz w:val="24"/>
      <w:szCs w:val="28"/>
      <w:lang w:val="en-CA" w:eastAsia="ja-JP"/>
    </w:rPr>
  </w:style>
  <w:style w:type="character" w:customStyle="1" w:styleId="ReasonsCar">
    <w:name w:val="Reasons Car"/>
    <w:link w:val="Reasons"/>
    <w:rsid w:val="005C74A1"/>
    <w:rPr>
      <w:rFonts w:ascii="Arial" w:eastAsia="MS Mincho" w:hAnsi="Arial" w:cs="Times New Roman"/>
      <w:sz w:val="24"/>
      <w:szCs w:val="28"/>
      <w:lang w:val="en-CA" w:eastAsia="ja-JP"/>
    </w:rPr>
  </w:style>
  <w:style w:type="paragraph" w:customStyle="1" w:styleId="CitationLine">
    <w:name w:val="CitationLine"/>
    <w:basedOn w:val="Court"/>
    <w:rsid w:val="005C74A1"/>
  </w:style>
  <w:style w:type="paragraph" w:customStyle="1" w:styleId="DateISO">
    <w:name w:val="DateISO"/>
    <w:basedOn w:val="Court"/>
    <w:rsid w:val="005C74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X-109_CSC_1876-1906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LX-109_CSC_1876-1906_Template</Template>
  <TotalTime>3</TotalTime>
  <Pages>2</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dc:creator>
  <cp:lastModifiedBy>User111</cp:lastModifiedBy>
  <cp:revision>8</cp:revision>
  <dcterms:created xsi:type="dcterms:W3CDTF">2015-03-21T17:30:00Z</dcterms:created>
  <dcterms:modified xsi:type="dcterms:W3CDTF">2015-03-23T04:33:00Z</dcterms:modified>
</cp:coreProperties>
</file>