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91" w:rsidRDefault="00014091" w:rsidP="00344407">
      <w:pPr>
        <w:pStyle w:val="Header"/>
      </w:pPr>
      <w:r>
        <w:ptab w:relativeTo="margin" w:alignment="center" w:leader="none"/>
      </w:r>
    </w:p>
    <w:p w:rsidR="00344407" w:rsidRDefault="00344407" w:rsidP="0034440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6" o:title=""/>
          </v:shape>
          <o:OLEObject Type="Embed" ProgID="Presentations.Drawing.13" ShapeID="_x0000_i1025" DrawAspect="Content" ObjectID="_1540103519" r:id="rId7"/>
        </w:object>
      </w:r>
      <w:r>
        <w:t xml:space="preserve"> </w:t>
      </w:r>
      <w:r>
        <w:ptab w:relativeTo="margin" w:alignment="right" w:leader="none"/>
      </w:r>
    </w:p>
    <w:p w:rsidR="00344407" w:rsidRDefault="00344407" w:rsidP="00344407">
      <w:pPr>
        <w:pStyle w:val="Header"/>
      </w:pPr>
    </w:p>
    <w:p w:rsidR="00344407" w:rsidRPr="006B210C" w:rsidRDefault="00344407" w:rsidP="00344407">
      <w:pPr>
        <w:jc w:val="center"/>
        <w:rPr>
          <w:b/>
        </w:rPr>
      </w:pPr>
      <w:r w:rsidRPr="006B210C">
        <w:rPr>
          <w:b/>
        </w:rPr>
        <w:t>SUPREME COURT OF CANADA</w:t>
      </w:r>
    </w:p>
    <w:p w:rsidR="00344407" w:rsidRDefault="00344407" w:rsidP="0034440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344407" w:rsidRPr="006B210C" w:rsidTr="00771BE5">
        <w:trPr>
          <w:cantSplit/>
        </w:trPr>
        <w:tc>
          <w:tcPr>
            <w:tcW w:w="5130" w:type="dxa"/>
          </w:tcPr>
          <w:p w:rsidR="00344407" w:rsidRPr="006B210C" w:rsidRDefault="00344407" w:rsidP="00771BE5">
            <w:r w:rsidRPr="006B210C">
              <w:rPr>
                <w:b/>
                <w:smallCaps/>
              </w:rPr>
              <w:t>Citation</w:t>
            </w:r>
            <w:r>
              <w:rPr>
                <w:b/>
                <w:smallCaps/>
              </w:rPr>
              <w:t>:</w:t>
            </w:r>
            <w:r w:rsidRPr="006B210C">
              <w:t xml:space="preserve"> </w:t>
            </w:r>
            <w:r>
              <w:t xml:space="preserve">R. </w:t>
            </w:r>
            <w:r w:rsidRPr="00284D61">
              <w:rPr>
                <w:i/>
              </w:rPr>
              <w:t>v.</w:t>
            </w:r>
            <w:r>
              <w:t xml:space="preserve"> Spicer, 2016 SCC 3, </w:t>
            </w:r>
            <w:r>
              <w:rPr>
                <w:rStyle w:val="SCCAppellantForRunningHeadChar"/>
                <w:smallCaps w:val="0"/>
              </w:rPr>
              <w:t>[2016] 1 S.C.R. 11</w:t>
            </w:r>
          </w:p>
          <w:p w:rsidR="00344407" w:rsidRPr="006B210C" w:rsidRDefault="00344407" w:rsidP="00771BE5"/>
        </w:tc>
        <w:tc>
          <w:tcPr>
            <w:tcW w:w="4446" w:type="dxa"/>
          </w:tcPr>
          <w:p w:rsidR="00344407" w:rsidRPr="006B210C" w:rsidRDefault="00344407" w:rsidP="00771BE5">
            <w:pPr>
              <w:ind w:left="302"/>
            </w:pPr>
            <w:r>
              <w:rPr>
                <w:b/>
                <w:smallCaps/>
              </w:rPr>
              <w:t>Appeal heard:</w:t>
            </w:r>
            <w:r w:rsidRPr="006B210C">
              <w:t xml:space="preserve"> </w:t>
            </w:r>
            <w:r>
              <w:t>January 15, 2016</w:t>
            </w:r>
          </w:p>
          <w:p w:rsidR="00344407" w:rsidRDefault="00344407" w:rsidP="00771BE5">
            <w:pPr>
              <w:ind w:left="392" w:hanging="90"/>
            </w:pPr>
            <w:r>
              <w:rPr>
                <w:b/>
                <w:smallCaps/>
              </w:rPr>
              <w:t>Judgment rendered</w:t>
            </w:r>
            <w:r w:rsidRPr="0079323E">
              <w:rPr>
                <w:b/>
                <w:smallCaps/>
              </w:rPr>
              <w:t>:</w:t>
            </w:r>
            <w:r w:rsidRPr="0079323E">
              <w:t xml:space="preserve"> </w:t>
            </w:r>
            <w:r>
              <w:t>January 15</w:t>
            </w:r>
            <w:r w:rsidRPr="00991DB3">
              <w:t>, 2016</w:t>
            </w:r>
          </w:p>
          <w:p w:rsidR="00344407" w:rsidRPr="006B210C" w:rsidRDefault="00344407" w:rsidP="00771BE5">
            <w:pPr>
              <w:ind w:left="302"/>
            </w:pPr>
            <w:r w:rsidRPr="006B210C">
              <w:rPr>
                <w:b/>
                <w:smallCaps/>
              </w:rPr>
              <w:t>Docket</w:t>
            </w:r>
            <w:r>
              <w:rPr>
                <w:b/>
                <w:smallCaps/>
              </w:rPr>
              <w:t>:</w:t>
            </w:r>
            <w:r w:rsidRPr="006B210C">
              <w:t xml:space="preserve"> </w:t>
            </w:r>
            <w:r>
              <w:t>36532</w:t>
            </w:r>
          </w:p>
        </w:tc>
      </w:tr>
    </w:tbl>
    <w:p w:rsidR="00344407" w:rsidRDefault="00344407" w:rsidP="00344407">
      <w:pPr>
        <w:pStyle w:val="SCCLsocPrefix"/>
      </w:pPr>
    </w:p>
    <w:p w:rsidR="00344407" w:rsidRDefault="00344407" w:rsidP="00344407">
      <w:pPr>
        <w:pStyle w:val="SCCLsocPrefix"/>
      </w:pPr>
    </w:p>
    <w:p w:rsidR="00344407" w:rsidRDefault="00344407" w:rsidP="00344407">
      <w:pPr>
        <w:pStyle w:val="SCCLsocPrefix"/>
      </w:pPr>
    </w:p>
    <w:p w:rsidR="00344407" w:rsidRDefault="00344407" w:rsidP="00344407">
      <w:pPr>
        <w:pStyle w:val="SCCLsocPrefix"/>
      </w:pPr>
      <w:r>
        <w:t>Between:</w:t>
      </w:r>
    </w:p>
    <w:p w:rsidR="00344407" w:rsidRDefault="00344407" w:rsidP="008B4525">
      <w:pPr>
        <w:pStyle w:val="SCCLsocParty"/>
        <w:jc w:val="center"/>
      </w:pPr>
      <w:r>
        <w:t>Johnathan Peter Spicer</w:t>
      </w:r>
    </w:p>
    <w:p w:rsidR="00344407" w:rsidRDefault="00344407" w:rsidP="008B4525">
      <w:pPr>
        <w:jc w:val="center"/>
      </w:pPr>
      <w:r>
        <w:t>Appellant</w:t>
      </w:r>
    </w:p>
    <w:p w:rsidR="00344407" w:rsidRDefault="00344407" w:rsidP="008B4525">
      <w:pPr>
        <w:pStyle w:val="SCCLsocVersus"/>
        <w:spacing w:after="0"/>
        <w:jc w:val="center"/>
        <w:rPr>
          <w:i w:val="0"/>
        </w:rPr>
      </w:pPr>
    </w:p>
    <w:p w:rsidR="00344407" w:rsidRDefault="008B4525" w:rsidP="008B4525">
      <w:pPr>
        <w:pStyle w:val="SCCLsocVersus"/>
        <w:spacing w:after="0"/>
        <w:jc w:val="center"/>
        <w:rPr>
          <w:i w:val="0"/>
        </w:rPr>
      </w:pPr>
      <w:r>
        <w:rPr>
          <w:i w:val="0"/>
        </w:rPr>
        <w:t>a</w:t>
      </w:r>
      <w:bookmarkStart w:id="0" w:name="_GoBack"/>
      <w:bookmarkEnd w:id="0"/>
      <w:r w:rsidR="00344407" w:rsidRPr="00344407">
        <w:rPr>
          <w:i w:val="0"/>
        </w:rPr>
        <w:t>nd</w:t>
      </w:r>
    </w:p>
    <w:p w:rsidR="008B4525" w:rsidRPr="008B4525" w:rsidRDefault="008B4525" w:rsidP="008B4525"/>
    <w:p w:rsidR="00344407" w:rsidRDefault="00344407" w:rsidP="008B4525">
      <w:pPr>
        <w:pStyle w:val="SCCLsocParty"/>
        <w:jc w:val="center"/>
      </w:pPr>
      <w:r>
        <w:t>Her Majesty The Queen</w:t>
      </w:r>
    </w:p>
    <w:p w:rsidR="00344407" w:rsidRDefault="00344407" w:rsidP="008B4525">
      <w:pPr>
        <w:jc w:val="center"/>
      </w:pPr>
      <w:r>
        <w:t>Respondent</w:t>
      </w:r>
    </w:p>
    <w:p w:rsidR="00344407" w:rsidRDefault="00344407" w:rsidP="00344407"/>
    <w:p w:rsidR="00344407" w:rsidRPr="006B210C" w:rsidRDefault="00344407" w:rsidP="00344407"/>
    <w:p w:rsidR="00344407" w:rsidRPr="006B210C" w:rsidRDefault="00344407" w:rsidP="00344407">
      <w:r w:rsidRPr="006B210C">
        <w:rPr>
          <w:b/>
          <w:smallCaps/>
        </w:rPr>
        <w:t>Coram</w:t>
      </w:r>
      <w:r>
        <w:rPr>
          <w:b/>
          <w:smallCaps/>
        </w:rPr>
        <w:t>:</w:t>
      </w:r>
      <w:r w:rsidRPr="006B210C">
        <w:t xml:space="preserve"> </w:t>
      </w:r>
      <w:r>
        <w:t>Moldaver, Karakatsanis, Wagner, Gascon and Côté JJ.</w:t>
      </w:r>
    </w:p>
    <w:p w:rsidR="00344407" w:rsidRPr="006B210C" w:rsidRDefault="00344407" w:rsidP="003444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44407" w:rsidRPr="006B210C" w:rsidTr="00771BE5">
        <w:trPr>
          <w:cantSplit/>
        </w:trPr>
        <w:tc>
          <w:tcPr>
            <w:tcW w:w="3618" w:type="dxa"/>
          </w:tcPr>
          <w:p w:rsidR="00344407" w:rsidRDefault="00344407" w:rsidP="00344407">
            <w:pPr>
              <w:ind w:left="-58"/>
              <w:rPr>
                <w:b/>
                <w:smallCaps/>
              </w:rPr>
            </w:pPr>
            <w:r w:rsidRPr="006B210C">
              <w:rPr>
                <w:b/>
                <w:smallCaps/>
              </w:rPr>
              <w:t>Reasons for Judgment</w:t>
            </w:r>
            <w:r>
              <w:rPr>
                <w:b/>
                <w:smallCaps/>
              </w:rPr>
              <w:t>:</w:t>
            </w:r>
          </w:p>
          <w:p w:rsidR="00344407" w:rsidRPr="006B210C" w:rsidRDefault="00344407" w:rsidP="00771BE5">
            <w:r w:rsidRPr="00623FDD">
              <w:t>(paras. 1 to 2)</w:t>
            </w:r>
          </w:p>
        </w:tc>
        <w:tc>
          <w:tcPr>
            <w:tcW w:w="5958" w:type="dxa"/>
          </w:tcPr>
          <w:p w:rsidR="00344407" w:rsidRPr="006B210C" w:rsidRDefault="00344407" w:rsidP="00771BE5">
            <w:r>
              <w:t>Moldaver J. (Karakatsanis, Wagner, Gascon and Côté JJ. concurring)</w:t>
            </w:r>
          </w:p>
        </w:tc>
      </w:tr>
    </w:tbl>
    <w:p w:rsidR="00344407" w:rsidRDefault="00344407" w:rsidP="00344407"/>
    <w:p w:rsidR="00344407" w:rsidRDefault="00344407" w:rsidP="00014091"/>
    <w:p w:rsidR="00014091" w:rsidRPr="006B210C" w:rsidRDefault="00014091" w:rsidP="00014091">
      <w:r>
        <w:rPr>
          <w:noProof/>
          <w:lang w:val="en-US" w:eastAsia="en-US"/>
        </w:rPr>
        <mc:AlternateContent>
          <mc:Choice Requires="wps">
            <w:drawing>
              <wp:anchor distT="0" distB="0" distL="114300" distR="114300" simplePos="0" relativeHeight="251659264" behindDoc="0" locked="0" layoutInCell="1" allowOverlap="1" wp14:anchorId="4D888CCB" wp14:editId="0A8E230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75C3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014091" w:rsidRDefault="00014091" w:rsidP="00C50B85">
      <w:pPr>
        <w:widowControl w:val="0"/>
        <w:spacing w:after="720"/>
        <w:jc w:val="both"/>
        <w:rPr>
          <w:rStyle w:val="SCCAppellantForRunningHeadChar"/>
          <w:smallCaps w:val="0"/>
        </w:rPr>
      </w:pPr>
    </w:p>
    <w:p w:rsidR="008322BD" w:rsidRPr="007634AD" w:rsidRDefault="007634AD" w:rsidP="00C50B85">
      <w:pPr>
        <w:widowControl w:val="0"/>
        <w:spacing w:after="720"/>
        <w:jc w:val="both"/>
        <w:rPr>
          <w:smallCaps/>
        </w:rPr>
      </w:pPr>
      <w:r>
        <w:rPr>
          <w:rStyle w:val="SCCAppellantForRunningHeadChar"/>
          <w:smallCaps w:val="0"/>
        </w:rPr>
        <w:t>R</w:t>
      </w:r>
      <w:r w:rsidR="007B17FD" w:rsidRPr="007634AD">
        <w:rPr>
          <w:rStyle w:val="SCCAppellantForRunningHeadChar"/>
          <w:smallCaps w:val="0"/>
        </w:rPr>
        <w:t xml:space="preserve">. </w:t>
      </w:r>
      <w:r w:rsidR="007B17FD" w:rsidRPr="007634AD">
        <w:rPr>
          <w:rStyle w:val="SCCAppellantForRunningHeadChar"/>
          <w:i/>
          <w:smallCaps w:val="0"/>
        </w:rPr>
        <w:t>v.</w:t>
      </w:r>
      <w:r>
        <w:rPr>
          <w:rStyle w:val="SCCAppellantForRunningHeadChar"/>
          <w:smallCaps w:val="0"/>
        </w:rPr>
        <w:t xml:space="preserve"> S</w:t>
      </w:r>
      <w:r w:rsidR="008F78E9" w:rsidRPr="007634AD">
        <w:rPr>
          <w:rStyle w:val="SCCAppellantForRunningHeadChar"/>
          <w:smallCaps w:val="0"/>
        </w:rPr>
        <w:t>picer</w:t>
      </w:r>
      <w:r>
        <w:rPr>
          <w:rStyle w:val="SCCAppellantForRunningHeadChar"/>
          <w:smallCaps w:val="0"/>
        </w:rPr>
        <w:t>, 2016 SCC 3, [2016] 1 S.C.R. 11</w:t>
      </w:r>
    </w:p>
    <w:p w:rsidR="008E4FDC" w:rsidRDefault="004532C0" w:rsidP="00C50B85">
      <w:pPr>
        <w:pStyle w:val="SCCLsocLastPartyInRole"/>
        <w:widowControl w:val="0"/>
      </w:pPr>
      <w:r>
        <w:t>Johnathan Peter Spicer</w:t>
      </w:r>
      <w:r>
        <w:rPr>
          <w:rStyle w:val="SCCLsocPartyRole"/>
        </w:rPr>
        <w:tab/>
        <w:t>Appellant</w:t>
      </w:r>
    </w:p>
    <w:p w:rsidR="008E4FDC" w:rsidRDefault="004532C0" w:rsidP="00C50B85">
      <w:pPr>
        <w:pStyle w:val="SCCLsocVersus"/>
        <w:widowControl w:val="0"/>
      </w:pPr>
      <w:r>
        <w:t>v.</w:t>
      </w:r>
    </w:p>
    <w:p w:rsidR="008E4FDC" w:rsidRDefault="004532C0" w:rsidP="00C50B85">
      <w:pPr>
        <w:pStyle w:val="SCCLsocLastPartyInRole"/>
        <w:widowControl w:val="0"/>
      </w:pPr>
      <w:r>
        <w:lastRenderedPageBreak/>
        <w:t xml:space="preserve">Her Majesty </w:t>
      </w:r>
      <w:r w:rsidR="007B17FD">
        <w:t>T</w:t>
      </w:r>
      <w:r>
        <w:t>he Queen</w:t>
      </w:r>
      <w:r>
        <w:rPr>
          <w:rStyle w:val="SCCLsocPartyRole"/>
        </w:rPr>
        <w:tab/>
        <w:t>Respondent</w:t>
      </w:r>
    </w:p>
    <w:p w:rsidR="00426659" w:rsidRPr="00426659" w:rsidRDefault="00426659" w:rsidP="00C50B85">
      <w:pPr>
        <w:widowControl w:val="0"/>
        <w:spacing w:after="720"/>
        <w:jc w:val="both"/>
        <w:rPr>
          <w:b/>
        </w:rPr>
      </w:pPr>
      <w:r w:rsidRPr="00426659">
        <w:rPr>
          <w:b/>
        </w:rPr>
        <w:t>Indexed as:</w:t>
      </w:r>
      <w:r>
        <w:rPr>
          <w:b/>
        </w:rPr>
        <w:t xml:space="preserve"> </w:t>
      </w:r>
      <w:r w:rsidR="007B17FD">
        <w:rPr>
          <w:b/>
        </w:rPr>
        <w:t xml:space="preserve">R. </w:t>
      </w:r>
      <w:r w:rsidR="007B17FD" w:rsidRPr="007B17FD">
        <w:rPr>
          <w:b/>
          <w:i/>
        </w:rPr>
        <w:t>v.</w:t>
      </w:r>
      <w:r w:rsidR="007B17FD">
        <w:rPr>
          <w:b/>
        </w:rPr>
        <w:t xml:space="preserve"> </w:t>
      </w:r>
      <w:r>
        <w:rPr>
          <w:rStyle w:val="SCCAppellantForIndexChar"/>
        </w:rPr>
        <w:t>Spicer</w:t>
      </w:r>
    </w:p>
    <w:p w:rsidR="00426659" w:rsidRPr="00C02092" w:rsidRDefault="00AE4535" w:rsidP="00C50B85">
      <w:pPr>
        <w:pStyle w:val="SCCSystemYear"/>
        <w:widowControl w:val="0"/>
        <w:spacing w:after="720"/>
        <w:jc w:val="both"/>
      </w:pPr>
      <w:r>
        <w:t>2016</w:t>
      </w:r>
      <w:r w:rsidR="003D0399">
        <w:t xml:space="preserve"> </w:t>
      </w:r>
      <w:r w:rsidR="00321E57">
        <w:t>SCC 3</w:t>
      </w:r>
    </w:p>
    <w:p w:rsidR="008322BD" w:rsidRDefault="007B17FD" w:rsidP="00C50B85">
      <w:pPr>
        <w:widowControl w:val="0"/>
        <w:spacing w:after="720"/>
        <w:jc w:val="both"/>
      </w:pPr>
      <w:r>
        <w:t xml:space="preserve">File No.: </w:t>
      </w:r>
      <w:r w:rsidR="009B57B3">
        <w:t>36532</w:t>
      </w:r>
      <w:r w:rsidR="009B57B3" w:rsidRPr="001426A9">
        <w:t>.</w:t>
      </w:r>
    </w:p>
    <w:p w:rsidR="008322BD" w:rsidRDefault="007B17FD" w:rsidP="00C50B85">
      <w:pPr>
        <w:widowControl w:val="0"/>
        <w:spacing w:after="720"/>
        <w:jc w:val="both"/>
      </w:pPr>
      <w:r>
        <w:t xml:space="preserve">2016: </w:t>
      </w:r>
      <w:r w:rsidR="00AE4535">
        <w:t>January 15</w:t>
      </w:r>
      <w:r w:rsidR="009B57B3" w:rsidRPr="001426A9">
        <w:t>.</w:t>
      </w:r>
    </w:p>
    <w:p w:rsidR="008322BD" w:rsidRDefault="007B17FD" w:rsidP="00C50B85">
      <w:pPr>
        <w:widowControl w:val="0"/>
        <w:spacing w:after="720"/>
        <w:jc w:val="both"/>
      </w:pPr>
      <w:r>
        <w:t>Present:</w:t>
      </w:r>
      <w:r w:rsidR="009B57B3" w:rsidRPr="001426A9">
        <w:t xml:space="preserve"> </w:t>
      </w:r>
      <w:r w:rsidR="009B57B3">
        <w:t>Moldaver, Karakatsanis, Wagner, Gascon and Côté JJ.</w:t>
      </w:r>
    </w:p>
    <w:p w:rsidR="008322BD" w:rsidRPr="001C779F" w:rsidRDefault="00656313" w:rsidP="00C50B85">
      <w:pPr>
        <w:pStyle w:val="SCCLowerCourtNameLowercase"/>
        <w:widowControl w:val="0"/>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w:t>
      </w:r>
      <w:r w:rsidR="007B17FD">
        <w:t>or</w:t>
      </w:r>
      <w:r w:rsidR="009B57B3">
        <w:t xml:space="preserve"> alberta</w:t>
      </w:r>
    </w:p>
    <w:p w:rsidR="003A4C70" w:rsidRPr="001426A9" w:rsidRDefault="003A4C70" w:rsidP="00C50B85">
      <w:pPr>
        <w:pStyle w:val="SCCNormalDoubleSpacing"/>
        <w:widowControl w:val="0"/>
      </w:pPr>
    </w:p>
    <w:p w:rsidR="008322BD" w:rsidRPr="00620615" w:rsidRDefault="009B57B3" w:rsidP="00C50B85">
      <w:pPr>
        <w:pStyle w:val="SCCNormalDoubleSpacing"/>
        <w:widowControl w:val="0"/>
        <w:rPr>
          <w:i/>
        </w:rPr>
      </w:pPr>
      <w:r w:rsidRPr="00583EDE">
        <w:tab/>
      </w:r>
      <w:r w:rsidR="00620615">
        <w:rPr>
          <w:i/>
        </w:rPr>
        <w:t xml:space="preserve">Criminal law </w:t>
      </w:r>
      <w:r w:rsidR="003A0B74">
        <w:rPr>
          <w:i/>
        </w:rPr>
        <w:t xml:space="preserve">— </w:t>
      </w:r>
      <w:r w:rsidR="00F16B81">
        <w:rPr>
          <w:i/>
        </w:rPr>
        <w:t xml:space="preserve">Sexual assault </w:t>
      </w:r>
      <w:r w:rsidR="003A0B74">
        <w:rPr>
          <w:i/>
        </w:rPr>
        <w:t xml:space="preserve">— </w:t>
      </w:r>
      <w:r w:rsidR="00620615">
        <w:rPr>
          <w:i/>
        </w:rPr>
        <w:t xml:space="preserve">Charge to jury </w:t>
      </w:r>
      <w:r w:rsidR="003A0B74">
        <w:rPr>
          <w:i/>
        </w:rPr>
        <w:t xml:space="preserve">— </w:t>
      </w:r>
      <w:r w:rsidR="00620615">
        <w:rPr>
          <w:i/>
        </w:rPr>
        <w:t xml:space="preserve">Mistaken belief in consent </w:t>
      </w:r>
      <w:r w:rsidR="003A0B74">
        <w:rPr>
          <w:i/>
        </w:rPr>
        <w:t xml:space="preserve">— </w:t>
      </w:r>
      <w:r w:rsidR="00620615">
        <w:rPr>
          <w:i/>
        </w:rPr>
        <w:t>Failure of trial judge to instruct jury on need to take reasonable steps to ascertain consent having material bearing on acquittal</w:t>
      </w:r>
      <w:r w:rsidR="00F16B81">
        <w:rPr>
          <w:i/>
        </w:rPr>
        <w:t xml:space="preserve"> </w:t>
      </w:r>
      <w:r w:rsidR="003A0B74">
        <w:rPr>
          <w:i/>
        </w:rPr>
        <w:t xml:space="preserve">— </w:t>
      </w:r>
      <w:r w:rsidR="00F16B81">
        <w:rPr>
          <w:i/>
        </w:rPr>
        <w:t>New trial justified</w:t>
      </w:r>
      <w:r w:rsidR="00620615">
        <w:rPr>
          <w:i/>
        </w:rPr>
        <w:t>.</w:t>
      </w:r>
    </w:p>
    <w:p w:rsidR="00A149DF" w:rsidRDefault="00A149DF" w:rsidP="00C50B85">
      <w:pPr>
        <w:pStyle w:val="SCCNormalDoubleSpacing"/>
        <w:widowControl w:val="0"/>
      </w:pPr>
    </w:p>
    <w:p w:rsidR="00656313" w:rsidRDefault="007B17FD" w:rsidP="00C50B85">
      <w:pPr>
        <w:pStyle w:val="SCCNormalDoubleSpacing"/>
        <w:widowControl w:val="0"/>
      </w:pPr>
      <w:r>
        <w:tab/>
      </w:r>
      <w:r w:rsidR="009B57B3" w:rsidRPr="001426A9">
        <w:t xml:space="preserve">APPEAL from a judgment of the </w:t>
      </w:r>
      <w:r>
        <w:t xml:space="preserve">Alberta </w:t>
      </w:r>
      <w:r w:rsidR="009B57B3">
        <w:t>Court of Appeal</w:t>
      </w:r>
      <w:r w:rsidR="008510C0">
        <w:t xml:space="preserve"> (Côté</w:t>
      </w:r>
      <w:r w:rsidR="008510C0" w:rsidRPr="008510C0">
        <w:t xml:space="preserve">, Slatter </w:t>
      </w:r>
      <w:r w:rsidR="008510C0">
        <w:t xml:space="preserve">and </w:t>
      </w:r>
      <w:r w:rsidR="008510C0" w:rsidRPr="008510C0">
        <w:t>Wakeling J</w:t>
      </w:r>
      <w:r w:rsidR="008510C0">
        <w:t>J</w:t>
      </w:r>
      <w:r w:rsidR="008510C0" w:rsidRPr="008510C0">
        <w:t>.A.</w:t>
      </w:r>
      <w:r w:rsidR="008510C0">
        <w:t>)</w:t>
      </w:r>
      <w:r>
        <w:t xml:space="preserve">, </w:t>
      </w:r>
      <w:r w:rsidRPr="007B17FD">
        <w:t>2015 ABCA 190</w:t>
      </w:r>
      <w:r w:rsidR="00501505">
        <w:t xml:space="preserve">, </w:t>
      </w:r>
      <w:r w:rsidR="00501505" w:rsidRPr="00501505">
        <w:t>600 A.R. 397, 645 W.A.C. 397</w:t>
      </w:r>
      <w:r w:rsidR="00501505">
        <w:t>,</w:t>
      </w:r>
      <w:r w:rsidR="00501505" w:rsidRPr="00501505">
        <w:t xml:space="preserve"> [2015] A.J. No. 602</w:t>
      </w:r>
      <w:r w:rsidR="00501505">
        <w:t xml:space="preserve"> (QL), </w:t>
      </w:r>
      <w:r w:rsidR="00501505" w:rsidRPr="00501505">
        <w:t>2015 CarswellAlta 986</w:t>
      </w:r>
      <w:r w:rsidR="00501505">
        <w:t xml:space="preserve"> (WL Can.), </w:t>
      </w:r>
      <w:r w:rsidR="008510C0">
        <w:t>setting aside the accused’s acquittal and ordering a new trial</w:t>
      </w:r>
      <w:r>
        <w:t xml:space="preserve">. Appeal </w:t>
      </w:r>
      <w:r w:rsidR="00501505">
        <w:t>dismissed.</w:t>
      </w:r>
    </w:p>
    <w:p w:rsidR="00501505" w:rsidRDefault="00501505" w:rsidP="00C50B85">
      <w:pPr>
        <w:pStyle w:val="SCCNormalDoubleSpacing"/>
        <w:widowControl w:val="0"/>
      </w:pPr>
    </w:p>
    <w:p w:rsidR="008E4FDC" w:rsidRDefault="00501505" w:rsidP="00C50B85">
      <w:pPr>
        <w:pStyle w:val="SCCNormalDoubleSpacing"/>
        <w:widowControl w:val="0"/>
      </w:pPr>
      <w:r>
        <w:rPr>
          <w:rStyle w:val="SCCCounselNameChar"/>
          <w:i w:val="0"/>
        </w:rPr>
        <w:tab/>
      </w:r>
      <w:r w:rsidR="004532C0">
        <w:rPr>
          <w:rStyle w:val="SCCCounselNameChar"/>
        </w:rPr>
        <w:t>Daryl Royer</w:t>
      </w:r>
      <w:r>
        <w:rPr>
          <w:rStyle w:val="SCCCounselPartyRoleChar"/>
        </w:rPr>
        <w:t xml:space="preserve"> and </w:t>
      </w:r>
      <w:r w:rsidRPr="00501505">
        <w:rPr>
          <w:rStyle w:val="SCCCounselPartyRoleChar"/>
          <w:i/>
        </w:rPr>
        <w:t>Akram Attia</w:t>
      </w:r>
      <w:r>
        <w:rPr>
          <w:rStyle w:val="SCCCounselPartyRoleChar"/>
        </w:rPr>
        <w:t>,</w:t>
      </w:r>
      <w:r w:rsidR="004532C0">
        <w:rPr>
          <w:rStyle w:val="SCCCounselPartyRoleChar"/>
        </w:rPr>
        <w:t xml:space="preserve"> for the appellant.</w:t>
      </w:r>
    </w:p>
    <w:p w:rsidR="008E4FDC" w:rsidRDefault="008E4FDC" w:rsidP="00C50B85">
      <w:pPr>
        <w:pStyle w:val="SCCNormalDoubleSpacing"/>
        <w:widowControl w:val="0"/>
      </w:pPr>
    </w:p>
    <w:p w:rsidR="008E4FDC" w:rsidRDefault="004532C0" w:rsidP="00C50B85">
      <w:pPr>
        <w:pStyle w:val="SCCNormalDoubleSpacing"/>
        <w:widowControl w:val="0"/>
      </w:pPr>
      <w:r>
        <w:rPr>
          <w:rStyle w:val="SCCCounselNameChar"/>
        </w:rPr>
        <w:tab/>
        <w:t>Joanne Dartana</w:t>
      </w:r>
      <w:r>
        <w:rPr>
          <w:rStyle w:val="SCCCounselPartyRoleChar"/>
        </w:rPr>
        <w:t>, for the respondent.</w:t>
      </w:r>
    </w:p>
    <w:p w:rsidR="008E4FDC" w:rsidRDefault="008E4FDC" w:rsidP="00C50B85">
      <w:pPr>
        <w:pStyle w:val="SCCNormalDoubleSpacing"/>
        <w:widowControl w:val="0"/>
      </w:pPr>
    </w:p>
    <w:p w:rsidR="00501505" w:rsidRDefault="00501505" w:rsidP="00C50B85">
      <w:pPr>
        <w:pStyle w:val="SCCNormalDoubleSpacing"/>
        <w:widowControl w:val="0"/>
        <w:spacing w:after="480"/>
      </w:pPr>
      <w:r>
        <w:tab/>
        <w:t>The judgment of the Court was delivered orally by</w:t>
      </w:r>
    </w:p>
    <w:p w:rsidR="00501505" w:rsidRDefault="00501505" w:rsidP="00C50B85">
      <w:pPr>
        <w:pStyle w:val="SCCNormalDoubleSpacing"/>
        <w:widowControl w:val="0"/>
        <w:spacing w:after="480"/>
      </w:pPr>
      <w:r>
        <w:t>[1]</w:t>
      </w:r>
      <w:r>
        <w:tab/>
      </w:r>
      <w:r w:rsidRPr="0058473F">
        <w:rPr>
          <w:smallCaps/>
        </w:rPr>
        <w:t>Moldaver J.</w:t>
      </w:r>
      <w:r>
        <w:t xml:space="preserve"> — The sole issue before us is whether the trial judge’s failure to instruct the jury on the need to take reasonable steps to ascertain consent might reasonably be thought to have had a material bearing on the acquittal. A majority of the Alberta Court of Appeal found that it did. We agree.</w:t>
      </w:r>
    </w:p>
    <w:p w:rsidR="00501505" w:rsidRDefault="00501505" w:rsidP="00C50B85">
      <w:pPr>
        <w:pStyle w:val="SCCNormalDoubleSpacing"/>
        <w:widowControl w:val="0"/>
        <w:spacing w:after="480"/>
      </w:pPr>
      <w:r>
        <w:t>[2]</w:t>
      </w:r>
      <w:r>
        <w:tab/>
      </w:r>
      <w:r w:rsidRPr="00501505">
        <w:t>Accordingly, we would dismiss the appeal.</w:t>
      </w:r>
    </w:p>
    <w:p w:rsidR="009B57B3" w:rsidRDefault="009B57B3" w:rsidP="00C50B85">
      <w:pPr>
        <w:pStyle w:val="SCCNormalDoubleSpacing"/>
        <w:widowControl w:val="0"/>
      </w:pPr>
      <w:r w:rsidRPr="001426A9">
        <w:tab/>
      </w:r>
      <w:r w:rsidR="00501505">
        <w:rPr>
          <w:i/>
        </w:rPr>
        <w:t>Judgment accordingly.</w:t>
      </w:r>
    </w:p>
    <w:p w:rsidR="00A149DF" w:rsidRPr="001426A9" w:rsidRDefault="00A149DF" w:rsidP="00C50B85">
      <w:pPr>
        <w:pStyle w:val="SCCNormalDoubleSpacing"/>
        <w:widowControl w:val="0"/>
      </w:pPr>
    </w:p>
    <w:p w:rsidR="008E4FDC" w:rsidRDefault="004532C0" w:rsidP="00C50B85">
      <w:pPr>
        <w:pStyle w:val="SCCLawFirm"/>
        <w:widowControl w:val="0"/>
      </w:pPr>
      <w:r>
        <w:tab/>
        <w:t>Solicitors for the appellant: Daryl Royer, Edmonton</w:t>
      </w:r>
      <w:r w:rsidR="00501505">
        <w:t>; Akram Attia, Edmonton</w:t>
      </w:r>
      <w:r>
        <w:t>.</w:t>
      </w:r>
    </w:p>
    <w:p w:rsidR="008E4FDC" w:rsidRDefault="008E4FDC" w:rsidP="00C50B85">
      <w:pPr>
        <w:pStyle w:val="SCCLawFirm"/>
        <w:widowControl w:val="0"/>
      </w:pPr>
    </w:p>
    <w:p w:rsidR="008E4FDC" w:rsidRDefault="004532C0" w:rsidP="00C50B85">
      <w:pPr>
        <w:pStyle w:val="SCCLawFirm"/>
        <w:widowControl w:val="0"/>
      </w:pPr>
      <w:r>
        <w:tab/>
        <w:t>Solicitor for the respondent: Attorney General of Alberta, Edmonton.</w:t>
      </w:r>
    </w:p>
    <w:sectPr w:rsidR="008E4FDC"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091"/>
    <w:rsid w:val="00024D02"/>
    <w:rsid w:val="00025198"/>
    <w:rsid w:val="000578A3"/>
    <w:rsid w:val="000648CC"/>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6351"/>
    <w:rsid w:val="00195D83"/>
    <w:rsid w:val="001A00C1"/>
    <w:rsid w:val="001A51D2"/>
    <w:rsid w:val="001B33E0"/>
    <w:rsid w:val="001B4573"/>
    <w:rsid w:val="001C779F"/>
    <w:rsid w:val="001D2AC1"/>
    <w:rsid w:val="001D4E88"/>
    <w:rsid w:val="0020215C"/>
    <w:rsid w:val="00220FC2"/>
    <w:rsid w:val="002222F4"/>
    <w:rsid w:val="00224FC0"/>
    <w:rsid w:val="00225EA4"/>
    <w:rsid w:val="00226EAF"/>
    <w:rsid w:val="00231F3A"/>
    <w:rsid w:val="00234199"/>
    <w:rsid w:val="002406EE"/>
    <w:rsid w:val="00243EC8"/>
    <w:rsid w:val="00270D93"/>
    <w:rsid w:val="002745CC"/>
    <w:rsid w:val="002B7924"/>
    <w:rsid w:val="002D28C3"/>
    <w:rsid w:val="002D39A4"/>
    <w:rsid w:val="002E6705"/>
    <w:rsid w:val="00301D08"/>
    <w:rsid w:val="0030329A"/>
    <w:rsid w:val="0031086F"/>
    <w:rsid w:val="0031414C"/>
    <w:rsid w:val="00314E01"/>
    <w:rsid w:val="0032089D"/>
    <w:rsid w:val="00321E57"/>
    <w:rsid w:val="003310DE"/>
    <w:rsid w:val="003323B0"/>
    <w:rsid w:val="00344407"/>
    <w:rsid w:val="0035169A"/>
    <w:rsid w:val="0035259D"/>
    <w:rsid w:val="00364B18"/>
    <w:rsid w:val="003A0B74"/>
    <w:rsid w:val="003A125D"/>
    <w:rsid w:val="003A4C70"/>
    <w:rsid w:val="003B215F"/>
    <w:rsid w:val="003C799C"/>
    <w:rsid w:val="003D0399"/>
    <w:rsid w:val="003E1C71"/>
    <w:rsid w:val="003F327B"/>
    <w:rsid w:val="00406166"/>
    <w:rsid w:val="0040704B"/>
    <w:rsid w:val="00410A55"/>
    <w:rsid w:val="00411300"/>
    <w:rsid w:val="00415417"/>
    <w:rsid w:val="00426659"/>
    <w:rsid w:val="00450352"/>
    <w:rsid w:val="004532C0"/>
    <w:rsid w:val="00454BDB"/>
    <w:rsid w:val="00464800"/>
    <w:rsid w:val="00465132"/>
    <w:rsid w:val="00480C90"/>
    <w:rsid w:val="0048396F"/>
    <w:rsid w:val="00493C18"/>
    <w:rsid w:val="004A600C"/>
    <w:rsid w:val="004A6118"/>
    <w:rsid w:val="004C478D"/>
    <w:rsid w:val="004C7DFA"/>
    <w:rsid w:val="004E2C26"/>
    <w:rsid w:val="004F36FF"/>
    <w:rsid w:val="00501505"/>
    <w:rsid w:val="005125A8"/>
    <w:rsid w:val="00521AE8"/>
    <w:rsid w:val="00527180"/>
    <w:rsid w:val="0054201E"/>
    <w:rsid w:val="00555291"/>
    <w:rsid w:val="00566AD1"/>
    <w:rsid w:val="00583EDE"/>
    <w:rsid w:val="005A6079"/>
    <w:rsid w:val="005E4698"/>
    <w:rsid w:val="00610539"/>
    <w:rsid w:val="00613969"/>
    <w:rsid w:val="00620615"/>
    <w:rsid w:val="00625C35"/>
    <w:rsid w:val="00656313"/>
    <w:rsid w:val="006565F4"/>
    <w:rsid w:val="00684EEA"/>
    <w:rsid w:val="0069689B"/>
    <w:rsid w:val="006A1551"/>
    <w:rsid w:val="006B5FF5"/>
    <w:rsid w:val="006F30AF"/>
    <w:rsid w:val="00701759"/>
    <w:rsid w:val="00705C15"/>
    <w:rsid w:val="0071600E"/>
    <w:rsid w:val="007208D1"/>
    <w:rsid w:val="00747288"/>
    <w:rsid w:val="00747DD3"/>
    <w:rsid w:val="007549C8"/>
    <w:rsid w:val="00754A0B"/>
    <w:rsid w:val="007634AD"/>
    <w:rsid w:val="00766D14"/>
    <w:rsid w:val="00767A0F"/>
    <w:rsid w:val="007A05F6"/>
    <w:rsid w:val="007B17FD"/>
    <w:rsid w:val="007B6F4A"/>
    <w:rsid w:val="007E1C47"/>
    <w:rsid w:val="007E337A"/>
    <w:rsid w:val="007E5C70"/>
    <w:rsid w:val="007F2FF5"/>
    <w:rsid w:val="007F3F08"/>
    <w:rsid w:val="00804CC6"/>
    <w:rsid w:val="00817190"/>
    <w:rsid w:val="00820EE5"/>
    <w:rsid w:val="008260E2"/>
    <w:rsid w:val="008322BD"/>
    <w:rsid w:val="00833E0A"/>
    <w:rsid w:val="00834F73"/>
    <w:rsid w:val="008510C0"/>
    <w:rsid w:val="00864CF8"/>
    <w:rsid w:val="00872819"/>
    <w:rsid w:val="00874914"/>
    <w:rsid w:val="00891422"/>
    <w:rsid w:val="00892E1A"/>
    <w:rsid w:val="008A3F29"/>
    <w:rsid w:val="008B4525"/>
    <w:rsid w:val="008B660A"/>
    <w:rsid w:val="008C01DA"/>
    <w:rsid w:val="008E4FDC"/>
    <w:rsid w:val="008F78E9"/>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B670D"/>
    <w:rsid w:val="00AE4535"/>
    <w:rsid w:val="00AF03C5"/>
    <w:rsid w:val="00B000D8"/>
    <w:rsid w:val="00B00F75"/>
    <w:rsid w:val="00B145B6"/>
    <w:rsid w:val="00B279EB"/>
    <w:rsid w:val="00B50C81"/>
    <w:rsid w:val="00B557F8"/>
    <w:rsid w:val="00B815FC"/>
    <w:rsid w:val="00B93FBC"/>
    <w:rsid w:val="00BA7DA0"/>
    <w:rsid w:val="00BB2EE4"/>
    <w:rsid w:val="00BC2108"/>
    <w:rsid w:val="00BD0E9E"/>
    <w:rsid w:val="00BD1BEC"/>
    <w:rsid w:val="00BD32FF"/>
    <w:rsid w:val="00C02092"/>
    <w:rsid w:val="00C24D91"/>
    <w:rsid w:val="00C50B85"/>
    <w:rsid w:val="00C53F14"/>
    <w:rsid w:val="00C600CF"/>
    <w:rsid w:val="00C6084F"/>
    <w:rsid w:val="00C62A66"/>
    <w:rsid w:val="00C71458"/>
    <w:rsid w:val="00C77613"/>
    <w:rsid w:val="00C828E7"/>
    <w:rsid w:val="00C86719"/>
    <w:rsid w:val="00C921DD"/>
    <w:rsid w:val="00CA6391"/>
    <w:rsid w:val="00CC34BD"/>
    <w:rsid w:val="00CE161A"/>
    <w:rsid w:val="00CE3171"/>
    <w:rsid w:val="00CF1601"/>
    <w:rsid w:val="00D0172F"/>
    <w:rsid w:val="00D068A7"/>
    <w:rsid w:val="00D17476"/>
    <w:rsid w:val="00D32086"/>
    <w:rsid w:val="00D37A3F"/>
    <w:rsid w:val="00D4431D"/>
    <w:rsid w:val="00D4667A"/>
    <w:rsid w:val="00D63A1C"/>
    <w:rsid w:val="00D7516F"/>
    <w:rsid w:val="00D8579F"/>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E643C"/>
    <w:rsid w:val="00EF0683"/>
    <w:rsid w:val="00EF69D2"/>
    <w:rsid w:val="00EF766E"/>
    <w:rsid w:val="00F0070C"/>
    <w:rsid w:val="00F00EB7"/>
    <w:rsid w:val="00F16B81"/>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table" w:styleId="TableGrid">
    <w:name w:val="Table Grid"/>
    <w:basedOn w:val="TableNormal"/>
    <w:uiPriority w:val="59"/>
    <w:rsid w:val="0001409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014091"/>
    <w:rPr>
      <w:lang w:val="en-CA"/>
    </w:rPr>
  </w:style>
  <w:style w:type="paragraph" w:customStyle="1" w:styleId="SCCLsocPrefix">
    <w:name w:val="SCC.Lsoc.Prefix"/>
    <w:basedOn w:val="Normal"/>
    <w:next w:val="Normal"/>
    <w:link w:val="SCCLsocPrefixChar"/>
    <w:rsid w:val="00014091"/>
    <w:rPr>
      <w:rFonts w:eastAsiaTheme="minorHAnsi" w:cstheme="minorBidi"/>
      <w:b/>
      <w:smallCaps/>
      <w:szCs w:val="24"/>
      <w:lang w:eastAsia="en-US"/>
    </w:rPr>
  </w:style>
  <w:style w:type="character" w:customStyle="1" w:styleId="SCCLsocPrefixChar">
    <w:name w:val="SCC.Lsoc.Prefix Char"/>
    <w:basedOn w:val="DefaultParagraphFont"/>
    <w:link w:val="SCCLsocPrefix"/>
    <w:rsid w:val="00014091"/>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2016-01-19T21:36:00Z</dcterms:created>
  <dcterms:modified xsi:type="dcterms:W3CDTF">2016-11-08T14:46:00Z</dcterms:modified>
</cp:coreProperties>
</file>