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5C" w:rsidRDefault="004E455C" w:rsidP="004E455C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65pt" o:ole="">
            <v:imagedata r:id="rId7" o:title=""/>
          </v:shape>
          <o:OLEObject Type="Embed" ProgID="Presentations.Drawing.13" ShapeID="_x0000_i1025" DrawAspect="Content" ObjectID="_1569830224" r:id="rId8"/>
        </w:object>
      </w:r>
      <w:r>
        <w:t xml:space="preserve"> </w:t>
      </w:r>
      <w:r>
        <w:ptab w:relativeTo="margin" w:alignment="right" w:leader="none"/>
      </w:r>
    </w:p>
    <w:p w:rsidR="004E455C" w:rsidRDefault="004E455C" w:rsidP="004E455C">
      <w:pPr>
        <w:pStyle w:val="Header"/>
      </w:pPr>
    </w:p>
    <w:p w:rsidR="004E455C" w:rsidRPr="006B210C" w:rsidRDefault="004E455C" w:rsidP="004E455C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4E455C" w:rsidRDefault="004E455C" w:rsidP="004E455C"/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670"/>
        <w:gridCol w:w="3960"/>
      </w:tblGrid>
      <w:tr w:rsidR="004E455C" w:rsidRPr="006B210C" w:rsidTr="00DD7E13">
        <w:trPr>
          <w:cantSplit/>
        </w:trPr>
        <w:tc>
          <w:tcPr>
            <w:tcW w:w="5670" w:type="dxa"/>
          </w:tcPr>
          <w:p w:rsidR="004E455C" w:rsidRPr="004E455C" w:rsidRDefault="004E455C" w:rsidP="00DD7E13">
            <w:pPr>
              <w:rPr>
                <w:lang w:val="fr-CA"/>
              </w:rPr>
            </w:pPr>
            <w:r w:rsidRPr="004E455C">
              <w:rPr>
                <w:b/>
                <w:smallCaps/>
                <w:lang w:val="fr-CA"/>
              </w:rPr>
              <w:t>Citation:</w:t>
            </w:r>
            <w:r w:rsidRPr="004E455C">
              <w:rPr>
                <w:lang w:val="fr-CA"/>
              </w:rPr>
              <w:t xml:space="preserve"> </w:t>
            </w:r>
            <w:r w:rsidRPr="000A4C50">
              <w:rPr>
                <w:rStyle w:val="SCCAppellantForRunningHeadChar"/>
                <w:smallCaps w:val="0"/>
                <w:lang w:val="fr-CA"/>
              </w:rPr>
              <w:t xml:space="preserve">R. </w:t>
            </w:r>
            <w:r w:rsidRPr="000A4C50">
              <w:rPr>
                <w:i/>
                <w:lang w:val="fr-CA"/>
              </w:rPr>
              <w:t>v.</w:t>
            </w:r>
            <w:r w:rsidRPr="000A4C50">
              <w:rPr>
                <w:smallCaps/>
                <w:lang w:val="fr-CA"/>
              </w:rPr>
              <w:t xml:space="preserve"> </w:t>
            </w:r>
            <w:proofErr w:type="spellStart"/>
            <w:r w:rsidRPr="00EB74D1">
              <w:rPr>
                <w:rStyle w:val="SCCAppellantForRunningHeadChar"/>
                <w:smallCaps w:val="0"/>
                <w:lang w:val="fr-CA"/>
              </w:rPr>
              <w:t>Olotu</w:t>
            </w:r>
            <w:proofErr w:type="spellEnd"/>
            <w:r w:rsidRPr="000A4C50">
              <w:rPr>
                <w:rStyle w:val="SCCAppellantForRunningHeadChar"/>
                <w:smallCaps w:val="0"/>
                <w:lang w:val="fr-CA"/>
              </w:rPr>
              <w:t xml:space="preserve">, </w:t>
            </w:r>
            <w:r w:rsidRPr="000A4C50">
              <w:rPr>
                <w:lang w:val="fr-CA"/>
              </w:rPr>
              <w:t>2017 SCC 11, [2017] 1 S.C.R. 168</w:t>
            </w:r>
          </w:p>
        </w:tc>
        <w:tc>
          <w:tcPr>
            <w:tcW w:w="3960" w:type="dxa"/>
          </w:tcPr>
          <w:p w:rsidR="004E455C" w:rsidRDefault="004E455C" w:rsidP="00DD7E13">
            <w:r>
              <w:rPr>
                <w:b/>
                <w:smallCaps/>
              </w:rPr>
              <w:t>Appeal heard:</w:t>
            </w:r>
            <w:r w:rsidRPr="006B210C">
              <w:t xml:space="preserve"> </w:t>
            </w:r>
            <w:r>
              <w:t>February 21, 2017</w:t>
            </w:r>
          </w:p>
          <w:p w:rsidR="004E455C" w:rsidRPr="006B210C" w:rsidRDefault="004E455C" w:rsidP="00DD7E13">
            <w:r>
              <w:rPr>
                <w:b/>
                <w:smallCaps/>
              </w:rPr>
              <w:t>Judgment rendered</w:t>
            </w:r>
            <w:r w:rsidRPr="003E41F2">
              <w:rPr>
                <w:b/>
                <w:smallCaps/>
              </w:rPr>
              <w:t>:</w:t>
            </w:r>
            <w:r>
              <w:t xml:space="preserve"> February 21, 2017</w:t>
            </w:r>
          </w:p>
          <w:p w:rsidR="004E455C" w:rsidRPr="006B210C" w:rsidRDefault="004E455C" w:rsidP="00DD7E13">
            <w:r w:rsidRPr="005D4B83">
              <w:rPr>
                <w:b/>
                <w:smallCaps/>
              </w:rPr>
              <w:t>Docket:</w:t>
            </w:r>
            <w:r>
              <w:t xml:space="preserve"> 37167</w:t>
            </w:r>
          </w:p>
        </w:tc>
      </w:tr>
    </w:tbl>
    <w:p w:rsidR="004E455C" w:rsidRPr="006B210C" w:rsidRDefault="004E455C" w:rsidP="004E455C"/>
    <w:p w:rsidR="004E455C" w:rsidRDefault="004E455C" w:rsidP="004E455C">
      <w:pPr>
        <w:pStyle w:val="SCCLsocPrefix"/>
      </w:pPr>
      <w:r>
        <w:t>Between:</w:t>
      </w:r>
    </w:p>
    <w:p w:rsidR="004E455C" w:rsidRPr="00340A23" w:rsidRDefault="004E455C" w:rsidP="004E455C">
      <w:pPr>
        <w:jc w:val="center"/>
        <w:rPr>
          <w:b/>
        </w:rPr>
      </w:pPr>
      <w:proofErr w:type="spellStart"/>
      <w:r w:rsidRPr="00340A23">
        <w:rPr>
          <w:b/>
          <w:lang w:val="en-US"/>
        </w:rPr>
        <w:t>Olabode</w:t>
      </w:r>
      <w:proofErr w:type="spellEnd"/>
      <w:r w:rsidRPr="00340A23">
        <w:rPr>
          <w:b/>
          <w:lang w:val="en-US"/>
        </w:rPr>
        <w:t xml:space="preserve"> </w:t>
      </w:r>
      <w:proofErr w:type="spellStart"/>
      <w:r w:rsidRPr="00340A23">
        <w:rPr>
          <w:b/>
          <w:lang w:val="en-US"/>
        </w:rPr>
        <w:t>Abayolmi</w:t>
      </w:r>
      <w:proofErr w:type="spellEnd"/>
      <w:r w:rsidRPr="00340A23">
        <w:rPr>
          <w:b/>
          <w:lang w:val="en-US"/>
        </w:rPr>
        <w:t xml:space="preserve"> </w:t>
      </w:r>
      <w:proofErr w:type="spellStart"/>
      <w:r w:rsidRPr="00340A23">
        <w:rPr>
          <w:b/>
          <w:lang w:val="en-US"/>
        </w:rPr>
        <w:t>Olotu</w:t>
      </w:r>
      <w:proofErr w:type="spellEnd"/>
    </w:p>
    <w:p w:rsidR="004E455C" w:rsidRDefault="004E455C" w:rsidP="004E455C">
      <w:pPr>
        <w:jc w:val="center"/>
      </w:pPr>
      <w:r>
        <w:t>Appellant</w:t>
      </w:r>
    </w:p>
    <w:p w:rsidR="004E455C" w:rsidRPr="005D4B83" w:rsidRDefault="004E455C" w:rsidP="004E455C">
      <w:pPr>
        <w:jc w:val="center"/>
      </w:pPr>
    </w:p>
    <w:p w:rsidR="004E455C" w:rsidRPr="004E455C" w:rsidRDefault="004E455C" w:rsidP="004E455C">
      <w:pPr>
        <w:pStyle w:val="SCCLsocVersus"/>
        <w:spacing w:after="0"/>
        <w:jc w:val="center"/>
        <w:rPr>
          <w:i w:val="0"/>
        </w:rPr>
      </w:pPr>
      <w:proofErr w:type="gramStart"/>
      <w:r w:rsidRPr="004E455C">
        <w:rPr>
          <w:i w:val="0"/>
        </w:rPr>
        <w:t>and</w:t>
      </w:r>
      <w:proofErr w:type="gramEnd"/>
    </w:p>
    <w:p w:rsidR="004E455C" w:rsidRPr="005D4B83" w:rsidRDefault="004E455C" w:rsidP="004E455C">
      <w:pPr>
        <w:jc w:val="center"/>
      </w:pPr>
    </w:p>
    <w:p w:rsidR="004E455C" w:rsidRDefault="004E455C" w:rsidP="004E455C">
      <w:pPr>
        <w:pStyle w:val="SCCLsocParty"/>
        <w:jc w:val="center"/>
      </w:pPr>
      <w:r>
        <w:t xml:space="preserve">Her Majesty </w:t>
      </w:r>
      <w:proofErr w:type="gramStart"/>
      <w:r>
        <w:t>The</w:t>
      </w:r>
      <w:proofErr w:type="gramEnd"/>
      <w:r>
        <w:t xml:space="preserve"> Queen</w:t>
      </w:r>
    </w:p>
    <w:p w:rsidR="004E455C" w:rsidRDefault="004E455C" w:rsidP="004E455C">
      <w:pPr>
        <w:jc w:val="center"/>
      </w:pPr>
      <w:r>
        <w:t>Respondent</w:t>
      </w:r>
    </w:p>
    <w:p w:rsidR="004E455C" w:rsidRPr="007470F5" w:rsidRDefault="004E455C" w:rsidP="004E455C">
      <w:pPr>
        <w:jc w:val="center"/>
      </w:pPr>
    </w:p>
    <w:p w:rsidR="004E455C" w:rsidRPr="007470F5" w:rsidRDefault="004E455C" w:rsidP="004E455C"/>
    <w:p w:rsidR="004E455C" w:rsidRPr="006B210C" w:rsidRDefault="004E455C" w:rsidP="004E455C"/>
    <w:p w:rsidR="004E455C" w:rsidRPr="006B210C" w:rsidRDefault="004E455C" w:rsidP="004E455C"/>
    <w:p w:rsidR="004E455C" w:rsidRDefault="004E455C" w:rsidP="004E455C">
      <w:r w:rsidRPr="006B210C">
        <w:rPr>
          <w:b/>
          <w:smallCaps/>
        </w:rPr>
        <w:t>Coram</w:t>
      </w:r>
      <w:r>
        <w:rPr>
          <w:b/>
          <w:smallCaps/>
        </w:rPr>
        <w:t xml:space="preserve">: </w:t>
      </w:r>
      <w:proofErr w:type="spellStart"/>
      <w:r>
        <w:t>Karakatsanis</w:t>
      </w:r>
      <w:proofErr w:type="spellEnd"/>
      <w:r>
        <w:t xml:space="preserve">, Wagner, </w:t>
      </w:r>
      <w:proofErr w:type="spellStart"/>
      <w:r>
        <w:t>Gascon</w:t>
      </w:r>
      <w:proofErr w:type="spellEnd"/>
      <w:r>
        <w:t xml:space="preserve">, </w:t>
      </w:r>
      <w:proofErr w:type="spellStart"/>
      <w:r>
        <w:t>Côté</w:t>
      </w:r>
      <w:proofErr w:type="spellEnd"/>
      <w:r>
        <w:t xml:space="preserve"> and Brown JJ.</w:t>
      </w:r>
    </w:p>
    <w:p w:rsidR="004E455C" w:rsidRPr="006B210C" w:rsidRDefault="004E455C" w:rsidP="004E455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4E455C" w:rsidRPr="006B210C" w:rsidTr="00DD7E13">
        <w:trPr>
          <w:cantSplit/>
        </w:trPr>
        <w:tc>
          <w:tcPr>
            <w:tcW w:w="3618" w:type="dxa"/>
          </w:tcPr>
          <w:p w:rsidR="004E455C" w:rsidRDefault="004E455C" w:rsidP="00DD7E13">
            <w:pPr>
              <w:rPr>
                <w:b/>
                <w:smallCaps/>
              </w:rPr>
            </w:pPr>
            <w:r w:rsidRPr="006B210C">
              <w:rPr>
                <w:b/>
                <w:smallCaps/>
              </w:rPr>
              <w:t xml:space="preserve">Reasons for </w:t>
            </w:r>
            <w:r>
              <w:rPr>
                <w:b/>
                <w:smallCaps/>
              </w:rPr>
              <w:t>Judgment:</w:t>
            </w:r>
          </w:p>
          <w:p w:rsidR="004E455C" w:rsidRPr="006B210C" w:rsidRDefault="004E455C" w:rsidP="00DD7E13">
            <w:r>
              <w:t>(para. 1)</w:t>
            </w:r>
          </w:p>
        </w:tc>
        <w:tc>
          <w:tcPr>
            <w:tcW w:w="5958" w:type="dxa"/>
          </w:tcPr>
          <w:p w:rsidR="004E455C" w:rsidRPr="006B210C" w:rsidRDefault="004E455C" w:rsidP="00DD7E13">
            <w:proofErr w:type="spellStart"/>
            <w:r>
              <w:t>Karakatsanis</w:t>
            </w:r>
            <w:proofErr w:type="spellEnd"/>
            <w:r>
              <w:t xml:space="preserve"> J. (Wagner, </w:t>
            </w:r>
            <w:proofErr w:type="spellStart"/>
            <w:r>
              <w:t>Gascon</w:t>
            </w:r>
            <w:proofErr w:type="spellEnd"/>
            <w:r>
              <w:t xml:space="preserve">, </w:t>
            </w:r>
            <w:proofErr w:type="spellStart"/>
            <w:r>
              <w:t>Côté</w:t>
            </w:r>
            <w:proofErr w:type="spellEnd"/>
            <w:r>
              <w:t xml:space="preserve"> and Brown JJ. concurring)</w:t>
            </w:r>
          </w:p>
        </w:tc>
      </w:tr>
    </w:tbl>
    <w:p w:rsidR="004E455C" w:rsidRDefault="004E455C" w:rsidP="004E455C"/>
    <w:p w:rsidR="004E455C" w:rsidRPr="006B210C" w:rsidRDefault="004E455C" w:rsidP="004E455C"/>
    <w:p w:rsidR="004E455C" w:rsidRPr="006B210C" w:rsidRDefault="004E455C" w:rsidP="004E455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3BD17" wp14:editId="3D29F4F8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B8D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4E455C" w:rsidRDefault="004E455C" w:rsidP="004E455C"/>
    <w:p w:rsidR="004E455C" w:rsidRDefault="004E455C" w:rsidP="004E455C"/>
    <w:p w:rsidR="004E455C" w:rsidRDefault="004E455C" w:rsidP="004E455C"/>
    <w:p w:rsidR="004E455C" w:rsidRDefault="004E455C" w:rsidP="004E455C"/>
    <w:p w:rsidR="008322BD" w:rsidRPr="000A4C50" w:rsidRDefault="000A4C50" w:rsidP="006F10F2">
      <w:pPr>
        <w:widowControl w:val="0"/>
        <w:spacing w:line="480" w:lineRule="auto"/>
        <w:jc w:val="both"/>
        <w:rPr>
          <w:smallCaps/>
          <w:lang w:val="fr-CA"/>
        </w:rPr>
      </w:pPr>
      <w:r w:rsidRPr="000A4C50">
        <w:rPr>
          <w:rStyle w:val="SCCAppellantForRunningHeadChar"/>
          <w:smallCaps w:val="0"/>
          <w:lang w:val="fr-CA"/>
        </w:rPr>
        <w:t>R</w:t>
      </w:r>
      <w:r w:rsidR="00BA4BE7" w:rsidRPr="000A4C50">
        <w:rPr>
          <w:rStyle w:val="SCCAppellantForRunningHeadChar"/>
          <w:smallCaps w:val="0"/>
          <w:lang w:val="fr-CA"/>
        </w:rPr>
        <w:t xml:space="preserve">. </w:t>
      </w:r>
      <w:r w:rsidR="00BA4BE7" w:rsidRPr="000A4C50">
        <w:rPr>
          <w:i/>
          <w:lang w:val="fr-CA"/>
        </w:rPr>
        <w:t>v.</w:t>
      </w:r>
      <w:r w:rsidR="00BA4BE7" w:rsidRPr="000A4C50">
        <w:rPr>
          <w:smallCaps/>
          <w:lang w:val="fr-CA"/>
        </w:rPr>
        <w:t xml:space="preserve"> </w:t>
      </w:r>
      <w:proofErr w:type="spellStart"/>
      <w:r w:rsidRPr="000A4C50">
        <w:rPr>
          <w:rStyle w:val="SCCAppellantForRunningHeadChar"/>
          <w:smallCaps w:val="0"/>
          <w:lang w:val="fr-CA"/>
        </w:rPr>
        <w:t>O</w:t>
      </w:r>
      <w:r w:rsidR="008F78E9" w:rsidRPr="000A4C50">
        <w:rPr>
          <w:rStyle w:val="SCCAppellantForRunningHeadChar"/>
          <w:smallCaps w:val="0"/>
          <w:lang w:val="fr-CA"/>
        </w:rPr>
        <w:t>lotu</w:t>
      </w:r>
      <w:proofErr w:type="spellEnd"/>
      <w:r w:rsidRPr="000A4C50">
        <w:rPr>
          <w:rStyle w:val="SCCAppellantForRunningHeadChar"/>
          <w:smallCaps w:val="0"/>
          <w:lang w:val="fr-CA"/>
        </w:rPr>
        <w:t xml:space="preserve">, </w:t>
      </w:r>
      <w:r w:rsidRPr="000A4C50">
        <w:rPr>
          <w:lang w:val="fr-CA"/>
        </w:rPr>
        <w:t>2017 SCC 11, [2017] 1 S.C.R. 168</w:t>
      </w:r>
    </w:p>
    <w:p w:rsidR="00766D14" w:rsidRPr="000A4C50" w:rsidRDefault="00766D14" w:rsidP="006F10F2">
      <w:pPr>
        <w:widowControl w:val="0"/>
        <w:jc w:val="both"/>
        <w:rPr>
          <w:lang w:val="fr-CA"/>
        </w:rPr>
      </w:pPr>
    </w:p>
    <w:p w:rsidR="00A149DF" w:rsidRPr="000A4C50" w:rsidRDefault="00A149DF" w:rsidP="006F10F2">
      <w:pPr>
        <w:widowControl w:val="0"/>
        <w:jc w:val="both"/>
        <w:rPr>
          <w:lang w:val="fr-CA"/>
        </w:rPr>
      </w:pPr>
    </w:p>
    <w:p w:rsidR="00A149DF" w:rsidRPr="000A4C50" w:rsidRDefault="00A149DF" w:rsidP="006F10F2">
      <w:pPr>
        <w:widowControl w:val="0"/>
        <w:jc w:val="both"/>
        <w:rPr>
          <w:lang w:val="fr-CA"/>
        </w:rPr>
      </w:pPr>
    </w:p>
    <w:p w:rsidR="00B558E5" w:rsidRPr="000A4C50" w:rsidRDefault="00D11637" w:rsidP="006F10F2">
      <w:pPr>
        <w:pStyle w:val="SCCLsocLastPartyInRole"/>
        <w:widowControl w:val="0"/>
        <w:rPr>
          <w:lang w:val="en-US"/>
        </w:rPr>
      </w:pPr>
      <w:proofErr w:type="spellStart"/>
      <w:r w:rsidRPr="000A4C50">
        <w:rPr>
          <w:lang w:val="en-US"/>
        </w:rPr>
        <w:t>Olabode</w:t>
      </w:r>
      <w:proofErr w:type="spellEnd"/>
      <w:r w:rsidRPr="000A4C50">
        <w:rPr>
          <w:lang w:val="en-US"/>
        </w:rPr>
        <w:t xml:space="preserve"> </w:t>
      </w:r>
      <w:proofErr w:type="spellStart"/>
      <w:r w:rsidRPr="000A4C50">
        <w:rPr>
          <w:lang w:val="en-US"/>
        </w:rPr>
        <w:t>Abayolmi</w:t>
      </w:r>
      <w:proofErr w:type="spellEnd"/>
      <w:r w:rsidRPr="000A4C50">
        <w:rPr>
          <w:lang w:val="en-US"/>
        </w:rPr>
        <w:t xml:space="preserve"> </w:t>
      </w:r>
      <w:proofErr w:type="spellStart"/>
      <w:r w:rsidRPr="000A4C50">
        <w:rPr>
          <w:lang w:val="en-US"/>
        </w:rPr>
        <w:t>Olotu</w:t>
      </w:r>
      <w:proofErr w:type="spellEnd"/>
      <w:r w:rsidRPr="000A4C50">
        <w:rPr>
          <w:rStyle w:val="SCCLsocPartyRole"/>
          <w:lang w:val="en-US"/>
        </w:rPr>
        <w:tab/>
        <w:t>Appellant</w:t>
      </w:r>
    </w:p>
    <w:p w:rsidR="00B558E5" w:rsidRDefault="00D11637" w:rsidP="006F10F2">
      <w:pPr>
        <w:pStyle w:val="SCCLsocVersus"/>
        <w:widowControl w:val="0"/>
      </w:pPr>
      <w:proofErr w:type="gramStart"/>
      <w:r>
        <w:t>v</w:t>
      </w:r>
      <w:proofErr w:type="gramEnd"/>
      <w:r>
        <w:t>.</w:t>
      </w:r>
    </w:p>
    <w:p w:rsidR="00B558E5" w:rsidRDefault="005C4130" w:rsidP="006F10F2">
      <w:pPr>
        <w:pStyle w:val="SCCLsocLastPartyInRole"/>
        <w:widowControl w:val="0"/>
      </w:pPr>
      <w:r>
        <w:lastRenderedPageBreak/>
        <w:t>Her Majesty T</w:t>
      </w:r>
      <w:r w:rsidR="00D11637">
        <w:t>he Queen</w:t>
      </w:r>
      <w:r w:rsidR="00D11637">
        <w:rPr>
          <w:rStyle w:val="SCCLsocPartyRole"/>
        </w:rPr>
        <w:tab/>
        <w:t>Respondent</w:t>
      </w:r>
    </w:p>
    <w:p w:rsidR="00766D14" w:rsidRDefault="00766D14" w:rsidP="006F10F2">
      <w:pPr>
        <w:widowControl w:val="0"/>
        <w:jc w:val="both"/>
      </w:pPr>
    </w:p>
    <w:p w:rsidR="00A149DF" w:rsidRDefault="00A149DF" w:rsidP="006F10F2">
      <w:pPr>
        <w:widowControl w:val="0"/>
        <w:jc w:val="both"/>
      </w:pPr>
    </w:p>
    <w:p w:rsidR="00A149DF" w:rsidRPr="001426A9" w:rsidRDefault="00A149DF" w:rsidP="006F10F2">
      <w:pPr>
        <w:widowControl w:val="0"/>
        <w:jc w:val="both"/>
      </w:pPr>
    </w:p>
    <w:p w:rsidR="00426659" w:rsidRPr="00426659" w:rsidRDefault="00426659" w:rsidP="006F10F2">
      <w:pPr>
        <w:widowControl w:val="0"/>
        <w:jc w:val="both"/>
        <w:rPr>
          <w:b/>
        </w:rPr>
      </w:pPr>
      <w:r w:rsidRPr="00426659">
        <w:rPr>
          <w:b/>
        </w:rPr>
        <w:t>Indexed as:</w:t>
      </w:r>
      <w:r>
        <w:rPr>
          <w:b/>
        </w:rPr>
        <w:t xml:space="preserve"> </w:t>
      </w:r>
      <w:r w:rsidR="005C4130">
        <w:rPr>
          <w:b/>
        </w:rPr>
        <w:t xml:space="preserve">R. </w:t>
      </w:r>
      <w:r w:rsidR="005C4130" w:rsidRPr="00426659">
        <w:rPr>
          <w:b/>
          <w:i/>
        </w:rPr>
        <w:t>v.</w:t>
      </w:r>
      <w:r w:rsidR="005C4130" w:rsidRPr="00426659">
        <w:rPr>
          <w:b/>
        </w:rPr>
        <w:t xml:space="preserve"> </w:t>
      </w:r>
      <w:r>
        <w:rPr>
          <w:rStyle w:val="SCCAppellantForIndexChar"/>
        </w:rPr>
        <w:t>Olotu</w:t>
      </w:r>
    </w:p>
    <w:p w:rsidR="00426659" w:rsidRDefault="00426659" w:rsidP="006F10F2">
      <w:pPr>
        <w:widowControl w:val="0"/>
        <w:jc w:val="both"/>
      </w:pPr>
    </w:p>
    <w:p w:rsidR="00A149DF" w:rsidRDefault="00A149DF" w:rsidP="006F10F2">
      <w:pPr>
        <w:widowControl w:val="0"/>
        <w:jc w:val="both"/>
      </w:pPr>
      <w:bookmarkStart w:id="0" w:name="_GoBack"/>
      <w:bookmarkEnd w:id="0"/>
    </w:p>
    <w:p w:rsidR="00A149DF" w:rsidRDefault="00A149DF" w:rsidP="006F10F2">
      <w:pPr>
        <w:widowControl w:val="0"/>
        <w:jc w:val="both"/>
      </w:pPr>
    </w:p>
    <w:p w:rsidR="00426659" w:rsidRPr="00C02092" w:rsidRDefault="00AE4535" w:rsidP="006F10F2">
      <w:pPr>
        <w:pStyle w:val="SCCSystemYear"/>
        <w:widowControl w:val="0"/>
        <w:jc w:val="both"/>
      </w:pPr>
      <w:r>
        <w:t>2017</w:t>
      </w:r>
      <w:r w:rsidR="003D0399">
        <w:t xml:space="preserve"> </w:t>
      </w:r>
      <w:r w:rsidR="00426659" w:rsidRPr="00C02092">
        <w:t>SCC </w:t>
      </w:r>
      <w:r w:rsidR="00BF51FB">
        <w:t>11</w:t>
      </w:r>
    </w:p>
    <w:p w:rsidR="00426659" w:rsidRDefault="00426659" w:rsidP="006F10F2">
      <w:pPr>
        <w:widowControl w:val="0"/>
        <w:jc w:val="both"/>
      </w:pPr>
    </w:p>
    <w:p w:rsidR="00A149DF" w:rsidRDefault="00A149DF" w:rsidP="006F10F2">
      <w:pPr>
        <w:widowControl w:val="0"/>
        <w:jc w:val="both"/>
      </w:pPr>
    </w:p>
    <w:p w:rsidR="00A149DF" w:rsidRDefault="00A149DF" w:rsidP="006F10F2">
      <w:pPr>
        <w:widowControl w:val="0"/>
        <w:jc w:val="both"/>
      </w:pPr>
    </w:p>
    <w:p w:rsidR="008322BD" w:rsidRDefault="005C4130" w:rsidP="006F10F2">
      <w:pPr>
        <w:widowControl w:val="0"/>
        <w:jc w:val="both"/>
      </w:pPr>
      <w:r>
        <w:t xml:space="preserve">File No.: </w:t>
      </w:r>
      <w:r w:rsidR="009B57B3">
        <w:t>37167</w:t>
      </w:r>
      <w:r w:rsidR="009B57B3" w:rsidRPr="001426A9">
        <w:t>.</w:t>
      </w:r>
    </w:p>
    <w:p w:rsidR="00E97830" w:rsidRDefault="00E97830" w:rsidP="006F10F2">
      <w:pPr>
        <w:widowControl w:val="0"/>
        <w:jc w:val="both"/>
      </w:pPr>
    </w:p>
    <w:p w:rsidR="00A149DF" w:rsidRDefault="00A149DF" w:rsidP="006F10F2">
      <w:pPr>
        <w:widowControl w:val="0"/>
        <w:jc w:val="both"/>
      </w:pPr>
    </w:p>
    <w:p w:rsidR="00A149DF" w:rsidRDefault="00A149DF" w:rsidP="006F10F2">
      <w:pPr>
        <w:widowControl w:val="0"/>
        <w:jc w:val="both"/>
      </w:pPr>
    </w:p>
    <w:p w:rsidR="008322BD" w:rsidRDefault="005C4130" w:rsidP="006F10F2">
      <w:pPr>
        <w:widowControl w:val="0"/>
        <w:jc w:val="both"/>
      </w:pPr>
      <w:r>
        <w:t xml:space="preserve">2017: </w:t>
      </w:r>
      <w:r w:rsidR="00AE4535">
        <w:t>February 21</w:t>
      </w:r>
      <w:r w:rsidR="00BF51FB">
        <w:t>.</w:t>
      </w:r>
    </w:p>
    <w:p w:rsidR="00E97830" w:rsidRDefault="00E97830" w:rsidP="006F10F2">
      <w:pPr>
        <w:widowControl w:val="0"/>
        <w:jc w:val="both"/>
      </w:pPr>
    </w:p>
    <w:p w:rsidR="00A149DF" w:rsidRDefault="00A149DF" w:rsidP="006F10F2">
      <w:pPr>
        <w:widowControl w:val="0"/>
        <w:jc w:val="both"/>
      </w:pPr>
    </w:p>
    <w:p w:rsidR="00A149DF" w:rsidRDefault="00A149DF" w:rsidP="006F10F2">
      <w:pPr>
        <w:widowControl w:val="0"/>
        <w:jc w:val="both"/>
      </w:pPr>
    </w:p>
    <w:p w:rsidR="008322BD" w:rsidRDefault="005C4130" w:rsidP="006F10F2">
      <w:pPr>
        <w:widowControl w:val="0"/>
        <w:jc w:val="both"/>
      </w:pPr>
      <w:r>
        <w:t xml:space="preserve">Present: </w:t>
      </w:r>
      <w:r w:rsidR="009B57B3">
        <w:t>Karakatsanis, Wagner, Gascon, Côté and Brown JJ.</w:t>
      </w:r>
    </w:p>
    <w:p w:rsidR="00EF766E" w:rsidRDefault="00EF766E" w:rsidP="006F10F2">
      <w:pPr>
        <w:widowControl w:val="0"/>
        <w:jc w:val="both"/>
      </w:pPr>
    </w:p>
    <w:p w:rsidR="00EF766E" w:rsidRDefault="00EF766E" w:rsidP="006F10F2">
      <w:pPr>
        <w:widowControl w:val="0"/>
        <w:jc w:val="both"/>
      </w:pPr>
    </w:p>
    <w:p w:rsidR="00B558E5" w:rsidRDefault="00B558E5" w:rsidP="006F10F2">
      <w:pPr>
        <w:widowControl w:val="0"/>
      </w:pPr>
    </w:p>
    <w:p w:rsidR="008322BD" w:rsidRPr="001C779F" w:rsidRDefault="00656313" w:rsidP="006F10F2">
      <w:pPr>
        <w:pStyle w:val="SCCLowerCourtNameLowercase"/>
        <w:widowControl w:val="0"/>
      </w:pPr>
      <w:r>
        <w:t>o</w:t>
      </w:r>
      <w:r w:rsidR="00170592">
        <w:t>n</w:t>
      </w:r>
      <w:r w:rsidR="00224FC0">
        <w:t xml:space="preserve"> </w:t>
      </w:r>
      <w:r>
        <w:t>a</w:t>
      </w:r>
      <w:r w:rsidR="00170592">
        <w:t>ppeal</w:t>
      </w:r>
      <w:r w:rsidR="00224FC0">
        <w:t xml:space="preserve"> </w:t>
      </w:r>
      <w:r w:rsidR="00170592">
        <w:t>from</w:t>
      </w:r>
      <w:r w:rsidR="009567AA">
        <w:t xml:space="preserve"> the</w:t>
      </w:r>
      <w:r w:rsidR="00224FC0">
        <w:t xml:space="preserve"> </w:t>
      </w:r>
      <w:r w:rsidR="009B57B3">
        <w:t>court of appeal for saskatchewan</w:t>
      </w:r>
    </w:p>
    <w:p w:rsidR="003A4C70" w:rsidRPr="001426A9" w:rsidRDefault="003A4C70" w:rsidP="006F10F2">
      <w:pPr>
        <w:pStyle w:val="SCCNormalDoubleSpacing"/>
        <w:widowControl w:val="0"/>
      </w:pPr>
    </w:p>
    <w:p w:rsidR="008322BD" w:rsidRPr="00FE63E8" w:rsidRDefault="00FE63E8" w:rsidP="006F10F2">
      <w:pPr>
        <w:pStyle w:val="SCCNormalDoubleSpacing"/>
        <w:widowControl w:val="0"/>
        <w:rPr>
          <w:i/>
        </w:rPr>
      </w:pPr>
      <w:r>
        <w:tab/>
      </w:r>
      <w:r>
        <w:rPr>
          <w:i/>
        </w:rPr>
        <w:t xml:space="preserve">Criminal law </w:t>
      </w:r>
      <w:r w:rsidR="00E61548">
        <w:rPr>
          <w:i/>
        </w:rPr>
        <w:t>—</w:t>
      </w:r>
      <w:r>
        <w:rPr>
          <w:i/>
        </w:rPr>
        <w:t xml:space="preserve"> </w:t>
      </w:r>
      <w:r w:rsidR="00E61548">
        <w:rPr>
          <w:i/>
        </w:rPr>
        <w:t>Appeals —</w:t>
      </w:r>
      <w:r w:rsidR="006163E4">
        <w:rPr>
          <w:i/>
        </w:rPr>
        <w:t xml:space="preserve"> </w:t>
      </w:r>
      <w:r w:rsidR="00635045">
        <w:rPr>
          <w:i/>
        </w:rPr>
        <w:t>Misapprehension of evidence</w:t>
      </w:r>
      <w:r w:rsidR="00E61548">
        <w:rPr>
          <w:i/>
        </w:rPr>
        <w:t xml:space="preserve"> —</w:t>
      </w:r>
      <w:r w:rsidR="00A713DB">
        <w:rPr>
          <w:i/>
        </w:rPr>
        <w:t xml:space="preserve"> </w:t>
      </w:r>
      <w:r w:rsidR="00E61548">
        <w:rPr>
          <w:i/>
        </w:rPr>
        <w:t>Unreasonable verdict —</w:t>
      </w:r>
      <w:r w:rsidR="006163E4">
        <w:rPr>
          <w:i/>
        </w:rPr>
        <w:t xml:space="preserve"> </w:t>
      </w:r>
      <w:r w:rsidR="00A713DB">
        <w:rPr>
          <w:i/>
        </w:rPr>
        <w:t>Accused convicted of sexua</w:t>
      </w:r>
      <w:r w:rsidR="00E61548">
        <w:rPr>
          <w:i/>
        </w:rPr>
        <w:t xml:space="preserve">l assault causing bodily harm — </w:t>
      </w:r>
      <w:r w:rsidR="00A713DB">
        <w:rPr>
          <w:i/>
        </w:rPr>
        <w:t>Court of Appeal finding that trial judge</w:t>
      </w:r>
      <w:r w:rsidR="00E61548">
        <w:rPr>
          <w:i/>
        </w:rPr>
        <w:t xml:space="preserve"> did not misapprehend evidence — Verdict not unreasonable — </w:t>
      </w:r>
      <w:r w:rsidR="00A713DB">
        <w:rPr>
          <w:i/>
        </w:rPr>
        <w:t>Conviction upheld.</w:t>
      </w:r>
    </w:p>
    <w:p w:rsidR="00A149DF" w:rsidRDefault="00A149DF" w:rsidP="006F10F2">
      <w:pPr>
        <w:pStyle w:val="SCCNormalDoubleSpacing"/>
        <w:widowControl w:val="0"/>
      </w:pPr>
    </w:p>
    <w:p w:rsidR="007E1C47" w:rsidRDefault="002E6705" w:rsidP="006F10F2">
      <w:pPr>
        <w:pStyle w:val="SCCNormalDoubleSpacing"/>
        <w:widowControl w:val="0"/>
        <w:rPr>
          <w:b/>
        </w:rPr>
      </w:pPr>
      <w:r w:rsidRPr="00314E01">
        <w:rPr>
          <w:b/>
        </w:rPr>
        <w:t>Cases Cited</w:t>
      </w:r>
    </w:p>
    <w:p w:rsidR="00A149DF" w:rsidRPr="00613969" w:rsidRDefault="00A149DF" w:rsidP="006F10F2">
      <w:pPr>
        <w:pStyle w:val="SCCNormalDoubleSpacing"/>
        <w:widowControl w:val="0"/>
      </w:pPr>
    </w:p>
    <w:p w:rsidR="004E2C26" w:rsidRPr="007E1C47" w:rsidRDefault="002E6705" w:rsidP="006F10F2">
      <w:pPr>
        <w:pStyle w:val="SCCNormalDoubleSpacing"/>
        <w:widowControl w:val="0"/>
      </w:pPr>
      <w:r>
        <w:tab/>
      </w:r>
      <w:r w:rsidRPr="00314E01">
        <w:rPr>
          <w:b/>
        </w:rPr>
        <w:t>Referred to:</w:t>
      </w:r>
      <w:r w:rsidR="00BD0E9E" w:rsidRPr="00BD0E9E">
        <w:t xml:space="preserve"> </w:t>
      </w:r>
      <w:r w:rsidR="007A1432" w:rsidRPr="00752543">
        <w:rPr>
          <w:i/>
        </w:rPr>
        <w:t>R. v. Beaudry</w:t>
      </w:r>
      <w:r w:rsidR="007A1432" w:rsidRPr="00752543">
        <w:t xml:space="preserve">, </w:t>
      </w:r>
      <w:r w:rsidR="007A1432">
        <w:t>2007 SCC 5, [2007] 1 S.C.R. 190.</w:t>
      </w:r>
    </w:p>
    <w:p w:rsidR="00A149DF" w:rsidRDefault="00A149DF" w:rsidP="006F10F2">
      <w:pPr>
        <w:pStyle w:val="SCCNormalDoubleSpacing"/>
        <w:widowControl w:val="0"/>
      </w:pPr>
    </w:p>
    <w:p w:rsidR="003B215F" w:rsidRDefault="002E6705" w:rsidP="006F10F2">
      <w:pPr>
        <w:pStyle w:val="SCCNormalDoubleSpacing"/>
        <w:widowControl w:val="0"/>
        <w:spacing w:after="720" w:line="240" w:lineRule="auto"/>
      </w:pPr>
      <w:r w:rsidRPr="00314E01">
        <w:rPr>
          <w:b/>
        </w:rPr>
        <w:t>Statutes and Regulations Cite</w:t>
      </w:r>
      <w:r w:rsidR="00A41805">
        <w:rPr>
          <w:b/>
        </w:rPr>
        <w:t>d</w:t>
      </w:r>
    </w:p>
    <w:p w:rsidR="00A149DF" w:rsidRPr="008A1F81" w:rsidRDefault="007A1432" w:rsidP="006F10F2">
      <w:pPr>
        <w:pStyle w:val="SCCNormalDoubleSpacing"/>
        <w:widowControl w:val="0"/>
        <w:spacing w:line="240" w:lineRule="auto"/>
        <w:ind w:left="540" w:hanging="540"/>
        <w:rPr>
          <w:lang w:val="en-US"/>
        </w:rPr>
      </w:pPr>
      <w:r w:rsidRPr="008A1F81">
        <w:rPr>
          <w:i/>
          <w:lang w:val="en-US"/>
        </w:rPr>
        <w:t>Criminal Code</w:t>
      </w:r>
      <w:r w:rsidRPr="008A1F81">
        <w:rPr>
          <w:lang w:val="en-US"/>
        </w:rPr>
        <w:t>, R.S.C. 1985, c. C-46, s. 686(1)(a)(i),</w:t>
      </w:r>
      <w:r w:rsidR="001C422C" w:rsidRPr="008A1F81">
        <w:rPr>
          <w:lang w:val="en-US"/>
        </w:rPr>
        <w:t xml:space="preserve"> </w:t>
      </w:r>
      <w:r w:rsidRPr="008A1F81">
        <w:rPr>
          <w:lang w:val="en-US"/>
        </w:rPr>
        <w:t>(iii).</w:t>
      </w:r>
    </w:p>
    <w:p w:rsidR="00935218" w:rsidRPr="008A1F81" w:rsidRDefault="00935218" w:rsidP="006F10F2">
      <w:pPr>
        <w:pStyle w:val="SCCNormalDoubleSpacing"/>
        <w:widowControl w:val="0"/>
        <w:spacing w:line="240" w:lineRule="auto"/>
        <w:ind w:left="540" w:hanging="540"/>
        <w:rPr>
          <w:lang w:val="en-US"/>
        </w:rPr>
      </w:pPr>
    </w:p>
    <w:p w:rsidR="00A149DF" w:rsidRDefault="00A149DF" w:rsidP="006F10F2">
      <w:pPr>
        <w:pStyle w:val="SCCNormalDoubleSpacing"/>
        <w:widowControl w:val="0"/>
        <w:spacing w:line="240" w:lineRule="auto"/>
        <w:ind w:left="540" w:hanging="540"/>
      </w:pPr>
    </w:p>
    <w:p w:rsidR="00A149DF" w:rsidRDefault="00A149DF" w:rsidP="006F10F2">
      <w:pPr>
        <w:pStyle w:val="SCCNormalDoubleSpacing"/>
        <w:widowControl w:val="0"/>
        <w:spacing w:line="240" w:lineRule="auto"/>
        <w:ind w:left="540" w:hanging="540"/>
      </w:pPr>
    </w:p>
    <w:p w:rsidR="00656313" w:rsidRDefault="009B57B3" w:rsidP="006F10F2">
      <w:pPr>
        <w:pStyle w:val="SCCNormalDoubleSpacing"/>
        <w:widowControl w:val="0"/>
      </w:pPr>
      <w:r w:rsidRPr="001426A9">
        <w:tab/>
        <w:t xml:space="preserve">APPEAL from a judgment of the </w:t>
      </w:r>
      <w:r w:rsidR="005C4130">
        <w:t xml:space="preserve">Saskatchewan </w:t>
      </w:r>
      <w:r>
        <w:t xml:space="preserve">Court of Appeal </w:t>
      </w:r>
      <w:r w:rsidR="005C4130">
        <w:t xml:space="preserve">(Jackson, Whitmore and Ryan-Froslie JJ.A.), 2016 SKCA 84, 484 Sask. R. 12, </w:t>
      </w:r>
      <w:r w:rsidR="00E61548">
        <w:t xml:space="preserve">674 W.A.C. 12, </w:t>
      </w:r>
      <w:r w:rsidR="005C4130">
        <w:t>338 C.C.C. (3d) 321, [2016] S.J. No</w:t>
      </w:r>
      <w:r w:rsidR="008A1F81">
        <w:t>.</w:t>
      </w:r>
      <w:r w:rsidR="005C4130">
        <w:t xml:space="preserve"> 389 (QL), 2016 CarswellSask 453 (WL Can.), </w:t>
      </w:r>
      <w:r w:rsidR="00D94E76" w:rsidRPr="008A1F81">
        <w:t>upholding</w:t>
      </w:r>
      <w:r w:rsidR="00AB293A" w:rsidRPr="008A1F81">
        <w:t xml:space="preserve"> the accused’s conviction </w:t>
      </w:r>
      <w:r w:rsidR="008A1F81" w:rsidRPr="008A1F81">
        <w:t>for</w:t>
      </w:r>
      <w:r w:rsidR="00AB293A" w:rsidRPr="008A1F81">
        <w:t xml:space="preserve"> sexual assault causing bodily harm</w:t>
      </w:r>
      <w:r w:rsidR="00AB293A">
        <w:t xml:space="preserve">. Appeal </w:t>
      </w:r>
      <w:r w:rsidR="00611725">
        <w:t>dismissed</w:t>
      </w:r>
      <w:r w:rsidR="00AB293A">
        <w:t>.</w:t>
      </w:r>
    </w:p>
    <w:p w:rsidR="00656313" w:rsidRDefault="00656313" w:rsidP="006F10F2">
      <w:pPr>
        <w:pStyle w:val="SCCNormalDoubleSpacing"/>
        <w:widowControl w:val="0"/>
      </w:pPr>
    </w:p>
    <w:p w:rsidR="00B558E5" w:rsidRDefault="007931A3" w:rsidP="006F10F2">
      <w:pPr>
        <w:pStyle w:val="SCCNormalDoubleSpacing"/>
        <w:widowControl w:val="0"/>
      </w:pPr>
      <w:r>
        <w:rPr>
          <w:rStyle w:val="SCCCounselNameChar"/>
        </w:rPr>
        <w:tab/>
        <w:t xml:space="preserve">Mark </w:t>
      </w:r>
      <w:r w:rsidR="00D11637">
        <w:rPr>
          <w:rStyle w:val="SCCCounselNameChar"/>
        </w:rPr>
        <w:t>Vanstone</w:t>
      </w:r>
      <w:r w:rsidR="00D11637">
        <w:rPr>
          <w:rStyle w:val="SCCCounselPartyRoleChar"/>
        </w:rPr>
        <w:t xml:space="preserve">, </w:t>
      </w:r>
      <w:r w:rsidRPr="007931A3">
        <w:rPr>
          <w:rStyle w:val="SCCCounselPartyRoleChar"/>
          <w:i/>
        </w:rPr>
        <w:t>Karl Roemer</w:t>
      </w:r>
      <w:r>
        <w:rPr>
          <w:rStyle w:val="SCCCounselPartyRoleChar"/>
        </w:rPr>
        <w:t xml:space="preserve"> and </w:t>
      </w:r>
      <w:r w:rsidRPr="007931A3">
        <w:rPr>
          <w:rStyle w:val="SCCCounselPartyRoleChar"/>
          <w:i/>
        </w:rPr>
        <w:t>Mike Ochs</w:t>
      </w:r>
      <w:r>
        <w:rPr>
          <w:rStyle w:val="SCCCounselPartyRoleChar"/>
        </w:rPr>
        <w:t xml:space="preserve">, </w:t>
      </w:r>
      <w:r w:rsidR="00D11637">
        <w:rPr>
          <w:rStyle w:val="SCCCounselPartyRoleChar"/>
        </w:rPr>
        <w:t>for the appellant.</w:t>
      </w:r>
    </w:p>
    <w:p w:rsidR="00B558E5" w:rsidRDefault="00B558E5" w:rsidP="006F10F2">
      <w:pPr>
        <w:pStyle w:val="SCCNormalDoubleSpacing"/>
        <w:widowControl w:val="0"/>
      </w:pPr>
    </w:p>
    <w:p w:rsidR="00B558E5" w:rsidRDefault="00D11637" w:rsidP="006F10F2">
      <w:pPr>
        <w:pStyle w:val="SCCNormalDoubleSpacing"/>
        <w:widowControl w:val="0"/>
        <w:rPr>
          <w:rStyle w:val="SCCCounselPartyRoleChar"/>
        </w:rPr>
      </w:pPr>
      <w:r>
        <w:rPr>
          <w:rStyle w:val="SCCCounselNameChar"/>
        </w:rPr>
        <w:tab/>
        <w:t>Beverly L. Klatt</w:t>
      </w:r>
      <w:r>
        <w:rPr>
          <w:rStyle w:val="SCCCounselPartyRoleChar"/>
        </w:rPr>
        <w:t>, for the respondent.</w:t>
      </w:r>
    </w:p>
    <w:p w:rsidR="00980557" w:rsidRDefault="00980557" w:rsidP="006F10F2">
      <w:pPr>
        <w:pStyle w:val="SCCNormalDoubleSpacing"/>
        <w:widowControl w:val="0"/>
      </w:pPr>
    </w:p>
    <w:p w:rsidR="00980557" w:rsidRDefault="00980557" w:rsidP="006F10F2">
      <w:pPr>
        <w:pStyle w:val="SCCNormalDoubleSpacing"/>
        <w:widowControl w:val="0"/>
      </w:pPr>
      <w:r>
        <w:tab/>
        <w:t>The judgment of the Court was delivered orally by</w:t>
      </w:r>
    </w:p>
    <w:p w:rsidR="00BF51FB" w:rsidRDefault="00BF51FB" w:rsidP="006F10F2">
      <w:pPr>
        <w:pStyle w:val="ParaNoNdepar-AltN"/>
        <w:widowControl w:val="0"/>
        <w:numPr>
          <w:ilvl w:val="0"/>
          <w:numId w:val="2"/>
        </w:numPr>
        <w:tabs>
          <w:tab w:val="num" w:pos="1152"/>
        </w:tabs>
        <w:ind w:left="0" w:firstLine="0"/>
      </w:pPr>
      <w:r>
        <w:rPr>
          <w:smallCaps/>
        </w:rPr>
        <w:t>K</w:t>
      </w:r>
      <w:r w:rsidRPr="00BC4AE7">
        <w:rPr>
          <w:smallCaps/>
        </w:rPr>
        <w:t>arakatsanis</w:t>
      </w:r>
      <w:r w:rsidRPr="00BC4AE7">
        <w:t xml:space="preserve"> J. </w:t>
      </w:r>
      <w:r w:rsidRPr="00BC4AE7">
        <w:rPr>
          <w:rFonts w:cs="Times New Roman"/>
        </w:rPr>
        <w:t>—</w:t>
      </w:r>
      <w:r>
        <w:rPr>
          <w:rFonts w:cs="Times New Roman"/>
        </w:rPr>
        <w:t xml:space="preserve"> </w:t>
      </w:r>
      <w:r>
        <w:t xml:space="preserve">Applying the appellate standard of review, with respect to the question of whether the trial judge misapprehended the evidence or failed to consider the totality of the evidence resulting in a miscarriage of justice under s. 686(1)(a)(iii) of the </w:t>
      </w:r>
      <w:r w:rsidRPr="00B562D8">
        <w:rPr>
          <w:i/>
        </w:rPr>
        <w:t>Criminal Code</w:t>
      </w:r>
      <w:r>
        <w:t xml:space="preserve">, R.S.C. 1985, c. C-46, we substantially agree with the reasons of Justice Jackson in the Saskatchewan Court of Appeal on this issue. With respect to the further ground of appeal, the alleged </w:t>
      </w:r>
      <w:r>
        <w:rPr>
          <w:i/>
        </w:rPr>
        <w:t>Beaudry</w:t>
      </w:r>
      <w:r>
        <w:t xml:space="preserve"> error (</w:t>
      </w:r>
      <w:r w:rsidRPr="00752543">
        <w:rPr>
          <w:i/>
        </w:rPr>
        <w:t>R. v. Beaudry</w:t>
      </w:r>
      <w:r w:rsidRPr="00752543">
        <w:t xml:space="preserve">, </w:t>
      </w:r>
      <w:r>
        <w:t xml:space="preserve">2007 SCC 5, [2007] 1 S.C.R. 190), we are satisfied that the trial judge did not reach his </w:t>
      </w:r>
      <w:r>
        <w:lastRenderedPageBreak/>
        <w:t xml:space="preserve">decision by an illogical or irrational reasoning process, and his verdict was not unreasonable within the meaning of s. 686(1)(a)(i) of the </w:t>
      </w:r>
      <w:r>
        <w:rPr>
          <w:i/>
        </w:rPr>
        <w:t>Criminal C</w:t>
      </w:r>
      <w:r w:rsidRPr="00B562D8">
        <w:rPr>
          <w:i/>
        </w:rPr>
        <w:t>ode</w:t>
      </w:r>
      <w:r>
        <w:t xml:space="preserve">. As a result, the appeal is dismissed. </w:t>
      </w:r>
    </w:p>
    <w:p w:rsidR="009B57B3" w:rsidRDefault="007931A3" w:rsidP="006F10F2">
      <w:pPr>
        <w:pStyle w:val="SCCLawFirm"/>
        <w:widowControl w:val="0"/>
      </w:pPr>
      <w:r>
        <w:tab/>
      </w:r>
      <w:r w:rsidR="00BF51FB">
        <w:t>Judgment accordingly.</w:t>
      </w:r>
    </w:p>
    <w:p w:rsidR="007931A3" w:rsidRDefault="007931A3" w:rsidP="006F10F2">
      <w:pPr>
        <w:widowControl w:val="0"/>
        <w:spacing w:line="480" w:lineRule="auto"/>
      </w:pPr>
    </w:p>
    <w:p w:rsidR="007931A3" w:rsidRDefault="007931A3" w:rsidP="006F10F2">
      <w:pPr>
        <w:pStyle w:val="SCCLawFirm"/>
        <w:widowControl w:val="0"/>
      </w:pPr>
      <w:r>
        <w:tab/>
        <w:t>Solicitors for the appellant: WMCZ Lawyers, Saskatoon.</w:t>
      </w:r>
    </w:p>
    <w:p w:rsidR="004B523B" w:rsidRDefault="004B523B" w:rsidP="006F10F2">
      <w:pPr>
        <w:pStyle w:val="SCCLawFirm"/>
        <w:widowControl w:val="0"/>
      </w:pPr>
    </w:p>
    <w:p w:rsidR="009B57B3" w:rsidRPr="007931A3" w:rsidRDefault="007931A3" w:rsidP="006F10F2">
      <w:pPr>
        <w:pStyle w:val="SCCLawFirm"/>
        <w:widowControl w:val="0"/>
      </w:pPr>
      <w:r>
        <w:tab/>
        <w:t>Solicitor for the respondent: Attorney General of Saskatchewan, Regina.</w:t>
      </w:r>
    </w:p>
    <w:sectPr w:rsidR="009B57B3" w:rsidRPr="007931A3" w:rsidSect="000648CC">
      <w:headerReference w:type="default" r:id="rId9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35" w:rsidRDefault="00AE4535">
      <w:r>
        <w:separator/>
      </w:r>
    </w:p>
  </w:endnote>
  <w:endnote w:type="continuationSeparator" w:id="0">
    <w:p w:rsidR="00AE4535" w:rsidRDefault="00AE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35" w:rsidRDefault="00AE4535">
      <w:r>
        <w:separator/>
      </w:r>
    </w:p>
  </w:footnote>
  <w:footnote w:type="continuationSeparator" w:id="0">
    <w:p w:rsidR="00AE4535" w:rsidRDefault="00AE4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52" w:rsidRPr="00450352" w:rsidRDefault="00450352" w:rsidP="004503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43AD8"/>
    <w:multiLevelType w:val="hybridMultilevel"/>
    <w:tmpl w:val="215AC660"/>
    <w:lvl w:ilvl="0" w:tplc="BD56451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D00D4"/>
    <w:multiLevelType w:val="hybridMultilevel"/>
    <w:tmpl w:val="215AC660"/>
    <w:lvl w:ilvl="0" w:tplc="BD56451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5198"/>
    <w:rsid w:val="000578A3"/>
    <w:rsid w:val="000648CC"/>
    <w:rsid w:val="000A4C50"/>
    <w:rsid w:val="000C59B8"/>
    <w:rsid w:val="000C6AF0"/>
    <w:rsid w:val="00104F33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86351"/>
    <w:rsid w:val="00195D83"/>
    <w:rsid w:val="001A00C1"/>
    <w:rsid w:val="001B33E0"/>
    <w:rsid w:val="001B4573"/>
    <w:rsid w:val="001C422C"/>
    <w:rsid w:val="001C779F"/>
    <w:rsid w:val="001D2AC1"/>
    <w:rsid w:val="001D4E88"/>
    <w:rsid w:val="00220FC2"/>
    <w:rsid w:val="002222F4"/>
    <w:rsid w:val="00224FC0"/>
    <w:rsid w:val="00225EA4"/>
    <w:rsid w:val="00226EAF"/>
    <w:rsid w:val="00231F3A"/>
    <w:rsid w:val="00234199"/>
    <w:rsid w:val="002406EE"/>
    <w:rsid w:val="00243EC8"/>
    <w:rsid w:val="00270D93"/>
    <w:rsid w:val="002745CC"/>
    <w:rsid w:val="002B7924"/>
    <w:rsid w:val="002D28C3"/>
    <w:rsid w:val="002D39A4"/>
    <w:rsid w:val="002E6705"/>
    <w:rsid w:val="00301D08"/>
    <w:rsid w:val="0030329A"/>
    <w:rsid w:val="0031086F"/>
    <w:rsid w:val="0031414C"/>
    <w:rsid w:val="00314E01"/>
    <w:rsid w:val="0032089D"/>
    <w:rsid w:val="003310DE"/>
    <w:rsid w:val="003323B0"/>
    <w:rsid w:val="0035169A"/>
    <w:rsid w:val="0035259D"/>
    <w:rsid w:val="00364B18"/>
    <w:rsid w:val="003A125D"/>
    <w:rsid w:val="003A4C70"/>
    <w:rsid w:val="003B215F"/>
    <w:rsid w:val="003B7720"/>
    <w:rsid w:val="003C799C"/>
    <w:rsid w:val="003D0399"/>
    <w:rsid w:val="003E1C71"/>
    <w:rsid w:val="003F327B"/>
    <w:rsid w:val="00406166"/>
    <w:rsid w:val="0040704B"/>
    <w:rsid w:val="00410A55"/>
    <w:rsid w:val="00411300"/>
    <w:rsid w:val="00415417"/>
    <w:rsid w:val="00426659"/>
    <w:rsid w:val="00450352"/>
    <w:rsid w:val="00454BDB"/>
    <w:rsid w:val="00464800"/>
    <w:rsid w:val="00465132"/>
    <w:rsid w:val="00480C90"/>
    <w:rsid w:val="0048396F"/>
    <w:rsid w:val="00493C18"/>
    <w:rsid w:val="004A600C"/>
    <w:rsid w:val="004A6118"/>
    <w:rsid w:val="004B523B"/>
    <w:rsid w:val="004C478D"/>
    <w:rsid w:val="004E2C26"/>
    <w:rsid w:val="004E455C"/>
    <w:rsid w:val="004F36FF"/>
    <w:rsid w:val="005125A8"/>
    <w:rsid w:val="00521AE8"/>
    <w:rsid w:val="00527180"/>
    <w:rsid w:val="0054201E"/>
    <w:rsid w:val="00555291"/>
    <w:rsid w:val="00566AD1"/>
    <w:rsid w:val="00583EDE"/>
    <w:rsid w:val="005A6079"/>
    <w:rsid w:val="005C4130"/>
    <w:rsid w:val="005E4698"/>
    <w:rsid w:val="00610539"/>
    <w:rsid w:val="00611725"/>
    <w:rsid w:val="00613969"/>
    <w:rsid w:val="006163E4"/>
    <w:rsid w:val="00625C35"/>
    <w:rsid w:val="00630B71"/>
    <w:rsid w:val="00635045"/>
    <w:rsid w:val="00656313"/>
    <w:rsid w:val="006565F4"/>
    <w:rsid w:val="00656BE5"/>
    <w:rsid w:val="00684EEA"/>
    <w:rsid w:val="0069689B"/>
    <w:rsid w:val="006A1551"/>
    <w:rsid w:val="006B5FF5"/>
    <w:rsid w:val="006F10F2"/>
    <w:rsid w:val="006F30AF"/>
    <w:rsid w:val="00701759"/>
    <w:rsid w:val="00705C15"/>
    <w:rsid w:val="0071600E"/>
    <w:rsid w:val="007208D1"/>
    <w:rsid w:val="00747288"/>
    <w:rsid w:val="00747DD3"/>
    <w:rsid w:val="007549C8"/>
    <w:rsid w:val="00754A0B"/>
    <w:rsid w:val="00766D14"/>
    <w:rsid w:val="00767A0F"/>
    <w:rsid w:val="007931A3"/>
    <w:rsid w:val="007A05F6"/>
    <w:rsid w:val="007A1432"/>
    <w:rsid w:val="007B6F4A"/>
    <w:rsid w:val="007E1C47"/>
    <w:rsid w:val="007E337A"/>
    <w:rsid w:val="007E5C70"/>
    <w:rsid w:val="007F2FF5"/>
    <w:rsid w:val="007F3F08"/>
    <w:rsid w:val="00804CC6"/>
    <w:rsid w:val="00817190"/>
    <w:rsid w:val="00820EE5"/>
    <w:rsid w:val="008260E2"/>
    <w:rsid w:val="008322BD"/>
    <w:rsid w:val="00833E0A"/>
    <w:rsid w:val="00834F73"/>
    <w:rsid w:val="00864CF8"/>
    <w:rsid w:val="00872819"/>
    <w:rsid w:val="00874914"/>
    <w:rsid w:val="00891422"/>
    <w:rsid w:val="00892E1A"/>
    <w:rsid w:val="008A1F81"/>
    <w:rsid w:val="008A3F29"/>
    <w:rsid w:val="008B660A"/>
    <w:rsid w:val="008C01DA"/>
    <w:rsid w:val="008F78E9"/>
    <w:rsid w:val="00911989"/>
    <w:rsid w:val="009179F9"/>
    <w:rsid w:val="00933E5E"/>
    <w:rsid w:val="00935218"/>
    <w:rsid w:val="009403F3"/>
    <w:rsid w:val="009555B7"/>
    <w:rsid w:val="009567AA"/>
    <w:rsid w:val="00967374"/>
    <w:rsid w:val="00980557"/>
    <w:rsid w:val="009A343A"/>
    <w:rsid w:val="009B2F23"/>
    <w:rsid w:val="009B57B3"/>
    <w:rsid w:val="009C5B92"/>
    <w:rsid w:val="009D2920"/>
    <w:rsid w:val="009D5AEB"/>
    <w:rsid w:val="009F0E33"/>
    <w:rsid w:val="00A030CE"/>
    <w:rsid w:val="00A149DF"/>
    <w:rsid w:val="00A1755C"/>
    <w:rsid w:val="00A21B90"/>
    <w:rsid w:val="00A41805"/>
    <w:rsid w:val="00A42DCD"/>
    <w:rsid w:val="00A52AFB"/>
    <w:rsid w:val="00A548CB"/>
    <w:rsid w:val="00A5521C"/>
    <w:rsid w:val="00A643E7"/>
    <w:rsid w:val="00A713DB"/>
    <w:rsid w:val="00A73C38"/>
    <w:rsid w:val="00AB293A"/>
    <w:rsid w:val="00AB670D"/>
    <w:rsid w:val="00AE4535"/>
    <w:rsid w:val="00AF03C5"/>
    <w:rsid w:val="00B000D8"/>
    <w:rsid w:val="00B00F75"/>
    <w:rsid w:val="00B145B6"/>
    <w:rsid w:val="00B279EB"/>
    <w:rsid w:val="00B50C81"/>
    <w:rsid w:val="00B557F8"/>
    <w:rsid w:val="00B558E5"/>
    <w:rsid w:val="00B815FC"/>
    <w:rsid w:val="00B93FBC"/>
    <w:rsid w:val="00BA4BE7"/>
    <w:rsid w:val="00BA7DA0"/>
    <w:rsid w:val="00BB2EE4"/>
    <w:rsid w:val="00BC2108"/>
    <w:rsid w:val="00BD0E9E"/>
    <w:rsid w:val="00BD1BEC"/>
    <w:rsid w:val="00BD32FF"/>
    <w:rsid w:val="00BF51FB"/>
    <w:rsid w:val="00C02092"/>
    <w:rsid w:val="00C24D91"/>
    <w:rsid w:val="00C53F14"/>
    <w:rsid w:val="00C600CF"/>
    <w:rsid w:val="00C6084F"/>
    <w:rsid w:val="00C62A66"/>
    <w:rsid w:val="00C71458"/>
    <w:rsid w:val="00C77613"/>
    <w:rsid w:val="00C828E7"/>
    <w:rsid w:val="00C86719"/>
    <w:rsid w:val="00C921DD"/>
    <w:rsid w:val="00CA6391"/>
    <w:rsid w:val="00CC34BD"/>
    <w:rsid w:val="00CE161A"/>
    <w:rsid w:val="00CE3171"/>
    <w:rsid w:val="00CF1601"/>
    <w:rsid w:val="00D0172F"/>
    <w:rsid w:val="00D068A7"/>
    <w:rsid w:val="00D11637"/>
    <w:rsid w:val="00D17476"/>
    <w:rsid w:val="00D32086"/>
    <w:rsid w:val="00D37A3F"/>
    <w:rsid w:val="00D4431D"/>
    <w:rsid w:val="00D4667A"/>
    <w:rsid w:val="00D47666"/>
    <w:rsid w:val="00D63A1C"/>
    <w:rsid w:val="00D7516F"/>
    <w:rsid w:val="00D8579F"/>
    <w:rsid w:val="00D94E76"/>
    <w:rsid w:val="00D95F8E"/>
    <w:rsid w:val="00DA0590"/>
    <w:rsid w:val="00DB7BEA"/>
    <w:rsid w:val="00DC1739"/>
    <w:rsid w:val="00DC1788"/>
    <w:rsid w:val="00DE319C"/>
    <w:rsid w:val="00DF0CA8"/>
    <w:rsid w:val="00DF2B48"/>
    <w:rsid w:val="00DF49A7"/>
    <w:rsid w:val="00E07EE2"/>
    <w:rsid w:val="00E07FD1"/>
    <w:rsid w:val="00E176D8"/>
    <w:rsid w:val="00E24573"/>
    <w:rsid w:val="00E25E1E"/>
    <w:rsid w:val="00E27EE7"/>
    <w:rsid w:val="00E35404"/>
    <w:rsid w:val="00E45109"/>
    <w:rsid w:val="00E47B7A"/>
    <w:rsid w:val="00E56A44"/>
    <w:rsid w:val="00E60269"/>
    <w:rsid w:val="00E61548"/>
    <w:rsid w:val="00E77932"/>
    <w:rsid w:val="00E97830"/>
    <w:rsid w:val="00EE643C"/>
    <w:rsid w:val="00EF0683"/>
    <w:rsid w:val="00EF69D2"/>
    <w:rsid w:val="00EF766E"/>
    <w:rsid w:val="00F0070C"/>
    <w:rsid w:val="00F00EB7"/>
    <w:rsid w:val="00F36AB6"/>
    <w:rsid w:val="00F37A09"/>
    <w:rsid w:val="00F409CE"/>
    <w:rsid w:val="00F4379D"/>
    <w:rsid w:val="00F50D2D"/>
    <w:rsid w:val="00F56C8B"/>
    <w:rsid w:val="00F66810"/>
    <w:rsid w:val="00F846D9"/>
    <w:rsid w:val="00F84DF4"/>
    <w:rsid w:val="00F85C97"/>
    <w:rsid w:val="00FB37D2"/>
    <w:rsid w:val="00FC4EFB"/>
    <w:rsid w:val="00FD068D"/>
    <w:rsid w:val="00FD4F28"/>
    <w:rsid w:val="00FE63E8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paragraph" w:customStyle="1" w:styleId="ParaNoNdepar-AltN">
    <w:name w:val="Para. No. / Nº de par. - Alt N"/>
    <w:link w:val="ParaNoNdepar-AltNChar"/>
    <w:qFormat/>
    <w:rsid w:val="00980557"/>
    <w:p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character" w:customStyle="1" w:styleId="ParaNoNdepar-AltNChar">
    <w:name w:val="Para. No. / Nº de par. - Alt N Char"/>
    <w:basedOn w:val="DefaultParagraphFont"/>
    <w:link w:val="ParaNoNdepar-AltN"/>
    <w:locked/>
    <w:rsid w:val="00980557"/>
    <w:rPr>
      <w:rFonts w:eastAsiaTheme="minorEastAsia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4E455C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4E455C"/>
    <w:rPr>
      <w:szCs w:val="24"/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4E455C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4E455C"/>
    <w:rPr>
      <w:rFonts w:eastAsiaTheme="minorHAnsi" w:cstheme="minorBidi"/>
      <w:b/>
      <w:small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2017-02-21T18:53:00Z</dcterms:created>
  <dcterms:modified xsi:type="dcterms:W3CDTF">2017-10-18T15:11:00Z</dcterms:modified>
</cp:coreProperties>
</file>