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FF3" w:rsidRDefault="00952FF3" w:rsidP="00952FF3">
      <w:pPr>
        <w:pStyle w:val="En-tte"/>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7" o:title=""/>
          </v:shape>
          <o:OLEObject Type="Embed" ProgID="Presentations.Drawing.13" ShapeID="_x0000_i1025" DrawAspect="Content" ObjectID="_1569828716" r:id="rId8"/>
        </w:object>
      </w:r>
      <w:r>
        <w:t xml:space="preserve"> </w:t>
      </w:r>
      <w:r>
        <w:ptab w:relativeTo="margin" w:alignment="right" w:leader="none"/>
      </w:r>
    </w:p>
    <w:p w:rsidR="00952FF3" w:rsidRDefault="00952FF3" w:rsidP="00952FF3">
      <w:pPr>
        <w:pStyle w:val="En-tte"/>
      </w:pPr>
    </w:p>
    <w:p w:rsidR="00952FF3" w:rsidRPr="006B210C" w:rsidRDefault="00952FF3" w:rsidP="00952FF3">
      <w:pPr>
        <w:jc w:val="center"/>
        <w:rPr>
          <w:b/>
        </w:rPr>
      </w:pPr>
      <w:r w:rsidRPr="006B210C">
        <w:rPr>
          <w:b/>
        </w:rPr>
        <w:t>SUPREME COURT OF CANADA</w:t>
      </w:r>
    </w:p>
    <w:p w:rsidR="00952FF3" w:rsidRDefault="00952FF3" w:rsidP="00952FF3"/>
    <w:tbl>
      <w:tblPr>
        <w:tblStyle w:val="Grilledutableau"/>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952FF3" w:rsidRPr="006B210C" w:rsidTr="00A65526">
        <w:trPr>
          <w:cantSplit/>
        </w:trPr>
        <w:tc>
          <w:tcPr>
            <w:tcW w:w="5130" w:type="dxa"/>
          </w:tcPr>
          <w:p w:rsidR="00952FF3" w:rsidRPr="00F6154E" w:rsidRDefault="00952FF3" w:rsidP="00A65526">
            <w:pPr>
              <w:rPr>
                <w:lang w:val="fr-CA"/>
              </w:rPr>
            </w:pPr>
            <w:r w:rsidRPr="00F6154E">
              <w:rPr>
                <w:b/>
                <w:smallCaps/>
                <w:lang w:val="fr-CA"/>
              </w:rPr>
              <w:t>Citation:</w:t>
            </w:r>
            <w:r w:rsidRPr="00F6154E">
              <w:rPr>
                <w:lang w:val="fr-CA"/>
              </w:rPr>
              <w:t xml:space="preserve"> </w:t>
            </w:r>
            <w:r>
              <w:rPr>
                <w:lang w:val="fr-CA"/>
              </w:rPr>
              <w:t>L</w:t>
            </w:r>
            <w:r w:rsidRPr="00A034D9">
              <w:rPr>
                <w:lang w:val="fr-CA"/>
              </w:rPr>
              <w:t>ajeunesse (</w:t>
            </w:r>
            <w:r>
              <w:rPr>
                <w:lang w:val="fr-CA"/>
              </w:rPr>
              <w:t>R</w:t>
            </w:r>
            <w:r w:rsidRPr="00A034D9">
              <w:rPr>
                <w:lang w:val="fr-CA"/>
              </w:rPr>
              <w:t>e)</w:t>
            </w:r>
            <w:r>
              <w:rPr>
                <w:lang w:val="fr-CA"/>
              </w:rPr>
              <w:t xml:space="preserve">, </w:t>
            </w:r>
            <w:r w:rsidRPr="00A034D9">
              <w:rPr>
                <w:lang w:val="fr-CA"/>
              </w:rPr>
              <w:t>2017 SCC 24, [2017] 1 S.C.R. 473</w:t>
            </w:r>
          </w:p>
          <w:p w:rsidR="00952FF3" w:rsidRPr="00F6154E" w:rsidRDefault="00952FF3" w:rsidP="00A65526">
            <w:pPr>
              <w:rPr>
                <w:lang w:val="fr-CA"/>
              </w:rPr>
            </w:pPr>
          </w:p>
        </w:tc>
        <w:tc>
          <w:tcPr>
            <w:tcW w:w="4446" w:type="dxa"/>
          </w:tcPr>
          <w:p w:rsidR="00952FF3" w:rsidRPr="006B210C" w:rsidRDefault="00952FF3" w:rsidP="00A65526">
            <w:pPr>
              <w:ind w:left="302"/>
            </w:pPr>
            <w:r>
              <w:rPr>
                <w:b/>
                <w:smallCaps/>
              </w:rPr>
              <w:t>Appeal heard:</w:t>
            </w:r>
            <w:r w:rsidRPr="006B210C">
              <w:t xml:space="preserve"> </w:t>
            </w:r>
            <w:r>
              <w:t>April 20, 2017</w:t>
            </w:r>
          </w:p>
          <w:p w:rsidR="00952FF3" w:rsidRDefault="00952FF3" w:rsidP="00A65526">
            <w:pPr>
              <w:ind w:left="392" w:hanging="90"/>
            </w:pPr>
            <w:r>
              <w:rPr>
                <w:b/>
                <w:smallCaps/>
              </w:rPr>
              <w:t>Judgment rendered</w:t>
            </w:r>
            <w:r w:rsidRPr="0079323E">
              <w:rPr>
                <w:b/>
                <w:smallCaps/>
              </w:rPr>
              <w:t>:</w:t>
            </w:r>
            <w:r w:rsidRPr="0079323E">
              <w:t xml:space="preserve"> </w:t>
            </w:r>
            <w:r>
              <w:t>April 20</w:t>
            </w:r>
            <w:r w:rsidRPr="00991DB3">
              <w:t xml:space="preserve">, </w:t>
            </w:r>
            <w:r>
              <w:t>2017</w:t>
            </w:r>
          </w:p>
          <w:p w:rsidR="00952FF3" w:rsidRPr="006B210C" w:rsidRDefault="00952FF3" w:rsidP="00A65526">
            <w:pPr>
              <w:ind w:left="302"/>
            </w:pPr>
            <w:r w:rsidRPr="006B210C">
              <w:rPr>
                <w:b/>
                <w:smallCaps/>
              </w:rPr>
              <w:t>Docket</w:t>
            </w:r>
            <w:r>
              <w:rPr>
                <w:b/>
                <w:smallCaps/>
              </w:rPr>
              <w:t>:</w:t>
            </w:r>
            <w:r w:rsidRPr="006B210C">
              <w:t xml:space="preserve"> </w:t>
            </w:r>
            <w:r>
              <w:t>37320</w:t>
            </w:r>
          </w:p>
        </w:tc>
      </w:tr>
    </w:tbl>
    <w:p w:rsidR="00952FF3" w:rsidRDefault="00952FF3" w:rsidP="00952FF3">
      <w:pPr>
        <w:pStyle w:val="SCCLsocPrefix"/>
      </w:pPr>
    </w:p>
    <w:p w:rsidR="00952FF3" w:rsidRDefault="00952FF3" w:rsidP="00952FF3">
      <w:pPr>
        <w:pStyle w:val="SCCLsocPrefix"/>
      </w:pPr>
    </w:p>
    <w:p w:rsidR="00952FF3" w:rsidRDefault="00952FF3" w:rsidP="00952FF3">
      <w:pPr>
        <w:pStyle w:val="SCCLsocPrefix"/>
      </w:pPr>
    </w:p>
    <w:p w:rsidR="00952FF3" w:rsidRDefault="00952FF3" w:rsidP="00952FF3">
      <w:pPr>
        <w:pStyle w:val="SCCLsocPrefix"/>
      </w:pPr>
      <w:r>
        <w:t>Between:</w:t>
      </w:r>
    </w:p>
    <w:p w:rsidR="00BA3A0E" w:rsidRDefault="00952FF3" w:rsidP="00952FF3">
      <w:pPr>
        <w:jc w:val="center"/>
        <w:rPr>
          <w:b/>
          <w:lang w:val="fr-CA"/>
        </w:rPr>
      </w:pPr>
      <w:r w:rsidRPr="00E15490">
        <w:rPr>
          <w:b/>
          <w:lang w:val="fr-CA"/>
        </w:rPr>
        <w:t xml:space="preserve">Pierre-Michel Lajeunesse, </w:t>
      </w:r>
    </w:p>
    <w:p w:rsidR="00BA3A0E" w:rsidRDefault="00952FF3" w:rsidP="00952FF3">
      <w:pPr>
        <w:jc w:val="center"/>
        <w:rPr>
          <w:b/>
          <w:lang w:val="fr-CA"/>
        </w:rPr>
      </w:pPr>
      <w:r>
        <w:rPr>
          <w:b/>
          <w:lang w:val="fr-CA"/>
        </w:rPr>
        <w:t xml:space="preserve">Annick Marcoux and </w:t>
      </w:r>
    </w:p>
    <w:p w:rsidR="00952FF3" w:rsidRPr="00E15490" w:rsidRDefault="00952FF3" w:rsidP="00952FF3">
      <w:pPr>
        <w:jc w:val="center"/>
        <w:rPr>
          <w:b/>
          <w:lang w:val="fr-CA"/>
        </w:rPr>
      </w:pPr>
      <w:r>
        <w:rPr>
          <w:b/>
          <w:lang w:val="fr-CA"/>
        </w:rPr>
        <w:t xml:space="preserve">Les avocats </w:t>
      </w:r>
      <w:r w:rsidRPr="00E15490">
        <w:rPr>
          <w:b/>
          <w:lang w:val="fr-CA"/>
        </w:rPr>
        <w:t>et notaires de l’État québécois</w:t>
      </w:r>
    </w:p>
    <w:p w:rsidR="00952FF3" w:rsidRPr="00E15490" w:rsidRDefault="00952FF3" w:rsidP="00952FF3">
      <w:pPr>
        <w:jc w:val="center"/>
        <w:rPr>
          <w:lang w:val="fr-CA"/>
        </w:rPr>
      </w:pPr>
      <w:r w:rsidRPr="00E15490">
        <w:rPr>
          <w:lang w:val="fr-CA"/>
        </w:rPr>
        <w:t>Appellant</w:t>
      </w:r>
      <w:r>
        <w:rPr>
          <w:lang w:val="fr-CA"/>
        </w:rPr>
        <w:t>s</w:t>
      </w:r>
    </w:p>
    <w:p w:rsidR="00952FF3" w:rsidRPr="00E15490" w:rsidRDefault="00952FF3" w:rsidP="00952FF3">
      <w:pPr>
        <w:jc w:val="center"/>
        <w:rPr>
          <w:lang w:val="fr-CA"/>
        </w:rPr>
      </w:pPr>
    </w:p>
    <w:p w:rsidR="00952FF3" w:rsidRPr="00952FF3" w:rsidRDefault="00952FF3" w:rsidP="00952FF3">
      <w:pPr>
        <w:pStyle w:val="SCCLsocVersus"/>
        <w:spacing w:after="0"/>
        <w:jc w:val="center"/>
        <w:rPr>
          <w:i w:val="0"/>
          <w:lang w:val="fr-CA"/>
        </w:rPr>
      </w:pPr>
      <w:r w:rsidRPr="00952FF3">
        <w:rPr>
          <w:i w:val="0"/>
          <w:lang w:val="fr-CA"/>
        </w:rPr>
        <w:t>- and -</w:t>
      </w:r>
    </w:p>
    <w:p w:rsidR="00952FF3" w:rsidRPr="00E15490" w:rsidRDefault="00952FF3" w:rsidP="00952FF3">
      <w:pPr>
        <w:jc w:val="center"/>
        <w:rPr>
          <w:lang w:val="fr-CA"/>
        </w:rPr>
      </w:pPr>
    </w:p>
    <w:p w:rsidR="00BA3A0E" w:rsidRDefault="00952FF3" w:rsidP="00952FF3">
      <w:pPr>
        <w:pStyle w:val="SCCLsocParty"/>
        <w:widowControl w:val="0"/>
        <w:jc w:val="center"/>
        <w:rPr>
          <w:lang w:val="fr-CA"/>
        </w:rPr>
      </w:pPr>
      <w:r w:rsidRPr="00E15490">
        <w:rPr>
          <w:lang w:val="fr-CA"/>
        </w:rPr>
        <w:t xml:space="preserve">Attorney General of Quebec, </w:t>
      </w:r>
    </w:p>
    <w:p w:rsidR="00BA3A0E" w:rsidRDefault="00952FF3" w:rsidP="00952FF3">
      <w:pPr>
        <w:pStyle w:val="SCCLsocParty"/>
        <w:widowControl w:val="0"/>
        <w:jc w:val="center"/>
        <w:rPr>
          <w:lang w:val="fr-CA"/>
        </w:rPr>
      </w:pPr>
      <w:r w:rsidRPr="00E15490">
        <w:rPr>
          <w:lang w:val="fr-CA"/>
        </w:rPr>
        <w:t xml:space="preserve">Attorney General of Ontario, </w:t>
      </w:r>
    </w:p>
    <w:p w:rsidR="00BA3A0E" w:rsidRDefault="00952FF3" w:rsidP="00952FF3">
      <w:pPr>
        <w:pStyle w:val="SCCLsocParty"/>
        <w:widowControl w:val="0"/>
        <w:jc w:val="center"/>
        <w:rPr>
          <w:lang w:val="fr-CA"/>
        </w:rPr>
      </w:pPr>
      <w:r w:rsidRPr="00E15490">
        <w:rPr>
          <w:lang w:val="fr-CA"/>
        </w:rPr>
        <w:t xml:space="preserve">Trial Lawyers Association of British Columbia, </w:t>
      </w:r>
    </w:p>
    <w:p w:rsidR="00BA3A0E" w:rsidRDefault="00952FF3" w:rsidP="00BA3A0E">
      <w:pPr>
        <w:pStyle w:val="SCCLsocParty"/>
        <w:widowControl w:val="0"/>
        <w:jc w:val="center"/>
        <w:rPr>
          <w:lang w:val="fr-CA"/>
        </w:rPr>
      </w:pPr>
      <w:r w:rsidRPr="00E15490">
        <w:rPr>
          <w:lang w:val="fr-CA"/>
        </w:rPr>
        <w:t xml:space="preserve">Administrative Labour Tribunal </w:t>
      </w:r>
    </w:p>
    <w:p w:rsidR="00BA3A0E" w:rsidRDefault="00BA3A0E" w:rsidP="00BA3A0E">
      <w:pPr>
        <w:pStyle w:val="SCCLsocParty"/>
        <w:widowControl w:val="0"/>
        <w:jc w:val="center"/>
        <w:rPr>
          <w:lang w:val="fr-CA"/>
        </w:rPr>
      </w:pPr>
      <w:r>
        <w:rPr>
          <w:lang w:val="fr-CA"/>
        </w:rPr>
        <w:t>(</w:t>
      </w:r>
      <w:r w:rsidR="00952FF3" w:rsidRPr="00E15490">
        <w:rPr>
          <w:lang w:val="fr-CA"/>
        </w:rPr>
        <w:t xml:space="preserve">formerly known as Commission des lésions professionnelles), </w:t>
      </w:r>
    </w:p>
    <w:p w:rsidR="00BA3A0E" w:rsidRDefault="00952FF3" w:rsidP="00BA3A0E">
      <w:pPr>
        <w:pStyle w:val="SCCLsocParty"/>
        <w:widowControl w:val="0"/>
        <w:jc w:val="center"/>
        <w:rPr>
          <w:lang w:val="fr-CA"/>
        </w:rPr>
      </w:pPr>
      <w:r w:rsidRPr="00E15490">
        <w:rPr>
          <w:lang w:val="fr-CA"/>
        </w:rPr>
        <w:t>Commission des norme</w:t>
      </w:r>
      <w:r>
        <w:rPr>
          <w:lang w:val="fr-CA"/>
        </w:rPr>
        <w:t xml:space="preserve">s, de l'équité, de la santé et </w:t>
      </w:r>
      <w:r w:rsidRPr="00E15490">
        <w:rPr>
          <w:lang w:val="fr-CA"/>
        </w:rPr>
        <w:t>de la sécurité</w:t>
      </w:r>
      <w:r>
        <w:rPr>
          <w:lang w:val="fr-CA"/>
        </w:rPr>
        <w:t xml:space="preserve"> du travail </w:t>
      </w:r>
    </w:p>
    <w:p w:rsidR="00BA3A0E" w:rsidRDefault="00952FF3" w:rsidP="00BA3A0E">
      <w:pPr>
        <w:pStyle w:val="SCCLsocParty"/>
        <w:widowControl w:val="0"/>
        <w:jc w:val="center"/>
        <w:rPr>
          <w:lang w:val="fr-CA"/>
        </w:rPr>
      </w:pPr>
      <w:r>
        <w:rPr>
          <w:lang w:val="fr-CA"/>
        </w:rPr>
        <w:t xml:space="preserve">(formerly known as </w:t>
      </w:r>
      <w:r w:rsidRPr="00E15490">
        <w:rPr>
          <w:lang w:val="fr-CA"/>
        </w:rPr>
        <w:t>Commission de la santé et</w:t>
      </w:r>
      <w:r>
        <w:rPr>
          <w:lang w:val="fr-CA"/>
        </w:rPr>
        <w:t xml:space="preserve"> de la sécurité du travail) and </w:t>
      </w:r>
    </w:p>
    <w:p w:rsidR="00952FF3" w:rsidRPr="00E15490" w:rsidRDefault="00952FF3" w:rsidP="00BA3A0E">
      <w:pPr>
        <w:pStyle w:val="SCCLsocParty"/>
        <w:widowControl w:val="0"/>
        <w:jc w:val="center"/>
        <w:rPr>
          <w:lang w:val="fr-CA"/>
        </w:rPr>
      </w:pPr>
      <w:r w:rsidRPr="00E15490">
        <w:rPr>
          <w:lang w:val="fr-CA"/>
        </w:rPr>
        <w:t>9069-4654 Québec inc.</w:t>
      </w:r>
    </w:p>
    <w:p w:rsidR="00952FF3" w:rsidRPr="00E15490" w:rsidRDefault="00952FF3" w:rsidP="00952FF3">
      <w:pPr>
        <w:jc w:val="center"/>
        <w:rPr>
          <w:lang w:val="en-US"/>
        </w:rPr>
      </w:pPr>
      <w:r w:rsidRPr="00E15490">
        <w:rPr>
          <w:lang w:val="en-US"/>
        </w:rPr>
        <w:t>Interveners</w:t>
      </w:r>
    </w:p>
    <w:p w:rsidR="00952FF3" w:rsidRPr="00E15490" w:rsidRDefault="00952FF3" w:rsidP="00952FF3">
      <w:pPr>
        <w:rPr>
          <w:lang w:val="en-US"/>
        </w:rPr>
      </w:pPr>
    </w:p>
    <w:p w:rsidR="00952FF3" w:rsidRPr="00BA3A0E" w:rsidRDefault="00BA3A0E" w:rsidP="00BA3A0E">
      <w:pPr>
        <w:jc w:val="center"/>
        <w:rPr>
          <w:b/>
          <w:smallCaps/>
        </w:rPr>
      </w:pPr>
      <w:r>
        <w:rPr>
          <w:b/>
          <w:smallCaps/>
        </w:rPr>
        <w:t>Official English Translation</w:t>
      </w:r>
    </w:p>
    <w:p w:rsidR="00BA3A0E" w:rsidRPr="00E15490" w:rsidRDefault="00BA3A0E" w:rsidP="00952FF3">
      <w:pPr>
        <w:rPr>
          <w:lang w:val="en-US"/>
        </w:rPr>
      </w:pPr>
    </w:p>
    <w:p w:rsidR="00952FF3" w:rsidRPr="006B210C" w:rsidRDefault="00952FF3" w:rsidP="00952FF3">
      <w:r w:rsidRPr="006B210C">
        <w:rPr>
          <w:b/>
          <w:smallCaps/>
        </w:rPr>
        <w:t>Coram</w:t>
      </w:r>
      <w:r>
        <w:rPr>
          <w:b/>
          <w:smallCaps/>
        </w:rPr>
        <w:t>:</w:t>
      </w:r>
      <w:r w:rsidRPr="006B210C">
        <w:t xml:space="preserve"> </w:t>
      </w:r>
      <w:r>
        <w:t>McLachlin C.J. and Abella, Moldaver, Karakatsanis, Wagner, Gascon, Côté, Brown and Rowe JJ.</w:t>
      </w:r>
    </w:p>
    <w:p w:rsidR="00952FF3" w:rsidRPr="006B210C" w:rsidRDefault="00952FF3" w:rsidP="00952FF3"/>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952FF3" w:rsidRPr="006B210C" w:rsidTr="00A65526">
        <w:trPr>
          <w:cantSplit/>
        </w:trPr>
        <w:tc>
          <w:tcPr>
            <w:tcW w:w="3618" w:type="dxa"/>
          </w:tcPr>
          <w:p w:rsidR="00952FF3" w:rsidRDefault="00952FF3" w:rsidP="00A65526">
            <w:pPr>
              <w:rPr>
                <w:b/>
                <w:smallCaps/>
              </w:rPr>
            </w:pPr>
            <w:r w:rsidRPr="006B210C">
              <w:rPr>
                <w:b/>
                <w:smallCaps/>
              </w:rPr>
              <w:t>Reasons for Judgment</w:t>
            </w:r>
            <w:r>
              <w:rPr>
                <w:b/>
                <w:smallCaps/>
              </w:rPr>
              <w:t>:</w:t>
            </w:r>
          </w:p>
          <w:p w:rsidR="00952FF3" w:rsidRPr="006B210C" w:rsidRDefault="00952FF3" w:rsidP="00A65526">
            <w:r>
              <w:t>(para. 1</w:t>
            </w:r>
            <w:r w:rsidRPr="00623FDD">
              <w:t>)</w:t>
            </w:r>
          </w:p>
        </w:tc>
        <w:tc>
          <w:tcPr>
            <w:tcW w:w="5958" w:type="dxa"/>
          </w:tcPr>
          <w:p w:rsidR="00952FF3" w:rsidRPr="006B210C" w:rsidRDefault="00952FF3" w:rsidP="00A65526">
            <w:r>
              <w:t>Gascon J. (McLachlin C.J. and Abella, Moldaver, Karakatsanis, Wagner, Côté, Brown and Rowe JJ. concurring)</w:t>
            </w:r>
          </w:p>
        </w:tc>
      </w:tr>
    </w:tbl>
    <w:p w:rsidR="00952FF3" w:rsidRPr="006B210C" w:rsidRDefault="00952FF3" w:rsidP="00952FF3">
      <w:bookmarkStart w:id="0" w:name="_GoBack"/>
      <w:bookmarkEnd w:id="0"/>
    </w:p>
    <w:p w:rsidR="00952FF3" w:rsidRPr="006B210C" w:rsidRDefault="00952FF3" w:rsidP="00952FF3">
      <w:r>
        <w:rPr>
          <w:noProof/>
          <w:lang w:val="fr-CA" w:eastAsia="fr-CA"/>
        </w:rPr>
        <mc:AlternateContent>
          <mc:Choice Requires="wps">
            <w:drawing>
              <wp:anchor distT="0" distB="0" distL="114300" distR="114300" simplePos="0" relativeHeight="251659264" behindDoc="0" locked="0" layoutInCell="1" allowOverlap="1" wp14:anchorId="75E4F4C2" wp14:editId="6B8EBEFE">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274643"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952FF3" w:rsidRDefault="00952FF3" w:rsidP="00247AE1">
      <w:pPr>
        <w:widowControl w:val="0"/>
        <w:spacing w:line="480" w:lineRule="auto"/>
        <w:jc w:val="both"/>
      </w:pPr>
    </w:p>
    <w:p w:rsidR="008322BD" w:rsidRPr="00A034D9" w:rsidRDefault="00A034D9" w:rsidP="00247AE1">
      <w:pPr>
        <w:widowControl w:val="0"/>
        <w:spacing w:line="480" w:lineRule="auto"/>
        <w:jc w:val="both"/>
        <w:rPr>
          <w:lang w:val="fr-CA"/>
        </w:rPr>
      </w:pPr>
      <w:r>
        <w:rPr>
          <w:lang w:val="fr-CA"/>
        </w:rPr>
        <w:t>L</w:t>
      </w:r>
      <w:r w:rsidR="00AA014A" w:rsidRPr="00A034D9">
        <w:rPr>
          <w:lang w:val="fr-CA"/>
        </w:rPr>
        <w:t>ajeunesse (</w:t>
      </w:r>
      <w:r>
        <w:rPr>
          <w:lang w:val="fr-CA"/>
        </w:rPr>
        <w:t>R</w:t>
      </w:r>
      <w:r w:rsidR="007C2C5C" w:rsidRPr="00A034D9">
        <w:rPr>
          <w:lang w:val="fr-CA"/>
        </w:rPr>
        <w:t>e</w:t>
      </w:r>
      <w:r w:rsidR="00AA014A" w:rsidRPr="00A034D9">
        <w:rPr>
          <w:lang w:val="fr-CA"/>
        </w:rPr>
        <w:t>)</w:t>
      </w:r>
      <w:r>
        <w:rPr>
          <w:lang w:val="fr-CA"/>
        </w:rPr>
        <w:t xml:space="preserve">, </w:t>
      </w:r>
      <w:r w:rsidRPr="00A034D9">
        <w:rPr>
          <w:lang w:val="fr-CA"/>
        </w:rPr>
        <w:t>2017 SCC 24, [2017] 1 S.C.R. 473</w:t>
      </w:r>
    </w:p>
    <w:p w:rsidR="00766D14" w:rsidRPr="00635C08" w:rsidRDefault="00766D14" w:rsidP="00247AE1">
      <w:pPr>
        <w:widowControl w:val="0"/>
        <w:jc w:val="both"/>
        <w:rPr>
          <w:lang w:val="fr-CA"/>
        </w:rPr>
      </w:pPr>
    </w:p>
    <w:p w:rsidR="00A149DF" w:rsidRPr="00635C08" w:rsidRDefault="00A149DF" w:rsidP="00247AE1">
      <w:pPr>
        <w:widowControl w:val="0"/>
        <w:jc w:val="both"/>
        <w:rPr>
          <w:lang w:val="fr-CA"/>
        </w:rPr>
      </w:pPr>
    </w:p>
    <w:p w:rsidR="00A149DF" w:rsidRPr="00635C08" w:rsidRDefault="00A149DF" w:rsidP="00B0177B">
      <w:pPr>
        <w:pStyle w:val="SCCLsocParty"/>
        <w:widowControl w:val="0"/>
        <w:rPr>
          <w:lang w:val="fr-CA"/>
        </w:rPr>
      </w:pPr>
    </w:p>
    <w:p w:rsidR="008F10BB" w:rsidRPr="00836440" w:rsidRDefault="007026E2" w:rsidP="00B0177B">
      <w:pPr>
        <w:pStyle w:val="SCCLsocParty"/>
        <w:widowControl w:val="0"/>
        <w:rPr>
          <w:lang w:val="fr-CA"/>
        </w:rPr>
      </w:pPr>
      <w:r w:rsidRPr="00836440">
        <w:rPr>
          <w:lang w:val="fr-CA"/>
        </w:rPr>
        <w:lastRenderedPageBreak/>
        <w:t>Pierre-Michel Lajeunesse,</w:t>
      </w:r>
    </w:p>
    <w:p w:rsidR="00B0177B" w:rsidRDefault="007026E2" w:rsidP="00B0177B">
      <w:pPr>
        <w:pStyle w:val="SCCLsocParty"/>
        <w:widowControl w:val="0"/>
        <w:rPr>
          <w:lang w:val="fr-CA"/>
        </w:rPr>
      </w:pPr>
      <w:r w:rsidRPr="00836440">
        <w:rPr>
          <w:lang w:val="fr-CA"/>
        </w:rPr>
        <w:t>Annick Marcou</w:t>
      </w:r>
      <w:r w:rsidR="00AA014A">
        <w:rPr>
          <w:lang w:val="fr-CA"/>
        </w:rPr>
        <w:t>x and</w:t>
      </w:r>
      <w:r w:rsidR="00666A39">
        <w:rPr>
          <w:lang w:val="fr-CA"/>
        </w:rPr>
        <w:t xml:space="preserve"> Les avocats </w:t>
      </w:r>
    </w:p>
    <w:p w:rsidR="008F10BB" w:rsidRPr="00635C08" w:rsidRDefault="00666A39" w:rsidP="00B0177B">
      <w:pPr>
        <w:pStyle w:val="SCCLsocLastPartyInRole"/>
        <w:widowControl w:val="0"/>
        <w:rPr>
          <w:lang w:val="fr-CA"/>
        </w:rPr>
      </w:pPr>
      <w:r>
        <w:rPr>
          <w:lang w:val="fr-CA"/>
        </w:rPr>
        <w:t>et notaires de l’</w:t>
      </w:r>
      <w:r w:rsidR="007026E2" w:rsidRPr="00836440">
        <w:rPr>
          <w:lang w:val="fr-CA"/>
        </w:rPr>
        <w:t>État québécois</w:t>
      </w:r>
      <w:r w:rsidR="007026E2" w:rsidRPr="00836440">
        <w:rPr>
          <w:rStyle w:val="SCCLsocPartyRole"/>
          <w:lang w:val="fr-CA"/>
        </w:rPr>
        <w:tab/>
        <w:t>Appellants</w:t>
      </w:r>
    </w:p>
    <w:p w:rsidR="00AA014A" w:rsidRPr="00B4289A" w:rsidRDefault="00AA014A" w:rsidP="00247AE1">
      <w:pPr>
        <w:pStyle w:val="SCCLsocParty"/>
        <w:widowControl w:val="0"/>
      </w:pPr>
      <w:r w:rsidRPr="00B4289A">
        <w:t>and</w:t>
      </w:r>
    </w:p>
    <w:p w:rsidR="00AA014A" w:rsidRPr="00B4289A" w:rsidRDefault="00AA014A" w:rsidP="00247AE1">
      <w:pPr>
        <w:widowControl w:val="0"/>
      </w:pPr>
    </w:p>
    <w:p w:rsidR="00AA014A" w:rsidRPr="00B4289A" w:rsidRDefault="00AA014A" w:rsidP="00247AE1">
      <w:pPr>
        <w:widowControl w:val="0"/>
      </w:pPr>
    </w:p>
    <w:p w:rsidR="008F10BB" w:rsidRDefault="00666A39" w:rsidP="00247AE1">
      <w:pPr>
        <w:pStyle w:val="SCCLsocParty"/>
        <w:widowControl w:val="0"/>
      </w:pPr>
      <w:r>
        <w:t>Attorney General of Quebec</w:t>
      </w:r>
      <w:r w:rsidR="007026E2">
        <w:t>,</w:t>
      </w:r>
    </w:p>
    <w:p w:rsidR="008F10BB" w:rsidRDefault="00666A39" w:rsidP="00247AE1">
      <w:pPr>
        <w:pStyle w:val="SCCLsocParty"/>
        <w:widowControl w:val="0"/>
      </w:pPr>
      <w:r>
        <w:t>Attorney General of Ontario</w:t>
      </w:r>
      <w:r w:rsidR="007026E2">
        <w:t>,</w:t>
      </w:r>
    </w:p>
    <w:p w:rsidR="008F10BB" w:rsidRPr="007C2C5C" w:rsidRDefault="007026E2" w:rsidP="00247AE1">
      <w:pPr>
        <w:pStyle w:val="SCCLsocParty"/>
        <w:widowControl w:val="0"/>
      </w:pPr>
      <w:r w:rsidRPr="007C2C5C">
        <w:t>Trial Lawyers Association of British Columbia,</w:t>
      </w:r>
    </w:p>
    <w:p w:rsidR="00B0177B" w:rsidRDefault="0036696E" w:rsidP="00247AE1">
      <w:pPr>
        <w:pStyle w:val="SCCLsocParty"/>
        <w:widowControl w:val="0"/>
        <w:rPr>
          <w:lang w:val="fr-CA"/>
        </w:rPr>
      </w:pPr>
      <w:r>
        <w:rPr>
          <w:lang w:val="fr-CA"/>
        </w:rPr>
        <w:t>Administrative Labour Tribunal</w:t>
      </w:r>
      <w:r w:rsidR="007026E2" w:rsidRPr="007C2C5C">
        <w:rPr>
          <w:lang w:val="fr-CA"/>
        </w:rPr>
        <w:t xml:space="preserve"> </w:t>
      </w:r>
    </w:p>
    <w:p w:rsidR="008F10BB" w:rsidRPr="007C2C5C" w:rsidRDefault="007026E2" w:rsidP="00247AE1">
      <w:pPr>
        <w:pStyle w:val="SCCLsocParty"/>
        <w:widowControl w:val="0"/>
        <w:rPr>
          <w:lang w:val="fr-CA"/>
        </w:rPr>
      </w:pPr>
      <w:r w:rsidRPr="007C2C5C">
        <w:rPr>
          <w:lang w:val="fr-CA"/>
        </w:rPr>
        <w:t>(formerly known as Commission des lésions professionnelles),</w:t>
      </w:r>
    </w:p>
    <w:p w:rsidR="00B0177B" w:rsidRDefault="007026E2" w:rsidP="00247AE1">
      <w:pPr>
        <w:pStyle w:val="SCCLsocParty"/>
        <w:widowControl w:val="0"/>
        <w:rPr>
          <w:lang w:val="fr-CA"/>
        </w:rPr>
      </w:pPr>
      <w:r w:rsidRPr="007C2C5C">
        <w:rPr>
          <w:lang w:val="fr-CA"/>
        </w:rPr>
        <w:t xml:space="preserve">Commission des normes, de l'équité, de la santé et </w:t>
      </w:r>
    </w:p>
    <w:p w:rsidR="00B0177B" w:rsidRDefault="007026E2" w:rsidP="00247AE1">
      <w:pPr>
        <w:pStyle w:val="SCCLsocParty"/>
        <w:widowControl w:val="0"/>
        <w:rPr>
          <w:lang w:val="fr-CA"/>
        </w:rPr>
      </w:pPr>
      <w:r w:rsidRPr="007C2C5C">
        <w:rPr>
          <w:lang w:val="fr-CA"/>
        </w:rPr>
        <w:t xml:space="preserve">de la sécurité du travail (formerly known as </w:t>
      </w:r>
    </w:p>
    <w:p w:rsidR="008F10BB" w:rsidRPr="007C2C5C" w:rsidRDefault="007026E2" w:rsidP="00247AE1">
      <w:pPr>
        <w:pStyle w:val="SCCLsocParty"/>
        <w:widowControl w:val="0"/>
        <w:rPr>
          <w:lang w:val="fr-CA"/>
        </w:rPr>
      </w:pPr>
      <w:r w:rsidRPr="007C2C5C">
        <w:rPr>
          <w:lang w:val="fr-CA"/>
        </w:rPr>
        <w:t>Commission de la santé et de la</w:t>
      </w:r>
      <w:r w:rsidR="00AA014A">
        <w:rPr>
          <w:lang w:val="fr-CA"/>
        </w:rPr>
        <w:t xml:space="preserve"> sécurité du travail) and</w:t>
      </w:r>
    </w:p>
    <w:p w:rsidR="008F10BB" w:rsidRDefault="007026E2" w:rsidP="00247AE1">
      <w:pPr>
        <w:pStyle w:val="SCCLsocLastPartyInRole"/>
        <w:widowControl w:val="0"/>
      </w:pPr>
      <w:r w:rsidRPr="007C2C5C">
        <w:t>9069-4654 Québec inc.</w:t>
      </w:r>
      <w:r>
        <w:rPr>
          <w:rStyle w:val="SCCLsocPartyRole"/>
        </w:rPr>
        <w:tab/>
        <w:t>Interveners</w:t>
      </w:r>
    </w:p>
    <w:p w:rsidR="00766D14" w:rsidRDefault="00766D14" w:rsidP="00247AE1">
      <w:pPr>
        <w:widowControl w:val="0"/>
        <w:jc w:val="both"/>
      </w:pPr>
    </w:p>
    <w:p w:rsidR="00A149DF" w:rsidRDefault="00A149DF" w:rsidP="00247AE1">
      <w:pPr>
        <w:widowControl w:val="0"/>
        <w:jc w:val="both"/>
      </w:pPr>
    </w:p>
    <w:p w:rsidR="00A149DF" w:rsidRPr="001426A9" w:rsidRDefault="00A149DF" w:rsidP="00247AE1">
      <w:pPr>
        <w:widowControl w:val="0"/>
        <w:jc w:val="both"/>
      </w:pPr>
    </w:p>
    <w:p w:rsidR="00426659" w:rsidRPr="00477AB5" w:rsidRDefault="00426659" w:rsidP="00247AE1">
      <w:pPr>
        <w:widowControl w:val="0"/>
        <w:jc w:val="both"/>
        <w:rPr>
          <w:b/>
          <w:lang w:val="en-US"/>
        </w:rPr>
      </w:pPr>
      <w:r w:rsidRPr="00477AB5">
        <w:rPr>
          <w:b/>
          <w:lang w:val="en-US"/>
        </w:rPr>
        <w:t xml:space="preserve">Indexed as: </w:t>
      </w:r>
      <w:r w:rsidR="007C2C5C" w:rsidRPr="00477AB5">
        <w:rPr>
          <w:b/>
          <w:lang w:val="en-US"/>
        </w:rPr>
        <w:t xml:space="preserve"> Lajeunesse </w:t>
      </w:r>
      <w:r w:rsidR="00AA014A">
        <w:rPr>
          <w:b/>
          <w:lang w:val="en-US"/>
        </w:rPr>
        <w:t>(</w:t>
      </w:r>
      <w:r w:rsidR="007C2C5C" w:rsidRPr="00477AB5">
        <w:rPr>
          <w:b/>
          <w:lang w:val="en-US"/>
        </w:rPr>
        <w:t>Re</w:t>
      </w:r>
      <w:r w:rsidR="00AA014A">
        <w:rPr>
          <w:b/>
          <w:lang w:val="en-US"/>
        </w:rPr>
        <w:t>)</w:t>
      </w:r>
    </w:p>
    <w:p w:rsidR="00426659" w:rsidRPr="00477AB5" w:rsidRDefault="00426659" w:rsidP="00247AE1">
      <w:pPr>
        <w:widowControl w:val="0"/>
        <w:jc w:val="both"/>
        <w:rPr>
          <w:lang w:val="en-US"/>
        </w:rPr>
      </w:pPr>
    </w:p>
    <w:p w:rsidR="00A149DF" w:rsidRPr="00477AB5" w:rsidRDefault="00A149DF" w:rsidP="00247AE1">
      <w:pPr>
        <w:widowControl w:val="0"/>
        <w:jc w:val="both"/>
        <w:rPr>
          <w:lang w:val="en-US"/>
        </w:rPr>
      </w:pPr>
    </w:p>
    <w:p w:rsidR="00A149DF" w:rsidRPr="00477AB5" w:rsidRDefault="00A149DF" w:rsidP="00247AE1">
      <w:pPr>
        <w:widowControl w:val="0"/>
        <w:jc w:val="both"/>
        <w:rPr>
          <w:lang w:val="en-US"/>
        </w:rPr>
      </w:pPr>
    </w:p>
    <w:p w:rsidR="00426659" w:rsidRPr="00C02092" w:rsidRDefault="00AE4535" w:rsidP="00247AE1">
      <w:pPr>
        <w:pStyle w:val="SCCSystemYear"/>
        <w:widowControl w:val="0"/>
        <w:jc w:val="both"/>
      </w:pPr>
      <w:r>
        <w:t>2017</w:t>
      </w:r>
      <w:r w:rsidR="003D0399">
        <w:t xml:space="preserve"> </w:t>
      </w:r>
      <w:r w:rsidR="00426659" w:rsidRPr="00C02092">
        <w:t>SCC </w:t>
      </w:r>
      <w:r w:rsidR="007C2C5C">
        <w:t>24</w:t>
      </w:r>
    </w:p>
    <w:p w:rsidR="00426659" w:rsidRDefault="00426659" w:rsidP="00247AE1">
      <w:pPr>
        <w:widowControl w:val="0"/>
        <w:jc w:val="both"/>
      </w:pPr>
    </w:p>
    <w:p w:rsidR="00A149DF" w:rsidRDefault="00A149DF" w:rsidP="00247AE1">
      <w:pPr>
        <w:widowControl w:val="0"/>
        <w:jc w:val="both"/>
      </w:pPr>
    </w:p>
    <w:p w:rsidR="00A149DF" w:rsidRDefault="00A149DF" w:rsidP="00247AE1">
      <w:pPr>
        <w:widowControl w:val="0"/>
        <w:jc w:val="both"/>
      </w:pPr>
    </w:p>
    <w:p w:rsidR="008322BD" w:rsidRDefault="009B57B3" w:rsidP="00247AE1">
      <w:pPr>
        <w:widowControl w:val="0"/>
        <w:jc w:val="both"/>
      </w:pPr>
      <w:r w:rsidRPr="001426A9">
        <w:t xml:space="preserve">File No.:  </w:t>
      </w:r>
      <w:r>
        <w:t>37320</w:t>
      </w:r>
      <w:r w:rsidRPr="001426A9">
        <w:t>.</w:t>
      </w:r>
    </w:p>
    <w:p w:rsidR="00E97830" w:rsidRDefault="00E97830" w:rsidP="00247AE1">
      <w:pPr>
        <w:widowControl w:val="0"/>
        <w:jc w:val="both"/>
      </w:pPr>
    </w:p>
    <w:p w:rsidR="00A149DF" w:rsidRDefault="00A149DF" w:rsidP="00247AE1">
      <w:pPr>
        <w:widowControl w:val="0"/>
        <w:jc w:val="both"/>
      </w:pPr>
    </w:p>
    <w:p w:rsidR="00A149DF" w:rsidRDefault="00A149DF" w:rsidP="00247AE1">
      <w:pPr>
        <w:widowControl w:val="0"/>
        <w:jc w:val="both"/>
      </w:pPr>
    </w:p>
    <w:p w:rsidR="008322BD" w:rsidRDefault="00AE4535" w:rsidP="00247AE1">
      <w:pPr>
        <w:widowControl w:val="0"/>
        <w:jc w:val="both"/>
      </w:pPr>
      <w:r>
        <w:t>2017:  April 20</w:t>
      </w:r>
      <w:r w:rsidR="007C2C5C">
        <w:t>.</w:t>
      </w:r>
    </w:p>
    <w:p w:rsidR="00E97830" w:rsidRDefault="00E97830" w:rsidP="00247AE1">
      <w:pPr>
        <w:widowControl w:val="0"/>
        <w:jc w:val="both"/>
      </w:pPr>
    </w:p>
    <w:p w:rsidR="00A149DF" w:rsidRDefault="00A149DF" w:rsidP="00247AE1">
      <w:pPr>
        <w:widowControl w:val="0"/>
        <w:jc w:val="both"/>
      </w:pPr>
    </w:p>
    <w:p w:rsidR="00A149DF" w:rsidRDefault="00A149DF" w:rsidP="00247AE1">
      <w:pPr>
        <w:widowControl w:val="0"/>
        <w:jc w:val="both"/>
      </w:pPr>
    </w:p>
    <w:p w:rsidR="008322BD" w:rsidRDefault="009B57B3" w:rsidP="00247AE1">
      <w:pPr>
        <w:widowControl w:val="0"/>
        <w:jc w:val="both"/>
      </w:pPr>
      <w:r w:rsidRPr="001426A9">
        <w:t xml:space="preserve">Present:  </w:t>
      </w:r>
      <w:r>
        <w:t>McLachlin C.J. and Abella, Moldaver, Karakatsanis, Wagner, Gascon, Côté, Brown and Rowe JJ.</w:t>
      </w:r>
    </w:p>
    <w:p w:rsidR="00E97830" w:rsidRDefault="00E97830" w:rsidP="00247AE1">
      <w:pPr>
        <w:widowControl w:val="0"/>
        <w:jc w:val="both"/>
      </w:pPr>
    </w:p>
    <w:p w:rsidR="006A1551" w:rsidRDefault="006A1551" w:rsidP="00247AE1">
      <w:pPr>
        <w:widowControl w:val="0"/>
        <w:jc w:val="both"/>
      </w:pPr>
    </w:p>
    <w:p w:rsidR="006A1551" w:rsidRDefault="006A1551" w:rsidP="00247AE1">
      <w:pPr>
        <w:widowControl w:val="0"/>
        <w:jc w:val="both"/>
      </w:pPr>
    </w:p>
    <w:p w:rsidR="008F10BB" w:rsidRDefault="008F10BB" w:rsidP="00247AE1">
      <w:pPr>
        <w:widowControl w:val="0"/>
      </w:pPr>
    </w:p>
    <w:p w:rsidR="008322BD" w:rsidRPr="001C779F" w:rsidRDefault="00656313" w:rsidP="00247AE1">
      <w:pPr>
        <w:pStyle w:val="SCCLowerCourtNameLowercase"/>
        <w:widowControl w:val="0"/>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 xml:space="preserve">court of appeal of quebec </w:t>
      </w:r>
    </w:p>
    <w:p w:rsidR="003A4C70" w:rsidRPr="001426A9" w:rsidRDefault="003A4C70" w:rsidP="00247AE1">
      <w:pPr>
        <w:pStyle w:val="SCCNormalDoubleSpacing"/>
        <w:widowControl w:val="0"/>
      </w:pPr>
    </w:p>
    <w:p w:rsidR="00C5081F" w:rsidRPr="00C5081F" w:rsidRDefault="009B57B3" w:rsidP="00247AE1">
      <w:pPr>
        <w:pStyle w:val="SCCNormalDoubleSpacing"/>
        <w:widowControl w:val="0"/>
        <w:rPr>
          <w:i/>
        </w:rPr>
      </w:pPr>
      <w:r w:rsidRPr="00583EDE">
        <w:lastRenderedPageBreak/>
        <w:tab/>
      </w:r>
      <w:r w:rsidR="0036696E">
        <w:rPr>
          <w:i/>
        </w:rPr>
        <w:t>Constitutional law —</w:t>
      </w:r>
      <w:r w:rsidR="00C5081F" w:rsidRPr="00C5081F">
        <w:rPr>
          <w:i/>
        </w:rPr>
        <w:t xml:space="preserve"> Charte</w:t>
      </w:r>
      <w:r w:rsidR="00C5081F">
        <w:rPr>
          <w:i/>
        </w:rPr>
        <w:t>r</w:t>
      </w:r>
      <w:r w:rsidR="00C5081F" w:rsidRPr="00C5081F">
        <w:rPr>
          <w:i/>
        </w:rPr>
        <w:t xml:space="preserve"> </w:t>
      </w:r>
      <w:r w:rsidR="00C5081F">
        <w:rPr>
          <w:i/>
        </w:rPr>
        <w:t>of Rights</w:t>
      </w:r>
      <w:r w:rsidR="00C5081F" w:rsidRPr="00C5081F">
        <w:rPr>
          <w:i/>
        </w:rPr>
        <w:t xml:space="preserve"> </w:t>
      </w:r>
      <w:r w:rsidR="00B0177B">
        <w:rPr>
          <w:i/>
        </w:rPr>
        <w:t xml:space="preserve">— </w:t>
      </w:r>
      <w:r w:rsidR="00C5081F">
        <w:rPr>
          <w:i/>
        </w:rPr>
        <w:t xml:space="preserve">Freedom of </w:t>
      </w:r>
      <w:r w:rsidR="0036696E">
        <w:rPr>
          <w:i/>
        </w:rPr>
        <w:t>association —</w:t>
      </w:r>
      <w:r w:rsidR="00C5081F" w:rsidRPr="00C5081F">
        <w:rPr>
          <w:i/>
        </w:rPr>
        <w:t xml:space="preserve"> </w:t>
      </w:r>
      <w:r w:rsidR="00C5081F">
        <w:rPr>
          <w:i/>
        </w:rPr>
        <w:t>Right to strike</w:t>
      </w:r>
      <w:r w:rsidR="0036696E">
        <w:rPr>
          <w:i/>
        </w:rPr>
        <w:t xml:space="preserve"> —</w:t>
      </w:r>
      <w:r w:rsidR="00870747">
        <w:rPr>
          <w:i/>
        </w:rPr>
        <w:t xml:space="preserve"> </w:t>
      </w:r>
      <w:r w:rsidR="00C5081F" w:rsidRPr="00C5081F">
        <w:rPr>
          <w:i/>
        </w:rPr>
        <w:t>Les avocats et notaires de l’État québécois</w:t>
      </w:r>
      <w:r w:rsidR="0037694D">
        <w:rPr>
          <w:i/>
        </w:rPr>
        <w:t xml:space="preserve"> launching indefinite strike</w:t>
      </w:r>
      <w:r w:rsidR="0036696E">
        <w:rPr>
          <w:i/>
        </w:rPr>
        <w:t xml:space="preserve"> —</w:t>
      </w:r>
      <w:r w:rsidR="00C5081F" w:rsidRPr="00C5081F">
        <w:rPr>
          <w:i/>
        </w:rPr>
        <w:t xml:space="preserve"> </w:t>
      </w:r>
      <w:r w:rsidR="0037694D">
        <w:rPr>
          <w:i/>
        </w:rPr>
        <w:t>Administrative Labour</w:t>
      </w:r>
      <w:r w:rsidR="00C5081F" w:rsidRPr="00C5081F">
        <w:rPr>
          <w:i/>
        </w:rPr>
        <w:t xml:space="preserve"> Tribunal </w:t>
      </w:r>
      <w:r w:rsidR="0037694D">
        <w:rPr>
          <w:i/>
        </w:rPr>
        <w:t xml:space="preserve">determining what essential </w:t>
      </w:r>
      <w:r w:rsidR="00C5081F" w:rsidRPr="00C5081F">
        <w:rPr>
          <w:i/>
        </w:rPr>
        <w:t>services LANEQ</w:t>
      </w:r>
      <w:r w:rsidR="0037694D">
        <w:rPr>
          <w:i/>
        </w:rPr>
        <w:t xml:space="preserve">’s members </w:t>
      </w:r>
      <w:r w:rsidR="00EF4378">
        <w:rPr>
          <w:i/>
        </w:rPr>
        <w:t>would be</w:t>
      </w:r>
      <w:r w:rsidR="0037694D">
        <w:rPr>
          <w:i/>
        </w:rPr>
        <w:t xml:space="preserve"> required to maintain during strike </w:t>
      </w:r>
      <w:r w:rsidR="0036696E">
        <w:rPr>
          <w:i/>
        </w:rPr>
        <w:t>—</w:t>
      </w:r>
      <w:r w:rsidR="00C5081F" w:rsidRPr="00C5081F">
        <w:rPr>
          <w:i/>
        </w:rPr>
        <w:t xml:space="preserve"> </w:t>
      </w:r>
      <w:r w:rsidR="0070317F">
        <w:rPr>
          <w:i/>
        </w:rPr>
        <w:t xml:space="preserve">Requests for adjournment included as essential </w:t>
      </w:r>
      <w:r w:rsidR="00C5081F" w:rsidRPr="00C5081F">
        <w:rPr>
          <w:i/>
        </w:rPr>
        <w:t>service</w:t>
      </w:r>
      <w:r w:rsidR="0070317F">
        <w:rPr>
          <w:i/>
        </w:rPr>
        <w:t xml:space="preserve"> </w:t>
      </w:r>
      <w:r w:rsidR="0036696E">
        <w:rPr>
          <w:i/>
        </w:rPr>
        <w:t xml:space="preserve">— </w:t>
      </w:r>
      <w:r w:rsidR="0070317F">
        <w:rPr>
          <w:i/>
        </w:rPr>
        <w:t xml:space="preserve">Members of </w:t>
      </w:r>
      <w:r w:rsidR="00C5081F" w:rsidRPr="00C5081F">
        <w:rPr>
          <w:i/>
        </w:rPr>
        <w:t xml:space="preserve">LANEQ </w:t>
      </w:r>
      <w:r w:rsidR="0070317F">
        <w:rPr>
          <w:i/>
        </w:rPr>
        <w:t xml:space="preserve">requesting adjournment in appeal before Quebec Court of Appeal </w:t>
      </w:r>
      <w:r w:rsidR="0036696E">
        <w:rPr>
          <w:i/>
        </w:rPr>
        <w:t>—</w:t>
      </w:r>
      <w:r w:rsidR="00C5081F" w:rsidRPr="00C5081F">
        <w:rPr>
          <w:i/>
        </w:rPr>
        <w:t xml:space="preserve"> </w:t>
      </w:r>
      <w:r w:rsidR="0070317F">
        <w:rPr>
          <w:i/>
        </w:rPr>
        <w:t xml:space="preserve">Request for </w:t>
      </w:r>
      <w:r w:rsidR="00EF4378">
        <w:rPr>
          <w:i/>
        </w:rPr>
        <w:t>adjourn</w:t>
      </w:r>
      <w:r w:rsidR="0070317F">
        <w:rPr>
          <w:i/>
        </w:rPr>
        <w:t xml:space="preserve">ment </w:t>
      </w:r>
      <w:r w:rsidR="00C478BB">
        <w:rPr>
          <w:i/>
        </w:rPr>
        <w:t xml:space="preserve">being </w:t>
      </w:r>
      <w:r w:rsidR="0070317F">
        <w:rPr>
          <w:i/>
        </w:rPr>
        <w:t xml:space="preserve">dismissed on basis that Chief Justice of Quebec </w:t>
      </w:r>
      <w:r w:rsidR="00D03B7C">
        <w:rPr>
          <w:i/>
        </w:rPr>
        <w:t>regarded</w:t>
      </w:r>
      <w:r w:rsidR="00EB6291">
        <w:rPr>
          <w:i/>
        </w:rPr>
        <w:t xml:space="preserve"> </w:t>
      </w:r>
      <w:r w:rsidR="0070317F">
        <w:rPr>
          <w:i/>
        </w:rPr>
        <w:t xml:space="preserve">hearings of Court of Appeal </w:t>
      </w:r>
      <w:r w:rsidR="00D03B7C">
        <w:rPr>
          <w:i/>
        </w:rPr>
        <w:t>as</w:t>
      </w:r>
      <w:r w:rsidR="0070317F">
        <w:rPr>
          <w:i/>
        </w:rPr>
        <w:t xml:space="preserve"> essential </w:t>
      </w:r>
      <w:r w:rsidR="00C5081F" w:rsidRPr="00C5081F">
        <w:rPr>
          <w:i/>
        </w:rPr>
        <w:t>service</w:t>
      </w:r>
      <w:r w:rsidR="0070317F">
        <w:rPr>
          <w:i/>
        </w:rPr>
        <w:t xml:space="preserve"> </w:t>
      </w:r>
      <w:r w:rsidR="0036696E">
        <w:rPr>
          <w:i/>
        </w:rPr>
        <w:t>—</w:t>
      </w:r>
      <w:r w:rsidR="00C5081F" w:rsidRPr="00C5081F">
        <w:rPr>
          <w:i/>
        </w:rPr>
        <w:t xml:space="preserve"> </w:t>
      </w:r>
      <w:r w:rsidR="0070317F">
        <w:rPr>
          <w:i/>
        </w:rPr>
        <w:t>De</w:t>
      </w:r>
      <w:r w:rsidR="00C5081F" w:rsidRPr="00C5081F">
        <w:rPr>
          <w:i/>
        </w:rPr>
        <w:t xml:space="preserve">cision </w:t>
      </w:r>
      <w:r w:rsidR="00C478BB">
        <w:rPr>
          <w:i/>
        </w:rPr>
        <w:t>being appealed on ground that it was not made judicially and was ill-founded in law</w:t>
      </w:r>
      <w:r w:rsidR="00226E52">
        <w:rPr>
          <w:i/>
        </w:rPr>
        <w:t xml:space="preserve">, and in particular that it impaired right to strike </w:t>
      </w:r>
      <w:r w:rsidR="0036696E">
        <w:rPr>
          <w:i/>
        </w:rPr>
        <w:t>—</w:t>
      </w:r>
      <w:r w:rsidR="00C5081F" w:rsidRPr="00C5081F">
        <w:rPr>
          <w:i/>
        </w:rPr>
        <w:t xml:space="preserve"> </w:t>
      </w:r>
      <w:r w:rsidR="00D849CF">
        <w:rPr>
          <w:i/>
        </w:rPr>
        <w:t xml:space="preserve">Special Act being enacted </w:t>
      </w:r>
      <w:r w:rsidR="00EF4378">
        <w:rPr>
          <w:i/>
        </w:rPr>
        <w:t>to order</w:t>
      </w:r>
      <w:r w:rsidR="00D849CF">
        <w:rPr>
          <w:i/>
        </w:rPr>
        <w:t xml:space="preserve"> members of </w:t>
      </w:r>
      <w:r w:rsidR="00C5081F" w:rsidRPr="00C5081F">
        <w:rPr>
          <w:i/>
        </w:rPr>
        <w:t>LANEQ</w:t>
      </w:r>
      <w:r w:rsidR="00D849CF">
        <w:rPr>
          <w:i/>
        </w:rPr>
        <w:t xml:space="preserve"> to return to work</w:t>
      </w:r>
      <w:r w:rsidR="0036696E">
        <w:rPr>
          <w:i/>
        </w:rPr>
        <w:t xml:space="preserve"> —</w:t>
      </w:r>
      <w:r w:rsidR="00C5081F" w:rsidRPr="00C5081F">
        <w:rPr>
          <w:i/>
        </w:rPr>
        <w:t xml:space="preserve"> </w:t>
      </w:r>
      <w:r w:rsidR="00D849CF">
        <w:rPr>
          <w:i/>
        </w:rPr>
        <w:t>Appeal now moot</w:t>
      </w:r>
      <w:r w:rsidR="00C5081F" w:rsidRPr="00C5081F">
        <w:rPr>
          <w:i/>
        </w:rPr>
        <w:t>.</w:t>
      </w:r>
    </w:p>
    <w:p w:rsidR="00A149DF" w:rsidRDefault="00A149DF" w:rsidP="00247AE1">
      <w:pPr>
        <w:pStyle w:val="SCCNormalDoubleSpacing"/>
        <w:widowControl w:val="0"/>
      </w:pPr>
    </w:p>
    <w:p w:rsidR="00A149DF" w:rsidRDefault="00A149DF" w:rsidP="00247AE1">
      <w:pPr>
        <w:pStyle w:val="SCCNormalDoubleSpacing"/>
        <w:widowControl w:val="0"/>
        <w:spacing w:line="240" w:lineRule="auto"/>
        <w:ind w:left="540" w:hanging="540"/>
      </w:pPr>
    </w:p>
    <w:p w:rsidR="00656313" w:rsidRPr="00C47FA6" w:rsidRDefault="003D7E11" w:rsidP="00247AE1">
      <w:pPr>
        <w:pStyle w:val="SCCNormalDoubleSpacing"/>
        <w:widowControl w:val="0"/>
        <w:rPr>
          <w:lang w:val="en-US"/>
        </w:rPr>
      </w:pPr>
      <w:r>
        <w:tab/>
        <w:t>APPEAL from a decision</w:t>
      </w:r>
      <w:r w:rsidR="009B57B3" w:rsidRPr="001426A9">
        <w:t xml:space="preserve"> of the </w:t>
      </w:r>
      <w:r w:rsidR="007C2C5C">
        <w:t xml:space="preserve">Quebec </w:t>
      </w:r>
      <w:r w:rsidR="009B57B3">
        <w:t xml:space="preserve">Court of Appeal </w:t>
      </w:r>
      <w:r w:rsidR="00D323B4">
        <w:t>(Dutil J.</w:t>
      </w:r>
      <w:r w:rsidR="00A576B2">
        <w:t>A.</w:t>
      </w:r>
      <w:r w:rsidR="00D323B4">
        <w:t>),</w:t>
      </w:r>
      <w:r>
        <w:t xml:space="preserve"> rendered on November 9, 2016,</w:t>
      </w:r>
      <w:r w:rsidR="00D323B4">
        <w:t xml:space="preserve"> </w:t>
      </w:r>
      <w:r w:rsidR="00A576B2">
        <w:t>dismissing</w:t>
      </w:r>
      <w:r w:rsidR="0045456A">
        <w:t xml:space="preserve"> a request for an adjournment made by the appellants</w:t>
      </w:r>
      <w:r w:rsidR="00C47FA6">
        <w:rPr>
          <w:lang w:val="en-US"/>
        </w:rPr>
        <w:t>.  Appeal</w:t>
      </w:r>
      <w:r w:rsidR="00477AB5">
        <w:rPr>
          <w:lang w:val="en-US"/>
        </w:rPr>
        <w:t xml:space="preserve"> dismissed.</w:t>
      </w:r>
    </w:p>
    <w:p w:rsidR="00814D5C" w:rsidRDefault="00814D5C" w:rsidP="00247AE1">
      <w:pPr>
        <w:pStyle w:val="SCCNormalDoubleSpacing"/>
        <w:widowControl w:val="0"/>
        <w:rPr>
          <w:rStyle w:val="SCCCounselNameChar"/>
        </w:rPr>
      </w:pPr>
    </w:p>
    <w:p w:rsidR="008F10BB" w:rsidRDefault="007026E2" w:rsidP="00247AE1">
      <w:pPr>
        <w:pStyle w:val="SCCNormalDoubleSpacing"/>
        <w:widowControl w:val="0"/>
      </w:pPr>
      <w:r>
        <w:rPr>
          <w:rStyle w:val="SCCCounselNameChar"/>
        </w:rPr>
        <w:tab/>
      </w:r>
      <w:r w:rsidR="00626AFC">
        <w:rPr>
          <w:rStyle w:val="SCCCounselNameChar"/>
        </w:rPr>
        <w:t xml:space="preserve">Guillaume Grenier </w:t>
      </w:r>
      <w:r w:rsidR="00626AFC" w:rsidRPr="00626AFC">
        <w:rPr>
          <w:rStyle w:val="SCCCounselNameChar"/>
          <w:i w:val="0"/>
        </w:rPr>
        <w:t>and</w:t>
      </w:r>
      <w:r w:rsidR="00626AFC">
        <w:rPr>
          <w:rStyle w:val="SCCCounselNameChar"/>
        </w:rPr>
        <w:t xml:space="preserve"> </w:t>
      </w:r>
      <w:r>
        <w:rPr>
          <w:rStyle w:val="SCCCounselNameChar"/>
        </w:rPr>
        <w:t>Pierre Grenier</w:t>
      </w:r>
      <w:r>
        <w:rPr>
          <w:rStyle w:val="SCCCounselPartyRoleChar"/>
        </w:rPr>
        <w:t>, for the appellant</w:t>
      </w:r>
      <w:r w:rsidR="007C2C5C">
        <w:rPr>
          <w:rStyle w:val="SCCCounselPartyRoleChar"/>
        </w:rPr>
        <w:t>s</w:t>
      </w:r>
      <w:r>
        <w:rPr>
          <w:rStyle w:val="SCCCounselPartyRoleChar"/>
        </w:rPr>
        <w:t>.</w:t>
      </w:r>
    </w:p>
    <w:p w:rsidR="00836440" w:rsidRPr="00477AB5" w:rsidRDefault="00836440" w:rsidP="00247AE1">
      <w:pPr>
        <w:pStyle w:val="SCCNormalDoubleSpacing"/>
        <w:widowControl w:val="0"/>
        <w:rPr>
          <w:rStyle w:val="SCCCounselNameChar"/>
          <w:lang w:val="en-US"/>
        </w:rPr>
      </w:pPr>
    </w:p>
    <w:p w:rsidR="00836440" w:rsidRDefault="00836440" w:rsidP="00247AE1">
      <w:pPr>
        <w:pStyle w:val="SCCNormalDoubleSpacing"/>
        <w:widowControl w:val="0"/>
      </w:pPr>
      <w:r w:rsidRPr="00477AB5">
        <w:rPr>
          <w:rStyle w:val="SCCCounselNameChar"/>
          <w:lang w:val="en-US"/>
        </w:rPr>
        <w:tab/>
      </w:r>
      <w:r>
        <w:rPr>
          <w:rStyle w:val="SCCCounselNameChar"/>
        </w:rPr>
        <w:t>Sébastien Grammond</w:t>
      </w:r>
      <w:r w:rsidR="003D7E11">
        <w:rPr>
          <w:rStyle w:val="SCCCounselPartyRoleChar"/>
        </w:rPr>
        <w:t>, as</w:t>
      </w:r>
      <w:r>
        <w:rPr>
          <w:rStyle w:val="SCCCounselPartyRoleChar"/>
        </w:rPr>
        <w:t xml:space="preserve"> </w:t>
      </w:r>
      <w:r w:rsidRPr="00836440">
        <w:rPr>
          <w:rStyle w:val="SCCCounselPartyRoleChar"/>
          <w:i/>
        </w:rPr>
        <w:t>amicus curiae</w:t>
      </w:r>
      <w:r>
        <w:rPr>
          <w:rStyle w:val="SCCCounselPartyRoleChar"/>
        </w:rPr>
        <w:t>.</w:t>
      </w:r>
    </w:p>
    <w:p w:rsidR="00836440" w:rsidRDefault="00836440" w:rsidP="00247AE1">
      <w:pPr>
        <w:pStyle w:val="SCCNormalDoubleSpacing"/>
        <w:widowControl w:val="0"/>
        <w:rPr>
          <w:rStyle w:val="SCCCounselNameChar"/>
        </w:rPr>
      </w:pPr>
    </w:p>
    <w:p w:rsidR="0045456A" w:rsidRDefault="0045456A" w:rsidP="00247AE1">
      <w:pPr>
        <w:pStyle w:val="SCCNormalDoubleSpacing"/>
        <w:widowControl w:val="0"/>
      </w:pPr>
      <w:r>
        <w:rPr>
          <w:rStyle w:val="SCCCounselNameChar"/>
        </w:rPr>
        <w:tab/>
        <w:t xml:space="preserve">Louis P. Bernier </w:t>
      </w:r>
      <w:r>
        <w:rPr>
          <w:rStyle w:val="SCCCounselSeparatorChar"/>
        </w:rPr>
        <w:t xml:space="preserve">and </w:t>
      </w:r>
      <w:r>
        <w:rPr>
          <w:rStyle w:val="SCCCounselNameChar"/>
        </w:rPr>
        <w:t>Marc-André Boucher</w:t>
      </w:r>
      <w:r>
        <w:rPr>
          <w:rStyle w:val="SCCCounselPartyRoleChar"/>
        </w:rPr>
        <w:t>, for the intervener the Attorney General of Quebec.</w:t>
      </w:r>
    </w:p>
    <w:p w:rsidR="0045456A" w:rsidRDefault="0045456A" w:rsidP="00247AE1">
      <w:pPr>
        <w:pStyle w:val="SCCNormalDoubleSpacing"/>
        <w:widowControl w:val="0"/>
        <w:rPr>
          <w:rStyle w:val="SCCCounselNameChar"/>
        </w:rPr>
      </w:pPr>
    </w:p>
    <w:p w:rsidR="00836440" w:rsidRDefault="0036250D" w:rsidP="00247AE1">
      <w:pPr>
        <w:pStyle w:val="SCCNormalDoubleSpacing"/>
        <w:widowControl w:val="0"/>
      </w:pPr>
      <w:r>
        <w:rPr>
          <w:rStyle w:val="SCCCounselNameChar"/>
        </w:rPr>
        <w:tab/>
        <w:t>Paul</w:t>
      </w:r>
      <w:r w:rsidR="00836440">
        <w:rPr>
          <w:rStyle w:val="SCCCounselNameChar"/>
        </w:rPr>
        <w:t xml:space="preserve"> Boniferro</w:t>
      </w:r>
      <w:r w:rsidR="00836440" w:rsidRPr="0084123E">
        <w:rPr>
          <w:rStyle w:val="SCCCounselNameChar"/>
          <w:i w:val="0"/>
        </w:rPr>
        <w:t>,</w:t>
      </w:r>
      <w:r w:rsidR="00836440">
        <w:rPr>
          <w:rStyle w:val="SCCCounselNameChar"/>
        </w:rPr>
        <w:t xml:space="preserve"> Sunil Kapur</w:t>
      </w:r>
      <w:r w:rsidR="00836440">
        <w:rPr>
          <w:rStyle w:val="SCCCounselSeparatorChar"/>
        </w:rPr>
        <w:t xml:space="preserve"> and </w:t>
      </w:r>
      <w:r w:rsidR="00836440">
        <w:rPr>
          <w:rStyle w:val="SCCCounselNameChar"/>
        </w:rPr>
        <w:t>Brandon Kain</w:t>
      </w:r>
      <w:r w:rsidR="00836440">
        <w:rPr>
          <w:rStyle w:val="SCCCounselPartyRoleChar"/>
        </w:rPr>
        <w:t>, for the intervener the Attorney General of Ontario.</w:t>
      </w:r>
    </w:p>
    <w:p w:rsidR="00836440" w:rsidRDefault="00836440" w:rsidP="00247AE1">
      <w:pPr>
        <w:pStyle w:val="SCCNormalDoubleSpacing"/>
        <w:widowControl w:val="0"/>
      </w:pPr>
    </w:p>
    <w:p w:rsidR="00836440" w:rsidRDefault="00836440" w:rsidP="00247AE1">
      <w:pPr>
        <w:pStyle w:val="SCCNormalDoubleSpacing"/>
        <w:widowControl w:val="0"/>
        <w:rPr>
          <w:rStyle w:val="SCCCounselPartyRoleChar"/>
        </w:rPr>
      </w:pPr>
      <w:r>
        <w:rPr>
          <w:rStyle w:val="SCCCounselNameChar"/>
        </w:rPr>
        <w:lastRenderedPageBreak/>
        <w:tab/>
      </w:r>
      <w:r w:rsidR="005A4908">
        <w:rPr>
          <w:rStyle w:val="SCCCounselNameChar"/>
        </w:rPr>
        <w:t>Ariane Bisaillon</w:t>
      </w:r>
      <w:r w:rsidR="005A4908" w:rsidRPr="005A4908">
        <w:rPr>
          <w:rStyle w:val="SCCCounselNameChar"/>
          <w:i w:val="0"/>
        </w:rPr>
        <w:t xml:space="preserve"> and</w:t>
      </w:r>
      <w:r w:rsidR="005A4908">
        <w:rPr>
          <w:rStyle w:val="SCCCounselNameChar"/>
        </w:rPr>
        <w:t xml:space="preserve"> </w:t>
      </w:r>
      <w:r>
        <w:rPr>
          <w:rStyle w:val="SCCCounselNameChar"/>
        </w:rPr>
        <w:t>Mathew P. Good</w:t>
      </w:r>
      <w:r>
        <w:rPr>
          <w:rStyle w:val="SCCCounselPartyRoleChar"/>
        </w:rPr>
        <w:t xml:space="preserve">, for the intervener </w:t>
      </w:r>
      <w:r w:rsidR="00814D5C">
        <w:rPr>
          <w:rStyle w:val="SCCCounselPartyRoleChar"/>
        </w:rPr>
        <w:t xml:space="preserve">the </w:t>
      </w:r>
      <w:r>
        <w:rPr>
          <w:rStyle w:val="SCCCounselPartyRoleChar"/>
        </w:rPr>
        <w:t>Trial Lawyers Association of British Columbia.</w:t>
      </w:r>
    </w:p>
    <w:p w:rsidR="00616361" w:rsidRDefault="00616361" w:rsidP="00247AE1">
      <w:pPr>
        <w:pStyle w:val="SCCNormalDoubleSpacing"/>
        <w:widowControl w:val="0"/>
      </w:pPr>
    </w:p>
    <w:p w:rsidR="00836440" w:rsidRPr="0036696E" w:rsidRDefault="00836440" w:rsidP="00247AE1">
      <w:pPr>
        <w:pStyle w:val="SCCNormalDoubleSpacing"/>
        <w:widowControl w:val="0"/>
        <w:rPr>
          <w:lang w:val="en-US"/>
        </w:rPr>
      </w:pPr>
      <w:r w:rsidRPr="00814D5C">
        <w:rPr>
          <w:rStyle w:val="SCCCounselNameChar"/>
          <w:lang w:val="en-US"/>
        </w:rPr>
        <w:tab/>
      </w:r>
      <w:r w:rsidR="00616361" w:rsidRPr="0036696E">
        <w:rPr>
          <w:rStyle w:val="SCCCounselNameChar"/>
          <w:i w:val="0"/>
          <w:lang w:val="en-US"/>
        </w:rPr>
        <w:t xml:space="preserve">No one appeared for the </w:t>
      </w:r>
      <w:r w:rsidR="00B4289A">
        <w:rPr>
          <w:rStyle w:val="SCCCounselNameChar"/>
          <w:i w:val="0"/>
          <w:lang w:val="en-US"/>
        </w:rPr>
        <w:t xml:space="preserve">intervener the </w:t>
      </w:r>
      <w:r w:rsidR="0036696E" w:rsidRPr="0036696E">
        <w:rPr>
          <w:rStyle w:val="SCCCounselNameChar"/>
          <w:i w:val="0"/>
          <w:lang w:val="en-US"/>
        </w:rPr>
        <w:t>Administrative Labour Tribunal</w:t>
      </w:r>
      <w:r w:rsidRPr="0036696E">
        <w:rPr>
          <w:rStyle w:val="SCCCounselPartyRoleChar"/>
          <w:lang w:val="en-US"/>
        </w:rPr>
        <w:t xml:space="preserve"> (formerly known as Commission des lésions professionnelles).</w:t>
      </w:r>
    </w:p>
    <w:p w:rsidR="008F10BB" w:rsidRPr="0036696E" w:rsidRDefault="008F10BB" w:rsidP="00247AE1">
      <w:pPr>
        <w:pStyle w:val="SCCNormalDoubleSpacing"/>
        <w:widowControl w:val="0"/>
        <w:rPr>
          <w:lang w:val="en-US"/>
        </w:rPr>
      </w:pPr>
    </w:p>
    <w:p w:rsidR="00616361" w:rsidRPr="00616361" w:rsidRDefault="00616361" w:rsidP="00247AE1">
      <w:pPr>
        <w:pStyle w:val="SCCNormalDoubleSpacing"/>
        <w:widowControl w:val="0"/>
        <w:rPr>
          <w:lang w:val="fr-CA"/>
        </w:rPr>
      </w:pPr>
      <w:r w:rsidRPr="0036696E">
        <w:rPr>
          <w:lang w:val="en-US"/>
        </w:rPr>
        <w:tab/>
      </w:r>
      <w:r w:rsidRPr="00616361">
        <w:rPr>
          <w:lang w:val="fr-CA"/>
        </w:rPr>
        <w:t xml:space="preserve">No one appeared for the intervener </w:t>
      </w:r>
      <w:r w:rsidRPr="007C2C5C">
        <w:rPr>
          <w:lang w:val="fr-CA"/>
        </w:rPr>
        <w:t>Commission des normes, de l'équité, de la santé et de la sécurité du travail (formerly known as Commission de la santé et de la sécurité du travail</w:t>
      </w:r>
      <w:r w:rsidR="0084123E">
        <w:rPr>
          <w:lang w:val="fr-CA"/>
        </w:rPr>
        <w:t>).</w:t>
      </w:r>
      <w:r>
        <w:rPr>
          <w:lang w:val="fr-CA"/>
        </w:rPr>
        <w:t xml:space="preserve"> </w:t>
      </w:r>
    </w:p>
    <w:p w:rsidR="00616361" w:rsidRPr="00616361" w:rsidRDefault="00616361" w:rsidP="00247AE1">
      <w:pPr>
        <w:pStyle w:val="SCCNormalDoubleSpacing"/>
        <w:widowControl w:val="0"/>
        <w:rPr>
          <w:lang w:val="fr-CA"/>
        </w:rPr>
      </w:pPr>
    </w:p>
    <w:p w:rsidR="008F10BB" w:rsidRPr="00616361" w:rsidRDefault="007026E2" w:rsidP="00247AE1">
      <w:pPr>
        <w:pStyle w:val="SCCNormalDoubleSpacing"/>
        <w:widowControl w:val="0"/>
        <w:rPr>
          <w:lang w:val="en-US"/>
        </w:rPr>
      </w:pPr>
      <w:r w:rsidRPr="00616361">
        <w:rPr>
          <w:rStyle w:val="SCCCounselNameChar"/>
          <w:lang w:val="fr-CA"/>
        </w:rPr>
        <w:tab/>
      </w:r>
      <w:r w:rsidR="00616361" w:rsidRPr="00616361">
        <w:rPr>
          <w:rStyle w:val="SCCCounselNameChar"/>
          <w:i w:val="0"/>
          <w:lang w:val="en-US"/>
        </w:rPr>
        <w:t>No one appeared</w:t>
      </w:r>
      <w:r w:rsidR="00616361" w:rsidRPr="00616361">
        <w:rPr>
          <w:rStyle w:val="SCCCounselNameChar"/>
          <w:lang w:val="en-US"/>
        </w:rPr>
        <w:t xml:space="preserve"> </w:t>
      </w:r>
      <w:r w:rsidRPr="00616361">
        <w:rPr>
          <w:rStyle w:val="SCCCounselPartyRoleChar"/>
          <w:lang w:val="en-US"/>
        </w:rPr>
        <w:t>for the i</w:t>
      </w:r>
      <w:r w:rsidR="0045456A">
        <w:rPr>
          <w:rStyle w:val="SCCCounselPartyRoleChar"/>
          <w:lang w:val="en-US"/>
        </w:rPr>
        <w:t>ntervener 9069-4654 Québec inc.</w:t>
      </w:r>
    </w:p>
    <w:p w:rsidR="00814D5C" w:rsidRDefault="00814D5C" w:rsidP="00247AE1">
      <w:pPr>
        <w:pStyle w:val="SCCNormalDoubleSpacing"/>
        <w:widowControl w:val="0"/>
        <w:spacing w:before="480" w:after="480"/>
      </w:pPr>
      <w:r w:rsidRPr="00616361">
        <w:rPr>
          <w:lang w:val="en-US"/>
        </w:rPr>
        <w:tab/>
      </w:r>
      <w:r>
        <w:rPr>
          <w:lang w:val="en"/>
        </w:rPr>
        <w:t xml:space="preserve">English version </w:t>
      </w:r>
      <w:r w:rsidRPr="00814D5C">
        <w:rPr>
          <w:rStyle w:val="SCCCounselSeparatorChar"/>
          <w:lang w:val="en-US"/>
        </w:rPr>
        <w:t>of</w:t>
      </w:r>
      <w:r>
        <w:rPr>
          <w:lang w:val="en"/>
        </w:rPr>
        <w:t xml:space="preserve"> the judgment of the Court delivered orally by</w:t>
      </w:r>
    </w:p>
    <w:p w:rsidR="00814D5C" w:rsidRDefault="00814D5C" w:rsidP="00247AE1">
      <w:pPr>
        <w:pStyle w:val="SCCNormalDoubleSpacing"/>
        <w:widowControl w:val="0"/>
        <w:numPr>
          <w:ilvl w:val="0"/>
          <w:numId w:val="1"/>
        </w:numPr>
        <w:ind w:left="0" w:firstLine="0"/>
      </w:pPr>
      <w:r w:rsidRPr="006A36A5">
        <w:rPr>
          <w:smallCaps/>
        </w:rPr>
        <w:t>Gascon J.</w:t>
      </w:r>
      <w:r w:rsidRPr="006A36A5">
        <w:t xml:space="preserve"> — </w:t>
      </w:r>
      <w:r w:rsidRPr="00C95B82">
        <w:rPr>
          <w:lang w:val="en-US"/>
        </w:rPr>
        <w:t>We</w:t>
      </w:r>
      <w:r w:rsidRPr="006A36A5">
        <w:t xml:space="preserve"> all agree that the question before us is moot, as the strike of LANEQ (Les avocats et notaires de l’État québécois) is over. The appeal is therefore dismissed without costs. In doing so, we endorse neither the process followed nor the validity of the considerations identified by the Court of Appeal in its decision.</w:t>
      </w:r>
    </w:p>
    <w:p w:rsidR="00C95B82" w:rsidRPr="006A36A5" w:rsidRDefault="00C95B82" w:rsidP="00247AE1">
      <w:pPr>
        <w:pStyle w:val="SCCNormalDoubleSpacing"/>
        <w:widowControl w:val="0"/>
      </w:pPr>
    </w:p>
    <w:p w:rsidR="009B57B3" w:rsidRPr="00814D5C" w:rsidRDefault="009B57B3" w:rsidP="00247AE1">
      <w:pPr>
        <w:pStyle w:val="SCCNormalDoubleSpacing"/>
        <w:widowControl w:val="0"/>
        <w:rPr>
          <w:i/>
        </w:rPr>
      </w:pPr>
      <w:r w:rsidRPr="001426A9">
        <w:tab/>
      </w:r>
      <w:r w:rsidR="00814D5C" w:rsidRPr="00814D5C">
        <w:rPr>
          <w:i/>
        </w:rPr>
        <w:t>Judgment accordingly.</w:t>
      </w:r>
    </w:p>
    <w:p w:rsidR="00A149DF" w:rsidRPr="001426A9" w:rsidRDefault="00A149DF" w:rsidP="00247AE1">
      <w:pPr>
        <w:pStyle w:val="SCCNormalDoubleSpacing"/>
        <w:widowControl w:val="0"/>
      </w:pPr>
    </w:p>
    <w:p w:rsidR="008F10BB" w:rsidRDefault="007026E2" w:rsidP="00247AE1">
      <w:pPr>
        <w:pStyle w:val="SCCLawFirm"/>
        <w:widowControl w:val="0"/>
      </w:pPr>
      <w:r>
        <w:tab/>
        <w:t>Solicitor</w:t>
      </w:r>
      <w:r w:rsidR="00814D5C">
        <w:t>s</w:t>
      </w:r>
      <w:r>
        <w:t xml:space="preserve"> for the appellant</w:t>
      </w:r>
      <w:r w:rsidR="00814D5C">
        <w:t>s</w:t>
      </w:r>
      <w:r>
        <w:t>:  Melançon, Marceau, Grenier &amp; Sciortino, Montréal.</w:t>
      </w:r>
    </w:p>
    <w:p w:rsidR="00814D5C" w:rsidRDefault="00814D5C" w:rsidP="00247AE1">
      <w:pPr>
        <w:pStyle w:val="SCCNormalDoubleSpacing"/>
        <w:widowControl w:val="0"/>
      </w:pPr>
    </w:p>
    <w:p w:rsidR="0045456A" w:rsidRDefault="0045456A" w:rsidP="00247AE1">
      <w:pPr>
        <w:pStyle w:val="SCCLawFirm"/>
        <w:widowControl w:val="0"/>
      </w:pPr>
      <w:r>
        <w:tab/>
        <w:t xml:space="preserve">Solicitors for the intervener the Attorney General of Quebec:  Fasken </w:t>
      </w:r>
      <w:r>
        <w:lastRenderedPageBreak/>
        <w:t>Martineau DuMoulin, Montréal.</w:t>
      </w:r>
    </w:p>
    <w:p w:rsidR="0045456A" w:rsidRPr="00814D5C" w:rsidRDefault="0045456A" w:rsidP="00247AE1">
      <w:pPr>
        <w:pStyle w:val="SCCNormalDoubleSpacing"/>
        <w:widowControl w:val="0"/>
      </w:pPr>
    </w:p>
    <w:p w:rsidR="00814D5C" w:rsidRDefault="007026E2" w:rsidP="00247AE1">
      <w:pPr>
        <w:pStyle w:val="SCCLawFirm"/>
        <w:widowControl w:val="0"/>
      </w:pPr>
      <w:r>
        <w:tab/>
      </w:r>
      <w:r w:rsidR="00814D5C">
        <w:t>Solicitors for the intervener the Attorney General of Ontario:  McCarthy Tétrault, Toronto.</w:t>
      </w:r>
    </w:p>
    <w:p w:rsidR="008F10BB" w:rsidRDefault="008F10BB" w:rsidP="00247AE1">
      <w:pPr>
        <w:pStyle w:val="SCCLawFirm"/>
        <w:widowControl w:val="0"/>
      </w:pPr>
    </w:p>
    <w:p w:rsidR="00C95B82" w:rsidRDefault="00C95B82" w:rsidP="00247AE1">
      <w:pPr>
        <w:pStyle w:val="SCCLawFirm"/>
        <w:widowControl w:val="0"/>
      </w:pPr>
      <w:r>
        <w:tab/>
        <w:t>Solicitors for the intervener the Trial Lawyers Association of British Columbia:  Blake, Cassels &amp; Graydon, Vancouver.</w:t>
      </w:r>
    </w:p>
    <w:p w:rsidR="00C95B82" w:rsidRDefault="00C95B82" w:rsidP="00247AE1">
      <w:pPr>
        <w:pStyle w:val="SCCNormalDoubleSpacing"/>
        <w:widowControl w:val="0"/>
      </w:pPr>
    </w:p>
    <w:sectPr w:rsidR="00C95B82"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60E2A"/>
    <w:multiLevelType w:val="hybridMultilevel"/>
    <w:tmpl w:val="28B86978"/>
    <w:lvl w:ilvl="0" w:tplc="BD564518">
      <w:start w:val="1"/>
      <w:numFmt w:val="decimal"/>
      <w:lvlText w:val="[%1]"/>
      <w:lvlJc w:val="left"/>
      <w:pPr>
        <w:ind w:left="1884" w:hanging="360"/>
      </w:pPr>
      <w:rPr>
        <w:rFonts w:hint="default"/>
      </w:rPr>
    </w:lvl>
    <w:lvl w:ilvl="1" w:tplc="04090019" w:tentative="1">
      <w:start w:val="1"/>
      <w:numFmt w:val="lowerLetter"/>
      <w:lvlText w:val="%2."/>
      <w:lvlJc w:val="left"/>
      <w:pPr>
        <w:ind w:left="2604" w:hanging="360"/>
      </w:pPr>
    </w:lvl>
    <w:lvl w:ilvl="2" w:tplc="0409001B" w:tentative="1">
      <w:start w:val="1"/>
      <w:numFmt w:val="lowerRoman"/>
      <w:lvlText w:val="%3."/>
      <w:lvlJc w:val="right"/>
      <w:pPr>
        <w:ind w:left="3324" w:hanging="180"/>
      </w:pPr>
    </w:lvl>
    <w:lvl w:ilvl="3" w:tplc="0409000F" w:tentative="1">
      <w:start w:val="1"/>
      <w:numFmt w:val="decimal"/>
      <w:lvlText w:val="%4."/>
      <w:lvlJc w:val="left"/>
      <w:pPr>
        <w:ind w:left="4044" w:hanging="360"/>
      </w:pPr>
    </w:lvl>
    <w:lvl w:ilvl="4" w:tplc="04090019" w:tentative="1">
      <w:start w:val="1"/>
      <w:numFmt w:val="lowerLetter"/>
      <w:lvlText w:val="%5."/>
      <w:lvlJc w:val="left"/>
      <w:pPr>
        <w:ind w:left="4764" w:hanging="360"/>
      </w:pPr>
    </w:lvl>
    <w:lvl w:ilvl="5" w:tplc="0409001B" w:tentative="1">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578A3"/>
    <w:rsid w:val="000648CC"/>
    <w:rsid w:val="000C59B8"/>
    <w:rsid w:val="000C6AF0"/>
    <w:rsid w:val="00104F33"/>
    <w:rsid w:val="00111DE2"/>
    <w:rsid w:val="00116B38"/>
    <w:rsid w:val="00135406"/>
    <w:rsid w:val="00135972"/>
    <w:rsid w:val="001426A9"/>
    <w:rsid w:val="00154D7C"/>
    <w:rsid w:val="001570B0"/>
    <w:rsid w:val="0015752C"/>
    <w:rsid w:val="00157737"/>
    <w:rsid w:val="00165277"/>
    <w:rsid w:val="00170592"/>
    <w:rsid w:val="00186351"/>
    <w:rsid w:val="00195D83"/>
    <w:rsid w:val="001A00C1"/>
    <w:rsid w:val="001B33E0"/>
    <w:rsid w:val="001B4573"/>
    <w:rsid w:val="001C779F"/>
    <w:rsid w:val="001D2AC1"/>
    <w:rsid w:val="001D4E88"/>
    <w:rsid w:val="00220FC2"/>
    <w:rsid w:val="002222F4"/>
    <w:rsid w:val="00224FC0"/>
    <w:rsid w:val="00225EA4"/>
    <w:rsid w:val="00226E52"/>
    <w:rsid w:val="00226EAF"/>
    <w:rsid w:val="00231F3A"/>
    <w:rsid w:val="00234199"/>
    <w:rsid w:val="002406EE"/>
    <w:rsid w:val="00243EC8"/>
    <w:rsid w:val="00247AE1"/>
    <w:rsid w:val="00270D93"/>
    <w:rsid w:val="002745CC"/>
    <w:rsid w:val="002B7924"/>
    <w:rsid w:val="002D28C3"/>
    <w:rsid w:val="002D39A4"/>
    <w:rsid w:val="002E6705"/>
    <w:rsid w:val="00301D08"/>
    <w:rsid w:val="0030329A"/>
    <w:rsid w:val="0031086F"/>
    <w:rsid w:val="0031414C"/>
    <w:rsid w:val="00314E01"/>
    <w:rsid w:val="0032089D"/>
    <w:rsid w:val="003310DE"/>
    <w:rsid w:val="003323B0"/>
    <w:rsid w:val="0035169A"/>
    <w:rsid w:val="0035259D"/>
    <w:rsid w:val="0036250D"/>
    <w:rsid w:val="00364B18"/>
    <w:rsid w:val="0036696E"/>
    <w:rsid w:val="0037694D"/>
    <w:rsid w:val="003A125D"/>
    <w:rsid w:val="003A4C70"/>
    <w:rsid w:val="003B215F"/>
    <w:rsid w:val="003C799C"/>
    <w:rsid w:val="003D0399"/>
    <w:rsid w:val="003D7E11"/>
    <w:rsid w:val="003E1C71"/>
    <w:rsid w:val="003F327B"/>
    <w:rsid w:val="00406166"/>
    <w:rsid w:val="0040704B"/>
    <w:rsid w:val="00410A55"/>
    <w:rsid w:val="00411300"/>
    <w:rsid w:val="00415417"/>
    <w:rsid w:val="00426659"/>
    <w:rsid w:val="00450352"/>
    <w:rsid w:val="0045456A"/>
    <w:rsid w:val="00454BDB"/>
    <w:rsid w:val="00464800"/>
    <w:rsid w:val="00465132"/>
    <w:rsid w:val="00477AB5"/>
    <w:rsid w:val="00480C90"/>
    <w:rsid w:val="0048396F"/>
    <w:rsid w:val="00493C18"/>
    <w:rsid w:val="004A600C"/>
    <w:rsid w:val="004A6118"/>
    <w:rsid w:val="004C478D"/>
    <w:rsid w:val="004E2C26"/>
    <w:rsid w:val="004F36FF"/>
    <w:rsid w:val="005125A8"/>
    <w:rsid w:val="00521AE8"/>
    <w:rsid w:val="00527180"/>
    <w:rsid w:val="0054201E"/>
    <w:rsid w:val="00555291"/>
    <w:rsid w:val="00566AD1"/>
    <w:rsid w:val="00583EDE"/>
    <w:rsid w:val="005A4908"/>
    <w:rsid w:val="005A6079"/>
    <w:rsid w:val="005E4651"/>
    <w:rsid w:val="005E4698"/>
    <w:rsid w:val="00610539"/>
    <w:rsid w:val="00613969"/>
    <w:rsid w:val="00616361"/>
    <w:rsid w:val="00625C35"/>
    <w:rsid w:val="00626AFC"/>
    <w:rsid w:val="00635C08"/>
    <w:rsid w:val="00656313"/>
    <w:rsid w:val="006565F4"/>
    <w:rsid w:val="00666A39"/>
    <w:rsid w:val="00684EEA"/>
    <w:rsid w:val="0069689B"/>
    <w:rsid w:val="006A1551"/>
    <w:rsid w:val="006B5FF5"/>
    <w:rsid w:val="006F30AF"/>
    <w:rsid w:val="00701759"/>
    <w:rsid w:val="007026E2"/>
    <w:rsid w:val="0070317F"/>
    <w:rsid w:val="00705C15"/>
    <w:rsid w:val="0071600E"/>
    <w:rsid w:val="007208D1"/>
    <w:rsid w:val="00747288"/>
    <w:rsid w:val="00747DD3"/>
    <w:rsid w:val="007549C8"/>
    <w:rsid w:val="00754A0B"/>
    <w:rsid w:val="00766D14"/>
    <w:rsid w:val="00767A0F"/>
    <w:rsid w:val="007A05F6"/>
    <w:rsid w:val="007B6F4A"/>
    <w:rsid w:val="007C2C5C"/>
    <w:rsid w:val="007E1C47"/>
    <w:rsid w:val="007E337A"/>
    <w:rsid w:val="007E5C70"/>
    <w:rsid w:val="007F2FF5"/>
    <w:rsid w:val="007F3F08"/>
    <w:rsid w:val="00804CC6"/>
    <w:rsid w:val="00814D5C"/>
    <w:rsid w:val="00817190"/>
    <w:rsid w:val="00820EE5"/>
    <w:rsid w:val="008260E2"/>
    <w:rsid w:val="008322BD"/>
    <w:rsid w:val="00833E0A"/>
    <w:rsid w:val="00834F73"/>
    <w:rsid w:val="00836440"/>
    <w:rsid w:val="0084123E"/>
    <w:rsid w:val="00864CF8"/>
    <w:rsid w:val="00870747"/>
    <w:rsid w:val="00872819"/>
    <w:rsid w:val="00874914"/>
    <w:rsid w:val="00891422"/>
    <w:rsid w:val="00892E1A"/>
    <w:rsid w:val="008A3F29"/>
    <w:rsid w:val="008B660A"/>
    <w:rsid w:val="008C01DA"/>
    <w:rsid w:val="008F10BB"/>
    <w:rsid w:val="008F78E9"/>
    <w:rsid w:val="00911989"/>
    <w:rsid w:val="009179F9"/>
    <w:rsid w:val="00933E5E"/>
    <w:rsid w:val="00935218"/>
    <w:rsid w:val="009403F3"/>
    <w:rsid w:val="00952FF3"/>
    <w:rsid w:val="009555B7"/>
    <w:rsid w:val="009567AA"/>
    <w:rsid w:val="00967374"/>
    <w:rsid w:val="009A343A"/>
    <w:rsid w:val="009B2F23"/>
    <w:rsid w:val="009B57B3"/>
    <w:rsid w:val="009C5B92"/>
    <w:rsid w:val="009D2920"/>
    <w:rsid w:val="009D5AEB"/>
    <w:rsid w:val="009F0E33"/>
    <w:rsid w:val="00A030CE"/>
    <w:rsid w:val="00A034D9"/>
    <w:rsid w:val="00A149DF"/>
    <w:rsid w:val="00A1755C"/>
    <w:rsid w:val="00A21B90"/>
    <w:rsid w:val="00A41805"/>
    <w:rsid w:val="00A42DCD"/>
    <w:rsid w:val="00A52AFB"/>
    <w:rsid w:val="00A548CB"/>
    <w:rsid w:val="00A5521C"/>
    <w:rsid w:val="00A576B2"/>
    <w:rsid w:val="00A643E7"/>
    <w:rsid w:val="00A73C38"/>
    <w:rsid w:val="00AA014A"/>
    <w:rsid w:val="00AB670D"/>
    <w:rsid w:val="00AE4535"/>
    <w:rsid w:val="00AF03C5"/>
    <w:rsid w:val="00B000D8"/>
    <w:rsid w:val="00B0091E"/>
    <w:rsid w:val="00B00F75"/>
    <w:rsid w:val="00B0177B"/>
    <w:rsid w:val="00B145B6"/>
    <w:rsid w:val="00B279EB"/>
    <w:rsid w:val="00B4289A"/>
    <w:rsid w:val="00B50C81"/>
    <w:rsid w:val="00B557F8"/>
    <w:rsid w:val="00B815FC"/>
    <w:rsid w:val="00B93FBC"/>
    <w:rsid w:val="00BA2180"/>
    <w:rsid w:val="00BA3A0E"/>
    <w:rsid w:val="00BA7DA0"/>
    <w:rsid w:val="00BB2EE4"/>
    <w:rsid w:val="00BC2108"/>
    <w:rsid w:val="00BD0E9E"/>
    <w:rsid w:val="00BD1BEC"/>
    <w:rsid w:val="00BD32FF"/>
    <w:rsid w:val="00C02092"/>
    <w:rsid w:val="00C24D91"/>
    <w:rsid w:val="00C478BB"/>
    <w:rsid w:val="00C47FA6"/>
    <w:rsid w:val="00C5081F"/>
    <w:rsid w:val="00C53F14"/>
    <w:rsid w:val="00C600CF"/>
    <w:rsid w:val="00C6084F"/>
    <w:rsid w:val="00C62A66"/>
    <w:rsid w:val="00C71458"/>
    <w:rsid w:val="00C77613"/>
    <w:rsid w:val="00C828E7"/>
    <w:rsid w:val="00C86719"/>
    <w:rsid w:val="00C921DD"/>
    <w:rsid w:val="00C95B82"/>
    <w:rsid w:val="00CA6391"/>
    <w:rsid w:val="00CC34BD"/>
    <w:rsid w:val="00CE161A"/>
    <w:rsid w:val="00CE3171"/>
    <w:rsid w:val="00CF1601"/>
    <w:rsid w:val="00D0172F"/>
    <w:rsid w:val="00D03B7C"/>
    <w:rsid w:val="00D068A7"/>
    <w:rsid w:val="00D17476"/>
    <w:rsid w:val="00D32086"/>
    <w:rsid w:val="00D323B4"/>
    <w:rsid w:val="00D37A3F"/>
    <w:rsid w:val="00D4431D"/>
    <w:rsid w:val="00D4667A"/>
    <w:rsid w:val="00D63A1C"/>
    <w:rsid w:val="00D7516F"/>
    <w:rsid w:val="00D849CF"/>
    <w:rsid w:val="00D8579F"/>
    <w:rsid w:val="00D95F8E"/>
    <w:rsid w:val="00DA0590"/>
    <w:rsid w:val="00DB7BEA"/>
    <w:rsid w:val="00DC1739"/>
    <w:rsid w:val="00DC1788"/>
    <w:rsid w:val="00DE319C"/>
    <w:rsid w:val="00DF0CA8"/>
    <w:rsid w:val="00DF2B48"/>
    <w:rsid w:val="00DF49A7"/>
    <w:rsid w:val="00E07EE2"/>
    <w:rsid w:val="00E07FD1"/>
    <w:rsid w:val="00E176D8"/>
    <w:rsid w:val="00E24573"/>
    <w:rsid w:val="00E25E1E"/>
    <w:rsid w:val="00E27EE7"/>
    <w:rsid w:val="00E35404"/>
    <w:rsid w:val="00E45109"/>
    <w:rsid w:val="00E47B7A"/>
    <w:rsid w:val="00E56A44"/>
    <w:rsid w:val="00E60269"/>
    <w:rsid w:val="00E77932"/>
    <w:rsid w:val="00E97830"/>
    <w:rsid w:val="00EB6291"/>
    <w:rsid w:val="00EE643C"/>
    <w:rsid w:val="00EF0683"/>
    <w:rsid w:val="00EF4378"/>
    <w:rsid w:val="00EF69D2"/>
    <w:rsid w:val="00EF766E"/>
    <w:rsid w:val="00F0070C"/>
    <w:rsid w:val="00F00EB7"/>
    <w:rsid w:val="00F36AB6"/>
    <w:rsid w:val="00F37A09"/>
    <w:rsid w:val="00F409CE"/>
    <w:rsid w:val="00F4379D"/>
    <w:rsid w:val="00F50D2D"/>
    <w:rsid w:val="00F56C8B"/>
    <w:rsid w:val="00F66810"/>
    <w:rsid w:val="00F846D9"/>
    <w:rsid w:val="00F84DF4"/>
    <w:rsid w:val="00F85C97"/>
    <w:rsid w:val="00FB37D2"/>
    <w:rsid w:val="00FC0974"/>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Titre1">
    <w:name w:val="heading 1"/>
    <w:basedOn w:val="Normal"/>
    <w:next w:val="Normal"/>
    <w:link w:val="Titre1C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Policepardfaut"/>
    <w:link w:val="SCCNormalDoubleSpacing"/>
    <w:rsid w:val="00104F33"/>
    <w:rPr>
      <w:sz w:val="24"/>
    </w:rPr>
  </w:style>
  <w:style w:type="character" w:styleId="lev">
    <w:name w:val="Strong"/>
    <w:basedOn w:val="Policepardfaut"/>
    <w:uiPriority w:val="22"/>
    <w:qFormat/>
    <w:rsid w:val="00C53F14"/>
    <w:rPr>
      <w:b/>
      <w:bCs/>
    </w:rPr>
  </w:style>
  <w:style w:type="paragraph" w:styleId="Citation">
    <w:name w:val="Quote"/>
    <w:basedOn w:val="Normal"/>
    <w:next w:val="Normal"/>
    <w:link w:val="CitationCar"/>
    <w:uiPriority w:val="29"/>
    <w:qFormat/>
    <w:rsid w:val="00A548CB"/>
    <w:rPr>
      <w:i/>
      <w:iCs/>
      <w:color w:val="000000" w:themeColor="text1"/>
    </w:rPr>
  </w:style>
  <w:style w:type="character" w:customStyle="1" w:styleId="CitationCar">
    <w:name w:val="Citation Car"/>
    <w:basedOn w:val="Policepardfaut"/>
    <w:link w:val="Citation"/>
    <w:uiPriority w:val="29"/>
    <w:rsid w:val="00A548CB"/>
    <w:rPr>
      <w:i/>
      <w:iCs/>
      <w:color w:val="000000" w:themeColor="text1"/>
      <w:sz w:val="24"/>
      <w:lang w:val="en-US"/>
    </w:rPr>
  </w:style>
  <w:style w:type="character" w:styleId="Textedelespacerserv">
    <w:name w:val="Placeholder Text"/>
    <w:basedOn w:val="Policepardfaut"/>
    <w:uiPriority w:val="99"/>
    <w:semiHidden/>
    <w:rsid w:val="00CE3171"/>
    <w:rPr>
      <w:color w:val="808080"/>
    </w:rPr>
  </w:style>
  <w:style w:type="paragraph" w:styleId="Textedebulles">
    <w:name w:val="Balloon Text"/>
    <w:basedOn w:val="Normal"/>
    <w:link w:val="TextedebullesCar"/>
    <w:uiPriority w:val="99"/>
    <w:semiHidden/>
    <w:unhideWhenUsed/>
    <w:rsid w:val="00CE3171"/>
    <w:rPr>
      <w:rFonts w:ascii="Tahoma" w:hAnsi="Tahoma" w:cs="Tahoma"/>
      <w:sz w:val="16"/>
      <w:szCs w:val="16"/>
    </w:rPr>
  </w:style>
  <w:style w:type="character" w:customStyle="1" w:styleId="TextedebullesCar">
    <w:name w:val="Texte de bulles Car"/>
    <w:basedOn w:val="Policepardfaut"/>
    <w:link w:val="Textedebulles"/>
    <w:uiPriority w:val="99"/>
    <w:semiHidden/>
    <w:rsid w:val="00CE3171"/>
    <w:rPr>
      <w:rFonts w:ascii="Tahoma" w:hAnsi="Tahoma" w:cs="Tahoma"/>
      <w:sz w:val="16"/>
      <w:szCs w:val="16"/>
      <w:lang w:val="en-US"/>
    </w:rPr>
  </w:style>
  <w:style w:type="paragraph" w:styleId="En-tte">
    <w:name w:val="header"/>
    <w:basedOn w:val="Normal"/>
    <w:link w:val="En-tteCar"/>
    <w:uiPriority w:val="99"/>
    <w:unhideWhenUsed/>
    <w:rsid w:val="000C59B8"/>
    <w:pPr>
      <w:tabs>
        <w:tab w:val="center" w:pos="4680"/>
        <w:tab w:val="right" w:pos="9360"/>
      </w:tabs>
    </w:pPr>
  </w:style>
  <w:style w:type="character" w:customStyle="1" w:styleId="En-tteCar">
    <w:name w:val="En-tête Car"/>
    <w:basedOn w:val="Policepardfaut"/>
    <w:link w:val="En-tte"/>
    <w:uiPriority w:val="99"/>
    <w:rsid w:val="000C59B8"/>
    <w:rPr>
      <w:sz w:val="24"/>
      <w:lang w:val="en-US"/>
    </w:rPr>
  </w:style>
  <w:style w:type="paragraph" w:styleId="Pieddepage">
    <w:name w:val="footer"/>
    <w:basedOn w:val="Normal"/>
    <w:link w:val="PieddepageCar"/>
    <w:uiPriority w:val="99"/>
    <w:semiHidden/>
    <w:unhideWhenUsed/>
    <w:rsid w:val="000C59B8"/>
    <w:pPr>
      <w:tabs>
        <w:tab w:val="center" w:pos="4680"/>
        <w:tab w:val="right" w:pos="9360"/>
      </w:tabs>
    </w:pPr>
  </w:style>
  <w:style w:type="character" w:customStyle="1" w:styleId="PieddepageCar">
    <w:name w:val="Pied de page Car"/>
    <w:basedOn w:val="Policepardfaut"/>
    <w:link w:val="Pieddepage"/>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Policepardfau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Policepardfau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Policepardfau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Policepardfaut"/>
    <w:link w:val="SCCLsocOtherPartySeparator"/>
    <w:rsid w:val="003323B0"/>
    <w:rPr>
      <w:sz w:val="24"/>
    </w:rPr>
  </w:style>
  <w:style w:type="character" w:customStyle="1" w:styleId="Titre1Car">
    <w:name w:val="Titre 1 Car"/>
    <w:basedOn w:val="Policepardfaut"/>
    <w:link w:val="Titre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Policepardfau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Policepardfau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Policepardfau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Policepardfau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Policepardfau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Policepardfau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Policepardfau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table" w:styleId="Grilledutableau">
    <w:name w:val="Table Grid"/>
    <w:basedOn w:val="TableauNormal"/>
    <w:uiPriority w:val="59"/>
    <w:rsid w:val="00952FF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Policepardfaut"/>
    <w:rsid w:val="00952FF3"/>
    <w:rPr>
      <w:lang w:val="en-CA"/>
    </w:rPr>
  </w:style>
  <w:style w:type="paragraph" w:customStyle="1" w:styleId="SCCLsocPrefix">
    <w:name w:val="SCC.Lsoc.Prefix"/>
    <w:basedOn w:val="Normal"/>
    <w:next w:val="Normal"/>
    <w:link w:val="SCCLsocPrefixChar"/>
    <w:rsid w:val="00952FF3"/>
    <w:rPr>
      <w:rFonts w:eastAsiaTheme="minorHAnsi" w:cstheme="minorBidi"/>
      <w:b/>
      <w:smallCaps/>
      <w:szCs w:val="24"/>
      <w:lang w:eastAsia="en-US"/>
    </w:rPr>
  </w:style>
  <w:style w:type="character" w:customStyle="1" w:styleId="SCCLsocPrefixChar">
    <w:name w:val="SCC.Lsoc.Prefix Char"/>
    <w:basedOn w:val="Policepardfaut"/>
    <w:link w:val="SCCLsocPrefix"/>
    <w:rsid w:val="00952FF3"/>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637</Words>
  <Characters>3739</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2017-04-24T18:27:00Z</dcterms:created>
  <dcterms:modified xsi:type="dcterms:W3CDTF">2017-10-18T14:45:00Z</dcterms:modified>
</cp:coreProperties>
</file>