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C0" w:rsidRDefault="004007C0" w:rsidP="004007C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580105039" r:id="rId9"/>
        </w:object>
      </w:r>
      <w:r>
        <w:t xml:space="preserve"> </w:t>
      </w:r>
      <w:r>
        <w:ptab w:relativeTo="margin" w:alignment="right" w:leader="none"/>
      </w:r>
    </w:p>
    <w:p w:rsidR="004007C0" w:rsidRDefault="004007C0" w:rsidP="004007C0">
      <w:pPr>
        <w:pStyle w:val="Header"/>
      </w:pPr>
    </w:p>
    <w:p w:rsidR="004007C0" w:rsidRPr="006B210C" w:rsidRDefault="004007C0" w:rsidP="004007C0">
      <w:pPr>
        <w:jc w:val="center"/>
        <w:rPr>
          <w:b/>
        </w:rPr>
      </w:pPr>
      <w:r w:rsidRPr="006B210C">
        <w:rPr>
          <w:b/>
        </w:rPr>
        <w:t>SUPREME COURT OF CANADA</w:t>
      </w:r>
    </w:p>
    <w:p w:rsidR="004007C0" w:rsidRDefault="004007C0" w:rsidP="004007C0"/>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4007C0" w:rsidRPr="006B210C" w:rsidTr="00821A85">
        <w:trPr>
          <w:cantSplit/>
        </w:trPr>
        <w:tc>
          <w:tcPr>
            <w:tcW w:w="5670" w:type="dxa"/>
          </w:tcPr>
          <w:p w:rsidR="004007C0" w:rsidRPr="00C30E47" w:rsidRDefault="004007C0" w:rsidP="00821A85">
            <w:pPr>
              <w:rPr>
                <w:lang w:val="fr-CA"/>
              </w:rPr>
            </w:pPr>
            <w:r w:rsidRPr="00C30E47">
              <w:rPr>
                <w:b/>
                <w:smallCaps/>
                <w:lang w:val="fr-CA"/>
              </w:rPr>
              <w:t>Citation:</w:t>
            </w:r>
            <w:r w:rsidRPr="00C30E47">
              <w:rPr>
                <w:lang w:val="fr-CA"/>
              </w:rPr>
              <w:t xml:space="preserve"> R. </w:t>
            </w:r>
            <w:r w:rsidRPr="00C30E47">
              <w:rPr>
                <w:i/>
                <w:lang w:val="fr-CA"/>
              </w:rPr>
              <w:t>v.</w:t>
            </w:r>
            <w:r w:rsidRPr="00C30E47">
              <w:rPr>
                <w:lang w:val="fr-CA"/>
              </w:rPr>
              <w:t xml:space="preserve"> </w:t>
            </w:r>
            <w:r>
              <w:rPr>
                <w:lang w:val="fr-CA"/>
              </w:rPr>
              <w:t>Bourgeois</w:t>
            </w:r>
            <w:r w:rsidRPr="00C30E47">
              <w:rPr>
                <w:lang w:val="fr-CA"/>
              </w:rPr>
              <w:t>, 2017 SCC </w:t>
            </w:r>
            <w:r>
              <w:rPr>
                <w:lang w:val="fr-CA"/>
              </w:rPr>
              <w:t>49</w:t>
            </w:r>
            <w:r w:rsidRPr="00991018">
              <w:rPr>
                <w:lang w:val="fr-CA"/>
              </w:rPr>
              <w:t>, [2017] 2 S.C.R. 287</w:t>
            </w:r>
            <w:bookmarkStart w:id="0" w:name="_GoBack"/>
            <w:bookmarkEnd w:id="0"/>
          </w:p>
        </w:tc>
        <w:tc>
          <w:tcPr>
            <w:tcW w:w="3960" w:type="dxa"/>
          </w:tcPr>
          <w:p w:rsidR="004007C0" w:rsidRDefault="004007C0" w:rsidP="00821A85">
            <w:r>
              <w:rPr>
                <w:b/>
                <w:smallCaps/>
              </w:rPr>
              <w:t>Appeal heard:</w:t>
            </w:r>
            <w:r w:rsidRPr="006B210C">
              <w:t xml:space="preserve"> </w:t>
            </w:r>
            <w:r>
              <w:t>October 13, 2017</w:t>
            </w:r>
          </w:p>
          <w:p w:rsidR="004007C0" w:rsidRPr="006B210C" w:rsidRDefault="004007C0" w:rsidP="00821A85">
            <w:r>
              <w:rPr>
                <w:b/>
                <w:smallCaps/>
              </w:rPr>
              <w:t>Judgment rendered</w:t>
            </w:r>
            <w:r w:rsidRPr="003E41F2">
              <w:rPr>
                <w:b/>
                <w:smallCaps/>
              </w:rPr>
              <w:t>:</w:t>
            </w:r>
            <w:r>
              <w:t xml:space="preserve"> October 13, 2017</w:t>
            </w:r>
          </w:p>
          <w:p w:rsidR="004007C0" w:rsidRPr="006B210C" w:rsidRDefault="004007C0" w:rsidP="00821A85">
            <w:r w:rsidRPr="005D4B83">
              <w:rPr>
                <w:b/>
                <w:smallCaps/>
              </w:rPr>
              <w:t>Docket:</w:t>
            </w:r>
            <w:r>
              <w:t xml:space="preserve"> 37461</w:t>
            </w:r>
          </w:p>
        </w:tc>
      </w:tr>
    </w:tbl>
    <w:p w:rsidR="004007C0" w:rsidRPr="006B210C" w:rsidRDefault="004007C0" w:rsidP="004007C0"/>
    <w:p w:rsidR="004007C0" w:rsidRDefault="004007C0" w:rsidP="004007C0">
      <w:pPr>
        <w:pStyle w:val="SCCLsocPrefix"/>
      </w:pPr>
      <w:r>
        <w:t>Between:</w:t>
      </w:r>
    </w:p>
    <w:p w:rsidR="004007C0" w:rsidRPr="00977712" w:rsidRDefault="004007C0" w:rsidP="004007C0">
      <w:pPr>
        <w:jc w:val="center"/>
        <w:rPr>
          <w:b/>
        </w:rPr>
      </w:pPr>
      <w:r w:rsidRPr="006A0704">
        <w:rPr>
          <w:b/>
          <w:lang w:val="fr-CA"/>
        </w:rPr>
        <w:t>Michael Shawn Bourgeois</w:t>
      </w:r>
    </w:p>
    <w:p w:rsidR="004007C0" w:rsidRDefault="004007C0" w:rsidP="004007C0">
      <w:pPr>
        <w:jc w:val="center"/>
      </w:pPr>
      <w:r>
        <w:t>Appellant</w:t>
      </w:r>
    </w:p>
    <w:p w:rsidR="004007C0" w:rsidRPr="005D4B83" w:rsidRDefault="004007C0" w:rsidP="004007C0">
      <w:pPr>
        <w:jc w:val="center"/>
      </w:pPr>
    </w:p>
    <w:p w:rsidR="004007C0" w:rsidRPr="004007C0" w:rsidRDefault="004007C0" w:rsidP="004007C0">
      <w:pPr>
        <w:pStyle w:val="SCCLsocVersus"/>
        <w:spacing w:after="0"/>
        <w:jc w:val="center"/>
        <w:rPr>
          <w:i w:val="0"/>
        </w:rPr>
      </w:pPr>
      <w:proofErr w:type="gramStart"/>
      <w:r w:rsidRPr="004007C0">
        <w:rPr>
          <w:i w:val="0"/>
        </w:rPr>
        <w:t>and</w:t>
      </w:r>
      <w:proofErr w:type="gramEnd"/>
    </w:p>
    <w:p w:rsidR="004007C0" w:rsidRPr="005D4B83" w:rsidRDefault="004007C0" w:rsidP="004007C0">
      <w:pPr>
        <w:jc w:val="center"/>
      </w:pPr>
    </w:p>
    <w:p w:rsidR="004007C0" w:rsidRDefault="004007C0" w:rsidP="004007C0">
      <w:pPr>
        <w:pStyle w:val="SCCLsocParty"/>
      </w:pPr>
      <w:r>
        <w:t xml:space="preserve">Her Majesty </w:t>
      </w:r>
      <w:proofErr w:type="gramStart"/>
      <w:r>
        <w:t>The</w:t>
      </w:r>
      <w:proofErr w:type="gramEnd"/>
      <w:r>
        <w:t xml:space="preserve"> Queen</w:t>
      </w:r>
    </w:p>
    <w:p w:rsidR="004007C0" w:rsidRDefault="004007C0" w:rsidP="004007C0">
      <w:pPr>
        <w:jc w:val="center"/>
      </w:pPr>
      <w:r>
        <w:t>Respondent</w:t>
      </w:r>
    </w:p>
    <w:p w:rsidR="004007C0" w:rsidRPr="007470F5" w:rsidRDefault="004007C0" w:rsidP="004007C0">
      <w:pPr>
        <w:jc w:val="center"/>
      </w:pPr>
    </w:p>
    <w:p w:rsidR="004007C0" w:rsidRPr="007470F5" w:rsidRDefault="004007C0" w:rsidP="004007C0"/>
    <w:p w:rsidR="004007C0" w:rsidRPr="006B210C" w:rsidRDefault="004007C0" w:rsidP="004007C0"/>
    <w:p w:rsidR="004007C0" w:rsidRPr="006B210C" w:rsidRDefault="004007C0" w:rsidP="004007C0"/>
    <w:p w:rsidR="004007C0" w:rsidRPr="006B210C" w:rsidRDefault="004007C0" w:rsidP="004007C0">
      <w:r w:rsidRPr="006B210C">
        <w:rPr>
          <w:b/>
          <w:smallCaps/>
        </w:rPr>
        <w:t>Coram</w:t>
      </w:r>
      <w:r>
        <w:rPr>
          <w:b/>
          <w:smallCaps/>
        </w:rPr>
        <w:t xml:space="preserve">: </w:t>
      </w:r>
      <w:proofErr w:type="spellStart"/>
      <w:r w:rsidRPr="006A0704">
        <w:rPr>
          <w:lang w:val="en-US"/>
        </w:rPr>
        <w:t>Moldaver</w:t>
      </w:r>
      <w:proofErr w:type="spellEnd"/>
      <w:r w:rsidRPr="006A0704">
        <w:rPr>
          <w:lang w:val="en-US"/>
        </w:rPr>
        <w:t xml:space="preserve">, </w:t>
      </w:r>
      <w:proofErr w:type="spellStart"/>
      <w:r w:rsidRPr="006A0704">
        <w:rPr>
          <w:lang w:val="en-US"/>
        </w:rPr>
        <w:t>Gascon</w:t>
      </w:r>
      <w:proofErr w:type="spellEnd"/>
      <w:r w:rsidRPr="006A0704">
        <w:rPr>
          <w:lang w:val="en-US"/>
        </w:rPr>
        <w:t xml:space="preserve">, </w:t>
      </w:r>
      <w:proofErr w:type="spellStart"/>
      <w:r w:rsidRPr="006A0704">
        <w:rPr>
          <w:lang w:val="en-US"/>
        </w:rPr>
        <w:t>Côté</w:t>
      </w:r>
      <w:proofErr w:type="spellEnd"/>
      <w:r w:rsidRPr="006A0704">
        <w:rPr>
          <w:lang w:val="en-US"/>
        </w:rPr>
        <w:t>, Brown and Rowe JJ.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007C0" w:rsidRPr="006B210C" w:rsidTr="00821A85">
        <w:trPr>
          <w:cantSplit/>
        </w:trPr>
        <w:tc>
          <w:tcPr>
            <w:tcW w:w="3618" w:type="dxa"/>
          </w:tcPr>
          <w:p w:rsidR="004007C0" w:rsidRDefault="004007C0" w:rsidP="00821A85">
            <w:pPr>
              <w:rPr>
                <w:b/>
                <w:smallCaps/>
              </w:rPr>
            </w:pPr>
            <w:r w:rsidRPr="006B210C">
              <w:rPr>
                <w:b/>
                <w:smallCaps/>
              </w:rPr>
              <w:t xml:space="preserve">Reasons for </w:t>
            </w:r>
            <w:r>
              <w:rPr>
                <w:b/>
                <w:smallCaps/>
              </w:rPr>
              <w:t>Judgment:</w:t>
            </w:r>
          </w:p>
          <w:p w:rsidR="004007C0" w:rsidRPr="006B210C" w:rsidRDefault="004007C0" w:rsidP="00821A85">
            <w:r>
              <w:t>(para. 1)</w:t>
            </w:r>
          </w:p>
        </w:tc>
        <w:tc>
          <w:tcPr>
            <w:tcW w:w="5958" w:type="dxa"/>
          </w:tcPr>
          <w:p w:rsidR="004007C0" w:rsidRPr="006B210C" w:rsidRDefault="004007C0" w:rsidP="00821A85">
            <w:proofErr w:type="spellStart"/>
            <w:r>
              <w:t>Moldaver</w:t>
            </w:r>
            <w:proofErr w:type="spellEnd"/>
            <w:r>
              <w:t xml:space="preserve"> J. (</w:t>
            </w:r>
            <w:proofErr w:type="spellStart"/>
            <w:r>
              <w:t>Gascon</w:t>
            </w:r>
            <w:proofErr w:type="spellEnd"/>
            <w:r>
              <w:t xml:space="preserve">, </w:t>
            </w:r>
            <w:proofErr w:type="spellStart"/>
            <w:r>
              <w:t>Côté</w:t>
            </w:r>
            <w:proofErr w:type="spellEnd"/>
            <w:r>
              <w:t>, Brown and Rowe JJ. concurring)</w:t>
            </w:r>
          </w:p>
        </w:tc>
      </w:tr>
    </w:tbl>
    <w:p w:rsidR="004007C0" w:rsidRDefault="004007C0" w:rsidP="004007C0"/>
    <w:p w:rsidR="004007C0" w:rsidRPr="006B210C" w:rsidRDefault="004007C0" w:rsidP="004007C0"/>
    <w:p w:rsidR="004007C0" w:rsidRPr="006B210C" w:rsidRDefault="004007C0" w:rsidP="004007C0">
      <w:r>
        <w:rPr>
          <w:noProof/>
          <w:lang w:val="en-US"/>
        </w:rPr>
        <mc:AlternateContent>
          <mc:Choice Requires="wps">
            <w:drawing>
              <wp:anchor distT="0" distB="0" distL="114300" distR="114300" simplePos="0" relativeHeight="251659264" behindDoc="0" locked="0" layoutInCell="1" allowOverlap="1" wp14:anchorId="05240698" wp14:editId="521DA09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8F61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007C0" w:rsidRDefault="004007C0" w:rsidP="004007C0"/>
    <w:p w:rsidR="004007C0" w:rsidRDefault="004007C0" w:rsidP="004007C0"/>
    <w:p w:rsidR="004007C0" w:rsidRDefault="004007C0" w:rsidP="004007C0"/>
    <w:p w:rsidR="001043A0" w:rsidRPr="00991018" w:rsidRDefault="00991018" w:rsidP="001043A0">
      <w:pPr>
        <w:spacing w:line="480" w:lineRule="auto"/>
        <w:jc w:val="both"/>
        <w:rPr>
          <w:lang w:val="fr-CA"/>
        </w:rPr>
      </w:pPr>
      <w:r>
        <w:rPr>
          <w:lang w:val="fr-CA"/>
        </w:rPr>
        <w:t>R</w:t>
      </w:r>
      <w:r w:rsidR="001043A0" w:rsidRPr="00991018">
        <w:rPr>
          <w:lang w:val="fr-CA"/>
        </w:rPr>
        <w:t xml:space="preserve">. </w:t>
      </w:r>
      <w:r w:rsidR="001043A0" w:rsidRPr="00991018">
        <w:rPr>
          <w:i/>
          <w:lang w:val="fr-CA"/>
        </w:rPr>
        <w:t>v.</w:t>
      </w:r>
      <w:r w:rsidR="001043A0" w:rsidRPr="00991018">
        <w:rPr>
          <w:lang w:val="fr-CA"/>
        </w:rPr>
        <w:t xml:space="preserve"> </w:t>
      </w:r>
      <w:r>
        <w:rPr>
          <w:lang w:val="fr-CA"/>
        </w:rPr>
        <w:t>B</w:t>
      </w:r>
      <w:r w:rsidR="006A0704" w:rsidRPr="00991018">
        <w:rPr>
          <w:lang w:val="fr-CA"/>
        </w:rPr>
        <w:t>ourgeois</w:t>
      </w:r>
      <w:r>
        <w:rPr>
          <w:lang w:val="fr-CA"/>
        </w:rPr>
        <w:t xml:space="preserve">, </w:t>
      </w:r>
      <w:r w:rsidRPr="00991018">
        <w:rPr>
          <w:lang w:val="fr-CA"/>
        </w:rPr>
        <w:t>2017 SCC 49, [2017] 2 S.C.R. 287</w:t>
      </w:r>
    </w:p>
    <w:p w:rsidR="001043A0" w:rsidRPr="006A0704" w:rsidRDefault="001043A0" w:rsidP="001043A0">
      <w:pPr>
        <w:jc w:val="both"/>
        <w:rPr>
          <w:lang w:val="fr-CA"/>
        </w:rPr>
      </w:pPr>
    </w:p>
    <w:p w:rsidR="001043A0" w:rsidRPr="006A0704" w:rsidRDefault="001043A0" w:rsidP="001043A0">
      <w:pPr>
        <w:jc w:val="both"/>
        <w:rPr>
          <w:lang w:val="fr-CA"/>
        </w:rPr>
      </w:pPr>
    </w:p>
    <w:p w:rsidR="001043A0" w:rsidRPr="006A0704" w:rsidRDefault="006A0704" w:rsidP="001043A0">
      <w:pPr>
        <w:pStyle w:val="SCCLsocLastPartyInRole"/>
        <w:rPr>
          <w:lang w:val="fr-CA"/>
        </w:rPr>
      </w:pPr>
      <w:r w:rsidRPr="006A0704">
        <w:rPr>
          <w:rStyle w:val="SCCLsocPartyRole"/>
          <w:b/>
          <w:i w:val="0"/>
          <w:lang w:val="fr-CA"/>
        </w:rPr>
        <w:t>Michael Shawn Bourgeois</w:t>
      </w:r>
      <w:r w:rsidR="001043A0" w:rsidRPr="006A0704">
        <w:rPr>
          <w:rStyle w:val="SCCLsocPartyRole"/>
          <w:lang w:val="fr-CA"/>
        </w:rPr>
        <w:tab/>
      </w:r>
      <w:proofErr w:type="spellStart"/>
      <w:r w:rsidR="001043A0" w:rsidRPr="006A0704">
        <w:rPr>
          <w:rStyle w:val="SCCLsocPartyRole"/>
          <w:lang w:val="fr-CA"/>
        </w:rPr>
        <w:t>Appellant</w:t>
      </w:r>
      <w:proofErr w:type="spellEnd"/>
    </w:p>
    <w:p w:rsidR="001043A0" w:rsidRDefault="001043A0" w:rsidP="001043A0">
      <w:pPr>
        <w:pStyle w:val="SCCLsocVersus"/>
      </w:pPr>
      <w:proofErr w:type="gramStart"/>
      <w:r>
        <w:t>v</w:t>
      </w:r>
      <w:proofErr w:type="gramEnd"/>
      <w:r>
        <w:t>.</w:t>
      </w:r>
    </w:p>
    <w:p w:rsidR="001043A0" w:rsidRDefault="001043A0" w:rsidP="001043A0">
      <w:pPr>
        <w:pStyle w:val="SCCLsocLastPartyInRole"/>
      </w:pPr>
      <w:r>
        <w:t xml:space="preserve">Her Majesty </w:t>
      </w:r>
      <w:proofErr w:type="gramStart"/>
      <w:r>
        <w:t>The</w:t>
      </w:r>
      <w:proofErr w:type="gramEnd"/>
      <w:r>
        <w:t xml:space="preserve"> Queen</w:t>
      </w:r>
      <w:r>
        <w:rPr>
          <w:rStyle w:val="SCCLsocPartyRole"/>
        </w:rPr>
        <w:tab/>
        <w:t>Respondent</w:t>
      </w:r>
    </w:p>
    <w:p w:rsidR="001043A0" w:rsidRDefault="001043A0" w:rsidP="001043A0">
      <w:pPr>
        <w:jc w:val="both"/>
      </w:pPr>
    </w:p>
    <w:p w:rsidR="001043A0" w:rsidRDefault="001043A0" w:rsidP="001043A0">
      <w:pPr>
        <w:jc w:val="both"/>
      </w:pPr>
    </w:p>
    <w:p w:rsidR="001043A0" w:rsidRPr="001426A9" w:rsidRDefault="001043A0" w:rsidP="001043A0">
      <w:pPr>
        <w:jc w:val="both"/>
      </w:pPr>
    </w:p>
    <w:p w:rsidR="001043A0" w:rsidRPr="00426659" w:rsidRDefault="001043A0" w:rsidP="001043A0">
      <w:pPr>
        <w:jc w:val="both"/>
        <w:rPr>
          <w:b/>
        </w:rPr>
      </w:pPr>
      <w:r w:rsidRPr="00426659">
        <w:rPr>
          <w:b/>
        </w:rPr>
        <w:t>Indexed as:</w:t>
      </w:r>
      <w:r>
        <w:rPr>
          <w:b/>
        </w:rPr>
        <w:t xml:space="preserve"> </w:t>
      </w:r>
      <w:r w:rsidRPr="00426659">
        <w:rPr>
          <w:b/>
        </w:rPr>
        <w:t xml:space="preserve"> </w:t>
      </w:r>
      <w:r>
        <w:rPr>
          <w:b/>
        </w:rPr>
        <w:t>R.</w:t>
      </w:r>
      <w:r w:rsidRPr="00426659">
        <w:rPr>
          <w:b/>
        </w:rPr>
        <w:t xml:space="preserve"> </w:t>
      </w:r>
      <w:r w:rsidRPr="00426659">
        <w:rPr>
          <w:b/>
          <w:i/>
        </w:rPr>
        <w:t>v.</w:t>
      </w:r>
      <w:r w:rsidRPr="00426659">
        <w:rPr>
          <w:b/>
        </w:rPr>
        <w:t xml:space="preserve"> </w:t>
      </w:r>
      <w:r w:rsidR="006A0704">
        <w:rPr>
          <w:b/>
        </w:rPr>
        <w:t>Bourgeois</w:t>
      </w:r>
    </w:p>
    <w:p w:rsidR="001043A0" w:rsidRDefault="001043A0" w:rsidP="001043A0">
      <w:pPr>
        <w:jc w:val="both"/>
      </w:pPr>
    </w:p>
    <w:p w:rsidR="001043A0" w:rsidRDefault="001043A0" w:rsidP="001043A0">
      <w:pPr>
        <w:jc w:val="both"/>
      </w:pPr>
    </w:p>
    <w:p w:rsidR="001043A0" w:rsidRDefault="001043A0" w:rsidP="001043A0">
      <w:pPr>
        <w:jc w:val="both"/>
      </w:pPr>
    </w:p>
    <w:p w:rsidR="001043A0" w:rsidRPr="00C02092" w:rsidRDefault="001043A0" w:rsidP="001043A0">
      <w:pPr>
        <w:pStyle w:val="SCCSystemYear"/>
        <w:jc w:val="both"/>
      </w:pPr>
      <w:r>
        <w:t xml:space="preserve">2017 </w:t>
      </w:r>
      <w:r w:rsidR="006A0704">
        <w:t>SCC </w:t>
      </w:r>
      <w:r w:rsidR="00852206">
        <w:t>49</w:t>
      </w:r>
    </w:p>
    <w:p w:rsidR="001043A0" w:rsidRDefault="001043A0" w:rsidP="001043A0">
      <w:pPr>
        <w:jc w:val="both"/>
      </w:pPr>
    </w:p>
    <w:p w:rsidR="001043A0" w:rsidRDefault="001043A0" w:rsidP="001043A0">
      <w:pPr>
        <w:jc w:val="both"/>
      </w:pPr>
    </w:p>
    <w:p w:rsidR="001043A0" w:rsidRDefault="001043A0" w:rsidP="001043A0">
      <w:pPr>
        <w:jc w:val="both"/>
      </w:pPr>
    </w:p>
    <w:p w:rsidR="001043A0" w:rsidRDefault="001043A0" w:rsidP="001043A0">
      <w:pPr>
        <w:jc w:val="both"/>
      </w:pPr>
      <w:r w:rsidRPr="001426A9">
        <w:t xml:space="preserve">File No.:  </w:t>
      </w:r>
      <w:r w:rsidR="006A0704">
        <w:t>37461</w:t>
      </w:r>
      <w:r w:rsidRPr="001426A9">
        <w:t>.</w:t>
      </w:r>
    </w:p>
    <w:p w:rsidR="001043A0" w:rsidRDefault="001043A0" w:rsidP="001043A0">
      <w:pPr>
        <w:jc w:val="both"/>
      </w:pPr>
    </w:p>
    <w:p w:rsidR="001043A0" w:rsidRDefault="001043A0" w:rsidP="001043A0">
      <w:pPr>
        <w:jc w:val="both"/>
      </w:pPr>
    </w:p>
    <w:p w:rsidR="001043A0" w:rsidRDefault="001043A0" w:rsidP="001043A0">
      <w:pPr>
        <w:jc w:val="both"/>
      </w:pPr>
    </w:p>
    <w:p w:rsidR="001043A0" w:rsidRDefault="001043A0" w:rsidP="001043A0">
      <w:pPr>
        <w:jc w:val="both"/>
      </w:pPr>
      <w:r>
        <w:t xml:space="preserve">2017:  </w:t>
      </w:r>
      <w:r w:rsidR="00F40AAE">
        <w:t>October 13</w:t>
      </w:r>
      <w:r w:rsidRPr="001426A9">
        <w:t>.</w:t>
      </w:r>
    </w:p>
    <w:p w:rsidR="001043A0" w:rsidRDefault="001043A0" w:rsidP="001043A0">
      <w:pPr>
        <w:jc w:val="both"/>
      </w:pPr>
    </w:p>
    <w:p w:rsidR="001043A0" w:rsidRDefault="001043A0" w:rsidP="001043A0">
      <w:pPr>
        <w:jc w:val="both"/>
      </w:pPr>
    </w:p>
    <w:p w:rsidR="001043A0" w:rsidRDefault="001043A0" w:rsidP="001043A0">
      <w:pPr>
        <w:jc w:val="both"/>
      </w:pPr>
    </w:p>
    <w:p w:rsidR="001043A0" w:rsidRPr="006A0704" w:rsidRDefault="001043A0" w:rsidP="001043A0">
      <w:pPr>
        <w:jc w:val="both"/>
        <w:rPr>
          <w:lang w:val="en-US"/>
        </w:rPr>
      </w:pPr>
      <w:r w:rsidRPr="006A0704">
        <w:rPr>
          <w:lang w:val="en-US"/>
        </w:rPr>
        <w:t xml:space="preserve">Present:  </w:t>
      </w:r>
      <w:proofErr w:type="spellStart"/>
      <w:r w:rsidRPr="006A0704">
        <w:rPr>
          <w:lang w:val="en-US"/>
        </w:rPr>
        <w:t>Moldaver</w:t>
      </w:r>
      <w:proofErr w:type="spellEnd"/>
      <w:r w:rsidRPr="006A0704">
        <w:rPr>
          <w:lang w:val="en-US"/>
        </w:rPr>
        <w:t xml:space="preserve">, </w:t>
      </w:r>
      <w:proofErr w:type="spellStart"/>
      <w:r w:rsidR="006A0704" w:rsidRPr="006A0704">
        <w:rPr>
          <w:lang w:val="en-US"/>
        </w:rPr>
        <w:t>Gascon</w:t>
      </w:r>
      <w:proofErr w:type="spellEnd"/>
      <w:r w:rsidR="006A0704" w:rsidRPr="006A0704">
        <w:rPr>
          <w:lang w:val="en-US"/>
        </w:rPr>
        <w:t xml:space="preserve">, </w:t>
      </w:r>
      <w:proofErr w:type="spellStart"/>
      <w:r w:rsidRPr="006A0704">
        <w:rPr>
          <w:lang w:val="en-US"/>
        </w:rPr>
        <w:t>Côté</w:t>
      </w:r>
      <w:proofErr w:type="spellEnd"/>
      <w:r w:rsidR="006A0704" w:rsidRPr="006A0704">
        <w:rPr>
          <w:lang w:val="en-US"/>
        </w:rPr>
        <w:t>, Brown and Rowe</w:t>
      </w:r>
      <w:r w:rsidRPr="006A0704">
        <w:rPr>
          <w:lang w:val="en-US"/>
        </w:rPr>
        <w:t> JJ.</w:t>
      </w:r>
    </w:p>
    <w:p w:rsidR="001043A0" w:rsidRPr="006A0704" w:rsidRDefault="001043A0" w:rsidP="001043A0">
      <w:pPr>
        <w:jc w:val="both"/>
        <w:rPr>
          <w:lang w:val="en-US"/>
        </w:rPr>
      </w:pPr>
    </w:p>
    <w:p w:rsidR="001043A0" w:rsidRPr="006A0704" w:rsidRDefault="001043A0" w:rsidP="001043A0">
      <w:pPr>
        <w:jc w:val="both"/>
        <w:rPr>
          <w:lang w:val="en-US"/>
        </w:rPr>
      </w:pPr>
    </w:p>
    <w:p w:rsidR="001043A0" w:rsidRPr="006A0704" w:rsidRDefault="001043A0" w:rsidP="001043A0">
      <w:pPr>
        <w:rPr>
          <w:lang w:val="en-US"/>
        </w:rPr>
      </w:pPr>
    </w:p>
    <w:p w:rsidR="001043A0" w:rsidRPr="001C779F" w:rsidRDefault="001043A0" w:rsidP="001043A0">
      <w:pPr>
        <w:pStyle w:val="SCCLowerCourtNameLowercase"/>
      </w:pPr>
      <w:r>
        <w:t xml:space="preserve">on appeal from the court of appeal for </w:t>
      </w:r>
      <w:proofErr w:type="spellStart"/>
      <w:r w:rsidR="006A0704">
        <w:t>alberta</w:t>
      </w:r>
      <w:proofErr w:type="spellEnd"/>
    </w:p>
    <w:p w:rsidR="001043A0" w:rsidRPr="001426A9" w:rsidRDefault="001043A0" w:rsidP="001043A0">
      <w:pPr>
        <w:pStyle w:val="SCCNormalDoubleSpacing"/>
      </w:pPr>
    </w:p>
    <w:p w:rsidR="001043A0" w:rsidRDefault="001043A0" w:rsidP="001043A0">
      <w:pPr>
        <w:pStyle w:val="SCCNormalDoubleSpacing"/>
        <w:rPr>
          <w:i/>
        </w:rPr>
      </w:pPr>
      <w:r w:rsidRPr="00583EDE">
        <w:tab/>
      </w:r>
      <w:r w:rsidR="001345AA">
        <w:rPr>
          <w:i/>
        </w:rPr>
        <w:t>Criminal law</w:t>
      </w:r>
      <w:r w:rsidR="0012610E" w:rsidRPr="0012610E">
        <w:rPr>
          <w:i/>
        </w:rPr>
        <w:t xml:space="preserve"> — </w:t>
      </w:r>
      <w:r w:rsidR="001345AA">
        <w:rPr>
          <w:i/>
        </w:rPr>
        <w:t>Appeals</w:t>
      </w:r>
      <w:r w:rsidR="0012610E" w:rsidRPr="0012610E">
        <w:rPr>
          <w:i/>
        </w:rPr>
        <w:t xml:space="preserve"> — </w:t>
      </w:r>
      <w:r w:rsidR="001345AA">
        <w:rPr>
          <w:i/>
        </w:rPr>
        <w:t>Unreasonable verdict</w:t>
      </w:r>
      <w:r w:rsidR="0012610E" w:rsidRPr="0012610E">
        <w:rPr>
          <w:i/>
        </w:rPr>
        <w:t xml:space="preserve"> — </w:t>
      </w:r>
      <w:r w:rsidR="001345AA">
        <w:rPr>
          <w:i/>
        </w:rPr>
        <w:t>Accuse</w:t>
      </w:r>
      <w:r w:rsidR="00BC34FB">
        <w:rPr>
          <w:i/>
        </w:rPr>
        <w:t>d convicted of sexual assault</w:t>
      </w:r>
      <w:r w:rsidR="0012610E" w:rsidRPr="0012610E">
        <w:rPr>
          <w:i/>
        </w:rPr>
        <w:t xml:space="preserve"> — </w:t>
      </w:r>
      <w:r w:rsidR="00BC34FB">
        <w:rPr>
          <w:i/>
        </w:rPr>
        <w:t xml:space="preserve">Court of Appeal finding </w:t>
      </w:r>
      <w:r w:rsidR="008846A7">
        <w:rPr>
          <w:i/>
        </w:rPr>
        <w:t>that appellate intervention not warranted</w:t>
      </w:r>
      <w:r w:rsidR="00BC34FB">
        <w:rPr>
          <w:i/>
        </w:rPr>
        <w:t xml:space="preserve"> –</w:t>
      </w:r>
      <w:r w:rsidR="00034A0D">
        <w:rPr>
          <w:i/>
        </w:rPr>
        <w:t xml:space="preserve"> </w:t>
      </w:r>
      <w:r w:rsidR="00BD0A9C">
        <w:rPr>
          <w:i/>
        </w:rPr>
        <w:t>Verdict not unreasonable</w:t>
      </w:r>
      <w:r w:rsidR="0012610E" w:rsidRPr="0012610E">
        <w:rPr>
          <w:i/>
        </w:rPr>
        <w:t xml:space="preserve"> — </w:t>
      </w:r>
      <w:r w:rsidR="00BD0A9C">
        <w:rPr>
          <w:i/>
        </w:rPr>
        <w:t>Conviction upheld.</w:t>
      </w:r>
    </w:p>
    <w:p w:rsidR="001345AA" w:rsidRPr="001345AA" w:rsidRDefault="001345AA" w:rsidP="001043A0">
      <w:pPr>
        <w:pStyle w:val="SCCNormalDoubleSpacing"/>
        <w:rPr>
          <w:i/>
        </w:rPr>
      </w:pPr>
    </w:p>
    <w:p w:rsidR="001043A0" w:rsidRPr="00B65FD8" w:rsidRDefault="00B65FD8" w:rsidP="00B65FD8">
      <w:pPr>
        <w:pStyle w:val="SCCNormalDoubleSpacing"/>
        <w:widowControl w:val="0"/>
        <w:spacing w:after="720" w:line="240" w:lineRule="auto"/>
        <w:rPr>
          <w:b/>
        </w:rPr>
      </w:pPr>
      <w:r w:rsidRPr="00B65FD8">
        <w:rPr>
          <w:b/>
        </w:rPr>
        <w:t>Statutes and Regulations Cited</w:t>
      </w:r>
    </w:p>
    <w:p w:rsidR="00B65FD8" w:rsidRPr="007070D3" w:rsidRDefault="00B65FD8" w:rsidP="00B65FD8">
      <w:pPr>
        <w:pStyle w:val="SCCNormalDoubleSpacing"/>
        <w:widowControl w:val="0"/>
        <w:spacing w:after="720" w:line="240" w:lineRule="auto"/>
        <w:ind w:left="547" w:hanging="547"/>
        <w:rPr>
          <w:lang w:val="en-US"/>
        </w:rPr>
      </w:pPr>
      <w:r w:rsidRPr="007070D3">
        <w:rPr>
          <w:i/>
          <w:lang w:val="en-US"/>
        </w:rPr>
        <w:t>Criminal Code</w:t>
      </w:r>
      <w:r w:rsidRPr="007070D3">
        <w:rPr>
          <w:lang w:val="en-US"/>
        </w:rPr>
        <w:t xml:space="preserve">, R.S.C. 1985, c. C-46, </w:t>
      </w:r>
      <w:r>
        <w:t>s. 686(1</w:t>
      </w:r>
      <w:proofErr w:type="gramStart"/>
      <w:r>
        <w:t>)(</w:t>
      </w:r>
      <w:proofErr w:type="gramEnd"/>
      <w:r>
        <w:t>a)(</w:t>
      </w:r>
      <w:proofErr w:type="spellStart"/>
      <w:r>
        <w:t>i</w:t>
      </w:r>
      <w:proofErr w:type="spellEnd"/>
      <w:r>
        <w:t>).</w:t>
      </w:r>
    </w:p>
    <w:p w:rsidR="001043A0" w:rsidRPr="00DB735B" w:rsidRDefault="001043A0" w:rsidP="001043A0">
      <w:pPr>
        <w:pStyle w:val="SCCNormalDoubleSpacing"/>
        <w:rPr>
          <w:lang w:val="en-US"/>
        </w:rPr>
      </w:pPr>
      <w:r w:rsidRPr="007070D3">
        <w:rPr>
          <w:lang w:val="en-US"/>
        </w:rPr>
        <w:tab/>
      </w:r>
      <w:r w:rsidRPr="001426A9">
        <w:t>APPEAL from a judgment of the</w:t>
      </w:r>
      <w:r w:rsidR="006448B4">
        <w:t xml:space="preserve"> Alberta</w:t>
      </w:r>
      <w:r>
        <w:t xml:space="preserve"> Court of Appeal (</w:t>
      </w:r>
      <w:r w:rsidR="006448B4">
        <w:t>Berger,</w:t>
      </w:r>
      <w:r>
        <w:t xml:space="preserve"> </w:t>
      </w:r>
      <w:r w:rsidR="006448B4">
        <w:t>Martin</w:t>
      </w:r>
      <w:r>
        <w:t xml:space="preserve"> and </w:t>
      </w:r>
      <w:proofErr w:type="spellStart"/>
      <w:r w:rsidR="006448B4">
        <w:t>Slatter</w:t>
      </w:r>
      <w:proofErr w:type="spellEnd"/>
      <w:r w:rsidR="006448B4">
        <w:t xml:space="preserve"> </w:t>
      </w:r>
      <w:r>
        <w:t>JJ.A</w:t>
      </w:r>
      <w:r w:rsidR="0075646B">
        <w:t>.</w:t>
      </w:r>
      <w:r>
        <w:t xml:space="preserve">), </w:t>
      </w:r>
      <w:r w:rsidR="004C4CF0" w:rsidRPr="004C4CF0">
        <w:rPr>
          <w:lang w:val="en-US"/>
        </w:rPr>
        <w:t xml:space="preserve">2017 ABCA 32, 345 C.C.C. (3d) 439, [2017] 5 W.W.R. 455, 49 </w:t>
      </w:r>
      <w:r w:rsidR="004C4CF0" w:rsidRPr="004C4CF0">
        <w:rPr>
          <w:lang w:val="en-US"/>
        </w:rPr>
        <w:lastRenderedPageBreak/>
        <w:t xml:space="preserve">Alta. L.R. (6th) 11, [2017] A.J. No. 79 (QL), 2017 </w:t>
      </w:r>
      <w:proofErr w:type="spellStart"/>
      <w:r w:rsidR="004C4CF0" w:rsidRPr="004C4CF0">
        <w:rPr>
          <w:lang w:val="en-US"/>
        </w:rPr>
        <w:t>CarswellAlta</w:t>
      </w:r>
      <w:proofErr w:type="spellEnd"/>
      <w:r w:rsidR="004C4CF0" w:rsidRPr="004C4CF0">
        <w:rPr>
          <w:lang w:val="en-US"/>
        </w:rPr>
        <w:t xml:space="preserve"> 106</w:t>
      </w:r>
      <w:r w:rsidR="004C4CF0">
        <w:rPr>
          <w:lang w:val="en-US"/>
        </w:rPr>
        <w:t xml:space="preserve"> (WL Can.)</w:t>
      </w:r>
      <w:r>
        <w:rPr>
          <w:lang w:val="en-US"/>
        </w:rPr>
        <w:t>,</w:t>
      </w:r>
      <w:r w:rsidR="0075646B">
        <w:rPr>
          <w:lang w:val="en-US"/>
        </w:rPr>
        <w:t xml:space="preserve"> </w:t>
      </w:r>
      <w:r w:rsidR="0075646B" w:rsidRPr="005D61A5">
        <w:rPr>
          <w:lang w:val="en-US"/>
        </w:rPr>
        <w:t xml:space="preserve">affirming </w:t>
      </w:r>
      <w:r w:rsidR="001345AA">
        <w:rPr>
          <w:lang w:val="en-US"/>
        </w:rPr>
        <w:t xml:space="preserve">the conviction of the accused for </w:t>
      </w:r>
      <w:r w:rsidR="0075646B" w:rsidRPr="005D61A5">
        <w:rPr>
          <w:lang w:val="en-US"/>
        </w:rPr>
        <w:t>sexual assault</w:t>
      </w:r>
      <w:r w:rsidRPr="005D61A5">
        <w:rPr>
          <w:lang w:val="en-US"/>
        </w:rPr>
        <w:t xml:space="preserve">. Appeal </w:t>
      </w:r>
      <w:r w:rsidR="00760DA1" w:rsidRPr="005D61A5">
        <w:rPr>
          <w:lang w:val="en-US"/>
        </w:rPr>
        <w:t>dismissed</w:t>
      </w:r>
      <w:r w:rsidRPr="005D61A5">
        <w:rPr>
          <w:lang w:val="en-US"/>
        </w:rPr>
        <w:t>.</w:t>
      </w:r>
    </w:p>
    <w:p w:rsidR="001043A0" w:rsidRDefault="001043A0" w:rsidP="001043A0">
      <w:pPr>
        <w:pStyle w:val="SCCNormalDoubleSpacing"/>
      </w:pPr>
    </w:p>
    <w:p w:rsidR="001043A0" w:rsidRDefault="001043A0" w:rsidP="001043A0">
      <w:pPr>
        <w:pStyle w:val="SCCNormalDoubleSpacing"/>
      </w:pPr>
      <w:r>
        <w:rPr>
          <w:rStyle w:val="SCCCounselNameChar"/>
        </w:rPr>
        <w:tab/>
      </w:r>
      <w:r w:rsidR="00522279">
        <w:rPr>
          <w:rStyle w:val="SCCCounselNameChar"/>
        </w:rPr>
        <w:t xml:space="preserve">Jennifer </w:t>
      </w:r>
      <w:proofErr w:type="spellStart"/>
      <w:r w:rsidR="00522279">
        <w:rPr>
          <w:rStyle w:val="SCCCounselNameChar"/>
        </w:rPr>
        <w:t>Ruttan</w:t>
      </w:r>
      <w:proofErr w:type="spellEnd"/>
      <w:r>
        <w:rPr>
          <w:rStyle w:val="SCCCounselPartyRoleChar"/>
        </w:rPr>
        <w:t xml:space="preserve"> and </w:t>
      </w:r>
      <w:r w:rsidR="00522279">
        <w:rPr>
          <w:rStyle w:val="SCCCounselPartyRoleChar"/>
          <w:i/>
        </w:rPr>
        <w:t>Michael Bates</w:t>
      </w:r>
      <w:r>
        <w:rPr>
          <w:rStyle w:val="SCCCounselPartyRoleChar"/>
        </w:rPr>
        <w:t>, for the appellant.</w:t>
      </w:r>
    </w:p>
    <w:p w:rsidR="001043A0" w:rsidRDefault="001043A0" w:rsidP="001043A0">
      <w:pPr>
        <w:pStyle w:val="SCCNormalDoubleSpacing"/>
      </w:pPr>
    </w:p>
    <w:p w:rsidR="001043A0" w:rsidRDefault="001043A0" w:rsidP="001043A0">
      <w:pPr>
        <w:pStyle w:val="SCCNormalDoubleSpacing"/>
      </w:pPr>
      <w:r>
        <w:rPr>
          <w:rStyle w:val="SCCCounselNameChar"/>
        </w:rPr>
        <w:tab/>
      </w:r>
      <w:r w:rsidR="00522279">
        <w:rPr>
          <w:rStyle w:val="SCCCounselNameChar"/>
        </w:rPr>
        <w:t>Brian Graff</w:t>
      </w:r>
      <w:r>
        <w:rPr>
          <w:rStyle w:val="SCCCounselPartyRoleChar"/>
        </w:rPr>
        <w:t>, for the respondent.</w:t>
      </w:r>
    </w:p>
    <w:p w:rsidR="001043A0" w:rsidRDefault="001043A0" w:rsidP="001043A0">
      <w:pPr>
        <w:pStyle w:val="SCCNormalDoubleSpacing"/>
      </w:pPr>
    </w:p>
    <w:p w:rsidR="001043A0" w:rsidRDefault="001043A0" w:rsidP="001043A0">
      <w:pPr>
        <w:pStyle w:val="SCCNormalDoubleSpacing"/>
        <w:rPr>
          <w:lang w:val="en-US"/>
        </w:rPr>
      </w:pPr>
      <w:r>
        <w:tab/>
        <w:t>The judgment of the Court was delivered orally by</w:t>
      </w:r>
    </w:p>
    <w:p w:rsidR="001043A0" w:rsidRDefault="005E7528" w:rsidP="001043A0">
      <w:pPr>
        <w:pStyle w:val="SCCNormalDoubleSpacing"/>
        <w:numPr>
          <w:ilvl w:val="0"/>
          <w:numId w:val="1"/>
        </w:numPr>
        <w:tabs>
          <w:tab w:val="clear" w:pos="1168"/>
          <w:tab w:val="left" w:pos="1170"/>
        </w:tabs>
        <w:spacing w:before="480" w:after="480"/>
        <w:ind w:left="0" w:firstLine="0"/>
      </w:pPr>
      <w:proofErr w:type="spellStart"/>
      <w:r w:rsidRPr="003503E3">
        <w:rPr>
          <w:smallCaps/>
        </w:rPr>
        <w:t>Moldaver</w:t>
      </w:r>
      <w:proofErr w:type="spellEnd"/>
      <w:r w:rsidRPr="003503E3">
        <w:rPr>
          <w:smallCaps/>
        </w:rPr>
        <w:t xml:space="preserve"> J.</w:t>
      </w:r>
      <w:r w:rsidRPr="003503E3">
        <w:t xml:space="preserve"> — </w:t>
      </w:r>
      <w:proofErr w:type="gramStart"/>
      <w:r w:rsidRPr="007D0154">
        <w:t>This</w:t>
      </w:r>
      <w:proofErr w:type="gramEnd"/>
      <w:r w:rsidRPr="007D0154">
        <w:t xml:space="preserve"> appeal comes to us as of right from the Court of Appeal of Alberta. </w:t>
      </w:r>
      <w:r>
        <w:t>A majority of the court concluded that there was no basis for overturning the appellant’s conviction for sexual assault. Justice Berger, dissenting, held that the verdict was unreasonable pursuant to s. 686(1</w:t>
      </w:r>
      <w:proofErr w:type="gramStart"/>
      <w:r>
        <w:t>)(</w:t>
      </w:r>
      <w:proofErr w:type="gramEnd"/>
      <w:r>
        <w:t>a)(</w:t>
      </w:r>
      <w:proofErr w:type="spellStart"/>
      <w:r>
        <w:t>i</w:t>
      </w:r>
      <w:proofErr w:type="spellEnd"/>
      <w:r>
        <w:t xml:space="preserve">) of the </w:t>
      </w:r>
      <w:r w:rsidRPr="007D0154">
        <w:rPr>
          <w:i/>
        </w:rPr>
        <w:t>Criminal Code</w:t>
      </w:r>
      <w:r w:rsidRPr="009901EC">
        <w:t>, R.S.C. 1985, c. C-46</w:t>
      </w:r>
      <w:r>
        <w:t>. We are not persuaded that the trial judge reached his decision by an illogical or irrational reasoning process; nor are we persuaded that his verdict was unreasonable within the meaning of s. 686(1)(a)(</w:t>
      </w:r>
      <w:proofErr w:type="spellStart"/>
      <w:r>
        <w:t>i</w:t>
      </w:r>
      <w:proofErr w:type="spellEnd"/>
      <w:r>
        <w:t>). As a result, we would dismiss the appeal.</w:t>
      </w:r>
    </w:p>
    <w:p w:rsidR="001043A0" w:rsidRPr="00C66562" w:rsidRDefault="001043A0" w:rsidP="001043A0">
      <w:pPr>
        <w:pStyle w:val="SCCNormalDoubleSpacing"/>
        <w:rPr>
          <w:i/>
        </w:rPr>
      </w:pPr>
      <w:r w:rsidRPr="001426A9">
        <w:tab/>
      </w:r>
      <w:r w:rsidRPr="00C66562">
        <w:rPr>
          <w:i/>
        </w:rPr>
        <w:t>Judgment accordingly.</w:t>
      </w:r>
    </w:p>
    <w:p w:rsidR="001043A0" w:rsidRPr="001426A9" w:rsidRDefault="001043A0" w:rsidP="001043A0">
      <w:pPr>
        <w:pStyle w:val="SCCNormalDoubleSpacing"/>
      </w:pPr>
    </w:p>
    <w:p w:rsidR="001043A0" w:rsidRDefault="007070D3" w:rsidP="001043A0">
      <w:pPr>
        <w:pStyle w:val="SCCLawFirm"/>
      </w:pPr>
      <w:r>
        <w:tab/>
        <w:t xml:space="preserve">Solicitors for the appellant: </w:t>
      </w:r>
      <w:proofErr w:type="spellStart"/>
      <w:r w:rsidR="00A771B5">
        <w:t>Ruttan</w:t>
      </w:r>
      <w:proofErr w:type="spellEnd"/>
      <w:r w:rsidR="00A771B5">
        <w:t xml:space="preserve"> Bates</w:t>
      </w:r>
      <w:r w:rsidR="001043A0">
        <w:t>,</w:t>
      </w:r>
      <w:r w:rsidR="00A771B5">
        <w:t xml:space="preserve"> Calgary.</w:t>
      </w:r>
    </w:p>
    <w:p w:rsidR="001043A0" w:rsidRDefault="001043A0" w:rsidP="001043A0">
      <w:pPr>
        <w:pStyle w:val="SCCLawFirm"/>
      </w:pPr>
    </w:p>
    <w:p w:rsidR="00C7326E" w:rsidRPr="007070D3" w:rsidRDefault="001043A0" w:rsidP="007070D3">
      <w:pPr>
        <w:pStyle w:val="SCCLawFirm"/>
      </w:pPr>
      <w:r>
        <w:tab/>
        <w:t>S</w:t>
      </w:r>
      <w:r w:rsidR="007070D3">
        <w:t xml:space="preserve">olicitor for the respondent: </w:t>
      </w:r>
      <w:r w:rsidR="00A771B5">
        <w:t>Attorney General of Alberta, Calgary.</w:t>
      </w:r>
    </w:p>
    <w:sectPr w:rsidR="00C7326E" w:rsidRPr="007070D3"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3E" w:rsidRDefault="00A771B5">
      <w:r>
        <w:separator/>
      </w:r>
    </w:p>
  </w:endnote>
  <w:endnote w:type="continuationSeparator" w:id="0">
    <w:p w:rsidR="0086563E" w:rsidRDefault="00A7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3E" w:rsidRDefault="00A771B5">
      <w:r>
        <w:separator/>
      </w:r>
    </w:p>
  </w:footnote>
  <w:footnote w:type="continuationSeparator" w:id="0">
    <w:p w:rsidR="0086563E" w:rsidRDefault="00A7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007C0"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73636"/>
    <w:multiLevelType w:val="hybridMultilevel"/>
    <w:tmpl w:val="078CEF9C"/>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A0"/>
    <w:rsid w:val="00034A0D"/>
    <w:rsid w:val="001043A0"/>
    <w:rsid w:val="0012610E"/>
    <w:rsid w:val="001345AA"/>
    <w:rsid w:val="004007C0"/>
    <w:rsid w:val="004C4CF0"/>
    <w:rsid w:val="00522279"/>
    <w:rsid w:val="00563388"/>
    <w:rsid w:val="005D61A5"/>
    <w:rsid w:val="005E7528"/>
    <w:rsid w:val="006448B4"/>
    <w:rsid w:val="006A0704"/>
    <w:rsid w:val="007070D3"/>
    <w:rsid w:val="0075646B"/>
    <w:rsid w:val="00760DA1"/>
    <w:rsid w:val="00852206"/>
    <w:rsid w:val="0086563E"/>
    <w:rsid w:val="008846A7"/>
    <w:rsid w:val="00991018"/>
    <w:rsid w:val="00A771B5"/>
    <w:rsid w:val="00B65FD8"/>
    <w:rsid w:val="00BC34FB"/>
    <w:rsid w:val="00BD0A9C"/>
    <w:rsid w:val="00C7326E"/>
    <w:rsid w:val="00DB3C83"/>
    <w:rsid w:val="00F4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75CD-6301-406F-8DB9-81B037A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0"/>
    <w:pPr>
      <w:spacing w:after="0" w:line="240" w:lineRule="auto"/>
    </w:pPr>
    <w:rPr>
      <w:rFonts w:eastAsia="Times New Roman" w:cs="Times New Roman"/>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1043A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3A0"/>
    <w:rPr>
      <w:rFonts w:eastAsia="Times New Roman" w:cs="Times New Roman"/>
      <w:szCs w:val="20"/>
      <w:lang w:val="en-CA" w:eastAsia="en-CA"/>
    </w:rPr>
  </w:style>
  <w:style w:type="paragraph" w:styleId="Quote">
    <w:name w:val="Quote"/>
    <w:basedOn w:val="Normal"/>
    <w:next w:val="Normal"/>
    <w:link w:val="QuoteChar"/>
    <w:uiPriority w:val="29"/>
    <w:qFormat/>
    <w:rsid w:val="001043A0"/>
    <w:rPr>
      <w:i/>
      <w:iCs/>
      <w:color w:val="000000" w:themeColor="text1"/>
    </w:rPr>
  </w:style>
  <w:style w:type="character" w:customStyle="1" w:styleId="QuoteChar">
    <w:name w:val="Quote Char"/>
    <w:basedOn w:val="DefaultParagraphFont"/>
    <w:link w:val="Quote"/>
    <w:uiPriority w:val="29"/>
    <w:rsid w:val="001043A0"/>
    <w:rPr>
      <w:rFonts w:eastAsia="Times New Roman" w:cs="Times New Roman"/>
      <w:i/>
      <w:iCs/>
      <w:color w:val="000000" w:themeColor="text1"/>
      <w:szCs w:val="20"/>
      <w:lang w:val="en-CA" w:eastAsia="en-CA"/>
    </w:rPr>
  </w:style>
  <w:style w:type="paragraph" w:styleId="Header">
    <w:name w:val="header"/>
    <w:basedOn w:val="Normal"/>
    <w:link w:val="HeaderChar"/>
    <w:uiPriority w:val="99"/>
    <w:unhideWhenUsed/>
    <w:rsid w:val="001043A0"/>
    <w:pPr>
      <w:tabs>
        <w:tab w:val="center" w:pos="4680"/>
        <w:tab w:val="right" w:pos="9360"/>
      </w:tabs>
    </w:pPr>
  </w:style>
  <w:style w:type="character" w:customStyle="1" w:styleId="HeaderChar">
    <w:name w:val="Header Char"/>
    <w:basedOn w:val="DefaultParagraphFont"/>
    <w:link w:val="Header"/>
    <w:uiPriority w:val="99"/>
    <w:rsid w:val="001043A0"/>
    <w:rPr>
      <w:rFonts w:eastAsia="Times New Roman" w:cs="Times New Roman"/>
      <w:szCs w:val="20"/>
      <w:lang w:val="en-CA" w:eastAsia="en-CA"/>
    </w:rPr>
  </w:style>
  <w:style w:type="paragraph" w:customStyle="1" w:styleId="SCCLsocVersus">
    <w:name w:val="SCC.Lsoc.Versus"/>
    <w:basedOn w:val="Normal"/>
    <w:next w:val="Normal"/>
    <w:link w:val="SCCLsocVersusChar"/>
    <w:rsid w:val="001043A0"/>
    <w:pPr>
      <w:spacing w:after="720"/>
    </w:pPr>
    <w:rPr>
      <w:i/>
    </w:rPr>
  </w:style>
  <w:style w:type="character" w:customStyle="1" w:styleId="SCCLsocVersusChar">
    <w:name w:val="SCC.Lsoc.Versus Char"/>
    <w:basedOn w:val="DefaultParagraphFont"/>
    <w:link w:val="SCCLsocVersus"/>
    <w:rsid w:val="001043A0"/>
    <w:rPr>
      <w:rFonts w:eastAsia="Times New Roman" w:cs="Times New Roman"/>
      <w:i/>
      <w:szCs w:val="20"/>
      <w:lang w:val="en-CA" w:eastAsia="en-CA"/>
    </w:rPr>
  </w:style>
  <w:style w:type="character" w:customStyle="1" w:styleId="SCCLsocPartyRole">
    <w:name w:val="SCC.Lsoc.PartyRole"/>
    <w:basedOn w:val="SCCLsocLastPartyInRoleChar"/>
    <w:uiPriority w:val="1"/>
    <w:rsid w:val="001043A0"/>
    <w:rPr>
      <w:rFonts w:eastAsia="Times New Roman" w:cs="Times New Roman"/>
      <w:b/>
      <w:i/>
      <w:szCs w:val="20"/>
      <w:lang w:val="en-CA" w:eastAsia="en-CA"/>
    </w:rPr>
  </w:style>
  <w:style w:type="paragraph" w:customStyle="1" w:styleId="SCCSystemYear">
    <w:name w:val="SCC.SystemYear"/>
    <w:basedOn w:val="Normal"/>
    <w:next w:val="Normal"/>
    <w:link w:val="SCCSystemYearChar"/>
    <w:rsid w:val="001043A0"/>
    <w:rPr>
      <w:b/>
    </w:rPr>
  </w:style>
  <w:style w:type="character" w:customStyle="1" w:styleId="SCCSystemYearChar">
    <w:name w:val="SCC.SystemYear Char"/>
    <w:basedOn w:val="DefaultParagraphFont"/>
    <w:link w:val="SCCSystemYear"/>
    <w:rsid w:val="001043A0"/>
    <w:rPr>
      <w:rFonts w:eastAsia="Times New Roman" w:cs="Times New Roman"/>
      <w:b/>
      <w:szCs w:val="20"/>
      <w:lang w:val="en-CA" w:eastAsia="en-CA"/>
    </w:rPr>
  </w:style>
  <w:style w:type="paragraph" w:customStyle="1" w:styleId="SCCLowerCourtNameLowercase">
    <w:name w:val="SCC.LowerCourtNameLowercase"/>
    <w:basedOn w:val="SCCNormalDoubleSpacing"/>
    <w:next w:val="SCCNormalDoubleSpacing"/>
    <w:rsid w:val="001043A0"/>
    <w:rPr>
      <w:smallCaps/>
    </w:rPr>
  </w:style>
  <w:style w:type="paragraph" w:customStyle="1" w:styleId="SCCCounselName">
    <w:name w:val="SCC.CounselName"/>
    <w:basedOn w:val="SCCNormalDoubleSpacing"/>
    <w:next w:val="SCCNormalDoubleSpacing"/>
    <w:link w:val="SCCCounselNameChar"/>
    <w:rsid w:val="001043A0"/>
    <w:rPr>
      <w:i/>
    </w:rPr>
  </w:style>
  <w:style w:type="character" w:customStyle="1" w:styleId="SCCCounselNameChar">
    <w:name w:val="SCC.CounselName Char"/>
    <w:basedOn w:val="SCCNormalDoubleSpacingChar"/>
    <w:link w:val="SCCCounselName"/>
    <w:rsid w:val="001043A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1043A0"/>
    <w:rPr>
      <w:i/>
    </w:rPr>
  </w:style>
  <w:style w:type="character" w:customStyle="1" w:styleId="SCCLawFirmChar">
    <w:name w:val="SCC.LawFirm Char"/>
    <w:basedOn w:val="SCCNormalDoubleSpacingChar"/>
    <w:link w:val="SCCLawFirm"/>
    <w:rsid w:val="001043A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1043A0"/>
  </w:style>
  <w:style w:type="character" w:customStyle="1" w:styleId="SCCCounselPartyRoleChar">
    <w:name w:val="SCC.CounselPartyRole Char"/>
    <w:basedOn w:val="SCCNormalDoubleSpacingChar"/>
    <w:link w:val="SCCCounselPartyRole"/>
    <w:rsid w:val="001043A0"/>
    <w:rPr>
      <w:rFonts w:eastAsia="Times New Roman" w:cs="Times New Roman"/>
      <w:szCs w:val="20"/>
      <w:lang w:val="en-CA" w:eastAsia="en-CA"/>
    </w:rPr>
  </w:style>
  <w:style w:type="paragraph" w:customStyle="1" w:styleId="SCCLsocLastPartyInRole">
    <w:name w:val="SCC.Lsoc.LastPartyInRole"/>
    <w:basedOn w:val="Normal"/>
    <w:next w:val="Normal"/>
    <w:link w:val="SCCLsocLastPartyInRoleChar"/>
    <w:qFormat/>
    <w:rsid w:val="001043A0"/>
    <w:pPr>
      <w:tabs>
        <w:tab w:val="right" w:pos="8222"/>
      </w:tabs>
      <w:spacing w:after="720"/>
    </w:pPr>
    <w:rPr>
      <w:b/>
    </w:rPr>
  </w:style>
  <w:style w:type="character" w:customStyle="1" w:styleId="SCCLsocLastPartyInRoleChar">
    <w:name w:val="SCC.Lsoc.LastPartyInRole Char"/>
    <w:basedOn w:val="DefaultParagraphFont"/>
    <w:link w:val="SCCLsocLastPartyInRole"/>
    <w:rsid w:val="001043A0"/>
    <w:rPr>
      <w:rFonts w:eastAsia="Times New Roman" w:cs="Times New Roman"/>
      <w:b/>
      <w:szCs w:val="20"/>
      <w:lang w:val="en-CA" w:eastAsia="en-CA"/>
    </w:rPr>
  </w:style>
  <w:style w:type="table" w:styleId="TableGrid">
    <w:name w:val="Table Grid"/>
    <w:basedOn w:val="TableNormal"/>
    <w:uiPriority w:val="59"/>
    <w:rsid w:val="004007C0"/>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arty">
    <w:name w:val="SCC.Lsoc.Party"/>
    <w:basedOn w:val="Normal"/>
    <w:next w:val="Normal"/>
    <w:link w:val="SCCLsocPartyChar"/>
    <w:rsid w:val="004007C0"/>
    <w:pPr>
      <w:jc w:val="center"/>
    </w:pPr>
    <w:rPr>
      <w:rFonts w:eastAsiaTheme="minorHAnsi" w:cstheme="minorBidi"/>
      <w:b/>
      <w:szCs w:val="24"/>
      <w:lang w:eastAsia="en-US"/>
    </w:rPr>
  </w:style>
  <w:style w:type="character" w:customStyle="1" w:styleId="SCCLsocPartyChar">
    <w:name w:val="SCC.Lsoc.Party Char"/>
    <w:basedOn w:val="DefaultParagraphFont"/>
    <w:link w:val="SCCLsocParty"/>
    <w:rsid w:val="004007C0"/>
    <w:rPr>
      <w:b/>
      <w:szCs w:val="24"/>
      <w:lang w:val="en-CA"/>
    </w:rPr>
  </w:style>
  <w:style w:type="character" w:customStyle="1" w:styleId="SCCLsocPartyRoleChar">
    <w:name w:val="SCC.Lsoc.PartyRole Char"/>
    <w:basedOn w:val="DefaultParagraphFont"/>
    <w:rsid w:val="004007C0"/>
    <w:rPr>
      <w:szCs w:val="24"/>
      <w:lang w:val="en-CA"/>
    </w:rPr>
  </w:style>
  <w:style w:type="paragraph" w:customStyle="1" w:styleId="SCCLsocPrefix">
    <w:name w:val="SCC.Lsoc.Prefix"/>
    <w:basedOn w:val="Normal"/>
    <w:next w:val="Normal"/>
    <w:link w:val="SCCLsocPrefixChar"/>
    <w:rsid w:val="004007C0"/>
    <w:rPr>
      <w:rFonts w:eastAsiaTheme="minorHAnsi" w:cstheme="minorBidi"/>
      <w:b/>
      <w:smallCaps/>
      <w:szCs w:val="24"/>
      <w:lang w:eastAsia="en-US"/>
    </w:rPr>
  </w:style>
  <w:style w:type="character" w:customStyle="1" w:styleId="SCCLsocPrefixChar">
    <w:name w:val="SCC.Lsoc.Prefix Char"/>
    <w:basedOn w:val="DefaultParagraphFont"/>
    <w:link w:val="SCCLsocPrefix"/>
    <w:rsid w:val="004007C0"/>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5B2F-502C-40A8-A2E6-00A8F13F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Suzanne</dc:creator>
  <cp:keywords/>
  <dc:description/>
  <cp:lastModifiedBy>Audet Suzanne</cp:lastModifiedBy>
  <cp:revision>5</cp:revision>
  <dcterms:created xsi:type="dcterms:W3CDTF">2017-10-26T14:28:00Z</dcterms:created>
  <dcterms:modified xsi:type="dcterms:W3CDTF">2018-02-14T14:17:00Z</dcterms:modified>
</cp:coreProperties>
</file>