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9D" w:rsidRDefault="00944C9D" w:rsidP="00944C9D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8pt;height:64.4pt" o:ole="">
            <v:imagedata r:id="rId7" o:title=""/>
          </v:shape>
          <o:OLEObject Type="Embed" ProgID="Presentations.Drawing.13" ShapeID="_x0000_i1025" DrawAspect="Content" ObjectID="_1643088391" r:id="rId8"/>
        </w:object>
      </w:r>
      <w:r>
        <w:t xml:space="preserve"> </w:t>
      </w:r>
      <w:r>
        <w:ptab w:relativeTo="margin" w:alignment="right" w:leader="none"/>
      </w:r>
    </w:p>
    <w:p w:rsidR="00944C9D" w:rsidRDefault="00944C9D" w:rsidP="00944C9D">
      <w:pPr>
        <w:pStyle w:val="Header"/>
      </w:pPr>
    </w:p>
    <w:p w:rsidR="00944C9D" w:rsidRPr="006B210C" w:rsidRDefault="00944C9D" w:rsidP="00944C9D">
      <w:pPr>
        <w:jc w:val="center"/>
        <w:rPr>
          <w:b/>
        </w:rPr>
      </w:pPr>
      <w:r w:rsidRPr="006B210C">
        <w:rPr>
          <w:b/>
        </w:rPr>
        <w:t>SUPREME COURT OF CANADA</w:t>
      </w:r>
    </w:p>
    <w:p w:rsidR="00944C9D" w:rsidRDefault="00944C9D" w:rsidP="00944C9D"/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670"/>
        <w:gridCol w:w="3960"/>
      </w:tblGrid>
      <w:tr w:rsidR="00944C9D" w:rsidRPr="006B210C" w:rsidTr="000C4458">
        <w:trPr>
          <w:cantSplit/>
        </w:trPr>
        <w:tc>
          <w:tcPr>
            <w:tcW w:w="5670" w:type="dxa"/>
          </w:tcPr>
          <w:p w:rsidR="00944C9D" w:rsidRPr="003547AA" w:rsidRDefault="00944C9D" w:rsidP="000C4458">
            <w:pPr>
              <w:jc w:val="both"/>
              <w:rPr>
                <w:smallCaps/>
                <w:lang w:val="fr-CA"/>
              </w:rPr>
            </w:pPr>
            <w:r w:rsidRPr="00DE4FBA">
              <w:rPr>
                <w:b/>
                <w:smallCaps/>
                <w:lang w:val="fr-CA"/>
              </w:rPr>
              <w:t>Citation:</w:t>
            </w:r>
            <w:r w:rsidRPr="00DE4FBA">
              <w:rPr>
                <w:lang w:val="fr-CA"/>
              </w:rPr>
              <w:t xml:space="preserve"> </w:t>
            </w:r>
            <w:r w:rsidRPr="00944C9D">
              <w:rPr>
                <w:rStyle w:val="SCCAppellantForRunningHeadChar"/>
                <w:smallCaps w:val="0"/>
                <w:lang w:val="fr-CA"/>
              </w:rPr>
              <w:t xml:space="preserve">R. </w:t>
            </w:r>
            <w:r w:rsidRPr="00944C9D">
              <w:rPr>
                <w:rStyle w:val="SCCAppellantForRunningHeadChar"/>
                <w:i/>
                <w:smallCaps w:val="0"/>
                <w:lang w:val="fr-CA"/>
              </w:rPr>
              <w:t>v</w:t>
            </w:r>
            <w:r w:rsidRPr="00944C9D">
              <w:rPr>
                <w:rStyle w:val="SCCAppellantForRunningHeadChar"/>
                <w:smallCaps w:val="0"/>
                <w:lang w:val="fr-CA"/>
              </w:rPr>
              <w:t>. Beaudry</w:t>
            </w:r>
            <w:r>
              <w:rPr>
                <w:rStyle w:val="SCCAppellantForRunningHeadChar"/>
                <w:lang w:val="fr-CA"/>
              </w:rPr>
              <w:t xml:space="preserve">, 2019 SCC 2, [2019] 1 S.C.R. </w:t>
            </w:r>
            <w:r>
              <w:rPr>
                <w:rStyle w:val="SCCAppellantForRunningHeadChar"/>
                <w:lang w:val="fr-CA"/>
              </w:rPr>
              <w:t>95</w:t>
            </w:r>
          </w:p>
          <w:p w:rsidR="00944C9D" w:rsidRPr="00DE4FBA" w:rsidRDefault="00944C9D" w:rsidP="000C4458">
            <w:pPr>
              <w:rPr>
                <w:lang w:val="fr-CA"/>
              </w:rPr>
            </w:pPr>
          </w:p>
        </w:tc>
        <w:tc>
          <w:tcPr>
            <w:tcW w:w="3960" w:type="dxa"/>
          </w:tcPr>
          <w:p w:rsidR="00944C9D" w:rsidRDefault="00944C9D" w:rsidP="000C4458">
            <w:r>
              <w:rPr>
                <w:b/>
                <w:smallCaps/>
              </w:rPr>
              <w:t>Appeal Heard:</w:t>
            </w:r>
            <w:r w:rsidRPr="006B210C">
              <w:t xml:space="preserve"> </w:t>
            </w:r>
            <w:r>
              <w:t>January 14, 2019</w:t>
            </w:r>
          </w:p>
          <w:p w:rsidR="00944C9D" w:rsidRPr="006B210C" w:rsidRDefault="00944C9D" w:rsidP="000C4458">
            <w:r>
              <w:rPr>
                <w:b/>
                <w:smallCaps/>
              </w:rPr>
              <w:t>Judgment Rendered</w:t>
            </w:r>
            <w:r w:rsidRPr="003E41F2">
              <w:rPr>
                <w:b/>
                <w:smallCaps/>
              </w:rPr>
              <w:t>:</w:t>
            </w:r>
            <w:r>
              <w:t xml:space="preserve"> January 14, 2019</w:t>
            </w:r>
          </w:p>
          <w:p w:rsidR="00944C9D" w:rsidRPr="006B210C" w:rsidRDefault="00944C9D" w:rsidP="000C4458">
            <w:r w:rsidRPr="005D4B83">
              <w:rPr>
                <w:b/>
                <w:smallCaps/>
              </w:rPr>
              <w:t>Docket:</w:t>
            </w:r>
            <w:r>
              <w:t xml:space="preserve"> 38308</w:t>
            </w:r>
          </w:p>
        </w:tc>
      </w:tr>
    </w:tbl>
    <w:p w:rsidR="00944C9D" w:rsidRPr="006B210C" w:rsidRDefault="00944C9D" w:rsidP="00944C9D"/>
    <w:p w:rsidR="00944C9D" w:rsidRDefault="00944C9D" w:rsidP="00944C9D">
      <w:pPr>
        <w:pStyle w:val="SCCLsocPrefix"/>
      </w:pPr>
      <w:r>
        <w:t>Between:</w:t>
      </w:r>
    </w:p>
    <w:p w:rsidR="00944C9D" w:rsidRPr="00A53D62" w:rsidRDefault="00944C9D" w:rsidP="00944C9D">
      <w:pPr>
        <w:jc w:val="center"/>
        <w:rPr>
          <w:b/>
        </w:rPr>
      </w:pPr>
      <w:r>
        <w:rPr>
          <w:b/>
        </w:rPr>
        <w:t xml:space="preserve">Her Majesty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Queen</w:t>
      </w:r>
    </w:p>
    <w:p w:rsidR="00944C9D" w:rsidRDefault="00944C9D" w:rsidP="00944C9D">
      <w:pPr>
        <w:jc w:val="center"/>
      </w:pPr>
      <w:r>
        <w:t>Applicant</w:t>
      </w:r>
    </w:p>
    <w:p w:rsidR="00944C9D" w:rsidRPr="005D4B83" w:rsidRDefault="00944C9D" w:rsidP="00944C9D">
      <w:pPr>
        <w:jc w:val="center"/>
      </w:pPr>
    </w:p>
    <w:p w:rsidR="00944C9D" w:rsidRPr="00944C9D" w:rsidRDefault="00944C9D" w:rsidP="00944C9D">
      <w:pPr>
        <w:pStyle w:val="SCCLsocVersus"/>
        <w:spacing w:after="0"/>
        <w:jc w:val="center"/>
        <w:rPr>
          <w:i w:val="0"/>
        </w:rPr>
      </w:pPr>
      <w:proofErr w:type="gramStart"/>
      <w:r w:rsidRPr="00944C9D">
        <w:rPr>
          <w:i w:val="0"/>
        </w:rPr>
        <w:t>and</w:t>
      </w:r>
      <w:proofErr w:type="gramEnd"/>
    </w:p>
    <w:p w:rsidR="00944C9D" w:rsidRPr="005D4B83" w:rsidRDefault="00944C9D" w:rsidP="00944C9D">
      <w:pPr>
        <w:jc w:val="center"/>
      </w:pPr>
    </w:p>
    <w:p w:rsidR="00944C9D" w:rsidRDefault="00944C9D" w:rsidP="00944C9D">
      <w:pPr>
        <w:pStyle w:val="SCCLsocParty"/>
        <w:jc w:val="center"/>
      </w:pPr>
      <w:r>
        <w:t>Corporal R.P. Beaudry</w:t>
      </w:r>
    </w:p>
    <w:p w:rsidR="00944C9D" w:rsidRDefault="00944C9D" w:rsidP="00944C9D">
      <w:pPr>
        <w:jc w:val="center"/>
      </w:pPr>
      <w:r>
        <w:t>Respondent</w:t>
      </w:r>
    </w:p>
    <w:p w:rsidR="00944C9D" w:rsidRDefault="00944C9D" w:rsidP="00944C9D">
      <w:pPr>
        <w:jc w:val="center"/>
      </w:pPr>
    </w:p>
    <w:p w:rsidR="00944C9D" w:rsidRDefault="00944C9D" w:rsidP="00944C9D">
      <w:pPr>
        <w:jc w:val="center"/>
      </w:pPr>
      <w:bookmarkStart w:id="0" w:name="_GoBack"/>
      <w:bookmarkEnd w:id="0"/>
    </w:p>
    <w:p w:rsidR="00944C9D" w:rsidRPr="006B210C" w:rsidRDefault="00944C9D" w:rsidP="00944C9D"/>
    <w:p w:rsidR="00944C9D" w:rsidRDefault="00944C9D" w:rsidP="00944C9D">
      <w:pPr>
        <w:jc w:val="both"/>
      </w:pPr>
      <w:r w:rsidRPr="006B210C">
        <w:rPr>
          <w:b/>
          <w:smallCaps/>
        </w:rPr>
        <w:t>Coram</w:t>
      </w:r>
      <w:r>
        <w:rPr>
          <w:b/>
          <w:smallCaps/>
        </w:rPr>
        <w:t xml:space="preserve">: </w:t>
      </w:r>
      <w:proofErr w:type="spellStart"/>
      <w:r>
        <w:t>Gascon</w:t>
      </w:r>
      <w:proofErr w:type="spellEnd"/>
      <w:r>
        <w:t xml:space="preserve">, </w:t>
      </w:r>
      <w:proofErr w:type="spellStart"/>
      <w:r>
        <w:t>Côté</w:t>
      </w:r>
      <w:proofErr w:type="spellEnd"/>
      <w:r>
        <w:t>, Brown, Rowe and Martin JJ.</w:t>
      </w:r>
    </w:p>
    <w:p w:rsidR="00944C9D" w:rsidRPr="006B210C" w:rsidRDefault="00944C9D" w:rsidP="00944C9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944C9D" w:rsidRPr="000872C9" w:rsidTr="000C4458">
        <w:trPr>
          <w:cantSplit/>
        </w:trPr>
        <w:tc>
          <w:tcPr>
            <w:tcW w:w="3618" w:type="dxa"/>
          </w:tcPr>
          <w:p w:rsidR="00944C9D" w:rsidRDefault="00944C9D" w:rsidP="000C4458">
            <w:pPr>
              <w:rPr>
                <w:b/>
                <w:smallCaps/>
              </w:rPr>
            </w:pPr>
            <w:r w:rsidRPr="006B210C">
              <w:rPr>
                <w:b/>
                <w:smallCaps/>
              </w:rPr>
              <w:t xml:space="preserve">Reasons for </w:t>
            </w:r>
            <w:r>
              <w:rPr>
                <w:b/>
                <w:smallCaps/>
              </w:rPr>
              <w:t>Judgment:</w:t>
            </w:r>
          </w:p>
          <w:p w:rsidR="00944C9D" w:rsidRPr="006B210C" w:rsidRDefault="00944C9D" w:rsidP="000C4458">
            <w:r>
              <w:t>(paras. 1 to 3)</w:t>
            </w:r>
          </w:p>
        </w:tc>
        <w:tc>
          <w:tcPr>
            <w:tcW w:w="5958" w:type="dxa"/>
          </w:tcPr>
          <w:p w:rsidR="00944C9D" w:rsidRPr="00484289" w:rsidRDefault="00944C9D" w:rsidP="000C4458">
            <w:proofErr w:type="spellStart"/>
            <w:r>
              <w:t>Gascon</w:t>
            </w:r>
            <w:proofErr w:type="spellEnd"/>
            <w:r>
              <w:t xml:space="preserve"> J.</w:t>
            </w:r>
            <w:r w:rsidRPr="00484289">
              <w:t xml:space="preserve"> (</w:t>
            </w:r>
            <w:proofErr w:type="spellStart"/>
            <w:r>
              <w:t>Côté</w:t>
            </w:r>
            <w:proofErr w:type="spellEnd"/>
            <w:r>
              <w:t>, Brown, Rowe and Martin</w:t>
            </w:r>
            <w:r w:rsidRPr="00484289">
              <w:t> JJ. concurring)</w:t>
            </w:r>
          </w:p>
        </w:tc>
      </w:tr>
    </w:tbl>
    <w:p w:rsidR="00944C9D" w:rsidRPr="00484289" w:rsidRDefault="00944C9D" w:rsidP="00944C9D">
      <w:pPr>
        <w:rPr>
          <w:lang w:val="en-US"/>
        </w:rPr>
      </w:pPr>
    </w:p>
    <w:p w:rsidR="00944C9D" w:rsidRPr="00484289" w:rsidRDefault="00944C9D" w:rsidP="00944C9D">
      <w:pPr>
        <w:rPr>
          <w:lang w:val="en-US"/>
        </w:rPr>
      </w:pPr>
    </w:p>
    <w:p w:rsidR="00944C9D" w:rsidRPr="00484289" w:rsidRDefault="00944C9D" w:rsidP="00944C9D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567D2" wp14:editId="6CACD34E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C12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944C9D" w:rsidRPr="00484289" w:rsidRDefault="00944C9D" w:rsidP="00944C9D">
      <w:pPr>
        <w:rPr>
          <w:lang w:val="en-US"/>
        </w:rPr>
      </w:pPr>
    </w:p>
    <w:p w:rsidR="00944C9D" w:rsidRPr="00484289" w:rsidRDefault="00944C9D" w:rsidP="00944C9D">
      <w:pPr>
        <w:rPr>
          <w:lang w:val="en-US"/>
        </w:rPr>
      </w:pPr>
    </w:p>
    <w:p w:rsidR="00944C9D" w:rsidRDefault="00944C9D" w:rsidP="008E5E82">
      <w:pPr>
        <w:spacing w:after="720"/>
        <w:jc w:val="both"/>
        <w:rPr>
          <w:rStyle w:val="SCCAppellantForRunningHeadChar"/>
          <w:smallCaps w:val="0"/>
        </w:rPr>
      </w:pPr>
    </w:p>
    <w:p w:rsidR="008322BD" w:rsidRPr="008F231B" w:rsidRDefault="008F231B" w:rsidP="008E5E82">
      <w:pPr>
        <w:spacing w:after="720"/>
        <w:jc w:val="both"/>
        <w:rPr>
          <w:smallCaps/>
        </w:rPr>
      </w:pPr>
      <w:r>
        <w:rPr>
          <w:rStyle w:val="SCCAppellantForRunningHeadChar"/>
          <w:smallCaps w:val="0"/>
        </w:rPr>
        <w:t>R</w:t>
      </w:r>
      <w:r w:rsidR="003C4E3C" w:rsidRPr="008F231B">
        <w:rPr>
          <w:rStyle w:val="SCCAppellantForRunningHeadChar"/>
          <w:smallCaps w:val="0"/>
        </w:rPr>
        <w:t xml:space="preserve">. </w:t>
      </w:r>
      <w:r w:rsidR="003C4E3C" w:rsidRPr="008F231B">
        <w:rPr>
          <w:i/>
        </w:rPr>
        <w:t>v.</w:t>
      </w:r>
      <w:r w:rsidR="00CA21FE" w:rsidRPr="008F231B">
        <w:rPr>
          <w:rStyle w:val="SCCAppellantForRunningHeadChar"/>
          <w:smallCaps w:val="0"/>
        </w:rPr>
        <w:t xml:space="preserve"> </w:t>
      </w:r>
      <w:r>
        <w:rPr>
          <w:rStyle w:val="SCCAppellantForRunningHeadChar"/>
          <w:smallCaps w:val="0"/>
        </w:rPr>
        <w:t>B</w:t>
      </w:r>
      <w:r w:rsidR="00BD5F92" w:rsidRPr="008F231B">
        <w:rPr>
          <w:rStyle w:val="SCCAppellantForRunningHeadChar"/>
          <w:smallCaps w:val="0"/>
        </w:rPr>
        <w:t>eaudry</w:t>
      </w:r>
      <w:r>
        <w:rPr>
          <w:rStyle w:val="SCCAppellantForRunningHeadChar"/>
          <w:smallCaps w:val="0"/>
        </w:rPr>
        <w:t xml:space="preserve">, </w:t>
      </w:r>
      <w:r>
        <w:t>2019 SCC 2, [2019] 1 S.C.R. 95</w:t>
      </w:r>
    </w:p>
    <w:p w:rsidR="00C06A40" w:rsidRDefault="00BD5F92">
      <w:pPr>
        <w:pStyle w:val="SCCLsocLastPartyInRole"/>
      </w:pPr>
      <w:r>
        <w:t xml:space="preserve">Her Majesty </w:t>
      </w:r>
      <w:proofErr w:type="gramStart"/>
      <w:r>
        <w:t>The</w:t>
      </w:r>
      <w:proofErr w:type="gramEnd"/>
      <w:r>
        <w:t xml:space="preserve"> Queen</w:t>
      </w:r>
      <w:r w:rsidR="008A51FE">
        <w:rPr>
          <w:rStyle w:val="SCCLsocPartyRole"/>
        </w:rPr>
        <w:tab/>
        <w:t>App</w:t>
      </w:r>
      <w:r>
        <w:rPr>
          <w:rStyle w:val="SCCLsocPartyRole"/>
        </w:rPr>
        <w:t>licant</w:t>
      </w:r>
    </w:p>
    <w:p w:rsidR="00C06A40" w:rsidRDefault="008A51FE">
      <w:pPr>
        <w:pStyle w:val="SCCLsocVersus"/>
      </w:pPr>
      <w:r>
        <w:t>v.</w:t>
      </w:r>
    </w:p>
    <w:p w:rsidR="00C06A40" w:rsidRDefault="00BD5F92">
      <w:pPr>
        <w:pStyle w:val="SCCLsocLastPartyInRole"/>
      </w:pPr>
      <w:r>
        <w:t>Corporal R.P. Beaudry</w:t>
      </w:r>
      <w:r w:rsidR="008A51FE">
        <w:rPr>
          <w:rStyle w:val="SCCLsocPartyRole"/>
        </w:rPr>
        <w:tab/>
        <w:t>Respondent</w:t>
      </w:r>
    </w:p>
    <w:p w:rsidR="00426659" w:rsidRPr="00426659" w:rsidRDefault="00426659" w:rsidP="008E5E82">
      <w:pPr>
        <w:spacing w:after="720"/>
        <w:jc w:val="both"/>
        <w:rPr>
          <w:b/>
        </w:rPr>
      </w:pPr>
      <w:r w:rsidRPr="00426659">
        <w:rPr>
          <w:b/>
        </w:rPr>
        <w:lastRenderedPageBreak/>
        <w:t>Indexed as:</w:t>
      </w:r>
      <w:r>
        <w:rPr>
          <w:b/>
        </w:rPr>
        <w:t xml:space="preserve"> </w:t>
      </w:r>
      <w:r w:rsidR="003C4E3C">
        <w:rPr>
          <w:b/>
        </w:rPr>
        <w:t xml:space="preserve">R. </w:t>
      </w:r>
      <w:r w:rsidR="003C4E3C">
        <w:rPr>
          <w:b/>
          <w:i/>
        </w:rPr>
        <w:t xml:space="preserve">v. </w:t>
      </w:r>
      <w:r w:rsidR="00BD5F92">
        <w:rPr>
          <w:rStyle w:val="SCCAppellantForIndexChar"/>
        </w:rPr>
        <w:t>Beaudry</w:t>
      </w:r>
    </w:p>
    <w:p w:rsidR="00426659" w:rsidRPr="00C02092" w:rsidRDefault="00BD5F92" w:rsidP="008E5E82">
      <w:pPr>
        <w:pStyle w:val="SCCSystemYear"/>
        <w:spacing w:after="720"/>
        <w:jc w:val="both"/>
      </w:pPr>
      <w:r>
        <w:t>2019</w:t>
      </w:r>
      <w:r w:rsidR="003D0399">
        <w:t xml:space="preserve"> </w:t>
      </w:r>
      <w:r w:rsidR="003C4E3C">
        <w:t>SCC </w:t>
      </w:r>
      <w:r w:rsidR="0024631B">
        <w:t>2</w:t>
      </w:r>
      <w:r w:rsidR="00882410">
        <w:t xml:space="preserve"> </w:t>
      </w:r>
    </w:p>
    <w:p w:rsidR="008322BD" w:rsidRDefault="003C4E3C" w:rsidP="008E5E82">
      <w:pPr>
        <w:spacing w:after="720"/>
        <w:jc w:val="both"/>
      </w:pPr>
      <w:r>
        <w:t xml:space="preserve">File No.: </w:t>
      </w:r>
      <w:r w:rsidR="00BD5F92">
        <w:t>38308</w:t>
      </w:r>
      <w:r w:rsidR="009B57B3" w:rsidRPr="001426A9">
        <w:t>.</w:t>
      </w:r>
    </w:p>
    <w:p w:rsidR="008322BD" w:rsidRDefault="00BD5F92" w:rsidP="008E5E82">
      <w:pPr>
        <w:spacing w:after="720"/>
        <w:jc w:val="both"/>
      </w:pPr>
      <w:r>
        <w:t>2019</w:t>
      </w:r>
      <w:r w:rsidR="003C4E3C">
        <w:t xml:space="preserve">: </w:t>
      </w:r>
      <w:r w:rsidRPr="00656BEB">
        <w:t xml:space="preserve">January </w:t>
      </w:r>
      <w:r w:rsidR="006123B4" w:rsidRPr="00656BEB">
        <w:t>14</w:t>
      </w:r>
      <w:r w:rsidR="003C4E3C" w:rsidRPr="00656BEB">
        <w:t>.</w:t>
      </w:r>
    </w:p>
    <w:p w:rsidR="008322BD" w:rsidRDefault="003C4E3C" w:rsidP="008E5E82">
      <w:pPr>
        <w:spacing w:after="720"/>
        <w:jc w:val="both"/>
      </w:pPr>
      <w:r>
        <w:t xml:space="preserve">Present: </w:t>
      </w:r>
      <w:r w:rsidR="009B57B3">
        <w:t xml:space="preserve">Gascon, </w:t>
      </w:r>
      <w:r w:rsidR="00BD5F92">
        <w:t xml:space="preserve">Côté, Brown, </w:t>
      </w:r>
      <w:r w:rsidR="009B57B3">
        <w:t>Rowe</w:t>
      </w:r>
      <w:r w:rsidR="00BD5F92">
        <w:t xml:space="preserve"> and Martin</w:t>
      </w:r>
      <w:r w:rsidR="009B57B3">
        <w:t> JJ.</w:t>
      </w:r>
    </w:p>
    <w:p w:rsidR="008322BD" w:rsidRPr="001C779F" w:rsidRDefault="001704A0" w:rsidP="008E5E82">
      <w:pPr>
        <w:pStyle w:val="SCCLowerCourtNameLowercase"/>
        <w:spacing w:after="720" w:line="240" w:lineRule="auto"/>
      </w:pPr>
      <w:r w:rsidRPr="006B43B3">
        <w:t>motion</w:t>
      </w:r>
      <w:r w:rsidR="00CE783C" w:rsidRPr="006B43B3">
        <w:t xml:space="preserve"> </w:t>
      </w:r>
      <w:r w:rsidR="008E5E82">
        <w:t>for a</w:t>
      </w:r>
      <w:r w:rsidR="00CE783C" w:rsidRPr="006B43B3">
        <w:t xml:space="preserve"> stay</w:t>
      </w:r>
      <w:r w:rsidR="00CE783C">
        <w:t xml:space="preserve"> </w:t>
      </w:r>
      <w:r w:rsidR="008E5E82">
        <w:t>of a</w:t>
      </w:r>
      <w:r w:rsidR="00CE783C">
        <w:t xml:space="preserve"> declaration of invalidity</w:t>
      </w:r>
    </w:p>
    <w:p w:rsidR="00B84F6E" w:rsidRPr="008E5E82" w:rsidRDefault="009B57B3" w:rsidP="008E5E82">
      <w:pPr>
        <w:pStyle w:val="SCCNormalDoubleSpacing"/>
        <w:spacing w:after="480"/>
        <w:rPr>
          <w:i/>
          <w:iCs/>
          <w:lang w:val="en"/>
        </w:rPr>
      </w:pPr>
      <w:r w:rsidRPr="00583EDE">
        <w:tab/>
      </w:r>
      <w:r w:rsidR="008E5E82">
        <w:rPr>
          <w:i/>
        </w:rPr>
        <w:t>Judgments and orders</w:t>
      </w:r>
      <w:r w:rsidR="00DD414A" w:rsidRPr="00E96626">
        <w:rPr>
          <w:i/>
        </w:rPr>
        <w:t xml:space="preserve"> — </w:t>
      </w:r>
      <w:r w:rsidR="008E5E82">
        <w:rPr>
          <w:i/>
        </w:rPr>
        <w:t>Stay of execution</w:t>
      </w:r>
      <w:r w:rsidR="00E96626" w:rsidRPr="00E96626">
        <w:rPr>
          <w:i/>
        </w:rPr>
        <w:t xml:space="preserve"> — </w:t>
      </w:r>
      <w:r w:rsidR="008E5E82">
        <w:rPr>
          <w:i/>
        </w:rPr>
        <w:t>Declaration of invalidity</w:t>
      </w:r>
      <w:r w:rsidR="00E96626" w:rsidRPr="00E96626">
        <w:rPr>
          <w:i/>
        </w:rPr>
        <w:t xml:space="preserve"> —</w:t>
      </w:r>
      <w:r w:rsidR="00DD4508">
        <w:rPr>
          <w:i/>
        </w:rPr>
        <w:t xml:space="preserve"> </w:t>
      </w:r>
      <w:r w:rsidR="00DF0EBC">
        <w:rPr>
          <w:i/>
        </w:rPr>
        <w:t xml:space="preserve">Court Martial Appeal Court of Canada declaring </w:t>
      </w:r>
      <w:r w:rsidR="008E5E82">
        <w:rPr>
          <w:i/>
        </w:rPr>
        <w:t xml:space="preserve">s. 130(1)(a) of the National Defence Act </w:t>
      </w:r>
      <w:r w:rsidR="00DF0EBC">
        <w:rPr>
          <w:i/>
        </w:rPr>
        <w:t>of no force or effect in its application to any civil offence for which maximum sentence i</w:t>
      </w:r>
      <w:r w:rsidR="002740C3">
        <w:rPr>
          <w:i/>
        </w:rPr>
        <w:t>s</w:t>
      </w:r>
      <w:r w:rsidR="00DF0EBC">
        <w:rPr>
          <w:i/>
        </w:rPr>
        <w:t xml:space="preserve"> imprisonment for five years of more </w:t>
      </w:r>
      <w:r w:rsidR="00B71F4A">
        <w:rPr>
          <w:i/>
        </w:rPr>
        <w:t xml:space="preserve">— </w:t>
      </w:r>
      <w:r w:rsidR="005A185E">
        <w:rPr>
          <w:i/>
        </w:rPr>
        <w:t xml:space="preserve">Applicant </w:t>
      </w:r>
      <w:r w:rsidR="00DD4508">
        <w:rPr>
          <w:i/>
        </w:rPr>
        <w:t>appealing Court Martial Appeal Court’s judgment and bringing motion to s</w:t>
      </w:r>
      <w:r w:rsidR="005A185E">
        <w:rPr>
          <w:i/>
        </w:rPr>
        <w:t xml:space="preserve">tay </w:t>
      </w:r>
      <w:r w:rsidR="00292009">
        <w:rPr>
          <w:i/>
        </w:rPr>
        <w:t xml:space="preserve">declaration </w:t>
      </w:r>
      <w:r w:rsidR="00DD4508">
        <w:rPr>
          <w:i/>
        </w:rPr>
        <w:t xml:space="preserve">of invalidity </w:t>
      </w:r>
      <w:r w:rsidR="000417E8">
        <w:rPr>
          <w:i/>
        </w:rPr>
        <w:t xml:space="preserve">until final disposition of appeal </w:t>
      </w:r>
      <w:r w:rsidR="005A185E">
        <w:rPr>
          <w:i/>
        </w:rPr>
        <w:t xml:space="preserve">— </w:t>
      </w:r>
      <w:r w:rsidR="00B84F6E" w:rsidRPr="005A185E">
        <w:rPr>
          <w:i/>
        </w:rPr>
        <w:t xml:space="preserve">Balance of convenience </w:t>
      </w:r>
      <w:r w:rsidR="008E5E82">
        <w:rPr>
          <w:i/>
        </w:rPr>
        <w:t xml:space="preserve">does </w:t>
      </w:r>
      <w:r w:rsidR="005A185E" w:rsidRPr="005A185E">
        <w:rPr>
          <w:i/>
        </w:rPr>
        <w:t>not</w:t>
      </w:r>
      <w:r w:rsidR="005A185E">
        <w:rPr>
          <w:i/>
        </w:rPr>
        <w:t xml:space="preserve"> favour granting stay</w:t>
      </w:r>
      <w:r w:rsidR="00DD4508">
        <w:rPr>
          <w:i/>
        </w:rPr>
        <w:t xml:space="preserve"> — </w:t>
      </w:r>
      <w:r w:rsidR="008E5E82">
        <w:rPr>
          <w:i/>
        </w:rPr>
        <w:t>Stay denied</w:t>
      </w:r>
      <w:r w:rsidR="00292009">
        <w:rPr>
          <w:i/>
        </w:rPr>
        <w:t xml:space="preserve"> — National Defence Act, R.S.C. 1985, c. N-5, s. 130(1)(a)</w:t>
      </w:r>
      <w:r w:rsidR="005A185E">
        <w:rPr>
          <w:i/>
        </w:rPr>
        <w:t xml:space="preserve">. </w:t>
      </w:r>
    </w:p>
    <w:p w:rsidR="004564BF" w:rsidRPr="004564BF" w:rsidRDefault="004564BF" w:rsidP="004564BF">
      <w:pPr>
        <w:pStyle w:val="SCCNormalDoubleSpacing"/>
        <w:spacing w:after="720" w:line="240" w:lineRule="auto"/>
        <w:rPr>
          <w:b/>
        </w:rPr>
      </w:pPr>
      <w:r w:rsidRPr="00314E01">
        <w:rPr>
          <w:b/>
        </w:rPr>
        <w:t>Cases Cited</w:t>
      </w:r>
    </w:p>
    <w:p w:rsidR="004564BF" w:rsidRPr="007E1C47" w:rsidRDefault="004564BF" w:rsidP="004564BF">
      <w:pPr>
        <w:pStyle w:val="SCCNormalDoubleSpacing"/>
        <w:spacing w:after="480"/>
      </w:pPr>
      <w:r>
        <w:tab/>
      </w:r>
      <w:r w:rsidRPr="00314E01">
        <w:rPr>
          <w:b/>
        </w:rPr>
        <w:t>Referred to:</w:t>
      </w:r>
      <w:r w:rsidRPr="00BD0E9E">
        <w:t xml:space="preserve"> </w:t>
      </w:r>
      <w:r w:rsidRPr="00531C7F">
        <w:rPr>
          <w:i/>
        </w:rPr>
        <w:t>Manitoba (Attorney General) v. Metropolitan Stores Ltd.</w:t>
      </w:r>
      <w:r w:rsidRPr="00044728">
        <w:t>, [1987] 1 S.C.R. 110</w:t>
      </w:r>
      <w:r>
        <w:t>;</w:t>
      </w:r>
      <w:r w:rsidRPr="00044728">
        <w:t xml:space="preserve"> </w:t>
      </w:r>
      <w:r w:rsidRPr="00531C7F">
        <w:rPr>
          <w:i/>
        </w:rPr>
        <w:t>RJR — MacDonald Inc. v. Canada (Attorney General)</w:t>
      </w:r>
      <w:r w:rsidRPr="00044728">
        <w:t>, [1994] 1 S.C.R. 311</w:t>
      </w:r>
      <w:r>
        <w:t>.</w:t>
      </w:r>
    </w:p>
    <w:p w:rsidR="00656313" w:rsidRDefault="005C68B0" w:rsidP="00D24FC5">
      <w:pPr>
        <w:pStyle w:val="SCCNormalDoubleSpacing"/>
      </w:pPr>
      <w:r>
        <w:lastRenderedPageBreak/>
        <w:tab/>
      </w:r>
      <w:r w:rsidR="00CE783C">
        <w:t xml:space="preserve">MOTION to stay the declaration of invalidity </w:t>
      </w:r>
      <w:r w:rsidR="008E5E82">
        <w:t>issued by</w:t>
      </w:r>
      <w:r w:rsidR="009B57B3" w:rsidRPr="00E61171">
        <w:t xml:space="preserve"> the </w:t>
      </w:r>
      <w:r w:rsidR="00BC508B" w:rsidRPr="00E61171">
        <w:t>Court Martial</w:t>
      </w:r>
      <w:r w:rsidR="003C4E3C" w:rsidRPr="00E61171">
        <w:t xml:space="preserve"> </w:t>
      </w:r>
      <w:r w:rsidR="009B57B3" w:rsidRPr="00E61171">
        <w:t>Appeal</w:t>
      </w:r>
      <w:r w:rsidR="006123B4" w:rsidRPr="00E61171">
        <w:t xml:space="preserve"> Court</w:t>
      </w:r>
      <w:r w:rsidR="003C4E3C" w:rsidRPr="00E61171">
        <w:t xml:space="preserve"> </w:t>
      </w:r>
      <w:r w:rsidR="00CE783C" w:rsidRPr="00E61171">
        <w:t xml:space="preserve">of </w:t>
      </w:r>
      <w:r w:rsidR="00CE783C" w:rsidRPr="00F922D1">
        <w:t xml:space="preserve">Canada </w:t>
      </w:r>
      <w:r w:rsidR="003C4E3C" w:rsidRPr="00F922D1">
        <w:t>(</w:t>
      </w:r>
      <w:r w:rsidR="001704A0" w:rsidRPr="00F922D1">
        <w:t xml:space="preserve">Bell C.J. and Gagné and Ouellette </w:t>
      </w:r>
      <w:r w:rsidR="006B41C9" w:rsidRPr="00F922D1">
        <w:t>JJ.A.), 201</w:t>
      </w:r>
      <w:r w:rsidR="001704A0" w:rsidRPr="00F922D1">
        <w:t>8 CMAC 4</w:t>
      </w:r>
      <w:r w:rsidR="00E20DA1" w:rsidRPr="00F922D1">
        <w:t xml:space="preserve">, </w:t>
      </w:r>
      <w:r w:rsidR="006B41C9" w:rsidRPr="00F922D1">
        <w:t>[</w:t>
      </w:r>
      <w:r w:rsidR="00FD632E" w:rsidRPr="00F922D1">
        <w:t>2018] C.M.A.J</w:t>
      </w:r>
      <w:r w:rsidR="006B41C9" w:rsidRPr="00F922D1">
        <w:t xml:space="preserve">. No. </w:t>
      </w:r>
      <w:r w:rsidR="00FD632E" w:rsidRPr="00F922D1">
        <w:t>4 (QL</w:t>
      </w:r>
      <w:r w:rsidR="00FD632E" w:rsidRPr="00B42663">
        <w:t>), 2018</w:t>
      </w:r>
      <w:r w:rsidR="00E20DA1" w:rsidRPr="00B42663">
        <w:t xml:space="preserve"> CarswellNat</w:t>
      </w:r>
      <w:r w:rsidR="006B41C9" w:rsidRPr="00B42663">
        <w:t xml:space="preserve"> </w:t>
      </w:r>
      <w:r w:rsidR="00B42663" w:rsidRPr="00B42663">
        <w:t>5345</w:t>
      </w:r>
      <w:r w:rsidR="006B41C9" w:rsidRPr="00B42663">
        <w:t xml:space="preserve"> </w:t>
      </w:r>
      <w:r w:rsidR="006B41C9" w:rsidRPr="00F922D1">
        <w:t>(WL Can</w:t>
      </w:r>
      <w:r w:rsidR="00CE783C" w:rsidRPr="00F922D1">
        <w:t>.)</w:t>
      </w:r>
      <w:r w:rsidR="00401FA5" w:rsidRPr="00F922D1">
        <w:t>.</w:t>
      </w:r>
      <w:r w:rsidR="00401FA5">
        <w:t xml:space="preserve"> </w:t>
      </w:r>
      <w:r w:rsidR="001704A0">
        <w:t>Motion</w:t>
      </w:r>
      <w:r w:rsidR="000053A1">
        <w:t xml:space="preserve"> dismissed.</w:t>
      </w:r>
    </w:p>
    <w:p w:rsidR="00656313" w:rsidRDefault="00656313" w:rsidP="00FC4EFB">
      <w:pPr>
        <w:pStyle w:val="SCCNormalDoubleSpacing"/>
      </w:pPr>
    </w:p>
    <w:p w:rsidR="00C06A40" w:rsidRDefault="008A51FE">
      <w:pPr>
        <w:pStyle w:val="SCCNormalDoubleSpacing"/>
      </w:pPr>
      <w:r>
        <w:rPr>
          <w:rStyle w:val="SCCCounselNameChar"/>
        </w:rPr>
        <w:tab/>
      </w:r>
      <w:r w:rsidR="00E20DA1">
        <w:rPr>
          <w:rStyle w:val="SCCCounselNameChar"/>
        </w:rPr>
        <w:t xml:space="preserve">Anthony M. </w:t>
      </w:r>
      <w:r w:rsidR="000A3444">
        <w:rPr>
          <w:rStyle w:val="SCCCounselNameChar"/>
        </w:rPr>
        <w:t>Tamburro</w:t>
      </w:r>
      <w:r w:rsidR="000A3444" w:rsidRPr="00A105F3">
        <w:rPr>
          <w:rStyle w:val="SCCCounselNameChar"/>
          <w:i w:val="0"/>
        </w:rPr>
        <w:t>,</w:t>
      </w:r>
      <w:r w:rsidR="000A3444">
        <w:rPr>
          <w:rStyle w:val="SCCCounselNameChar"/>
        </w:rPr>
        <w:t xml:space="preserve"> </w:t>
      </w:r>
      <w:r w:rsidR="00E20DA1">
        <w:rPr>
          <w:rStyle w:val="SCCCounselNameChar"/>
        </w:rPr>
        <w:t xml:space="preserve">Bruce MacGregor </w:t>
      </w:r>
      <w:r w:rsidR="0055560E">
        <w:rPr>
          <w:rStyle w:val="SCCCounselNameChar"/>
          <w:i w:val="0"/>
        </w:rPr>
        <w:t xml:space="preserve">and </w:t>
      </w:r>
      <w:r w:rsidR="000A3444">
        <w:rPr>
          <w:rStyle w:val="SCCCounselNameChar"/>
        </w:rPr>
        <w:t>R. Dylan Kerr</w:t>
      </w:r>
      <w:r>
        <w:rPr>
          <w:rStyle w:val="SCCCounselPartyRoleChar"/>
        </w:rPr>
        <w:t>, for the app</w:t>
      </w:r>
      <w:r w:rsidR="00E20DA1">
        <w:rPr>
          <w:rStyle w:val="SCCCounselPartyRoleChar"/>
        </w:rPr>
        <w:t>licant</w:t>
      </w:r>
      <w:r>
        <w:rPr>
          <w:rStyle w:val="SCCCounselPartyRoleChar"/>
        </w:rPr>
        <w:t>.</w:t>
      </w:r>
    </w:p>
    <w:p w:rsidR="00C06A40" w:rsidRDefault="00C06A40">
      <w:pPr>
        <w:pStyle w:val="SCCNormalDoubleSpacing"/>
      </w:pPr>
    </w:p>
    <w:p w:rsidR="00C06A40" w:rsidRDefault="008A51FE">
      <w:pPr>
        <w:pStyle w:val="SCCNormalDoubleSpacing"/>
      </w:pPr>
      <w:r>
        <w:rPr>
          <w:rStyle w:val="SCCCounselNameChar"/>
        </w:rPr>
        <w:tab/>
      </w:r>
      <w:r w:rsidR="000A3444">
        <w:rPr>
          <w:rStyle w:val="SCCCounselNameChar"/>
        </w:rPr>
        <w:t xml:space="preserve">Mark Létourneau </w:t>
      </w:r>
      <w:r w:rsidR="000A3444" w:rsidRPr="000A3444">
        <w:rPr>
          <w:rStyle w:val="SCCCounselNameChar"/>
          <w:i w:val="0"/>
        </w:rPr>
        <w:t>and</w:t>
      </w:r>
      <w:r w:rsidR="000A3444">
        <w:rPr>
          <w:rStyle w:val="SCCCounselNameChar"/>
        </w:rPr>
        <w:t xml:space="preserve"> Jean-Brun</w:t>
      </w:r>
      <w:r w:rsidR="006B43B3">
        <w:rPr>
          <w:rStyle w:val="SCCCounselNameChar"/>
        </w:rPr>
        <w:t>o</w:t>
      </w:r>
      <w:r w:rsidR="000A3444">
        <w:rPr>
          <w:rStyle w:val="SCCCounselNameChar"/>
        </w:rPr>
        <w:t xml:space="preserve"> Cloutier</w:t>
      </w:r>
      <w:r>
        <w:rPr>
          <w:rStyle w:val="SCCCounselPartyRoleChar"/>
        </w:rPr>
        <w:t>, for the respondent.</w:t>
      </w:r>
    </w:p>
    <w:p w:rsidR="00C06A40" w:rsidRDefault="00C06A40">
      <w:pPr>
        <w:pStyle w:val="SCCLawFirm"/>
      </w:pPr>
    </w:p>
    <w:p w:rsidR="001704A0" w:rsidRDefault="003C4E3C" w:rsidP="003C4E3C">
      <w:pPr>
        <w:pStyle w:val="SCCNormalDoubleSpacing"/>
      </w:pPr>
      <w:r>
        <w:tab/>
        <w:t>The</w:t>
      </w:r>
      <w:r w:rsidR="00B54686">
        <w:t xml:space="preserve"> order</w:t>
      </w:r>
      <w:r w:rsidR="001704A0">
        <w:t xml:space="preserve"> </w:t>
      </w:r>
      <w:r>
        <w:t>of the Court was delivered orally by</w:t>
      </w:r>
      <w:r w:rsidR="001704A0">
        <w:t xml:space="preserve"> </w:t>
      </w:r>
    </w:p>
    <w:p w:rsidR="00531C7F" w:rsidRDefault="00531C7F" w:rsidP="003C4E3C">
      <w:pPr>
        <w:pStyle w:val="SCCNormalDoubleSpacing"/>
      </w:pPr>
    </w:p>
    <w:p w:rsidR="00531C7F" w:rsidRPr="00044728" w:rsidRDefault="00531C7F" w:rsidP="004F0700">
      <w:pPr>
        <w:pStyle w:val="SCCNormalDoubleSpacing"/>
        <w:numPr>
          <w:ilvl w:val="0"/>
          <w:numId w:val="3"/>
        </w:numPr>
        <w:ind w:left="0" w:firstLine="0"/>
      </w:pPr>
      <w:r w:rsidRPr="00531C7F">
        <w:rPr>
          <w:smallCaps/>
        </w:rPr>
        <w:t>Gascon J.</w:t>
      </w:r>
      <w:r w:rsidRPr="00044728">
        <w:t xml:space="preserve"> — We are all of the view that the Crown’s motion to stay the declaration of invalidity in the Court Martial Appeal Court judgment of September 19, 2018, should be dismissed.</w:t>
      </w:r>
    </w:p>
    <w:p w:rsidR="00531C7F" w:rsidRPr="00044728" w:rsidRDefault="00531C7F" w:rsidP="00531C7F">
      <w:pPr>
        <w:spacing w:line="480" w:lineRule="auto"/>
      </w:pPr>
    </w:p>
    <w:p w:rsidR="00531C7F" w:rsidRPr="00044728" w:rsidRDefault="00531C7F" w:rsidP="004F0700">
      <w:pPr>
        <w:pStyle w:val="SCCNormalDoubleSpacing"/>
        <w:numPr>
          <w:ilvl w:val="0"/>
          <w:numId w:val="3"/>
        </w:numPr>
        <w:ind w:left="0" w:firstLine="0"/>
      </w:pPr>
      <w:r w:rsidRPr="00044728">
        <w:t xml:space="preserve">The applicable criteria set out in </w:t>
      </w:r>
      <w:r w:rsidRPr="00531C7F">
        <w:rPr>
          <w:i/>
        </w:rPr>
        <w:t>Manitoba (Attorney General) v. Metropolitan Stores Ltd.</w:t>
      </w:r>
      <w:r w:rsidRPr="00044728">
        <w:t xml:space="preserve">, [1987] 1 S.C.R. 110, and </w:t>
      </w:r>
      <w:r w:rsidRPr="00531C7F">
        <w:rPr>
          <w:i/>
        </w:rPr>
        <w:t>RJR — MacDonald Inc. v. Canada (Attorney General)</w:t>
      </w:r>
      <w:r w:rsidRPr="00044728">
        <w:t>, [1994] 1 S.C.R. 311, are not in dispute. The Crown has failed in our view to establish that the balance of convenience favours granting the stay sought.</w:t>
      </w:r>
    </w:p>
    <w:p w:rsidR="00531C7F" w:rsidRPr="00044728" w:rsidRDefault="00531C7F" w:rsidP="00531C7F">
      <w:pPr>
        <w:spacing w:line="480" w:lineRule="auto"/>
      </w:pPr>
    </w:p>
    <w:p w:rsidR="00BD5F92" w:rsidRDefault="00531C7F" w:rsidP="00531C7F">
      <w:pPr>
        <w:pStyle w:val="SCCNormalDoubleSpacing"/>
        <w:numPr>
          <w:ilvl w:val="0"/>
          <w:numId w:val="3"/>
        </w:numPr>
        <w:ind w:left="0" w:firstLine="0"/>
      </w:pPr>
      <w:r w:rsidRPr="00044728">
        <w:t>The motion is therefore dismissed.</w:t>
      </w:r>
    </w:p>
    <w:p w:rsidR="00531C7F" w:rsidRDefault="00531C7F" w:rsidP="00531C7F">
      <w:pPr>
        <w:pStyle w:val="SCCNormalDoubleSpacing"/>
      </w:pPr>
    </w:p>
    <w:p w:rsidR="009B57B3" w:rsidRDefault="009B57B3" w:rsidP="00FC4EFB">
      <w:pPr>
        <w:pStyle w:val="SCCNormalDoubleSpacing"/>
      </w:pPr>
      <w:r w:rsidRPr="001426A9">
        <w:tab/>
      </w:r>
      <w:r w:rsidR="006B43B3">
        <w:rPr>
          <w:i/>
        </w:rPr>
        <w:t xml:space="preserve">Order accordingly. </w:t>
      </w:r>
    </w:p>
    <w:p w:rsidR="00A149DF" w:rsidRPr="001426A9" w:rsidRDefault="00A149DF" w:rsidP="00FC4EFB">
      <w:pPr>
        <w:pStyle w:val="SCCNormalDoubleSpacing"/>
      </w:pPr>
    </w:p>
    <w:p w:rsidR="00C06A40" w:rsidRDefault="008A51FE">
      <w:pPr>
        <w:pStyle w:val="SCCLawFirm"/>
      </w:pPr>
      <w:r>
        <w:lastRenderedPageBreak/>
        <w:tab/>
        <w:t>S</w:t>
      </w:r>
      <w:r w:rsidR="000D1703">
        <w:t>olicitor</w:t>
      </w:r>
      <w:r w:rsidR="003C4E3C">
        <w:t xml:space="preserve"> for the app</w:t>
      </w:r>
      <w:r w:rsidR="000A3444">
        <w:t>lican</w:t>
      </w:r>
      <w:r w:rsidR="003C4E3C">
        <w:t xml:space="preserve">t: </w:t>
      </w:r>
      <w:r w:rsidR="00376884">
        <w:t>Canadian Military Prosecution Service</w:t>
      </w:r>
      <w:r>
        <w:t>,</w:t>
      </w:r>
      <w:r w:rsidR="006123B4">
        <w:t xml:space="preserve"> </w:t>
      </w:r>
      <w:r w:rsidR="00A36421">
        <w:t>Ottawa</w:t>
      </w:r>
      <w:r>
        <w:t>.</w:t>
      </w:r>
    </w:p>
    <w:p w:rsidR="00C06A40" w:rsidRDefault="00C06A40">
      <w:pPr>
        <w:pStyle w:val="SCCLawFirm"/>
      </w:pPr>
    </w:p>
    <w:p w:rsidR="00C06A40" w:rsidRDefault="008A51FE">
      <w:pPr>
        <w:pStyle w:val="SCCLawFirm"/>
      </w:pPr>
      <w:r>
        <w:tab/>
        <w:t>So</w:t>
      </w:r>
      <w:r w:rsidR="003C4E3C">
        <w:t xml:space="preserve">licitor for the respondent: </w:t>
      </w:r>
      <w:r w:rsidR="00A36421">
        <w:t xml:space="preserve">Defence </w:t>
      </w:r>
      <w:r w:rsidR="006F08B7">
        <w:t>C</w:t>
      </w:r>
      <w:r w:rsidR="00A36421">
        <w:t xml:space="preserve">ounsel </w:t>
      </w:r>
      <w:r w:rsidR="006F08B7">
        <w:t>S</w:t>
      </w:r>
      <w:r w:rsidR="00A36421">
        <w:t>ervices, Gatineau</w:t>
      </w:r>
      <w:r>
        <w:t>.</w:t>
      </w:r>
    </w:p>
    <w:sectPr w:rsidR="00C06A40" w:rsidSect="000648CC">
      <w:headerReference w:type="even" r:id="rId9"/>
      <w:footerReference w:type="even" r:id="rId10"/>
      <w:footerReference w:type="default" r:id="rId11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4156" w:rsidRDefault="00444156">
      <w:r>
        <w:separator/>
      </w:r>
    </w:p>
  </w:endnote>
  <w:endnote w:type="continuationSeparator" w:id="0">
    <w:p w:rsidR="00444156" w:rsidRDefault="0044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A7" w:rsidRDefault="00DF49A7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A7" w:rsidRDefault="00DF49A7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  <w:spacing w:line="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4156" w:rsidRDefault="00444156">
      <w:r>
        <w:separator/>
      </w:r>
    </w:p>
  </w:footnote>
  <w:footnote w:type="continuationSeparator" w:id="0">
    <w:p w:rsidR="00444156" w:rsidRDefault="00444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9A7" w:rsidRDefault="00DF49A7">
    <w:pPr>
      <w:tabs>
        <w:tab w:val="left" w:pos="-1440"/>
        <w:tab w:val="left" w:pos="-720"/>
        <w:tab w:val="left" w:pos="0"/>
        <w:tab w:val="left" w:pos="1152"/>
        <w:tab w:val="left" w:pos="1570"/>
        <w:tab w:val="left" w:pos="1843"/>
        <w:tab w:val="left" w:pos="2261"/>
        <w:tab w:val="left" w:pos="648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05F0A"/>
    <w:multiLevelType w:val="hybridMultilevel"/>
    <w:tmpl w:val="87DC71A6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71694"/>
    <w:multiLevelType w:val="hybridMultilevel"/>
    <w:tmpl w:val="D624BC2E"/>
    <w:lvl w:ilvl="0" w:tplc="DD327144">
      <w:start w:val="1"/>
      <w:numFmt w:val="decimal"/>
      <w:lvlText w:val="[%1]"/>
      <w:lvlJc w:val="left"/>
      <w:pPr>
        <w:ind w:left="720" w:hanging="360"/>
      </w:pPr>
      <w:rPr>
        <w:rFonts w:hint="default"/>
        <w:lang w:val="en-CA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9C052E"/>
    <w:multiLevelType w:val="hybridMultilevel"/>
    <w:tmpl w:val="B56EC6E2"/>
    <w:lvl w:ilvl="0" w:tplc="BD56451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removePersonalInformation/>
  <w:removeDateAndTime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053A1"/>
    <w:rsid w:val="00025198"/>
    <w:rsid w:val="000417E8"/>
    <w:rsid w:val="000578A3"/>
    <w:rsid w:val="000648CC"/>
    <w:rsid w:val="000A3444"/>
    <w:rsid w:val="000C59B8"/>
    <w:rsid w:val="000C6AF0"/>
    <w:rsid w:val="000D1703"/>
    <w:rsid w:val="000F6516"/>
    <w:rsid w:val="00104F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4A0"/>
    <w:rsid w:val="00170592"/>
    <w:rsid w:val="00186351"/>
    <w:rsid w:val="00195D83"/>
    <w:rsid w:val="001A00C1"/>
    <w:rsid w:val="001B33E0"/>
    <w:rsid w:val="001B4573"/>
    <w:rsid w:val="001C779F"/>
    <w:rsid w:val="001D2AC1"/>
    <w:rsid w:val="001D4E88"/>
    <w:rsid w:val="00220FC2"/>
    <w:rsid w:val="002222F4"/>
    <w:rsid w:val="00224FC0"/>
    <w:rsid w:val="00225EA4"/>
    <w:rsid w:val="00226EAF"/>
    <w:rsid w:val="00231F3A"/>
    <w:rsid w:val="00234199"/>
    <w:rsid w:val="002406EE"/>
    <w:rsid w:val="00243EC8"/>
    <w:rsid w:val="0024631B"/>
    <w:rsid w:val="00270D93"/>
    <w:rsid w:val="002740C3"/>
    <w:rsid w:val="002745CC"/>
    <w:rsid w:val="00292009"/>
    <w:rsid w:val="002B7924"/>
    <w:rsid w:val="002D28C3"/>
    <w:rsid w:val="002D39A4"/>
    <w:rsid w:val="002E6705"/>
    <w:rsid w:val="00301D08"/>
    <w:rsid w:val="0030329A"/>
    <w:rsid w:val="0031086F"/>
    <w:rsid w:val="0031414C"/>
    <w:rsid w:val="00314E01"/>
    <w:rsid w:val="0032089D"/>
    <w:rsid w:val="003310DE"/>
    <w:rsid w:val="003323B0"/>
    <w:rsid w:val="0035169A"/>
    <w:rsid w:val="0035259D"/>
    <w:rsid w:val="00364B18"/>
    <w:rsid w:val="00376884"/>
    <w:rsid w:val="003A125D"/>
    <w:rsid w:val="003A4C70"/>
    <w:rsid w:val="003B215F"/>
    <w:rsid w:val="003C4E3C"/>
    <w:rsid w:val="003C799C"/>
    <w:rsid w:val="003D0399"/>
    <w:rsid w:val="003D3715"/>
    <w:rsid w:val="003E1C71"/>
    <w:rsid w:val="003F327B"/>
    <w:rsid w:val="00401FA5"/>
    <w:rsid w:val="00406166"/>
    <w:rsid w:val="0040704B"/>
    <w:rsid w:val="00410A55"/>
    <w:rsid w:val="00411300"/>
    <w:rsid w:val="00415417"/>
    <w:rsid w:val="00426659"/>
    <w:rsid w:val="00444156"/>
    <w:rsid w:val="00450352"/>
    <w:rsid w:val="00454BDB"/>
    <w:rsid w:val="004564BF"/>
    <w:rsid w:val="00464800"/>
    <w:rsid w:val="00465132"/>
    <w:rsid w:val="00480C90"/>
    <w:rsid w:val="0048396F"/>
    <w:rsid w:val="00493C18"/>
    <w:rsid w:val="004A600C"/>
    <w:rsid w:val="004A6118"/>
    <w:rsid w:val="004C478D"/>
    <w:rsid w:val="004E2C26"/>
    <w:rsid w:val="004F0700"/>
    <w:rsid w:val="004F36FF"/>
    <w:rsid w:val="005125A8"/>
    <w:rsid w:val="00521AE8"/>
    <w:rsid w:val="00527180"/>
    <w:rsid w:val="00531C7F"/>
    <w:rsid w:val="0054201E"/>
    <w:rsid w:val="00555291"/>
    <w:rsid w:val="0055560E"/>
    <w:rsid w:val="00566AD1"/>
    <w:rsid w:val="00583EDE"/>
    <w:rsid w:val="005A185E"/>
    <w:rsid w:val="005A6079"/>
    <w:rsid w:val="005C68B0"/>
    <w:rsid w:val="005E4698"/>
    <w:rsid w:val="00610539"/>
    <w:rsid w:val="006123B4"/>
    <w:rsid w:val="00613969"/>
    <w:rsid w:val="00616E43"/>
    <w:rsid w:val="00625C35"/>
    <w:rsid w:val="00656313"/>
    <w:rsid w:val="006565F4"/>
    <w:rsid w:val="00656BEB"/>
    <w:rsid w:val="00684EEA"/>
    <w:rsid w:val="0069689B"/>
    <w:rsid w:val="006A1551"/>
    <w:rsid w:val="006B41C9"/>
    <w:rsid w:val="006B43B3"/>
    <w:rsid w:val="006B5FF5"/>
    <w:rsid w:val="006F08B7"/>
    <w:rsid w:val="006F30AF"/>
    <w:rsid w:val="00701759"/>
    <w:rsid w:val="00705C15"/>
    <w:rsid w:val="0071600E"/>
    <w:rsid w:val="007208D1"/>
    <w:rsid w:val="00747288"/>
    <w:rsid w:val="00747DD3"/>
    <w:rsid w:val="00752E48"/>
    <w:rsid w:val="007549C8"/>
    <w:rsid w:val="00754A0B"/>
    <w:rsid w:val="00766D14"/>
    <w:rsid w:val="00767A0F"/>
    <w:rsid w:val="007A05F6"/>
    <w:rsid w:val="007B6F4A"/>
    <w:rsid w:val="007E1C47"/>
    <w:rsid w:val="007E337A"/>
    <w:rsid w:val="007E5C70"/>
    <w:rsid w:val="007F2E71"/>
    <w:rsid w:val="007F2FF5"/>
    <w:rsid w:val="007F3F08"/>
    <w:rsid w:val="00801F08"/>
    <w:rsid w:val="00804CC6"/>
    <w:rsid w:val="00817190"/>
    <w:rsid w:val="00820EE5"/>
    <w:rsid w:val="008260E2"/>
    <w:rsid w:val="008322BD"/>
    <w:rsid w:val="00833E0A"/>
    <w:rsid w:val="00834F73"/>
    <w:rsid w:val="00864CF8"/>
    <w:rsid w:val="00872819"/>
    <w:rsid w:val="00874914"/>
    <w:rsid w:val="00882410"/>
    <w:rsid w:val="00891422"/>
    <w:rsid w:val="00892E1A"/>
    <w:rsid w:val="008A3F29"/>
    <w:rsid w:val="008A51FE"/>
    <w:rsid w:val="008B660A"/>
    <w:rsid w:val="008C01DA"/>
    <w:rsid w:val="008E5E82"/>
    <w:rsid w:val="008F231B"/>
    <w:rsid w:val="008F78E9"/>
    <w:rsid w:val="00911989"/>
    <w:rsid w:val="009179F9"/>
    <w:rsid w:val="00933E5E"/>
    <w:rsid w:val="00935218"/>
    <w:rsid w:val="009403F3"/>
    <w:rsid w:val="00944C9D"/>
    <w:rsid w:val="009555B7"/>
    <w:rsid w:val="009567AA"/>
    <w:rsid w:val="00964869"/>
    <w:rsid w:val="00967374"/>
    <w:rsid w:val="009A343A"/>
    <w:rsid w:val="009B2F23"/>
    <w:rsid w:val="009B57B3"/>
    <w:rsid w:val="009C5B92"/>
    <w:rsid w:val="009D2920"/>
    <w:rsid w:val="009D5AEB"/>
    <w:rsid w:val="009F0E33"/>
    <w:rsid w:val="00A030CE"/>
    <w:rsid w:val="00A105F3"/>
    <w:rsid w:val="00A149DF"/>
    <w:rsid w:val="00A1755C"/>
    <w:rsid w:val="00A21B90"/>
    <w:rsid w:val="00A36421"/>
    <w:rsid w:val="00A41805"/>
    <w:rsid w:val="00A42DCD"/>
    <w:rsid w:val="00A52AFB"/>
    <w:rsid w:val="00A548CB"/>
    <w:rsid w:val="00A5521C"/>
    <w:rsid w:val="00A643E7"/>
    <w:rsid w:val="00A73C38"/>
    <w:rsid w:val="00AB670D"/>
    <w:rsid w:val="00AC3622"/>
    <w:rsid w:val="00AE4535"/>
    <w:rsid w:val="00AF03C5"/>
    <w:rsid w:val="00B000D8"/>
    <w:rsid w:val="00B00F75"/>
    <w:rsid w:val="00B145B6"/>
    <w:rsid w:val="00B279EB"/>
    <w:rsid w:val="00B42663"/>
    <w:rsid w:val="00B50C81"/>
    <w:rsid w:val="00B54686"/>
    <w:rsid w:val="00B557F8"/>
    <w:rsid w:val="00B71F4A"/>
    <w:rsid w:val="00B815FC"/>
    <w:rsid w:val="00B84F6E"/>
    <w:rsid w:val="00B93FBC"/>
    <w:rsid w:val="00BA7DA0"/>
    <w:rsid w:val="00BB2EE4"/>
    <w:rsid w:val="00BC2108"/>
    <w:rsid w:val="00BC508B"/>
    <w:rsid w:val="00BD0E9E"/>
    <w:rsid w:val="00BD1BEC"/>
    <w:rsid w:val="00BD32FF"/>
    <w:rsid w:val="00BD5F92"/>
    <w:rsid w:val="00BD7905"/>
    <w:rsid w:val="00C02092"/>
    <w:rsid w:val="00C06A40"/>
    <w:rsid w:val="00C24D91"/>
    <w:rsid w:val="00C53F14"/>
    <w:rsid w:val="00C600CF"/>
    <w:rsid w:val="00C6084F"/>
    <w:rsid w:val="00C62A66"/>
    <w:rsid w:val="00C71458"/>
    <w:rsid w:val="00C77613"/>
    <w:rsid w:val="00C828E7"/>
    <w:rsid w:val="00C86719"/>
    <w:rsid w:val="00C921DD"/>
    <w:rsid w:val="00CA21FE"/>
    <w:rsid w:val="00CA6391"/>
    <w:rsid w:val="00CC34BD"/>
    <w:rsid w:val="00CE161A"/>
    <w:rsid w:val="00CE3171"/>
    <w:rsid w:val="00CE783C"/>
    <w:rsid w:val="00CF1601"/>
    <w:rsid w:val="00D0172F"/>
    <w:rsid w:val="00D068A7"/>
    <w:rsid w:val="00D17476"/>
    <w:rsid w:val="00D24FC5"/>
    <w:rsid w:val="00D32086"/>
    <w:rsid w:val="00D37A3F"/>
    <w:rsid w:val="00D4431D"/>
    <w:rsid w:val="00D4667A"/>
    <w:rsid w:val="00D63A1C"/>
    <w:rsid w:val="00D7516F"/>
    <w:rsid w:val="00D8579F"/>
    <w:rsid w:val="00D95F8E"/>
    <w:rsid w:val="00DA0590"/>
    <w:rsid w:val="00DB7BEA"/>
    <w:rsid w:val="00DC1739"/>
    <w:rsid w:val="00DC1788"/>
    <w:rsid w:val="00DD414A"/>
    <w:rsid w:val="00DD4508"/>
    <w:rsid w:val="00DE319C"/>
    <w:rsid w:val="00DF0CA8"/>
    <w:rsid w:val="00DF0EBC"/>
    <w:rsid w:val="00DF2B48"/>
    <w:rsid w:val="00DF49A7"/>
    <w:rsid w:val="00E07EE2"/>
    <w:rsid w:val="00E07FD1"/>
    <w:rsid w:val="00E176D8"/>
    <w:rsid w:val="00E20DA1"/>
    <w:rsid w:val="00E24573"/>
    <w:rsid w:val="00E25E1E"/>
    <w:rsid w:val="00E27EE7"/>
    <w:rsid w:val="00E35404"/>
    <w:rsid w:val="00E45109"/>
    <w:rsid w:val="00E47B7A"/>
    <w:rsid w:val="00E56A44"/>
    <w:rsid w:val="00E60269"/>
    <w:rsid w:val="00E61171"/>
    <w:rsid w:val="00E77932"/>
    <w:rsid w:val="00E96626"/>
    <w:rsid w:val="00E97830"/>
    <w:rsid w:val="00EE643C"/>
    <w:rsid w:val="00EF0683"/>
    <w:rsid w:val="00EF69D2"/>
    <w:rsid w:val="00EF766E"/>
    <w:rsid w:val="00F0070C"/>
    <w:rsid w:val="00F00EB7"/>
    <w:rsid w:val="00F36AB6"/>
    <w:rsid w:val="00F37A09"/>
    <w:rsid w:val="00F409CE"/>
    <w:rsid w:val="00F4379D"/>
    <w:rsid w:val="00F50D2D"/>
    <w:rsid w:val="00F52E3C"/>
    <w:rsid w:val="00F56C8B"/>
    <w:rsid w:val="00F66810"/>
    <w:rsid w:val="00F846D9"/>
    <w:rsid w:val="00F84DF4"/>
    <w:rsid w:val="00F85C97"/>
    <w:rsid w:val="00F86880"/>
    <w:rsid w:val="00F922D1"/>
    <w:rsid w:val="00FB37D2"/>
    <w:rsid w:val="00FC4EFB"/>
    <w:rsid w:val="00FD068D"/>
    <w:rsid w:val="00FD4F28"/>
    <w:rsid w:val="00FD632E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paragraph" w:styleId="ListParagraph">
    <w:name w:val="List Paragraph"/>
    <w:basedOn w:val="Normal"/>
    <w:uiPriority w:val="34"/>
    <w:qFormat/>
    <w:rsid w:val="00531C7F"/>
    <w:pPr>
      <w:ind w:left="720"/>
      <w:contextualSpacing/>
    </w:pPr>
  </w:style>
  <w:style w:type="table" w:styleId="TableGrid">
    <w:name w:val="Table Grid"/>
    <w:basedOn w:val="TableNormal"/>
    <w:uiPriority w:val="59"/>
    <w:rsid w:val="00944C9D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944C9D"/>
    <w:rPr>
      <w:rFonts w:ascii="Times New Roman" w:hAnsi="Times New Roman"/>
      <w:sz w:val="24"/>
      <w:szCs w:val="24"/>
      <w:lang w:val="en-CA"/>
    </w:rPr>
  </w:style>
  <w:style w:type="paragraph" w:customStyle="1" w:styleId="SCCLsocPrefix">
    <w:name w:val="SCC.Lsoc.Prefix"/>
    <w:basedOn w:val="Normal"/>
    <w:next w:val="Normal"/>
    <w:link w:val="SCCLsocPrefixChar"/>
    <w:rsid w:val="00944C9D"/>
    <w:rPr>
      <w:rFonts w:eastAsiaTheme="minorHAnsi" w:cstheme="minorBidi"/>
      <w:b/>
      <w:smallCaps/>
      <w:szCs w:val="24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944C9D"/>
    <w:rPr>
      <w:rFonts w:eastAsiaTheme="minorHAnsi" w:cstheme="minorBidi"/>
      <w:b/>
      <w:smallCap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2018-06-27T17:19:00Z</dcterms:created>
  <dcterms:modified xsi:type="dcterms:W3CDTF">2020-02-13T13:39:00Z</dcterms:modified>
</cp:coreProperties>
</file>