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74" w:rsidRDefault="00360674" w:rsidP="00360674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64.4pt" o:ole="">
            <v:imagedata r:id="rId6" o:title=""/>
          </v:shape>
          <o:OLEObject Type="Embed" ProgID="Presentations.Drawing.13" ShapeID="_x0000_i1025" DrawAspect="Content" ObjectID="_1643521009" r:id="rId7"/>
        </w:object>
      </w:r>
      <w:r>
        <w:t xml:space="preserve"> </w:t>
      </w:r>
      <w:r>
        <w:ptab w:relativeTo="margin" w:alignment="right" w:leader="none"/>
      </w:r>
    </w:p>
    <w:p w:rsidR="00360674" w:rsidRDefault="00360674" w:rsidP="00360674">
      <w:pPr>
        <w:pStyle w:val="Header"/>
      </w:pPr>
    </w:p>
    <w:p w:rsidR="00360674" w:rsidRPr="006B210C" w:rsidRDefault="00360674" w:rsidP="00360674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360674" w:rsidRDefault="00360674" w:rsidP="00360674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360674" w:rsidRPr="006B210C" w:rsidTr="00341CBD">
        <w:trPr>
          <w:cantSplit/>
        </w:trPr>
        <w:tc>
          <w:tcPr>
            <w:tcW w:w="5670" w:type="dxa"/>
          </w:tcPr>
          <w:p w:rsidR="00360674" w:rsidRPr="003547AA" w:rsidRDefault="00360674" w:rsidP="00341CBD">
            <w:pPr>
              <w:jc w:val="both"/>
              <w:rPr>
                <w:smallCaps/>
                <w:lang w:val="fr-CA"/>
              </w:rPr>
            </w:pPr>
            <w:r w:rsidRPr="00DE4FBA">
              <w:rPr>
                <w:b/>
                <w:smallCaps/>
                <w:lang w:val="fr-CA"/>
              </w:rPr>
              <w:t>Citation:</w:t>
            </w:r>
            <w:r w:rsidRPr="00DE4FBA">
              <w:rPr>
                <w:lang w:val="fr-CA"/>
              </w:rPr>
              <w:t xml:space="preserve"> </w:t>
            </w:r>
            <w:r w:rsidRPr="00360674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360674">
              <w:rPr>
                <w:rStyle w:val="SCCAppellantForRunningHeadChar"/>
                <w:i/>
                <w:smallCaps w:val="0"/>
                <w:lang w:val="fr-CA"/>
              </w:rPr>
              <w:t>v</w:t>
            </w:r>
            <w:r w:rsidRPr="00360674">
              <w:rPr>
                <w:rStyle w:val="SCCAppellantForRunningHeadChar"/>
                <w:smallCaps w:val="0"/>
                <w:lang w:val="fr-CA"/>
              </w:rPr>
              <w:t xml:space="preserve">. </w:t>
            </w:r>
            <w:proofErr w:type="spellStart"/>
            <w:r w:rsidRPr="00360674">
              <w:rPr>
                <w:rStyle w:val="SCCAppellantForRunningHeadChar"/>
                <w:smallCaps w:val="0"/>
                <w:lang w:val="fr-CA"/>
              </w:rPr>
              <w:t>Demedeiros</w:t>
            </w:r>
            <w:proofErr w:type="spellEnd"/>
            <w:r>
              <w:rPr>
                <w:rStyle w:val="SCCAppellantForRunningHeadChar"/>
                <w:lang w:val="fr-CA"/>
              </w:rPr>
              <w:t xml:space="preserve">, 2019 SCC 11, [2019] </w:t>
            </w:r>
            <w:r>
              <w:rPr>
                <w:rStyle w:val="SCCAppellantForRunningHeadChar"/>
                <w:lang w:val="fr-CA"/>
              </w:rPr>
              <w:t>1</w:t>
            </w:r>
            <w:r>
              <w:rPr>
                <w:rStyle w:val="SCCAppellantForRunningHeadChar"/>
                <w:lang w:val="fr-CA"/>
              </w:rPr>
              <w:t xml:space="preserve"> S.C.R. </w:t>
            </w:r>
            <w:r>
              <w:rPr>
                <w:rStyle w:val="SCCAppellantForRunningHeadChar"/>
                <w:lang w:val="fr-CA"/>
              </w:rPr>
              <w:t>568</w:t>
            </w:r>
            <w:bookmarkStart w:id="0" w:name="_GoBack"/>
            <w:bookmarkEnd w:id="0"/>
          </w:p>
          <w:p w:rsidR="00360674" w:rsidRPr="00DE4FBA" w:rsidRDefault="00360674" w:rsidP="00341CBD">
            <w:pPr>
              <w:rPr>
                <w:lang w:val="fr-CA"/>
              </w:rPr>
            </w:pPr>
          </w:p>
        </w:tc>
        <w:tc>
          <w:tcPr>
            <w:tcW w:w="3960" w:type="dxa"/>
          </w:tcPr>
          <w:p w:rsidR="00360674" w:rsidRDefault="00360674" w:rsidP="00341CBD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February 14, 2019</w:t>
            </w:r>
          </w:p>
          <w:p w:rsidR="00360674" w:rsidRPr="006B210C" w:rsidRDefault="00360674" w:rsidP="00341CBD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February 14, 2019</w:t>
            </w:r>
          </w:p>
          <w:p w:rsidR="00360674" w:rsidRPr="006B210C" w:rsidRDefault="00360674" w:rsidP="00341CBD">
            <w:r w:rsidRPr="005D4B83">
              <w:rPr>
                <w:b/>
                <w:smallCaps/>
              </w:rPr>
              <w:t>Docket:</w:t>
            </w:r>
            <w:r>
              <w:t xml:space="preserve"> 38269</w:t>
            </w:r>
          </w:p>
        </w:tc>
      </w:tr>
    </w:tbl>
    <w:p w:rsidR="00360674" w:rsidRPr="006B210C" w:rsidRDefault="00360674" w:rsidP="00360674"/>
    <w:p w:rsidR="00360674" w:rsidRDefault="00360674" w:rsidP="00360674">
      <w:pPr>
        <w:pStyle w:val="SCCLsocPrefix"/>
      </w:pPr>
      <w:r>
        <w:t>Between:</w:t>
      </w:r>
    </w:p>
    <w:p w:rsidR="00360674" w:rsidRPr="00601386" w:rsidRDefault="00360674" w:rsidP="00360674">
      <w:pPr>
        <w:jc w:val="center"/>
        <w:rPr>
          <w:b/>
        </w:rPr>
      </w:pPr>
      <w:r w:rsidRPr="00601386">
        <w:rPr>
          <w:b/>
          <w:lang w:val="fr-CA"/>
        </w:rPr>
        <w:t xml:space="preserve">Nelson Silva </w:t>
      </w:r>
      <w:proofErr w:type="spellStart"/>
      <w:r w:rsidRPr="00601386">
        <w:rPr>
          <w:b/>
          <w:lang w:val="fr-CA"/>
        </w:rPr>
        <w:t>Demedeiros</w:t>
      </w:r>
      <w:proofErr w:type="spellEnd"/>
    </w:p>
    <w:p w:rsidR="00360674" w:rsidRDefault="00360674" w:rsidP="00360674">
      <w:pPr>
        <w:jc w:val="center"/>
      </w:pPr>
      <w:r>
        <w:t>Appellant</w:t>
      </w:r>
    </w:p>
    <w:p w:rsidR="00360674" w:rsidRPr="005D4B83" w:rsidRDefault="00360674" w:rsidP="00360674">
      <w:pPr>
        <w:jc w:val="center"/>
      </w:pPr>
    </w:p>
    <w:p w:rsidR="00360674" w:rsidRPr="00360674" w:rsidRDefault="00360674" w:rsidP="00360674">
      <w:pPr>
        <w:pStyle w:val="SCCLsocVersus"/>
        <w:spacing w:after="0"/>
        <w:jc w:val="center"/>
        <w:rPr>
          <w:i w:val="0"/>
        </w:rPr>
      </w:pPr>
      <w:proofErr w:type="gramStart"/>
      <w:r w:rsidRPr="00360674">
        <w:rPr>
          <w:i w:val="0"/>
        </w:rPr>
        <w:t>and</w:t>
      </w:r>
      <w:proofErr w:type="gramEnd"/>
    </w:p>
    <w:p w:rsidR="00360674" w:rsidRPr="005D4B83" w:rsidRDefault="00360674" w:rsidP="00360674">
      <w:pPr>
        <w:jc w:val="center"/>
      </w:pPr>
    </w:p>
    <w:p w:rsidR="00360674" w:rsidRDefault="00360674" w:rsidP="00360674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360674" w:rsidRDefault="00360674" w:rsidP="00360674">
      <w:pPr>
        <w:jc w:val="center"/>
      </w:pPr>
      <w:r>
        <w:t>Respondent</w:t>
      </w:r>
    </w:p>
    <w:p w:rsidR="00360674" w:rsidRDefault="00360674" w:rsidP="00360674">
      <w:pPr>
        <w:jc w:val="center"/>
      </w:pPr>
    </w:p>
    <w:p w:rsidR="00360674" w:rsidRDefault="00360674" w:rsidP="00360674">
      <w:pPr>
        <w:jc w:val="center"/>
      </w:pPr>
    </w:p>
    <w:p w:rsidR="00360674" w:rsidRPr="006B210C" w:rsidRDefault="00360674" w:rsidP="00360674"/>
    <w:p w:rsidR="00360674" w:rsidRDefault="00360674" w:rsidP="00360674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Gascon</w:t>
      </w:r>
      <w:proofErr w:type="spellEnd"/>
      <w:r>
        <w:t>, Brown, Rowe and Martin JJ.</w:t>
      </w:r>
    </w:p>
    <w:p w:rsidR="00360674" w:rsidRPr="006B210C" w:rsidRDefault="00360674" w:rsidP="00360674"/>
    <w:p w:rsidR="00360674" w:rsidRPr="006B210C" w:rsidRDefault="00360674" w:rsidP="003606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360674" w:rsidRPr="000872C9" w:rsidTr="00341CBD">
        <w:trPr>
          <w:cantSplit/>
        </w:trPr>
        <w:tc>
          <w:tcPr>
            <w:tcW w:w="3618" w:type="dxa"/>
          </w:tcPr>
          <w:p w:rsidR="00360674" w:rsidRDefault="00360674" w:rsidP="00341CBD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360674" w:rsidRPr="006B210C" w:rsidRDefault="00360674" w:rsidP="00341CBD">
            <w:r>
              <w:t>(para. 1)</w:t>
            </w:r>
          </w:p>
        </w:tc>
        <w:tc>
          <w:tcPr>
            <w:tcW w:w="5958" w:type="dxa"/>
          </w:tcPr>
          <w:p w:rsidR="00360674" w:rsidRPr="00484289" w:rsidRDefault="00360674" w:rsidP="00341CBD">
            <w:proofErr w:type="spellStart"/>
            <w:r>
              <w:t>Moldaver</w:t>
            </w:r>
            <w:proofErr w:type="spellEnd"/>
            <w:r>
              <w:t xml:space="preserve"> J.</w:t>
            </w:r>
            <w:r w:rsidRPr="00484289">
              <w:t xml:space="preserve"> (</w:t>
            </w:r>
            <w:proofErr w:type="spellStart"/>
            <w:r>
              <w:t>Gascon</w:t>
            </w:r>
            <w:proofErr w:type="spellEnd"/>
            <w:r>
              <w:t>, Brown, Rowe and Martin</w:t>
            </w:r>
            <w:r w:rsidRPr="00484289">
              <w:t> JJ. concurring)</w:t>
            </w:r>
          </w:p>
        </w:tc>
      </w:tr>
    </w:tbl>
    <w:p w:rsidR="00360674" w:rsidRPr="00484289" w:rsidRDefault="00360674" w:rsidP="00360674">
      <w:pPr>
        <w:rPr>
          <w:lang w:val="en-US"/>
        </w:rPr>
      </w:pPr>
    </w:p>
    <w:p w:rsidR="00360674" w:rsidRPr="00484289" w:rsidRDefault="00360674" w:rsidP="00360674">
      <w:pPr>
        <w:rPr>
          <w:lang w:val="en-US"/>
        </w:rPr>
      </w:pPr>
    </w:p>
    <w:p w:rsidR="00360674" w:rsidRPr="00484289" w:rsidRDefault="00360674" w:rsidP="0036067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EBF6" wp14:editId="47111C33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05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360674" w:rsidRPr="00484289" w:rsidRDefault="00360674" w:rsidP="00360674">
      <w:pPr>
        <w:rPr>
          <w:lang w:val="en-US"/>
        </w:rPr>
      </w:pPr>
    </w:p>
    <w:p w:rsidR="00360674" w:rsidRPr="00484289" w:rsidRDefault="00360674" w:rsidP="00360674">
      <w:pPr>
        <w:rPr>
          <w:lang w:val="en-US"/>
        </w:rPr>
      </w:pPr>
    </w:p>
    <w:p w:rsidR="00360674" w:rsidRDefault="00360674" w:rsidP="0035169A">
      <w:pPr>
        <w:spacing w:line="480" w:lineRule="auto"/>
        <w:jc w:val="both"/>
        <w:rPr>
          <w:lang w:val="en-US"/>
        </w:rPr>
      </w:pPr>
    </w:p>
    <w:p w:rsidR="008322BD" w:rsidRPr="00360674" w:rsidRDefault="00FA2AB4" w:rsidP="0035169A">
      <w:pPr>
        <w:spacing w:line="480" w:lineRule="auto"/>
        <w:jc w:val="both"/>
        <w:rPr>
          <w:lang w:val="fr-CA"/>
        </w:rPr>
      </w:pPr>
      <w:r w:rsidRPr="00360674">
        <w:rPr>
          <w:rStyle w:val="SCCAppellantForRunningHeadChar"/>
          <w:smallCaps w:val="0"/>
          <w:lang w:val="fr-CA"/>
        </w:rPr>
        <w:t>R</w:t>
      </w:r>
      <w:r w:rsidR="00BF7407" w:rsidRPr="00360674">
        <w:rPr>
          <w:rStyle w:val="SCCAppellantForRunningHeadChar"/>
          <w:smallCaps w:val="0"/>
          <w:lang w:val="fr-CA"/>
        </w:rPr>
        <w:t>.</w:t>
      </w:r>
      <w:r w:rsidR="004D3738" w:rsidRPr="00360674">
        <w:rPr>
          <w:rStyle w:val="SCCAppellantForRunningHeadChar"/>
          <w:lang w:val="fr-CA"/>
        </w:rPr>
        <w:t xml:space="preserve"> </w:t>
      </w:r>
      <w:r w:rsidR="004D3738" w:rsidRPr="00360674">
        <w:rPr>
          <w:i/>
          <w:lang w:val="fr-CA"/>
        </w:rPr>
        <w:t>v.</w:t>
      </w:r>
      <w:r w:rsidR="004D3738" w:rsidRPr="00360674">
        <w:rPr>
          <w:lang w:val="fr-CA"/>
        </w:rPr>
        <w:t xml:space="preserve"> </w:t>
      </w:r>
      <w:proofErr w:type="spellStart"/>
      <w:r w:rsidRPr="00360674">
        <w:rPr>
          <w:rStyle w:val="SCCAppellantForRunningHeadChar"/>
          <w:smallCaps w:val="0"/>
          <w:lang w:val="fr-CA"/>
        </w:rPr>
        <w:t>D</w:t>
      </w:r>
      <w:r w:rsidR="004D3738" w:rsidRPr="00360674">
        <w:rPr>
          <w:rStyle w:val="SCCAppellantForRunningHeadChar"/>
          <w:smallCaps w:val="0"/>
          <w:lang w:val="fr-CA"/>
        </w:rPr>
        <w:t>e</w:t>
      </w:r>
      <w:r w:rsidR="008F78E9" w:rsidRPr="00360674">
        <w:rPr>
          <w:rStyle w:val="SCCAppellantForRunningHeadChar"/>
          <w:smallCaps w:val="0"/>
          <w:lang w:val="fr-CA"/>
        </w:rPr>
        <w:t>medeiros</w:t>
      </w:r>
      <w:proofErr w:type="spellEnd"/>
      <w:r w:rsidRPr="00360674">
        <w:rPr>
          <w:rStyle w:val="SCCAppellantForRunningHeadChar"/>
          <w:smallCaps w:val="0"/>
          <w:lang w:val="fr-CA"/>
        </w:rPr>
        <w:t xml:space="preserve">, </w:t>
      </w:r>
      <w:r w:rsidRPr="00360674">
        <w:rPr>
          <w:lang w:val="fr-CA"/>
        </w:rPr>
        <w:t>2019 SCC 11, [2019] 1 S.C.R. 568</w:t>
      </w:r>
      <w:r w:rsidR="00480C90" w:rsidRPr="00360674">
        <w:rPr>
          <w:smallCaps/>
          <w:lang w:val="fr-CA"/>
        </w:rPr>
        <w:t xml:space="preserve"> </w:t>
      </w:r>
    </w:p>
    <w:p w:rsidR="00766D14" w:rsidRPr="00360674" w:rsidRDefault="00766D14" w:rsidP="00FC4EFB">
      <w:pPr>
        <w:jc w:val="both"/>
        <w:rPr>
          <w:lang w:val="fr-CA"/>
        </w:rPr>
      </w:pPr>
    </w:p>
    <w:p w:rsidR="00A149DF" w:rsidRPr="00360674" w:rsidRDefault="00A149DF" w:rsidP="00FC4EFB">
      <w:pPr>
        <w:jc w:val="both"/>
        <w:rPr>
          <w:lang w:val="fr-CA"/>
        </w:rPr>
      </w:pPr>
    </w:p>
    <w:p w:rsidR="00A149DF" w:rsidRPr="00360674" w:rsidRDefault="00A149DF" w:rsidP="00FC4EFB">
      <w:pPr>
        <w:jc w:val="both"/>
        <w:rPr>
          <w:lang w:val="fr-CA"/>
        </w:rPr>
      </w:pPr>
    </w:p>
    <w:p w:rsidR="00AC7A9A" w:rsidRPr="00360674" w:rsidRDefault="004F2FE5">
      <w:pPr>
        <w:pStyle w:val="SCCLsocLastPartyInRole"/>
        <w:rPr>
          <w:lang w:val="fr-CA"/>
        </w:rPr>
      </w:pPr>
      <w:r w:rsidRPr="00360674">
        <w:rPr>
          <w:lang w:val="fr-CA"/>
        </w:rPr>
        <w:t xml:space="preserve">Nelson Silva </w:t>
      </w:r>
      <w:proofErr w:type="spellStart"/>
      <w:r w:rsidRPr="00360674">
        <w:rPr>
          <w:lang w:val="fr-CA"/>
        </w:rPr>
        <w:t>Demedeiros</w:t>
      </w:r>
      <w:proofErr w:type="spellEnd"/>
      <w:r w:rsidRPr="00360674">
        <w:rPr>
          <w:rStyle w:val="SCCLsocPartyRole"/>
          <w:lang w:val="fr-CA"/>
        </w:rPr>
        <w:tab/>
      </w:r>
      <w:proofErr w:type="spellStart"/>
      <w:r w:rsidRPr="00360674">
        <w:rPr>
          <w:rStyle w:val="SCCLsocPartyRole"/>
          <w:lang w:val="fr-CA"/>
        </w:rPr>
        <w:t>Appellant</w:t>
      </w:r>
      <w:proofErr w:type="spellEnd"/>
    </w:p>
    <w:p w:rsidR="00AC7A9A" w:rsidRDefault="004F2FE5">
      <w:pPr>
        <w:pStyle w:val="SCCLsocVersus"/>
      </w:pPr>
      <w:proofErr w:type="gramStart"/>
      <w:r>
        <w:t>v</w:t>
      </w:r>
      <w:proofErr w:type="gramEnd"/>
      <w:r>
        <w:t>.</w:t>
      </w:r>
    </w:p>
    <w:p w:rsidR="00AC7A9A" w:rsidRDefault="00E109CA">
      <w:pPr>
        <w:pStyle w:val="SCCLsocLastPartyInRole"/>
      </w:pPr>
      <w:r>
        <w:lastRenderedPageBreak/>
        <w:t>Her Majesty T</w:t>
      </w:r>
      <w:r w:rsidR="004F2FE5">
        <w:t>he Queen</w:t>
      </w:r>
      <w:r w:rsidR="004F2FE5"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4D3738">
        <w:rPr>
          <w:b/>
        </w:rPr>
        <w:t xml:space="preserve">R. </w:t>
      </w:r>
      <w:r w:rsidR="004D3738">
        <w:rPr>
          <w:b/>
          <w:i/>
        </w:rPr>
        <w:t xml:space="preserve">v. </w:t>
      </w:r>
      <w:proofErr w:type="spellStart"/>
      <w:r>
        <w:rPr>
          <w:rStyle w:val="SCCAppellantForIndexChar"/>
        </w:rPr>
        <w:t>Demedeiros</w:t>
      </w:r>
      <w:proofErr w:type="spellEnd"/>
      <w:r w:rsidRPr="00426659">
        <w:rPr>
          <w:b/>
        </w:rPr>
        <w:t xml:space="preserve"> 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2019</w:t>
      </w:r>
      <w:r w:rsidR="003D0399">
        <w:t xml:space="preserve"> </w:t>
      </w:r>
      <w:r w:rsidR="004D3738">
        <w:t>SCC 11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File No.:  </w:t>
      </w:r>
      <w:r>
        <w:t>38269</w:t>
      </w:r>
      <w:r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AE4535" w:rsidP="00FC4EFB">
      <w:pPr>
        <w:jc w:val="both"/>
      </w:pPr>
      <w:r>
        <w:t>2019:  February 14</w:t>
      </w:r>
      <w:r w:rsidR="004D3738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Gascon</w:t>
      </w:r>
      <w:proofErr w:type="spellEnd"/>
      <w:r>
        <w:t>, Brown, Rowe and Martin JJ.</w:t>
      </w:r>
    </w:p>
    <w:p w:rsidR="00E97830" w:rsidRDefault="00E97830" w:rsidP="00FC4EFB">
      <w:pPr>
        <w:jc w:val="both"/>
      </w:pPr>
    </w:p>
    <w:p w:rsidR="006A1551" w:rsidRDefault="006A1551" w:rsidP="00FC4EFB">
      <w:pPr>
        <w:jc w:val="both"/>
      </w:pPr>
    </w:p>
    <w:p w:rsidR="00AC7A9A" w:rsidRDefault="00AC7A9A"/>
    <w:p w:rsidR="008322BD" w:rsidRPr="001C779F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</w:t>
      </w:r>
      <w:r w:rsidR="009B57B3" w:rsidRPr="00EC5862">
        <w:t xml:space="preserve">appeal </w:t>
      </w:r>
      <w:r w:rsidR="004D6ED3" w:rsidRPr="00EC5862">
        <w:t>for</w:t>
      </w:r>
      <w:r w:rsidR="009B57B3" w:rsidRPr="00EC5862">
        <w:t xml:space="preserve"> alberta</w:t>
      </w:r>
      <w:r w:rsidR="009B57B3">
        <w:t xml:space="preserve"> </w:t>
      </w:r>
    </w:p>
    <w:p w:rsidR="003A4C70" w:rsidRPr="001426A9" w:rsidRDefault="003A4C70" w:rsidP="00FC4EFB">
      <w:pPr>
        <w:pStyle w:val="SCCNormalDoubleSpacing"/>
      </w:pPr>
    </w:p>
    <w:p w:rsidR="00A149DF" w:rsidRPr="0025199C" w:rsidRDefault="009B57B3" w:rsidP="00377722">
      <w:pPr>
        <w:pStyle w:val="SCCNormalDoubleSpacing"/>
        <w:rPr>
          <w:i/>
          <w:highlight w:val="yellow"/>
        </w:rPr>
      </w:pPr>
      <w:r w:rsidRPr="00583EDE">
        <w:tab/>
      </w:r>
      <w:r w:rsidR="00377722" w:rsidRPr="0084583C">
        <w:rPr>
          <w:i/>
        </w:rPr>
        <w:t>Criminal law</w:t>
      </w:r>
      <w:r w:rsidR="00377722" w:rsidRPr="0084583C">
        <w:t xml:space="preserve"> — </w:t>
      </w:r>
      <w:r w:rsidR="00377722" w:rsidRPr="0084583C">
        <w:rPr>
          <w:i/>
        </w:rPr>
        <w:t>Unreasonable verdict</w:t>
      </w:r>
      <w:r w:rsidR="00377722">
        <w:t xml:space="preserve"> </w:t>
      </w:r>
      <w:r w:rsidR="00377722" w:rsidRPr="002A5944">
        <w:rPr>
          <w:i/>
        </w:rPr>
        <w:t xml:space="preserve">— </w:t>
      </w:r>
      <w:r w:rsidR="002A5944" w:rsidRPr="002A5944">
        <w:rPr>
          <w:i/>
        </w:rPr>
        <w:t>Evidence — Assessment</w:t>
      </w:r>
      <w:r w:rsidR="00696849" w:rsidRPr="002A5944">
        <w:rPr>
          <w:i/>
        </w:rPr>
        <w:t xml:space="preserve"> —</w:t>
      </w:r>
      <w:r w:rsidR="00696849" w:rsidRPr="006F112D">
        <w:t xml:space="preserve"> </w:t>
      </w:r>
      <w:r w:rsidR="0025199C" w:rsidRPr="006F112D">
        <w:rPr>
          <w:i/>
        </w:rPr>
        <w:t>Accused appealing convictions for sexual assault with weapon a</w:t>
      </w:r>
      <w:r w:rsidR="0025199C" w:rsidRPr="0025199C">
        <w:rPr>
          <w:i/>
        </w:rPr>
        <w:t>nd unlawful confinement</w:t>
      </w:r>
      <w:r w:rsidR="0025199C" w:rsidRPr="0025199C">
        <w:t xml:space="preserve"> </w:t>
      </w:r>
      <w:r w:rsidR="0025199C" w:rsidRPr="006F112D">
        <w:t xml:space="preserve">— </w:t>
      </w:r>
      <w:r w:rsidR="0025199C" w:rsidRPr="006F112D">
        <w:rPr>
          <w:i/>
        </w:rPr>
        <w:t xml:space="preserve">Court of Appeal </w:t>
      </w:r>
      <w:r w:rsidR="00696849" w:rsidRPr="006F112D">
        <w:rPr>
          <w:i/>
        </w:rPr>
        <w:t xml:space="preserve">dismissing </w:t>
      </w:r>
      <w:r w:rsidR="00696849" w:rsidRPr="002A5944">
        <w:rPr>
          <w:i/>
        </w:rPr>
        <w:t>appeal</w:t>
      </w:r>
      <w:r w:rsidR="0025199C" w:rsidRPr="002A5944">
        <w:rPr>
          <w:i/>
        </w:rPr>
        <w:t xml:space="preserve"> </w:t>
      </w:r>
      <w:r w:rsidR="00696849" w:rsidRPr="002A5944">
        <w:rPr>
          <w:i/>
        </w:rPr>
        <w:t>—</w:t>
      </w:r>
      <w:r w:rsidR="002A5944" w:rsidRPr="002A5944">
        <w:rPr>
          <w:i/>
        </w:rPr>
        <w:t xml:space="preserve"> Deference owed to t</w:t>
      </w:r>
      <w:r w:rsidR="00377722" w:rsidRPr="002A5944">
        <w:rPr>
          <w:i/>
        </w:rPr>
        <w:t>rial</w:t>
      </w:r>
      <w:r w:rsidR="00377722" w:rsidRPr="0025199C">
        <w:rPr>
          <w:i/>
        </w:rPr>
        <w:t xml:space="preserve"> judge</w:t>
      </w:r>
      <w:r w:rsidR="002A5944">
        <w:rPr>
          <w:i/>
        </w:rPr>
        <w:t>’s credibility assessment</w:t>
      </w:r>
      <w:r w:rsidR="00377722" w:rsidRPr="0025199C">
        <w:t xml:space="preserve"> —</w:t>
      </w:r>
      <w:r w:rsidR="002A5944">
        <w:t xml:space="preserve"> </w:t>
      </w:r>
      <w:r w:rsidR="002A5944">
        <w:rPr>
          <w:i/>
        </w:rPr>
        <w:t>Verdict not unreasonable</w:t>
      </w:r>
      <w:r w:rsidR="0025199C" w:rsidRPr="0025199C">
        <w:rPr>
          <w:i/>
        </w:rPr>
        <w:t xml:space="preserve"> </w:t>
      </w:r>
      <w:r w:rsidR="0025199C" w:rsidRPr="0025199C">
        <w:t xml:space="preserve">— </w:t>
      </w:r>
      <w:r w:rsidR="0025199C" w:rsidRPr="0025199C">
        <w:rPr>
          <w:i/>
        </w:rPr>
        <w:t>Convictions upheld</w:t>
      </w:r>
      <w:r w:rsidR="0025199C" w:rsidRPr="0025199C">
        <w:t xml:space="preserve">. </w:t>
      </w:r>
    </w:p>
    <w:p w:rsidR="00A149DF" w:rsidRDefault="00A149DF" w:rsidP="00FC4EFB">
      <w:pPr>
        <w:pStyle w:val="SCCNormalDoubleSpacing"/>
        <w:spacing w:line="240" w:lineRule="auto"/>
        <w:ind w:left="540" w:hanging="540"/>
      </w:pPr>
    </w:p>
    <w:p w:rsidR="00656313" w:rsidRDefault="004D3738" w:rsidP="00FC4EFB">
      <w:pPr>
        <w:pStyle w:val="SCCNormalDoubleSpacing"/>
      </w:pPr>
      <w:r>
        <w:tab/>
      </w:r>
      <w:r w:rsidR="009B57B3" w:rsidRPr="00EC5862">
        <w:t>APPEAL from a judgment of the</w:t>
      </w:r>
      <w:r w:rsidR="007A7268">
        <w:t xml:space="preserve"> Alberta</w:t>
      </w:r>
      <w:r w:rsidR="009B57B3" w:rsidRPr="00EC5862">
        <w:t xml:space="preserve"> Court of Appeal (</w:t>
      </w:r>
      <w:r w:rsidR="004D6ED3" w:rsidRPr="00EC5862">
        <w:t xml:space="preserve">Berger, </w:t>
      </w:r>
      <w:proofErr w:type="spellStart"/>
      <w:r w:rsidR="004D6ED3" w:rsidRPr="00EC5862">
        <w:t>Costigan</w:t>
      </w:r>
      <w:proofErr w:type="spellEnd"/>
      <w:r w:rsidR="004D6ED3" w:rsidRPr="00EC5862">
        <w:t xml:space="preserve"> and </w:t>
      </w:r>
      <w:proofErr w:type="spellStart"/>
      <w:r w:rsidR="004D6ED3" w:rsidRPr="00EC5862">
        <w:t>Slatter</w:t>
      </w:r>
      <w:proofErr w:type="spellEnd"/>
      <w:r w:rsidRPr="00EC5862">
        <w:t xml:space="preserve"> JJ.A.), 2018 ABCA 241, 364 C.C.C. (3d) 271, 74 Alta. L.R. (6th) 1, </w:t>
      </w:r>
      <w:r w:rsidR="0053589F" w:rsidRPr="0053589F">
        <w:t>431 D.L.R. (4th) 650</w:t>
      </w:r>
      <w:r w:rsidR="002A5944">
        <w:t>,</w:t>
      </w:r>
      <w:r w:rsidR="0053589F" w:rsidRPr="0053589F">
        <w:t xml:space="preserve"> </w:t>
      </w:r>
      <w:r w:rsidR="008C00E8">
        <w:t xml:space="preserve">[2018] 10 W.W.R. 293, </w:t>
      </w:r>
      <w:r w:rsidRPr="00EC5862">
        <w:t xml:space="preserve">[2018] A.J. No. 831 (QL), 2018 </w:t>
      </w:r>
      <w:proofErr w:type="spellStart"/>
      <w:r w:rsidRPr="00EC5862">
        <w:t>CarswellAlta</w:t>
      </w:r>
      <w:proofErr w:type="spellEnd"/>
      <w:r w:rsidRPr="00EC5862">
        <w:t xml:space="preserve"> 1313 (WL Can</w:t>
      </w:r>
      <w:r w:rsidRPr="002A5944">
        <w:t>.)</w:t>
      </w:r>
      <w:r w:rsidR="004D6ED3" w:rsidRPr="002A5944">
        <w:t xml:space="preserve">, </w:t>
      </w:r>
      <w:r w:rsidR="002D4D04" w:rsidRPr="002A5944">
        <w:t xml:space="preserve">affirming the convictions entered by MacDonald Prov. </w:t>
      </w:r>
      <w:r w:rsidR="002D4D04" w:rsidRPr="002A5944">
        <w:lastRenderedPageBreak/>
        <w:t>Ct. J.,</w:t>
      </w:r>
      <w:r w:rsidR="004D6ED3" w:rsidRPr="002A5944">
        <w:t xml:space="preserve"> 2016 ABPC 129, [2016] A.J. No.</w:t>
      </w:r>
      <w:r w:rsidR="002D4D04" w:rsidRPr="002A5944">
        <w:t xml:space="preserve"> </w:t>
      </w:r>
      <w:r w:rsidR="004D6ED3" w:rsidRPr="002A5944">
        <w:t>9</w:t>
      </w:r>
      <w:r w:rsidR="002D4D04" w:rsidRPr="002A5944">
        <w:t>8</w:t>
      </w:r>
      <w:r w:rsidR="004D6ED3" w:rsidRPr="002A5944">
        <w:t>3 (QL), 2016</w:t>
      </w:r>
      <w:r w:rsidR="004D6ED3" w:rsidRPr="00EC5862">
        <w:t xml:space="preserve"> </w:t>
      </w:r>
      <w:proofErr w:type="spellStart"/>
      <w:r w:rsidR="004D6ED3" w:rsidRPr="00EC5862">
        <w:t>CarswellAlta</w:t>
      </w:r>
      <w:proofErr w:type="spellEnd"/>
      <w:r w:rsidR="004D6ED3" w:rsidRPr="00EC5862">
        <w:t xml:space="preserve"> 1833 (WL Can.)</w:t>
      </w:r>
      <w:r w:rsidRPr="00EC5862">
        <w:t>.</w:t>
      </w:r>
      <w:r>
        <w:t xml:space="preserve"> Appeal dismissed.</w:t>
      </w:r>
    </w:p>
    <w:p w:rsidR="00656313" w:rsidRDefault="00656313" w:rsidP="00FC4EFB">
      <w:pPr>
        <w:pStyle w:val="SCCNormalDoubleSpacing"/>
      </w:pPr>
    </w:p>
    <w:p w:rsidR="00AC7A9A" w:rsidRDefault="004F2FE5">
      <w:pPr>
        <w:pStyle w:val="SCCNormalDoubleSpacing"/>
      </w:pPr>
      <w:r>
        <w:rPr>
          <w:rStyle w:val="SCCCounselNameChar"/>
        </w:rPr>
        <w:tab/>
      </w:r>
      <w:r w:rsidR="004D3738">
        <w:rPr>
          <w:rStyle w:val="SCCCounselNameChar"/>
        </w:rPr>
        <w:t xml:space="preserve">Heather </w:t>
      </w:r>
      <w:proofErr w:type="spellStart"/>
      <w:r w:rsidR="004D3738">
        <w:rPr>
          <w:rStyle w:val="SCCCounselNameChar"/>
        </w:rPr>
        <w:t>Ferg</w:t>
      </w:r>
      <w:proofErr w:type="spellEnd"/>
      <w:r w:rsidR="004D3738">
        <w:rPr>
          <w:rStyle w:val="SCCCounselSeparatorChar"/>
        </w:rPr>
        <w:t xml:space="preserve"> </w:t>
      </w:r>
      <w:r>
        <w:rPr>
          <w:rStyle w:val="SCCCounselSeparatorChar"/>
        </w:rPr>
        <w:t xml:space="preserve">and </w:t>
      </w:r>
      <w:r w:rsidR="004D3738">
        <w:rPr>
          <w:rStyle w:val="SCCCounselNameChar"/>
        </w:rPr>
        <w:t xml:space="preserve">Karen B. </w:t>
      </w:r>
      <w:proofErr w:type="spellStart"/>
      <w:r w:rsidR="004D3738">
        <w:rPr>
          <w:rStyle w:val="SCCCounselNameChar"/>
        </w:rPr>
        <w:t>Molle</w:t>
      </w:r>
      <w:proofErr w:type="spellEnd"/>
      <w:r>
        <w:rPr>
          <w:rStyle w:val="SCCCounselPartyRoleChar"/>
        </w:rPr>
        <w:t>, for the appellant.</w:t>
      </w:r>
    </w:p>
    <w:p w:rsidR="00AC7A9A" w:rsidRDefault="00AC7A9A">
      <w:pPr>
        <w:pStyle w:val="SCCNormalDoubleSpacing"/>
      </w:pPr>
    </w:p>
    <w:p w:rsidR="00AC7A9A" w:rsidRDefault="004F2FE5">
      <w:pPr>
        <w:pStyle w:val="SCCNormalDoubleSpacing"/>
      </w:pPr>
      <w:r>
        <w:rPr>
          <w:rStyle w:val="SCCCounselNameChar"/>
        </w:rPr>
        <w:tab/>
        <w:t xml:space="preserve">Troy </w:t>
      </w:r>
      <w:proofErr w:type="spellStart"/>
      <w:r>
        <w:rPr>
          <w:rStyle w:val="SCCCounselNameChar"/>
        </w:rPr>
        <w:t>Couillard</w:t>
      </w:r>
      <w:proofErr w:type="spellEnd"/>
      <w:r>
        <w:rPr>
          <w:rStyle w:val="SCCCounselPartyRoleChar"/>
        </w:rPr>
        <w:t>, for the respondent.</w:t>
      </w:r>
    </w:p>
    <w:p w:rsidR="00AC7A9A" w:rsidRDefault="00AC7A9A">
      <w:pPr>
        <w:pStyle w:val="SCCLawFirm"/>
      </w:pPr>
    </w:p>
    <w:p w:rsidR="004D3738" w:rsidRPr="004D3738" w:rsidRDefault="004F2FE5" w:rsidP="004D3738">
      <w:pPr>
        <w:pStyle w:val="SCCLawFirm"/>
        <w:rPr>
          <w:i w:val="0"/>
        </w:rPr>
      </w:pPr>
      <w:r>
        <w:tab/>
      </w:r>
      <w:r w:rsidR="004D3738" w:rsidRPr="004D3738">
        <w:rPr>
          <w:i w:val="0"/>
          <w:lang w:val="en"/>
        </w:rPr>
        <w:t>The judgment of the Court was delivered orally by</w:t>
      </w:r>
    </w:p>
    <w:p w:rsidR="004D3738" w:rsidRDefault="004D3738" w:rsidP="00FC4EFB">
      <w:pPr>
        <w:pStyle w:val="SCCNormalDoubleSpacing"/>
      </w:pPr>
    </w:p>
    <w:p w:rsidR="004D3738" w:rsidRPr="002A5944" w:rsidRDefault="004D3738" w:rsidP="002A5944">
      <w:pPr>
        <w:pStyle w:val="SCCLawFirm"/>
        <w:rPr>
          <w:i w:val="0"/>
        </w:rPr>
      </w:pPr>
      <w:r w:rsidRPr="002A5944">
        <w:rPr>
          <w:i w:val="0"/>
        </w:rPr>
        <w:t>[1]</w:t>
      </w:r>
      <w:r w:rsidR="002A5944" w:rsidRPr="00761F9C">
        <w:rPr>
          <w:i w:val="0"/>
        </w:rPr>
        <w:t xml:space="preserve"> </w:t>
      </w:r>
      <w:r w:rsidR="002A5944" w:rsidRPr="00761F9C">
        <w:rPr>
          <w:i w:val="0"/>
        </w:rPr>
        <w:tab/>
      </w:r>
      <w:proofErr w:type="spellStart"/>
      <w:r w:rsidRPr="002A5944">
        <w:rPr>
          <w:i w:val="0"/>
          <w:smallCaps/>
        </w:rPr>
        <w:t>Moldaver</w:t>
      </w:r>
      <w:proofErr w:type="spellEnd"/>
      <w:r w:rsidRPr="002A5944">
        <w:rPr>
          <w:i w:val="0"/>
          <w:smallCaps/>
        </w:rPr>
        <w:t xml:space="preserve"> J.</w:t>
      </w:r>
      <w:r w:rsidRPr="002A5944">
        <w:rPr>
          <w:i w:val="0"/>
        </w:rPr>
        <w:t xml:space="preserve"> — </w:t>
      </w:r>
      <w:proofErr w:type="gramStart"/>
      <w:r w:rsidRPr="002A5944">
        <w:rPr>
          <w:i w:val="0"/>
        </w:rPr>
        <w:t>We</w:t>
      </w:r>
      <w:proofErr w:type="gramEnd"/>
      <w:r w:rsidRPr="002A5944">
        <w:rPr>
          <w:i w:val="0"/>
        </w:rPr>
        <w:t xml:space="preserve"> would dismiss the appeal, substantially for the reasons of the majority of the Court of Appeal.</w:t>
      </w:r>
    </w:p>
    <w:p w:rsidR="004D3738" w:rsidRDefault="004D3738" w:rsidP="00FC4EFB">
      <w:pPr>
        <w:pStyle w:val="SCCNormalDoubleSpacing"/>
      </w:pPr>
    </w:p>
    <w:p w:rsidR="009B57B3" w:rsidRDefault="004D3738" w:rsidP="00FC4EFB">
      <w:pPr>
        <w:pStyle w:val="SCCNormalDoubleSpacing"/>
      </w:pPr>
      <w:r>
        <w:rPr>
          <w:i/>
        </w:rPr>
        <w:tab/>
      </w:r>
      <w:r w:rsidRPr="004D3738">
        <w:rPr>
          <w:i/>
        </w:rPr>
        <w:t>Judgment accordingly.</w:t>
      </w:r>
    </w:p>
    <w:p w:rsidR="00A149DF" w:rsidRPr="001426A9" w:rsidRDefault="00A149DF" w:rsidP="00FC4EFB">
      <w:pPr>
        <w:pStyle w:val="SCCNormalDoubleSpacing"/>
      </w:pPr>
    </w:p>
    <w:p w:rsidR="00AC7A9A" w:rsidRDefault="004D3738">
      <w:pPr>
        <w:pStyle w:val="SCCLawFirm"/>
      </w:pPr>
      <w:r>
        <w:tab/>
        <w:t>Solicitor</w:t>
      </w:r>
      <w:r w:rsidR="004D6ED3">
        <w:t>s</w:t>
      </w:r>
      <w:r w:rsidR="004F2FE5">
        <w:t xml:space="preserve"> for the appellant:  </w:t>
      </w:r>
      <w:r>
        <w:t xml:space="preserve">McKay Criminal </w:t>
      </w:r>
      <w:r w:rsidRPr="004D6ED3">
        <w:t xml:space="preserve">Defence, Calgary; </w:t>
      </w:r>
      <w:r w:rsidR="004F2FE5" w:rsidRPr="004D6ED3">
        <w:t>Karen</w:t>
      </w:r>
      <w:r w:rsidR="004F2FE5">
        <w:t xml:space="preserve"> </w:t>
      </w:r>
      <w:proofErr w:type="spellStart"/>
      <w:r w:rsidR="004F2FE5">
        <w:t>Molle</w:t>
      </w:r>
      <w:proofErr w:type="spellEnd"/>
      <w:r>
        <w:t xml:space="preserve"> </w:t>
      </w:r>
      <w:r w:rsidR="00BF7407">
        <w:t>Law Office</w:t>
      </w:r>
      <w:r w:rsidR="00CD6D87">
        <w:t>,</w:t>
      </w:r>
      <w:r w:rsidR="004F2FE5">
        <w:t xml:space="preserve"> Calgary.</w:t>
      </w:r>
    </w:p>
    <w:p w:rsidR="00AC7A9A" w:rsidRDefault="00AC7A9A">
      <w:pPr>
        <w:pStyle w:val="SCCLawFirm"/>
      </w:pPr>
    </w:p>
    <w:p w:rsidR="009B57B3" w:rsidRPr="004D3738" w:rsidRDefault="004F2FE5" w:rsidP="00EC5862">
      <w:pPr>
        <w:pStyle w:val="SCCLawFirm"/>
      </w:pPr>
      <w:r>
        <w:tab/>
        <w:t>Solicitor</w:t>
      </w:r>
      <w:r w:rsidR="004D3738">
        <w:t xml:space="preserve"> </w:t>
      </w:r>
      <w:r>
        <w:t xml:space="preserve">for the </w:t>
      </w:r>
      <w:r w:rsidRPr="009B787E">
        <w:t>respondent:  Alberta Department of Justice, Edmonton</w:t>
      </w:r>
      <w:r>
        <w:t>.</w:t>
      </w:r>
    </w:p>
    <w:sectPr w:rsidR="009B57B3" w:rsidRPr="004D3738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7E" w:rsidRDefault="009B787E">
      <w:r>
        <w:separator/>
      </w:r>
    </w:p>
  </w:endnote>
  <w:endnote w:type="continuationSeparator" w:id="0">
    <w:p w:rsidR="009B787E" w:rsidRDefault="009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7E" w:rsidRDefault="009B787E">
      <w:r>
        <w:separator/>
      </w:r>
    </w:p>
  </w:footnote>
  <w:footnote w:type="continuationSeparator" w:id="0">
    <w:p w:rsidR="009B787E" w:rsidRDefault="009B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7E" w:rsidRPr="00450352" w:rsidRDefault="009B787E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C59B8"/>
    <w:rsid w:val="000C6AF0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AFC"/>
    <w:rsid w:val="00226EAF"/>
    <w:rsid w:val="00231F3A"/>
    <w:rsid w:val="00234199"/>
    <w:rsid w:val="002406EE"/>
    <w:rsid w:val="00243EC8"/>
    <w:rsid w:val="0025199C"/>
    <w:rsid w:val="00270D93"/>
    <w:rsid w:val="002745CC"/>
    <w:rsid w:val="00296975"/>
    <w:rsid w:val="002A5944"/>
    <w:rsid w:val="002B7924"/>
    <w:rsid w:val="002D28C3"/>
    <w:rsid w:val="002D39A4"/>
    <w:rsid w:val="002D4D0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0674"/>
    <w:rsid w:val="00364B18"/>
    <w:rsid w:val="00377722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D3738"/>
    <w:rsid w:val="004D6ED3"/>
    <w:rsid w:val="004E2C26"/>
    <w:rsid w:val="004F2FE5"/>
    <w:rsid w:val="004F36FF"/>
    <w:rsid w:val="005125A8"/>
    <w:rsid w:val="00521AE8"/>
    <w:rsid w:val="00527180"/>
    <w:rsid w:val="0053589F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84EEA"/>
    <w:rsid w:val="00696849"/>
    <w:rsid w:val="0069689B"/>
    <w:rsid w:val="006A1551"/>
    <w:rsid w:val="006B5FF5"/>
    <w:rsid w:val="006F112D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A7268"/>
    <w:rsid w:val="007B6F4A"/>
    <w:rsid w:val="007E1C47"/>
    <w:rsid w:val="007E337A"/>
    <w:rsid w:val="007E5C70"/>
    <w:rsid w:val="007F2FF5"/>
    <w:rsid w:val="007F3F08"/>
    <w:rsid w:val="00804CC6"/>
    <w:rsid w:val="00813202"/>
    <w:rsid w:val="00817190"/>
    <w:rsid w:val="00820EE5"/>
    <w:rsid w:val="008260E2"/>
    <w:rsid w:val="008322BD"/>
    <w:rsid w:val="00833E0A"/>
    <w:rsid w:val="00834F73"/>
    <w:rsid w:val="0084583C"/>
    <w:rsid w:val="00864CF8"/>
    <w:rsid w:val="00872819"/>
    <w:rsid w:val="00874914"/>
    <w:rsid w:val="00891422"/>
    <w:rsid w:val="00892E1A"/>
    <w:rsid w:val="008A3F29"/>
    <w:rsid w:val="008B660A"/>
    <w:rsid w:val="008C00E8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B787E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C7A9A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BF7407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B1B02"/>
    <w:rsid w:val="00CC34BD"/>
    <w:rsid w:val="00CD6D87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09CA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C5862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A2AB4"/>
    <w:rsid w:val="00FB37D2"/>
    <w:rsid w:val="00FC288B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360674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360674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360674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360674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2019-02-21T19:50:00Z</dcterms:created>
  <dcterms:modified xsi:type="dcterms:W3CDTF">2020-02-18T13:49:00Z</dcterms:modified>
</cp:coreProperties>
</file>